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Control of Vehicles (Off-road Areas)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September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Control of Vehicles (Off-road Areas) Act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_Toc415662723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_Toc415662724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_Toc415662725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_Toc415662726 \h </w:instrText>
      </w:r>
      <w:r>
        <w:fldChar w:fldCharType="separate"/>
      </w:r>
      <w:r>
        <w:t>4</w:t>
      </w:r>
      <w:r>
        <w:fldChar w:fldCharType="end"/>
      </w:r>
    </w:p>
    <w:p>
      <w:pPr>
        <w:pStyle w:val="TOC8"/>
        <w:rPr>
          <w:rFonts w:asciiTheme="minorHAnsi" w:eastAsiaTheme="minorEastAsia" w:hAnsiTheme="minorHAnsi" w:cstheme="minorBidi"/>
          <w:szCs w:val="22"/>
        </w:rPr>
      </w:pPr>
      <w:r>
        <w:t>4A.</w:t>
      </w:r>
      <w:r>
        <w:tab/>
        <w:t>Delegation by Director General</w:t>
      </w:r>
      <w:r>
        <w:tab/>
      </w:r>
      <w:r>
        <w:fldChar w:fldCharType="begin"/>
      </w:r>
      <w:r>
        <w:instrText xml:space="preserve"> PAGEREF _Toc415662727 \h </w:instrText>
      </w:r>
      <w:r>
        <w:fldChar w:fldCharType="separate"/>
      </w:r>
      <w:r>
        <w:t>4</w:t>
      </w:r>
      <w:r>
        <w:fldChar w:fldCharType="end"/>
      </w:r>
    </w:p>
    <w:p>
      <w:pPr>
        <w:pStyle w:val="TOC8"/>
        <w:rPr>
          <w:rFonts w:asciiTheme="minorHAnsi" w:eastAsiaTheme="minorEastAsia" w:hAnsiTheme="minorHAnsi" w:cstheme="minorBidi"/>
          <w:szCs w:val="22"/>
        </w:rPr>
      </w:pPr>
      <w:r>
        <w:t>4B.</w:t>
      </w:r>
      <w:r>
        <w:tab/>
        <w:t>Agreements for performance of Director General’s functions by others</w:t>
      </w:r>
      <w:r>
        <w:tab/>
      </w:r>
      <w:r>
        <w:fldChar w:fldCharType="begin"/>
      </w:r>
      <w:r>
        <w:instrText xml:space="preserve"> PAGEREF _Toc415662728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Local government’s functions</w:t>
      </w:r>
      <w:r>
        <w:tab/>
      </w:r>
      <w:r>
        <w:fldChar w:fldCharType="begin"/>
      </w:r>
      <w:r>
        <w:instrText xml:space="preserve"> PAGEREF _Toc415662729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Driving and using off</w:t>
      </w:r>
      <w:r>
        <w:rPr>
          <w:snapToGrid w:val="0"/>
        </w:rPr>
        <w:noBreakHyphen/>
        <w:t>road vehicles, offences</w:t>
      </w:r>
      <w:r>
        <w:tab/>
      </w:r>
      <w:r>
        <w:fldChar w:fldCharType="begin"/>
      </w:r>
      <w:r>
        <w:instrText xml:space="preserve"> PAGEREF _Toc415662730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Some vehicles to be registered under this Act</w:t>
      </w:r>
      <w:r>
        <w:tab/>
      </w:r>
      <w:r>
        <w:fldChar w:fldCharType="begin"/>
      </w:r>
      <w:r>
        <w:instrText xml:space="preserve"> PAGEREF _Toc415662731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Exceptions to s. 6(1) and (2), 9A, 9B and 9C</w:t>
      </w:r>
      <w:r>
        <w:tab/>
      </w:r>
      <w:r>
        <w:fldChar w:fldCharType="begin"/>
      </w:r>
      <w:r>
        <w:instrText xml:space="preserve"> PAGEREF _Toc415662732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vehicles not to be driven etc.</w:t>
      </w:r>
      <w:r>
        <w:tab/>
      </w:r>
      <w:r>
        <w:fldChar w:fldCharType="begin"/>
      </w:r>
      <w:r>
        <w:instrText xml:space="preserve"> PAGEREF _Toc415662733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Seat belt requirements for vehicles</w:t>
      </w:r>
      <w:r>
        <w:tab/>
      </w:r>
      <w:r>
        <w:fldChar w:fldCharType="begin"/>
      </w:r>
      <w:r>
        <w:instrText xml:space="preserve"> PAGEREF _Toc415662734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Seat belt requirements for people in vehicles</w:t>
      </w:r>
      <w:r>
        <w:tab/>
      </w:r>
      <w:r>
        <w:fldChar w:fldCharType="begin"/>
      </w:r>
      <w:r>
        <w:instrText xml:space="preserve"> PAGEREF _Toc415662735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Motor cycle helmet requirements</w:t>
      </w:r>
      <w:r>
        <w:tab/>
      </w:r>
      <w:r>
        <w:fldChar w:fldCharType="begin"/>
      </w:r>
      <w:r>
        <w:instrText xml:space="preserve"> PAGEREF _Toc415662736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for drivers</w:t>
      </w:r>
      <w:r>
        <w:tab/>
      </w:r>
      <w:r>
        <w:fldChar w:fldCharType="begin"/>
      </w:r>
      <w:r>
        <w:instrText xml:space="preserve"> PAGEREF _Toc415662737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Permitted areas, declaring etc.</w:t>
      </w:r>
      <w:r>
        <w:tab/>
      </w:r>
      <w:r>
        <w:fldChar w:fldCharType="begin"/>
      </w:r>
      <w:r>
        <w:instrText xml:space="preserve"> PAGEREF _Toc415662738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Permitted areas, declaring before 6 Jan 1980</w:t>
      </w:r>
      <w:r>
        <w:tab/>
      </w:r>
      <w:r>
        <w:fldChar w:fldCharType="begin"/>
      </w:r>
      <w:r>
        <w:instrText xml:space="preserve"> PAGEREF _Toc415662739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Private land may be declared to be a permitted area</w:t>
      </w:r>
      <w:r>
        <w:tab/>
      </w:r>
      <w:r>
        <w:fldChar w:fldCharType="begin"/>
      </w:r>
      <w:r>
        <w:instrText xml:space="preserve"> PAGEREF _Toc415662740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Permitted area, temporary closure of</w:t>
      </w:r>
      <w:r>
        <w:tab/>
      </w:r>
      <w:r>
        <w:fldChar w:fldCharType="begin"/>
      </w:r>
      <w:r>
        <w:instrText xml:space="preserve"> PAGEREF _Toc415662741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Prohibited areas, establishing etc.</w:t>
      </w:r>
      <w:r>
        <w:tab/>
      </w:r>
      <w:r>
        <w:fldChar w:fldCharType="begin"/>
      </w:r>
      <w:r>
        <w:instrText xml:space="preserve"> PAGEREF _Toc415662742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Advisory Committee, establishment and functions of</w:t>
      </w:r>
      <w:r>
        <w:tab/>
      </w:r>
      <w:r>
        <w:fldChar w:fldCharType="begin"/>
      </w:r>
      <w:r>
        <w:instrText xml:space="preserve"> PAGEREF _Toc415662743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Committee’s functions as to permitted areas, prohibited areas, and use of vehicles</w:t>
      </w:r>
      <w:r>
        <w:tab/>
      </w:r>
      <w:r>
        <w:fldChar w:fldCharType="begin"/>
      </w:r>
      <w:r>
        <w:instrText xml:space="preserve"> PAGEREF _Toc415662744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Permitted and prohibited areas, identifying</w:t>
      </w:r>
      <w:r>
        <w:tab/>
      </w:r>
      <w:r>
        <w:fldChar w:fldCharType="begin"/>
      </w:r>
      <w:r>
        <w:instrText xml:space="preserve"> PAGEREF _Toc415662745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Permitted areas and prohibited areas, application of to vehicles and effect of</w:t>
      </w:r>
      <w:r>
        <w:tab/>
      </w:r>
      <w:r>
        <w:fldChar w:fldCharType="begin"/>
      </w:r>
      <w:r>
        <w:instrText xml:space="preserve"> PAGEREF _Toc415662746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Advisory Committee, members and procedure of etc.</w:t>
      </w:r>
      <w:r>
        <w:tab/>
      </w:r>
      <w:r>
        <w:fldChar w:fldCharType="begin"/>
      </w:r>
      <w:r>
        <w:instrText xml:space="preserve"> PAGEREF _Toc415662747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Nominations of candidates for Advisory Committee, Minister may request</w:t>
      </w:r>
      <w:r>
        <w:tab/>
      </w:r>
      <w:r>
        <w:fldChar w:fldCharType="begin"/>
      </w:r>
      <w:r>
        <w:instrText xml:space="preserve"> PAGEREF _Toc415662748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Deputies of members, appointing etc.</w:t>
      </w:r>
      <w:r>
        <w:tab/>
      </w:r>
      <w:r>
        <w:fldChar w:fldCharType="begin"/>
      </w:r>
      <w:r>
        <w:instrText xml:space="preserve"> PAGEREF _Toc415662749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snapToGrid w:val="0"/>
        </w:rPr>
        <w:t>Public Sector Management Act 1994</w:t>
      </w:r>
      <w:r>
        <w:rPr>
          <w:snapToGrid w:val="0"/>
        </w:rPr>
        <w:t>, application of to members</w:t>
      </w:r>
      <w:r>
        <w:tab/>
      </w:r>
      <w:r>
        <w:fldChar w:fldCharType="begin"/>
      </w:r>
      <w:r>
        <w:instrText xml:space="preserve"> PAGEREF _Toc415662750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Advisory Committee, departments etc. may assist</w:t>
      </w:r>
      <w:r>
        <w:tab/>
      </w:r>
      <w:r>
        <w:fldChar w:fldCharType="begin"/>
      </w:r>
      <w:r>
        <w:instrText xml:space="preserve"> PAGEREF _Toc415662751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Sub</w:t>
      </w:r>
      <w:r>
        <w:rPr>
          <w:snapToGrid w:val="0"/>
        </w:rPr>
        <w:noBreakHyphen/>
        <w:t>committees, appointing</w:t>
      </w:r>
      <w:r>
        <w:tab/>
      </w:r>
      <w:r>
        <w:fldChar w:fldCharType="begin"/>
      </w:r>
      <w:r>
        <w:instrText xml:space="preserve"> PAGEREF _Toc415662752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 of vehicles, generally</w:t>
      </w:r>
      <w:r>
        <w:tab/>
      </w:r>
      <w:r>
        <w:fldChar w:fldCharType="begin"/>
      </w:r>
      <w:r>
        <w:instrText xml:space="preserve"> PAGEREF _Toc415662753 \h </w:instrText>
      </w:r>
      <w:r>
        <w:fldChar w:fldCharType="separate"/>
      </w:r>
      <w:r>
        <w:t>27</w:t>
      </w:r>
      <w:r>
        <w:fldChar w:fldCharType="end"/>
      </w:r>
    </w:p>
    <w:p>
      <w:pPr>
        <w:pStyle w:val="TOC8"/>
        <w:rPr>
          <w:rFonts w:asciiTheme="minorHAnsi" w:eastAsiaTheme="minorEastAsia" w:hAnsiTheme="minorHAnsi" w:cstheme="minorBidi"/>
          <w:szCs w:val="22"/>
        </w:rPr>
      </w:pPr>
      <w:r>
        <w:t>28A.</w:t>
      </w:r>
      <w:r>
        <w:tab/>
        <w:t>Applying for registration etc. of vehicle</w:t>
      </w:r>
      <w:r>
        <w:tab/>
      </w:r>
      <w:r>
        <w:fldChar w:fldCharType="begin"/>
      </w:r>
      <w:r>
        <w:instrText xml:space="preserve"> PAGEREF _Toc415662754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Registration procedure</w:t>
      </w:r>
      <w:r>
        <w:tab/>
      </w:r>
      <w:r>
        <w:fldChar w:fldCharType="begin"/>
      </w:r>
      <w:r>
        <w:instrText xml:space="preserve"> PAGEREF _Toc415662755 \h </w:instrText>
      </w:r>
      <w:r>
        <w:fldChar w:fldCharType="separate"/>
      </w:r>
      <w:r>
        <w:t>29</w:t>
      </w:r>
      <w:r>
        <w:fldChar w:fldCharType="end"/>
      </w:r>
    </w:p>
    <w:p>
      <w:pPr>
        <w:pStyle w:val="TOC8"/>
        <w:rPr>
          <w:rFonts w:asciiTheme="minorHAnsi" w:eastAsiaTheme="minorEastAsia" w:hAnsiTheme="minorHAnsi" w:cstheme="minorBidi"/>
          <w:szCs w:val="22"/>
        </w:rPr>
      </w:pPr>
      <w:r>
        <w:t>29A.</w:t>
      </w:r>
      <w:r>
        <w:tab/>
        <w:t>Transfer of vehicle registration</w:t>
      </w:r>
      <w:r>
        <w:tab/>
      </w:r>
      <w:r>
        <w:fldChar w:fldCharType="begin"/>
      </w:r>
      <w:r>
        <w:instrText xml:space="preserve"> PAGEREF _Toc415662756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for registration, reductions in, refunds of etc.</w:t>
      </w:r>
      <w:r>
        <w:tab/>
      </w:r>
      <w:r>
        <w:fldChar w:fldCharType="begin"/>
      </w:r>
      <w:r>
        <w:instrText xml:space="preserve"> PAGEREF _Toc415662757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Registration obtained by dishonoured cheque is void</w:t>
      </w:r>
      <w:r>
        <w:tab/>
      </w:r>
      <w:r>
        <w:fldChar w:fldCharType="begin"/>
      </w:r>
      <w:r>
        <w:instrText xml:space="preserve"> PAGEREF _Toc415662758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Refund of registration fees</w:t>
      </w:r>
      <w:r>
        <w:tab/>
      </w:r>
      <w:r>
        <w:fldChar w:fldCharType="begin"/>
      </w:r>
      <w:r>
        <w:instrText xml:space="preserve"> PAGEREF _Toc415662759 \h </w:instrText>
      </w:r>
      <w:r>
        <w:fldChar w:fldCharType="separate"/>
      </w:r>
      <w:r>
        <w:t>34</w:t>
      </w:r>
      <w:r>
        <w:fldChar w:fldCharType="end"/>
      </w:r>
    </w:p>
    <w:p>
      <w:pPr>
        <w:pStyle w:val="TOC8"/>
        <w:rPr>
          <w:rFonts w:asciiTheme="minorHAnsi" w:eastAsiaTheme="minorEastAsia" w:hAnsiTheme="minorHAnsi" w:cstheme="minorBidi"/>
          <w:szCs w:val="22"/>
        </w:rPr>
      </w:pPr>
      <w:r>
        <w:t>32A.</w:t>
      </w:r>
      <w:r>
        <w:tab/>
        <w:t>Nominated owner of vehicle, cancelling and changing</w:t>
      </w:r>
      <w:r>
        <w:tab/>
      </w:r>
      <w:r>
        <w:fldChar w:fldCharType="begin"/>
      </w:r>
      <w:r>
        <w:instrText xml:space="preserve"> PAGEREF _Toc415662760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by SAT of decision on registration</w:t>
      </w:r>
      <w:r>
        <w:tab/>
      </w:r>
      <w:r>
        <w:fldChar w:fldCharType="begin"/>
      </w:r>
      <w:r>
        <w:instrText xml:space="preserve"> PAGEREF _Toc415662761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Number plate to be displayed</w:t>
      </w:r>
      <w:r>
        <w:tab/>
      </w:r>
      <w:r>
        <w:fldChar w:fldCharType="begin"/>
      </w:r>
      <w:r>
        <w:instrText xml:space="preserve"> PAGEREF _Toc415662762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Other offences concerning number plates</w:t>
      </w:r>
      <w:r>
        <w:tab/>
      </w:r>
      <w:r>
        <w:fldChar w:fldCharType="begin"/>
      </w:r>
      <w:r>
        <w:instrText xml:space="preserve"> PAGEREF _Toc415662763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Road Traffic Act 1974</w:t>
      </w:r>
      <w:r>
        <w:rPr>
          <w:snapToGrid w:val="0"/>
        </w:rPr>
        <w:t>, application of</w:t>
      </w:r>
      <w:r>
        <w:tab/>
      </w:r>
      <w:r>
        <w:fldChar w:fldCharType="begin"/>
      </w:r>
      <w:r>
        <w:instrText xml:space="preserve"> PAGEREF _Toc415662764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Infringement notices</w:t>
      </w:r>
      <w:r>
        <w:tab/>
      </w:r>
      <w:r>
        <w:fldChar w:fldCharType="begin"/>
      </w:r>
      <w:r>
        <w:instrText xml:space="preserve"> PAGEREF _Toc415662765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Authorised officers, who are, functions of etc.</w:t>
      </w:r>
      <w:r>
        <w:tab/>
      </w:r>
      <w:r>
        <w:fldChar w:fldCharType="begin"/>
      </w:r>
      <w:r>
        <w:instrText xml:space="preserve"> PAGEREF _Toc415662766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prosecutions</w:t>
      </w:r>
      <w:r>
        <w:tab/>
      </w:r>
      <w:r>
        <w:fldChar w:fldCharType="begin"/>
      </w:r>
      <w:r>
        <w:instrText xml:space="preserve"> PAGEREF _Toc415662767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Prosecutions, who may commence</w:t>
      </w:r>
      <w:r>
        <w:tab/>
      </w:r>
      <w:r>
        <w:fldChar w:fldCharType="begin"/>
      </w:r>
      <w:r>
        <w:instrText xml:space="preserve"> PAGEREF _Toc415662768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_Toc415662769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Detention of vehicles, court may order</w:t>
      </w:r>
      <w:r>
        <w:tab/>
      </w:r>
      <w:r>
        <w:fldChar w:fldCharType="begin"/>
      </w:r>
      <w:r>
        <w:instrText xml:space="preserve"> PAGEREF _Toc415662770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Expenses of this Act, appropriation of penalties etc.</w:t>
      </w:r>
      <w:r>
        <w:tab/>
      </w:r>
      <w:r>
        <w:fldChar w:fldCharType="begin"/>
      </w:r>
      <w:r>
        <w:instrText xml:space="preserve"> PAGEREF _Toc415662771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Regulations that operate as local laws, Governor may make</w:t>
      </w:r>
      <w:r>
        <w:tab/>
      </w:r>
      <w:r>
        <w:fldChar w:fldCharType="begin"/>
      </w:r>
      <w:r>
        <w:instrText xml:space="preserve"> PAGEREF _Toc415662772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Local laws, local government may make</w:t>
      </w:r>
      <w:r>
        <w:tab/>
      </w:r>
      <w:r>
        <w:fldChar w:fldCharType="begin"/>
      </w:r>
      <w:r>
        <w:instrText xml:space="preserve"> PAGEREF _Toc415662773 \h </w:instrText>
      </w:r>
      <w:r>
        <w:fldChar w:fldCharType="separate"/>
      </w:r>
      <w:r>
        <w:t>50</w:t>
      </w:r>
      <w:r>
        <w:fldChar w:fldCharType="end"/>
      </w:r>
    </w:p>
    <w:p>
      <w:pPr>
        <w:pStyle w:val="TOC8"/>
        <w:rPr>
          <w:rFonts w:asciiTheme="minorHAnsi" w:eastAsiaTheme="minorEastAsia" w:hAnsiTheme="minorHAnsi" w:cstheme="minorBidi"/>
          <w:szCs w:val="22"/>
        </w:rPr>
      </w:pPr>
      <w:r>
        <w:t>45A</w:t>
      </w:r>
      <w:r>
        <w:rPr>
          <w:snapToGrid w:val="0"/>
        </w:rPr>
        <w:t xml:space="preserve">. </w:t>
      </w:r>
      <w:r>
        <w:rPr>
          <w:snapToGrid w:val="0"/>
        </w:rPr>
        <w:tab/>
        <w:t>Model local laws, Governor may make</w:t>
      </w:r>
      <w:r>
        <w:tab/>
      </w:r>
      <w:r>
        <w:fldChar w:fldCharType="begin"/>
      </w:r>
      <w:r>
        <w:instrText xml:space="preserve"> PAGEREF _Toc415662774 \h </w:instrText>
      </w:r>
      <w:r>
        <w:fldChar w:fldCharType="separate"/>
      </w:r>
      <w:r>
        <w:t>50</w:t>
      </w:r>
      <w:r>
        <w:fldChar w:fldCharType="end"/>
      </w:r>
    </w:p>
    <w:p>
      <w:pPr>
        <w:pStyle w:val="TOC8"/>
        <w:rPr>
          <w:rFonts w:asciiTheme="minorHAnsi" w:eastAsiaTheme="minorEastAsia" w:hAnsiTheme="minorHAnsi" w:cstheme="minorBidi"/>
          <w:szCs w:val="22"/>
        </w:rPr>
      </w:pPr>
      <w:r>
        <w:t>45B</w:t>
      </w:r>
      <w:r>
        <w:rPr>
          <w:snapToGrid w:val="0"/>
        </w:rPr>
        <w:t xml:space="preserve">. </w:t>
      </w:r>
      <w:r>
        <w:rPr>
          <w:snapToGrid w:val="0"/>
        </w:rPr>
        <w:tab/>
        <w:t>Local laws, Governor may amend or repeal</w:t>
      </w:r>
      <w:r>
        <w:tab/>
      </w:r>
      <w:r>
        <w:fldChar w:fldCharType="begin"/>
      </w:r>
      <w:r>
        <w:instrText xml:space="preserve"> PAGEREF _Toc415662775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 and local laws, general</w:t>
      </w:r>
      <w:r>
        <w:tab/>
      </w:r>
      <w:r>
        <w:fldChar w:fldCharType="begin"/>
      </w:r>
      <w:r>
        <w:instrText xml:space="preserve"> PAGEREF _Toc415662776 \h </w:instrText>
      </w:r>
      <w:r>
        <w:fldChar w:fldCharType="separate"/>
      </w:r>
      <w:r>
        <w:t>51</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Local laws and local planning schemes, Governor may revoke or amend</w:t>
      </w:r>
      <w:r>
        <w:tab/>
      </w:r>
      <w:r>
        <w:fldChar w:fldCharType="begin"/>
      </w:r>
      <w:r>
        <w:instrText xml:space="preserve"> PAGEREF _Toc415662777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_Toc415662778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_Toc415662780 \h </w:instrText>
      </w:r>
      <w:r>
        <w:fldChar w:fldCharType="separate"/>
      </w:r>
      <w:r>
        <w:t>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_Toc415662781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September 2012</w:t>
            </w:r>
          </w:p>
        </w:tc>
      </w:tr>
    </w:tbl>
    <w:p>
      <w:pPr>
        <w:pStyle w:val="WA"/>
        <w:spacing w:before="12"/>
      </w:pPr>
      <w:r>
        <w:t>Western Australia</w:t>
      </w:r>
    </w:p>
    <w:p>
      <w:pPr>
        <w:pStyle w:val="NameofActReg"/>
        <w:spacing w:before="720" w:after="800"/>
      </w:pPr>
      <w:r>
        <w:t>Control of Vehicles (Off</w:t>
      </w:r>
      <w:r>
        <w:noBreakHyphen/>
        <w:t>road Areas) Act 1978</w:t>
      </w:r>
    </w:p>
    <w:p>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3" w:name="_Toc375057694"/>
      <w:bookmarkStart w:id="4" w:name="_Toc415662723"/>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5" w:name="_Toc375057695"/>
      <w:bookmarkStart w:id="6" w:name="_Toc41566272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 w:name="_Toc375057696"/>
      <w:bookmarkStart w:id="8" w:name="_Toc41566272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section 5A of the </w:t>
      </w:r>
      <w:r>
        <w:rPr>
          <w:i/>
        </w:rPr>
        <w:t>Road Traffic Act 1974</w:t>
      </w:r>
      <w:r>
        <w:t>;</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by No. 106 of 1981 s. 31 and 34; No. 102 of 1984 s. 4; No. 12 of 1985 s. 3; No. 14 of 1996 s. 4; No. 30 of 1996 s. 13; No. 76 of 1996 s. 23 and 27; No. 39 of 2000 s. 50; No. 28 of 2001 s. 30; No. 7 of 2002 s. 4; No. 28 of 2006 s. 356; No. 8 of 2009 s. 40.]</w:t>
      </w:r>
    </w:p>
    <w:p>
      <w:pPr>
        <w:pStyle w:val="Heading5"/>
        <w:keepNext w:val="0"/>
        <w:keepLines w:val="0"/>
        <w:rPr>
          <w:snapToGrid w:val="0"/>
        </w:rPr>
      </w:pPr>
      <w:bookmarkStart w:id="9" w:name="_Toc375057697"/>
      <w:bookmarkStart w:id="10" w:name="_Toc415662726"/>
      <w:r>
        <w:rPr>
          <w:rStyle w:val="CharSectno"/>
        </w:rPr>
        <w:t>4</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1" w:name="_Toc375057698"/>
      <w:bookmarkStart w:id="12" w:name="_Toc415662727"/>
      <w:r>
        <w:rPr>
          <w:rStyle w:val="CharSectno"/>
        </w:rPr>
        <w:t>4A</w:t>
      </w:r>
      <w:r>
        <w:t>.</w:t>
      </w:r>
      <w:r>
        <w:tab/>
        <w:t>Delegation by Director General</w:t>
      </w:r>
      <w:bookmarkEnd w:id="11"/>
      <w:bookmarkEnd w:id="1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13" w:name="_Toc375057699"/>
      <w:bookmarkStart w:id="14" w:name="_Toc415662728"/>
      <w:r>
        <w:rPr>
          <w:rStyle w:val="CharSectno"/>
        </w:rPr>
        <w:t>4B</w:t>
      </w:r>
      <w:r>
        <w:t>.</w:t>
      </w:r>
      <w:r>
        <w:tab/>
        <w:t>Agreements for performance of Director General’s functions by others</w:t>
      </w:r>
      <w:bookmarkEnd w:id="13"/>
      <w:bookmarkEnd w:id="1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15" w:name="_Toc375057700"/>
      <w:bookmarkStart w:id="16" w:name="_Toc415662729"/>
      <w:r>
        <w:rPr>
          <w:rStyle w:val="CharSectno"/>
        </w:rPr>
        <w:t>5</w:t>
      </w:r>
      <w:r>
        <w:rPr>
          <w:snapToGrid w:val="0"/>
        </w:rPr>
        <w:t>.</w:t>
      </w:r>
      <w:r>
        <w:rPr>
          <w:snapToGrid w:val="0"/>
        </w:rPr>
        <w:tab/>
        <w:t>Local government’s functions</w:t>
      </w:r>
      <w:bookmarkEnd w:id="15"/>
      <w:bookmarkEnd w:id="16"/>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 by No. 106 of 1981 s. 32 and 34; No. 14 of 1996 s. 4; No. 76 of 1996 s. 27; No. 7 of 2002 s. 6.]</w:t>
      </w:r>
    </w:p>
    <w:p>
      <w:pPr>
        <w:pStyle w:val="Heading5"/>
        <w:rPr>
          <w:snapToGrid w:val="0"/>
        </w:rPr>
      </w:pPr>
      <w:bookmarkStart w:id="17" w:name="_Toc375057701"/>
      <w:bookmarkStart w:id="18" w:name="_Toc415662730"/>
      <w:r>
        <w:rPr>
          <w:rStyle w:val="CharSectno"/>
        </w:rPr>
        <w:t>6</w:t>
      </w:r>
      <w:r>
        <w:rPr>
          <w:snapToGrid w:val="0"/>
        </w:rPr>
        <w:t>.</w:t>
      </w:r>
      <w:r>
        <w:rPr>
          <w:snapToGrid w:val="0"/>
        </w:rPr>
        <w:tab/>
        <w:t>Driving and using off</w:t>
      </w:r>
      <w:r>
        <w:rPr>
          <w:snapToGrid w:val="0"/>
        </w:rPr>
        <w:noBreakHyphen/>
        <w:t>road vehicles, offences</w:t>
      </w:r>
      <w:bookmarkEnd w:id="17"/>
      <w:bookmarkEnd w:id="18"/>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9" w:name="_Toc375057702"/>
      <w:bookmarkStart w:id="20" w:name="_Toc415662731"/>
      <w:r>
        <w:rPr>
          <w:rStyle w:val="CharSectno"/>
        </w:rPr>
        <w:t>7</w:t>
      </w:r>
      <w:r>
        <w:rPr>
          <w:snapToGrid w:val="0"/>
        </w:rPr>
        <w:t>.</w:t>
      </w:r>
      <w:r>
        <w:rPr>
          <w:snapToGrid w:val="0"/>
        </w:rPr>
        <w:tab/>
        <w:t>Some vehicles to be registered under this Act</w:t>
      </w:r>
      <w:bookmarkEnd w:id="19"/>
      <w:bookmarkEnd w:id="20"/>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21" w:name="_Toc375057703"/>
      <w:bookmarkStart w:id="22" w:name="_Toc415662732"/>
      <w:r>
        <w:rPr>
          <w:rStyle w:val="CharSectno"/>
        </w:rPr>
        <w:t>8</w:t>
      </w:r>
      <w:r>
        <w:rPr>
          <w:snapToGrid w:val="0"/>
        </w:rPr>
        <w:t>.</w:t>
      </w:r>
      <w:r>
        <w:rPr>
          <w:snapToGrid w:val="0"/>
        </w:rPr>
        <w:tab/>
        <w:t>Exceptions to s. 6(1) and (2), 9A, 9B and 9C</w:t>
      </w:r>
      <w:bookmarkEnd w:id="21"/>
      <w:bookmarkEnd w:id="22"/>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p>
    <w:p>
      <w:pPr>
        <w:pStyle w:val="Heading5"/>
        <w:rPr>
          <w:snapToGrid w:val="0"/>
        </w:rPr>
      </w:pPr>
      <w:bookmarkStart w:id="23" w:name="_Toc375057704"/>
      <w:bookmarkStart w:id="24" w:name="_Toc415662733"/>
      <w:r>
        <w:rPr>
          <w:rStyle w:val="CharSectno"/>
        </w:rPr>
        <w:t>9</w:t>
      </w:r>
      <w:r>
        <w:rPr>
          <w:snapToGrid w:val="0"/>
        </w:rPr>
        <w:t>.</w:t>
      </w:r>
      <w:r>
        <w:rPr>
          <w:snapToGrid w:val="0"/>
        </w:rPr>
        <w:tab/>
        <w:t>Dangerous vehicles not to be driven etc.</w:t>
      </w:r>
      <w:bookmarkEnd w:id="23"/>
      <w:bookmarkEnd w:id="24"/>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5" w:name="_Toc375057705"/>
      <w:bookmarkStart w:id="26" w:name="_Toc415662734"/>
      <w:r>
        <w:rPr>
          <w:rStyle w:val="CharSectno"/>
        </w:rPr>
        <w:t>9A</w:t>
      </w:r>
      <w:r>
        <w:rPr>
          <w:snapToGrid w:val="0"/>
        </w:rPr>
        <w:t>.</w:t>
      </w:r>
      <w:r>
        <w:rPr>
          <w:snapToGrid w:val="0"/>
        </w:rPr>
        <w:tab/>
        <w:t>Seat belt requirements for vehicles</w:t>
      </w:r>
      <w:bookmarkEnd w:id="25"/>
      <w:bookmarkEnd w:id="26"/>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 amended by No. 28 of 2001 s. 31.]</w:t>
      </w:r>
    </w:p>
    <w:p>
      <w:pPr>
        <w:pStyle w:val="Heading5"/>
        <w:rPr>
          <w:snapToGrid w:val="0"/>
        </w:rPr>
      </w:pPr>
      <w:bookmarkStart w:id="27" w:name="_Toc375057706"/>
      <w:bookmarkStart w:id="28" w:name="_Toc415662735"/>
      <w:r>
        <w:rPr>
          <w:rStyle w:val="CharSectno"/>
        </w:rPr>
        <w:t>9B</w:t>
      </w:r>
      <w:r>
        <w:rPr>
          <w:snapToGrid w:val="0"/>
        </w:rPr>
        <w:t>.</w:t>
      </w:r>
      <w:r>
        <w:rPr>
          <w:snapToGrid w:val="0"/>
        </w:rPr>
        <w:tab/>
        <w:t>Seat belt requirements for people in vehicles</w:t>
      </w:r>
      <w:bookmarkEnd w:id="27"/>
      <w:bookmarkEnd w:id="28"/>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28 of 2001 s. 32; No. 84 of 2004 s. 80.]</w:t>
      </w:r>
    </w:p>
    <w:p>
      <w:pPr>
        <w:pStyle w:val="Heading5"/>
        <w:spacing w:before="180"/>
        <w:rPr>
          <w:snapToGrid w:val="0"/>
        </w:rPr>
      </w:pPr>
      <w:bookmarkStart w:id="29" w:name="_Toc375057707"/>
      <w:bookmarkStart w:id="30" w:name="_Toc415662736"/>
      <w:r>
        <w:rPr>
          <w:rStyle w:val="CharSectno"/>
        </w:rPr>
        <w:t>9C</w:t>
      </w:r>
      <w:r>
        <w:rPr>
          <w:snapToGrid w:val="0"/>
        </w:rPr>
        <w:t>.</w:t>
      </w:r>
      <w:r>
        <w:rPr>
          <w:snapToGrid w:val="0"/>
        </w:rPr>
        <w:tab/>
        <w:t>Motor cycle helmet requirements</w:t>
      </w:r>
      <w:bookmarkEnd w:id="29"/>
      <w:bookmarkEnd w:id="30"/>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p>
    <w:p>
      <w:pPr>
        <w:pStyle w:val="Heading5"/>
        <w:spacing w:before="180"/>
        <w:rPr>
          <w:snapToGrid w:val="0"/>
        </w:rPr>
      </w:pPr>
      <w:bookmarkStart w:id="31" w:name="_Toc375057708"/>
      <w:bookmarkStart w:id="32" w:name="_Toc415662737"/>
      <w:r>
        <w:rPr>
          <w:rStyle w:val="CharSectno"/>
        </w:rPr>
        <w:t>10</w:t>
      </w:r>
      <w:r>
        <w:rPr>
          <w:snapToGrid w:val="0"/>
        </w:rPr>
        <w:t>.</w:t>
      </w:r>
      <w:r>
        <w:rPr>
          <w:snapToGrid w:val="0"/>
        </w:rPr>
        <w:tab/>
        <w:t>Minimum age for drivers</w:t>
      </w:r>
      <w:bookmarkEnd w:id="31"/>
      <w:bookmarkEnd w:id="32"/>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 xml:space="preserve">Has not come into operation </w:t>
      </w:r>
      <w:r>
        <w:rPr>
          <w:i w:val="0"/>
          <w:vertAlign w:val="superscript"/>
        </w:rPr>
        <w:t>2</w:t>
      </w:r>
      <w:r>
        <w:t>.]</w:t>
      </w:r>
    </w:p>
    <w:p>
      <w:pPr>
        <w:pStyle w:val="Heading5"/>
        <w:rPr>
          <w:snapToGrid w:val="0"/>
        </w:rPr>
      </w:pPr>
      <w:bookmarkStart w:id="33" w:name="_Toc375057709"/>
      <w:bookmarkStart w:id="34" w:name="_Toc415662738"/>
      <w:r>
        <w:rPr>
          <w:rStyle w:val="CharSectno"/>
        </w:rPr>
        <w:t>12</w:t>
      </w:r>
      <w:r>
        <w:rPr>
          <w:snapToGrid w:val="0"/>
        </w:rPr>
        <w:t>.</w:t>
      </w:r>
      <w:r>
        <w:rPr>
          <w:snapToGrid w:val="0"/>
        </w:rPr>
        <w:tab/>
        <w:t>Permitted areas, declaring etc.</w:t>
      </w:r>
      <w:bookmarkEnd w:id="33"/>
      <w:bookmarkEnd w:id="34"/>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5" w:name="_Toc375057710"/>
      <w:bookmarkStart w:id="36" w:name="_Toc415662739"/>
      <w:r>
        <w:rPr>
          <w:rStyle w:val="CharSectno"/>
        </w:rPr>
        <w:t>13</w:t>
      </w:r>
      <w:r>
        <w:rPr>
          <w:snapToGrid w:val="0"/>
        </w:rPr>
        <w:t>.</w:t>
      </w:r>
      <w:r>
        <w:rPr>
          <w:snapToGrid w:val="0"/>
        </w:rPr>
        <w:tab/>
        <w:t>Permitted areas, declaring before 6 Jan 1980</w:t>
      </w:r>
      <w:bookmarkEnd w:id="35"/>
      <w:bookmarkEnd w:id="36"/>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p>
    <w:p>
      <w:pPr>
        <w:pStyle w:val="Heading5"/>
        <w:spacing w:before="240"/>
        <w:rPr>
          <w:snapToGrid w:val="0"/>
        </w:rPr>
      </w:pPr>
      <w:bookmarkStart w:id="37" w:name="_Toc375057711"/>
      <w:bookmarkStart w:id="38" w:name="_Toc415662740"/>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37"/>
      <w:bookmarkEnd w:id="38"/>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9" w:name="_Toc375057712"/>
      <w:bookmarkStart w:id="40" w:name="_Toc415662741"/>
      <w:r>
        <w:rPr>
          <w:rStyle w:val="CharSectno"/>
        </w:rPr>
        <w:t>15</w:t>
      </w:r>
      <w:r>
        <w:rPr>
          <w:snapToGrid w:val="0"/>
        </w:rPr>
        <w:t>.</w:t>
      </w:r>
      <w:r>
        <w:rPr>
          <w:snapToGrid w:val="0"/>
        </w:rPr>
        <w:tab/>
        <w:t>Permitted area, temporary closure of</w:t>
      </w:r>
      <w:bookmarkEnd w:id="39"/>
      <w:bookmarkEnd w:id="4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1" w:name="_Toc375057713"/>
      <w:bookmarkStart w:id="42" w:name="_Toc415662742"/>
      <w:r>
        <w:rPr>
          <w:rStyle w:val="CharSectno"/>
        </w:rPr>
        <w:t>16</w:t>
      </w:r>
      <w:r>
        <w:rPr>
          <w:snapToGrid w:val="0"/>
        </w:rPr>
        <w:t>.</w:t>
      </w:r>
      <w:r>
        <w:rPr>
          <w:snapToGrid w:val="0"/>
        </w:rPr>
        <w:tab/>
        <w:t>Prohibited areas, establishing etc.</w:t>
      </w:r>
      <w:bookmarkEnd w:id="41"/>
      <w:bookmarkEnd w:id="42"/>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by No. 12 of 1985 s. 6; No. 38 of 2005 s. 15; No. 28 of 2010 s. 29.]</w:t>
      </w:r>
    </w:p>
    <w:p>
      <w:pPr>
        <w:pStyle w:val="Heading5"/>
        <w:rPr>
          <w:snapToGrid w:val="0"/>
        </w:rPr>
      </w:pPr>
      <w:bookmarkStart w:id="43" w:name="_Toc375057714"/>
      <w:bookmarkStart w:id="44" w:name="_Toc415662743"/>
      <w:r>
        <w:rPr>
          <w:rStyle w:val="CharSectno"/>
        </w:rPr>
        <w:t>17</w:t>
      </w:r>
      <w:r>
        <w:rPr>
          <w:snapToGrid w:val="0"/>
        </w:rPr>
        <w:t>.</w:t>
      </w:r>
      <w:r>
        <w:rPr>
          <w:snapToGrid w:val="0"/>
        </w:rPr>
        <w:tab/>
        <w:t>Advisory Committee, establishment and functions of</w:t>
      </w:r>
      <w:bookmarkEnd w:id="43"/>
      <w:bookmarkEnd w:id="44"/>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by No. 14 of 1996 s. 4.]</w:t>
      </w:r>
    </w:p>
    <w:p>
      <w:pPr>
        <w:pStyle w:val="Heading5"/>
        <w:keepLines w:val="0"/>
        <w:rPr>
          <w:snapToGrid w:val="0"/>
        </w:rPr>
      </w:pPr>
      <w:bookmarkStart w:id="45" w:name="_Toc375057715"/>
      <w:bookmarkStart w:id="46" w:name="_Toc415662744"/>
      <w:r>
        <w:rPr>
          <w:rStyle w:val="CharSectno"/>
        </w:rPr>
        <w:t>18</w:t>
      </w:r>
      <w:r>
        <w:rPr>
          <w:snapToGrid w:val="0"/>
        </w:rPr>
        <w:t>.</w:t>
      </w:r>
      <w:r>
        <w:rPr>
          <w:snapToGrid w:val="0"/>
        </w:rPr>
        <w:tab/>
        <w:t>Committee’s functions as to permitted areas, prohibited areas, and use of vehicles</w:t>
      </w:r>
      <w:bookmarkEnd w:id="45"/>
      <w:bookmarkEnd w:id="46"/>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p>
    <w:p>
      <w:pPr>
        <w:pStyle w:val="Heading5"/>
        <w:rPr>
          <w:snapToGrid w:val="0"/>
        </w:rPr>
      </w:pPr>
      <w:bookmarkStart w:id="47" w:name="_Toc375057716"/>
      <w:bookmarkStart w:id="48" w:name="_Toc415662745"/>
      <w:r>
        <w:rPr>
          <w:rStyle w:val="CharSectno"/>
        </w:rPr>
        <w:t>19</w:t>
      </w:r>
      <w:r>
        <w:rPr>
          <w:snapToGrid w:val="0"/>
        </w:rPr>
        <w:t>.</w:t>
      </w:r>
      <w:r>
        <w:rPr>
          <w:snapToGrid w:val="0"/>
        </w:rPr>
        <w:tab/>
        <w:t>Permitted and prohibited areas, identifying</w:t>
      </w:r>
      <w:bookmarkEnd w:id="47"/>
      <w:bookmarkEnd w:id="48"/>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 No. 60 of 2006 s. 128.]</w:t>
      </w:r>
    </w:p>
    <w:p>
      <w:pPr>
        <w:pStyle w:val="Heading5"/>
        <w:rPr>
          <w:snapToGrid w:val="0"/>
        </w:rPr>
      </w:pPr>
      <w:bookmarkStart w:id="49" w:name="_Toc375057717"/>
      <w:bookmarkStart w:id="50" w:name="_Toc415662746"/>
      <w:r>
        <w:rPr>
          <w:rStyle w:val="CharSectno"/>
        </w:rPr>
        <w:t>20</w:t>
      </w:r>
      <w:r>
        <w:rPr>
          <w:snapToGrid w:val="0"/>
        </w:rPr>
        <w:t>.</w:t>
      </w:r>
      <w:r>
        <w:rPr>
          <w:snapToGrid w:val="0"/>
        </w:rPr>
        <w:tab/>
        <w:t>Permitted areas and prohibited areas, application of to vehicles and effect of</w:t>
      </w:r>
      <w:bookmarkEnd w:id="49"/>
      <w:bookmarkEnd w:id="50"/>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p>
    <w:p>
      <w:pPr>
        <w:pStyle w:val="Heading5"/>
        <w:rPr>
          <w:snapToGrid w:val="0"/>
        </w:rPr>
      </w:pPr>
      <w:bookmarkStart w:id="51" w:name="_Toc375057718"/>
      <w:bookmarkStart w:id="52" w:name="_Toc415662747"/>
      <w:r>
        <w:rPr>
          <w:rStyle w:val="CharSectno"/>
        </w:rPr>
        <w:t>21</w:t>
      </w:r>
      <w:r>
        <w:rPr>
          <w:snapToGrid w:val="0"/>
        </w:rPr>
        <w:t>.</w:t>
      </w:r>
      <w:r>
        <w:rPr>
          <w:snapToGrid w:val="0"/>
        </w:rPr>
        <w:tab/>
        <w:t>Advisory Committee, members and procedure of etc.</w:t>
      </w:r>
      <w:bookmarkEnd w:id="51"/>
      <w:bookmarkEnd w:id="52"/>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 No. 28 of 2006 s. 357; No. 18 of 2009 s. 22.]</w:t>
      </w:r>
    </w:p>
    <w:p>
      <w:pPr>
        <w:pStyle w:val="Ednotesection"/>
        <w:rPr>
          <w:b/>
        </w:rPr>
      </w:pPr>
      <w:r>
        <w:t>[</w:t>
      </w:r>
      <w:r>
        <w:rPr>
          <w:b/>
        </w:rPr>
        <w:t>22.</w:t>
      </w:r>
      <w:r>
        <w:tab/>
        <w:t>Deleted by No. 28 of 2006 s. 358.]</w:t>
      </w:r>
    </w:p>
    <w:p>
      <w:pPr>
        <w:pStyle w:val="Heading5"/>
        <w:rPr>
          <w:snapToGrid w:val="0"/>
        </w:rPr>
      </w:pPr>
      <w:bookmarkStart w:id="53" w:name="_Toc375057719"/>
      <w:bookmarkStart w:id="54" w:name="_Toc415662748"/>
      <w:r>
        <w:rPr>
          <w:rStyle w:val="CharSectno"/>
        </w:rPr>
        <w:t>23</w:t>
      </w:r>
      <w:r>
        <w:rPr>
          <w:snapToGrid w:val="0"/>
        </w:rPr>
        <w:t>.</w:t>
      </w:r>
      <w:r>
        <w:rPr>
          <w:snapToGrid w:val="0"/>
        </w:rPr>
        <w:tab/>
        <w:t>Nominations of candidates for Advisory Committee, Minister may request</w:t>
      </w:r>
      <w:bookmarkEnd w:id="53"/>
      <w:bookmarkEnd w:id="54"/>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5" w:name="_Toc375057720"/>
      <w:bookmarkStart w:id="56" w:name="_Toc415662749"/>
      <w:r>
        <w:rPr>
          <w:rStyle w:val="CharSectno"/>
        </w:rPr>
        <w:t>24</w:t>
      </w:r>
      <w:r>
        <w:rPr>
          <w:snapToGrid w:val="0"/>
        </w:rPr>
        <w:t>.</w:t>
      </w:r>
      <w:r>
        <w:rPr>
          <w:snapToGrid w:val="0"/>
        </w:rPr>
        <w:tab/>
        <w:t>Deputies of members, appointing etc.</w:t>
      </w:r>
      <w:bookmarkEnd w:id="55"/>
      <w:bookmarkEnd w:id="56"/>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p>
    <w:p>
      <w:pPr>
        <w:pStyle w:val="Heading5"/>
        <w:rPr>
          <w:snapToGrid w:val="0"/>
        </w:rPr>
      </w:pPr>
      <w:bookmarkStart w:id="57" w:name="_Toc375057721"/>
      <w:bookmarkStart w:id="58" w:name="_Toc415662750"/>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7"/>
      <w:bookmarkEnd w:id="58"/>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p>
    <w:p>
      <w:pPr>
        <w:pStyle w:val="Heading5"/>
        <w:rPr>
          <w:snapToGrid w:val="0"/>
        </w:rPr>
      </w:pPr>
      <w:bookmarkStart w:id="59" w:name="_Toc375057722"/>
      <w:bookmarkStart w:id="60" w:name="_Toc415662751"/>
      <w:r>
        <w:rPr>
          <w:rStyle w:val="CharSectno"/>
        </w:rPr>
        <w:t>26</w:t>
      </w:r>
      <w:r>
        <w:rPr>
          <w:snapToGrid w:val="0"/>
        </w:rPr>
        <w:t>.</w:t>
      </w:r>
      <w:r>
        <w:rPr>
          <w:snapToGrid w:val="0"/>
        </w:rPr>
        <w:tab/>
        <w:t>Advisory Committee, departments etc. may assist</w:t>
      </w:r>
      <w:bookmarkEnd w:id="59"/>
      <w:bookmarkEnd w:id="60"/>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p>
    <w:p>
      <w:pPr>
        <w:pStyle w:val="Heading5"/>
        <w:rPr>
          <w:snapToGrid w:val="0"/>
        </w:rPr>
      </w:pPr>
      <w:bookmarkStart w:id="61" w:name="_Toc375057723"/>
      <w:bookmarkStart w:id="62" w:name="_Toc415662752"/>
      <w:r>
        <w:rPr>
          <w:rStyle w:val="CharSectno"/>
        </w:rPr>
        <w:t>27</w:t>
      </w:r>
      <w:r>
        <w:rPr>
          <w:snapToGrid w:val="0"/>
        </w:rPr>
        <w:t>.</w:t>
      </w:r>
      <w:r>
        <w:rPr>
          <w:snapToGrid w:val="0"/>
        </w:rPr>
        <w:tab/>
        <w:t>Sub</w:t>
      </w:r>
      <w:r>
        <w:rPr>
          <w:snapToGrid w:val="0"/>
        </w:rPr>
        <w:noBreakHyphen/>
        <w:t>committees, appointing</w:t>
      </w:r>
      <w:bookmarkEnd w:id="61"/>
      <w:bookmarkEnd w:id="62"/>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3" w:name="_Toc375057724"/>
      <w:bookmarkStart w:id="64" w:name="_Toc415662753"/>
      <w:r>
        <w:rPr>
          <w:rStyle w:val="CharSectno"/>
        </w:rPr>
        <w:t>28</w:t>
      </w:r>
      <w:r>
        <w:rPr>
          <w:snapToGrid w:val="0"/>
        </w:rPr>
        <w:t>.</w:t>
      </w:r>
      <w:r>
        <w:rPr>
          <w:snapToGrid w:val="0"/>
        </w:rPr>
        <w:tab/>
        <w:t>Registration of vehicles, generally</w:t>
      </w:r>
      <w:bookmarkEnd w:id="63"/>
      <w:bookmarkEnd w:id="64"/>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by No. 106 of 1981 s. 34; No. 76 of 1996 s. 27; No. 39 of 2000 s. 51; No. 7 of 2002 s. 8.]</w:t>
      </w:r>
    </w:p>
    <w:p>
      <w:pPr>
        <w:pStyle w:val="Heading5"/>
      </w:pPr>
      <w:bookmarkStart w:id="65" w:name="_Toc375057725"/>
      <w:bookmarkStart w:id="66" w:name="_Toc415662754"/>
      <w:r>
        <w:rPr>
          <w:rStyle w:val="CharSectno"/>
        </w:rPr>
        <w:t>28A</w:t>
      </w:r>
      <w:r>
        <w:t>.</w:t>
      </w:r>
      <w:r>
        <w:tab/>
        <w:t>Applying for registration etc. of vehicle</w:t>
      </w:r>
      <w:bookmarkEnd w:id="65"/>
      <w:bookmarkEnd w:id="66"/>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keepNext w:val="0"/>
        <w:keepLines w:val="0"/>
        <w:spacing w:before="180"/>
        <w:rPr>
          <w:snapToGrid w:val="0"/>
        </w:rPr>
      </w:pPr>
      <w:bookmarkStart w:id="67" w:name="_Toc375057726"/>
      <w:bookmarkStart w:id="68" w:name="_Toc415662755"/>
      <w:r>
        <w:rPr>
          <w:rStyle w:val="CharSectno"/>
        </w:rPr>
        <w:t>29</w:t>
      </w:r>
      <w:r>
        <w:rPr>
          <w:snapToGrid w:val="0"/>
        </w:rPr>
        <w:t>.</w:t>
      </w:r>
      <w:r>
        <w:rPr>
          <w:snapToGrid w:val="0"/>
        </w:rPr>
        <w:tab/>
        <w:t>Registration procedure</w:t>
      </w:r>
      <w:bookmarkEnd w:id="67"/>
      <w:bookmarkEnd w:id="68"/>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by No. 106 of 1981 s. 34; No. 76 of 1996 s. 27; No. 39 of 2000 s. 53; No. 7 of 2002 s. 9.]</w:t>
      </w:r>
    </w:p>
    <w:p>
      <w:pPr>
        <w:pStyle w:val="Heading5"/>
      </w:pPr>
      <w:bookmarkStart w:id="69" w:name="_Toc375057727"/>
      <w:bookmarkStart w:id="70" w:name="_Toc415662756"/>
      <w:r>
        <w:rPr>
          <w:rStyle w:val="CharSectno"/>
        </w:rPr>
        <w:t>29A</w:t>
      </w:r>
      <w:r>
        <w:t>.</w:t>
      </w:r>
      <w:r>
        <w:tab/>
        <w:t>Transfer of vehicle registration</w:t>
      </w:r>
      <w:bookmarkEnd w:id="69"/>
      <w:bookmarkEnd w:id="70"/>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spacing w:before="240"/>
        <w:rPr>
          <w:snapToGrid w:val="0"/>
        </w:rPr>
      </w:pPr>
      <w:bookmarkStart w:id="71" w:name="_Toc375057728"/>
      <w:bookmarkStart w:id="72" w:name="_Toc415662757"/>
      <w:r>
        <w:rPr>
          <w:rStyle w:val="CharSectno"/>
        </w:rPr>
        <w:t>30</w:t>
      </w:r>
      <w:r>
        <w:rPr>
          <w:snapToGrid w:val="0"/>
        </w:rPr>
        <w:t>.</w:t>
      </w:r>
      <w:r>
        <w:rPr>
          <w:snapToGrid w:val="0"/>
        </w:rPr>
        <w:tab/>
        <w:t>Fees for registration, reductions in, refunds of etc.</w:t>
      </w:r>
      <w:bookmarkEnd w:id="71"/>
      <w:bookmarkEnd w:id="72"/>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by No. 106 of 1981 s. 34; No. 76 of 1996 s. 27.]</w:t>
      </w:r>
    </w:p>
    <w:p>
      <w:pPr>
        <w:pStyle w:val="Heading5"/>
        <w:keepNext w:val="0"/>
        <w:keepLines w:val="0"/>
        <w:spacing w:before="180"/>
        <w:rPr>
          <w:snapToGrid w:val="0"/>
        </w:rPr>
      </w:pPr>
      <w:bookmarkStart w:id="73" w:name="_Toc375057729"/>
      <w:bookmarkStart w:id="74" w:name="_Toc415662758"/>
      <w:r>
        <w:rPr>
          <w:rStyle w:val="CharSectno"/>
        </w:rPr>
        <w:t>31</w:t>
      </w:r>
      <w:r>
        <w:rPr>
          <w:snapToGrid w:val="0"/>
        </w:rPr>
        <w:t>.</w:t>
      </w:r>
      <w:r>
        <w:rPr>
          <w:snapToGrid w:val="0"/>
        </w:rPr>
        <w:tab/>
        <w:t>Registration obtained by dishonoured cheque is void</w:t>
      </w:r>
      <w:bookmarkEnd w:id="73"/>
      <w:bookmarkEnd w:id="74"/>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p>
    <w:p>
      <w:pPr>
        <w:pStyle w:val="Heading5"/>
        <w:spacing w:before="180"/>
        <w:rPr>
          <w:snapToGrid w:val="0"/>
        </w:rPr>
      </w:pPr>
      <w:bookmarkStart w:id="75" w:name="_Toc375057730"/>
      <w:bookmarkStart w:id="76" w:name="_Toc415662759"/>
      <w:r>
        <w:rPr>
          <w:rStyle w:val="CharSectno"/>
        </w:rPr>
        <w:t>32</w:t>
      </w:r>
      <w:r>
        <w:rPr>
          <w:snapToGrid w:val="0"/>
        </w:rPr>
        <w:t>.</w:t>
      </w:r>
      <w:r>
        <w:rPr>
          <w:snapToGrid w:val="0"/>
        </w:rPr>
        <w:tab/>
        <w:t>Refund of registration fees</w:t>
      </w:r>
      <w:bookmarkEnd w:id="75"/>
      <w:bookmarkEnd w:id="76"/>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by No. 106 of 1981 s. 34; No. 76 of 1996 s. 27.]</w:t>
      </w:r>
    </w:p>
    <w:p>
      <w:pPr>
        <w:pStyle w:val="Heading5"/>
        <w:keepLines w:val="0"/>
        <w:spacing w:before="240"/>
      </w:pPr>
      <w:bookmarkStart w:id="77" w:name="_Toc375057731"/>
      <w:bookmarkStart w:id="78" w:name="_Toc415662760"/>
      <w:r>
        <w:rPr>
          <w:rStyle w:val="CharSectno"/>
        </w:rPr>
        <w:t>32A</w:t>
      </w:r>
      <w:r>
        <w:t>.</w:t>
      </w:r>
      <w:r>
        <w:tab/>
        <w:t>Nominated owner of vehicle, cancelling and changing</w:t>
      </w:r>
      <w:bookmarkEnd w:id="77"/>
      <w:bookmarkEnd w:id="78"/>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by No. 39 of 2000 s. 55.]</w:t>
      </w:r>
    </w:p>
    <w:p>
      <w:pPr>
        <w:pStyle w:val="Heading5"/>
        <w:rPr>
          <w:snapToGrid w:val="0"/>
        </w:rPr>
      </w:pPr>
      <w:bookmarkStart w:id="79" w:name="_Toc375057732"/>
      <w:bookmarkStart w:id="80" w:name="_Toc415662761"/>
      <w:r>
        <w:rPr>
          <w:rStyle w:val="CharSectno"/>
        </w:rPr>
        <w:t>33</w:t>
      </w:r>
      <w:r>
        <w:rPr>
          <w:snapToGrid w:val="0"/>
        </w:rPr>
        <w:t>.</w:t>
      </w:r>
      <w:r>
        <w:rPr>
          <w:snapToGrid w:val="0"/>
        </w:rPr>
        <w:tab/>
        <w:t>Review by SAT of decision on registration</w:t>
      </w:r>
      <w:bookmarkEnd w:id="79"/>
      <w:bookmarkEnd w:id="80"/>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81" w:name="_Toc375057733"/>
      <w:bookmarkStart w:id="82" w:name="_Toc415662762"/>
      <w:r>
        <w:rPr>
          <w:rStyle w:val="CharSectno"/>
        </w:rPr>
        <w:t>34</w:t>
      </w:r>
      <w:r>
        <w:rPr>
          <w:snapToGrid w:val="0"/>
        </w:rPr>
        <w:t>.</w:t>
      </w:r>
      <w:r>
        <w:rPr>
          <w:snapToGrid w:val="0"/>
        </w:rPr>
        <w:tab/>
        <w:t>Number plate to be displayed</w:t>
      </w:r>
      <w:bookmarkEnd w:id="81"/>
      <w:bookmarkEnd w:id="82"/>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by No. 106 of 1981 s. 34; No. 76 of 1996 s. 27; No. 7 of 2002 s. 10.]</w:t>
      </w:r>
    </w:p>
    <w:p>
      <w:pPr>
        <w:pStyle w:val="Heading5"/>
        <w:rPr>
          <w:snapToGrid w:val="0"/>
        </w:rPr>
      </w:pPr>
      <w:bookmarkStart w:id="83" w:name="_Toc375057734"/>
      <w:bookmarkStart w:id="84" w:name="_Toc415662763"/>
      <w:r>
        <w:rPr>
          <w:rStyle w:val="CharSectno"/>
        </w:rPr>
        <w:t>35</w:t>
      </w:r>
      <w:r>
        <w:rPr>
          <w:snapToGrid w:val="0"/>
        </w:rPr>
        <w:t>.</w:t>
      </w:r>
      <w:r>
        <w:rPr>
          <w:snapToGrid w:val="0"/>
        </w:rPr>
        <w:tab/>
        <w:t>Other offences concerning number plates</w:t>
      </w:r>
      <w:bookmarkEnd w:id="83"/>
      <w:bookmarkEnd w:id="84"/>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by No. 39 of 2000 s. 56.]</w:t>
      </w:r>
    </w:p>
    <w:p>
      <w:pPr>
        <w:pStyle w:val="Heading5"/>
        <w:rPr>
          <w:snapToGrid w:val="0"/>
        </w:rPr>
      </w:pPr>
      <w:bookmarkStart w:id="85" w:name="_Toc375057735"/>
      <w:bookmarkStart w:id="86" w:name="_Toc415662764"/>
      <w:r>
        <w:rPr>
          <w:rStyle w:val="CharSectno"/>
        </w:rPr>
        <w:t>36</w:t>
      </w:r>
      <w:r>
        <w:rPr>
          <w:snapToGrid w:val="0"/>
        </w:rPr>
        <w:t>.</w:t>
      </w:r>
      <w:r>
        <w:rPr>
          <w:snapToGrid w:val="0"/>
        </w:rPr>
        <w:tab/>
      </w:r>
      <w:r>
        <w:rPr>
          <w:i/>
          <w:snapToGrid w:val="0"/>
        </w:rPr>
        <w:t>Road Traffic Act 1974</w:t>
      </w:r>
      <w:r>
        <w:rPr>
          <w:snapToGrid w:val="0"/>
        </w:rPr>
        <w:t>, application of</w:t>
      </w:r>
      <w:bookmarkEnd w:id="85"/>
      <w:bookmarkEnd w:id="86"/>
    </w:p>
    <w:p>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p>
    <w:p>
      <w:pPr>
        <w:pStyle w:val="Ednotesection"/>
      </w:pPr>
      <w:r>
        <w:t>[</w:t>
      </w:r>
      <w:r>
        <w:rPr>
          <w:b/>
        </w:rPr>
        <w:t>36A.</w:t>
      </w:r>
      <w:r>
        <w:tab/>
        <w:t>Deleted by No. 76 of 1996 s. 25.]</w:t>
      </w:r>
    </w:p>
    <w:p>
      <w:pPr>
        <w:pStyle w:val="Heading5"/>
        <w:keepNext w:val="0"/>
        <w:keepLines w:val="0"/>
        <w:rPr>
          <w:snapToGrid w:val="0"/>
        </w:rPr>
      </w:pPr>
      <w:bookmarkStart w:id="87" w:name="_Toc375057736"/>
      <w:bookmarkStart w:id="88" w:name="_Toc415662765"/>
      <w:r>
        <w:rPr>
          <w:rStyle w:val="CharSectno"/>
        </w:rPr>
        <w:t>37</w:t>
      </w:r>
      <w:r>
        <w:rPr>
          <w:snapToGrid w:val="0"/>
        </w:rPr>
        <w:t>.</w:t>
      </w:r>
      <w:r>
        <w:rPr>
          <w:snapToGrid w:val="0"/>
        </w:rPr>
        <w:tab/>
        <w:t>Infringement notices</w:t>
      </w:r>
      <w:bookmarkEnd w:id="87"/>
      <w:bookmarkEnd w:id="88"/>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p>
    <w:p>
      <w:pPr>
        <w:pStyle w:val="Heading5"/>
        <w:rPr>
          <w:snapToGrid w:val="0"/>
        </w:rPr>
      </w:pPr>
      <w:bookmarkStart w:id="89" w:name="_Toc375057737"/>
      <w:bookmarkStart w:id="90" w:name="_Toc415662766"/>
      <w:r>
        <w:rPr>
          <w:rStyle w:val="CharSectno"/>
        </w:rPr>
        <w:t>38</w:t>
      </w:r>
      <w:r>
        <w:rPr>
          <w:snapToGrid w:val="0"/>
        </w:rPr>
        <w:t>.</w:t>
      </w:r>
      <w:r>
        <w:rPr>
          <w:snapToGrid w:val="0"/>
        </w:rPr>
        <w:tab/>
        <w:t>Authorised officers, who are, functions of etc.</w:t>
      </w:r>
      <w:bookmarkEnd w:id="89"/>
      <w:bookmarkEnd w:id="90"/>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xml:space="preserve">; </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xml:space="preserve">; </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 xml:space="preserve">; </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 No. 28 of 2006 s. 359.]</w:t>
      </w:r>
    </w:p>
    <w:p>
      <w:pPr>
        <w:pStyle w:val="Heading5"/>
        <w:rPr>
          <w:snapToGrid w:val="0"/>
        </w:rPr>
      </w:pPr>
      <w:bookmarkStart w:id="91" w:name="_Toc375057738"/>
      <w:bookmarkStart w:id="92" w:name="_Toc415662767"/>
      <w:r>
        <w:rPr>
          <w:rStyle w:val="CharSectno"/>
        </w:rPr>
        <w:t>39</w:t>
      </w:r>
      <w:r>
        <w:rPr>
          <w:snapToGrid w:val="0"/>
        </w:rPr>
        <w:t>.</w:t>
      </w:r>
      <w:r>
        <w:rPr>
          <w:snapToGrid w:val="0"/>
        </w:rPr>
        <w:tab/>
        <w:t>Evidentiary provisions for prosecutions</w:t>
      </w:r>
      <w:bookmarkEnd w:id="91"/>
      <w:bookmarkEnd w:id="9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p>
    <w:p>
      <w:pPr>
        <w:pStyle w:val="Heading5"/>
        <w:spacing w:before="240"/>
        <w:rPr>
          <w:snapToGrid w:val="0"/>
        </w:rPr>
      </w:pPr>
      <w:bookmarkStart w:id="93" w:name="_Toc375057739"/>
      <w:bookmarkStart w:id="94" w:name="_Toc415662768"/>
      <w:r>
        <w:rPr>
          <w:rStyle w:val="CharSectno"/>
        </w:rPr>
        <w:t>40</w:t>
      </w:r>
      <w:r>
        <w:rPr>
          <w:snapToGrid w:val="0"/>
        </w:rPr>
        <w:t>.</w:t>
      </w:r>
      <w:r>
        <w:rPr>
          <w:snapToGrid w:val="0"/>
        </w:rPr>
        <w:tab/>
        <w:t>Prosecutions, who may commence</w:t>
      </w:r>
      <w:bookmarkEnd w:id="93"/>
      <w:bookmarkEnd w:id="94"/>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p>
    <w:p>
      <w:pPr>
        <w:pStyle w:val="Heading5"/>
        <w:spacing w:before="240"/>
        <w:rPr>
          <w:snapToGrid w:val="0"/>
        </w:rPr>
      </w:pPr>
      <w:bookmarkStart w:id="95" w:name="_Toc375057740"/>
      <w:bookmarkStart w:id="96" w:name="_Toc415662769"/>
      <w:r>
        <w:rPr>
          <w:rStyle w:val="CharSectno"/>
        </w:rPr>
        <w:t>41</w:t>
      </w:r>
      <w:r>
        <w:rPr>
          <w:snapToGrid w:val="0"/>
        </w:rPr>
        <w:t>.</w:t>
      </w:r>
      <w:r>
        <w:rPr>
          <w:snapToGrid w:val="0"/>
        </w:rPr>
        <w:tab/>
        <w:t>General penalty</w:t>
      </w:r>
      <w:bookmarkEnd w:id="95"/>
      <w:bookmarkEnd w:id="96"/>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by No. 78 of 1995 s. 17.]</w:t>
      </w:r>
    </w:p>
    <w:p>
      <w:pPr>
        <w:pStyle w:val="Heading5"/>
        <w:spacing w:before="240"/>
        <w:rPr>
          <w:snapToGrid w:val="0"/>
        </w:rPr>
      </w:pPr>
      <w:bookmarkStart w:id="97" w:name="_Toc375057741"/>
      <w:bookmarkStart w:id="98" w:name="_Toc415662770"/>
      <w:r>
        <w:rPr>
          <w:rStyle w:val="CharSectno"/>
        </w:rPr>
        <w:t>42</w:t>
      </w:r>
      <w:r>
        <w:rPr>
          <w:snapToGrid w:val="0"/>
        </w:rPr>
        <w:t>.</w:t>
      </w:r>
      <w:r>
        <w:rPr>
          <w:snapToGrid w:val="0"/>
        </w:rPr>
        <w:tab/>
        <w:t>Detention of vehicles, court may order</w:t>
      </w:r>
      <w:bookmarkEnd w:id="97"/>
      <w:bookmarkEnd w:id="98"/>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p>
    <w:p>
      <w:pPr>
        <w:pStyle w:val="Heading5"/>
        <w:rPr>
          <w:snapToGrid w:val="0"/>
        </w:rPr>
      </w:pPr>
      <w:bookmarkStart w:id="99" w:name="_Toc375057742"/>
      <w:bookmarkStart w:id="100" w:name="_Toc415662771"/>
      <w:r>
        <w:rPr>
          <w:rStyle w:val="CharSectno"/>
        </w:rPr>
        <w:t>43</w:t>
      </w:r>
      <w:r>
        <w:rPr>
          <w:snapToGrid w:val="0"/>
        </w:rPr>
        <w:t>.</w:t>
      </w:r>
      <w:r>
        <w:rPr>
          <w:snapToGrid w:val="0"/>
        </w:rPr>
        <w:tab/>
        <w:t>Expenses of this Act, appropriation of penalties etc.</w:t>
      </w:r>
      <w:bookmarkEnd w:id="99"/>
      <w:bookmarkEnd w:id="100"/>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 s. 11(1); No. 77 of 2006 Sch. 1 cl. 34.]</w:t>
      </w:r>
    </w:p>
    <w:p>
      <w:pPr>
        <w:pStyle w:val="Heading5"/>
        <w:rPr>
          <w:snapToGrid w:val="0"/>
        </w:rPr>
      </w:pPr>
      <w:bookmarkStart w:id="101" w:name="_Toc375057743"/>
      <w:bookmarkStart w:id="102" w:name="_Toc415662772"/>
      <w:r>
        <w:rPr>
          <w:rStyle w:val="CharSectno"/>
        </w:rPr>
        <w:t>44</w:t>
      </w:r>
      <w:r>
        <w:rPr>
          <w:snapToGrid w:val="0"/>
        </w:rPr>
        <w:t>.</w:t>
      </w:r>
      <w:r>
        <w:rPr>
          <w:snapToGrid w:val="0"/>
        </w:rPr>
        <w:tab/>
        <w:t>Regulations that operate as local laws, Governor may make</w:t>
      </w:r>
      <w:bookmarkEnd w:id="101"/>
      <w:bookmarkEnd w:id="102"/>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p>
    <w:p>
      <w:pPr>
        <w:pStyle w:val="Heading5"/>
        <w:rPr>
          <w:snapToGrid w:val="0"/>
        </w:rPr>
      </w:pPr>
      <w:bookmarkStart w:id="103" w:name="_Toc375057744"/>
      <w:bookmarkStart w:id="104" w:name="_Toc415662773"/>
      <w:r>
        <w:rPr>
          <w:rStyle w:val="CharSectno"/>
        </w:rPr>
        <w:t>45</w:t>
      </w:r>
      <w:r>
        <w:rPr>
          <w:snapToGrid w:val="0"/>
        </w:rPr>
        <w:t>.</w:t>
      </w:r>
      <w:r>
        <w:rPr>
          <w:snapToGrid w:val="0"/>
        </w:rPr>
        <w:tab/>
        <w:t>Local laws, local government may make</w:t>
      </w:r>
      <w:bookmarkEnd w:id="103"/>
      <w:bookmarkEnd w:id="104"/>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p>
    <w:p>
      <w:pPr>
        <w:pStyle w:val="Heading5"/>
        <w:rPr>
          <w:snapToGrid w:val="0"/>
        </w:rPr>
      </w:pPr>
      <w:bookmarkStart w:id="105" w:name="_Toc375057745"/>
      <w:bookmarkStart w:id="106" w:name="_Toc415662774"/>
      <w:r>
        <w:rPr>
          <w:rStyle w:val="CharSectno"/>
        </w:rPr>
        <w:t>45A</w:t>
      </w:r>
      <w:r>
        <w:rPr>
          <w:snapToGrid w:val="0"/>
        </w:rPr>
        <w:t xml:space="preserve">. </w:t>
      </w:r>
      <w:r>
        <w:rPr>
          <w:snapToGrid w:val="0"/>
        </w:rPr>
        <w:tab/>
        <w:t>Model local laws, Governor may make</w:t>
      </w:r>
      <w:bookmarkEnd w:id="105"/>
      <w:bookmarkEnd w:id="106"/>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p>
    <w:p>
      <w:pPr>
        <w:pStyle w:val="Heading5"/>
        <w:rPr>
          <w:snapToGrid w:val="0"/>
        </w:rPr>
      </w:pPr>
      <w:bookmarkStart w:id="107" w:name="_Toc375057746"/>
      <w:bookmarkStart w:id="108" w:name="_Toc415662775"/>
      <w:r>
        <w:rPr>
          <w:rStyle w:val="CharSectno"/>
        </w:rPr>
        <w:t>45B</w:t>
      </w:r>
      <w:r>
        <w:rPr>
          <w:snapToGrid w:val="0"/>
        </w:rPr>
        <w:t xml:space="preserve">. </w:t>
      </w:r>
      <w:r>
        <w:rPr>
          <w:snapToGrid w:val="0"/>
        </w:rPr>
        <w:tab/>
        <w:t>Local laws, Governor may amend or repeal</w:t>
      </w:r>
      <w:bookmarkEnd w:id="107"/>
      <w:bookmarkEnd w:id="108"/>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p>
    <w:p>
      <w:pPr>
        <w:pStyle w:val="Heading5"/>
        <w:rPr>
          <w:snapToGrid w:val="0"/>
        </w:rPr>
      </w:pPr>
      <w:bookmarkStart w:id="109" w:name="_Toc375057747"/>
      <w:bookmarkStart w:id="110" w:name="_Toc415662776"/>
      <w:r>
        <w:rPr>
          <w:rStyle w:val="CharSectno"/>
        </w:rPr>
        <w:t>46</w:t>
      </w:r>
      <w:r>
        <w:rPr>
          <w:snapToGrid w:val="0"/>
        </w:rPr>
        <w:t>.</w:t>
      </w:r>
      <w:r>
        <w:rPr>
          <w:snapToGrid w:val="0"/>
        </w:rPr>
        <w:tab/>
        <w:t>Regulations and local laws, general</w:t>
      </w:r>
      <w:bookmarkEnd w:id="109"/>
      <w:bookmarkEnd w:id="110"/>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by No. 14 of 1996 s. 4.]</w:t>
      </w:r>
    </w:p>
    <w:p>
      <w:pPr>
        <w:pStyle w:val="Heading5"/>
        <w:keepNext w:val="0"/>
        <w:keepLines w:val="0"/>
        <w:spacing w:before="180"/>
        <w:rPr>
          <w:snapToGrid w:val="0"/>
        </w:rPr>
      </w:pPr>
      <w:bookmarkStart w:id="111" w:name="_Toc375057748"/>
      <w:bookmarkStart w:id="112" w:name="_Toc415662777"/>
      <w:r>
        <w:rPr>
          <w:rStyle w:val="CharSectno"/>
        </w:rPr>
        <w:t>47</w:t>
      </w:r>
      <w:r>
        <w:rPr>
          <w:snapToGrid w:val="0"/>
        </w:rPr>
        <w:t>.</w:t>
      </w:r>
      <w:r>
        <w:rPr>
          <w:snapToGrid w:val="0"/>
        </w:rPr>
        <w:tab/>
        <w:t>Local laws and local planning schemes, Governor may revoke or amend</w:t>
      </w:r>
      <w:bookmarkEnd w:id="111"/>
      <w:bookmarkEnd w:id="112"/>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by No. 14 of 1996 s. 4; No. 38 of 2005 s. 15.]</w:t>
      </w:r>
    </w:p>
    <w:p>
      <w:pPr>
        <w:pStyle w:val="Heading5"/>
        <w:rPr>
          <w:snapToGrid w:val="0"/>
        </w:rPr>
      </w:pPr>
      <w:bookmarkStart w:id="113" w:name="_Toc375057749"/>
      <w:bookmarkStart w:id="114" w:name="_Toc415662778"/>
      <w:r>
        <w:rPr>
          <w:rStyle w:val="CharSectno"/>
        </w:rPr>
        <w:t>48</w:t>
      </w:r>
      <w:r>
        <w:rPr>
          <w:snapToGrid w:val="0"/>
        </w:rPr>
        <w:t>.</w:t>
      </w:r>
      <w:r>
        <w:rPr>
          <w:snapToGrid w:val="0"/>
        </w:rPr>
        <w:tab/>
        <w:t>Regulations</w:t>
      </w:r>
      <w:bookmarkEnd w:id="113"/>
      <w:bookmarkEnd w:id="114"/>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15" w:name="_Toc375057750"/>
      <w:bookmarkStart w:id="116" w:name="_Toc415662651"/>
      <w:bookmarkStart w:id="117" w:name="_Toc415662719"/>
      <w:bookmarkStart w:id="118" w:name="_Toc415662779"/>
      <w:r>
        <w:t>Notes</w:t>
      </w:r>
      <w:bookmarkEnd w:id="115"/>
      <w:bookmarkEnd w:id="116"/>
      <w:bookmarkEnd w:id="117"/>
      <w:bookmarkEnd w:id="118"/>
    </w:p>
    <w:p>
      <w:pPr>
        <w:pStyle w:val="nSubsection"/>
        <w:rPr>
          <w:snapToGrid w:val="0"/>
        </w:rPr>
      </w:pPr>
      <w:r>
        <w:rPr>
          <w:snapToGrid w:val="0"/>
          <w:vertAlign w:val="superscript"/>
        </w:rPr>
        <w:t>1</w:t>
      </w:r>
      <w:r>
        <w:rPr>
          <w:snapToGrid w:val="0"/>
        </w:rPr>
        <w:tab/>
        <w:t xml:space="preserve">This reprint is a compilation as at 7 September 2012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119" w:name="_Toc375057751"/>
      <w:bookmarkStart w:id="120" w:name="_Toc415662780"/>
      <w: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Act 1978</w:t>
            </w:r>
          </w:p>
        </w:tc>
        <w:tc>
          <w:tcPr>
            <w:tcW w:w="1134" w:type="dxa"/>
            <w:gridSpan w:val="2"/>
          </w:tcPr>
          <w:p>
            <w:pPr>
              <w:pStyle w:val="nTable"/>
              <w:spacing w:before="60" w:after="60"/>
            </w:pPr>
            <w:r>
              <w:t>117 of 1978</w:t>
            </w:r>
          </w:p>
        </w:tc>
        <w:tc>
          <w:tcPr>
            <w:tcW w:w="1134" w:type="dxa"/>
            <w:gridSpan w:val="2"/>
          </w:tcPr>
          <w:p>
            <w:pPr>
              <w:pStyle w:val="nTable"/>
              <w:spacing w:before="60" w:after="60"/>
            </w:pPr>
            <w:r>
              <w:t>12 Dec 1978</w:t>
            </w:r>
          </w:p>
        </w:tc>
        <w:tc>
          <w:tcPr>
            <w:tcW w:w="2551" w:type="dxa"/>
            <w:gridSpan w:val="2"/>
          </w:tcPr>
          <w:p>
            <w:pPr>
              <w:pStyle w:val="nTable"/>
              <w:spacing w:before="60" w:after="60"/>
              <w:rPr>
                <w:vertAlign w:val="superscript"/>
              </w:rPr>
            </w:pPr>
            <w:r>
              <w:t xml:space="preserve">Act other than s. 11: 5 Oct 1979 (see s. 2 and </w:t>
            </w:r>
            <w:r>
              <w:rPr>
                <w:i/>
              </w:rPr>
              <w:t>Gazette</w:t>
            </w:r>
            <w:r>
              <w:t xml:space="preserve"> 5 Oct 1979 p. 3079)</w:t>
            </w:r>
          </w:p>
        </w:tc>
      </w:tr>
      <w:tr>
        <w:trPr>
          <w:gridBefore w:val="1"/>
          <w:wBefore w:w="21" w:type="dxa"/>
          <w:cantSplit/>
        </w:trPr>
        <w:tc>
          <w:tcPr>
            <w:tcW w:w="2268" w:type="dxa"/>
            <w:gridSpan w:val="2"/>
          </w:tcPr>
          <w:p>
            <w:pPr>
              <w:pStyle w:val="nTable"/>
              <w:spacing w:before="60" w:after="60"/>
              <w:ind w:right="113"/>
              <w:rPr>
                <w:i/>
              </w:rPr>
            </w:pPr>
            <w:r>
              <w:rPr>
                <w:i/>
              </w:rPr>
              <w:t xml:space="preserve">Acts Amendment (Traffic Board) Act 1981 </w:t>
            </w:r>
            <w:r>
              <w:t>Pt. VII</w:t>
            </w:r>
          </w:p>
        </w:tc>
        <w:tc>
          <w:tcPr>
            <w:tcW w:w="1134" w:type="dxa"/>
            <w:gridSpan w:val="2"/>
          </w:tcPr>
          <w:p>
            <w:pPr>
              <w:pStyle w:val="nTable"/>
              <w:spacing w:before="60" w:after="60"/>
            </w:pPr>
            <w:r>
              <w:t>106 of 1981</w:t>
            </w:r>
          </w:p>
        </w:tc>
        <w:tc>
          <w:tcPr>
            <w:tcW w:w="1134" w:type="dxa"/>
            <w:gridSpan w:val="2"/>
          </w:tcPr>
          <w:p>
            <w:pPr>
              <w:pStyle w:val="nTable"/>
              <w:spacing w:before="60" w:after="60"/>
            </w:pPr>
            <w:r>
              <w:t>4 Dec 1981</w:t>
            </w:r>
          </w:p>
        </w:tc>
        <w:tc>
          <w:tcPr>
            <w:tcW w:w="2551" w:type="dxa"/>
            <w:gridSpan w:val="2"/>
          </w:tcPr>
          <w:p>
            <w:pPr>
              <w:pStyle w:val="nTable"/>
              <w:spacing w:before="60" w:after="60"/>
            </w:pPr>
            <w:r>
              <w:t xml:space="preserve">2 Feb 1982 (see s. 2 and </w:t>
            </w:r>
            <w:r>
              <w:rPr>
                <w:i/>
              </w:rPr>
              <w:t>Gazette</w:t>
            </w:r>
            <w:r>
              <w:t xml:space="preserve"> 2 Feb 1982 p. 393)</w:t>
            </w:r>
          </w:p>
        </w:tc>
      </w:tr>
      <w:tr>
        <w:trPr>
          <w:gridBefore w:val="1"/>
          <w:wBefore w:w="21" w:type="dxa"/>
          <w:cantSplit/>
        </w:trPr>
        <w:tc>
          <w:tcPr>
            <w:tcW w:w="2268" w:type="dxa"/>
            <w:gridSpan w:val="2"/>
          </w:tcPr>
          <w:p>
            <w:pPr>
              <w:pStyle w:val="nTable"/>
              <w:spacing w:before="60" w:after="60"/>
              <w:ind w:right="113"/>
              <w:rPr>
                <w:i/>
              </w:rPr>
            </w:pPr>
            <w:r>
              <w:rPr>
                <w:i/>
              </w:rPr>
              <w:t xml:space="preserve">Acts Amendment and Repeal (Credit) Act 1984 </w:t>
            </w:r>
            <w:r>
              <w:t>Pt. III</w:t>
            </w:r>
          </w:p>
        </w:tc>
        <w:tc>
          <w:tcPr>
            <w:tcW w:w="1134" w:type="dxa"/>
            <w:gridSpan w:val="2"/>
          </w:tcPr>
          <w:p>
            <w:pPr>
              <w:pStyle w:val="nTable"/>
              <w:spacing w:before="60" w:after="60"/>
            </w:pPr>
            <w:r>
              <w:t>102 of 1984</w:t>
            </w:r>
          </w:p>
        </w:tc>
        <w:tc>
          <w:tcPr>
            <w:tcW w:w="1134" w:type="dxa"/>
            <w:gridSpan w:val="2"/>
          </w:tcPr>
          <w:p>
            <w:pPr>
              <w:pStyle w:val="nTable"/>
              <w:spacing w:before="60" w:after="60"/>
            </w:pPr>
            <w:r>
              <w:t>19 Dec 1984</w:t>
            </w:r>
          </w:p>
        </w:tc>
        <w:tc>
          <w:tcPr>
            <w:tcW w:w="2551" w:type="dxa"/>
            <w:gridSpan w:val="2"/>
          </w:tcPr>
          <w:p>
            <w:pPr>
              <w:pStyle w:val="nTable"/>
              <w:spacing w:before="60" w:after="60"/>
            </w:pPr>
            <w:r>
              <w:t xml:space="preserve">31 Mar 1985 (see s. 2 and </w:t>
            </w:r>
            <w:r>
              <w:rPr>
                <w:i/>
              </w:rPr>
              <w:t>Gazette</w:t>
            </w:r>
            <w:r>
              <w:t xml:space="preserve"> 8 Mar 1985 p. 867)</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Amendment Act 1985</w:t>
            </w:r>
          </w:p>
        </w:tc>
        <w:tc>
          <w:tcPr>
            <w:tcW w:w="1134" w:type="dxa"/>
            <w:gridSpan w:val="2"/>
          </w:tcPr>
          <w:p>
            <w:pPr>
              <w:pStyle w:val="nTable"/>
              <w:spacing w:before="60" w:after="60"/>
            </w:pPr>
            <w:r>
              <w:t>12 of 1985</w:t>
            </w:r>
          </w:p>
        </w:tc>
        <w:tc>
          <w:tcPr>
            <w:tcW w:w="1134" w:type="dxa"/>
            <w:gridSpan w:val="2"/>
          </w:tcPr>
          <w:p>
            <w:pPr>
              <w:pStyle w:val="nTable"/>
              <w:spacing w:before="60" w:after="60"/>
            </w:pPr>
            <w:r>
              <w:t>12 Apr 1985</w:t>
            </w:r>
          </w:p>
        </w:tc>
        <w:tc>
          <w:tcPr>
            <w:tcW w:w="2551" w:type="dxa"/>
            <w:gridSpan w:val="2"/>
          </w:tcPr>
          <w:p>
            <w:pPr>
              <w:pStyle w:val="nTable"/>
              <w:spacing w:before="60" w:after="60"/>
            </w:pPr>
            <w:r>
              <w:t>s. 1 and 2: 12 Apr 1985;</w:t>
            </w:r>
            <w:r>
              <w:br/>
              <w:t xml:space="preserve">Act other than s. 1 and 2: 1 Dec 1985 (see s. 2 and </w:t>
            </w:r>
            <w:r>
              <w:rPr>
                <w:i/>
              </w:rPr>
              <w:t>Gazette</w:t>
            </w:r>
            <w:r>
              <w:t xml:space="preserve"> 1 Nov 1985 p. 4189)</w:t>
            </w:r>
          </w:p>
        </w:tc>
      </w:tr>
      <w:tr>
        <w:trPr>
          <w:gridBefore w:val="1"/>
          <w:wBefore w:w="21" w:type="dxa"/>
          <w:cantSplit/>
        </w:trPr>
        <w:tc>
          <w:tcPr>
            <w:tcW w:w="2268" w:type="dxa"/>
            <w:gridSpan w:val="2"/>
          </w:tcPr>
          <w:p>
            <w:pPr>
              <w:pStyle w:val="nTable"/>
              <w:spacing w:before="60" w:after="60"/>
              <w:ind w:right="113"/>
              <w:rPr>
                <w:i/>
              </w:rPr>
            </w:pPr>
            <w:r>
              <w:rPr>
                <w:i/>
              </w:rPr>
              <w:t>Control of Vehicles (Off</w:t>
            </w:r>
            <w:r>
              <w:rPr>
                <w:i/>
              </w:rPr>
              <w:noBreakHyphen/>
              <w:t>road Areas) Amendment Act 1986</w:t>
            </w:r>
          </w:p>
        </w:tc>
        <w:tc>
          <w:tcPr>
            <w:tcW w:w="1134" w:type="dxa"/>
            <w:gridSpan w:val="2"/>
          </w:tcPr>
          <w:p>
            <w:pPr>
              <w:pStyle w:val="nTable"/>
              <w:spacing w:before="60" w:after="60"/>
            </w:pPr>
            <w:r>
              <w:t>56 of 1986</w:t>
            </w:r>
          </w:p>
        </w:tc>
        <w:tc>
          <w:tcPr>
            <w:tcW w:w="1134" w:type="dxa"/>
            <w:gridSpan w:val="2"/>
          </w:tcPr>
          <w:p>
            <w:pPr>
              <w:pStyle w:val="nTable"/>
              <w:spacing w:before="60" w:after="60"/>
            </w:pPr>
            <w:r>
              <w:t>26 Nov 1986</w:t>
            </w:r>
          </w:p>
        </w:tc>
        <w:tc>
          <w:tcPr>
            <w:tcW w:w="2551" w:type="dxa"/>
            <w:gridSpan w:val="2"/>
          </w:tcPr>
          <w:p>
            <w:pPr>
              <w:pStyle w:val="nTable"/>
              <w:spacing w:before="60" w:after="60"/>
            </w:pPr>
            <w:r>
              <w:t>s. 1 and 2: 26 Nov 1986;</w:t>
            </w:r>
            <w:r>
              <w:br/>
              <w:t xml:space="preserve">Act other than s. 1 and 2: 15 May 1987 (see s. 2 and </w:t>
            </w:r>
            <w:r>
              <w:rPr>
                <w:i/>
              </w:rPr>
              <w:t>Gazette</w:t>
            </w:r>
            <w:r>
              <w:t xml:space="preserve"> 15 May 1987 p. 2119)</w:t>
            </w:r>
          </w:p>
        </w:tc>
      </w:tr>
      <w:tr>
        <w:trPr>
          <w:gridBefore w:val="1"/>
          <w:wBefore w:w="21" w:type="dxa"/>
          <w:cantSplit/>
        </w:trPr>
        <w:tc>
          <w:tcPr>
            <w:tcW w:w="2268" w:type="dxa"/>
            <w:gridSpan w:val="2"/>
          </w:tcPr>
          <w:p>
            <w:pPr>
              <w:pStyle w:val="nTable"/>
              <w:spacing w:before="60" w:after="60"/>
              <w:ind w:right="113"/>
            </w:pPr>
            <w:r>
              <w:rPr>
                <w:i/>
              </w:rPr>
              <w:t>Guardianship and Administration Act 1990</w:t>
            </w:r>
            <w:r>
              <w:t xml:space="preserve"> s. 123</w:t>
            </w:r>
          </w:p>
        </w:tc>
        <w:tc>
          <w:tcPr>
            <w:tcW w:w="1134" w:type="dxa"/>
            <w:gridSpan w:val="2"/>
          </w:tcPr>
          <w:p>
            <w:pPr>
              <w:pStyle w:val="nTable"/>
              <w:spacing w:before="60" w:after="60"/>
            </w:pPr>
            <w:r>
              <w:t>24 of 1990</w:t>
            </w:r>
          </w:p>
        </w:tc>
        <w:tc>
          <w:tcPr>
            <w:tcW w:w="1134" w:type="dxa"/>
            <w:gridSpan w:val="2"/>
          </w:tcPr>
          <w:p>
            <w:pPr>
              <w:pStyle w:val="nTable"/>
              <w:spacing w:before="60" w:after="60"/>
            </w:pPr>
            <w:r>
              <w:t>7 Sep 1990</w:t>
            </w:r>
          </w:p>
        </w:tc>
        <w:tc>
          <w:tcPr>
            <w:tcW w:w="2551" w:type="dxa"/>
            <w:gridSpan w:val="2"/>
          </w:tcPr>
          <w:p>
            <w:pPr>
              <w:pStyle w:val="nTable"/>
              <w:spacing w:before="60" w:after="60"/>
            </w:pPr>
            <w:r>
              <w:t xml:space="preserve">20 Oct 1992 (see s. 2 and </w:t>
            </w:r>
            <w:r>
              <w:rPr>
                <w:i/>
              </w:rPr>
              <w:t>Gazette</w:t>
            </w:r>
            <w:r>
              <w:t xml:space="preserve"> 2 Oct 1992 p. 4811)</w:t>
            </w:r>
          </w:p>
        </w:tc>
      </w:tr>
      <w:tr>
        <w:trPr>
          <w:gridBefore w:val="1"/>
          <w:wBefore w:w="21" w:type="dxa"/>
          <w:cantSplit/>
        </w:trPr>
        <w:tc>
          <w:tcPr>
            <w:tcW w:w="2268" w:type="dxa"/>
            <w:gridSpan w:val="2"/>
          </w:tcPr>
          <w:p>
            <w:pPr>
              <w:pStyle w:val="nTable"/>
              <w:spacing w:before="60" w:after="60"/>
              <w:ind w:right="113"/>
            </w:pPr>
            <w:r>
              <w:rPr>
                <w:i/>
              </w:rPr>
              <w:t>Acts Amendment (Public Sector Management) Act 1994</w:t>
            </w:r>
            <w:r>
              <w:t xml:space="preserve"> s. 3(1)</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1" w:type="dxa"/>
            <w:gridSpan w:val="2"/>
          </w:tcPr>
          <w:p>
            <w:pPr>
              <w:pStyle w:val="nTable"/>
              <w:spacing w:before="60" w:after="6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before="60" w:after="60"/>
              <w:ind w:right="113"/>
            </w:pPr>
            <w:r>
              <w:rPr>
                <w:i/>
              </w:rPr>
              <w:t>Fish Resources Management Act 1994</w:t>
            </w:r>
            <w:r>
              <w:t xml:space="preserve"> s. 264</w:t>
            </w:r>
          </w:p>
        </w:tc>
        <w:tc>
          <w:tcPr>
            <w:tcW w:w="1134" w:type="dxa"/>
            <w:gridSpan w:val="2"/>
          </w:tcPr>
          <w:p>
            <w:pPr>
              <w:pStyle w:val="nTable"/>
              <w:spacing w:before="60" w:after="60"/>
            </w:pPr>
            <w:r>
              <w:t>53 of 1994</w:t>
            </w:r>
          </w:p>
        </w:tc>
        <w:tc>
          <w:tcPr>
            <w:tcW w:w="1134" w:type="dxa"/>
            <w:gridSpan w:val="2"/>
          </w:tcPr>
          <w:p>
            <w:pPr>
              <w:pStyle w:val="nTable"/>
              <w:spacing w:before="60" w:after="60"/>
            </w:pPr>
            <w:r>
              <w:t>2 Nov 1994</w:t>
            </w:r>
          </w:p>
        </w:tc>
        <w:tc>
          <w:tcPr>
            <w:tcW w:w="2551" w:type="dxa"/>
            <w:gridSpan w:val="2"/>
          </w:tcPr>
          <w:p>
            <w:pPr>
              <w:pStyle w:val="nTable"/>
              <w:spacing w:before="60" w:after="60"/>
            </w:pPr>
            <w:r>
              <w:t xml:space="preserve">1 Oct 1995 (see s. 2 and </w:t>
            </w:r>
            <w:r>
              <w:rPr>
                <w:i/>
              </w:rPr>
              <w:t>Gazette</w:t>
            </w:r>
            <w:r>
              <w:t xml:space="preserve"> 29 Sep 1995 p. 4649)</w:t>
            </w:r>
          </w:p>
        </w:tc>
      </w:tr>
      <w:tr>
        <w:trPr>
          <w:gridBefore w:val="1"/>
          <w:wBefore w:w="21" w:type="dxa"/>
          <w:cantSplit/>
        </w:trPr>
        <w:tc>
          <w:tcPr>
            <w:tcW w:w="2268" w:type="dxa"/>
            <w:gridSpan w:val="2"/>
          </w:tcPr>
          <w:p>
            <w:pPr>
              <w:pStyle w:val="nTable"/>
              <w:spacing w:before="60" w:after="60"/>
              <w:ind w:right="113"/>
            </w:pPr>
            <w:r>
              <w:rPr>
                <w:i/>
              </w:rPr>
              <w:t>Planning Legislation Amendment Act (No. 2) 1994</w:t>
            </w:r>
            <w:r>
              <w:t xml:space="preserve"> s. 46(6)</w:t>
            </w:r>
          </w:p>
        </w:tc>
        <w:tc>
          <w:tcPr>
            <w:tcW w:w="1134" w:type="dxa"/>
            <w:gridSpan w:val="2"/>
          </w:tcPr>
          <w:p>
            <w:pPr>
              <w:pStyle w:val="nTable"/>
              <w:spacing w:before="60" w:after="60"/>
            </w:pPr>
            <w:r>
              <w:t>84 of 1994</w:t>
            </w:r>
          </w:p>
        </w:tc>
        <w:tc>
          <w:tcPr>
            <w:tcW w:w="1134" w:type="dxa"/>
            <w:gridSpan w:val="2"/>
          </w:tcPr>
          <w:p>
            <w:pPr>
              <w:pStyle w:val="nTable"/>
              <w:spacing w:before="60" w:after="60"/>
            </w:pPr>
            <w:r>
              <w:t>13 Jan 1995</w:t>
            </w:r>
          </w:p>
        </w:tc>
        <w:tc>
          <w:tcPr>
            <w:tcW w:w="2551" w:type="dxa"/>
            <w:gridSpan w:val="2"/>
          </w:tcPr>
          <w:p>
            <w:pPr>
              <w:pStyle w:val="nTable"/>
              <w:spacing w:before="60" w:after="60"/>
            </w:pPr>
            <w:r>
              <w:t xml:space="preserve">1 Mar 1995 (see s. 2 and </w:t>
            </w:r>
            <w:r>
              <w:rPr>
                <w:i/>
              </w:rPr>
              <w:t>Gazette</w:t>
            </w:r>
            <w:r>
              <w:t xml:space="preserve"> 21 Feb 1995 p. 567)</w:t>
            </w:r>
          </w:p>
        </w:tc>
      </w:tr>
      <w:tr>
        <w:trPr>
          <w:gridBefore w:val="1"/>
          <w:wBefore w:w="21" w:type="dxa"/>
          <w:cantSplit/>
        </w:trPr>
        <w:tc>
          <w:tcPr>
            <w:tcW w:w="2268" w:type="dxa"/>
            <w:gridSpan w:val="2"/>
          </w:tcPr>
          <w:p>
            <w:pPr>
              <w:pStyle w:val="nTable"/>
              <w:keepNext/>
              <w:spacing w:before="60" w:after="60"/>
              <w:ind w:right="113"/>
            </w:pPr>
            <w:r>
              <w:rPr>
                <w:i/>
              </w:rPr>
              <w:t>Aboriginal Heritage Amendment Act 1995</w:t>
            </w:r>
            <w:r>
              <w:t xml:space="preserve"> s. 53</w:t>
            </w:r>
          </w:p>
        </w:tc>
        <w:tc>
          <w:tcPr>
            <w:tcW w:w="1134" w:type="dxa"/>
            <w:gridSpan w:val="2"/>
          </w:tcPr>
          <w:p>
            <w:pPr>
              <w:pStyle w:val="nTable"/>
              <w:keepNext/>
              <w:spacing w:before="60" w:after="60"/>
            </w:pPr>
            <w:r>
              <w:t>24 of 1995</w:t>
            </w:r>
          </w:p>
        </w:tc>
        <w:tc>
          <w:tcPr>
            <w:tcW w:w="1134" w:type="dxa"/>
            <w:gridSpan w:val="2"/>
          </w:tcPr>
          <w:p>
            <w:pPr>
              <w:pStyle w:val="nTable"/>
              <w:keepNext/>
              <w:spacing w:before="60" w:after="60"/>
            </w:pPr>
            <w:r>
              <w:t>30 Jun 1995</w:t>
            </w:r>
          </w:p>
        </w:tc>
        <w:tc>
          <w:tcPr>
            <w:tcW w:w="2551" w:type="dxa"/>
            <w:gridSpan w:val="2"/>
          </w:tcPr>
          <w:p>
            <w:pPr>
              <w:pStyle w:val="nTable"/>
              <w:keepNext/>
              <w:spacing w:before="60" w:after="60"/>
            </w:pPr>
            <w:r>
              <w:t>1 Jul 1995 (see s. 2 and </w:t>
            </w:r>
            <w:r>
              <w:rPr>
                <w:i/>
              </w:rPr>
              <w:t>Gazette</w:t>
            </w:r>
            <w:r>
              <w:t xml:space="preserve"> 30 Jun 1995 p. 2781)</w:t>
            </w:r>
          </w:p>
        </w:tc>
      </w:tr>
      <w:tr>
        <w:trPr>
          <w:gridBefore w:val="1"/>
          <w:wBefore w:w="21" w:type="dxa"/>
          <w:cantSplit/>
        </w:trPr>
        <w:tc>
          <w:tcPr>
            <w:tcW w:w="2268" w:type="dxa"/>
            <w:gridSpan w:val="2"/>
          </w:tcPr>
          <w:p>
            <w:pPr>
              <w:pStyle w:val="nTable"/>
              <w:spacing w:before="60" w:after="60"/>
              <w:ind w:right="113"/>
            </w:pPr>
            <w:r>
              <w:rPr>
                <w:i/>
              </w:rPr>
              <w:t>Sentencing (Consequential Provisions) Act 1995</w:t>
            </w:r>
            <w:r>
              <w:t xml:space="preserve"> Pt. 14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before="60" w:after="60"/>
              <w:ind w:right="113"/>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1" w:type="dxa"/>
            <w:gridSpan w:val="2"/>
          </w:tcPr>
          <w:p>
            <w:pPr>
              <w:pStyle w:val="nTable"/>
              <w:spacing w:before="60" w:after="60"/>
            </w:pPr>
            <w:r>
              <w:t>1 Jul 1996 (see s. 2)</w:t>
            </w:r>
          </w:p>
        </w:tc>
      </w:tr>
      <w:tr>
        <w:trPr>
          <w:gridBefore w:val="1"/>
          <w:wBefore w:w="21" w:type="dxa"/>
          <w:cantSplit/>
        </w:trPr>
        <w:tc>
          <w:tcPr>
            <w:tcW w:w="2268" w:type="dxa"/>
            <w:gridSpan w:val="2"/>
          </w:tcPr>
          <w:p>
            <w:pPr>
              <w:pStyle w:val="nTable"/>
              <w:spacing w:before="60" w:after="6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before="60" w:after="60"/>
            </w:pPr>
            <w:r>
              <w:t>30 of 1996</w:t>
            </w:r>
          </w:p>
        </w:tc>
        <w:tc>
          <w:tcPr>
            <w:tcW w:w="1134" w:type="dxa"/>
            <w:gridSpan w:val="2"/>
          </w:tcPr>
          <w:p>
            <w:pPr>
              <w:pStyle w:val="nTable"/>
              <w:spacing w:before="60" w:after="60"/>
            </w:pPr>
            <w:r>
              <w:t>10 Sep 1996</w:t>
            </w:r>
          </w:p>
        </w:tc>
        <w:tc>
          <w:tcPr>
            <w:tcW w:w="2551" w:type="dxa"/>
            <w:gridSpan w:val="2"/>
          </w:tcPr>
          <w:p>
            <w:pPr>
              <w:pStyle w:val="nTable"/>
              <w:spacing w:before="60" w:after="60"/>
            </w:pPr>
            <w:r>
              <w:t>1 Nov 1996 (see s. 2)</w:t>
            </w:r>
          </w:p>
        </w:tc>
      </w:tr>
      <w:tr>
        <w:trPr>
          <w:gridBefore w:val="1"/>
          <w:wBefore w:w="21"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Before w:val="1"/>
          <w:wBefore w:w="21" w:type="dxa"/>
          <w:cantSplit/>
        </w:trPr>
        <w:tc>
          <w:tcPr>
            <w:tcW w:w="2268" w:type="dxa"/>
            <w:gridSpan w:val="2"/>
          </w:tcPr>
          <w:p>
            <w:pPr>
              <w:pStyle w:val="nTable"/>
              <w:spacing w:before="60" w:after="60"/>
              <w:ind w:right="113"/>
            </w:pPr>
            <w:r>
              <w:rPr>
                <w:i/>
              </w:rPr>
              <w:t>Road Traffic Amendment Act 1996</w:t>
            </w:r>
            <w:r>
              <w:t xml:space="preserve"> Pt. 3 Div. 2</w:t>
            </w:r>
          </w:p>
        </w:tc>
        <w:tc>
          <w:tcPr>
            <w:tcW w:w="1134" w:type="dxa"/>
            <w:gridSpan w:val="2"/>
          </w:tcPr>
          <w:p>
            <w:pPr>
              <w:pStyle w:val="nTable"/>
              <w:spacing w:before="60" w:after="60"/>
            </w:pPr>
            <w:r>
              <w:t>76 of 1996</w:t>
            </w:r>
          </w:p>
        </w:tc>
        <w:tc>
          <w:tcPr>
            <w:tcW w:w="1134" w:type="dxa"/>
            <w:gridSpan w:val="2"/>
          </w:tcPr>
          <w:p>
            <w:pPr>
              <w:pStyle w:val="nTable"/>
              <w:spacing w:before="60" w:after="60"/>
            </w:pPr>
            <w:r>
              <w:t>14 Nov 1996</w:t>
            </w:r>
          </w:p>
        </w:tc>
        <w:tc>
          <w:tcPr>
            <w:tcW w:w="2551" w:type="dxa"/>
            <w:gridSpan w:val="2"/>
          </w:tcPr>
          <w:p>
            <w:pPr>
              <w:pStyle w:val="nTable"/>
              <w:spacing w:before="60" w:after="60"/>
            </w:pPr>
            <w:r>
              <w:t xml:space="preserve">1 Feb 1997 (see s. 2 and </w:t>
            </w:r>
            <w:r>
              <w:rPr>
                <w:i/>
              </w:rPr>
              <w:t>Gazette</w:t>
            </w:r>
            <w:r>
              <w:t xml:space="preserve"> 31 Jan 1997 p. 613)</w:t>
            </w:r>
          </w:p>
        </w:tc>
      </w:tr>
      <w:tr>
        <w:trPr>
          <w:gridBefore w:val="1"/>
          <w:wBefore w:w="21" w:type="dxa"/>
          <w:cantSplit/>
        </w:trPr>
        <w:tc>
          <w:tcPr>
            <w:tcW w:w="2268" w:type="dxa"/>
            <w:gridSpan w:val="2"/>
          </w:tcPr>
          <w:p>
            <w:pPr>
              <w:pStyle w:val="nTable"/>
              <w:spacing w:before="60" w:after="60"/>
              <w:ind w:right="113"/>
            </w:pPr>
            <w:r>
              <w:rPr>
                <w:i/>
              </w:rPr>
              <w:t>Acts Amendment (Land Administration) Act 1997</w:t>
            </w:r>
            <w:r>
              <w:t xml:space="preserve"> Pt. 15</w:t>
            </w:r>
          </w:p>
        </w:tc>
        <w:tc>
          <w:tcPr>
            <w:tcW w:w="1134" w:type="dxa"/>
            <w:gridSpan w:val="2"/>
          </w:tcPr>
          <w:p>
            <w:pPr>
              <w:pStyle w:val="nTable"/>
              <w:spacing w:before="60" w:after="60"/>
            </w:pPr>
            <w:r>
              <w:t>31 of 1997</w:t>
            </w:r>
          </w:p>
        </w:tc>
        <w:tc>
          <w:tcPr>
            <w:tcW w:w="1134" w:type="dxa"/>
            <w:gridSpan w:val="2"/>
          </w:tcPr>
          <w:p>
            <w:pPr>
              <w:pStyle w:val="nTable"/>
              <w:spacing w:before="60" w:after="60"/>
            </w:pPr>
            <w:r>
              <w:t>3 Oct 1997</w:t>
            </w:r>
          </w:p>
        </w:tc>
        <w:tc>
          <w:tcPr>
            <w:tcW w:w="2551" w:type="dxa"/>
            <w:gridSpan w:val="2"/>
          </w:tcPr>
          <w:p>
            <w:pPr>
              <w:pStyle w:val="nTable"/>
              <w:spacing w:before="60" w:after="60"/>
            </w:pPr>
            <w:r>
              <w:t xml:space="preserve">30 Mar 1998 (see s. 2 and </w:t>
            </w:r>
            <w:r>
              <w:rPr>
                <w:i/>
              </w:rPr>
              <w:t>Gazette</w:t>
            </w:r>
            <w:r>
              <w:t xml:space="preserve"> 27 Mar 1998 p. 1765)</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rPr>
          <w:gridBefore w:val="1"/>
          <w:wBefore w:w="21" w:type="dxa"/>
          <w:cantSplit/>
        </w:trPr>
        <w:tc>
          <w:tcPr>
            <w:tcW w:w="2268" w:type="dxa"/>
            <w:gridSpan w:val="2"/>
          </w:tcPr>
          <w:p>
            <w:pPr>
              <w:pStyle w:val="nTable"/>
              <w:spacing w:before="60" w:after="60"/>
              <w:ind w:right="113"/>
              <w:rPr>
                <w:i/>
              </w:rPr>
            </w:pPr>
            <w:r>
              <w:rPr>
                <w:i/>
              </w:rPr>
              <w:t>Statutes (Repeals and Minor Amendments) Act 2000</w:t>
            </w:r>
            <w:r>
              <w:t xml:space="preserve"> s. 48</w:t>
            </w:r>
          </w:p>
        </w:tc>
        <w:tc>
          <w:tcPr>
            <w:tcW w:w="1134" w:type="dxa"/>
            <w:gridSpan w:val="2"/>
          </w:tcPr>
          <w:p>
            <w:pPr>
              <w:pStyle w:val="nTable"/>
              <w:spacing w:before="60" w:after="60"/>
            </w:pPr>
            <w:r>
              <w:t>24 of 2000</w:t>
            </w:r>
          </w:p>
        </w:tc>
        <w:tc>
          <w:tcPr>
            <w:tcW w:w="1134" w:type="dxa"/>
            <w:gridSpan w:val="2"/>
          </w:tcPr>
          <w:p>
            <w:pPr>
              <w:pStyle w:val="nTable"/>
              <w:spacing w:before="60" w:after="60"/>
            </w:pPr>
            <w:r>
              <w:t>4 Jul 2000</w:t>
            </w:r>
          </w:p>
        </w:tc>
        <w:tc>
          <w:tcPr>
            <w:tcW w:w="2551" w:type="dxa"/>
            <w:gridSpan w:val="2"/>
          </w:tcPr>
          <w:p>
            <w:pPr>
              <w:pStyle w:val="nTable"/>
              <w:spacing w:before="60" w:after="60"/>
            </w:pPr>
            <w:r>
              <w:t>4 Jul 2000 (see s. 2)</w:t>
            </w:r>
          </w:p>
        </w:tc>
      </w:tr>
      <w:tr>
        <w:trPr>
          <w:gridBefore w:val="1"/>
          <w:wBefore w:w="21" w:type="dxa"/>
          <w:cantSplit/>
        </w:trPr>
        <w:tc>
          <w:tcPr>
            <w:tcW w:w="2268" w:type="dxa"/>
            <w:gridSpan w:val="2"/>
          </w:tcPr>
          <w:p>
            <w:pPr>
              <w:pStyle w:val="nTable"/>
              <w:spacing w:before="60" w:after="60"/>
              <w:ind w:right="113"/>
              <w:rPr>
                <w:i/>
              </w:rPr>
            </w:pPr>
            <w:r>
              <w:rPr>
                <w:i/>
                <w:snapToGrid w:val="0"/>
              </w:rPr>
              <w:t>Road Traffic Amendment Act 2000</w:t>
            </w:r>
            <w:r>
              <w:rPr>
                <w:snapToGrid w:val="0"/>
              </w:rPr>
              <w:t xml:space="preserve"> Pt. 3 Div. 1</w:t>
            </w:r>
          </w:p>
        </w:tc>
        <w:tc>
          <w:tcPr>
            <w:tcW w:w="1134" w:type="dxa"/>
            <w:gridSpan w:val="2"/>
          </w:tcPr>
          <w:p>
            <w:pPr>
              <w:pStyle w:val="nTable"/>
              <w:spacing w:before="60" w:after="60"/>
            </w:pPr>
            <w:r>
              <w:t>39 of 2000</w:t>
            </w:r>
          </w:p>
        </w:tc>
        <w:tc>
          <w:tcPr>
            <w:tcW w:w="1134" w:type="dxa"/>
            <w:gridSpan w:val="2"/>
          </w:tcPr>
          <w:p>
            <w:pPr>
              <w:pStyle w:val="nTable"/>
              <w:spacing w:before="60" w:after="60"/>
            </w:pPr>
            <w:r>
              <w:t>10 Oct 2000</w:t>
            </w:r>
          </w:p>
        </w:tc>
        <w:tc>
          <w:tcPr>
            <w:tcW w:w="2551" w:type="dxa"/>
            <w:gridSpan w:val="2"/>
          </w:tcPr>
          <w:p>
            <w:pPr>
              <w:pStyle w:val="nTable"/>
              <w:spacing w:before="60" w:after="60"/>
            </w:pPr>
            <w:r>
              <w:t xml:space="preserve">1 Jan 2006 (see s. 2 and </w:t>
            </w:r>
            <w:r>
              <w:rPr>
                <w:i/>
              </w:rPr>
              <w:t xml:space="preserve">Gazette </w:t>
            </w:r>
            <w:r>
              <w:t>23 Dec 2005 p. 6244</w:t>
            </w:r>
            <w:r>
              <w:noBreakHyphen/>
              <w:t>5)</w:t>
            </w:r>
          </w:p>
        </w:tc>
      </w:tr>
      <w:tr>
        <w:trPr>
          <w:gridBefore w:val="1"/>
          <w:wBefore w:w="21" w:type="dxa"/>
        </w:trPr>
        <w:tc>
          <w:tcPr>
            <w:tcW w:w="2268" w:type="dxa"/>
            <w:gridSpan w:val="2"/>
          </w:tcPr>
          <w:p>
            <w:pPr>
              <w:pStyle w:val="nTable"/>
              <w:spacing w:before="60" w:after="60"/>
            </w:pPr>
            <w:r>
              <w:rPr>
                <w:i/>
              </w:rPr>
              <w:t>Road Traffic Amendment (Vehicle Licensing) Act 2001</w:t>
            </w:r>
            <w:r>
              <w:t xml:space="preserve"> Pt. 3 Div. 2</w:t>
            </w:r>
          </w:p>
        </w:tc>
        <w:tc>
          <w:tcPr>
            <w:tcW w:w="1134" w:type="dxa"/>
            <w:gridSpan w:val="2"/>
          </w:tcPr>
          <w:p>
            <w:pPr>
              <w:pStyle w:val="nTable"/>
              <w:spacing w:before="60" w:after="60"/>
            </w:pPr>
            <w:r>
              <w:t>28 of 2001</w:t>
            </w:r>
          </w:p>
        </w:tc>
        <w:tc>
          <w:tcPr>
            <w:tcW w:w="1134" w:type="dxa"/>
            <w:gridSpan w:val="2"/>
          </w:tcPr>
          <w:p>
            <w:pPr>
              <w:pStyle w:val="nTable"/>
              <w:spacing w:before="60" w:after="60"/>
            </w:pPr>
            <w:r>
              <w:t>21 Dec 2001</w:t>
            </w:r>
          </w:p>
        </w:tc>
        <w:tc>
          <w:tcPr>
            <w:tcW w:w="2551" w:type="dxa"/>
            <w:gridSpan w:val="2"/>
          </w:tcPr>
          <w:p>
            <w:pPr>
              <w:pStyle w:val="nTable"/>
              <w:spacing w:before="60" w:after="60"/>
            </w:pPr>
            <w:r>
              <w:t xml:space="preserve">4 Dec 2006 (see s. 2 and </w:t>
            </w:r>
            <w:r>
              <w:rPr>
                <w:i/>
              </w:rPr>
              <w:t>Gazette</w:t>
            </w:r>
            <w:r>
              <w:t xml:space="preserve"> 28 Nov 2006 p. 4889)</w:t>
            </w:r>
          </w:p>
        </w:tc>
      </w:tr>
      <w:tr>
        <w:trPr>
          <w:gridBefore w:val="1"/>
          <w:wBefore w:w="21" w:type="dxa"/>
          <w:cantSplit/>
        </w:trPr>
        <w:tc>
          <w:tcPr>
            <w:tcW w:w="2268" w:type="dxa"/>
            <w:gridSpan w:val="2"/>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3</w:t>
            </w:r>
          </w:p>
        </w:tc>
        <w:tc>
          <w:tcPr>
            <w:tcW w:w="1134" w:type="dxa"/>
            <w:gridSpan w:val="2"/>
          </w:tcPr>
          <w:p>
            <w:pPr>
              <w:pStyle w:val="nTable"/>
              <w:spacing w:before="60" w:after="60"/>
            </w:pPr>
            <w:r>
              <w:rPr>
                <w:snapToGrid w:val="0"/>
              </w:rPr>
              <w:t>7 of 2002</w:t>
            </w:r>
          </w:p>
        </w:tc>
        <w:tc>
          <w:tcPr>
            <w:tcW w:w="1134" w:type="dxa"/>
            <w:gridSpan w:val="2"/>
          </w:tcPr>
          <w:p>
            <w:pPr>
              <w:pStyle w:val="nTable"/>
              <w:spacing w:before="60" w:after="60"/>
            </w:pPr>
            <w:r>
              <w:t>19 Jun 2002</w:t>
            </w:r>
          </w:p>
        </w:tc>
        <w:tc>
          <w:tcPr>
            <w:tcW w:w="2551" w:type="dxa"/>
            <w:gridSpan w:val="2"/>
          </w:tcPr>
          <w:p>
            <w:pPr>
              <w:pStyle w:val="nTable"/>
              <w:spacing w:before="60" w:after="60"/>
            </w:pPr>
            <w:r>
              <w:t xml:space="preserve">1 Jul 2002 (see s. 2 and </w:t>
            </w:r>
            <w:r>
              <w:rPr>
                <w:i/>
              </w:rPr>
              <w:t>Gazette</w:t>
            </w:r>
            <w:r>
              <w:t xml:space="preserve"> 28 Jun 2002 p. 3037)</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rPr>
          <w:gridBefore w:val="1"/>
          <w:wBefore w:w="21" w:type="dxa"/>
          <w:cantSplit/>
        </w:trPr>
        <w:tc>
          <w:tcPr>
            <w:tcW w:w="2268" w:type="dxa"/>
            <w:gridSpan w:val="2"/>
          </w:tcPr>
          <w:p>
            <w:pPr>
              <w:pStyle w:val="nTable"/>
              <w:spacing w:before="60" w:after="60"/>
            </w:pPr>
            <w:r>
              <w:rPr>
                <w:i/>
              </w:rPr>
              <w:t>Environmental Protection Amendment Act 2003</w:t>
            </w:r>
            <w:r>
              <w:t xml:space="preserve"> s. 142</w:t>
            </w:r>
          </w:p>
        </w:tc>
        <w:tc>
          <w:tcPr>
            <w:tcW w:w="1134" w:type="dxa"/>
            <w:gridSpan w:val="2"/>
          </w:tcPr>
          <w:p>
            <w:pPr>
              <w:pStyle w:val="nTable"/>
              <w:spacing w:before="60" w:after="60"/>
            </w:pPr>
            <w:r>
              <w:t>54 of 2003</w:t>
            </w:r>
          </w:p>
        </w:tc>
        <w:tc>
          <w:tcPr>
            <w:tcW w:w="1134" w:type="dxa"/>
            <w:gridSpan w:val="2"/>
          </w:tcPr>
          <w:p>
            <w:pPr>
              <w:pStyle w:val="nTable"/>
              <w:spacing w:before="60" w:after="60"/>
            </w:pPr>
            <w:r>
              <w:t>20 Oct 2003</w:t>
            </w:r>
          </w:p>
        </w:tc>
        <w:tc>
          <w:tcPr>
            <w:tcW w:w="2551" w:type="dxa"/>
            <w:gridSpan w:val="2"/>
          </w:tcPr>
          <w:p>
            <w:pPr>
              <w:pStyle w:val="nTable"/>
              <w:spacing w:before="60" w:after="60"/>
            </w:pPr>
            <w:r>
              <w:t xml:space="preserve">19 Nov 2003 (see s. 2 and </w:t>
            </w:r>
            <w:r>
              <w:rPr>
                <w:i/>
              </w:rPr>
              <w:t>Gazette</w:t>
            </w:r>
            <w:r>
              <w:t xml:space="preserve"> 18 Nov 2003 p. 4723)</w:t>
            </w:r>
          </w:p>
        </w:tc>
      </w:tr>
      <w:tr>
        <w:trPr>
          <w:gridBefore w:val="1"/>
          <w:wBefore w:w="21" w:type="dxa"/>
          <w:cantSplit/>
        </w:trPr>
        <w:tc>
          <w:tcPr>
            <w:tcW w:w="2268" w:type="dxa"/>
            <w:gridSpan w:val="2"/>
          </w:tcPr>
          <w:p>
            <w:pPr>
              <w:pStyle w:val="nTable"/>
              <w:spacing w:before="60" w:after="60"/>
              <w:rPr>
                <w:i/>
              </w:rPr>
            </w:pPr>
            <w:r>
              <w:rPr>
                <w:i/>
              </w:rPr>
              <w:t xml:space="preserve">Local Government Amendment Act 2004 </w:t>
            </w:r>
            <w:r>
              <w:t>s. 13</w:t>
            </w:r>
          </w:p>
        </w:tc>
        <w:tc>
          <w:tcPr>
            <w:tcW w:w="1134" w:type="dxa"/>
            <w:gridSpan w:val="2"/>
          </w:tcPr>
          <w:p>
            <w:pPr>
              <w:pStyle w:val="nTable"/>
              <w:spacing w:before="60" w:after="60"/>
            </w:pPr>
            <w:r>
              <w:rPr>
                <w:snapToGrid w:val="0"/>
              </w:rPr>
              <w:t>49 of 2004</w:t>
            </w:r>
          </w:p>
        </w:tc>
        <w:tc>
          <w:tcPr>
            <w:tcW w:w="1134" w:type="dxa"/>
            <w:gridSpan w:val="2"/>
          </w:tcPr>
          <w:p>
            <w:pPr>
              <w:pStyle w:val="nTable"/>
              <w:spacing w:before="60" w:after="60"/>
            </w:pPr>
            <w:r>
              <w:t>12 Nov 2004</w:t>
            </w:r>
          </w:p>
        </w:tc>
        <w:tc>
          <w:tcPr>
            <w:tcW w:w="2551" w:type="dxa"/>
            <w:gridSpan w:val="2"/>
          </w:tcPr>
          <w:p>
            <w:pPr>
              <w:pStyle w:val="nTable"/>
              <w:spacing w:before="60" w:after="60"/>
            </w:pPr>
            <w:r>
              <w:t xml:space="preserve">1 Apr 2005 (see s. 2 and </w:t>
            </w:r>
            <w:r>
              <w:rPr>
                <w:i/>
              </w:rPr>
              <w:t>Gazette</w:t>
            </w:r>
            <w:r>
              <w:t xml:space="preserve"> 31 Mar 2005 p. 1029)</w:t>
            </w:r>
          </w:p>
        </w:tc>
      </w:tr>
      <w:tr>
        <w:trPr>
          <w:gridBefore w:val="1"/>
          <w:wBefore w:w="21" w:type="dxa"/>
          <w:cantSplit/>
        </w:trPr>
        <w:tc>
          <w:tcPr>
            <w:tcW w:w="2268" w:type="dxa"/>
            <w:gridSpan w:val="2"/>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Pr>
          <w:p>
            <w:pPr>
              <w:pStyle w:val="nTable"/>
              <w:spacing w:before="60" w:after="60"/>
            </w:pPr>
            <w:r>
              <w:rPr>
                <w:snapToGrid w:val="0"/>
              </w:rPr>
              <w:t>59 of 2004 (as amended by No. 2 of 2008 s. 77(13))</w:t>
            </w:r>
          </w:p>
        </w:tc>
        <w:tc>
          <w:tcPr>
            <w:tcW w:w="1134" w:type="dxa"/>
            <w:gridSpan w:val="2"/>
          </w:tcPr>
          <w:p>
            <w:pPr>
              <w:pStyle w:val="nTable"/>
              <w:spacing w:before="60" w:after="60"/>
            </w:pPr>
            <w:r>
              <w:t>23 Nov 2004</w:t>
            </w:r>
          </w:p>
        </w:tc>
        <w:tc>
          <w:tcPr>
            <w:tcW w:w="2551" w:type="dxa"/>
            <w:gridSpan w:val="2"/>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5</w:t>
            </w:r>
          </w:p>
        </w:tc>
        <w:tc>
          <w:tcPr>
            <w:tcW w:w="1134" w:type="dxa"/>
            <w:gridSpan w:val="2"/>
          </w:tcPr>
          <w:p>
            <w:pPr>
              <w:pStyle w:val="nTable"/>
              <w:spacing w:before="60" w:after="60"/>
            </w:pPr>
            <w:r>
              <w:t>55 of 2004</w:t>
            </w:r>
          </w:p>
        </w:tc>
        <w:tc>
          <w:tcPr>
            <w:tcW w:w="1134" w:type="dxa"/>
            <w:gridSpan w:val="2"/>
          </w:tcPr>
          <w:p>
            <w:pPr>
              <w:pStyle w:val="nTable"/>
              <w:spacing w:before="60" w:after="60"/>
            </w:pPr>
            <w:r>
              <w:t>24 Nov 2004</w:t>
            </w:r>
          </w:p>
        </w:tc>
        <w:tc>
          <w:tcPr>
            <w:tcW w:w="2551" w:type="dxa"/>
            <w:gridSpan w:val="2"/>
          </w:tcPr>
          <w:p>
            <w:pPr>
              <w:pStyle w:val="nTable"/>
              <w:spacing w:before="60" w:after="60"/>
            </w:pPr>
            <w:r>
              <w:t xml:space="preserve">1 Jan 2005 (see s. 2 and </w:t>
            </w:r>
            <w:r>
              <w:rPr>
                <w:i/>
              </w:rPr>
              <w:t>Gazette</w:t>
            </w:r>
            <w:r>
              <w:t xml:space="preserve"> 31 Dec 2004 p. 7130)</w:t>
            </w:r>
          </w:p>
        </w:tc>
      </w:tr>
      <w:tr>
        <w:trPr>
          <w:gridBefore w:val="1"/>
          <w:wBefore w:w="21" w:type="dxa"/>
        </w:trPr>
        <w:tc>
          <w:tcPr>
            <w:tcW w:w="2268" w:type="dxa"/>
            <w:gridSpan w:val="2"/>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rPr>
                <w:snapToGrid w:val="0"/>
              </w:rPr>
            </w:pPr>
            <w:r>
              <w:rPr>
                <w:snapToGrid w:val="0"/>
              </w:rPr>
              <w:t>84 of 2004</w:t>
            </w:r>
          </w:p>
        </w:tc>
        <w:tc>
          <w:tcPr>
            <w:tcW w:w="1134" w:type="dxa"/>
            <w:gridSpan w:val="2"/>
          </w:tcPr>
          <w:p>
            <w:pPr>
              <w:pStyle w:val="nTable"/>
              <w:spacing w:before="60" w:after="60"/>
            </w:pPr>
            <w:r>
              <w:t>16 Dec 2004</w:t>
            </w:r>
          </w:p>
        </w:tc>
        <w:tc>
          <w:tcPr>
            <w:tcW w:w="2551" w:type="dxa"/>
            <w:gridSpan w:val="2"/>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trPr>
        <w:tc>
          <w:tcPr>
            <w:tcW w:w="2268" w:type="dxa"/>
            <w:gridSpan w:val="2"/>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60"/>
              <w:rPr>
                <w:snapToGrid w:val="0"/>
              </w:rPr>
            </w:pPr>
            <w:r>
              <w:rPr>
                <w:snapToGrid w:val="0"/>
              </w:rPr>
              <w:t>38 of 2005</w:t>
            </w:r>
          </w:p>
        </w:tc>
        <w:tc>
          <w:tcPr>
            <w:tcW w:w="1134" w:type="dxa"/>
            <w:gridSpan w:val="2"/>
          </w:tcPr>
          <w:p>
            <w:pPr>
              <w:pStyle w:val="nTable"/>
              <w:spacing w:before="60" w:after="60"/>
            </w:pPr>
            <w:r>
              <w:t>12 Dec 2005</w:t>
            </w:r>
          </w:p>
        </w:tc>
        <w:tc>
          <w:tcPr>
            <w:tcW w:w="2551" w:type="dxa"/>
            <w:gridSpan w:val="2"/>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1" w:type="dxa"/>
          <w:cantSplit/>
        </w:trPr>
        <w:tc>
          <w:tcPr>
            <w:tcW w:w="7087" w:type="dxa"/>
            <w:gridSpan w:val="8"/>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rPr>
          <w:gridBefore w:val="1"/>
          <w:wBefore w:w="21" w:type="dxa"/>
        </w:trPr>
        <w:tc>
          <w:tcPr>
            <w:tcW w:w="2268" w:type="dxa"/>
            <w:gridSpan w:val="2"/>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gridSpan w:val="2"/>
          </w:tcPr>
          <w:p>
            <w:pPr>
              <w:pStyle w:val="nTable"/>
              <w:spacing w:before="60" w:after="60"/>
              <w:rPr>
                <w:snapToGrid w:val="0"/>
              </w:rPr>
            </w:pPr>
            <w:r>
              <w:rPr>
                <w:snapToGrid w:val="0"/>
              </w:rPr>
              <w:t>28 of 2006</w:t>
            </w:r>
          </w:p>
        </w:tc>
        <w:tc>
          <w:tcPr>
            <w:tcW w:w="1134" w:type="dxa"/>
            <w:gridSpan w:val="2"/>
          </w:tcPr>
          <w:p>
            <w:pPr>
              <w:pStyle w:val="nTable"/>
              <w:spacing w:before="60" w:after="60"/>
            </w:pPr>
            <w:r>
              <w:t>26 Jun 2006</w:t>
            </w:r>
          </w:p>
        </w:tc>
        <w:tc>
          <w:tcPr>
            <w:tcW w:w="2551" w:type="dxa"/>
            <w:gridSpan w:val="2"/>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1" w:type="dxa"/>
        </w:trPr>
        <w:tc>
          <w:tcPr>
            <w:tcW w:w="2268" w:type="dxa"/>
            <w:gridSpan w:val="2"/>
          </w:tcPr>
          <w:p>
            <w:pPr>
              <w:pStyle w:val="nTable"/>
              <w:spacing w:before="60" w:after="60"/>
              <w:rPr>
                <w:i/>
                <w:snapToGrid w:val="0"/>
              </w:rPr>
            </w:pPr>
            <w:r>
              <w:rPr>
                <w:i/>
                <w:snapToGrid w:val="0"/>
              </w:rPr>
              <w:t>Land Information Authority Act 2006</w:t>
            </w:r>
            <w:r>
              <w:rPr>
                <w:snapToGrid w:val="0"/>
              </w:rPr>
              <w:t xml:space="preserve"> s. 128 </w:t>
            </w:r>
          </w:p>
        </w:tc>
        <w:tc>
          <w:tcPr>
            <w:tcW w:w="1134" w:type="dxa"/>
            <w:gridSpan w:val="2"/>
          </w:tcPr>
          <w:p>
            <w:pPr>
              <w:pStyle w:val="nTable"/>
              <w:spacing w:before="60" w:after="60"/>
              <w:rPr>
                <w:snapToGrid w:val="0"/>
              </w:rPr>
            </w:pPr>
            <w:r>
              <w:rPr>
                <w:snapToGrid w:val="0"/>
              </w:rPr>
              <w:t>60 of 2006</w:t>
            </w:r>
          </w:p>
        </w:tc>
        <w:tc>
          <w:tcPr>
            <w:tcW w:w="1134" w:type="dxa"/>
            <w:gridSpan w:val="2"/>
          </w:tcPr>
          <w:p>
            <w:pPr>
              <w:pStyle w:val="nTable"/>
              <w:spacing w:before="60" w:after="60"/>
            </w:pPr>
            <w:r>
              <w:rPr>
                <w:snapToGrid w:val="0"/>
              </w:rPr>
              <w:t>16 Nov 2006</w:t>
            </w:r>
          </w:p>
        </w:tc>
        <w:tc>
          <w:tcPr>
            <w:tcW w:w="2551" w:type="dxa"/>
            <w:gridSpan w:val="2"/>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1"/>
          <w:wBefore w:w="21" w:type="dxa"/>
        </w:trPr>
        <w:tc>
          <w:tcPr>
            <w:tcW w:w="2268" w:type="dxa"/>
            <w:gridSpan w:val="2"/>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gridSpan w:val="2"/>
          </w:tcPr>
          <w:p>
            <w:pPr>
              <w:pStyle w:val="nTable"/>
              <w:spacing w:before="60" w:after="60"/>
              <w:rPr>
                <w:snapToGrid w:val="0"/>
              </w:rPr>
            </w:pPr>
            <w:r>
              <w:rPr>
                <w:snapToGrid w:val="0"/>
              </w:rPr>
              <w:t xml:space="preserve">77 of 2006 </w:t>
            </w:r>
          </w:p>
        </w:tc>
        <w:tc>
          <w:tcPr>
            <w:tcW w:w="1134" w:type="dxa"/>
            <w:gridSpan w:val="2"/>
          </w:tcPr>
          <w:p>
            <w:pPr>
              <w:pStyle w:val="nTable"/>
              <w:spacing w:before="60" w:after="60"/>
              <w:rPr>
                <w:snapToGrid w:val="0"/>
              </w:rPr>
            </w:pPr>
            <w:r>
              <w:rPr>
                <w:snapToGrid w:val="0"/>
              </w:rPr>
              <w:t>21 Dec 2006</w:t>
            </w:r>
          </w:p>
        </w:tc>
        <w:tc>
          <w:tcPr>
            <w:tcW w:w="2551" w:type="dxa"/>
            <w:gridSpan w:val="2"/>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21" w:type="dxa"/>
          <w:cantSplit/>
        </w:trPr>
        <w:tc>
          <w:tcPr>
            <w:tcW w:w="7087" w:type="dxa"/>
            <w:gridSpan w:val="8"/>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rPr>
          <w:cantSplit/>
        </w:trPr>
        <w:tc>
          <w:tcPr>
            <w:tcW w:w="2289" w:type="dxa"/>
            <w:gridSpan w:val="3"/>
          </w:tcPr>
          <w:p>
            <w:pPr>
              <w:pStyle w:val="nTable"/>
              <w:spacing w:after="40"/>
              <w:ind w:right="113"/>
              <w:rPr>
                <w:iCs/>
              </w:rPr>
            </w:pPr>
            <w:r>
              <w:rPr>
                <w:i/>
              </w:rPr>
              <w:t>Statutes (Repeals and Miscellaneous Amendments) Act 2009</w:t>
            </w:r>
            <w:r>
              <w:rPr>
                <w:iCs/>
              </w:rPr>
              <w:t xml:space="preserve"> s. 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9"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After w:val="1"/>
          <w:wAfter w:w="19" w:type="dxa"/>
          <w:cantSplit/>
        </w:trPr>
        <w:tc>
          <w:tcPr>
            <w:tcW w:w="2269" w:type="dxa"/>
            <w:gridSpan w:val="2"/>
          </w:tcPr>
          <w:p>
            <w:pPr>
              <w:pStyle w:val="nTable"/>
              <w:spacing w:after="40"/>
              <w:rPr>
                <w:i/>
                <w:snapToGrid w:val="0"/>
              </w:rPr>
            </w:pPr>
            <w:r>
              <w:rPr>
                <w:i/>
                <w:snapToGrid w:val="0"/>
              </w:rPr>
              <w:t>Approvals and Related Reforms (No. 4) (Planning) Act 2010</w:t>
            </w:r>
            <w:r>
              <w:t xml:space="preserve"> s. 29</w:t>
            </w:r>
          </w:p>
        </w:tc>
        <w:tc>
          <w:tcPr>
            <w:tcW w:w="1134"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2" w:type="dxa"/>
            <w:gridSpan w:val="2"/>
          </w:tcPr>
          <w:p>
            <w:pPr>
              <w:pStyle w:val="nTable"/>
              <w:spacing w:after="40"/>
            </w:pPr>
            <w:r>
              <w:t xml:space="preserve">22 Nov 2010 (see s. 2(b) and </w:t>
            </w:r>
            <w:r>
              <w:rPr>
                <w:i/>
                <w:iCs/>
              </w:rPr>
              <w:t>Gazette</w:t>
            </w:r>
            <w:r>
              <w:t xml:space="preserve"> 19 Nov 2010 p. 5709)</w:t>
            </w:r>
          </w:p>
        </w:tc>
      </w:tr>
      <w:tr>
        <w:trPr>
          <w:gridAfter w:val="1"/>
          <w:wAfter w:w="19" w:type="dxa"/>
          <w:cantSplit/>
        </w:trPr>
        <w:tc>
          <w:tcPr>
            <w:tcW w:w="7089" w:type="dxa"/>
            <w:gridSpan w:val="8"/>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21" w:name="_Toc375057752"/>
      <w:bookmarkStart w:id="122" w:name="_Toc415662781"/>
      <w:r>
        <w:t>Provisions that have not come into operation</w:t>
      </w:r>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rPr>
            </w:pPr>
            <w:r>
              <w:rPr>
                <w:b/>
              </w:rPr>
              <w:t>Short title</w:t>
            </w:r>
          </w:p>
        </w:tc>
        <w:tc>
          <w:tcPr>
            <w:tcW w:w="1134" w:type="dxa"/>
            <w:tcBorders>
              <w:top w:val="single" w:sz="8" w:space="0" w:color="auto"/>
              <w:bottom w:val="single" w:sz="8" w:space="0" w:color="auto"/>
            </w:tcBorders>
          </w:tcPr>
          <w:p>
            <w:pPr>
              <w:pStyle w:val="nTable"/>
              <w:keepLines/>
              <w:spacing w:after="40"/>
              <w:rPr>
                <w:b/>
              </w:rPr>
            </w:pPr>
            <w:r>
              <w:rPr>
                <w:b/>
              </w:rPr>
              <w:t>Number and year</w:t>
            </w:r>
          </w:p>
        </w:tc>
        <w:tc>
          <w:tcPr>
            <w:tcW w:w="1134" w:type="dxa"/>
            <w:tcBorders>
              <w:top w:val="single" w:sz="8" w:space="0" w:color="auto"/>
              <w:bottom w:val="single" w:sz="8" w:space="0" w:color="auto"/>
            </w:tcBorders>
          </w:tcPr>
          <w:p>
            <w:pPr>
              <w:pStyle w:val="nTable"/>
              <w:keepLines/>
              <w:spacing w:after="40"/>
              <w:rPr>
                <w:b/>
              </w:rPr>
            </w:pPr>
            <w:r>
              <w:rPr>
                <w:b/>
              </w:rPr>
              <w:t>Assent</w:t>
            </w:r>
          </w:p>
        </w:tc>
        <w:tc>
          <w:tcPr>
            <w:tcW w:w="2552" w:type="dxa"/>
            <w:tcBorders>
              <w:top w:val="single" w:sz="8" w:space="0" w:color="auto"/>
              <w:bottom w:val="single" w:sz="8" w:space="0" w:color="auto"/>
            </w:tcBorders>
          </w:tcPr>
          <w:p>
            <w:pPr>
              <w:pStyle w:val="nTable"/>
              <w:keepLines/>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 </w:t>
            </w:r>
            <w:r>
              <w:rPr>
                <w:snapToGrid w:val="0"/>
                <w:vertAlign w:val="superscript"/>
              </w:rPr>
              <w:t>2</w:t>
            </w:r>
          </w:p>
        </w:tc>
        <w:tc>
          <w:tcPr>
            <w:tcW w:w="1134" w:type="dxa"/>
            <w:tcBorders>
              <w:top w:val="single" w:sz="8" w:space="0" w:color="auto"/>
            </w:tcBorders>
          </w:tcPr>
          <w:p>
            <w:pPr>
              <w:pStyle w:val="nTable"/>
              <w:spacing w:after="40"/>
            </w:pPr>
            <w:r>
              <w:rPr>
                <w:snapToGrid w:val="0"/>
              </w:rPr>
              <w:t>117 of 1978 (as amended by No. 7 of 2002 s. 7)</w:t>
            </w:r>
          </w:p>
        </w:tc>
        <w:tc>
          <w:tcPr>
            <w:tcW w:w="1134" w:type="dxa"/>
            <w:tcBorders>
              <w:top w:val="single" w:sz="8" w:space="0" w:color="auto"/>
            </w:tcBorders>
          </w:tcPr>
          <w:p>
            <w:pPr>
              <w:pStyle w:val="nTable"/>
              <w:spacing w:after="40"/>
            </w:pPr>
            <w:r>
              <w:t>12 Dec 1978</w:t>
            </w:r>
          </w:p>
        </w:tc>
        <w:tc>
          <w:tcPr>
            <w:tcW w:w="2552" w:type="dxa"/>
            <w:tcBorders>
              <w:top w:val="single" w:sz="8" w:space="0" w:color="auto"/>
            </w:tcBorders>
          </w:tcPr>
          <w:p>
            <w:pPr>
              <w:pStyle w:val="nTable"/>
              <w:spacing w:after="40"/>
            </w:pPr>
            <w:r>
              <w:t>To be proclaimed (see s. 2)</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10</w:t>
            </w:r>
            <w:r>
              <w:rPr>
                <w:rFonts w:ascii="Times" w:hAnsi="Times"/>
                <w:snapToGrid w:val="0"/>
                <w:vertAlign w:val="superscript"/>
              </w:rPr>
              <w:t> 6</w:t>
            </w:r>
          </w:p>
        </w:tc>
        <w:tc>
          <w:tcPr>
            <w:tcW w:w="1134" w:type="dxa"/>
            <w:tcBorders>
              <w:bottom w:val="single" w:sz="8" w:space="0" w:color="auto"/>
            </w:tcBorders>
          </w:tcPr>
          <w:p>
            <w:pPr>
              <w:pStyle w:val="nTable"/>
              <w:spacing w:after="40"/>
              <w:rPr>
                <w:snapToGrid w:val="0"/>
              </w:rPr>
            </w:pPr>
            <w:r>
              <w:rPr>
                <w:snapToGrid w:val="0"/>
              </w:rPr>
              <w:t>8 of 2012</w:t>
            </w:r>
          </w:p>
        </w:tc>
        <w:tc>
          <w:tcPr>
            <w:tcW w:w="1134" w:type="dxa"/>
            <w:tcBorders>
              <w:bottom w:val="single" w:sz="8" w:space="0" w:color="auto"/>
            </w:tcBorders>
          </w:tcPr>
          <w:p>
            <w:pPr>
              <w:pStyle w:val="nTable"/>
              <w:spacing w:after="40"/>
            </w:pPr>
            <w:r>
              <w:t>21 May 2012</w:t>
            </w:r>
          </w:p>
        </w:tc>
        <w:tc>
          <w:tcPr>
            <w:tcW w:w="2552" w:type="dxa"/>
            <w:tcBorders>
              <w:bottom w:val="single" w:sz="8" w:space="0" w:color="auto"/>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40"/>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pPr>
        <w:pStyle w:val="BlankOpen"/>
        <w:rPr>
          <w:snapToGrid w:val="0"/>
        </w:rPr>
      </w:pPr>
    </w:p>
    <w:p>
      <w:pPr>
        <w:pStyle w:val="nzHeading5"/>
        <w:spacing w:before="80"/>
        <w:ind w:right="856"/>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spacing w:before="60"/>
        <w:ind w:right="856"/>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BlankClose"/>
        <w:rPr>
          <w:snapToGrid w:val="0"/>
        </w:rPr>
      </w:pPr>
    </w:p>
    <w:p>
      <w:pPr>
        <w:pStyle w:val="nSubsection"/>
        <w:keepNext/>
        <w:rPr>
          <w:snapToGrid w:val="0"/>
          <w:spacing w:val="6"/>
        </w:rPr>
      </w:pPr>
      <w:r>
        <w:rPr>
          <w:vertAlign w:val="superscript"/>
        </w:rPr>
        <w:t>3</w:t>
      </w:r>
      <w:r>
        <w:tab/>
        <w:t xml:space="preserve">The </w:t>
      </w:r>
      <w:r>
        <w:rPr>
          <w:i/>
          <w:snapToGrid w:val="0"/>
          <w:spacing w:val="6"/>
        </w:rPr>
        <w:t>Machinery of Government (Planning and Infrastructure) Amendment Act 2002</w:t>
      </w:r>
      <w:r>
        <w:rPr>
          <w:snapToGrid w:val="0"/>
          <w:spacing w:val="6"/>
        </w:rPr>
        <w:t xml:space="preserve"> s. 11(2) and (3) are transitional provisions that are of no further effect.</w:t>
      </w:r>
    </w:p>
    <w:p>
      <w:pPr>
        <w:pStyle w:val="nSubsection"/>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10 had not come into operation.  It reads as follows:</w:t>
      </w:r>
    </w:p>
    <w:p>
      <w:pPr>
        <w:pStyle w:val="BlankOpen"/>
        <w:rPr>
          <w:snapToGrid w:val="0"/>
        </w:rPr>
      </w:pPr>
    </w:p>
    <w:p>
      <w:pPr>
        <w:pStyle w:val="nzHeading3"/>
        <w:keepNext w:val="0"/>
      </w:pPr>
      <w:r>
        <w:rPr>
          <w:rStyle w:val="CharDivNo"/>
        </w:rPr>
        <w:t>Division 10</w:t>
      </w:r>
      <w:r>
        <w:t> — </w:t>
      </w:r>
      <w:r>
        <w:rPr>
          <w:rStyle w:val="CharDivText"/>
          <w:i/>
          <w:iCs/>
        </w:rPr>
        <w:t>Control of Vehicles (Off</w:t>
      </w:r>
      <w:r>
        <w:rPr>
          <w:rStyle w:val="CharDivText"/>
          <w:i/>
          <w:iCs/>
        </w:rPr>
        <w:noBreakHyphen/>
        <w:t>road Areas) Act 1978</w:t>
      </w:r>
      <w:r>
        <w:rPr>
          <w:rStyle w:val="CharDivText"/>
        </w:rPr>
        <w:t> amended</w:t>
      </w:r>
    </w:p>
    <w:p>
      <w:pPr>
        <w:pStyle w:val="nzHeading5"/>
        <w:keepLines w:val="0"/>
        <w:rPr>
          <w:snapToGrid w:val="0"/>
        </w:rPr>
      </w:pPr>
      <w:r>
        <w:rPr>
          <w:rStyle w:val="CharSectno"/>
        </w:rPr>
        <w:t>62</w:t>
      </w:r>
      <w:r>
        <w:rPr>
          <w:snapToGrid w:val="0"/>
        </w:rPr>
        <w:t>.</w:t>
      </w:r>
      <w:r>
        <w:rPr>
          <w:snapToGrid w:val="0"/>
        </w:rPr>
        <w:tab/>
        <w:t>Act amended</w:t>
      </w:r>
    </w:p>
    <w:p>
      <w:pPr>
        <w:pStyle w:val="nzSubsection"/>
      </w:pPr>
      <w:r>
        <w:tab/>
      </w:r>
      <w:r>
        <w:tab/>
        <w:t xml:space="preserve">This Division amends the </w:t>
      </w:r>
      <w:r>
        <w:rPr>
          <w:i/>
        </w:rPr>
        <w:t>Control of Vehicles (Off</w:t>
      </w:r>
      <w:r>
        <w:rPr>
          <w:i/>
        </w:rPr>
        <w:noBreakHyphen/>
        <w:t>road Areas) Act 1978</w:t>
      </w:r>
      <w:r>
        <w:t>.</w:t>
      </w:r>
    </w:p>
    <w:p>
      <w:pPr>
        <w:pStyle w:val="nzHeading5"/>
      </w:pPr>
      <w:r>
        <w:rPr>
          <w:rStyle w:val="CharSectno"/>
        </w:rPr>
        <w:t>63</w:t>
      </w:r>
      <w:r>
        <w:t>.</w:t>
      </w:r>
      <w:r>
        <w:tab/>
        <w:t>Section 3 amended</w:t>
      </w:r>
    </w:p>
    <w:p>
      <w:pPr>
        <w:pStyle w:val="nzSubsection"/>
      </w:pPr>
      <w:r>
        <w:tab/>
        <w:t>(1)</w:t>
      </w:r>
      <w:r>
        <w:tab/>
        <w:t xml:space="preserve">In section 3(1) in the definition of </w:t>
      </w:r>
      <w:r>
        <w:rPr>
          <w:b/>
          <w:bCs/>
          <w:i/>
          <w:iCs/>
        </w:rPr>
        <w:t>off</w:t>
      </w:r>
      <w:r>
        <w:rPr>
          <w:b/>
          <w:bCs/>
          <w:i/>
          <w:iCs/>
        </w:rPr>
        <w:noBreakHyphen/>
        <w:t>road 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r>
        <w:t>;</w:t>
      </w:r>
    </w:p>
    <w:p>
      <w:pPr>
        <w:pStyle w:val="BlankClose"/>
      </w:pPr>
    </w:p>
    <w:p>
      <w:pPr>
        <w:pStyle w:val="nzSubsection"/>
      </w:pPr>
      <w:r>
        <w:tab/>
        <w:t>(2)</w:t>
      </w:r>
      <w:r>
        <w:tab/>
        <w:t xml:space="preserve">In section 3(1) in the definition of </w:t>
      </w:r>
      <w:r>
        <w:rPr>
          <w:b/>
          <w:bCs/>
          <w:i/>
          <w:iCs/>
        </w:rPr>
        <w:t>responsible person</w:t>
      </w:r>
      <w:r>
        <w:t xml:space="preserve"> delete “section 5A of the </w:t>
      </w:r>
      <w:r>
        <w:rPr>
          <w:i/>
        </w:rPr>
        <w:t>Road Traffic Act 1974</w:t>
      </w:r>
      <w:r>
        <w:rPr>
          <w:iCs/>
        </w:rPr>
        <w:t>;” and insert:</w:t>
      </w:r>
    </w:p>
    <w:p>
      <w:pPr>
        <w:pStyle w:val="BlankOpen"/>
      </w:pPr>
    </w:p>
    <w:p>
      <w:pPr>
        <w:pStyle w:val="nzSubsection"/>
      </w:pPr>
      <w:r>
        <w:tab/>
      </w:r>
      <w:r>
        <w:tab/>
        <w:t xml:space="preserve">the </w:t>
      </w:r>
      <w:r>
        <w:rPr>
          <w:i/>
          <w:iCs/>
        </w:rPr>
        <w:t>Road Traffic (Administration) Act 2008</w:t>
      </w:r>
      <w:r>
        <w:t xml:space="preserve"> section 6;</w:t>
      </w:r>
    </w:p>
    <w:p>
      <w:pPr>
        <w:pStyle w:val="BlankClose"/>
      </w:pPr>
    </w:p>
    <w:p>
      <w:pPr>
        <w:pStyle w:val="nzHeading5"/>
      </w:pPr>
      <w:r>
        <w:rPr>
          <w:rStyle w:val="CharSectno"/>
        </w:rPr>
        <w:t>64</w:t>
      </w:r>
      <w:r>
        <w:t>.</w:t>
      </w:r>
      <w:r>
        <w:tab/>
        <w:t>Section 7 amended</w:t>
      </w:r>
    </w:p>
    <w:p>
      <w:pPr>
        <w:pStyle w:val="nzSubsection"/>
      </w:pPr>
      <w:r>
        <w:tab/>
      </w:r>
      <w:r>
        <w:tab/>
        <w:t>In section 7(1)(a) delete “</w:t>
      </w:r>
      <w:r>
        <w:rPr>
          <w:i/>
        </w:rPr>
        <w:t>Road Traffic Act 1974</w:t>
      </w:r>
      <w:r>
        <w:rPr>
          <w:iCs/>
        </w:rPr>
        <w:t>; or” and insert:</w:t>
      </w:r>
    </w:p>
    <w:p>
      <w:pPr>
        <w:pStyle w:val="BlankOpen"/>
      </w:pPr>
    </w:p>
    <w:p>
      <w:pPr>
        <w:pStyle w:val="nzSubsection"/>
      </w:pPr>
      <w:r>
        <w:tab/>
      </w:r>
      <w:r>
        <w:tab/>
      </w:r>
      <w:r>
        <w:rPr>
          <w:i/>
          <w:iCs/>
        </w:rPr>
        <w:t>Road Traffic (Vehicles) Act 2012</w:t>
      </w:r>
      <w:r>
        <w:t>; or</w:t>
      </w:r>
    </w:p>
    <w:p>
      <w:pPr>
        <w:pStyle w:val="BlankClose"/>
      </w:pPr>
    </w:p>
    <w:p>
      <w:pPr>
        <w:pStyle w:val="nzHeading5"/>
      </w:pPr>
      <w:r>
        <w:rPr>
          <w:rStyle w:val="CharSectno"/>
        </w:rPr>
        <w:t>65</w:t>
      </w:r>
      <w:r>
        <w:t>.</w:t>
      </w:r>
      <w:r>
        <w:tab/>
        <w:t>Section 11 amended</w:t>
      </w:r>
    </w:p>
    <w:p>
      <w:pPr>
        <w:pStyle w:val="nzSubsection"/>
        <w:keepNext/>
        <w:keepLines/>
      </w:pPr>
      <w:r>
        <w:tab/>
        <w:t>(1)</w:t>
      </w:r>
      <w:r>
        <w:tab/>
        <w:t>In section 11(1)(b) delete “</w:t>
      </w:r>
      <w:r>
        <w:rPr>
          <w:i/>
        </w:rPr>
        <w:t>Road Traffic Act 1974</w:t>
      </w:r>
      <w:r>
        <w:rPr>
          <w:iCs/>
        </w:rPr>
        <w:t>,” and insert:</w:t>
      </w:r>
    </w:p>
    <w:p>
      <w:pPr>
        <w:pStyle w:val="BlankOpen"/>
      </w:pPr>
    </w:p>
    <w:p>
      <w:pPr>
        <w:pStyle w:val="nzSubsection"/>
      </w:pPr>
      <w:r>
        <w:tab/>
      </w:r>
      <w:r>
        <w:tab/>
      </w:r>
      <w:r>
        <w:rPr>
          <w:i/>
          <w:iCs/>
        </w:rPr>
        <w:t>Road Traffic (Vehicles) Act 2012</w:t>
      </w:r>
      <w:r>
        <w:t>,</w:t>
      </w:r>
    </w:p>
    <w:p>
      <w:pPr>
        <w:pStyle w:val="BlankClose"/>
        <w:keepNext/>
      </w:pPr>
    </w:p>
    <w:p>
      <w:pPr>
        <w:pStyle w:val="nzSubsection"/>
      </w:pPr>
      <w:r>
        <w:tab/>
        <w:t>(2)</w:t>
      </w:r>
      <w:r>
        <w:tab/>
        <w:t>Delete section 11(3)(a) and insert:</w:t>
      </w:r>
    </w:p>
    <w:p>
      <w:pPr>
        <w:pStyle w:val="BlankOpen"/>
      </w:pPr>
    </w:p>
    <w:p>
      <w:pPr>
        <w:pStyle w:val="nzIndenta"/>
      </w:pPr>
      <w:r>
        <w:tab/>
        <w:t>(a)</w:t>
      </w:r>
      <w:r>
        <w:tab/>
        <w:t xml:space="preserve">the </w:t>
      </w:r>
      <w:r>
        <w:rPr>
          <w:i/>
          <w:iCs/>
        </w:rPr>
        <w:t>Road Traffic (Administration) Act 2008</w:t>
      </w:r>
      <w:r>
        <w:t xml:space="preserve"> section 5(2); or</w:t>
      </w:r>
    </w:p>
    <w:p>
      <w:pPr>
        <w:pStyle w:val="BlankClose"/>
      </w:pPr>
    </w:p>
    <w:p>
      <w:pPr>
        <w:pStyle w:val="nzHeading5"/>
      </w:pPr>
      <w:r>
        <w:rPr>
          <w:rStyle w:val="CharSectno"/>
        </w:rPr>
        <w:t>66</w:t>
      </w:r>
      <w:r>
        <w:t>.</w:t>
      </w:r>
      <w:r>
        <w:tab/>
        <w:t>Section 34 amended</w:t>
      </w:r>
    </w:p>
    <w:p>
      <w:pPr>
        <w:pStyle w:val="nzSubsection"/>
      </w:pPr>
      <w:r>
        <w:tab/>
      </w:r>
      <w:r>
        <w:tab/>
        <w:t>In section 34(2) delete “</w:t>
      </w:r>
      <w:r>
        <w:rPr>
          <w:i/>
        </w:rPr>
        <w:t>Road Traffic Act 1974</w:t>
      </w:r>
      <w:r>
        <w:rPr>
          <w:iCs/>
        </w:rPr>
        <w:t>,” and insert:</w:t>
      </w:r>
    </w:p>
    <w:p>
      <w:pPr>
        <w:pStyle w:val="BlankOpen"/>
      </w:pPr>
    </w:p>
    <w:p>
      <w:pPr>
        <w:pStyle w:val="nzSubsection"/>
      </w:pPr>
      <w:r>
        <w:tab/>
      </w:r>
      <w:r>
        <w:tab/>
      </w:r>
      <w:r>
        <w:rPr>
          <w:i/>
          <w:iCs/>
        </w:rPr>
        <w:t>Road Traffic (Vehicles) Act 2012</w:t>
      </w:r>
      <w:r>
        <w:t>,</w:t>
      </w:r>
    </w:p>
    <w:p>
      <w:pPr>
        <w:pStyle w:val="BlankClose"/>
      </w:pPr>
    </w:p>
    <w:p>
      <w:pPr>
        <w:pStyle w:val="nzHeading5"/>
      </w:pPr>
      <w:r>
        <w:rPr>
          <w:rStyle w:val="CharSectno"/>
        </w:rPr>
        <w:t>67</w:t>
      </w:r>
      <w:r>
        <w:t>.</w:t>
      </w:r>
      <w:r>
        <w:tab/>
        <w:t>Section 36 amended</w:t>
      </w:r>
    </w:p>
    <w:p>
      <w:pPr>
        <w:pStyle w:val="nzSubsection"/>
      </w:pPr>
      <w:r>
        <w:tab/>
        <w:t>(1)</w:t>
      </w:r>
      <w:r>
        <w:tab/>
        <w:t xml:space="preserve">In section 36 delete “the </w:t>
      </w:r>
      <w:r>
        <w:rPr>
          <w:i/>
          <w:iCs/>
        </w:rPr>
        <w:t>Road Traffic Act 1974</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pStyle w:val="nzSubsection"/>
      </w:pPr>
      <w:r>
        <w:tab/>
        <w:t>(2)</w:t>
      </w:r>
      <w:r>
        <w:tab/>
        <w:t>In section 36(a) delete “that Act” and insert:</w:t>
      </w:r>
    </w:p>
    <w:p>
      <w:pPr>
        <w:pStyle w:val="BlankOpen"/>
      </w:pPr>
    </w:p>
    <w:p>
      <w:pPr>
        <w:pStyle w:val="nzSubsection"/>
      </w:pPr>
      <w:r>
        <w:tab/>
      </w:r>
      <w:r>
        <w:tab/>
        <w:t xml:space="preserve">the </w:t>
      </w:r>
      <w:r>
        <w:rPr>
          <w:i/>
          <w:iCs/>
        </w:rPr>
        <w:t>Road Traffic Act 1974</w:t>
      </w:r>
    </w:p>
    <w:p>
      <w:pPr>
        <w:pStyle w:val="BlankClose"/>
        <w:keepNext/>
      </w:pPr>
    </w:p>
    <w:p>
      <w:pPr>
        <w:pStyle w:val="nzSubsection"/>
      </w:pPr>
      <w:r>
        <w:tab/>
        <w:t>(3)</w:t>
      </w:r>
      <w:r>
        <w:tab/>
        <w:t>In section 36(b) delete “in section 53, section 54, section 57, section 58, section 86A or section 89 of that Act to a member of the Police Force” and insert:</w:t>
      </w:r>
    </w:p>
    <w:p>
      <w:pPr>
        <w:pStyle w:val="BlankOpen"/>
      </w:pPr>
    </w:p>
    <w:p>
      <w:pPr>
        <w:pStyle w:val="nzIndenta"/>
      </w:pPr>
      <w:r>
        <w:tab/>
      </w:r>
      <w:r>
        <w:tab/>
        <w:t xml:space="preserve">to a police officer in the </w:t>
      </w:r>
      <w:r>
        <w:rPr>
          <w:i/>
          <w:iCs/>
        </w:rPr>
        <w:t>Road Traffic (Administration) Act 2008</w:t>
      </w:r>
      <w:r>
        <w:t xml:space="preserve"> section 32, 33, 34 or 48 or the </w:t>
      </w:r>
      <w:r>
        <w:rPr>
          <w:i/>
          <w:iCs/>
        </w:rPr>
        <w:t>Road Traffic Act 1974</w:t>
      </w:r>
      <w:r>
        <w:t xml:space="preserve"> section 54, 55 or 57</w:t>
      </w:r>
    </w:p>
    <w:p>
      <w:pPr>
        <w:pStyle w:val="BlankClose"/>
      </w:pPr>
    </w:p>
    <w:p>
      <w:pPr>
        <w:pStyle w:val="nzNotesPerm"/>
      </w:pPr>
      <w:r>
        <w:tab/>
        <w:t>Note:</w:t>
      </w:r>
      <w:r>
        <w:tab/>
        <w:t>The heading to amended section 36 is to read:</w:t>
      </w:r>
    </w:p>
    <w:p>
      <w:pPr>
        <w:pStyle w:val="nzNotesPerm"/>
      </w:pPr>
      <w:r>
        <w:tab/>
      </w:r>
      <w:r>
        <w:tab/>
      </w:r>
      <w:r>
        <w:rPr>
          <w:b/>
        </w:rPr>
        <w:t>Road law provisions</w:t>
      </w:r>
    </w:p>
    <w:p>
      <w:pPr>
        <w:pStyle w:val="nzHeading5"/>
      </w:pPr>
      <w:r>
        <w:rPr>
          <w:rStyle w:val="CharSectno"/>
        </w:rPr>
        <w:t>68</w:t>
      </w:r>
      <w:r>
        <w:t>.</w:t>
      </w:r>
      <w:r>
        <w:tab/>
        <w:t>Section 38 amended</w:t>
      </w:r>
    </w:p>
    <w:p>
      <w:pPr>
        <w:pStyle w:val="nzSubsection"/>
        <w:keepNext/>
        <w:keepLines/>
      </w:pPr>
      <w:r>
        <w:tab/>
        <w:t>(1)</w:t>
      </w:r>
      <w:r>
        <w:tab/>
        <w:t>In section 38(2):</w:t>
      </w:r>
    </w:p>
    <w:p>
      <w:pPr>
        <w:pStyle w:val="nzIndenta"/>
      </w:pPr>
      <w:r>
        <w:tab/>
        <w:t>(a)</w:t>
      </w:r>
      <w:r>
        <w:tab/>
        <w:t>delete paragraph (ga) and insert:</w:t>
      </w:r>
    </w:p>
    <w:p>
      <w:pPr>
        <w:pStyle w:val="BlankOpen"/>
      </w:pPr>
    </w:p>
    <w:p>
      <w:pPr>
        <w:pStyle w:val="nz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BlankClose"/>
      </w:pPr>
    </w:p>
    <w:p>
      <w:pPr>
        <w:pStyle w:val="nzIndenta"/>
      </w:pPr>
      <w:r>
        <w:tab/>
        <w:t>(b)</w:t>
      </w:r>
      <w:r>
        <w:tab/>
        <w:t>after each of paragraphs (a), (b), (e) and (f) insert:</w:t>
      </w:r>
    </w:p>
    <w:p>
      <w:pPr>
        <w:pStyle w:val="BlankOpen"/>
      </w:pPr>
    </w:p>
    <w:p>
      <w:pPr>
        <w:pStyle w:val="nzIndenta"/>
      </w:pPr>
      <w:r>
        <w:tab/>
      </w:r>
      <w:r>
        <w:tab/>
        <w:t>or</w:t>
      </w:r>
    </w:p>
    <w:p>
      <w:pPr>
        <w:pStyle w:val="BlankClose"/>
      </w:pPr>
    </w:p>
    <w:p>
      <w:pPr>
        <w:pStyle w:val="nzSubsection"/>
        <w:keepNext/>
      </w:pPr>
      <w:r>
        <w:tab/>
        <w:t>(2)</w:t>
      </w:r>
      <w:r>
        <w:tab/>
        <w:t>In section 38(11)(a) delete “</w:t>
      </w:r>
      <w:r>
        <w:rPr>
          <w:i/>
          <w:iCs/>
        </w:rPr>
        <w:t>Road Traffic</w:t>
      </w:r>
      <w:r>
        <w:rPr>
          <w:i/>
        </w:rPr>
        <w:t xml:space="preserve"> Act 1974</w:t>
      </w:r>
      <w:r>
        <w:rPr>
          <w:iCs/>
        </w:rPr>
        <w:t>,” and insert:</w:t>
      </w:r>
    </w:p>
    <w:p>
      <w:pPr>
        <w:pStyle w:val="BlankOpen"/>
      </w:pPr>
    </w:p>
    <w:p>
      <w:pPr>
        <w:pStyle w:val="nzSubsection"/>
      </w:pPr>
      <w:r>
        <w:tab/>
      </w:r>
      <w:r>
        <w:tab/>
      </w:r>
      <w:r>
        <w:rPr>
          <w:i/>
          <w:iCs/>
        </w:rPr>
        <w:t>Road Traffic (Vehicles) Act 2012</w:t>
      </w:r>
      <w:r>
        <w:rPr>
          <w:iCs/>
        </w:rPr>
        <w:t>,</w:t>
      </w:r>
    </w:p>
    <w:p>
      <w:pPr>
        <w:pStyle w:val="BlankClose"/>
      </w:pPr>
    </w:p>
    <w:p>
      <w:pPr>
        <w:pStyle w:val="nzSubsection"/>
      </w:pPr>
      <w:r>
        <w:tab/>
        <w:t>(3)</w:t>
      </w:r>
      <w:r>
        <w:tab/>
        <w:t>In section 38(12)(b) delete “</w:t>
      </w:r>
      <w:r>
        <w:rPr>
          <w:i/>
        </w:rPr>
        <w:t>Road Traffic Act 1974</w:t>
      </w:r>
      <w:r>
        <w:rPr>
          <w:iCs/>
        </w:rPr>
        <w:t>,” and insert:</w:t>
      </w:r>
    </w:p>
    <w:p>
      <w:pPr>
        <w:pStyle w:val="BlankOpen"/>
      </w:pPr>
    </w:p>
    <w:p>
      <w:pPr>
        <w:pStyle w:val="nzSubsection"/>
      </w:pPr>
      <w:r>
        <w:tab/>
      </w:r>
      <w:r>
        <w:tab/>
      </w:r>
      <w:r>
        <w:rPr>
          <w:i/>
          <w:iCs/>
        </w:rPr>
        <w:t>Road Traffic (Vehicles) Act 2012</w:t>
      </w:r>
      <w:r>
        <w:t>,</w:t>
      </w:r>
    </w:p>
    <w:p>
      <w:pPr>
        <w:pStyle w:val="BlankClose"/>
      </w:pPr>
    </w:p>
    <w:p>
      <w:pPr>
        <w:pStyle w:val="nzSubsection"/>
      </w:pPr>
      <w:r>
        <w:tab/>
        <w:t>(4)</w:t>
      </w:r>
      <w:r>
        <w:tab/>
        <w:t>In section 38(15)(a) delete “</w:t>
      </w:r>
      <w:r>
        <w:rPr>
          <w:i/>
        </w:rPr>
        <w:t>Road Traffic Act 1974</w:t>
      </w:r>
      <w:r>
        <w:rPr>
          <w:iCs/>
        </w:rPr>
        <w:t>” and insert:</w:t>
      </w:r>
    </w:p>
    <w:p>
      <w:pPr>
        <w:pStyle w:val="BlankOpen"/>
        <w:keepNext w:val="0"/>
        <w:keepLines w:val="0"/>
      </w:pPr>
    </w:p>
    <w:p>
      <w:pPr>
        <w:pStyle w:val="nzSubsection"/>
      </w:pPr>
      <w:r>
        <w:tab/>
      </w:r>
      <w:r>
        <w:tab/>
      </w:r>
      <w:r>
        <w:rPr>
          <w:i/>
          <w:iCs/>
        </w:rPr>
        <w:t>Road Traffic (Vehicles) Act 2012</w:t>
      </w:r>
    </w:p>
    <w:p>
      <w:pPr>
        <w:pStyle w:val="BlankClose"/>
        <w:keepLines w:val="0"/>
      </w:pPr>
    </w:p>
    <w:p>
      <w:pPr>
        <w:pStyle w:val="nzHeading5"/>
      </w:pPr>
      <w:r>
        <w:rPr>
          <w:rStyle w:val="CharSectno"/>
        </w:rPr>
        <w:t>69</w:t>
      </w:r>
      <w:r>
        <w:t>.</w:t>
      </w:r>
      <w:r>
        <w:tab/>
        <w:t>Section 39 amended</w:t>
      </w:r>
    </w:p>
    <w:p>
      <w:pPr>
        <w:pStyle w:val="nzSubsection"/>
      </w:pPr>
      <w:r>
        <w:tab/>
      </w:r>
      <w:r>
        <w:tab/>
        <w:t>In section 39(1)(a)(ii) delete “</w:t>
      </w:r>
      <w:r>
        <w:rPr>
          <w:i/>
          <w:iCs/>
        </w:rPr>
        <w:t>Road Traffic Act 1974</w:t>
      </w:r>
      <w:r>
        <w:t>; or” and insert:</w:t>
      </w:r>
    </w:p>
    <w:p>
      <w:pPr>
        <w:pStyle w:val="BlankOpen"/>
        <w:keepNext w:val="0"/>
      </w:pPr>
    </w:p>
    <w:p>
      <w:pPr>
        <w:pStyle w:val="nzSubsection"/>
      </w:pPr>
      <w:r>
        <w:tab/>
      </w:r>
      <w:r>
        <w:tab/>
      </w:r>
      <w:r>
        <w:rPr>
          <w:i/>
          <w:iCs/>
        </w:rPr>
        <w:t>Road Traffic (Vehicles) Act 2012</w:t>
      </w:r>
      <w:r>
        <w:t>; or</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24" w:name="_Toc415662722"/>
      <w:bookmarkStart w:id="125" w:name="_Toc415662782"/>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37(5a)</w:t>
      </w:r>
    </w:p>
    <w:p>
      <w:pPr>
        <w:pStyle w:val="DefinedTerms"/>
      </w:pPr>
      <w:r>
        <w:t>authorised officer</w:t>
      </w:r>
      <w:r>
        <w:tab/>
        <w:t>3(1)</w:t>
      </w:r>
    </w:p>
    <w:p>
      <w:pPr>
        <w:pStyle w:val="DefinedTerms"/>
      </w:pPr>
      <w:r>
        <w:t>certificate</w:t>
      </w:r>
      <w:r>
        <w:tab/>
        <w:t>3(1)</w:t>
      </w:r>
    </w:p>
    <w:p>
      <w:pPr>
        <w:pStyle w:val="DefinedTerms"/>
      </w:pPr>
      <w:r>
        <w:t>certificate of registration</w:t>
      </w:r>
      <w:r>
        <w:tab/>
        <w:t>3(1)</w:t>
      </w:r>
    </w:p>
    <w:p>
      <w:pPr>
        <w:pStyle w:val="DefinedTerms"/>
      </w:pPr>
      <w:r>
        <w:t>Committee</w:t>
      </w:r>
      <w:r>
        <w:tab/>
        <w:t>3(1)</w:t>
      </w:r>
    </w:p>
    <w:p>
      <w:pPr>
        <w:pStyle w:val="DefinedTerms"/>
      </w:pPr>
      <w:r>
        <w:t>Department</w:t>
      </w:r>
      <w:r>
        <w:tab/>
        <w:t>3(1)</w:t>
      </w:r>
    </w:p>
    <w:p>
      <w:pPr>
        <w:pStyle w:val="DefinedTerms"/>
      </w:pPr>
      <w:r>
        <w:t>Director General</w:t>
      </w:r>
      <w:r>
        <w:tab/>
        <w:t>3(1)</w:t>
      </w:r>
    </w:p>
    <w:p>
      <w:pPr>
        <w:pStyle w:val="DefinedTerms"/>
      </w:pPr>
      <w:r>
        <w:t>district</w:t>
      </w:r>
      <w:r>
        <w:tab/>
        <w:t>3(1)</w:t>
      </w:r>
    </w:p>
    <w:p>
      <w:pPr>
        <w:pStyle w:val="DefinedTerms"/>
      </w:pPr>
      <w:r>
        <w:t>drive</w:t>
      </w:r>
      <w:r>
        <w:tab/>
        <w:t>3(1)</w:t>
      </w:r>
    </w:p>
    <w:p>
      <w:pPr>
        <w:pStyle w:val="DefinedTerms"/>
      </w:pPr>
      <w:r>
        <w:t>driver</w:t>
      </w:r>
      <w:r>
        <w:tab/>
        <w:t>3(1)</w:t>
      </w:r>
    </w:p>
    <w:p>
      <w:pPr>
        <w:pStyle w:val="DefinedTerms"/>
      </w:pPr>
      <w:r>
        <w:t>infringement notice</w:t>
      </w:r>
      <w:r>
        <w:tab/>
        <w:t>3(1)</w:t>
      </w:r>
    </w:p>
    <w:p>
      <w:pPr>
        <w:pStyle w:val="DefinedTerms"/>
      </w:pPr>
      <w:r>
        <w:t>motor car</w:t>
      </w:r>
      <w:r>
        <w:tab/>
        <w:t>3(1)</w:t>
      </w:r>
    </w:p>
    <w:p>
      <w:pPr>
        <w:pStyle w:val="DefinedTerms"/>
      </w:pPr>
      <w:r>
        <w:t>motor cycle</w:t>
      </w:r>
      <w:r>
        <w:tab/>
        <w:t>3(1)</w:t>
      </w:r>
    </w:p>
    <w:p>
      <w:pPr>
        <w:pStyle w:val="DefinedTerms"/>
      </w:pPr>
      <w:r>
        <w:t>new owner</w:t>
      </w:r>
      <w:r>
        <w:tab/>
        <w:t>29A(4)</w:t>
      </w:r>
    </w:p>
    <w:p>
      <w:pPr>
        <w:pStyle w:val="DefinedTerms"/>
      </w:pPr>
      <w:r>
        <w:t>off</w:t>
      </w:r>
      <w:r>
        <w:noBreakHyphen/>
        <w:t>road vehicle</w:t>
      </w:r>
      <w:r>
        <w:tab/>
        <w:t>3(1)</w:t>
      </w:r>
    </w:p>
    <w:p>
      <w:pPr>
        <w:pStyle w:val="DefinedTerms"/>
      </w:pPr>
      <w:r>
        <w:t>owner</w:t>
      </w:r>
      <w:r>
        <w:tab/>
        <w:t>3(1)</w:t>
      </w:r>
    </w:p>
    <w:p>
      <w:pPr>
        <w:pStyle w:val="DefinedTerms"/>
      </w:pPr>
      <w:r>
        <w:t>permitted area</w:t>
      </w:r>
      <w:r>
        <w:tab/>
        <w:t>3(1)</w:t>
      </w:r>
    </w:p>
    <w:p>
      <w:pPr>
        <w:pStyle w:val="DefinedTerms"/>
      </w:pPr>
      <w:r>
        <w:t>private land</w:t>
      </w:r>
      <w:r>
        <w:tab/>
        <w:t>3(1)</w:t>
      </w:r>
    </w:p>
    <w:p>
      <w:pPr>
        <w:pStyle w:val="DefinedTerms"/>
      </w:pPr>
      <w:r>
        <w:t>prohibited area</w:t>
      </w:r>
      <w:r>
        <w:tab/>
        <w:t>3(1)</w:t>
      </w:r>
    </w:p>
    <w:p>
      <w:pPr>
        <w:pStyle w:val="DefinedTerms"/>
      </w:pPr>
      <w:r>
        <w:t>public authority</w:t>
      </w:r>
      <w:r>
        <w:tab/>
        <w:t>3(1)</w:t>
      </w:r>
    </w:p>
    <w:p>
      <w:pPr>
        <w:pStyle w:val="DefinedTerms"/>
      </w:pPr>
      <w:r>
        <w:t>responsible person</w:t>
      </w:r>
      <w:r>
        <w:tab/>
        <w:t>3(1)</w:t>
      </w:r>
    </w:p>
    <w:p>
      <w:pPr>
        <w:pStyle w:val="DefinedTerms"/>
      </w:pPr>
      <w:r>
        <w:t>road</w:t>
      </w:r>
      <w:r>
        <w:tab/>
        <w:t>3(1)</w:t>
      </w:r>
    </w:p>
    <w:p>
      <w:pPr>
        <w:pStyle w:val="DefinedTerms"/>
      </w:pPr>
      <w:r>
        <w:t>seat belt</w:t>
      </w:r>
      <w:r>
        <w:tab/>
        <w:t>3(1)</w:t>
      </w:r>
    </w:p>
    <w:p>
      <w:pPr>
        <w:pStyle w:val="DefinedTerms"/>
      </w:pPr>
      <w:r>
        <w:t>seat position</w:t>
      </w:r>
      <w:r>
        <w:tab/>
        <w:t>3(1)</w:t>
      </w:r>
    </w:p>
    <w:p>
      <w:pPr>
        <w:pStyle w:val="DefinedTerms"/>
      </w:pPr>
      <w:r>
        <w:t>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19"/>
  </w:num>
  <w:num w:numId="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44006"/>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18302</Words>
  <Characters>83824</Characters>
  <Application>Microsoft Office Word</Application>
  <DocSecurity>0</DocSecurity>
  <Lines>2265</Lines>
  <Paragraphs>1075</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Ministry of Justice</Company>
  <LinksUpToDate>false</LinksUpToDate>
  <CharactersWithSpaces>101051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1978 - 05-a0-03</dc:title>
  <dc:subject>ActIF_C</dc:subject>
  <dc:creator>Matthew Pether</dc:creator>
  <cp:keywords/>
  <dc:description/>
  <cp:lastModifiedBy>svcMRProcess</cp:lastModifiedBy>
  <cp:revision>4</cp:revision>
  <cp:lastPrinted>2012-09-13T06:31:00Z</cp:lastPrinted>
  <dcterms:created xsi:type="dcterms:W3CDTF">2015-04-01T07:19:00Z</dcterms:created>
  <dcterms:modified xsi:type="dcterms:W3CDTF">2015-04-01T07:19:00Z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20120907</vt:lpwstr>
  </property>
  <property fmtid="{D5CDD505-2E9C-101B-9397-08002B2CF9AE}" pid="4" name="DocumentType">
    <vt:lpwstr>Act</vt:lpwstr>
  </property>
  <property fmtid="{D5CDD505-2E9C-101B-9397-08002B2CF9AE}" pid="5" name="OwlsUID">
    <vt:i4>179</vt:i4>
  </property>
  <property fmtid="{D5CDD505-2E9C-101B-9397-08002B2CF9AE}" pid="6" name="ReprintNo">
    <vt:lpwstr>5</vt:lpwstr>
  </property>
  <property fmtid="{D5CDD505-2E9C-101B-9397-08002B2CF9AE}" pid="7" name="ReprintedAsAt">
    <vt:filetime>2012-09-06T16:00:00Z</vt:filetime>
  </property>
  <property fmtid="{D5CDD505-2E9C-101B-9397-08002B2CF9AE}" pid="8" name="AsAtDate">
    <vt:lpwstr>07 Sep 2012</vt:lpwstr>
  </property>
  <property fmtid="{D5CDD505-2E9C-101B-9397-08002B2CF9AE}" pid="9" name="Suffix">
    <vt:lpwstr>05-a0-03</vt:lpwstr>
  </property>
</Properties>
</file>