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Marine (Infringements)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_Toc246139469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_Toc246139470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Modified penalties</w:t>
      </w:r>
      <w:r>
        <w:tab/>
      </w:r>
      <w:r>
        <w:fldChar w:fldCharType="begin"/>
      </w:r>
      <w:r>
        <w:instrText xml:space="preserve"> PAGEREF _Toc246139471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Forms</w:t>
      </w:r>
      <w:r>
        <w:tab/>
      </w:r>
      <w:r>
        <w:fldChar w:fldCharType="begin"/>
      </w:r>
      <w:r>
        <w:instrText xml:space="preserve"> PAGEREF _Toc246139472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Offence of unauthorised endorsement or alteration of infringement notices</w:t>
      </w:r>
      <w:r>
        <w:tab/>
      </w:r>
      <w:r>
        <w:fldChar w:fldCharType="begin"/>
      </w:r>
      <w:r>
        <w:instrText xml:space="preserve"> PAGEREF _Toc246139473 \h </w:instrText>
      </w:r>
      <w:r>
        <w:fldChar w:fldCharType="separate"/>
      </w:r>
      <w:r>
        <w:t>2</w:t>
      </w:r>
      <w:r>
        <w:fldChar w:fldCharType="end"/>
      </w:r>
    </w:p>
    <w:p>
      <w:pPr>
        <w:pStyle w:val="TOC2"/>
        <w:tabs>
          <w:tab w:val="right" w:leader="dot" w:pos="7086"/>
        </w:tabs>
        <w:rPr>
          <w:b w:val="0"/>
          <w:sz w:val="24"/>
          <w:szCs w:val="24"/>
        </w:rPr>
      </w:pPr>
      <w:r>
        <w:rPr>
          <w:szCs w:val="28"/>
        </w:rPr>
        <w:t>Schedule 1 —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_Toc246139477 \h </w:instrText>
      </w:r>
      <w:r>
        <w:fldChar w:fldCharType="separate"/>
      </w:r>
      <w:r>
        <w:t>19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 w:name="_Toc438261899"/>
      <w:bookmarkStart w:id="2" w:name="_Toc462205707"/>
      <w:bookmarkStart w:id="3" w:name="_Toc123094154"/>
      <w:bookmarkStart w:id="4" w:name="_Toc136338379"/>
      <w:bookmarkStart w:id="5" w:name="_Toc24613946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2461394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246139471"/>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246139472"/>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246139473"/>
      <w:r>
        <w:rPr>
          <w:rStyle w:val="CharSectno"/>
        </w:rPr>
        <w:t>5</w:t>
      </w:r>
      <w:r>
        <w:rPr>
          <w:snapToGrid w:val="0"/>
        </w:rPr>
        <w:t>.</w:t>
      </w:r>
      <w:r>
        <w:rPr>
          <w:snapToGrid w:val="0"/>
        </w:rPr>
        <w:tab/>
        <w:t>Offence of unauthorised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6" w:name="endcomma"/>
      <w:bookmarkEnd w:id="26"/>
      <w:r>
        <w:t xml:space="preserve"> </w:t>
      </w:r>
      <w:bookmarkStart w:id="27" w:name="comma"/>
      <w:bookmarkEnd w:id="27"/>
      <w:r>
        <w:t>have the respective meanings given to them by section 132(11) of the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245805415"/>
      <w:bookmarkStart w:id="29" w:name="_Toc246139474"/>
      <w:r>
        <w:rPr>
          <w:rStyle w:val="CharSchNo"/>
        </w:rPr>
        <w:t>Schedule 1</w:t>
      </w:r>
      <w:r>
        <w:t> — </w:t>
      </w:r>
      <w:r>
        <w:rPr>
          <w:rStyle w:val="CharSchText"/>
        </w:rPr>
        <w:t>Modified penalties</w:t>
      </w:r>
      <w:bookmarkEnd w:id="28"/>
      <w:bookmarkEnd w:id="29"/>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spacing w:before="40"/>
              <w:ind w:left="70" w:right="128"/>
              <w:rPr>
                <w:sz w:val="18"/>
              </w:rPr>
            </w:pPr>
            <w:r>
              <w:rPr>
                <w:sz w:val="18"/>
              </w:rPr>
              <w:t>Failing to proceed at a safe speed or maintain a proper look out while in the vicinity of a place or vessel displaying a diving flag or appropriate signal, but at least 50 metres clear of that place or vessel .............................................................</w:t>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sundown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w:t>
      </w:r>
    </w:p>
    <w:p>
      <w:pPr>
        <w:pStyle w:val="yScheduleHeading"/>
      </w:pPr>
      <w:bookmarkStart w:id="30" w:name="_Toc245805416"/>
      <w:bookmarkStart w:id="31" w:name="_Toc246139475"/>
      <w:r>
        <w:rPr>
          <w:rStyle w:val="CharSchNo"/>
        </w:rPr>
        <w:t>Schedule 2</w:t>
      </w:r>
      <w:r>
        <w:t> — </w:t>
      </w:r>
      <w:r>
        <w:rPr>
          <w:rStyle w:val="CharSchText"/>
        </w:rPr>
        <w:t>Forms</w:t>
      </w:r>
      <w:bookmarkEnd w:id="30"/>
      <w:bookmarkEnd w:id="31"/>
    </w:p>
    <w:p>
      <w:pPr>
        <w:pStyle w:val="yShoulderClause"/>
      </w:pPr>
      <w:r>
        <w:t>[r. 4]</w:t>
      </w:r>
    </w:p>
    <w:p>
      <w:pPr>
        <w:pStyle w:val="yFootnoteheading"/>
      </w:pPr>
      <w:r>
        <w:tab/>
        <w:t>[Heading inserted in Gazette 13 Nov 2009 p. 4538.]</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 xml:space="preserve">G.P.O. </w:t>
      </w:r>
      <w:smartTag w:uri="urn:schemas-microsoft-com:office:smarttags" w:element="address">
        <w:smartTag w:uri="urn:schemas-microsoft-com:office:smarttags" w:element="Street">
          <w:r>
            <w:rPr>
              <w:snapToGrid w:val="0"/>
            </w:rPr>
            <w:t>Box</w:t>
          </w:r>
        </w:smartTag>
        <w:r>
          <w:rPr>
            <w:snapToGrid w:val="0"/>
          </w:rPr>
          <w:t xml:space="preserve"> F317</w:t>
        </w:r>
      </w:smartTag>
    </w:p>
    <w:p>
      <w:pPr>
        <w:pStyle w:val="yTable"/>
        <w:tabs>
          <w:tab w:val="left" w:pos="567"/>
          <w:tab w:val="left" w:pos="1134"/>
        </w:tabs>
        <w:spacing w:before="0"/>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smartTag w:uri="urn:schemas-microsoft-com:office:smarttags" w:element="address">
        <w:smartTag w:uri="urn:schemas-microsoft-com:office:smarttags" w:element="Street">
          <w:r>
            <w:rPr>
              <w:snapToGrid w:val="0"/>
            </w:rPr>
            <w:t>P.O. Box</w:t>
          </w:r>
        </w:smartTag>
        <w:r>
          <w:rPr>
            <w:snapToGrid w:val="0"/>
          </w:rPr>
          <w:t xml:space="preserve"> 402</w:t>
        </w:r>
      </w:smartTag>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smartTag w:uri="urn:schemas-microsoft-com:office:smarttags" w:element="address">
        <w:smartTag w:uri="urn:schemas-microsoft-com:office:smarttags" w:element="Street">
          <w:r>
            <w:rPr>
              <w:snapToGrid w:val="0"/>
            </w:rPr>
            <w:t>Box</w:t>
          </w:r>
        </w:smartTag>
        <w:r>
          <w:rPr>
            <w:snapToGrid w:val="0"/>
          </w:rPr>
          <w:t xml:space="preserve"> F317</w:t>
        </w:r>
      </w:smartTag>
      <w:r>
        <w:rPr>
          <w:snapToGrid w:val="0"/>
        </w:rPr>
        <w:t xml:space="preserve"> G.P.O.</w:t>
      </w:r>
    </w:p>
    <w:p>
      <w:pPr>
        <w:pStyle w:val="yTable"/>
        <w:spacing w:before="0"/>
        <w:ind w:left="567"/>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smartTag w:uri="urn:schemas-microsoft-com:office:smarttags" w:element="State">
        <w:smartTag w:uri="urn:schemas-microsoft-com:office:smarttags" w:element="place">
          <w:r>
            <w:rPr>
              <w:snapToGrid w:val="0"/>
              <w:sz w:val="21"/>
            </w:rPr>
            <w:t>WESTERN AUSTRALIA</w:t>
          </w:r>
        </w:smartTag>
      </w:smartTag>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smartTag w:uri="urn:schemas-microsoft-com:office:smarttags" w:element="City">
        <w:smartTag w:uri="urn:schemas-microsoft-com:office:smarttags" w:element="place">
          <w:r>
            <w:rPr>
              <w:snapToGrid w:val="0"/>
              <w:sz w:val="21"/>
            </w:rPr>
            <w:t>PERTH</w:t>
          </w:r>
        </w:smartTag>
      </w:smartTag>
      <w:r>
        <w:rPr>
          <w:snapToGrid w:val="0"/>
          <w:sz w:val="21"/>
        </w:rPr>
        <w:t xml:space="preserve">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2" w:name="_Toc123094161"/>
      <w:bookmarkStart w:id="33" w:name="_Toc123094238"/>
      <w:bookmarkStart w:id="34" w:name="_Toc123102268"/>
      <w:bookmarkStart w:id="35" w:name="_Toc127333551"/>
      <w:bookmarkStart w:id="36" w:name="_Toc136338386"/>
      <w:bookmarkStart w:id="37" w:name="_Toc210806351"/>
      <w:bookmarkStart w:id="38" w:name="_Toc211673171"/>
      <w:bookmarkStart w:id="39" w:name="_Toc211673261"/>
      <w:bookmarkStart w:id="40" w:name="_Toc222557430"/>
      <w:bookmarkStart w:id="41" w:name="_Toc222632225"/>
      <w:bookmarkStart w:id="42" w:name="_Toc222632348"/>
      <w:bookmarkStart w:id="43" w:name="_Toc223153662"/>
      <w:bookmarkStart w:id="44" w:name="_Toc245805417"/>
      <w:bookmarkStart w:id="45" w:name="_Toc246139476"/>
      <w:r>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 w:name="_Toc246139477"/>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bookmarkStart w:id="47" w:name="UpToHere"/>
            <w:bookmarkEnd w:id="47"/>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pacing w:val="-2"/>
                <w:sz w:val="19"/>
                <w:lang w:val="en-US"/>
              </w:rPr>
            </w:pPr>
            <w:r>
              <w:rPr>
                <w:snapToGrid w:val="0"/>
                <w:spacing w:val="-2"/>
                <w:sz w:val="19"/>
                <w:lang w:val="en-US"/>
              </w:rPr>
              <w:t>r. 1 and 2: 17 Nov 2009 (see r. 2(a));</w:t>
            </w:r>
            <w:r>
              <w:rPr>
                <w:snapToGrid w:val="0"/>
                <w:spacing w:val="-2"/>
                <w:sz w:val="19"/>
                <w:lang w:val="en-US"/>
              </w:rPr>
              <w:br/>
              <w:t>Regulations other than r. 1 and 2: 18 Nov 2009 (see r. 2(b))</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Western Australian Marine (Infringements) Amendment Regulations 2012</w:t>
            </w:r>
            <w:r>
              <w:rPr>
                <w:sz w:val="19"/>
              </w:rPr>
              <w:t xml:space="preserve"> r. 1 and 2 </w:t>
            </w:r>
          </w:p>
        </w:tc>
        <w:tc>
          <w:tcPr>
            <w:tcW w:w="1276" w:type="dxa"/>
            <w:tcBorders>
              <w:bottom w:val="single" w:sz="4" w:space="0" w:color="auto"/>
            </w:tcBorders>
          </w:tcPr>
          <w:p>
            <w:pPr>
              <w:pStyle w:val="nTable"/>
              <w:spacing w:after="40"/>
              <w:rPr>
                <w:sz w:val="19"/>
              </w:rPr>
            </w:pPr>
            <w:r>
              <w:rPr>
                <w:sz w:val="19"/>
              </w:rPr>
              <w:t>9 Oct 2012 p. 4755</w:t>
            </w:r>
            <w:r>
              <w:rPr>
                <w:sz w:val="19"/>
              </w:rPr>
              <w:noBreakHyphen/>
              <w:t>61</w:t>
            </w:r>
          </w:p>
        </w:tc>
        <w:tc>
          <w:tcPr>
            <w:tcW w:w="2693" w:type="dxa"/>
            <w:tcBorders>
              <w:bottom w:val="single" w:sz="4" w:space="0" w:color="auto"/>
            </w:tcBorders>
          </w:tcPr>
          <w:p>
            <w:pPr>
              <w:pStyle w:val="nTable"/>
              <w:spacing w:after="40"/>
              <w:rPr>
                <w:sz w:val="19"/>
              </w:rPr>
            </w:pPr>
            <w:r>
              <w:rPr>
                <w:sz w:val="19"/>
              </w:rPr>
              <w:t>9 Oct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 w:name="_Toc534778309"/>
      <w:bookmarkStart w:id="49" w:name="_Toc7405063"/>
      <w:bookmarkStart w:id="50" w:name="_Toc296601212"/>
      <w:bookmarkStart w:id="51" w:name="_Toc309727460"/>
      <w:r>
        <w:rPr>
          <w:snapToGrid w:val="0"/>
        </w:rPr>
        <w:t>Provisions that have not come into operation</w:t>
      </w:r>
      <w:bookmarkEnd w:id="48"/>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Western Australian Marine (Infringements) Amendment Regulations 2012</w:t>
            </w:r>
            <w:r>
              <w:rPr>
                <w:sz w:val="19"/>
              </w:rPr>
              <w:t xml:space="preserve"> r. 3</w:t>
            </w:r>
            <w:r>
              <w:rPr>
                <w:sz w:val="19"/>
              </w:rPr>
              <w:noBreakHyphen/>
              <w:t>5 </w:t>
            </w:r>
            <w:r>
              <w:rPr>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9 Oct 2012 p. 4755</w:t>
            </w:r>
            <w:r>
              <w:rPr>
                <w:sz w:val="19"/>
              </w:rPr>
              <w:noBreakHyphen/>
              <w:t>61</w:t>
            </w:r>
          </w:p>
        </w:tc>
        <w:tc>
          <w:tcPr>
            <w:tcW w:w="2693" w:type="dxa"/>
            <w:tcBorders>
              <w:top w:val="single" w:sz="8" w:space="0" w:color="auto"/>
              <w:bottom w:val="single" w:sz="4" w:space="0" w:color="auto"/>
            </w:tcBorders>
          </w:tcPr>
          <w:p>
            <w:pPr>
              <w:pStyle w:val="nTable"/>
              <w:spacing w:after="40"/>
              <w:rPr>
                <w:sz w:val="19"/>
              </w:rPr>
            </w:pPr>
            <w:r>
              <w:rPr>
                <w:sz w:val="19"/>
              </w:rPr>
              <w:t>1 Nov 2012 (see r. 2(b))</w:t>
            </w:r>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Western Australian Marine (Infringements) Amendment Regulations 2012 </w:t>
      </w:r>
      <w:r>
        <w:rPr>
          <w:snapToGrid w:val="0"/>
        </w:rPr>
        <w:t>r. 3</w:t>
      </w:r>
      <w:r>
        <w:rPr>
          <w:snapToGrid w:val="0"/>
        </w:rPr>
        <w:noBreakHyphen/>
        <w:t>5 had not come into operation.  They read as follows:</w:t>
      </w:r>
    </w:p>
    <w:p>
      <w:pPr>
        <w:pStyle w:val="BlankOpen"/>
      </w:pPr>
    </w:p>
    <w:p>
      <w:pPr>
        <w:pStyle w:val="nzHeading5"/>
        <w:rPr>
          <w:snapToGrid w:val="0"/>
        </w:rPr>
      </w:pPr>
      <w:bookmarkStart w:id="52" w:name="_Toc423332724"/>
      <w:bookmarkStart w:id="53" w:name="_Toc425219443"/>
      <w:bookmarkStart w:id="54" w:name="_Toc426249310"/>
      <w:bookmarkStart w:id="55" w:name="_Toc449924706"/>
      <w:bookmarkStart w:id="56" w:name="_Toc449947724"/>
      <w:bookmarkStart w:id="57" w:name="_Toc454185715"/>
      <w:bookmarkStart w:id="58" w:name="_Toc515958688"/>
      <w:r>
        <w:rPr>
          <w:rStyle w:val="CharSectno"/>
        </w:rPr>
        <w:t>3</w:t>
      </w:r>
      <w:r>
        <w:rPr>
          <w:snapToGrid w:val="0"/>
        </w:rPr>
        <w:t>.</w:t>
      </w:r>
      <w:r>
        <w:rPr>
          <w:snapToGrid w:val="0"/>
        </w:rPr>
        <w:tab/>
        <w:t>Regulations amended</w:t>
      </w:r>
      <w:bookmarkEnd w:id="52"/>
      <w:bookmarkEnd w:id="53"/>
      <w:bookmarkEnd w:id="54"/>
      <w:bookmarkEnd w:id="55"/>
      <w:bookmarkEnd w:id="56"/>
      <w:bookmarkEnd w:id="57"/>
      <w:bookmarkEnd w:id="58"/>
    </w:p>
    <w:p>
      <w:pPr>
        <w:pStyle w:val="nzSubsection"/>
      </w:pPr>
      <w:r>
        <w:tab/>
      </w:r>
      <w:r>
        <w:tab/>
      </w:r>
      <w:r>
        <w:rPr>
          <w:spacing w:val="-2"/>
        </w:rPr>
        <w:t>These</w:t>
      </w:r>
      <w:r>
        <w:t xml:space="preserve"> regulations amend the </w:t>
      </w:r>
      <w:r>
        <w:rPr>
          <w:i/>
        </w:rPr>
        <w:t>Western Australian Marine (Infringements) Regulations 1985</w:t>
      </w:r>
      <w:r>
        <w:t>.</w:t>
      </w:r>
    </w:p>
    <w:p>
      <w:pPr>
        <w:pStyle w:val="nzHeading5"/>
      </w:pPr>
      <w:r>
        <w:rPr>
          <w:rStyle w:val="CharSectno"/>
        </w:rPr>
        <w:t>4</w:t>
      </w:r>
      <w:r>
        <w:t>.</w:t>
      </w:r>
      <w:r>
        <w:tab/>
        <w:t>Regulation 3A inserted</w:t>
      </w:r>
    </w:p>
    <w:p>
      <w:pPr>
        <w:pStyle w:val="nzSubsection"/>
      </w:pPr>
      <w:r>
        <w:tab/>
      </w:r>
      <w:r>
        <w:tab/>
        <w:t>After regulation 2 insert:</w:t>
      </w:r>
    </w:p>
    <w:p>
      <w:pPr>
        <w:pStyle w:val="BlankOpen"/>
      </w:pPr>
    </w:p>
    <w:p>
      <w:pPr>
        <w:pStyle w:val="nzHeading5"/>
      </w:pPr>
      <w:r>
        <w:t>3A.</w:t>
      </w:r>
      <w:r>
        <w:tab/>
        <w:t>Terms used</w:t>
      </w:r>
    </w:p>
    <w:p>
      <w:pPr>
        <w:pStyle w:val="nzSubsection"/>
      </w:pPr>
      <w:r>
        <w:tab/>
      </w:r>
      <w:r>
        <w:tab/>
        <w:t xml:space="preserve">In these regulations, unless the contrary intention appears — </w:t>
      </w:r>
    </w:p>
    <w:p>
      <w:pPr>
        <w:pStyle w:val="nzDefstart"/>
      </w:pPr>
      <w:r>
        <w:tab/>
      </w:r>
      <w:r>
        <w:rPr>
          <w:rStyle w:val="CharDefText"/>
        </w:rPr>
        <w:t>Act</w:t>
      </w:r>
      <w:r>
        <w:t xml:space="preserve"> means the </w:t>
      </w:r>
      <w:r>
        <w:rPr>
          <w:i/>
        </w:rPr>
        <w:t>Western Australian Marine Act 1982</w:t>
      </w:r>
      <w:r>
        <w:t>;</w:t>
      </w:r>
    </w:p>
    <w:p>
      <w:pPr>
        <w:pStyle w:val="nzDefstart"/>
      </w:pPr>
      <w:r>
        <w:tab/>
      </w:r>
      <w:r>
        <w:rPr>
          <w:rStyle w:val="CharDefText"/>
        </w:rPr>
        <w:t>Department</w:t>
      </w:r>
      <w:r>
        <w:t xml:space="preserve"> means the Department principally assisting the Minister in the administration of the Act.</w:t>
      </w:r>
    </w:p>
    <w:p>
      <w:pPr>
        <w:pStyle w:val="BlankClose"/>
      </w:pPr>
    </w:p>
    <w:p>
      <w:pPr>
        <w:pStyle w:val="nzHeading5"/>
      </w:pPr>
      <w:r>
        <w:rPr>
          <w:rStyle w:val="CharSectno"/>
        </w:rPr>
        <w:t>5</w:t>
      </w:r>
      <w:r>
        <w:t>.</w:t>
      </w:r>
      <w:r>
        <w:tab/>
        <w:t>Schedule 2 replaced</w:t>
      </w:r>
    </w:p>
    <w:p>
      <w:pPr>
        <w:pStyle w:val="nzSubsection"/>
      </w:pPr>
      <w:r>
        <w:tab/>
      </w:r>
      <w:r>
        <w:tab/>
        <w:t>Delete Schedule 2 and insert:</w:t>
      </w:r>
    </w:p>
    <w:p>
      <w:pPr>
        <w:pStyle w:val="BlankOpen"/>
      </w:pPr>
    </w:p>
    <w:p>
      <w:pPr>
        <w:pStyle w:val="nzHeading2"/>
      </w:pPr>
      <w:r>
        <w:t>Schedule 2 — Forms</w:t>
      </w:r>
    </w:p>
    <w:p>
      <w:pPr>
        <w:pStyle w:val="nzMiscellaneousBody"/>
        <w:jc w:val="right"/>
      </w:pPr>
      <w:r>
        <w:t>[r. 4]</w:t>
      </w:r>
    </w:p>
    <w:p>
      <w:pPr>
        <w:pStyle w:val="yMiscellaneousHeading"/>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clear" w:pos="567"/>
                <w:tab w:val="left" w:pos="394"/>
              </w:tabs>
              <w:ind w:left="720" w:hanging="720"/>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clear" w:pos="567"/>
                <w:tab w:val="left" w:pos="394"/>
              </w:tabs>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clear" w:pos="567"/>
                <w:tab w:val="left" w:pos="874"/>
              </w:tabs>
              <w:ind w:left="1114" w:hanging="720"/>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clear" w:pos="567"/>
                <w:tab w:val="left" w:pos="874"/>
              </w:tabs>
              <w:ind w:left="1114" w:hanging="720"/>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MiscellaneousHeading"/>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i/>
              </w:rPr>
            </w:pPr>
            <w:r>
              <w:rPr>
                <w:i/>
              </w:rPr>
              <w:t>*</w:t>
            </w:r>
            <w:r>
              <w:rPr>
                <w:i/>
              </w:rPr>
              <w:tab/>
            </w:r>
            <w:r>
              <w:t>Your refund is enclosed.</w:t>
            </w:r>
          </w:p>
          <w:p>
            <w:pPr>
              <w:pStyle w:val="yTableNAm"/>
              <w:rPr>
                <w:i/>
              </w:rPr>
            </w:pPr>
            <w:r>
              <w:rPr>
                <w:i/>
              </w:rPr>
              <w:t>or</w:t>
            </w:r>
          </w:p>
          <w:p>
            <w:pPr>
              <w:pStyle w:val="yTableNAm"/>
              <w:ind w:left="567" w:hanging="567"/>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nzTable"/>
              <w:rPr>
                <w:snapToGrid w:val="0"/>
              </w:rPr>
            </w:pPr>
            <w:r>
              <w:rPr>
                <w:snapToGrid w:val="0"/>
                <w:szCs w:val="22"/>
              </w:rPr>
              <w:t>I claim a refund for the modified penalty paid in accordance with the infringement notice that was withdrawn by this notice of withdrawal.</w:t>
            </w:r>
          </w:p>
          <w:p>
            <w:pPr>
              <w:pStyle w:val="nzTable"/>
              <w:rPr>
                <w:snapToGrid w:val="0"/>
              </w:rPr>
            </w:pPr>
            <w:r>
              <w:rPr>
                <w:snapToGrid w:val="0"/>
              </w:rPr>
              <w:t>________________________________</w:t>
            </w:r>
            <w:r>
              <w:rPr>
                <w:snapToGrid w:val="0"/>
              </w:rPr>
              <w:br/>
            </w:r>
            <w:r>
              <w:rPr>
                <w:i/>
                <w:sz w:val="18"/>
                <w:szCs w:val="18"/>
              </w:rPr>
              <w:t>(Name)</w:t>
            </w:r>
          </w:p>
          <w:p>
            <w:pPr>
              <w:pStyle w:val="nz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nzTable"/>
              <w:rPr>
                <w:b/>
              </w:rPr>
            </w:pPr>
            <w:r>
              <w:rPr>
                <w:b/>
              </w:rPr>
              <w:t>Detach this Part and send to:</w:t>
            </w:r>
          </w:p>
          <w:p>
            <w:pPr>
              <w:pStyle w:val="nzTable"/>
              <w:rPr>
                <w:i/>
                <w:sz w:val="18"/>
                <w:szCs w:val="18"/>
              </w:rPr>
            </w:pPr>
            <w:r>
              <w:rPr>
                <w:i/>
                <w:sz w:val="18"/>
                <w:szCs w:val="18"/>
              </w:rPr>
              <w:t>[Insert details of designated officer]</w:t>
            </w:r>
          </w:p>
        </w:tc>
      </w:tr>
    </w:tbl>
    <w:p>
      <w:pPr>
        <w:pStyle w:val="yMiscellaneousHeading"/>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clear" w:pos="567"/>
                <w:tab w:val="left" w:pos="351"/>
              </w:tabs>
              <w:ind w:left="720" w:hanging="720"/>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clear" w:pos="567"/>
                <w:tab w:val="left" w:pos="351"/>
              </w:tabs>
              <w:ind w:left="720" w:hanging="720"/>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jc w:val="right"/>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pPr>
            <w:r>
              <w:rPr>
                <w:szCs w:val="22"/>
              </w:rPr>
              <w:t>Refer to infringement notice no. ____________</w:t>
            </w:r>
          </w:p>
        </w:tc>
      </w:tr>
    </w:tbl>
    <w:p>
      <w:pPr>
        <w:pStyle w:val="yMiscellaneousHeading"/>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120"/>
              <w:rPr>
                <w:b/>
              </w:rPr>
            </w:pPr>
            <w:r>
              <w:t>Appointment no. __________________</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9" w:name="_Toc211673263"/>
      <w:bookmarkStart w:id="60" w:name="_Toc222557432"/>
      <w:bookmarkStart w:id="61" w:name="_Toc222632227"/>
      <w:bookmarkStart w:id="62" w:name="_Toc222632350"/>
      <w:bookmarkStart w:id="63" w:name="_Toc223153664"/>
      <w:bookmarkStart w:id="64" w:name="_Toc245805419"/>
      <w:bookmarkStart w:id="65" w:name="_Toc246139478"/>
      <w:r>
        <w:rPr>
          <w:sz w:val="28"/>
        </w:rPr>
        <w:t>Defined Terms</w:t>
      </w:r>
      <w:bookmarkEnd w:id="59"/>
      <w:bookmarkEnd w:id="60"/>
      <w:bookmarkEnd w:id="61"/>
      <w:bookmarkEnd w:id="62"/>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authorised person</w:t>
      </w:r>
      <w:r>
        <w:tab/>
        <w:t>5(2)</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Marine (Infringements)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555"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6383</Words>
  <Characters>38558</Characters>
  <Application>Microsoft Office Word</Application>
  <DocSecurity>0</DocSecurity>
  <Lines>1836</Lines>
  <Paragraphs>1248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1985 - 02-d0-01</dc:title>
  <dc:subject/>
  <dc:creator/>
  <cp:keywords/>
  <dc:description/>
  <cp:lastModifiedBy>svcMRProcess</cp:lastModifiedBy>
  <cp:revision>4</cp:revision>
  <cp:lastPrinted>2009-02-24T05:42:00Z</cp:lastPrinted>
  <dcterms:created xsi:type="dcterms:W3CDTF">2017-03-15T02:58:00Z</dcterms:created>
  <dcterms:modified xsi:type="dcterms:W3CDTF">2017-03-15T02:58:00Z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20121009</vt:lpwstr>
  </property>
  <property fmtid="{D5CDD505-2E9C-101B-9397-08002B2CF9AE}" pid="4" name="DocumentType">
    <vt:lpwstr>Reg</vt:lpwstr>
  </property>
  <property fmtid="{D5CDD505-2E9C-101B-9397-08002B2CF9AE}" pid="5" name="OwlsUID">
    <vt:i4>4871</vt:i4>
  </property>
  <property fmtid="{D5CDD505-2E9C-101B-9397-08002B2CF9AE}" pid="6" name="AsAtDate">
    <vt:lpwstr>09 Oct 2012</vt:lpwstr>
  </property>
  <property fmtid="{D5CDD505-2E9C-101B-9397-08002B2CF9AE}" pid="7" name="Suffix">
    <vt:lpwstr>02-d0-01</vt:lpwstr>
  </property>
  <property fmtid="{D5CDD505-2E9C-101B-9397-08002B2CF9AE}" pid="8" name="ReprintedAsAt">
    <vt:filetime>2009-02-12T15:00:00Z</vt:filetime>
  </property>
  <property fmtid="{D5CDD505-2E9C-101B-9397-08002B2CF9AE}" pid="9" name="ReprintNo">
    <vt:lpwstr>2</vt:lpwstr>
  </property>
</Properties>
</file>