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_Toc424566857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_Toc424566858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_Toc424566859 \h </w:instrText>
      </w:r>
      <w:r>
        <w:fldChar w:fldCharType="separate"/>
      </w:r>
      <w:r>
        <w:t>2</w:t>
      </w:r>
      <w:r>
        <w:fldChar w:fldCharType="end"/>
      </w:r>
    </w:p>
    <w:p>
      <w:pPr>
        <w:pStyle w:val="TOC8"/>
        <w:rPr>
          <w:rFonts w:asciiTheme="minorHAnsi" w:eastAsiaTheme="minorEastAsia" w:hAnsiTheme="minorHAnsi" w:cstheme="minorBidi"/>
          <w:szCs w:val="22"/>
        </w:rPr>
      </w:pPr>
      <w:r>
        <w:t>4.</w:t>
      </w:r>
      <w:r>
        <w:tab/>
        <w:t>“Volunteer”, meaning of</w:t>
      </w:r>
      <w:r>
        <w:tab/>
      </w:r>
      <w:r>
        <w:fldChar w:fldCharType="begin"/>
      </w:r>
      <w:r>
        <w:instrText xml:space="preserve"> PAGEREF _Toc424566860 \h </w:instrText>
      </w:r>
      <w:r>
        <w:fldChar w:fldCharType="separate"/>
      </w:r>
      <w:r>
        <w:t>4</w:t>
      </w:r>
      <w:r>
        <w:fldChar w:fldCharType="end"/>
      </w:r>
    </w:p>
    <w:p>
      <w:pPr>
        <w:pStyle w:val="TOC8"/>
        <w:rPr>
          <w:rFonts w:asciiTheme="minorHAnsi" w:eastAsiaTheme="minorEastAsia" w:hAnsiTheme="minorHAnsi" w:cstheme="minorBidi"/>
          <w:szCs w:val="22"/>
        </w:rPr>
      </w:pPr>
      <w:r>
        <w:t>5.</w:t>
      </w:r>
      <w:r>
        <w:tab/>
        <w:t>Application</w:t>
      </w:r>
      <w:r>
        <w:tab/>
      </w:r>
      <w:r>
        <w:fldChar w:fldCharType="begin"/>
      </w:r>
      <w:r>
        <w:instrText xml:space="preserve"> PAGEREF _Toc424566861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Protection of volunteers from liability</w:t>
      </w:r>
    </w:p>
    <w:p>
      <w:pPr>
        <w:pStyle w:val="TOC8"/>
        <w:rPr>
          <w:rFonts w:asciiTheme="minorHAnsi" w:eastAsiaTheme="minorEastAsia" w:hAnsiTheme="minorHAnsi" w:cstheme="minorBidi"/>
          <w:szCs w:val="22"/>
        </w:rPr>
      </w:pPr>
      <w:r>
        <w:t>6.</w:t>
      </w:r>
      <w:r>
        <w:tab/>
        <w:t>Protection of volunteers from liability</w:t>
      </w:r>
      <w:r>
        <w:tab/>
      </w:r>
      <w:r>
        <w:fldChar w:fldCharType="begin"/>
      </w:r>
      <w:r>
        <w:instrText xml:space="preserve"> PAGEREF _Toc424566863 \h </w:instrText>
      </w:r>
      <w:r>
        <w:fldChar w:fldCharType="separate"/>
      </w:r>
      <w:r>
        <w:t>6</w:t>
      </w:r>
      <w:r>
        <w:fldChar w:fldCharType="end"/>
      </w:r>
    </w:p>
    <w:p>
      <w:pPr>
        <w:pStyle w:val="TOC8"/>
        <w:rPr>
          <w:rFonts w:asciiTheme="minorHAnsi" w:eastAsiaTheme="minorEastAsia" w:hAnsiTheme="minorHAnsi" w:cstheme="minorBidi"/>
          <w:szCs w:val="22"/>
        </w:rPr>
      </w:pPr>
      <w:r>
        <w:t>7.</w:t>
      </w:r>
      <w:r>
        <w:tab/>
        <w:t>Liability of community organisations</w:t>
      </w:r>
      <w:r>
        <w:tab/>
      </w:r>
      <w:r>
        <w:fldChar w:fldCharType="begin"/>
      </w:r>
      <w:r>
        <w:instrText xml:space="preserve"> PAGEREF _Toc424566864 \h </w:instrText>
      </w:r>
      <w:r>
        <w:fldChar w:fldCharType="separate"/>
      </w:r>
      <w:r>
        <w:t>7</w:t>
      </w:r>
      <w:r>
        <w:fldChar w:fldCharType="end"/>
      </w:r>
    </w:p>
    <w:p>
      <w:pPr>
        <w:pStyle w:val="TOC8"/>
        <w:rPr>
          <w:rFonts w:asciiTheme="minorHAnsi" w:eastAsiaTheme="minorEastAsia" w:hAnsiTheme="minorHAnsi" w:cstheme="minorBidi"/>
          <w:szCs w:val="22"/>
        </w:rPr>
      </w:pPr>
      <w:r>
        <w:t>8.</w:t>
      </w:r>
      <w:r>
        <w:tab/>
        <w:t>Certain volunteers’ indemnities etc. have no effect</w:t>
      </w:r>
      <w:r>
        <w:tab/>
      </w:r>
      <w:r>
        <w:fldChar w:fldCharType="begin"/>
      </w:r>
      <w:r>
        <w:instrText xml:space="preserve"> PAGEREF _Toc424566865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Protection of food donors and grocery product donors from liability</w:t>
      </w:r>
    </w:p>
    <w:p>
      <w:pPr>
        <w:pStyle w:val="TOC8"/>
        <w:rPr>
          <w:rFonts w:asciiTheme="minorHAnsi" w:eastAsiaTheme="minorEastAsia" w:hAnsiTheme="minorHAnsi" w:cstheme="minorBidi"/>
          <w:szCs w:val="22"/>
        </w:rPr>
      </w:pPr>
      <w:r>
        <w:t>8A.</w:t>
      </w:r>
      <w:r>
        <w:tab/>
        <w:t>Protection of donors of food and grocery products from liability</w:t>
      </w:r>
      <w:r>
        <w:tab/>
      </w:r>
      <w:r>
        <w:fldChar w:fldCharType="begin"/>
      </w:r>
      <w:r>
        <w:instrText xml:space="preserve"> PAGEREF _Toc424566867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Regulations</w:t>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_Toc424566869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_Toc424566871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 xml:space="preserve">An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3" w:name="_Toc379271239"/>
      <w:bookmarkStart w:id="4" w:name="_Toc424566856"/>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by No. 53 of 2006 s. 5.]</w:t>
      </w:r>
    </w:p>
    <w:p>
      <w:pPr>
        <w:pStyle w:val="Heading5"/>
        <w:suppressLineNumbers/>
        <w:rPr>
          <w:snapToGrid w:val="0"/>
        </w:rPr>
      </w:pPr>
      <w:bookmarkStart w:id="5" w:name="_Toc379271240"/>
      <w:bookmarkStart w:id="6" w:name="_Toc424566857"/>
      <w:r>
        <w:rPr>
          <w:rStyle w:val="CharSectno"/>
        </w:rPr>
        <w:t>1</w:t>
      </w:r>
      <w:r>
        <w:rPr>
          <w:snapToGrid w:val="0"/>
        </w:rPr>
        <w:t>.</w:t>
      </w:r>
      <w:r>
        <w:rPr>
          <w:snapToGrid w:val="0"/>
        </w:rPr>
        <w:tab/>
        <w:t>Short title</w:t>
      </w:r>
      <w:bookmarkEnd w:id="5"/>
      <w:bookmarkEnd w:id="6"/>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7" w:name="_Toc379271241"/>
      <w:bookmarkStart w:id="8" w:name="_Toc424566858"/>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9" w:name="_Toc379271242"/>
      <w:bookmarkStart w:id="10" w:name="_Toc424566859"/>
      <w:r>
        <w:rPr>
          <w:rStyle w:val="CharSectno"/>
        </w:rPr>
        <w:t>3</w:t>
      </w:r>
      <w:r>
        <w:t>.</w:t>
      </w:r>
      <w:r>
        <w:tab/>
        <w:t>Terms used in this Act</w:t>
      </w:r>
      <w:bookmarkEnd w:id="9"/>
      <w:bookmarkEnd w:id="10"/>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the </w:t>
      </w:r>
      <w:r>
        <w:rPr>
          <w:i/>
          <w:iCs/>
        </w:rPr>
        <w:t xml:space="preserve">Food Act 2008 </w:t>
      </w:r>
      <w:r>
        <w:t>section 9;</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r>
        <w:tab/>
        <w:t>[Section 3 amended by No. 53 of 2006 s. 7; No. 43 of 2008 s. 149.]</w:t>
      </w:r>
    </w:p>
    <w:p>
      <w:pPr>
        <w:pStyle w:val="Heading5"/>
      </w:pPr>
      <w:bookmarkStart w:id="11" w:name="_Toc379271243"/>
      <w:bookmarkStart w:id="12" w:name="_Toc424566860"/>
      <w:r>
        <w:rPr>
          <w:rStyle w:val="CharSectno"/>
        </w:rPr>
        <w:t>4</w:t>
      </w:r>
      <w:r>
        <w:t>.</w:t>
      </w:r>
      <w:r>
        <w:tab/>
        <w:t>“Volunteer”, meaning of</w:t>
      </w:r>
      <w:bookmarkEnd w:id="11"/>
      <w:bookmarkEnd w:id="12"/>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Footnotesection"/>
      </w:pPr>
      <w:r>
        <w:tab/>
        <w:t>[Section 4 amended by No. 22 of 2012 s. 145.]</w:t>
      </w:r>
    </w:p>
    <w:p>
      <w:pPr>
        <w:pStyle w:val="Heading5"/>
      </w:pPr>
      <w:bookmarkStart w:id="13" w:name="_Toc379271244"/>
      <w:bookmarkStart w:id="14" w:name="_Toc424566861"/>
      <w:r>
        <w:rPr>
          <w:rStyle w:val="CharSectno"/>
        </w:rPr>
        <w:t>5</w:t>
      </w:r>
      <w:r>
        <w:t>.</w:t>
      </w:r>
      <w:r>
        <w:tab/>
        <w:t>Application</w:t>
      </w:r>
      <w:bookmarkEnd w:id="13"/>
      <w:bookmarkEnd w:id="14"/>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r>
        <w:tab/>
        <w:t>[Section 5 amended by No. 53 of 2006 s. 8.]</w:t>
      </w:r>
    </w:p>
    <w:p>
      <w:pPr>
        <w:pStyle w:val="Heading2"/>
      </w:pPr>
      <w:bookmarkStart w:id="15" w:name="_Toc379271245"/>
      <w:bookmarkStart w:id="16" w:name="_Toc424566862"/>
      <w:r>
        <w:rPr>
          <w:rStyle w:val="CharPartNo"/>
        </w:rPr>
        <w:t>Part 2</w:t>
      </w:r>
      <w:r>
        <w:rPr>
          <w:b w:val="0"/>
        </w:rPr>
        <w:t> </w:t>
      </w:r>
      <w:r>
        <w:t>—</w:t>
      </w:r>
      <w:r>
        <w:rPr>
          <w:b w:val="0"/>
        </w:rPr>
        <w:t> </w:t>
      </w:r>
      <w:r>
        <w:rPr>
          <w:rStyle w:val="CharPartText"/>
        </w:rPr>
        <w:t>Protection of volunteers from liability</w:t>
      </w:r>
      <w:bookmarkEnd w:id="15"/>
      <w:bookmarkEnd w:id="16"/>
    </w:p>
    <w:p>
      <w:pPr>
        <w:pStyle w:val="Footnoteheading"/>
      </w:pPr>
      <w:r>
        <w:tab/>
        <w:t>[Heading inserted by No. 53 of 2006 s. 9.]</w:t>
      </w:r>
    </w:p>
    <w:p>
      <w:pPr>
        <w:pStyle w:val="Heading5"/>
      </w:pPr>
      <w:bookmarkStart w:id="17" w:name="_Toc379271246"/>
      <w:bookmarkStart w:id="18" w:name="_Toc424566863"/>
      <w:r>
        <w:rPr>
          <w:rStyle w:val="CharSectno"/>
        </w:rPr>
        <w:t>6</w:t>
      </w:r>
      <w:r>
        <w:t>.</w:t>
      </w:r>
      <w:r>
        <w:tab/>
        <w:t>Protection of volunteers from liability</w:t>
      </w:r>
      <w:bookmarkEnd w:id="17"/>
      <w:bookmarkEnd w:id="18"/>
    </w:p>
    <w:p>
      <w:pPr>
        <w:pStyle w:val="Subsection"/>
      </w:pPr>
      <w:r>
        <w:tab/>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19" w:name="_Toc379271247"/>
      <w:bookmarkStart w:id="20" w:name="_Toc424566864"/>
      <w:r>
        <w:rPr>
          <w:rStyle w:val="CharSectno"/>
        </w:rPr>
        <w:t>7</w:t>
      </w:r>
      <w:r>
        <w:t>.</w:t>
      </w:r>
      <w:r>
        <w:tab/>
        <w:t>Liability of community organisations</w:t>
      </w:r>
      <w:bookmarkEnd w:id="19"/>
      <w:bookmarkEnd w:id="20"/>
    </w:p>
    <w:p>
      <w:pPr>
        <w:pStyle w:val="Subsection"/>
      </w:pPr>
      <w:r>
        <w:tab/>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21" w:name="_Toc379271248"/>
      <w:bookmarkStart w:id="22" w:name="_Toc424566865"/>
      <w:r>
        <w:rPr>
          <w:rStyle w:val="CharSectno"/>
        </w:rPr>
        <w:t>8</w:t>
      </w:r>
      <w:r>
        <w:t>.</w:t>
      </w:r>
      <w:r>
        <w:tab/>
        <w:t>Certain volunteers’ indemnities etc. have no effect</w:t>
      </w:r>
      <w:bookmarkEnd w:id="21"/>
      <w:bookmarkEnd w:id="22"/>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23" w:name="_Toc379271249"/>
      <w:bookmarkStart w:id="24" w:name="_Toc424566866"/>
      <w:r>
        <w:rPr>
          <w:rStyle w:val="CharPartNo"/>
        </w:rPr>
        <w:t>Part 3</w:t>
      </w:r>
      <w:r>
        <w:rPr>
          <w:b w:val="0"/>
        </w:rPr>
        <w:t> </w:t>
      </w:r>
      <w:r>
        <w:t>—</w:t>
      </w:r>
      <w:r>
        <w:rPr>
          <w:b w:val="0"/>
        </w:rPr>
        <w:t> </w:t>
      </w:r>
      <w:r>
        <w:rPr>
          <w:rStyle w:val="CharPartText"/>
        </w:rPr>
        <w:t>Protection of food donors and grocery product donors from liability</w:t>
      </w:r>
      <w:bookmarkEnd w:id="23"/>
      <w:bookmarkEnd w:id="24"/>
    </w:p>
    <w:p>
      <w:pPr>
        <w:pStyle w:val="Footnoteheading"/>
      </w:pPr>
      <w:r>
        <w:tab/>
        <w:t>[Heading inserted by No. 53 of 2006 s. 10.]</w:t>
      </w:r>
    </w:p>
    <w:p>
      <w:pPr>
        <w:pStyle w:val="Heading5"/>
      </w:pPr>
      <w:bookmarkStart w:id="25" w:name="_Toc379271250"/>
      <w:bookmarkStart w:id="26" w:name="_Toc424566867"/>
      <w:r>
        <w:rPr>
          <w:rStyle w:val="CharSectno"/>
        </w:rPr>
        <w:t>8A</w:t>
      </w:r>
      <w:r>
        <w:t>.</w:t>
      </w:r>
      <w:r>
        <w:tab/>
        <w:t>Protection of donors of food and grocery products from liability</w:t>
      </w:r>
      <w:bookmarkEnd w:id="25"/>
      <w:bookmarkEnd w:id="26"/>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27" w:name="_Toc379271251"/>
      <w:bookmarkStart w:id="28" w:name="_Toc424566868"/>
      <w:r>
        <w:rPr>
          <w:rStyle w:val="CharPartNo"/>
        </w:rPr>
        <w:t>Part 4</w:t>
      </w:r>
      <w:r>
        <w:rPr>
          <w:b w:val="0"/>
        </w:rPr>
        <w:t> </w:t>
      </w:r>
      <w:r>
        <w:t>—</w:t>
      </w:r>
      <w:r>
        <w:rPr>
          <w:b w:val="0"/>
        </w:rPr>
        <w:t> </w:t>
      </w:r>
      <w:r>
        <w:rPr>
          <w:rStyle w:val="CharPartText"/>
        </w:rPr>
        <w:t>Regulations</w:t>
      </w:r>
      <w:bookmarkEnd w:id="27"/>
      <w:bookmarkEnd w:id="28"/>
    </w:p>
    <w:p>
      <w:pPr>
        <w:pStyle w:val="Footnoteheading"/>
      </w:pPr>
      <w:r>
        <w:tab/>
        <w:t>[Heading inserted by No. 53 of 2006 s. 11.]</w:t>
      </w:r>
    </w:p>
    <w:p>
      <w:pPr>
        <w:pStyle w:val="Heading5"/>
      </w:pPr>
      <w:bookmarkStart w:id="29" w:name="_Toc379271252"/>
      <w:bookmarkStart w:id="30" w:name="_Toc424566869"/>
      <w:r>
        <w:rPr>
          <w:rStyle w:val="CharSectno"/>
        </w:rPr>
        <w:t>9</w:t>
      </w:r>
      <w:r>
        <w:t>.</w:t>
      </w:r>
      <w:r>
        <w:tab/>
        <w:t>Regulations</w:t>
      </w:r>
      <w:bookmarkEnd w:id="29"/>
      <w:bookmarkEnd w:id="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1" w:name="_Toc379271253"/>
      <w:bookmarkStart w:id="32" w:name="_Toc424566870"/>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379271254"/>
      <w:bookmarkStart w:id="34" w:name="_Toc424566871"/>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Volunteers (Protection from Liability) Act 2002 </w:t>
            </w:r>
            <w:r>
              <w:rPr>
                <w:snapToGrid w:val="0"/>
                <w:vertAlign w:val="superscript"/>
              </w:rPr>
              <w:t>2</w:t>
            </w:r>
          </w:p>
        </w:tc>
        <w:tc>
          <w:tcPr>
            <w:tcW w:w="1134" w:type="dxa"/>
            <w:tcBorders>
              <w:top w:val="single" w:sz="8" w:space="0" w:color="auto"/>
            </w:tcBorders>
          </w:tcPr>
          <w:p>
            <w:pPr>
              <w:pStyle w:val="nTable"/>
              <w:spacing w:after="40"/>
            </w:pPr>
            <w:r>
              <w:t>32 of 2002</w:t>
            </w:r>
          </w:p>
        </w:tc>
        <w:tc>
          <w:tcPr>
            <w:tcW w:w="1134" w:type="dxa"/>
            <w:tcBorders>
              <w:top w:val="single" w:sz="8" w:space="0" w:color="auto"/>
            </w:tcBorders>
          </w:tcPr>
          <w:p>
            <w:pPr>
              <w:pStyle w:val="nTable"/>
              <w:spacing w:after="40"/>
            </w:pPr>
            <w:r>
              <w:t>14 Nov 2002</w:t>
            </w:r>
          </w:p>
        </w:tc>
        <w:tc>
          <w:tcPr>
            <w:tcW w:w="2552" w:type="dxa"/>
            <w:tcBorders>
              <w:top w:val="single" w:sz="8" w:space="0" w:color="auto"/>
            </w:tcBorders>
          </w:tcPr>
          <w:p>
            <w:pPr>
              <w:pStyle w:val="nTable"/>
              <w:spacing w:after="40"/>
            </w:pPr>
            <w:r>
              <w:t xml:space="preserve">1 Jan 2003 (see s. 2 and </w:t>
            </w:r>
            <w:r>
              <w:rPr>
                <w:i/>
              </w:rPr>
              <w:t>Gazette</w:t>
            </w:r>
            <w:r>
              <w:t xml:space="preserve"> 17 Dec 2002 p. 5905)</w:t>
            </w:r>
          </w:p>
        </w:tc>
      </w:tr>
      <w:tr>
        <w:tc>
          <w:tcPr>
            <w:tcW w:w="2268" w:type="dxa"/>
          </w:tcPr>
          <w:p>
            <w:pPr>
              <w:pStyle w:val="nTable"/>
              <w:spacing w:after="40"/>
              <w:ind w:right="113"/>
              <w:rPr>
                <w:snapToGrid w:val="0"/>
                <w:vertAlign w:val="superscript"/>
              </w:rPr>
            </w:pPr>
            <w:r>
              <w:rPr>
                <w:i/>
                <w:snapToGrid w:val="0"/>
              </w:rPr>
              <w:t>Volunteers (Protection from Liability) Amendment Act 2006</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rPr>
              <w:t>Gazette</w:t>
            </w:r>
            <w:r>
              <w:t xml:space="preserve"> 1 Dec 2006 p. 5297)</w:t>
            </w:r>
          </w:p>
        </w:tc>
      </w:tr>
      <w:tr>
        <w:trPr>
          <w:cantSplit/>
        </w:trPr>
        <w:tc>
          <w:tcPr>
            <w:tcW w:w="7088" w:type="dxa"/>
            <w:gridSpan w:val="4"/>
          </w:tcPr>
          <w:p>
            <w:pPr>
              <w:pStyle w:val="nTable"/>
              <w:keepNext/>
              <w:spacing w:after="40"/>
            </w:pPr>
            <w:r>
              <w:rPr>
                <w:b/>
              </w:rPr>
              <w:t xml:space="preserve">Reprint 1: The </w:t>
            </w:r>
            <w:r>
              <w:rPr>
                <w:b/>
                <w:i/>
                <w:snapToGrid w:val="0"/>
              </w:rPr>
              <w:t>Volunteers</w:t>
            </w:r>
            <w:r>
              <w:rPr>
                <w:b/>
                <w:i/>
              </w:rPr>
              <w:t xml:space="preserve"> and Food and Other Donors</w:t>
            </w:r>
            <w:r>
              <w:rPr>
                <w:b/>
                <w:i/>
                <w:snapToGrid w:val="0"/>
              </w:rPr>
              <w:t xml:space="preserve"> (Protection from Liability) Act 2002</w:t>
            </w:r>
            <w:r>
              <w:rPr>
                <w:b/>
              </w:rPr>
              <w:t xml:space="preserve"> as at 19 Jan 2007 </w:t>
            </w:r>
            <w:r>
              <w:t>(includes amendments listed above)</w:t>
            </w:r>
          </w:p>
        </w:tc>
      </w:tr>
      <w:tr>
        <w:trPr>
          <w:cantSplit/>
        </w:trPr>
        <w:tc>
          <w:tcPr>
            <w:tcW w:w="2268" w:type="dxa"/>
          </w:tcPr>
          <w:p>
            <w:pPr>
              <w:pStyle w:val="nTable"/>
              <w:spacing w:after="40"/>
              <w:rPr>
                <w:iCs/>
                <w:vertAlign w:val="superscript"/>
              </w:rPr>
            </w:pPr>
            <w:r>
              <w:rPr>
                <w:i/>
                <w:noProof/>
                <w:snapToGrid w:val="0"/>
              </w:rPr>
              <w:t>Food Act 2008</w:t>
            </w:r>
            <w:r>
              <w:rPr>
                <w:iCs/>
                <w:noProof/>
                <w:snapToGrid w:val="0"/>
              </w:rPr>
              <w:t xml:space="preserve"> s. 149 </w:t>
            </w:r>
          </w:p>
        </w:tc>
        <w:tc>
          <w:tcPr>
            <w:tcW w:w="1134" w:type="dxa"/>
          </w:tcPr>
          <w:p>
            <w:pPr>
              <w:pStyle w:val="nTable"/>
              <w:spacing w:after="40"/>
            </w:pPr>
            <w:r>
              <w:t>43 of 2008</w:t>
            </w:r>
          </w:p>
        </w:tc>
        <w:tc>
          <w:tcPr>
            <w:tcW w:w="1134" w:type="dxa"/>
          </w:tcPr>
          <w:p>
            <w:pPr>
              <w:pStyle w:val="nTable"/>
              <w:spacing w:after="40"/>
            </w:pPr>
            <w:r>
              <w:t>8 Jul 2008</w:t>
            </w:r>
          </w:p>
        </w:tc>
        <w:tc>
          <w:tcPr>
            <w:tcW w:w="2552" w:type="dxa"/>
          </w:tcPr>
          <w:p>
            <w:pPr>
              <w:pStyle w:val="nTable"/>
              <w:spacing w:after="40"/>
            </w:pPr>
            <w:r>
              <w:t xml:space="preserve">24 Oct 2009 (see s. 2(1)(b) and (2) and </w:t>
            </w:r>
            <w:r>
              <w:rPr>
                <w:i/>
                <w:iCs/>
              </w:rPr>
              <w:t>Gazette</w:t>
            </w:r>
            <w:r>
              <w:t xml:space="preserve"> 23 Oct 2009 p. 4157)</w:t>
            </w:r>
          </w:p>
        </w:tc>
      </w:tr>
      <w:tr>
        <w:trPr>
          <w:cantSplit/>
        </w:trPr>
        <w:tc>
          <w:tcPr>
            <w:tcW w:w="2268" w:type="dxa"/>
            <w:tcBorders>
              <w:bottom w:val="single" w:sz="8" w:space="0" w:color="auto"/>
            </w:tcBorders>
          </w:tcPr>
          <w:p>
            <w:pPr>
              <w:pStyle w:val="nTable"/>
              <w:spacing w:after="40"/>
              <w:rPr>
                <w:i/>
                <w:noProof/>
                <w:snapToGrid w:val="0"/>
              </w:rPr>
            </w:pPr>
            <w:r>
              <w:rPr>
                <w:i/>
                <w:snapToGrid w:val="0"/>
              </w:rPr>
              <w:t xml:space="preserve">Fire and Emergency Services Legislation Amendment Act 2012 </w:t>
            </w:r>
            <w:r>
              <w:rPr>
                <w:snapToGrid w:val="0"/>
              </w:rPr>
              <w:t>Pt. 7 Div. 16</w:t>
            </w:r>
          </w:p>
        </w:tc>
        <w:tc>
          <w:tcPr>
            <w:tcW w:w="1134" w:type="dxa"/>
            <w:tcBorders>
              <w:bottom w:val="single" w:sz="8" w:space="0" w:color="auto"/>
            </w:tcBorders>
          </w:tcPr>
          <w:p>
            <w:pPr>
              <w:pStyle w:val="nTable"/>
              <w:spacing w:after="40"/>
            </w:pPr>
            <w:r>
              <w:t>22 of 2012</w:t>
            </w:r>
          </w:p>
        </w:tc>
        <w:tc>
          <w:tcPr>
            <w:tcW w:w="1134" w:type="dxa"/>
            <w:tcBorders>
              <w:bottom w:val="single" w:sz="8" w:space="0" w:color="auto"/>
            </w:tcBorders>
          </w:tcPr>
          <w:p>
            <w:pPr>
              <w:pStyle w:val="nTable"/>
              <w:spacing w:after="40"/>
            </w:pPr>
            <w:r>
              <w:t>29 Aug 2012</w:t>
            </w:r>
          </w:p>
        </w:tc>
        <w:tc>
          <w:tcPr>
            <w:tcW w:w="2552" w:type="dxa"/>
            <w:tcBorders>
              <w:bottom w:val="single" w:sz="8" w:space="0" w:color="auto"/>
            </w:tcBorders>
          </w:tcPr>
          <w:p>
            <w:pPr>
              <w:pStyle w:val="nTable"/>
              <w:spacing w:after="40"/>
            </w:pPr>
            <w:r>
              <w:t xml:space="preserve">1 Nov 2012 (see s. 2(b) and </w:t>
            </w:r>
            <w:r>
              <w:rPr>
                <w:i/>
              </w:rPr>
              <w:t>Gazette</w:t>
            </w:r>
            <w:r>
              <w:t xml:space="preserve"> 31 Oct 2012 p. 5255)</w:t>
            </w:r>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 organisation</w:t>
      </w:r>
      <w:r>
        <w:tab/>
        <w:t>3(1)</w:t>
      </w:r>
    </w:p>
    <w:p>
      <w:pPr>
        <w:pStyle w:val="DefinedTerms"/>
      </w:pPr>
      <w:r>
        <w:t>community work</w:t>
      </w:r>
      <w:r>
        <w:tab/>
        <w:t>3(1)</w:t>
      </w:r>
    </w:p>
    <w:p>
      <w:pPr>
        <w:pStyle w:val="DefinedTerms"/>
      </w:pPr>
      <w:r>
        <w:t>donor</w:t>
      </w:r>
      <w:r>
        <w:tab/>
        <w:t>8A(1)</w:t>
      </w:r>
    </w:p>
    <w:p>
      <w:pPr>
        <w:pStyle w:val="DefinedTerms"/>
      </w:pPr>
      <w:r>
        <w:t>drugs</w:t>
      </w:r>
      <w:r>
        <w:tab/>
        <w:t>6(4)</w:t>
      </w:r>
    </w:p>
    <w:p>
      <w:pPr>
        <w:pStyle w:val="DefinedTerms"/>
      </w:pPr>
      <w:r>
        <w:t>food</w:t>
      </w:r>
      <w:r>
        <w:tab/>
        <w:t>3(1)</w:t>
      </w:r>
    </w:p>
    <w:p>
      <w:pPr>
        <w:pStyle w:val="DefinedTerms"/>
      </w:pPr>
      <w:r>
        <w:t>grocery product</w:t>
      </w:r>
      <w:r>
        <w:tab/>
        <w:t>3(1)</w:t>
      </w:r>
    </w:p>
    <w:p>
      <w:pPr>
        <w:pStyle w:val="DefinedTerms"/>
      </w:pPr>
      <w:r>
        <w:t>motor vehicle</w:t>
      </w:r>
      <w:r>
        <w:tab/>
        <w:t>6(4)</w:t>
      </w:r>
    </w:p>
    <w:p>
      <w:pPr>
        <w:pStyle w:val="DefinedTerms"/>
      </w:pPr>
      <w:r>
        <w:t>organised</w:t>
      </w:r>
      <w:r>
        <w:tab/>
        <w:t>3(1)</w:t>
      </w:r>
    </w:p>
    <w:p>
      <w:pPr>
        <w:pStyle w:val="DefinedTerms"/>
      </w:pPr>
      <w:r>
        <w:t>person who donates food or a grocery product</w:t>
      </w:r>
      <w:r>
        <w:tab/>
        <w:t>8A(3)</w:t>
      </w:r>
    </w:p>
    <w:p>
      <w:pPr>
        <w:pStyle w:val="DefinedTerms"/>
      </w:pPr>
      <w:r>
        <w:t>personal injury</w:t>
      </w:r>
      <w:r>
        <w:tab/>
        <w:t>3(1)</w:t>
      </w:r>
    </w:p>
    <w:p>
      <w:pPr>
        <w:pStyle w:val="DefinedTerms"/>
      </w:pPr>
      <w:r>
        <w:t>State agency</w:t>
      </w:r>
      <w:r>
        <w:tab/>
        <w:t>7(5)</w:t>
      </w:r>
    </w:p>
    <w:p>
      <w:pPr>
        <w:pStyle w:val="DefinedTerms"/>
      </w:pPr>
      <w:r>
        <w:t>volunteer</w:t>
      </w:r>
      <w:r>
        <w:tab/>
        <w:t>3(1), 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3"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63"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1"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Volunteers and Food and Other Donors (Protection from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Volunteers and Food and Other Donors (Protection from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43"/>
    <w:docVar w:name="WAFER_20140204094515" w:val="RemoveTocBookmarks,RemoveUnusedBookmarks,RemoveLanguageTags,UsedStyles,ResetPageSize,UpdateArrangement"/>
    <w:docVar w:name="WAFER_20140204094515_GUID" w:val="d11b5587-7919-4319-820f-2b044b92e821"/>
    <w:docVar w:name="WAFER_20140204095031" w:val="RemoveTocBookmarks,RunningHeaders"/>
    <w:docVar w:name="WAFER_20140204095031_GUID" w:val="97c8f1a1-e3c9-4bf0-992a-5ee1a33ec525"/>
    <w:docVar w:name="WAFER_20150713155807" w:val="ResetPageSize,UpdateArrangement,UpdateNTable"/>
    <w:docVar w:name="WAFER_20150713155807_GUID" w:val="03f9ddf9-be7f-4674-8a1e-ce8302b4bdbf"/>
    <w:docVar w:name="WAFER_20151209165743" w:val="RemoveTrackChanges"/>
    <w:docVar w:name="WAFER_20151209165743_GUID" w:val="597ad887-b2c2-430d-9a2d-5990f3c09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2310</Words>
  <Characters>11206</Characters>
  <Application>Microsoft Office Word</Application>
  <DocSecurity>0</DocSecurity>
  <Lines>361</Lines>
  <Paragraphs>233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13283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2002 - 01-e0-04</dc:title>
  <dc:subject/>
  <dc:creator/>
  <cp:keywords/>
  <dc:description/>
  <cp:lastModifiedBy>svcMRProcess</cp:lastModifiedBy>
  <cp:revision>4</cp:revision>
  <cp:lastPrinted>2007-01-18T00:00:00Z</cp:lastPrinted>
  <dcterms:created xsi:type="dcterms:W3CDTF">2015-12-11T06:39:00Z</dcterms:created>
  <dcterms:modified xsi:type="dcterms:W3CDTF">2015-12-11T06:39:00Z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01 Nov 2012</vt:lpwstr>
  </property>
  <property fmtid="{D5CDD505-2E9C-101B-9397-08002B2CF9AE}" pid="8" name="Suffix">
    <vt:lpwstr>01-e0-04</vt:lpwstr>
  </property>
</Properties>
</file>