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National Health Funding Pool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National Health Funding Pool Act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_Toc341256105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_Toc341256106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_Toc341256108 \h </w:instrText>
      </w:r>
      <w:r>
        <w:fldChar w:fldCharType="separate"/>
      </w:r>
      <w:r>
        <w:t>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_Toc341256109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National Health Funding Pool Act 2012</w:t>
      </w:r>
    </w:p>
    <w:p>
      <w:pPr>
        <w:pStyle w:val="LongTitle"/>
      </w:pPr>
      <w:bookmarkStart w:id="1" w:name="BillCited"/>
      <w:bookmarkEnd w:id="1"/>
      <w:r>
        <w:t xml:space="preserve">An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27193757"/>
      <w:bookmarkStart w:id="3" w:name="_Toc327193804"/>
      <w:bookmarkStart w:id="4" w:name="_Toc327194180"/>
      <w:bookmarkStart w:id="5" w:name="_Toc327275159"/>
      <w:bookmarkStart w:id="6" w:name="_Toc327278049"/>
      <w:bookmarkStart w:id="7" w:name="_Toc340157410"/>
      <w:bookmarkStart w:id="8" w:name="_Toc340240286"/>
      <w:bookmarkStart w:id="9" w:name="_Toc340240496"/>
      <w:bookmarkStart w:id="10" w:name="_Toc340240863"/>
      <w:bookmarkStart w:id="11" w:name="_Toc340241033"/>
      <w:bookmarkStart w:id="12" w:name="_Toc340475053"/>
      <w:bookmarkStart w:id="13" w:name="_Toc340475101"/>
      <w:bookmarkStart w:id="14" w:name="_Toc341192278"/>
      <w:bookmarkStart w:id="15" w:name="_Toc341192630"/>
      <w:bookmarkStart w:id="16" w:name="_Toc341193536"/>
      <w:bookmarkStart w:id="17" w:name="_Toc341255156"/>
      <w:bookmarkStart w:id="18" w:name="_Toc341255337"/>
      <w:bookmarkStart w:id="19" w:name="_Toc341255734"/>
      <w:bookmarkStart w:id="20" w:name="_Toc341255922"/>
      <w:bookmarkStart w:id="21" w:name="_Toc34125610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340475102"/>
      <w:bookmarkStart w:id="23" w:name="_Toc341255338"/>
      <w:bookmarkStart w:id="24" w:name="_Toc341256105"/>
      <w:r>
        <w:rPr>
          <w:rStyle w:val="CharSectno"/>
        </w:rPr>
        <w:t>1</w:t>
      </w:r>
      <w:r>
        <w:t>.</w:t>
      </w:r>
      <w:r>
        <w:tab/>
      </w:r>
      <w:r>
        <w:rPr>
          <w:snapToGrid w:val="0"/>
        </w:rPr>
        <w:t>Short title</w:t>
      </w:r>
      <w:bookmarkEnd w:id="22"/>
      <w:bookmarkEnd w:id="23"/>
      <w:bookmarkEnd w:id="24"/>
    </w:p>
    <w:p>
      <w:pPr>
        <w:pStyle w:val="Subsection"/>
      </w:pPr>
      <w:r>
        <w:tab/>
      </w:r>
      <w:r>
        <w:tab/>
        <w:t>This</w:t>
      </w:r>
      <w:r>
        <w:rPr>
          <w:snapToGrid w:val="0"/>
        </w:rPr>
        <w:t xml:space="preserve"> is the</w:t>
      </w:r>
      <w:r>
        <w:rPr>
          <w:i/>
          <w:snapToGrid w:val="0"/>
        </w:rPr>
        <w:t xml:space="preserve"> National Health Funding Pool Act 2012</w:t>
      </w:r>
      <w:r>
        <w:rPr>
          <w:snapToGrid w:val="0"/>
          <w:vertAlign w:val="superscript"/>
        </w:rPr>
        <w:t> 1</w:t>
      </w:r>
      <w:r>
        <w:rPr>
          <w:snapToGrid w:val="0"/>
        </w:rPr>
        <w:t>.</w:t>
      </w:r>
    </w:p>
    <w:p>
      <w:pPr>
        <w:pStyle w:val="Heading5"/>
        <w:rPr>
          <w:snapToGrid w:val="0"/>
        </w:rPr>
      </w:pPr>
      <w:bookmarkStart w:id="25" w:name="_Toc340475103"/>
      <w:bookmarkStart w:id="26" w:name="_Toc341255339"/>
      <w:bookmarkStart w:id="27" w:name="_Toc341256106"/>
      <w:r>
        <w:rPr>
          <w:rStyle w:val="CharSectno"/>
        </w:rPr>
        <w:t>2</w:t>
      </w:r>
      <w:r>
        <w:rPr>
          <w:snapToGrid w:val="0"/>
        </w:rPr>
        <w:t>.</w:t>
      </w:r>
      <w:r>
        <w:rPr>
          <w:snapToGrid w:val="0"/>
        </w:rPr>
        <w:tab/>
      </w:r>
      <w:r>
        <w:t>Commencement</w:t>
      </w:r>
      <w:bookmarkEnd w:id="25"/>
      <w:bookmarkEnd w:id="26"/>
      <w:bookmarkEnd w:id="2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w:t>
      </w:r>
      <w:r>
        <w:tab/>
        <w:t>Has not come into operation</w:t>
      </w:r>
      <w:r>
        <w:rPr>
          <w:vertAlign w:val="superscript"/>
        </w:rPr>
        <w:t> 2</w:t>
      </w:r>
      <w:r>
        <w:t>.]</w:t>
      </w:r>
    </w:p>
    <w:p>
      <w:pPr>
        <w:pStyle w:val="Ednotepart"/>
      </w:pPr>
      <w:r>
        <w:t>[Parts 2-8 have not come into operation</w:t>
      </w:r>
      <w:r>
        <w:rPr>
          <w:vertAlign w:val="superscript"/>
        </w:rPr>
        <w:t> 2</w:t>
      </w:r>
      <w:r>
        <w:t>.]</w:t>
      </w:r>
    </w:p>
    <w:p>
      <w:pPr>
        <w:sectPr>
          <w:headerReference w:type="even" r:id="rId24"/>
          <w:headerReference w:type="default" r:id="rId25"/>
          <w:headerReference w:type="first" r:id="rId26"/>
          <w:type w:val="evenPage"/>
          <w:pgSz w:w="11906" w:h="16838" w:code="9"/>
          <w:pgMar w:top="2376" w:right="2404" w:bottom="3544" w:left="2404" w:header="709" w:footer="3380" w:gutter="0"/>
          <w:pgNumType w:start="1"/>
          <w:cols w:space="720"/>
          <w:noEndnote/>
          <w:docGrid w:linePitch="78"/>
        </w:sectPr>
      </w:pPr>
      <w:bookmarkStart w:id="28" w:name="_Toc119746908"/>
      <w:bookmarkStart w:id="29" w:name="_Toc264280905"/>
      <w:bookmarkStart w:id="30" w:name="_Toc267996921"/>
      <w:bookmarkStart w:id="31" w:name="_Toc341193539"/>
      <w:bookmarkStart w:id="32" w:name="_Toc341255159"/>
      <w:bookmarkStart w:id="33" w:name="_Toc341255340"/>
    </w:p>
    <w:p>
      <w:pPr>
        <w:pStyle w:val="nHeading2"/>
      </w:pPr>
      <w:bookmarkStart w:id="34" w:name="_Toc341255737"/>
      <w:bookmarkStart w:id="35" w:name="_Toc341255925"/>
      <w:bookmarkStart w:id="36" w:name="_Toc341256107"/>
      <w:r>
        <w:t>Notes</w:t>
      </w:r>
      <w:bookmarkEnd w:id="28"/>
      <w:bookmarkEnd w:id="29"/>
      <w:bookmarkEnd w:id="30"/>
      <w:bookmarkEnd w:id="31"/>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snapToGrid w:val="0"/>
        </w:rPr>
        <w:t>National Health Funding Pool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37" w:name="_Toc512403484"/>
      <w:bookmarkStart w:id="38" w:name="_Toc512403627"/>
      <w:bookmarkStart w:id="39" w:name="_Toc36369351"/>
      <w:bookmarkStart w:id="40" w:name="_Toc341255341"/>
      <w:bookmarkStart w:id="41" w:name="_Toc341256108"/>
      <w:r>
        <w:rPr>
          <w:snapToGrid w:val="0"/>
        </w:rPr>
        <w:t>Compilation table</w:t>
      </w:r>
      <w:bookmarkEnd w:id="37"/>
      <w:bookmarkEnd w:id="38"/>
      <w:bookmarkEnd w:id="39"/>
      <w:bookmarkEnd w:id="40"/>
      <w:bookmarkEnd w:id="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i/>
                <w:sz w:val="19"/>
                <w:szCs w:val="19"/>
              </w:rPr>
            </w:pPr>
            <w:r>
              <w:rPr>
                <w:i/>
                <w:sz w:val="19"/>
                <w:szCs w:val="19"/>
              </w:rPr>
              <w:t>National Health Funding Pool Act 2012</w:t>
            </w:r>
          </w:p>
        </w:tc>
        <w:tc>
          <w:tcPr>
            <w:tcW w:w="1134" w:type="dxa"/>
          </w:tcPr>
          <w:p>
            <w:pPr>
              <w:pStyle w:val="nTable"/>
              <w:spacing w:after="40"/>
              <w:rPr>
                <w:sz w:val="19"/>
                <w:szCs w:val="19"/>
              </w:rPr>
            </w:pPr>
            <w:r>
              <w:rPr>
                <w:sz w:val="19"/>
                <w:szCs w:val="19"/>
              </w:rPr>
              <w:t>44 of 2012</w:t>
            </w:r>
          </w:p>
        </w:tc>
        <w:tc>
          <w:tcPr>
            <w:tcW w:w="1134" w:type="dxa"/>
          </w:tcPr>
          <w:p>
            <w:pPr>
              <w:pStyle w:val="nTable"/>
              <w:spacing w:after="40"/>
              <w:rPr>
                <w:sz w:val="19"/>
                <w:szCs w:val="19"/>
              </w:rPr>
            </w:pPr>
            <w:r>
              <w:rPr>
                <w:sz w:val="19"/>
                <w:szCs w:val="19"/>
              </w:rPr>
              <w:t>20 Nov 2012</w:t>
            </w:r>
          </w:p>
        </w:tc>
        <w:tc>
          <w:tcPr>
            <w:tcW w:w="2552" w:type="dxa"/>
          </w:tcPr>
          <w:p>
            <w:pPr>
              <w:pStyle w:val="nTable"/>
              <w:spacing w:after="40"/>
              <w:rPr>
                <w:sz w:val="19"/>
                <w:szCs w:val="19"/>
              </w:rPr>
            </w:pPr>
            <w:r>
              <w:rPr>
                <w:sz w:val="19"/>
                <w:szCs w:val="19"/>
              </w:rPr>
              <w:t>s. 1 and 2: 20 Nov 2012 (see s. 2(a))</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 w:name="_Toc534778309"/>
      <w:bookmarkStart w:id="43" w:name="_Toc7405063"/>
      <w:bookmarkStart w:id="44" w:name="_Toc341255342"/>
      <w:bookmarkStart w:id="45" w:name="_Toc341256109"/>
      <w:r>
        <w:rPr>
          <w:snapToGrid w:val="0"/>
        </w:rPr>
        <w:t>Provisions that have not come into operation</w:t>
      </w:r>
      <w:bookmarkEnd w:id="42"/>
      <w:bookmarkEnd w:id="43"/>
      <w:bookmarkEnd w:id="44"/>
      <w:bookmarkEnd w:id="4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napToGrid w:val="0"/>
                <w:sz w:val="19"/>
                <w:szCs w:val="19"/>
                <w:lang w:val="en-US"/>
              </w:rPr>
            </w:pPr>
            <w:r>
              <w:rPr>
                <w:i/>
                <w:sz w:val="19"/>
                <w:szCs w:val="19"/>
              </w:rPr>
              <w:t>National Health Funding Pool Act 2012</w:t>
            </w:r>
            <w:r>
              <w:rPr>
                <w:sz w:val="19"/>
                <w:szCs w:val="19"/>
              </w:rPr>
              <w:t xml:space="preserve"> s. 3 and Pt. 2</w:t>
            </w:r>
            <w:r>
              <w:rPr>
                <w:sz w:val="19"/>
                <w:szCs w:val="19"/>
              </w:rPr>
              <w:noBreakHyphen/>
              <w:t>8</w:t>
            </w:r>
            <w:r>
              <w:rPr>
                <w:sz w:val="19"/>
                <w:szCs w:val="19"/>
                <w:vertAlign w:val="superscript"/>
              </w:rPr>
              <w:t> 2</w:t>
            </w:r>
          </w:p>
        </w:tc>
        <w:tc>
          <w:tcPr>
            <w:tcW w:w="1118" w:type="dxa"/>
          </w:tcPr>
          <w:p>
            <w:pPr>
              <w:pStyle w:val="nTable"/>
              <w:spacing w:after="40"/>
              <w:rPr>
                <w:snapToGrid w:val="0"/>
                <w:sz w:val="19"/>
                <w:szCs w:val="19"/>
                <w:lang w:val="en-US"/>
              </w:rPr>
            </w:pPr>
            <w:r>
              <w:rPr>
                <w:sz w:val="19"/>
                <w:szCs w:val="19"/>
              </w:rPr>
              <w:t>44 of 2012</w:t>
            </w:r>
          </w:p>
        </w:tc>
        <w:tc>
          <w:tcPr>
            <w:tcW w:w="1134" w:type="dxa"/>
          </w:tcPr>
          <w:p>
            <w:pPr>
              <w:pStyle w:val="nTable"/>
              <w:spacing w:after="40"/>
              <w:rPr>
                <w:snapToGrid w:val="0"/>
                <w:sz w:val="19"/>
                <w:szCs w:val="19"/>
                <w:lang w:val="en-US"/>
              </w:rPr>
            </w:pPr>
            <w:r>
              <w:rPr>
                <w:sz w:val="19"/>
                <w:szCs w:val="19"/>
              </w:rPr>
              <w:t>20 Nov 2012</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National Health Funding Pool Act 2012</w:t>
      </w:r>
      <w:r>
        <w:rPr>
          <w:snapToGrid w:val="0"/>
        </w:rPr>
        <w:t xml:space="preserve"> s. 3 and Pt. 2</w:t>
      </w:r>
      <w:r>
        <w:rPr>
          <w:snapToGrid w:val="0"/>
        </w:rPr>
        <w:noBreakHyphen/>
        <w:t>8 had not come into operation.  They read as follows:</w:t>
      </w:r>
    </w:p>
    <w:p>
      <w:pPr>
        <w:pStyle w:val="BlankOpen"/>
        <w:rPr>
          <w:snapToGrid w:val="0"/>
        </w:rPr>
      </w:pPr>
    </w:p>
    <w:p>
      <w:pPr>
        <w:pStyle w:val="nzHeading5"/>
      </w:pPr>
      <w:bookmarkStart w:id="46" w:name="_Toc340475104"/>
      <w:r>
        <w:rPr>
          <w:rStyle w:val="CharSectno"/>
        </w:rPr>
        <w:t>3</w:t>
      </w:r>
      <w:r>
        <w:t>.</w:t>
      </w:r>
      <w:r>
        <w:tab/>
        <w:t>Terms used</w:t>
      </w:r>
      <w:bookmarkEnd w:id="46"/>
    </w:p>
    <w:p>
      <w:pPr>
        <w:pStyle w:val="nzSubsection"/>
      </w:pPr>
      <w:r>
        <w:tab/>
        <w:t>(1)</w:t>
      </w:r>
      <w:r>
        <w:tab/>
        <w:t xml:space="preserve">In this Act — </w:t>
      </w:r>
    </w:p>
    <w:p>
      <w:pPr>
        <w:pStyle w:val="nz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tab/>
      </w:r>
      <w:r>
        <w:rPr>
          <w:rStyle w:val="CharDefText"/>
        </w:rPr>
        <w:t>COAG</w:t>
      </w:r>
      <w:r>
        <w:t xml:space="preserve"> means the Council of Australian Governments;</w:t>
      </w:r>
    </w:p>
    <w:p>
      <w:pPr>
        <w:pStyle w:val="nzDefstart"/>
      </w:pPr>
      <w:r>
        <w:tab/>
      </w:r>
      <w:r>
        <w:rPr>
          <w:rStyle w:val="CharDefText"/>
        </w:rPr>
        <w:t>local hospital network</w:t>
      </w:r>
      <w:r>
        <w:t xml:space="preserve"> means an organisation that is a local hospital network (however described) for the purposes of the National Health Reform Agreement;</w:t>
      </w:r>
    </w:p>
    <w:p>
      <w:pPr>
        <w:pStyle w:val="nzDefstart"/>
      </w:pPr>
      <w:r>
        <w:tab/>
      </w:r>
      <w:r>
        <w:rPr>
          <w:rStyle w:val="CharDefText"/>
        </w:rPr>
        <w:t>National Health Funding Pool</w:t>
      </w:r>
      <w:r>
        <w:t xml:space="preserve"> means the combined State Pool Accounts for each State;</w:t>
      </w:r>
    </w:p>
    <w:p>
      <w:pPr>
        <w:pStyle w:val="nz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nzDefstart"/>
      </w:pPr>
      <w:r>
        <w:tab/>
      </w:r>
      <w:r>
        <w:rPr>
          <w:rStyle w:val="CharDefText"/>
        </w:rPr>
        <w:t>responsible Minister</w:t>
      </w:r>
      <w:r>
        <w:t xml:space="preserve"> for a jurisdiction means the relevant Minister with portfolio responsibility for administration of the provision of this Act in which the expression occurs (or of the corresponding provision of the laws of the Commonwealth and the other States);</w:t>
      </w:r>
    </w:p>
    <w:p>
      <w:pPr>
        <w:pStyle w:val="nzNotesPerm"/>
      </w:pPr>
      <w:r>
        <w:tab/>
        <w:t>Note:</w:t>
      </w:r>
      <w:r>
        <w:tab/>
        <w:t>See also section 31.</w:t>
      </w:r>
    </w:p>
    <w:p>
      <w:pPr>
        <w:pStyle w:val="nz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nzDefstart"/>
      </w:pPr>
      <w:r>
        <w:tab/>
      </w:r>
      <w:r>
        <w:rPr>
          <w:rStyle w:val="CharDefText"/>
        </w:rPr>
        <w:t>State</w:t>
      </w:r>
      <w:r>
        <w:t xml:space="preserve"> includes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nz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nz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nz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nzSubsection"/>
      </w:pPr>
      <w:r>
        <w:tab/>
        <w:t>(4)</w:t>
      </w:r>
      <w:r>
        <w:tab/>
        <w:t>A reference in this Act to the agreement of, or a request by, a member of the Standing Council on Health is a reference to an agreement or request in writing.</w:t>
      </w:r>
    </w:p>
    <w:p>
      <w:pPr>
        <w:pStyle w:val="nzSubsection"/>
      </w:pPr>
      <w:r>
        <w:tab/>
        <w:t>(5)</w:t>
      </w:r>
      <w:r>
        <w:tab/>
        <w:t xml:space="preserve">This Act is to be interpreted in accordance with Schedule 7 to the Health Practitioner Regulation National Law set out in the Schedule to the </w:t>
      </w:r>
      <w:r>
        <w:rPr>
          <w:i/>
        </w:rPr>
        <w:t xml:space="preserve">Health Practitioner Regulation National Law (WA) Act 2010 </w:t>
      </w:r>
      <w:r>
        <w:t>and, for that purpose, Schedule 7 applies as if references to this Law were references to this Act, with all other necessary modifications.</w:t>
      </w:r>
    </w:p>
    <w:p>
      <w:pPr>
        <w:pStyle w:val="nzSubsection"/>
      </w:pPr>
      <w:r>
        <w:tab/>
        <w:t>(6)</w:t>
      </w:r>
      <w:r>
        <w:tab/>
        <w:t xml:space="preserve">Except in Parts 7 and 8 and as provided in section 30(2), the </w:t>
      </w:r>
      <w:r>
        <w:rPr>
          <w:i/>
        </w:rPr>
        <w:t>Interpretation Act 1984</w:t>
      </w:r>
      <w:r>
        <w:t xml:space="preserve"> does not apply to or in respect of this Act.</w:t>
      </w:r>
    </w:p>
    <w:p>
      <w:pPr>
        <w:pStyle w:val="nzHeading2"/>
      </w:pPr>
      <w:bookmarkStart w:id="47" w:name="_Toc327193761"/>
      <w:bookmarkStart w:id="48" w:name="_Toc327193808"/>
      <w:bookmarkStart w:id="49" w:name="_Toc327194184"/>
      <w:bookmarkStart w:id="50" w:name="_Toc327275163"/>
      <w:bookmarkStart w:id="51" w:name="_Toc327278053"/>
      <w:bookmarkStart w:id="52" w:name="_Toc340157414"/>
      <w:bookmarkStart w:id="53" w:name="_Toc340240290"/>
      <w:bookmarkStart w:id="54" w:name="_Toc340240500"/>
      <w:bookmarkStart w:id="55" w:name="_Toc340240867"/>
      <w:bookmarkStart w:id="56" w:name="_Toc340241037"/>
      <w:bookmarkStart w:id="57" w:name="_Toc340475057"/>
      <w:bookmarkStart w:id="58" w:name="_Toc340475105"/>
      <w:bookmarkStart w:id="59" w:name="_Toc341192282"/>
      <w:bookmarkStart w:id="60" w:name="_Toc341192634"/>
      <w:r>
        <w:rPr>
          <w:rStyle w:val="CharPartNo"/>
        </w:rPr>
        <w:t>Part 2</w:t>
      </w:r>
      <w:r>
        <w:rPr>
          <w:rStyle w:val="CharDivNo"/>
        </w:rPr>
        <w:t> </w:t>
      </w:r>
      <w:r>
        <w:t>—</w:t>
      </w:r>
      <w:r>
        <w:rPr>
          <w:rStyle w:val="CharDivText"/>
        </w:rPr>
        <w:t> </w:t>
      </w:r>
      <w:r>
        <w:rPr>
          <w:rStyle w:val="CharPartText"/>
        </w:rPr>
        <w:t>Administrator of the National Health Funding Pool</w:t>
      </w:r>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nzHeading5"/>
      </w:pPr>
      <w:bookmarkStart w:id="61" w:name="_Toc340475106"/>
      <w:r>
        <w:rPr>
          <w:rStyle w:val="CharSectno"/>
        </w:rPr>
        <w:t>4</w:t>
      </w:r>
      <w:r>
        <w:t>.</w:t>
      </w:r>
      <w:r>
        <w:tab/>
        <w:t>The office of Administrator</w:t>
      </w:r>
      <w:bookmarkEnd w:id="61"/>
    </w:p>
    <w:p>
      <w:pPr>
        <w:pStyle w:val="nzSubsection"/>
      </w:pPr>
      <w:r>
        <w:tab/>
        <w:t>(1)</w:t>
      </w:r>
      <w:r>
        <w:tab/>
        <w:t>The office of Administrator of the National Health Funding Pool is established by this Act.</w:t>
      </w:r>
    </w:p>
    <w:p>
      <w:pPr>
        <w:pStyle w:val="nzSubsection"/>
      </w:pPr>
      <w:r>
        <w:tab/>
        <w:t>(2)</w:t>
      </w:r>
      <w:r>
        <w:tab/>
        <w:t>It is the intention of Parliament that the same individual holds the office established under subsection (1) and under the corresponding provision of the law of the Commonwealth and the other States.</w:t>
      </w:r>
    </w:p>
    <w:p>
      <w:pPr>
        <w:pStyle w:val="nzSubsection"/>
      </w:pPr>
      <w:r>
        <w:tab/>
        <w:t>(3)</w:t>
      </w:r>
      <w:r>
        <w:tab/>
        <w:t xml:space="preserve">The Administrator appointed under this Act may exercise and perform the functions of the Administrator in relation to — </w:t>
      </w:r>
    </w:p>
    <w:p>
      <w:pPr>
        <w:pStyle w:val="nzIndenta"/>
      </w:pPr>
      <w:r>
        <w:tab/>
        <w:t>(a)</w:t>
      </w:r>
      <w:r>
        <w:tab/>
        <w:t>one jurisdiction; or</w:t>
      </w:r>
    </w:p>
    <w:p>
      <w:pPr>
        <w:pStyle w:val="nzIndenta"/>
      </w:pPr>
      <w:r>
        <w:tab/>
        <w:t>(b)</w:t>
      </w:r>
      <w:r>
        <w:tab/>
        <w:t>2 or more or all jurisdictions collectively.</w:t>
      </w:r>
    </w:p>
    <w:p>
      <w:pPr>
        <w:pStyle w:val="nz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nzHeading5"/>
      </w:pPr>
      <w:bookmarkStart w:id="62" w:name="_Toc340475107"/>
      <w:r>
        <w:rPr>
          <w:rStyle w:val="CharSectno"/>
        </w:rPr>
        <w:t>5</w:t>
      </w:r>
      <w:r>
        <w:t>.</w:t>
      </w:r>
      <w:r>
        <w:tab/>
        <w:t>Appointment of Administrator</w:t>
      </w:r>
      <w:bookmarkEnd w:id="62"/>
    </w:p>
    <w:p>
      <w:pPr>
        <w:pStyle w:val="nzSubsection"/>
      </w:pPr>
      <w:r>
        <w:tab/>
        <w:t>(1)</w:t>
      </w:r>
      <w:r>
        <w:tab/>
        <w:t>The Minister for this jurisdiction who is a member of the Standing Council on Health is to appoint an individual as the Administrator of the National Health Funding Pool under this Act.</w:t>
      </w:r>
    </w:p>
    <w:p>
      <w:pPr>
        <w:pStyle w:val="nzSubsection"/>
      </w:pPr>
      <w:r>
        <w:tab/>
        <w:t>(2)</w:t>
      </w:r>
      <w:r>
        <w:tab/>
        <w:t>Before the appointment is made, the Chair of the Standing Council is to give each member of that Council an opportunity to nominate an individual for appointment.</w:t>
      </w:r>
    </w:p>
    <w:p>
      <w:pPr>
        <w:pStyle w:val="nz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pPr>
        <w:pStyle w:val="nzSubsection"/>
      </w:pPr>
      <w:r>
        <w:tab/>
        <w:t>(4)</w:t>
      </w:r>
      <w:r>
        <w:tab/>
        <w:t>The appointment is to be made by instrument in writing.</w:t>
      </w:r>
    </w:p>
    <w:p>
      <w:pPr>
        <w:pStyle w:val="nzSubsection"/>
      </w:pPr>
      <w:r>
        <w:tab/>
        <w:t>(5)</w:t>
      </w:r>
      <w:r>
        <w:tab/>
        <w:t>The Administrator is to be appointed (subject to subsection (3)) for the period, not exceeding 5 years, and on the conditions specified in his or her instrument of appointment, but is eligible for reappointment.</w:t>
      </w:r>
    </w:p>
    <w:p>
      <w:pPr>
        <w:pStyle w:val="nzSubsection"/>
      </w:pPr>
      <w:r>
        <w:tab/>
        <w:t>(6)</w:t>
      </w:r>
      <w:r>
        <w:tab/>
        <w:t>The Administrator is entitled to the remuneration determined in accordance with the law of the Commonwealth.</w:t>
      </w:r>
    </w:p>
    <w:p>
      <w:pPr>
        <w:pStyle w:val="nzHeading5"/>
      </w:pPr>
      <w:bookmarkStart w:id="63" w:name="_Toc340475108"/>
      <w:r>
        <w:rPr>
          <w:rStyle w:val="CharSectno"/>
        </w:rPr>
        <w:t>6</w:t>
      </w:r>
      <w:r>
        <w:t>.</w:t>
      </w:r>
      <w:r>
        <w:tab/>
        <w:t>Suspension of Administrator</w:t>
      </w:r>
      <w:bookmarkEnd w:id="63"/>
    </w:p>
    <w:p>
      <w:pPr>
        <w:pStyle w:val="nzSubsection"/>
      </w:pPr>
      <w:r>
        <w:tab/>
        <w:t>(1)</w:t>
      </w:r>
      <w:r>
        <w:tab/>
        <w:t xml:space="preserve">The Chair of the Standing Council on Health is required to suspend the Administrator from office if requested to do so by — </w:t>
      </w:r>
    </w:p>
    <w:p>
      <w:pPr>
        <w:pStyle w:val="nzIndenta"/>
      </w:pPr>
      <w:r>
        <w:tab/>
        <w:t>(a)</w:t>
      </w:r>
      <w:r>
        <w:tab/>
        <w:t>at least 3 members of the Council who are Ministers of a State; or</w:t>
      </w:r>
    </w:p>
    <w:p>
      <w:pPr>
        <w:pStyle w:val="nzIndenta"/>
      </w:pPr>
      <w:r>
        <w:tab/>
        <w:t>(b)</w:t>
      </w:r>
      <w:r>
        <w:tab/>
        <w:t>the member of the Council who is a Minister of the Commonwealth.</w:t>
      </w:r>
    </w:p>
    <w:p>
      <w:pPr>
        <w:pStyle w:val="nzSubsection"/>
      </w:pPr>
      <w:r>
        <w:tab/>
        <w:t>(2)</w:t>
      </w:r>
      <w:r>
        <w:tab/>
        <w:t xml:space="preserve">A member of the Standing Council on Health is not to request the suspension of the Administrator unless the member is satisfied that the Administrator — </w:t>
      </w:r>
    </w:p>
    <w:p>
      <w:pPr>
        <w:pStyle w:val="nzIndenta"/>
      </w:pPr>
      <w:r>
        <w:tab/>
        <w:t>(a)</w:t>
      </w:r>
      <w:r>
        <w:tab/>
        <w:t>is, because of any physical or mental incapacity or otherwise, unable to perform his or her functions satisfactorily; or</w:t>
      </w:r>
    </w:p>
    <w:p>
      <w:pPr>
        <w:pStyle w:val="nzIndenta"/>
      </w:pPr>
      <w:r>
        <w:tab/>
        <w:t>(b)</w:t>
      </w:r>
      <w:r>
        <w:tab/>
        <w:t>has failed to comply with his or her obligations or duties as Administrator; or</w:t>
      </w:r>
    </w:p>
    <w:p>
      <w:pPr>
        <w:pStyle w:val="nzIndenta"/>
      </w:pPr>
      <w:r>
        <w:tab/>
        <w:t>(c)</w:t>
      </w:r>
      <w:r>
        <w:tab/>
        <w:t>has been accused or convicted of an offence that carries a penalty of imprisonment; or</w:t>
      </w:r>
    </w:p>
    <w:p>
      <w:pPr>
        <w:pStyle w:val="nzIndenta"/>
      </w:pPr>
      <w:r>
        <w:tab/>
        <w:t>(d)</w:t>
      </w:r>
      <w:r>
        <w:tab/>
        <w:t>has or may become bankrupt.</w:t>
      </w:r>
    </w:p>
    <w:p>
      <w:pPr>
        <w:pStyle w:val="nzSubsection"/>
      </w:pPr>
      <w:r>
        <w:tab/>
        <w:t>(3)</w:t>
      </w:r>
      <w:r>
        <w:tab/>
        <w:t>A suspension is to be effected by an instrument in writing and is to be notified by the Chair of the Standing Council on Health to all members of the Council.</w:t>
      </w:r>
    </w:p>
    <w:p>
      <w:pPr>
        <w:pStyle w:val="nz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nzIndenta"/>
      </w:pPr>
      <w:r>
        <w:tab/>
        <w:t>(a)</w:t>
      </w:r>
      <w:r>
        <w:tab/>
        <w:t>terminate the suspension; or</w:t>
      </w:r>
    </w:p>
    <w:p>
      <w:pPr>
        <w:pStyle w:val="nzIndenta"/>
      </w:pPr>
      <w:r>
        <w:tab/>
        <w:t>(b)</w:t>
      </w:r>
      <w:r>
        <w:tab/>
        <w:t>extend the suspension for a specified further period.</w:t>
      </w:r>
    </w:p>
    <w:p>
      <w:pPr>
        <w:pStyle w:val="nz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nzHeading5"/>
      </w:pPr>
      <w:bookmarkStart w:id="64" w:name="_Toc340475109"/>
      <w:r>
        <w:rPr>
          <w:rStyle w:val="CharSectno"/>
        </w:rPr>
        <w:t>7</w:t>
      </w:r>
      <w:r>
        <w:t>.</w:t>
      </w:r>
      <w:r>
        <w:tab/>
        <w:t>Removal or resignation of Administrator</w:t>
      </w:r>
      <w:bookmarkEnd w:id="64"/>
    </w:p>
    <w:p>
      <w:pPr>
        <w:pStyle w:val="nz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nzSubsection"/>
      </w:pPr>
      <w:r>
        <w:tab/>
        <w:t>(2)</w:t>
      </w:r>
      <w:r>
        <w:tab/>
        <w:t>The Administrator is to be removed from office by an instrument in writing that takes effect on the date agreed to by the majority of members of the Standing Council on Health.</w:t>
      </w:r>
    </w:p>
    <w:p>
      <w:pPr>
        <w:pStyle w:val="nzSubsection"/>
      </w:pPr>
      <w:r>
        <w:tab/>
        <w:t>(3)</w:t>
      </w:r>
      <w:r>
        <w:tab/>
        <w:t>The Administrator may resign as Administrator by notice in writing to the Chair of the Standing Council on Health.</w:t>
      </w:r>
    </w:p>
    <w:p>
      <w:pPr>
        <w:pStyle w:val="nzSubsection"/>
      </w:pPr>
      <w:r>
        <w:tab/>
        <w:t>(4)</w:t>
      </w:r>
      <w:r>
        <w:tab/>
        <w:t>The resignation of the Administrator takes effect on the date notified by the Chair of the Standing Council on Health to all members of the Council.</w:t>
      </w:r>
    </w:p>
    <w:p>
      <w:pPr>
        <w:pStyle w:val="nzHeading5"/>
      </w:pPr>
      <w:bookmarkStart w:id="65" w:name="_Toc340475110"/>
      <w:r>
        <w:rPr>
          <w:rStyle w:val="CharSectno"/>
        </w:rPr>
        <w:t>8</w:t>
      </w:r>
      <w:r>
        <w:t>.</w:t>
      </w:r>
      <w:r>
        <w:tab/>
        <w:t>Acting Administrator</w:t>
      </w:r>
      <w:bookmarkEnd w:id="65"/>
    </w:p>
    <w:p>
      <w:pPr>
        <w:pStyle w:val="nz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nzSubsection"/>
      </w:pPr>
      <w:r>
        <w:tab/>
        <w:t>(2)</w:t>
      </w:r>
      <w:r>
        <w:tab/>
        <w:t>Any such appointment may only be made from a panel of persons, and in accordance with the procedure, agreed to by the Standing Council on Health.</w:t>
      </w:r>
    </w:p>
    <w:p>
      <w:pPr>
        <w:pStyle w:val="nzNotesPerm"/>
      </w:pPr>
      <w:r>
        <w:tab/>
        <w:t>Note:</w:t>
      </w:r>
      <w:r>
        <w:tab/>
        <w:t>The applied provisions of Schedule 7 to the Health Practitioner National Law (clause 27) contain additional provisions relating to acting appointments that have effect subject to this section.</w:t>
      </w:r>
    </w:p>
    <w:p>
      <w:pPr>
        <w:pStyle w:val="nzHeading5"/>
      </w:pPr>
      <w:bookmarkStart w:id="66" w:name="_Toc340475111"/>
      <w:r>
        <w:rPr>
          <w:rStyle w:val="CharSectno"/>
        </w:rPr>
        <w:t>9</w:t>
      </w:r>
      <w:r>
        <w:t>.</w:t>
      </w:r>
      <w:r>
        <w:tab/>
        <w:t>Provision of staff and facilities for Administrator</w:t>
      </w:r>
      <w:bookmarkEnd w:id="66"/>
    </w:p>
    <w:p>
      <w:pPr>
        <w:pStyle w:val="nz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nzSubsection"/>
      </w:pPr>
      <w:r>
        <w:tab/>
        <w:t>(2)</w:t>
      </w:r>
      <w:r>
        <w:tab/>
        <w:t>The Administrator is not entitled to delegate a function conferred on the Administrator under this Act to that body, to any such member of staff or to any other person or body.</w:t>
      </w:r>
    </w:p>
    <w:p>
      <w:pPr>
        <w:pStyle w:val="nzHeading5"/>
      </w:pPr>
      <w:bookmarkStart w:id="67" w:name="_Toc340475112"/>
      <w:r>
        <w:rPr>
          <w:rStyle w:val="CharSectno"/>
        </w:rPr>
        <w:t>10</w:t>
      </w:r>
      <w:r>
        <w:t>.</w:t>
      </w:r>
      <w:r>
        <w:tab/>
        <w:t>Functions of Administrator</w:t>
      </w:r>
      <w:bookmarkEnd w:id="67"/>
    </w:p>
    <w:p>
      <w:pPr>
        <w:pStyle w:val="nzSubsection"/>
      </w:pPr>
      <w:r>
        <w:tab/>
        <w:t>(1)</w:t>
      </w:r>
      <w:r>
        <w:tab/>
        <w:t xml:space="preserve">The Administrator is — </w:t>
      </w:r>
    </w:p>
    <w:p>
      <w:pPr>
        <w:pStyle w:val="nz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nzIndenta"/>
      </w:pPr>
      <w:r>
        <w:tab/>
        <w:t>(b)</w:t>
      </w:r>
      <w:r>
        <w:tab/>
        <w:t>to monitor State payments into each State Pool Account for the purposes of Part 5; and</w:t>
      </w:r>
    </w:p>
    <w:p>
      <w:pPr>
        <w:pStyle w:val="nzIndenta"/>
      </w:pPr>
      <w:r>
        <w:tab/>
        <w:t>(c)</w:t>
      </w:r>
      <w:r>
        <w:tab/>
        <w:t>to make payments from each State Pool Account in accordance with the directions of the State concerned; and</w:t>
      </w:r>
    </w:p>
    <w:p>
      <w:pPr>
        <w:pStyle w:val="nzIndenta"/>
      </w:pPr>
      <w:r>
        <w:tab/>
        <w:t>(d)</w:t>
      </w:r>
      <w:r>
        <w:tab/>
        <w:t>to report publicly on the payments made into and from each State Pool Account and other matters on which the Administrator is required to report under this Act; and</w:t>
      </w:r>
    </w:p>
    <w:p>
      <w:pPr>
        <w:pStyle w:val="nzIndenta"/>
      </w:pPr>
      <w:r>
        <w:tab/>
        <w:t>(e)</w:t>
      </w:r>
      <w:r>
        <w:tab/>
        <w:t>to exercise or perform any other functions conferred on the Administrator under this Act.</w:t>
      </w:r>
    </w:p>
    <w:p>
      <w:pPr>
        <w:pStyle w:val="nzNotesPerm"/>
      </w:pPr>
      <w:r>
        <w:tab/>
        <w:t>Note:</w:t>
      </w:r>
      <w:r>
        <w:tab/>
        <w:t>Under the corresponding legislation of the Commonwealth the functions of the Administrator include monitoring Commonwealth payments into each State Pool Account for the purposes of Part 5.</w:t>
      </w:r>
    </w:p>
    <w:p>
      <w:pPr>
        <w:pStyle w:val="nz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nz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nzSubsection"/>
      </w:pPr>
      <w:r>
        <w:tab/>
        <w:t>(4)</w:t>
      </w:r>
      <w:r>
        <w:tab/>
        <w:t xml:space="preserve">Directions given by COAG under subsection (3) — </w:t>
      </w:r>
    </w:p>
    <w:p>
      <w:pPr>
        <w:pStyle w:val="nzIndenta"/>
      </w:pPr>
      <w:r>
        <w:tab/>
        <w:t>(a)</w:t>
      </w:r>
      <w:r>
        <w:tab/>
        <w:t>are to be given in accordance with a written resolution of COAG passed in accordance with the procedures determined by COAG; and</w:t>
      </w:r>
    </w:p>
    <w:p>
      <w:pPr>
        <w:pStyle w:val="nzIndenta"/>
      </w:pPr>
      <w:r>
        <w:tab/>
        <w:t>(b)</w:t>
      </w:r>
      <w:r>
        <w:tab/>
        <w:t>are to be notified in writing to the Administrator; and</w:t>
      </w:r>
    </w:p>
    <w:p>
      <w:pPr>
        <w:pStyle w:val="nzIndenta"/>
      </w:pPr>
      <w:r>
        <w:tab/>
        <w:t>(c)</w:t>
      </w:r>
      <w:r>
        <w:tab/>
        <w:t>are to be made publicly available by the Administrator.</w:t>
      </w:r>
    </w:p>
    <w:p>
      <w:pPr>
        <w:pStyle w:val="nzSubsection"/>
      </w:pPr>
      <w:r>
        <w:tab/>
        <w:t>(5)</w:t>
      </w:r>
      <w:r>
        <w:tab/>
        <w:t>When the Administrator is given a direction under subsection (3)  —</w:t>
      </w:r>
    </w:p>
    <w:p>
      <w:pPr>
        <w:pStyle w:val="nzIndenta"/>
      </w:pPr>
      <w:r>
        <w:tab/>
        <w:t>(a)</w:t>
      </w:r>
      <w:r>
        <w:tab/>
        <w:t>the Administrator must give a copy of the direction to the responsible Minister for the State; and</w:t>
      </w:r>
    </w:p>
    <w:p>
      <w:pPr>
        <w:pStyle w:val="nzIndenta"/>
      </w:pPr>
      <w:r>
        <w:tab/>
        <w:t>(b)</w:t>
      </w:r>
      <w:r>
        <w:tab/>
        <w:t>the responsible Minister must, as soon as practicable after receiving the copy, cause it to be tabled in each House of Parliament.</w:t>
      </w:r>
    </w:p>
    <w:p>
      <w:pPr>
        <w:pStyle w:val="nzSubsection"/>
      </w:pPr>
      <w:r>
        <w:tab/>
        <w:t>(6)</w:t>
      </w:r>
      <w:r>
        <w:tab/>
        <w:t xml:space="preserve">To avoid doubt, this Act is not intended — </w:t>
      </w:r>
    </w:p>
    <w:p>
      <w:pPr>
        <w:pStyle w:val="nzIndenta"/>
      </w:pPr>
      <w:r>
        <w:tab/>
        <w:t>(a)</w:t>
      </w:r>
      <w:r>
        <w:tab/>
        <w:t>to give the Commonwealth ownership or control of money in a State Pool Account; or</w:t>
      </w:r>
    </w:p>
    <w:p>
      <w:pPr>
        <w:pStyle w:val="nzIndenta"/>
      </w:pPr>
      <w:r>
        <w:tab/>
        <w:t>(b)</w:t>
      </w:r>
      <w:r>
        <w:tab/>
        <w:t>to affect the obligation of the Administrator under the laws of a State to make payments from the State Pool Account of the State in accordance with the directions of the State.</w:t>
      </w:r>
    </w:p>
    <w:p>
      <w:pPr>
        <w:pStyle w:val="nz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nzHeading2"/>
      </w:pPr>
      <w:bookmarkStart w:id="68" w:name="_Toc327193769"/>
      <w:bookmarkStart w:id="69" w:name="_Toc327193816"/>
      <w:bookmarkStart w:id="70" w:name="_Toc327194192"/>
      <w:bookmarkStart w:id="71" w:name="_Toc327275171"/>
      <w:bookmarkStart w:id="72" w:name="_Toc327278061"/>
      <w:bookmarkStart w:id="73" w:name="_Toc340157422"/>
      <w:bookmarkStart w:id="74" w:name="_Toc340240298"/>
      <w:bookmarkStart w:id="75" w:name="_Toc340240508"/>
      <w:bookmarkStart w:id="76" w:name="_Toc340240875"/>
      <w:bookmarkStart w:id="77" w:name="_Toc340241045"/>
      <w:bookmarkStart w:id="78" w:name="_Toc340475065"/>
      <w:bookmarkStart w:id="79" w:name="_Toc340475113"/>
      <w:bookmarkStart w:id="80" w:name="_Toc341192290"/>
      <w:bookmarkStart w:id="81" w:name="_Toc341192642"/>
      <w:r>
        <w:rPr>
          <w:rStyle w:val="CharPartNo"/>
        </w:rPr>
        <w:t>Part 3</w:t>
      </w:r>
      <w:r>
        <w:rPr>
          <w:rStyle w:val="CharDivNo"/>
        </w:rPr>
        <w:t> </w:t>
      </w:r>
      <w:r>
        <w:t>—</w:t>
      </w:r>
      <w:r>
        <w:rPr>
          <w:rStyle w:val="CharDivText"/>
        </w:rPr>
        <w:t> </w:t>
      </w:r>
      <w:r>
        <w:rPr>
          <w:rStyle w:val="CharPartText"/>
        </w:rPr>
        <w:t>State Pool Accounts — the National Health Funding Pool</w:t>
      </w:r>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nzHeading5"/>
      </w:pPr>
      <w:bookmarkStart w:id="82" w:name="_Toc340475114"/>
      <w:r>
        <w:rPr>
          <w:rStyle w:val="CharSectno"/>
        </w:rPr>
        <w:t>11</w:t>
      </w:r>
      <w:r>
        <w:t>.</w:t>
      </w:r>
      <w:r>
        <w:tab/>
        <w:t xml:space="preserve">Establishment of State Pool Account </w:t>
      </w:r>
      <w:r>
        <w:noBreakHyphen/>
        <w:t xml:space="preserve"> Special Purpose Account</w:t>
      </w:r>
      <w:bookmarkEnd w:id="82"/>
    </w:p>
    <w:p>
      <w:pPr>
        <w:pStyle w:val="nz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nzHeading5"/>
      </w:pPr>
      <w:bookmarkStart w:id="83" w:name="_Toc340475115"/>
      <w:r>
        <w:rPr>
          <w:rStyle w:val="CharSectno"/>
        </w:rPr>
        <w:t>12</w:t>
      </w:r>
      <w:r>
        <w:t>.</w:t>
      </w:r>
      <w:r>
        <w:tab/>
        <w:t xml:space="preserve">Establishment of State Pool Account </w:t>
      </w:r>
      <w:r>
        <w:noBreakHyphen/>
        <w:t xml:space="preserve"> Bank Account</w:t>
      </w:r>
      <w:bookmarkEnd w:id="83"/>
    </w:p>
    <w:p>
      <w:pPr>
        <w:pStyle w:val="nzSubsection"/>
      </w:pPr>
      <w:r>
        <w:tab/>
        <w:t>(1)</w:t>
      </w:r>
      <w:r>
        <w:tab/>
        <w:t>The CEO is to open and maintain a separate State bank account for the purpose of the National Health Reform Agreement.</w:t>
      </w:r>
    </w:p>
    <w:p>
      <w:pPr>
        <w:pStyle w:val="nzSubsection"/>
      </w:pPr>
      <w:r>
        <w:tab/>
        <w:t>(2)</w:t>
      </w:r>
      <w:r>
        <w:tab/>
        <w:t xml:space="preserve">The bank account is to be opened and maintained with — </w:t>
      </w:r>
    </w:p>
    <w:p>
      <w:pPr>
        <w:pStyle w:val="nzIndenta"/>
      </w:pPr>
      <w:r>
        <w:tab/>
        <w:t>(a)</w:t>
      </w:r>
      <w:r>
        <w:tab/>
        <w:t xml:space="preserve">the Reserve Bank of </w:t>
      </w:r>
      <w:smartTag w:uri="urn:schemas-microsoft-com:office:smarttags" w:element="place">
        <w:smartTag w:uri="urn:schemas-microsoft-com:office:smarttags" w:element="country-region">
          <w:r>
            <w:t>Australia</w:t>
          </w:r>
        </w:smartTag>
      </w:smartTag>
      <w:r>
        <w:t>; or</w:t>
      </w:r>
    </w:p>
    <w:p>
      <w:pPr>
        <w:pStyle w:val="nzIndenta"/>
      </w:pPr>
      <w:r>
        <w:tab/>
        <w:t>(b)</w:t>
      </w:r>
      <w:r>
        <w:tab/>
        <w:t>if another bank is specified under the National Health Reform Agreement, that other bank.</w:t>
      </w:r>
    </w:p>
    <w:p>
      <w:pPr>
        <w:pStyle w:val="nzSubsection"/>
      </w:pPr>
      <w:r>
        <w:tab/>
        <w:t>(3)</w:t>
      </w:r>
      <w:r>
        <w:tab/>
        <w:t>Unless otherwise agreed under the National Health Reform Agreement, the bank account does not form part of the Public Bank Account.</w:t>
      </w:r>
    </w:p>
    <w:p>
      <w:pPr>
        <w:pStyle w:val="nzHeading5"/>
      </w:pPr>
      <w:bookmarkStart w:id="84" w:name="_Toc340475116"/>
      <w:r>
        <w:rPr>
          <w:rStyle w:val="CharSectno"/>
        </w:rPr>
        <w:t>13</w:t>
      </w:r>
      <w:r>
        <w:t>.</w:t>
      </w:r>
      <w:r>
        <w:tab/>
        <w:t>Administration of State Pool Account</w:t>
      </w:r>
      <w:bookmarkEnd w:id="84"/>
    </w:p>
    <w:p>
      <w:pPr>
        <w:pStyle w:val="nzSubsection"/>
      </w:pPr>
      <w:r>
        <w:tab/>
        <w:t>(1)</w:t>
      </w:r>
      <w:r>
        <w:tab/>
        <w:t>The State Pool Account is to be administered by the CEO.</w:t>
      </w:r>
    </w:p>
    <w:p>
      <w:pPr>
        <w:pStyle w:val="nzSubsection"/>
      </w:pPr>
      <w:r>
        <w:tab/>
        <w:t>(2)</w:t>
      </w:r>
      <w:r>
        <w:tab/>
        <w:t xml:space="preserve">There is to be credited to the State Pool Account — </w:t>
      </w:r>
    </w:p>
    <w:p>
      <w:pPr>
        <w:pStyle w:val="nzIndenta"/>
      </w:pPr>
      <w:r>
        <w:tab/>
        <w:t>(a)</w:t>
      </w:r>
      <w:r>
        <w:tab/>
        <w:t>money paid to the State by the Commonwealth for payment into the State Pool Account under the National Health Reform Agreement; and</w:t>
      </w:r>
    </w:p>
    <w:p>
      <w:pPr>
        <w:pStyle w:val="nzIndenta"/>
      </w:pPr>
      <w:r>
        <w:tab/>
        <w:t>(b)</w:t>
      </w:r>
      <w:r>
        <w:tab/>
        <w:t>money made available by the State for the purposes of funding public hospital services on an activity basis under the National Health Reform Agreement; and</w:t>
      </w:r>
    </w:p>
    <w:p>
      <w:pPr>
        <w:pStyle w:val="nzIndenta"/>
      </w:pPr>
      <w:r>
        <w:tab/>
        <w:t>(c)</w:t>
      </w:r>
      <w:r>
        <w:tab/>
        <w:t>money paid to the State by another State for payment into the State Pool Account under the National Health Reform Agreement; and</w:t>
      </w:r>
    </w:p>
    <w:p>
      <w:pPr>
        <w:pStyle w:val="nzIndenta"/>
      </w:pPr>
      <w:r>
        <w:tab/>
        <w:t>(d)</w:t>
      </w:r>
      <w:r>
        <w:tab/>
        <w:t>any other amount required by law to be credited to the State Pool Account.</w:t>
      </w:r>
    </w:p>
    <w:p>
      <w:pPr>
        <w:pStyle w:val="nzHeading5"/>
      </w:pPr>
      <w:bookmarkStart w:id="85" w:name="_Toc340475117"/>
      <w:r>
        <w:rPr>
          <w:rStyle w:val="CharSectno"/>
        </w:rPr>
        <w:t>14</w:t>
      </w:r>
      <w:r>
        <w:t>.</w:t>
      </w:r>
      <w:r>
        <w:tab/>
        <w:t>Payments from State Pool Account</w:t>
      </w:r>
      <w:bookmarkEnd w:id="85"/>
    </w:p>
    <w:p>
      <w:pPr>
        <w:pStyle w:val="nzSubsection"/>
      </w:pPr>
      <w:r>
        <w:tab/>
        <w:t>(1)</w:t>
      </w:r>
      <w:r>
        <w:tab/>
        <w:t xml:space="preserve">Money standing to the credit of the State Pool Account is to be applied to fund the following in the State under the National Health Reform Agreement (including through a State Managed Fund) — </w:t>
      </w:r>
    </w:p>
    <w:p>
      <w:pPr>
        <w:pStyle w:val="nzIndenta"/>
      </w:pPr>
      <w:r>
        <w:tab/>
        <w:t>(a)</w:t>
      </w:r>
      <w:r>
        <w:tab/>
        <w:t>the services provided by local hospital networks;</w:t>
      </w:r>
    </w:p>
    <w:p>
      <w:pPr>
        <w:pStyle w:val="nzIndenta"/>
      </w:pPr>
      <w:r>
        <w:tab/>
        <w:t>(b)</w:t>
      </w:r>
      <w:r>
        <w:tab/>
        <w:t>health teaching, training and research provided by local hospital networks or other organisations;</w:t>
      </w:r>
    </w:p>
    <w:p>
      <w:pPr>
        <w:pStyle w:val="nzIndenta"/>
      </w:pPr>
      <w:r>
        <w:tab/>
        <w:t>(c)</w:t>
      </w:r>
      <w:r>
        <w:tab/>
        <w:t>any other matter that under that Agreement is to be funded through the National Health Funding Pool.</w:t>
      </w:r>
    </w:p>
    <w:p>
      <w:pPr>
        <w:pStyle w:val="nzSubsection"/>
      </w:pPr>
      <w:r>
        <w:tab/>
        <w:t>(2)</w:t>
      </w:r>
      <w:r>
        <w:tab/>
        <w:t>Interest earned on money in the State Pool Account is to be credited to the Consolidated Account.</w:t>
      </w:r>
    </w:p>
    <w:p>
      <w:pPr>
        <w:pStyle w:val="nz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nzSubsection"/>
      </w:pPr>
      <w:r>
        <w:tab/>
        <w:t>(4)</w:t>
      </w:r>
      <w:r>
        <w:tab/>
        <w:t>The Administrator is required to authorise personally each payment made from the State Pool Account.</w:t>
      </w:r>
    </w:p>
    <w:p>
      <w:pPr>
        <w:pStyle w:val="nz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nzSubsection"/>
      </w:pPr>
      <w:r>
        <w:tab/>
        <w:t>(6)</w:t>
      </w:r>
      <w:r>
        <w:tab/>
        <w:t>This section does not affect the payment from the State Pool Account of charges imposed by the bank at which the Account is established for the operation of that Account.</w:t>
      </w:r>
    </w:p>
    <w:p>
      <w:pPr>
        <w:pStyle w:val="nzSubsection"/>
      </w:pPr>
      <w:r>
        <w:tab/>
        <w:t>(7)</w:t>
      </w:r>
      <w:r>
        <w:tab/>
        <w:t>This section does not require the payment for services and matters referred to in subsection (1) to be made only from the State Pool Account.</w:t>
      </w:r>
    </w:p>
    <w:p>
      <w:pPr>
        <w:pStyle w:val="nz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nzHeading5"/>
      </w:pPr>
      <w:bookmarkStart w:id="86" w:name="_Toc340475118"/>
      <w:r>
        <w:rPr>
          <w:rStyle w:val="CharSectno"/>
        </w:rPr>
        <w:t>15</w:t>
      </w:r>
      <w:r>
        <w:t>.</w:t>
      </w:r>
      <w:r>
        <w:tab/>
        <w:t>Distribution of Commonwealth funding</w:t>
      </w:r>
      <w:bookmarkEnd w:id="86"/>
    </w:p>
    <w:p>
      <w:pPr>
        <w:pStyle w:val="nz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nzSubsection"/>
      </w:pPr>
      <w:r>
        <w:tab/>
        <w:t>(2)</w:t>
      </w:r>
      <w:r>
        <w:tab/>
        <w:t>This section does not affect the obligation of the Administrator to make payments from the State Pool Account strictly in accordance with the directions of the responsible Minister for the State.</w:t>
      </w:r>
    </w:p>
    <w:p>
      <w:pPr>
        <w:pStyle w:val="nzHeading2"/>
      </w:pPr>
      <w:bookmarkStart w:id="87" w:name="_Toc327193775"/>
      <w:bookmarkStart w:id="88" w:name="_Toc327193822"/>
      <w:bookmarkStart w:id="89" w:name="_Toc327194198"/>
      <w:bookmarkStart w:id="90" w:name="_Toc327275177"/>
      <w:bookmarkStart w:id="91" w:name="_Toc327278067"/>
      <w:bookmarkStart w:id="92" w:name="_Toc340157428"/>
      <w:bookmarkStart w:id="93" w:name="_Toc340240304"/>
      <w:bookmarkStart w:id="94" w:name="_Toc340240514"/>
      <w:bookmarkStart w:id="95" w:name="_Toc340240881"/>
      <w:bookmarkStart w:id="96" w:name="_Toc340241051"/>
      <w:bookmarkStart w:id="97" w:name="_Toc340475071"/>
      <w:bookmarkStart w:id="98" w:name="_Toc340475119"/>
      <w:bookmarkStart w:id="99" w:name="_Toc341192296"/>
      <w:bookmarkStart w:id="100" w:name="_Toc341192648"/>
      <w:r>
        <w:rPr>
          <w:rStyle w:val="CharPartNo"/>
        </w:rPr>
        <w:t>Part 4</w:t>
      </w:r>
      <w:r>
        <w:rPr>
          <w:rStyle w:val="CharDivNo"/>
        </w:rPr>
        <w:t> </w:t>
      </w:r>
      <w:r>
        <w:t>—</w:t>
      </w:r>
      <w:r>
        <w:rPr>
          <w:rStyle w:val="CharDivText"/>
        </w:rPr>
        <w:t> </w:t>
      </w:r>
      <w:r>
        <w:rPr>
          <w:rStyle w:val="CharPartText"/>
        </w:rPr>
        <w:t>State Managed Funds</w:t>
      </w:r>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nzHeading5"/>
      </w:pPr>
      <w:bookmarkStart w:id="101" w:name="_Toc340475120"/>
      <w:r>
        <w:rPr>
          <w:rStyle w:val="CharSectno"/>
        </w:rPr>
        <w:t>16</w:t>
      </w:r>
      <w:r>
        <w:t>.</w:t>
      </w:r>
      <w:r>
        <w:tab/>
        <w:t>State Managed Funds</w:t>
      </w:r>
      <w:bookmarkEnd w:id="101"/>
    </w:p>
    <w:p>
      <w:pPr>
        <w:pStyle w:val="nzSubsection"/>
      </w:pPr>
      <w:r>
        <w:tab/>
        <w:t>(1)</w:t>
      </w:r>
      <w:r>
        <w:tab/>
        <w:t xml:space="preserve">The following agency special purpose accounts are established in accordance with the </w:t>
      </w:r>
      <w:r>
        <w:rPr>
          <w:i/>
        </w:rPr>
        <w:t>Financial Management Act 2006</w:t>
      </w:r>
      <w:r>
        <w:t xml:space="preserve"> section 16 — </w:t>
      </w:r>
    </w:p>
    <w:p>
      <w:pPr>
        <w:pStyle w:val="nzIndenta"/>
      </w:pPr>
      <w:r>
        <w:tab/>
        <w:t>(a)</w:t>
      </w:r>
      <w:r>
        <w:tab/>
        <w:t xml:space="preserve">the State Managed Fund (Health) Account for the purposes of the department of the Public Service principally assisting in the administration of the </w:t>
      </w:r>
      <w:r>
        <w:rPr>
          <w:i/>
        </w:rPr>
        <w:t>Hospitals and Health Services Act 1927</w:t>
      </w:r>
      <w:r>
        <w:t>; and</w:t>
      </w:r>
    </w:p>
    <w:p>
      <w:pPr>
        <w:pStyle w:val="nzIndenta"/>
      </w:pPr>
      <w:r>
        <w:tab/>
        <w:t>(b)</w:t>
      </w:r>
      <w:r>
        <w:tab/>
        <w:t xml:space="preserve">the State Managed Fund (Mental Health) Account for the purposes of the department of the Public Service principally assisting in the administration of the </w:t>
      </w:r>
      <w:r>
        <w:rPr>
          <w:i/>
        </w:rPr>
        <w:t>Mental Health Act 1996</w:t>
      </w:r>
      <w:r>
        <w:t>.</w:t>
      </w:r>
    </w:p>
    <w:p>
      <w:pPr>
        <w:pStyle w:val="nz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nzSubsection"/>
      </w:pPr>
      <w:r>
        <w:tab/>
        <w:t>(3)</w:t>
      </w:r>
      <w:r>
        <w:tab/>
        <w:t xml:space="preserve">The following money may be credited to a State Managed Fund — </w:t>
      </w:r>
    </w:p>
    <w:p>
      <w:pPr>
        <w:pStyle w:val="nzIndenta"/>
      </w:pPr>
      <w:r>
        <w:tab/>
        <w:t>(a)</w:t>
      </w:r>
      <w:r>
        <w:tab/>
        <w:t xml:space="preserve">money applied under section 14(1) that is to be used as block grant funding for — </w:t>
      </w:r>
    </w:p>
    <w:p>
      <w:pPr>
        <w:pStyle w:val="nzIndenti"/>
      </w:pPr>
      <w:r>
        <w:tab/>
        <w:t>(i)</w:t>
      </w:r>
      <w:r>
        <w:tab/>
        <w:t>services provided by local hospital networks;</w:t>
      </w:r>
    </w:p>
    <w:p>
      <w:pPr>
        <w:pStyle w:val="nzIndenti"/>
      </w:pPr>
      <w:r>
        <w:tab/>
        <w:t>(ii)</w:t>
      </w:r>
      <w:r>
        <w:tab/>
        <w:t>health teaching, training and research provided by local hospital networks or other organisations;</w:t>
      </w:r>
    </w:p>
    <w:p>
      <w:pPr>
        <w:pStyle w:val="nzIndenti"/>
      </w:pPr>
      <w:r>
        <w:tab/>
        <w:t>(iii)</w:t>
      </w:r>
      <w:r>
        <w:tab/>
        <w:t>any other matter that under the National Health Reform Agreement is to be funded through a State Managed Fund;</w:t>
      </w:r>
    </w:p>
    <w:p>
      <w:pPr>
        <w:pStyle w:val="nzIndenta"/>
      </w:pPr>
      <w:r>
        <w:tab/>
        <w:t>(b)</w:t>
      </w:r>
      <w:r>
        <w:tab/>
        <w:t xml:space="preserve">money made available by the State under the National Health Reform Agreement that is to be used as block grant funding for — </w:t>
      </w:r>
    </w:p>
    <w:p>
      <w:pPr>
        <w:pStyle w:val="nzIndenti"/>
      </w:pPr>
      <w:r>
        <w:tab/>
        <w:t>(i)</w:t>
      </w:r>
      <w:r>
        <w:tab/>
        <w:t>services provided by local hospital networks;</w:t>
      </w:r>
    </w:p>
    <w:p>
      <w:pPr>
        <w:pStyle w:val="nzIndenti"/>
      </w:pPr>
      <w:r>
        <w:tab/>
        <w:t>(ii)</w:t>
      </w:r>
      <w:r>
        <w:tab/>
        <w:t>health teaching, training and research provided by local hospital networks or other organisations;</w:t>
      </w:r>
    </w:p>
    <w:p>
      <w:pPr>
        <w:pStyle w:val="nzIndenti"/>
      </w:pPr>
      <w:r>
        <w:tab/>
        <w:t>(iii)</w:t>
      </w:r>
      <w:r>
        <w:tab/>
        <w:t>any other matter that under the National Health Reform Agreement is to be funded through a State Managed Fund.</w:t>
      </w:r>
    </w:p>
    <w:p>
      <w:pPr>
        <w:pStyle w:val="nzSubsection"/>
      </w:pPr>
      <w:r>
        <w:tab/>
        <w:t>(4)</w:t>
      </w:r>
      <w:r>
        <w:tab/>
        <w:t xml:space="preserve">Amounts to fund the following in the State under the National Health Reform Agreement are to be debited to a State Managed Fund — </w:t>
      </w:r>
    </w:p>
    <w:p>
      <w:pPr>
        <w:pStyle w:val="nzIndenta"/>
      </w:pPr>
      <w:r>
        <w:tab/>
        <w:t>(a)</w:t>
      </w:r>
      <w:r>
        <w:tab/>
        <w:t>services provided by local hospital networks;</w:t>
      </w:r>
    </w:p>
    <w:p>
      <w:pPr>
        <w:pStyle w:val="nzIndenta"/>
      </w:pPr>
      <w:r>
        <w:tab/>
        <w:t>(b)</w:t>
      </w:r>
      <w:r>
        <w:tab/>
        <w:t>health teaching, training and research provided by local hospital networks or other organisations;</w:t>
      </w:r>
    </w:p>
    <w:p>
      <w:pPr>
        <w:pStyle w:val="nzIndenta"/>
      </w:pPr>
      <w:r>
        <w:tab/>
        <w:t>(c)</w:t>
      </w:r>
      <w:r>
        <w:tab/>
        <w:t>any other matter that under the National Health Reform Agreement is to be funded through a State Managed Fund.</w:t>
      </w:r>
    </w:p>
    <w:p>
      <w:pPr>
        <w:pStyle w:val="nzHeading2"/>
      </w:pPr>
      <w:bookmarkStart w:id="102" w:name="_Toc327193777"/>
      <w:bookmarkStart w:id="103" w:name="_Toc327193824"/>
      <w:bookmarkStart w:id="104" w:name="_Toc327194200"/>
      <w:bookmarkStart w:id="105" w:name="_Toc327275179"/>
      <w:bookmarkStart w:id="106" w:name="_Toc327278069"/>
      <w:bookmarkStart w:id="107" w:name="_Toc340157430"/>
      <w:bookmarkStart w:id="108" w:name="_Toc340240306"/>
      <w:bookmarkStart w:id="109" w:name="_Toc340240516"/>
      <w:bookmarkStart w:id="110" w:name="_Toc340240883"/>
      <w:bookmarkStart w:id="111" w:name="_Toc340241053"/>
      <w:bookmarkStart w:id="112" w:name="_Toc340475073"/>
      <w:bookmarkStart w:id="113" w:name="_Toc340475121"/>
      <w:bookmarkStart w:id="114" w:name="_Toc341192298"/>
      <w:bookmarkStart w:id="115" w:name="_Toc341192650"/>
      <w:r>
        <w:rPr>
          <w:rStyle w:val="CharPartNo"/>
        </w:rPr>
        <w:t>Part 5</w:t>
      </w:r>
      <w:r>
        <w:rPr>
          <w:rStyle w:val="CharDivNo"/>
        </w:rPr>
        <w:t> </w:t>
      </w:r>
      <w:r>
        <w:t>—</w:t>
      </w:r>
      <w:r>
        <w:rPr>
          <w:rStyle w:val="CharDivText"/>
        </w:rPr>
        <w:t> </w:t>
      </w:r>
      <w:r>
        <w:rPr>
          <w:rStyle w:val="CharPartText"/>
        </w:rPr>
        <w:t>Financial management and reporting</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nzHeading5"/>
      </w:pPr>
      <w:bookmarkStart w:id="116" w:name="_Toc340475122"/>
      <w:r>
        <w:rPr>
          <w:rStyle w:val="CharSectno"/>
        </w:rPr>
        <w:t>17</w:t>
      </w:r>
      <w:r>
        <w:t>.</w:t>
      </w:r>
      <w:r>
        <w:tab/>
        <w:t>Financial management obligations of Administrator</w:t>
      </w:r>
      <w:bookmarkEnd w:id="116"/>
    </w:p>
    <w:p>
      <w:pPr>
        <w:pStyle w:val="nzSubsection"/>
      </w:pPr>
      <w:r>
        <w:tab/>
      </w:r>
      <w:r>
        <w:tab/>
        <w:t xml:space="preserve">The Administrator must — </w:t>
      </w:r>
    </w:p>
    <w:p>
      <w:pPr>
        <w:pStyle w:val="nz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nzIndenta"/>
      </w:pPr>
      <w:r>
        <w:tab/>
        <w:t>(b)</w:t>
      </w:r>
      <w:r>
        <w:tab/>
        <w:t>keep proper records in relation to the administration of the State Pool Accounts, including records of all payments made into and from those Accounts and the basis on which the payments were made; and</w:t>
      </w:r>
    </w:p>
    <w:p>
      <w:pPr>
        <w:pStyle w:val="nzIndenta"/>
      </w:pPr>
      <w:r>
        <w:tab/>
        <w:t>(c)</w:t>
      </w:r>
      <w:r>
        <w:tab/>
        <w:t>prepare the financial statements required by this Part in relation to the State Pool Accounts and arrange for the audit of those financial statements in accordance with this Part.</w:t>
      </w:r>
    </w:p>
    <w:p>
      <w:pPr>
        <w:pStyle w:val="nzHeading5"/>
      </w:pPr>
      <w:bookmarkStart w:id="117" w:name="_Toc340475123"/>
      <w:r>
        <w:rPr>
          <w:rStyle w:val="CharSectno"/>
        </w:rPr>
        <w:t>18</w:t>
      </w:r>
      <w:r>
        <w:t>.</w:t>
      </w:r>
      <w:r>
        <w:tab/>
        <w:t>Monthly reports by Administrator</w:t>
      </w:r>
      <w:bookmarkEnd w:id="117"/>
    </w:p>
    <w:p>
      <w:pPr>
        <w:pStyle w:val="nzSubsection"/>
      </w:pPr>
      <w:r>
        <w:tab/>
        <w:t>(1)</w:t>
      </w:r>
      <w:r>
        <w:tab/>
        <w:t xml:space="preserve">The Administrator must provide monthly reports to the Commonwealth and each State containing the following information for the relevant month — </w:t>
      </w:r>
    </w:p>
    <w:p>
      <w:pPr>
        <w:pStyle w:val="nzIndenta"/>
      </w:pPr>
      <w:r>
        <w:tab/>
        <w:t>(a)</w:t>
      </w:r>
      <w:r>
        <w:tab/>
        <w:t>the amounts paid into each State Pool Account and State Managed Fund by the relevant State and the basis on which the payments were made;</w:t>
      </w:r>
    </w:p>
    <w:p>
      <w:pPr>
        <w:pStyle w:val="nzIndenta"/>
      </w:pPr>
      <w:r>
        <w:tab/>
        <w:t>(b)</w:t>
      </w:r>
      <w:r>
        <w:tab/>
        <w:t>the amounts paid into each State Pool Account by the Commonwealth and the basis on which the payments were made;</w:t>
      </w:r>
    </w:p>
    <w:p>
      <w:pPr>
        <w:pStyle w:val="nzIndenta"/>
      </w:pPr>
      <w:r>
        <w:tab/>
        <w:t>(c)</w:t>
      </w:r>
      <w:r>
        <w:tab/>
        <w:t>the amounts paid from each State Pool Account to local hospital networks, a State Managed Fund or other organisations or funds and the basis on which the payments were made;</w:t>
      </w:r>
    </w:p>
    <w:p>
      <w:pPr>
        <w:pStyle w:val="nzIndenta"/>
      </w:pPr>
      <w:r>
        <w:tab/>
        <w:t>(d)</w:t>
      </w:r>
      <w:r>
        <w:tab/>
        <w:t>the amounts paid from each State Managed Fund to local hospital networks or other organisations or funds and the basis on which the payments were made;</w:t>
      </w:r>
    </w:p>
    <w:p>
      <w:pPr>
        <w:pStyle w:val="nzIndenta"/>
      </w:pPr>
      <w:r>
        <w:tab/>
        <w:t>(e)</w:t>
      </w:r>
      <w:r>
        <w:tab/>
        <w:t>the number of public hospital services funded for each local hospital network (including a running financial year total) in accordance with the system of activity based funding;</w:t>
      </w:r>
    </w:p>
    <w:p>
      <w:pPr>
        <w:pStyle w:val="nzIndenta"/>
      </w:pPr>
      <w:r>
        <w:tab/>
        <w:t>(f)</w:t>
      </w:r>
      <w:r>
        <w:tab/>
        <w:t>the number of other public hospital functions funded from each State Pool Account or State Managed Fund (including a running financial year total).</w:t>
      </w:r>
    </w:p>
    <w:p>
      <w:pPr>
        <w:pStyle w:val="nz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nzSubsection"/>
      </w:pPr>
      <w:r>
        <w:tab/>
        <w:t>(3)</w:t>
      </w:r>
      <w:r>
        <w:tab/>
        <w:t>The Administrator is to make reports provided under this section publicly available.</w:t>
      </w:r>
    </w:p>
    <w:p>
      <w:pPr>
        <w:pStyle w:val="nzHeading5"/>
      </w:pPr>
      <w:bookmarkStart w:id="118" w:name="_Toc340475124"/>
      <w:r>
        <w:rPr>
          <w:rStyle w:val="CharSectno"/>
        </w:rPr>
        <w:t>19</w:t>
      </w:r>
      <w:r>
        <w:t>.</w:t>
      </w:r>
      <w:r>
        <w:tab/>
        <w:t>Annual report by Administrator</w:t>
      </w:r>
      <w:bookmarkEnd w:id="118"/>
    </w:p>
    <w:p>
      <w:pPr>
        <w:pStyle w:val="nz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nzSubsection"/>
      </w:pPr>
      <w:r>
        <w:tab/>
        <w:t>(2)</w:t>
      </w:r>
      <w:r>
        <w:tab/>
        <w:t xml:space="preserve">The annual report must include the following information for the relevant financial year — </w:t>
      </w:r>
    </w:p>
    <w:p>
      <w:pPr>
        <w:pStyle w:val="nzIndenta"/>
      </w:pPr>
      <w:r>
        <w:tab/>
        <w:t>(a)</w:t>
      </w:r>
      <w:r>
        <w:tab/>
        <w:t>the amounts paid into each State Pool Account and State Managed Fund by the relevant State and the basis on which the payments were made;</w:t>
      </w:r>
    </w:p>
    <w:p>
      <w:pPr>
        <w:pStyle w:val="nzIndenta"/>
      </w:pPr>
      <w:r>
        <w:tab/>
        <w:t>(b)</w:t>
      </w:r>
      <w:r>
        <w:tab/>
        <w:t>the amounts paid into each State Pool Account by the Commonwealth and the basis on which the payments were made;</w:t>
      </w:r>
    </w:p>
    <w:p>
      <w:pPr>
        <w:pStyle w:val="nzIndenta"/>
      </w:pPr>
      <w:r>
        <w:tab/>
        <w:t>(c)</w:t>
      </w:r>
      <w:r>
        <w:tab/>
        <w:t>the amounts paid from each State Pool Account to local hospital networks, a State Managed Fund or other organisations or funds and the basis on which the payments were made;</w:t>
      </w:r>
    </w:p>
    <w:p>
      <w:pPr>
        <w:pStyle w:val="nzIndenta"/>
      </w:pPr>
      <w:r>
        <w:tab/>
        <w:t>(d)</w:t>
      </w:r>
      <w:r>
        <w:tab/>
        <w:t>the amounts paid from each State Managed Fund to local hospital networks or other organisations or funds and the basis on which the payments were made;</w:t>
      </w:r>
    </w:p>
    <w:p>
      <w:pPr>
        <w:pStyle w:val="nzIndenta"/>
      </w:pPr>
      <w:r>
        <w:tab/>
        <w:t>(e)</w:t>
      </w:r>
      <w:r>
        <w:tab/>
        <w:t>the number of public hospital services funded for each local hospital network in accordance with the system of activity based funding;</w:t>
      </w:r>
    </w:p>
    <w:p>
      <w:pPr>
        <w:pStyle w:val="nzIndenta"/>
      </w:pPr>
      <w:r>
        <w:tab/>
        <w:t>(f)</w:t>
      </w:r>
      <w:r>
        <w:tab/>
        <w:t>the number of other public hospital services and functions funded from each State Pool Account or State Managed Fund.</w:t>
      </w:r>
    </w:p>
    <w:p>
      <w:pPr>
        <w:pStyle w:val="nzSubsection"/>
      </w:pPr>
      <w:r>
        <w:tab/>
        <w:t>(3)</w:t>
      </w:r>
      <w:r>
        <w:tab/>
        <w:t xml:space="preserve">The annual report is to be accompanied by — </w:t>
      </w:r>
    </w:p>
    <w:p>
      <w:pPr>
        <w:pStyle w:val="nzIndenta"/>
      </w:pPr>
      <w:r>
        <w:tab/>
        <w:t>(a)</w:t>
      </w:r>
      <w:r>
        <w:tab/>
        <w:t>an audited financial statement for each State Pool Account; and</w:t>
      </w:r>
    </w:p>
    <w:p>
      <w:pPr>
        <w:pStyle w:val="nzIndenta"/>
      </w:pPr>
      <w:r>
        <w:tab/>
        <w:t>(b)</w:t>
      </w:r>
      <w:r>
        <w:tab/>
        <w:t>a financial statement that combines the audited financial statements for each State Pool Account.</w:t>
      </w:r>
    </w:p>
    <w:p>
      <w:pPr>
        <w:pStyle w:val="nz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nzHeading5"/>
      </w:pPr>
      <w:bookmarkStart w:id="119" w:name="_Toc340475125"/>
      <w:r>
        <w:rPr>
          <w:rStyle w:val="CharSectno"/>
        </w:rPr>
        <w:t>20</w:t>
      </w:r>
      <w:r>
        <w:t>.</w:t>
      </w:r>
      <w:r>
        <w:tab/>
        <w:t>Administrator to prepare financial statements for State Pool Accounts</w:t>
      </w:r>
      <w:bookmarkEnd w:id="119"/>
    </w:p>
    <w:p>
      <w:pPr>
        <w:pStyle w:val="nzSubsection"/>
      </w:pPr>
      <w:r>
        <w:tab/>
      </w:r>
      <w:r>
        <w:tab/>
        <w:t xml:space="preserve">The Administrator must, after each financial year, prepare — </w:t>
      </w:r>
    </w:p>
    <w:p>
      <w:pPr>
        <w:pStyle w:val="nzIndenta"/>
      </w:pPr>
      <w:r>
        <w:tab/>
        <w:t>(a)</w:t>
      </w:r>
      <w:r>
        <w:tab/>
        <w:t>a financial statement for each State Pool Account that details financial transactions during that financial year; and</w:t>
      </w:r>
    </w:p>
    <w:p>
      <w:pPr>
        <w:pStyle w:val="nzIndenta"/>
      </w:pPr>
      <w:r>
        <w:tab/>
        <w:t>(b)</w:t>
      </w:r>
      <w:r>
        <w:tab/>
        <w:t>a combined financial statement that consists of the financial statements for each State Pool Account for the financial year.</w:t>
      </w:r>
    </w:p>
    <w:p>
      <w:pPr>
        <w:pStyle w:val="nzHeading5"/>
      </w:pPr>
      <w:bookmarkStart w:id="120" w:name="_Toc340475126"/>
      <w:r>
        <w:rPr>
          <w:rStyle w:val="CharSectno"/>
        </w:rPr>
        <w:t>21</w:t>
      </w:r>
      <w:r>
        <w:t>.</w:t>
      </w:r>
      <w:r>
        <w:tab/>
        <w:t>Audit of financial statements</w:t>
      </w:r>
      <w:bookmarkEnd w:id="120"/>
    </w:p>
    <w:p>
      <w:pPr>
        <w:pStyle w:val="nz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nzHeading5"/>
      </w:pPr>
      <w:bookmarkStart w:id="121" w:name="_Toc340475127"/>
      <w:r>
        <w:rPr>
          <w:rStyle w:val="CharSectno"/>
        </w:rPr>
        <w:t>22</w:t>
      </w:r>
      <w:r>
        <w:t>.</w:t>
      </w:r>
      <w:r>
        <w:tab/>
        <w:t>Performance audits</w:t>
      </w:r>
      <w:bookmarkEnd w:id="121"/>
    </w:p>
    <w:p>
      <w:pPr>
        <w:pStyle w:val="nz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nzSubsection"/>
      </w:pPr>
      <w:r>
        <w:tab/>
        <w:t>(2)</w:t>
      </w:r>
      <w:r>
        <w:tab/>
        <w:t>Before the Auditor General of this State conducts a performance audit, the Auditor General must notify the Auditors General of all other jurisdictions of his or her intention to conduct the proposed audit.</w:t>
      </w:r>
    </w:p>
    <w:p>
      <w:pPr>
        <w:pStyle w:val="nzSubsection"/>
      </w:pPr>
      <w:r>
        <w:tab/>
        <w:t>(3)</w:t>
      </w:r>
      <w:r>
        <w:tab/>
        <w:t>Auditors General who are conducting performance audits at the same time are to make arrangements to coordinate the conduct of those audits in relation to any requirements imposed on the Administrator.</w:t>
      </w:r>
    </w:p>
    <w:p>
      <w:pPr>
        <w:pStyle w:val="nz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nzHeading5"/>
      </w:pPr>
      <w:bookmarkStart w:id="122" w:name="_Toc340475128"/>
      <w:r>
        <w:rPr>
          <w:rStyle w:val="CharSectno"/>
        </w:rPr>
        <w:t>23</w:t>
      </w:r>
      <w:r>
        <w:t>.</w:t>
      </w:r>
      <w:r>
        <w:tab/>
        <w:t>States to provide Administrator with information about State Managed Funds</w:t>
      </w:r>
      <w:bookmarkEnd w:id="122"/>
    </w:p>
    <w:p>
      <w:pPr>
        <w:pStyle w:val="nzSubsection"/>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pPr>
        <w:pStyle w:val="nzIndenta"/>
      </w:pPr>
      <w:r>
        <w:tab/>
        <w:t>(a)</w:t>
      </w:r>
      <w:r>
        <w:tab/>
        <w:t>the amounts paid by the State into the State Managed Fund and the basis on which the payments were made;</w:t>
      </w:r>
    </w:p>
    <w:p>
      <w:pPr>
        <w:pStyle w:val="nzIndenta"/>
      </w:pPr>
      <w:r>
        <w:tab/>
        <w:t>(b)</w:t>
      </w:r>
      <w:r>
        <w:tab/>
        <w:t>the amounts paid by the State from the State Managed Fund to local hospital networks or other organisations or funds and the basis on which the payments were made;</w:t>
      </w:r>
    </w:p>
    <w:p>
      <w:pPr>
        <w:pStyle w:val="nzIndenta"/>
      </w:pPr>
      <w:r>
        <w:tab/>
        <w:t>(c)</w:t>
      </w:r>
      <w:r>
        <w:tab/>
        <w:t>public hospital services and functions that are funded from the State Managed Funds.</w:t>
      </w:r>
    </w:p>
    <w:p>
      <w:pPr>
        <w:pStyle w:val="nzSubsection"/>
      </w:pPr>
      <w:r>
        <w:tab/>
        <w:t>(2)</w:t>
      </w:r>
      <w:r>
        <w:tab/>
        <w:t>The information is to be provided by the time requested by the Administrator.</w:t>
      </w:r>
    </w:p>
    <w:p>
      <w:pPr>
        <w:pStyle w:val="nzHeading5"/>
      </w:pPr>
      <w:bookmarkStart w:id="123" w:name="_Toc340475129"/>
      <w:r>
        <w:rPr>
          <w:rStyle w:val="CharSectno"/>
        </w:rPr>
        <w:t>24</w:t>
      </w:r>
      <w:r>
        <w:t>.</w:t>
      </w:r>
      <w:r>
        <w:tab/>
        <w:t>Provision of other information</w:t>
      </w:r>
      <w:bookmarkEnd w:id="123"/>
    </w:p>
    <w:p>
      <w:pPr>
        <w:pStyle w:val="nzSubsection"/>
      </w:pPr>
      <w:r>
        <w:tab/>
        <w:t>(1)</w:t>
      </w:r>
      <w:r>
        <w:tab/>
        <w:t>The Administrator is required to provide to the responsible Minister for a jurisdiction any information requested by that Minister that relates to that jurisdiction.</w:t>
      </w:r>
    </w:p>
    <w:p>
      <w:pPr>
        <w:pStyle w:val="nzSubsection"/>
      </w:pPr>
      <w:r>
        <w:tab/>
        <w:t>(2)</w:t>
      </w:r>
      <w:r>
        <w:tab/>
        <w:t>The information is to be provided by the time requested by that responsible Minister.</w:t>
      </w:r>
    </w:p>
    <w:p>
      <w:pPr>
        <w:pStyle w:val="nz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nzSubsection"/>
      </w:pPr>
      <w:r>
        <w:tab/>
        <w:t>(4)</w:t>
      </w:r>
      <w:r>
        <w:tab/>
        <w:t>The Administrator may at any time provide any information that relates to a jurisdiction to the responsible Minister for that jurisdiction.</w:t>
      </w:r>
    </w:p>
    <w:p>
      <w:pPr>
        <w:pStyle w:val="nz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nzHeading2"/>
      </w:pPr>
      <w:bookmarkStart w:id="124" w:name="_Toc327193786"/>
      <w:bookmarkStart w:id="125" w:name="_Toc327193833"/>
      <w:bookmarkStart w:id="126" w:name="_Toc327194209"/>
      <w:bookmarkStart w:id="127" w:name="_Toc327275188"/>
      <w:bookmarkStart w:id="128" w:name="_Toc327278078"/>
      <w:bookmarkStart w:id="129" w:name="_Toc340157439"/>
      <w:bookmarkStart w:id="130" w:name="_Toc340240315"/>
      <w:bookmarkStart w:id="131" w:name="_Toc340240525"/>
      <w:bookmarkStart w:id="132" w:name="_Toc340240892"/>
      <w:bookmarkStart w:id="133" w:name="_Toc340241062"/>
      <w:bookmarkStart w:id="134" w:name="_Toc340475082"/>
      <w:bookmarkStart w:id="135" w:name="_Toc340475130"/>
      <w:bookmarkStart w:id="136" w:name="_Toc341192307"/>
      <w:bookmarkStart w:id="137" w:name="_Toc341192659"/>
      <w:r>
        <w:rPr>
          <w:rStyle w:val="CharPartNo"/>
        </w:rPr>
        <w:t>Part 6</w:t>
      </w:r>
      <w:r>
        <w:rPr>
          <w:rStyle w:val="CharDivNo"/>
        </w:rPr>
        <w:t> </w:t>
      </w:r>
      <w:r>
        <w:t>—</w:t>
      </w:r>
      <w:r>
        <w:rPr>
          <w:rStyle w:val="CharDivText"/>
        </w:rPr>
        <w:t> </w:t>
      </w:r>
      <w:r>
        <w:rPr>
          <w:rStyle w:val="CharPartText"/>
        </w:rPr>
        <w:t>Miscellaneous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nzHeading5"/>
      </w:pPr>
      <w:bookmarkStart w:id="138" w:name="_Toc340475131"/>
      <w:r>
        <w:rPr>
          <w:rStyle w:val="CharSectno"/>
        </w:rPr>
        <w:t>25</w:t>
      </w:r>
      <w:r>
        <w:t>.</w:t>
      </w:r>
      <w:r>
        <w:tab/>
        <w:t>Exclusion of legislation of this jurisdiction</w:t>
      </w:r>
      <w:bookmarkEnd w:id="138"/>
    </w:p>
    <w:p>
      <w:pPr>
        <w:pStyle w:val="nzSubsection"/>
      </w:pPr>
      <w:r>
        <w:tab/>
      </w:r>
      <w:r>
        <w:tab/>
        <w:t xml:space="preserve">The following Acts of this jurisdiction do not apply to or in respect of the Administrator or any function exercised or performed by the Administrator — </w:t>
      </w:r>
    </w:p>
    <w:p>
      <w:pPr>
        <w:pStyle w:val="nzIndenta"/>
      </w:pPr>
      <w:r>
        <w:tab/>
        <w:t>(a)</w:t>
      </w:r>
      <w:r>
        <w:tab/>
        <w:t xml:space="preserve">the </w:t>
      </w:r>
      <w:r>
        <w:rPr>
          <w:i/>
        </w:rPr>
        <w:t>Freedom of Information Act 1992</w:t>
      </w:r>
      <w:r>
        <w:t>;</w:t>
      </w:r>
    </w:p>
    <w:p>
      <w:pPr>
        <w:pStyle w:val="nzIndenta"/>
      </w:pPr>
      <w:r>
        <w:tab/>
        <w:t>(b)</w:t>
      </w:r>
      <w:r>
        <w:tab/>
        <w:t xml:space="preserve">the </w:t>
      </w:r>
      <w:r>
        <w:rPr>
          <w:i/>
        </w:rPr>
        <w:t>Parliamentary Commissioner Act 1971</w:t>
      </w:r>
      <w:r>
        <w:t>;</w:t>
      </w:r>
    </w:p>
    <w:p>
      <w:pPr>
        <w:pStyle w:val="nzIndenta"/>
      </w:pPr>
      <w:r>
        <w:tab/>
        <w:t>(c)</w:t>
      </w:r>
      <w:r>
        <w:tab/>
        <w:t xml:space="preserve">the </w:t>
      </w:r>
      <w:r>
        <w:rPr>
          <w:i/>
        </w:rPr>
        <w:t>Public Sector Management Act 1994</w:t>
      </w:r>
      <w:r>
        <w:t>;</w:t>
      </w:r>
    </w:p>
    <w:p>
      <w:pPr>
        <w:pStyle w:val="nzIndenta"/>
      </w:pPr>
      <w:r>
        <w:tab/>
        <w:t>(d)</w:t>
      </w:r>
      <w:r>
        <w:tab/>
        <w:t xml:space="preserve">the </w:t>
      </w:r>
      <w:r>
        <w:rPr>
          <w:i/>
        </w:rPr>
        <w:t>State Records Act 2000</w:t>
      </w:r>
      <w:r>
        <w:t>.</w:t>
      </w:r>
    </w:p>
    <w:p>
      <w:pPr>
        <w:pStyle w:val="nzHeading5"/>
      </w:pPr>
      <w:bookmarkStart w:id="139" w:name="_Toc340475132"/>
      <w:r>
        <w:rPr>
          <w:rStyle w:val="CharSectno"/>
        </w:rPr>
        <w:t>26</w:t>
      </w:r>
      <w:r>
        <w:t>.</w:t>
      </w:r>
      <w:r>
        <w:tab/>
        <w:t>Application of Commonwealth Acts</w:t>
      </w:r>
      <w:bookmarkEnd w:id="139"/>
    </w:p>
    <w:p>
      <w:pPr>
        <w:pStyle w:val="nzSubsection"/>
      </w:pPr>
      <w:r>
        <w:tab/>
        <w:t>(1)</w:t>
      </w:r>
      <w:r>
        <w:tab/>
        <w:t xml:space="preserve">The following Acts apply (subject to subsection (2)) as laws of this jurisdiction to or in respect of the Administrator and any function exercised or performed by the Administrator — </w:t>
      </w:r>
    </w:p>
    <w:p>
      <w:pPr>
        <w:pStyle w:val="nzIndenta"/>
      </w:pPr>
      <w:r>
        <w:tab/>
        <w:t>(a)</w:t>
      </w:r>
      <w:r>
        <w:tab/>
        <w:t xml:space="preserve">the </w:t>
      </w:r>
      <w:r>
        <w:rPr>
          <w:i/>
        </w:rPr>
        <w:t xml:space="preserve">Archives Act 1983 </w:t>
      </w:r>
      <w:r>
        <w:t>(Commonwealth);</w:t>
      </w:r>
    </w:p>
    <w:p>
      <w:pPr>
        <w:pStyle w:val="nzIndenta"/>
      </w:pPr>
      <w:r>
        <w:tab/>
        <w:t>(b)</w:t>
      </w:r>
      <w:r>
        <w:tab/>
        <w:t xml:space="preserve">the </w:t>
      </w:r>
      <w:r>
        <w:rPr>
          <w:i/>
        </w:rPr>
        <w:t xml:space="preserve">Australian Information Commissioner Act 2010 </w:t>
      </w:r>
      <w:r>
        <w:t>(Commonwealth);</w:t>
      </w:r>
    </w:p>
    <w:p>
      <w:pPr>
        <w:pStyle w:val="nzIndenta"/>
      </w:pPr>
      <w:r>
        <w:tab/>
        <w:t>(c)</w:t>
      </w:r>
      <w:r>
        <w:tab/>
        <w:t xml:space="preserve">the </w:t>
      </w:r>
      <w:r>
        <w:rPr>
          <w:i/>
        </w:rPr>
        <w:t xml:space="preserve">Freedom of Information Act 1982 </w:t>
      </w:r>
      <w:r>
        <w:t>(Commonwealth);</w:t>
      </w:r>
    </w:p>
    <w:p>
      <w:pPr>
        <w:pStyle w:val="nzIndenta"/>
      </w:pPr>
      <w:r>
        <w:tab/>
        <w:t>(d)</w:t>
      </w:r>
      <w:r>
        <w:tab/>
        <w:t xml:space="preserve">the </w:t>
      </w:r>
      <w:r>
        <w:rPr>
          <w:i/>
        </w:rPr>
        <w:t xml:space="preserve">Ombudsman Act 1976 </w:t>
      </w:r>
      <w:r>
        <w:t>(Commonwealth);</w:t>
      </w:r>
    </w:p>
    <w:p>
      <w:pPr>
        <w:pStyle w:val="nzIndenta"/>
      </w:pPr>
      <w:r>
        <w:tab/>
        <w:t>(e)</w:t>
      </w:r>
      <w:r>
        <w:tab/>
        <w:t xml:space="preserve">the </w:t>
      </w:r>
      <w:r>
        <w:rPr>
          <w:i/>
        </w:rPr>
        <w:t xml:space="preserve">Privacy Act 1988 </w:t>
      </w:r>
      <w:r>
        <w:t>(Commonwealth).</w:t>
      </w:r>
    </w:p>
    <w:p>
      <w:pPr>
        <w:pStyle w:val="nzSubsection"/>
      </w:pPr>
      <w:r>
        <w:tab/>
        <w:t>(2)</w:t>
      </w:r>
      <w:r>
        <w:tab/>
        <w:t>Each of those Acts so applies subject to any modifications necessary to give effect to subsection (1) that are made by the regulations.</w:t>
      </w:r>
    </w:p>
    <w:p>
      <w:pPr>
        <w:pStyle w:val="nz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nzHeading5"/>
      </w:pPr>
      <w:bookmarkStart w:id="140" w:name="_Toc340475133"/>
      <w:r>
        <w:rPr>
          <w:rStyle w:val="CharSectno"/>
        </w:rPr>
        <w:t>27</w:t>
      </w:r>
      <w:r>
        <w:t>.</w:t>
      </w:r>
      <w:r>
        <w:tab/>
        <w:t>Extraterritorial operation of Act</w:t>
      </w:r>
      <w:bookmarkEnd w:id="140"/>
    </w:p>
    <w:p>
      <w:pPr>
        <w:pStyle w:val="nzSubsection"/>
      </w:pPr>
      <w:r>
        <w:tab/>
      </w:r>
      <w:r>
        <w:tab/>
        <w:t xml:space="preserve">It is the intention of Parliament that the operation of this Act is to include, as far as possible, operation in relation to the following — </w:t>
      </w:r>
    </w:p>
    <w:p>
      <w:pPr>
        <w:pStyle w:val="nzIndenta"/>
      </w:pPr>
      <w:r>
        <w:tab/>
        <w:t>(a)</w:t>
      </w:r>
      <w:r>
        <w:tab/>
        <w:t>things situated in or outside the territorial limits of this jurisdiction;</w:t>
      </w:r>
    </w:p>
    <w:p>
      <w:pPr>
        <w:pStyle w:val="nzIndenta"/>
      </w:pPr>
      <w:r>
        <w:tab/>
        <w:t>(b)</w:t>
      </w:r>
      <w:r>
        <w:tab/>
        <w:t>acts, transactions and matters done, entered into or occurring in or outside the territorial limits of this jurisdiction;</w:t>
      </w:r>
    </w:p>
    <w:p>
      <w:pPr>
        <w:pStyle w:val="nzIndenta"/>
      </w:pPr>
      <w:r>
        <w:tab/>
        <w:t>(c)</w:t>
      </w:r>
      <w:r>
        <w:tab/>
        <w:t>things, acts, transactions and matters (wherever situated, done, entered into or occurring) that would, apart from this Act, be governed or otherwise affected by the law of another jurisdiction.</w:t>
      </w:r>
    </w:p>
    <w:p>
      <w:pPr>
        <w:pStyle w:val="nzHeading5"/>
      </w:pPr>
      <w:bookmarkStart w:id="141" w:name="_Toc340475134"/>
      <w:r>
        <w:rPr>
          <w:rStyle w:val="CharSectno"/>
        </w:rPr>
        <w:t>28</w:t>
      </w:r>
      <w:r>
        <w:t>.</w:t>
      </w:r>
      <w:r>
        <w:tab/>
        <w:t>Act binds the State</w:t>
      </w:r>
      <w:bookmarkEnd w:id="141"/>
    </w:p>
    <w:p>
      <w:pPr>
        <w:pStyle w:val="nzSubsection"/>
      </w:pPr>
      <w:r>
        <w:tab/>
      </w:r>
      <w:r>
        <w:tab/>
        <w:t>This Act binds the State and, so far as the legislative power of the State permits, the Crown in all its other capacities.</w:t>
      </w:r>
    </w:p>
    <w:p>
      <w:pPr>
        <w:pStyle w:val="nzHeading5"/>
      </w:pPr>
      <w:bookmarkStart w:id="142" w:name="_Toc340475135"/>
      <w:r>
        <w:rPr>
          <w:rStyle w:val="CharSectno"/>
        </w:rPr>
        <w:t>29</w:t>
      </w:r>
      <w:r>
        <w:t>.</w:t>
      </w:r>
      <w:r>
        <w:tab/>
        <w:t>Delegation of functions of responsible Minister</w:t>
      </w:r>
      <w:bookmarkEnd w:id="142"/>
    </w:p>
    <w:p>
      <w:pPr>
        <w:pStyle w:val="nzSubsection"/>
      </w:pPr>
      <w:r>
        <w:tab/>
        <w:t>(1)</w:t>
      </w:r>
      <w:r>
        <w:tab/>
        <w:t>The responsible Minister for the State may delegate to an authority or officer of the State the responsible Minister’s functions under this Act.</w:t>
      </w:r>
    </w:p>
    <w:p>
      <w:pPr>
        <w:pStyle w:val="nzSubsection"/>
      </w:pPr>
      <w:r>
        <w:tab/>
        <w:t>(2)</w:t>
      </w:r>
      <w:r>
        <w:tab/>
        <w:t>This section does not apply to the functions of a Minister under Part 2.</w:t>
      </w:r>
    </w:p>
    <w:p>
      <w:pPr>
        <w:pStyle w:val="nzHeading5"/>
      </w:pPr>
      <w:bookmarkStart w:id="143" w:name="_Toc340475136"/>
      <w:r>
        <w:rPr>
          <w:rStyle w:val="CharSectno"/>
        </w:rPr>
        <w:t>30</w:t>
      </w:r>
      <w:r>
        <w:t>.</w:t>
      </w:r>
      <w:r>
        <w:tab/>
        <w:t>Regulations</w:t>
      </w:r>
      <w:bookmarkEnd w:id="143"/>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Nothing in section 3(5) or (6) affects the operation of the </w:t>
      </w:r>
      <w:r>
        <w:rPr>
          <w:i/>
        </w:rPr>
        <w:t>Interpretation Act 1984</w:t>
      </w:r>
      <w:r>
        <w:t xml:space="preserve"> Part VI in relation to regulations made under this Act.</w:t>
      </w:r>
    </w:p>
    <w:p>
      <w:pPr>
        <w:pStyle w:val="nzHeading5"/>
      </w:pPr>
      <w:bookmarkStart w:id="144" w:name="_Toc340475137"/>
      <w:r>
        <w:rPr>
          <w:rStyle w:val="CharSectno"/>
        </w:rPr>
        <w:t>31</w:t>
      </w:r>
      <w:r>
        <w:t>.</w:t>
      </w:r>
      <w:r>
        <w:tab/>
        <w:t>Transitional and validation provisions</w:t>
      </w:r>
      <w:bookmarkEnd w:id="144"/>
    </w:p>
    <w:p>
      <w:pPr>
        <w:pStyle w:val="nz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nz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nzHeading2"/>
      </w:pPr>
      <w:bookmarkStart w:id="145" w:name="_Toc327193794"/>
      <w:bookmarkStart w:id="146" w:name="_Toc327193841"/>
      <w:bookmarkStart w:id="147" w:name="_Toc327194217"/>
      <w:bookmarkStart w:id="148" w:name="_Toc327275196"/>
      <w:bookmarkStart w:id="149" w:name="_Toc327278086"/>
      <w:bookmarkStart w:id="150" w:name="_Toc340157447"/>
      <w:bookmarkStart w:id="151" w:name="_Toc340240323"/>
      <w:bookmarkStart w:id="152" w:name="_Toc340240533"/>
      <w:bookmarkStart w:id="153" w:name="_Toc340240900"/>
      <w:bookmarkStart w:id="154" w:name="_Toc340241070"/>
      <w:bookmarkStart w:id="155" w:name="_Toc340475090"/>
      <w:bookmarkStart w:id="156" w:name="_Toc340475138"/>
      <w:bookmarkStart w:id="157" w:name="_Toc341192315"/>
      <w:bookmarkStart w:id="158" w:name="_Toc341192667"/>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nzHeading5"/>
      </w:pPr>
      <w:bookmarkStart w:id="159" w:name="_Toc340475139"/>
      <w:r>
        <w:rPr>
          <w:rStyle w:val="CharSectno"/>
        </w:rPr>
        <w:t>32</w:t>
      </w:r>
      <w:r>
        <w:t>.</w:t>
      </w:r>
      <w:r>
        <w:tab/>
        <w:t>Act amended</w:t>
      </w:r>
      <w:bookmarkEnd w:id="159"/>
    </w:p>
    <w:p>
      <w:pPr>
        <w:pStyle w:val="nzSubsection"/>
      </w:pPr>
      <w:r>
        <w:tab/>
      </w:r>
      <w:r>
        <w:tab/>
        <w:t xml:space="preserve">This Part amends the </w:t>
      </w:r>
      <w:r>
        <w:rPr>
          <w:i/>
        </w:rPr>
        <w:t>Hospitals and Health Services Act 1927</w:t>
      </w:r>
      <w:r>
        <w:t>.</w:t>
      </w:r>
    </w:p>
    <w:p>
      <w:pPr>
        <w:pStyle w:val="nzHeading5"/>
      </w:pPr>
      <w:bookmarkStart w:id="160" w:name="_Toc340475140"/>
      <w:r>
        <w:rPr>
          <w:rStyle w:val="CharSectno"/>
        </w:rPr>
        <w:t>33</w:t>
      </w:r>
      <w:r>
        <w:t>.</w:t>
      </w:r>
      <w:r>
        <w:tab/>
        <w:t>Section 21 amended</w:t>
      </w:r>
      <w:bookmarkEnd w:id="160"/>
    </w:p>
    <w:p>
      <w:pPr>
        <w:pStyle w:val="nzSubsection"/>
      </w:pPr>
      <w:r>
        <w:tab/>
        <w:t>(1)</w:t>
      </w:r>
      <w:r>
        <w:tab/>
        <w:t>In section 21(1)(g) delete “the board.” and insert:</w:t>
      </w:r>
    </w:p>
    <w:p>
      <w:pPr>
        <w:pStyle w:val="BlankOpen"/>
      </w:pPr>
    </w:p>
    <w:p>
      <w:pPr>
        <w:pStyle w:val="nzSubsection"/>
      </w:pPr>
      <w:r>
        <w:tab/>
      </w:r>
      <w:r>
        <w:tab/>
        <w:t>the board;</w:t>
      </w:r>
    </w:p>
    <w:p>
      <w:pPr>
        <w:pStyle w:val="BlankClose"/>
      </w:pPr>
    </w:p>
    <w:p>
      <w:pPr>
        <w:pStyle w:val="nzSubsection"/>
      </w:pPr>
      <w:r>
        <w:tab/>
        <w:t>(2)</w:t>
      </w:r>
      <w:r>
        <w:tab/>
        <w:t>After section 21(1)(g) insert:</w:t>
      </w:r>
    </w:p>
    <w:p>
      <w:pPr>
        <w:pStyle w:val="BlankOpen"/>
      </w:pPr>
    </w:p>
    <w:p>
      <w:pPr>
        <w:pStyle w:val="nzIndenta"/>
      </w:pPr>
      <w:r>
        <w:tab/>
        <w:t>(h)</w:t>
      </w:r>
      <w:r>
        <w:tab/>
        <w:t>the funding of services for public patients provided by private hospitals and non</w:t>
      </w:r>
      <w:r>
        <w:noBreakHyphen/>
        <w:t>government providers of health services.</w:t>
      </w:r>
    </w:p>
    <w:p>
      <w:pPr>
        <w:pStyle w:val="BlankClose"/>
      </w:pPr>
    </w:p>
    <w:p>
      <w:pPr>
        <w:pStyle w:val="nzSubsection"/>
      </w:pPr>
      <w:r>
        <w:tab/>
        <w:t>(3)</w:t>
      </w:r>
      <w:r>
        <w:tab/>
        <w:t>After section 21(1) insert:</w:t>
      </w:r>
    </w:p>
    <w:p>
      <w:pPr>
        <w:pStyle w:val="BlankOpen"/>
      </w:pPr>
    </w:p>
    <w:p>
      <w:pPr>
        <w:pStyle w:val="nzSubsection"/>
      </w:pPr>
      <w:r>
        <w:tab/>
        <w:t>(2A)</w:t>
      </w:r>
      <w:r>
        <w:tab/>
        <w:t xml:space="preserve">In subsection (1)(h) — </w:t>
      </w:r>
    </w:p>
    <w:p>
      <w:pPr>
        <w:pStyle w:val="nzDefstart"/>
      </w:pPr>
      <w:r>
        <w:tab/>
      </w:r>
      <w:r>
        <w:rPr>
          <w:rStyle w:val="CharDefText"/>
        </w:rPr>
        <w:t>public patient</w:t>
      </w:r>
      <w:r>
        <w:t xml:space="preserve"> has the meaning given in section 3(1) of the Commonwealth Act.</w:t>
      </w:r>
    </w:p>
    <w:p>
      <w:pPr>
        <w:pStyle w:val="BlankClose"/>
      </w:pPr>
    </w:p>
    <w:p>
      <w:pPr>
        <w:pStyle w:val="nzHeading2"/>
      </w:pPr>
      <w:bookmarkStart w:id="161" w:name="_Toc327193797"/>
      <w:bookmarkStart w:id="162" w:name="_Toc327193844"/>
      <w:bookmarkStart w:id="163" w:name="_Toc327194220"/>
      <w:bookmarkStart w:id="164" w:name="_Toc327275199"/>
      <w:bookmarkStart w:id="165" w:name="_Toc327278089"/>
      <w:bookmarkStart w:id="166" w:name="_Toc340157450"/>
      <w:bookmarkStart w:id="167" w:name="_Toc340240326"/>
      <w:bookmarkStart w:id="168" w:name="_Toc340240536"/>
      <w:bookmarkStart w:id="169" w:name="_Toc340240903"/>
      <w:bookmarkStart w:id="170" w:name="_Toc340241073"/>
      <w:bookmarkStart w:id="171" w:name="_Toc340475093"/>
      <w:bookmarkStart w:id="172" w:name="_Toc340475141"/>
      <w:bookmarkStart w:id="173" w:name="_Toc341192318"/>
      <w:bookmarkStart w:id="174" w:name="_Toc341192670"/>
      <w:r>
        <w:rPr>
          <w:rStyle w:val="CharPartNo"/>
        </w:rPr>
        <w:t>Part 8</w:t>
      </w:r>
      <w:r>
        <w:t> — </w:t>
      </w:r>
      <w:r>
        <w:rPr>
          <w:rStyle w:val="CharPartText"/>
          <w:i/>
        </w:rPr>
        <w:t>Hospital Fund Act 1930</w:t>
      </w:r>
      <w:r>
        <w:rPr>
          <w:rStyle w:val="CharPartText"/>
        </w:rPr>
        <w:t xml:space="preserve"> repealed</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nzHeading3"/>
      </w:pPr>
      <w:bookmarkStart w:id="175" w:name="_Toc327193798"/>
      <w:bookmarkStart w:id="176" w:name="_Toc327193845"/>
      <w:bookmarkStart w:id="177" w:name="_Toc327194221"/>
      <w:bookmarkStart w:id="178" w:name="_Toc327275200"/>
      <w:bookmarkStart w:id="179" w:name="_Toc327278090"/>
      <w:bookmarkStart w:id="180" w:name="_Toc340157451"/>
      <w:bookmarkStart w:id="181" w:name="_Toc340240327"/>
      <w:bookmarkStart w:id="182" w:name="_Toc340240537"/>
      <w:bookmarkStart w:id="183" w:name="_Toc340240904"/>
      <w:bookmarkStart w:id="184" w:name="_Toc340241074"/>
      <w:bookmarkStart w:id="185" w:name="_Toc340475094"/>
      <w:bookmarkStart w:id="186" w:name="_Toc340475142"/>
      <w:bookmarkStart w:id="187" w:name="_Toc341192319"/>
      <w:bookmarkStart w:id="188" w:name="_Toc341192671"/>
      <w:r>
        <w:rPr>
          <w:rStyle w:val="CharDivNo"/>
        </w:rPr>
        <w:t>Division 1</w:t>
      </w:r>
      <w:r>
        <w:t> — </w:t>
      </w:r>
      <w:r>
        <w:rPr>
          <w:rStyle w:val="CharDivText"/>
        </w:rPr>
        <w:t>Repeal</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nzHeading5"/>
      </w:pPr>
      <w:bookmarkStart w:id="189" w:name="_Toc340475143"/>
      <w:r>
        <w:rPr>
          <w:rStyle w:val="CharSectno"/>
        </w:rPr>
        <w:t>34</w:t>
      </w:r>
      <w:r>
        <w:t>.</w:t>
      </w:r>
      <w:r>
        <w:tab/>
      </w:r>
      <w:r>
        <w:rPr>
          <w:i/>
        </w:rPr>
        <w:t>Hospital Fund Act 1930</w:t>
      </w:r>
      <w:r>
        <w:t xml:space="preserve"> repealed</w:t>
      </w:r>
      <w:bookmarkEnd w:id="189"/>
    </w:p>
    <w:p>
      <w:pPr>
        <w:pStyle w:val="nzSubsection"/>
      </w:pPr>
      <w:r>
        <w:tab/>
      </w:r>
      <w:r>
        <w:tab/>
        <w:t xml:space="preserve">The </w:t>
      </w:r>
      <w:r>
        <w:rPr>
          <w:i/>
        </w:rPr>
        <w:t>Hospital Fund Act 1930</w:t>
      </w:r>
      <w:r>
        <w:t xml:space="preserve"> is repealed.</w:t>
      </w:r>
    </w:p>
    <w:p>
      <w:pPr>
        <w:pStyle w:val="nzHeading5"/>
      </w:pPr>
      <w:bookmarkStart w:id="190" w:name="_Toc340475144"/>
      <w:r>
        <w:rPr>
          <w:rStyle w:val="CharSectno"/>
        </w:rPr>
        <w:t>35</w:t>
      </w:r>
      <w:r>
        <w:t>.</w:t>
      </w:r>
      <w:r>
        <w:tab/>
        <w:t>Funds to be transferred</w:t>
      </w:r>
      <w:bookmarkEnd w:id="190"/>
    </w:p>
    <w:p>
      <w:pPr>
        <w:pStyle w:val="nzSubsection"/>
      </w:pPr>
      <w:r>
        <w:tab/>
        <w:t>(1)</w:t>
      </w:r>
      <w:r>
        <w:tab/>
        <w:t xml:space="preserve">In this section — </w:t>
      </w:r>
    </w:p>
    <w:p>
      <w:pPr>
        <w:pStyle w:val="nzDefstart"/>
      </w:pPr>
      <w:r>
        <w:tab/>
      </w:r>
      <w:r>
        <w:rPr>
          <w:rStyle w:val="CharDefText"/>
        </w:rPr>
        <w:t>commencement day</w:t>
      </w:r>
      <w:r>
        <w:t xml:space="preserve"> means the day on which section 34 comes into operation;</w:t>
      </w:r>
    </w:p>
    <w:p>
      <w:pPr>
        <w:pStyle w:val="nzDefstart"/>
      </w:pPr>
      <w:r>
        <w:tab/>
      </w:r>
      <w:r>
        <w:rPr>
          <w:rStyle w:val="CharDefText"/>
        </w:rPr>
        <w:t>Hospital Fund</w:t>
      </w:r>
      <w:r>
        <w:t xml:space="preserve"> means the Hospital Fund established under the </w:t>
      </w:r>
      <w:r>
        <w:rPr>
          <w:i/>
        </w:rPr>
        <w:t>Hospital Fund Act 1930</w:t>
      </w:r>
      <w:r>
        <w:t>.</w:t>
      </w:r>
    </w:p>
    <w:p>
      <w:pPr>
        <w:pStyle w:val="nzSubsection"/>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nzSubsection"/>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nzIndenta"/>
      </w:pPr>
      <w:r>
        <w:tab/>
        <w:t>(a)</w:t>
      </w:r>
      <w:r>
        <w:tab/>
        <w:t>the State Pool Account of the State;</w:t>
      </w:r>
    </w:p>
    <w:p>
      <w:pPr>
        <w:pStyle w:val="nzIndenta"/>
      </w:pPr>
      <w:r>
        <w:tab/>
        <w:t>(b)</w:t>
      </w:r>
      <w:r>
        <w:tab/>
        <w:t>a State Managed Fund of the State;</w:t>
      </w:r>
    </w:p>
    <w:p>
      <w:pPr>
        <w:pStyle w:val="nz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nzIndenta"/>
      </w:pPr>
      <w:r>
        <w:tab/>
        <w:t>(d)</w:t>
      </w:r>
      <w:r>
        <w:tab/>
        <w:t>the Consolidated Account.</w:t>
      </w:r>
    </w:p>
    <w:p>
      <w:pPr>
        <w:pStyle w:val="nzSubsection"/>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nzHeading3"/>
      </w:pPr>
      <w:bookmarkStart w:id="191" w:name="_Toc327193801"/>
      <w:bookmarkStart w:id="192" w:name="_Toc327193848"/>
      <w:bookmarkStart w:id="193" w:name="_Toc327194224"/>
      <w:bookmarkStart w:id="194" w:name="_Toc327275203"/>
      <w:bookmarkStart w:id="195" w:name="_Toc327278093"/>
      <w:bookmarkStart w:id="196" w:name="_Toc340157454"/>
      <w:bookmarkStart w:id="197" w:name="_Toc340240330"/>
      <w:bookmarkStart w:id="198" w:name="_Toc340240540"/>
      <w:bookmarkStart w:id="199" w:name="_Toc340240907"/>
      <w:bookmarkStart w:id="200" w:name="_Toc340241077"/>
      <w:bookmarkStart w:id="201" w:name="_Toc340475097"/>
      <w:bookmarkStart w:id="202" w:name="_Toc340475145"/>
      <w:bookmarkStart w:id="203" w:name="_Toc341192322"/>
      <w:bookmarkStart w:id="204" w:name="_Toc341192674"/>
      <w:r>
        <w:rPr>
          <w:rStyle w:val="CharDivNo"/>
        </w:rPr>
        <w:t>Division 2</w:t>
      </w:r>
      <w:r>
        <w:t> — </w:t>
      </w:r>
      <w:r>
        <w:rPr>
          <w:rStyle w:val="CharDivText"/>
          <w:i/>
        </w:rPr>
        <w:t>Lotteries Commission Act 1990</w:t>
      </w:r>
      <w:r>
        <w:rPr>
          <w:rStyle w:val="CharDivText"/>
        </w:rPr>
        <w:t xml:space="preserve"> amended</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nzHeading5"/>
      </w:pPr>
      <w:bookmarkStart w:id="205" w:name="_Toc340475146"/>
      <w:r>
        <w:rPr>
          <w:rStyle w:val="CharSectno"/>
        </w:rPr>
        <w:t>36</w:t>
      </w:r>
      <w:r>
        <w:t>.</w:t>
      </w:r>
      <w:r>
        <w:tab/>
        <w:t>Act amended</w:t>
      </w:r>
      <w:bookmarkEnd w:id="205"/>
    </w:p>
    <w:p>
      <w:pPr>
        <w:pStyle w:val="nzSubsection"/>
      </w:pPr>
      <w:r>
        <w:tab/>
      </w:r>
      <w:r>
        <w:tab/>
        <w:t xml:space="preserve">This Division amends the </w:t>
      </w:r>
      <w:r>
        <w:rPr>
          <w:i/>
        </w:rPr>
        <w:t>Lotteries Commission Act 1990</w:t>
      </w:r>
      <w:r>
        <w:t>.</w:t>
      </w:r>
    </w:p>
    <w:p>
      <w:pPr>
        <w:pStyle w:val="nzHeading5"/>
      </w:pPr>
      <w:bookmarkStart w:id="206" w:name="_Toc340475147"/>
      <w:r>
        <w:rPr>
          <w:rStyle w:val="CharSectno"/>
        </w:rPr>
        <w:t>37</w:t>
      </w:r>
      <w:r>
        <w:t>.</w:t>
      </w:r>
      <w:r>
        <w:tab/>
        <w:t>Section 22 amended</w:t>
      </w:r>
      <w:bookmarkEnd w:id="206"/>
    </w:p>
    <w:p>
      <w:pPr>
        <w:pStyle w:val="nz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nzSubsection"/>
      </w:pPr>
      <w:r>
        <w:tab/>
      </w:r>
      <w:r>
        <w:tab/>
        <w:t xml:space="preserve">State Pool Account of the State established under the </w:t>
      </w:r>
      <w:r>
        <w:rPr>
          <w:i/>
        </w:rPr>
        <w:t>National Health Funding Pool Act 2012</w:t>
      </w:r>
      <w:r>
        <w:t>; and</w:t>
      </w:r>
    </w:p>
    <w:p>
      <w:pPr>
        <w:pStyle w:val="BlankClose"/>
      </w:pPr>
    </w:p>
    <w:p>
      <w:pPr>
        <w:pStyle w:val="nzSubsection"/>
      </w:pPr>
      <w:r>
        <w:tab/>
        <w:t>(2)</w:t>
      </w:r>
      <w:r>
        <w:tab/>
        <w:t>Delete section 22(2a)(a) and insert:</w:t>
      </w:r>
    </w:p>
    <w:p>
      <w:pPr>
        <w:pStyle w:val="BlankOpen"/>
      </w:pPr>
    </w:p>
    <w:p>
      <w:pPr>
        <w:pStyle w:val="nzIndenta"/>
      </w:pPr>
      <w:r>
        <w:tab/>
        <w:t>(a)</w:t>
      </w:r>
      <w:r>
        <w:tab/>
        <w:t xml:space="preserve">paid into the State Pool Account of the State established under the </w:t>
      </w:r>
      <w:r>
        <w:rPr>
          <w:i/>
        </w:rPr>
        <w:t>National Health Funding Pool Act 2012</w:t>
      </w:r>
      <w:r>
        <w:t>; and</w:t>
      </w:r>
    </w:p>
    <w:p>
      <w:pPr>
        <w:pStyle w:val="BlankClose"/>
      </w:pPr>
    </w:p>
    <w:p>
      <w:pPr>
        <w:pStyle w:val="nzSubsection"/>
      </w:pPr>
      <w:r>
        <w:tab/>
        <w:t>(3)</w:t>
      </w:r>
      <w:r>
        <w:tab/>
        <w:t>After section 22(2d) insert:</w:t>
      </w:r>
    </w:p>
    <w:p>
      <w:pPr>
        <w:pStyle w:val="BlankOpen"/>
      </w:pPr>
    </w:p>
    <w:p>
      <w:pPr>
        <w:pStyle w:val="n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nzSubsection"/>
      </w:pPr>
      <w:r>
        <w:tab/>
        <w:t>(4)</w:t>
      </w:r>
      <w:r>
        <w:tab/>
        <w:t>After section 22(2)(a) and (c) insert:</w:t>
      </w:r>
    </w:p>
    <w:p>
      <w:pPr>
        <w:pStyle w:val="BlankOpen"/>
      </w:pPr>
    </w:p>
    <w:p>
      <w:pPr>
        <w:pStyle w:val="nzSubsection"/>
      </w:pPr>
      <w:r>
        <w:tab/>
      </w:r>
      <w:r>
        <w:tab/>
        <w:t>and</w:t>
      </w:r>
    </w:p>
    <w:p>
      <w:pPr>
        <w:pStyle w:val="BlankClose"/>
        <w:keepNext/>
      </w:pPr>
    </w:p>
    <w:p>
      <w:pPr>
        <w:pStyle w:val="BlankClose"/>
        <w:keepNext/>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Health Funding Pool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National Health Funding Pool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National Health Funding Pool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National Health Funding Pool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National Health Funding Pool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Health Funding Pool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Health Funding Pool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138B63E2"/>
    <w:multiLevelType w:val="multilevel"/>
    <w:tmpl w:val="3550C8F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65C440E"/>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2"/>
  </w:num>
  <w:num w:numId="19">
    <w:abstractNumId w:val="0"/>
  </w:num>
  <w:num w:numId="20">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5543</Words>
  <Characters>27998</Characters>
  <Application>Microsoft Office Word</Application>
  <DocSecurity>0</DocSecurity>
  <Lines>736</Lines>
  <Paragraphs>368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2012 - 00-a0-01</dc:title>
  <dc:subject/>
  <dc:creator/>
  <cp:keywords/>
  <dc:description/>
  <cp:lastModifiedBy>svcMRProcess</cp:lastModifiedBy>
  <cp:revision>4</cp:revision>
  <cp:lastPrinted>2012-11-09T08:15:00Z</cp:lastPrinted>
  <dcterms:created xsi:type="dcterms:W3CDTF">2018-09-19T00:52:00Z</dcterms:created>
  <dcterms:modified xsi:type="dcterms:W3CDTF">2018-09-19T00:52:00Z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AsAtDate">
    <vt:lpwstr>20 Nov 2012</vt:lpwstr>
  </property>
  <property fmtid="{D5CDD505-2E9C-101B-9397-08002B2CF9AE}" pid="5" name="Suffix">
    <vt:lpwstr>00-a0-01</vt:lpwstr>
  </property>
  <property fmtid="{D5CDD505-2E9C-101B-9397-08002B2CF9AE}" pid="6" name="CommencementDate">
    <vt:lpwstr>20121120</vt:lpwstr>
  </property>
  <property fmtid="{D5CDD505-2E9C-101B-9397-08002B2CF9AE}" pid="7" name="DocumentType">
    <vt:lpwstr>Act</vt:lpwstr>
  </property>
</Properties>
</file>