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6A1" w:rsidRDefault="00033C49">
      <w:pPr>
        <w:pStyle w:val="WA"/>
      </w:pPr>
      <w:bookmarkStart w:id="0" w:name="UpToHere"/>
      <w:bookmarkStart w:id="1" w:name="_GoBack"/>
      <w:bookmarkEnd w:id="0"/>
      <w:bookmarkEnd w:id="1"/>
      <w:r>
        <w:t>Western Australia</w:t>
      </w:r>
    </w:p>
    <w:p w:rsidR="000C16A1" w:rsidRDefault="00033C49">
      <w:pPr>
        <w:pStyle w:val="NameofActRegPage1"/>
        <w:spacing w:before="3760" w:after="4200"/>
      </w:pPr>
      <w:r>
        <w:fldChar w:fldCharType="begin"/>
      </w:r>
      <w:r>
        <w:instrText xml:space="preserve"> STYLEREF "Name Of Act/Reg"</w:instrText>
      </w:r>
      <w:r>
        <w:fldChar w:fldCharType="separate"/>
      </w:r>
      <w:r w:rsidR="00B708A4">
        <w:rPr>
          <w:noProof/>
        </w:rPr>
        <w:t>War Service Land Settlement Scheme Act 1954</w:t>
      </w:r>
      <w:r>
        <w:fldChar w:fldCharType="end"/>
      </w:r>
    </w:p>
    <w:p w:rsidR="000C16A1" w:rsidRDefault="000C16A1">
      <w:pPr>
        <w:jc w:val="center"/>
        <w:rPr>
          <w:b/>
        </w:rPr>
        <w:sectPr w:rsidR="000C16A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C16A1" w:rsidRDefault="00033C49">
      <w:pPr>
        <w:pStyle w:val="WA"/>
      </w:pPr>
      <w:r>
        <w:lastRenderedPageBreak/>
        <w:t>Western Australia</w:t>
      </w:r>
    </w:p>
    <w:p w:rsidR="000C16A1" w:rsidRDefault="00033C49">
      <w:pPr>
        <w:pStyle w:val="NameofActRegPage1"/>
        <w:spacing w:after="400"/>
      </w:pPr>
      <w:r>
        <w:fldChar w:fldCharType="begin"/>
      </w:r>
      <w:r>
        <w:instrText xml:space="preserve"> STYLEREF "Name Of Act/Reg"</w:instrText>
      </w:r>
      <w:r>
        <w:fldChar w:fldCharType="separate"/>
      </w:r>
      <w:r w:rsidR="00B708A4">
        <w:rPr>
          <w:noProof/>
        </w:rPr>
        <w:t>War Service Land Settlement Scheme Act 1954</w:t>
      </w:r>
      <w:r>
        <w:fldChar w:fldCharType="end"/>
      </w:r>
    </w:p>
    <w:p w:rsidR="000C16A1" w:rsidRDefault="00033C49">
      <w:pPr>
        <w:pStyle w:val="Arrangement"/>
        <w:spacing w:after="240"/>
        <w:ind w:left="2302" w:right="2302"/>
      </w:pPr>
      <w:r>
        <w:t>CONTENTS</w:t>
      </w:r>
    </w:p>
    <w:p w:rsidR="000C16A1" w:rsidRDefault="00033C4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_Toc156714701 \h </w:instrText>
      </w:r>
      <w:r>
        <w:fldChar w:fldCharType="separate"/>
      </w:r>
      <w:r w:rsidR="00B708A4">
        <w:t>1</w:t>
      </w:r>
      <w:r>
        <w:fldChar w:fldCharType="end"/>
      </w:r>
    </w:p>
    <w:p w:rsidR="000C16A1" w:rsidRDefault="00033C4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_Toc156714702 \h </w:instrText>
      </w:r>
      <w:r>
        <w:fldChar w:fldCharType="separate"/>
      </w:r>
      <w:r w:rsidR="00B708A4">
        <w:t>1</w:t>
      </w:r>
      <w:r>
        <w:fldChar w:fldCharType="end"/>
      </w:r>
    </w:p>
    <w:p w:rsidR="000C16A1" w:rsidRDefault="00033C49">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_Toc156714703 \h </w:instrText>
      </w:r>
      <w:r>
        <w:fldChar w:fldCharType="separate"/>
      </w:r>
      <w:r w:rsidR="00B708A4">
        <w:t>1</w:t>
      </w:r>
      <w:r>
        <w:fldChar w:fldCharType="end"/>
      </w:r>
    </w:p>
    <w:p w:rsidR="000C16A1" w:rsidRDefault="00033C49">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_Toc156714704 \h </w:instrText>
      </w:r>
      <w:r>
        <w:fldChar w:fldCharType="separate"/>
      </w:r>
      <w:r w:rsidR="00B708A4">
        <w:t>1</w:t>
      </w:r>
      <w:r>
        <w:fldChar w:fldCharType="end"/>
      </w:r>
    </w:p>
    <w:p w:rsidR="000C16A1" w:rsidRDefault="00033C49">
      <w:pPr>
        <w:pStyle w:val="TOC8"/>
        <w:rPr>
          <w:sz w:val="24"/>
          <w:szCs w:val="24"/>
        </w:rPr>
      </w:pPr>
      <w:r>
        <w:rPr>
          <w:szCs w:val="24"/>
        </w:rPr>
        <w:t>5</w:t>
      </w:r>
      <w:r>
        <w:rPr>
          <w:snapToGrid w:val="0"/>
          <w:szCs w:val="24"/>
        </w:rPr>
        <w:t>.</w:t>
      </w:r>
      <w:r>
        <w:rPr>
          <w:snapToGrid w:val="0"/>
          <w:szCs w:val="24"/>
        </w:rPr>
        <w:tab/>
        <w:t>Financial provisions</w:t>
      </w:r>
      <w:r>
        <w:tab/>
      </w:r>
      <w:r>
        <w:fldChar w:fldCharType="begin"/>
      </w:r>
      <w:r>
        <w:instrText xml:space="preserve"> PAGEREF _Toc156714705 \h </w:instrText>
      </w:r>
      <w:r>
        <w:fldChar w:fldCharType="separate"/>
      </w:r>
      <w:r w:rsidR="00B708A4">
        <w:t>2</w:t>
      </w:r>
      <w:r>
        <w:fldChar w:fldCharType="end"/>
      </w:r>
    </w:p>
    <w:p w:rsidR="000C16A1" w:rsidRDefault="00033C49">
      <w:pPr>
        <w:pStyle w:val="TOC8"/>
        <w:rPr>
          <w:sz w:val="24"/>
          <w:szCs w:val="24"/>
        </w:rPr>
      </w:pPr>
      <w:r>
        <w:rPr>
          <w:szCs w:val="24"/>
        </w:rPr>
        <w:t>6</w:t>
      </w:r>
      <w:r>
        <w:rPr>
          <w:snapToGrid w:val="0"/>
          <w:szCs w:val="24"/>
        </w:rPr>
        <w:t>.</w:t>
      </w:r>
      <w:r>
        <w:rPr>
          <w:snapToGrid w:val="0"/>
          <w:szCs w:val="24"/>
        </w:rPr>
        <w:tab/>
        <w:t>Granting of tenures</w:t>
      </w:r>
      <w:r>
        <w:tab/>
      </w:r>
      <w:r>
        <w:fldChar w:fldCharType="begin"/>
      </w:r>
      <w:r>
        <w:instrText xml:space="preserve"> PAGEREF _Toc156714706 \h </w:instrText>
      </w:r>
      <w:r>
        <w:fldChar w:fldCharType="separate"/>
      </w:r>
      <w:r w:rsidR="00B708A4">
        <w:t>3</w:t>
      </w:r>
      <w:r>
        <w:fldChar w:fldCharType="end"/>
      </w:r>
    </w:p>
    <w:p w:rsidR="000C16A1" w:rsidRDefault="00033C49">
      <w:pPr>
        <w:pStyle w:val="TOC8"/>
        <w:rPr>
          <w:sz w:val="24"/>
          <w:szCs w:val="24"/>
        </w:rPr>
      </w:pPr>
      <w:r>
        <w:rPr>
          <w:szCs w:val="24"/>
        </w:rPr>
        <w:t>7</w:t>
      </w:r>
      <w:r>
        <w:rPr>
          <w:snapToGrid w:val="0"/>
          <w:szCs w:val="24"/>
        </w:rPr>
        <w:t>.</w:t>
      </w:r>
      <w:r>
        <w:rPr>
          <w:snapToGrid w:val="0"/>
          <w:szCs w:val="24"/>
        </w:rPr>
        <w:tab/>
        <w:t>Purchase of fee simple by lessee of perpetual leasehold</w:t>
      </w:r>
      <w:r>
        <w:tab/>
      </w:r>
      <w:r>
        <w:fldChar w:fldCharType="begin"/>
      </w:r>
      <w:r>
        <w:instrText xml:space="preserve"> PAGEREF _Toc156714707 \h </w:instrText>
      </w:r>
      <w:r>
        <w:fldChar w:fldCharType="separate"/>
      </w:r>
      <w:r w:rsidR="00B708A4">
        <w:t>5</w:t>
      </w:r>
      <w:r>
        <w:fldChar w:fldCharType="end"/>
      </w:r>
    </w:p>
    <w:p w:rsidR="000C16A1" w:rsidRDefault="00033C49">
      <w:pPr>
        <w:pStyle w:val="TOC8"/>
        <w:rPr>
          <w:sz w:val="24"/>
          <w:szCs w:val="24"/>
        </w:rPr>
      </w:pPr>
      <w:r>
        <w:rPr>
          <w:szCs w:val="24"/>
        </w:rPr>
        <w:t>8</w:t>
      </w:r>
      <w:r>
        <w:rPr>
          <w:snapToGrid w:val="0"/>
          <w:szCs w:val="24"/>
        </w:rPr>
        <w:t>.</w:t>
      </w:r>
      <w:r>
        <w:rPr>
          <w:snapToGrid w:val="0"/>
          <w:szCs w:val="24"/>
        </w:rPr>
        <w:tab/>
        <w:t>Protection of certain mineral rights</w:t>
      </w:r>
      <w:r>
        <w:tab/>
      </w:r>
      <w:r>
        <w:fldChar w:fldCharType="begin"/>
      </w:r>
      <w:r>
        <w:instrText xml:space="preserve"> PAGEREF _Toc156714708 \h </w:instrText>
      </w:r>
      <w:r>
        <w:fldChar w:fldCharType="separate"/>
      </w:r>
      <w:r w:rsidR="00B708A4">
        <w:t>6</w:t>
      </w:r>
      <w:r>
        <w:fldChar w:fldCharType="end"/>
      </w:r>
    </w:p>
    <w:p w:rsidR="000C16A1" w:rsidRDefault="00033C49">
      <w:pPr>
        <w:pStyle w:val="TOC8"/>
        <w:rPr>
          <w:sz w:val="24"/>
          <w:szCs w:val="24"/>
        </w:rPr>
      </w:pPr>
      <w:r>
        <w:rPr>
          <w:szCs w:val="24"/>
        </w:rPr>
        <w:t>9</w:t>
      </w:r>
      <w:r>
        <w:rPr>
          <w:snapToGrid w:val="0"/>
          <w:szCs w:val="24"/>
        </w:rPr>
        <w:t>.</w:t>
      </w:r>
      <w:r>
        <w:rPr>
          <w:snapToGrid w:val="0"/>
          <w:szCs w:val="24"/>
        </w:rPr>
        <w:tab/>
        <w:t>Validation</w:t>
      </w:r>
      <w:r>
        <w:tab/>
      </w:r>
      <w:r>
        <w:fldChar w:fldCharType="begin"/>
      </w:r>
      <w:r>
        <w:instrText xml:space="preserve"> PAGEREF _Toc156714709 \h </w:instrText>
      </w:r>
      <w:r>
        <w:fldChar w:fldCharType="separate"/>
      </w:r>
      <w:r w:rsidR="00B708A4">
        <w:t>9</w:t>
      </w:r>
      <w:r>
        <w:fldChar w:fldCharType="end"/>
      </w:r>
    </w:p>
    <w:p w:rsidR="000C16A1" w:rsidRDefault="00033C49">
      <w:pPr>
        <w:pStyle w:val="TOC8"/>
        <w:rPr>
          <w:sz w:val="24"/>
          <w:szCs w:val="24"/>
        </w:rPr>
      </w:pPr>
      <w:r>
        <w:rPr>
          <w:szCs w:val="24"/>
        </w:rPr>
        <w:t>10</w:t>
      </w:r>
      <w:r>
        <w:rPr>
          <w:snapToGrid w:val="0"/>
          <w:szCs w:val="24"/>
        </w:rPr>
        <w:t>.</w:t>
      </w:r>
      <w:r>
        <w:rPr>
          <w:snapToGrid w:val="0"/>
          <w:szCs w:val="24"/>
        </w:rPr>
        <w:tab/>
        <w:t>Regulations</w:t>
      </w:r>
      <w:r>
        <w:tab/>
      </w:r>
      <w:r>
        <w:fldChar w:fldCharType="begin"/>
      </w:r>
      <w:r>
        <w:instrText xml:space="preserve"> PAGEREF _Toc156714710 \h </w:instrText>
      </w:r>
      <w:r>
        <w:fldChar w:fldCharType="separate"/>
      </w:r>
      <w:r w:rsidR="00B708A4">
        <w:t>9</w:t>
      </w:r>
      <w:r>
        <w:fldChar w:fldCharType="end"/>
      </w:r>
    </w:p>
    <w:p w:rsidR="000C16A1" w:rsidRDefault="00033C49">
      <w:pPr>
        <w:pStyle w:val="TOC2"/>
        <w:tabs>
          <w:tab w:val="right" w:leader="dot" w:pos="7086"/>
        </w:tabs>
        <w:rPr>
          <w:b w:val="0"/>
          <w:sz w:val="24"/>
          <w:szCs w:val="24"/>
        </w:rPr>
      </w:pPr>
      <w:r>
        <w:rPr>
          <w:szCs w:val="28"/>
        </w:rPr>
        <w:t>The Schedule</w:t>
      </w:r>
    </w:p>
    <w:p w:rsidR="000C16A1" w:rsidRDefault="00033C49">
      <w:pPr>
        <w:pStyle w:val="TOC2"/>
        <w:tabs>
          <w:tab w:val="right" w:leader="dot" w:pos="7086"/>
        </w:tabs>
        <w:rPr>
          <w:b w:val="0"/>
          <w:sz w:val="24"/>
          <w:szCs w:val="24"/>
        </w:rPr>
      </w:pPr>
      <w:r>
        <w:rPr>
          <w:szCs w:val="26"/>
        </w:rPr>
        <w:t>Notes</w:t>
      </w:r>
    </w:p>
    <w:p w:rsidR="000C16A1" w:rsidRDefault="00033C49">
      <w:pPr>
        <w:pStyle w:val="TOC8"/>
        <w:rPr>
          <w:sz w:val="24"/>
          <w:szCs w:val="24"/>
        </w:rPr>
      </w:pPr>
      <w:r>
        <w:rPr>
          <w:snapToGrid w:val="0"/>
          <w:szCs w:val="24"/>
        </w:rPr>
        <w:t>Compilation table</w:t>
      </w:r>
      <w:r>
        <w:tab/>
      </w:r>
      <w:r>
        <w:fldChar w:fldCharType="begin"/>
      </w:r>
      <w:r>
        <w:instrText xml:space="preserve"> PAGEREF _Toc156714713 \h </w:instrText>
      </w:r>
      <w:r>
        <w:fldChar w:fldCharType="separate"/>
      </w:r>
      <w:r w:rsidR="00B708A4">
        <w:t>11</w:t>
      </w:r>
      <w:r>
        <w:fldChar w:fldCharType="end"/>
      </w:r>
    </w:p>
    <w:p w:rsidR="000C16A1" w:rsidRDefault="00033C49">
      <w:pPr>
        <w:pStyle w:val="TOC8"/>
      </w:pPr>
      <w:r>
        <w:fldChar w:fldCharType="end"/>
      </w:r>
    </w:p>
    <w:p w:rsidR="000C16A1" w:rsidRDefault="00033C4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C16A1" w:rsidRDefault="000C16A1">
      <w:pPr>
        <w:pStyle w:val="NoteHeading"/>
        <w:sectPr w:rsidR="000C16A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C16A1" w:rsidRDefault="00033C49">
      <w:pPr>
        <w:pStyle w:val="WA"/>
      </w:pPr>
      <w:r>
        <w:t>Western Australia</w:t>
      </w:r>
    </w:p>
    <w:p w:rsidR="000C16A1" w:rsidRDefault="00033C49">
      <w:pPr>
        <w:pStyle w:val="NameofActReg"/>
      </w:pPr>
      <w:r>
        <w:t xml:space="preserve">War Service Land Settlement Scheme Act 1954 </w:t>
      </w:r>
    </w:p>
    <w:p w:rsidR="000C16A1" w:rsidRDefault="00033C49">
      <w:pPr>
        <w:pStyle w:val="LongTitle"/>
        <w:rPr>
          <w:snapToGrid w:val="0"/>
        </w:rPr>
      </w:pPr>
      <w:r>
        <w:rPr>
          <w:snapToGrid w:val="0"/>
        </w:rPr>
        <w:t xml:space="preserve">An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rsidR="000C16A1" w:rsidRDefault="00033C49">
      <w:pPr>
        <w:pStyle w:val="Heading5"/>
        <w:rPr>
          <w:snapToGrid w:val="0"/>
        </w:rPr>
      </w:pPr>
      <w:bookmarkStart w:id="2" w:name="_Toc125436455"/>
      <w:bookmarkStart w:id="3" w:name="_Toc156714701"/>
      <w:r>
        <w:rPr>
          <w:rStyle w:val="CharSectno"/>
        </w:rPr>
        <w:t>1</w:t>
      </w:r>
      <w:r>
        <w:rPr>
          <w:snapToGrid w:val="0"/>
        </w:rPr>
        <w:t>.</w:t>
      </w:r>
      <w:r>
        <w:rPr>
          <w:snapToGrid w:val="0"/>
        </w:rPr>
        <w:tab/>
        <w:t>Short title</w:t>
      </w:r>
      <w:bookmarkEnd w:id="2"/>
      <w:bookmarkEnd w:id="3"/>
      <w:r>
        <w:rPr>
          <w:snapToGrid w:val="0"/>
        </w:rPr>
        <w:t xml:space="preserve"> </w:t>
      </w:r>
    </w:p>
    <w:p w:rsidR="000C16A1" w:rsidRDefault="00033C49">
      <w:pPr>
        <w:pStyle w:val="Subsection"/>
        <w:rPr>
          <w:snapToGrid w:val="0"/>
        </w:rPr>
      </w:pPr>
      <w:r>
        <w:rPr>
          <w:snapToGrid w:val="0"/>
        </w:rPr>
        <w:tab/>
      </w:r>
      <w:r>
        <w:rPr>
          <w:snapToGrid w:val="0"/>
        </w:rPr>
        <w:tab/>
        <w:t xml:space="preserve">This Act may be cited as the </w:t>
      </w:r>
      <w:r>
        <w:rPr>
          <w:i/>
          <w:snapToGrid w:val="0"/>
        </w:rPr>
        <w:t xml:space="preserve">War Service Land Settlement Scheme Act 1954 </w:t>
      </w:r>
      <w:r>
        <w:rPr>
          <w:snapToGrid w:val="0"/>
          <w:vertAlign w:val="superscript"/>
        </w:rPr>
        <w:t>1</w:t>
      </w:r>
      <w:r>
        <w:rPr>
          <w:snapToGrid w:val="0"/>
        </w:rPr>
        <w:t>.</w:t>
      </w:r>
    </w:p>
    <w:p w:rsidR="000C16A1" w:rsidRDefault="00033C49">
      <w:pPr>
        <w:pStyle w:val="Heading5"/>
        <w:rPr>
          <w:snapToGrid w:val="0"/>
        </w:rPr>
      </w:pPr>
      <w:bookmarkStart w:id="4" w:name="_Toc125436456"/>
      <w:bookmarkStart w:id="5" w:name="_Toc156714702"/>
      <w:r>
        <w:rPr>
          <w:rStyle w:val="CharSectno"/>
        </w:rPr>
        <w:t>2</w:t>
      </w:r>
      <w:r>
        <w:rPr>
          <w:snapToGrid w:val="0"/>
        </w:rPr>
        <w:t>.</w:t>
      </w:r>
      <w:r>
        <w:rPr>
          <w:snapToGrid w:val="0"/>
        </w:rPr>
        <w:tab/>
        <w:t>Commencement</w:t>
      </w:r>
      <w:bookmarkEnd w:id="4"/>
      <w:bookmarkEnd w:id="5"/>
      <w:r>
        <w:rPr>
          <w:snapToGrid w:val="0"/>
        </w:rPr>
        <w:t xml:space="preserve"> </w:t>
      </w:r>
    </w:p>
    <w:p w:rsidR="000C16A1" w:rsidRDefault="00033C49">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0C16A1" w:rsidRDefault="00033C49">
      <w:pPr>
        <w:pStyle w:val="Heading5"/>
        <w:rPr>
          <w:snapToGrid w:val="0"/>
        </w:rPr>
      </w:pPr>
      <w:bookmarkStart w:id="6" w:name="_Toc125436457"/>
      <w:bookmarkStart w:id="7" w:name="_Toc156714703"/>
      <w:r>
        <w:rPr>
          <w:rStyle w:val="CharSectno"/>
        </w:rPr>
        <w:t>3</w:t>
      </w:r>
      <w:r>
        <w:rPr>
          <w:snapToGrid w:val="0"/>
        </w:rPr>
        <w:t>.</w:t>
      </w:r>
      <w:r>
        <w:rPr>
          <w:snapToGrid w:val="0"/>
        </w:rPr>
        <w:tab/>
        <w:t>Repeal</w:t>
      </w:r>
      <w:bookmarkEnd w:id="6"/>
      <w:bookmarkEnd w:id="7"/>
      <w:r>
        <w:rPr>
          <w:snapToGrid w:val="0"/>
        </w:rPr>
        <w:t xml:space="preserve"> </w:t>
      </w:r>
    </w:p>
    <w:p w:rsidR="000C16A1" w:rsidRDefault="00033C49">
      <w:pPr>
        <w:pStyle w:val="Subsection"/>
        <w:rPr>
          <w:snapToGrid w:val="0"/>
        </w:rPr>
      </w:pPr>
      <w:r>
        <w:rPr>
          <w:snapToGrid w:val="0"/>
        </w:rPr>
        <w:tab/>
        <w:t>(1)</w:t>
      </w:r>
      <w:r>
        <w:rPr>
          <w:snapToGrid w:val="0"/>
        </w:rPr>
        <w:tab/>
        <w:t xml:space="preserve">The </w:t>
      </w:r>
      <w:r>
        <w:rPr>
          <w:i/>
          <w:snapToGrid w:val="0"/>
        </w:rPr>
        <w:t>War Service Land Settlement Agreement Act 1951</w:t>
      </w:r>
      <w:r>
        <w:rPr>
          <w:snapToGrid w:val="0"/>
        </w:rPr>
        <w:t>, is repealed.</w:t>
      </w:r>
    </w:p>
    <w:p w:rsidR="000C16A1" w:rsidRDefault="00033C49">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rsidR="000C16A1" w:rsidRDefault="00033C49">
      <w:pPr>
        <w:pStyle w:val="Heading5"/>
        <w:rPr>
          <w:snapToGrid w:val="0"/>
        </w:rPr>
      </w:pPr>
      <w:bookmarkStart w:id="8" w:name="_Toc125436458"/>
      <w:bookmarkStart w:id="9" w:name="_Toc156714704"/>
      <w:r>
        <w:rPr>
          <w:rStyle w:val="CharSectno"/>
        </w:rPr>
        <w:t>4</w:t>
      </w:r>
      <w:r>
        <w:rPr>
          <w:snapToGrid w:val="0"/>
        </w:rPr>
        <w:t>.</w:t>
      </w:r>
      <w:r>
        <w:rPr>
          <w:snapToGrid w:val="0"/>
        </w:rPr>
        <w:tab/>
        <w:t>Interpretation</w:t>
      </w:r>
      <w:bookmarkEnd w:id="8"/>
      <w:bookmarkEnd w:id="9"/>
      <w:r>
        <w:rPr>
          <w:snapToGrid w:val="0"/>
        </w:rPr>
        <w:t xml:space="preserve"> </w:t>
      </w:r>
    </w:p>
    <w:p w:rsidR="000C16A1" w:rsidRDefault="00033C49">
      <w:pPr>
        <w:pStyle w:val="Subsection"/>
        <w:rPr>
          <w:snapToGrid w:val="0"/>
        </w:rPr>
      </w:pPr>
      <w:r>
        <w:rPr>
          <w:snapToGrid w:val="0"/>
        </w:rPr>
        <w:tab/>
      </w:r>
      <w:r>
        <w:rPr>
          <w:snapToGrid w:val="0"/>
        </w:rPr>
        <w:tab/>
        <w:t>In this Act unless the context requires otherwise — </w:t>
      </w:r>
    </w:p>
    <w:p w:rsidR="000C16A1" w:rsidRDefault="00033C49">
      <w:pPr>
        <w:pStyle w:val="Defstart"/>
      </w:pPr>
      <w:r>
        <w:rPr>
          <w:b/>
        </w:rPr>
        <w:tab/>
        <w:t>“</w:t>
      </w:r>
      <w:r>
        <w:rPr>
          <w:rStyle w:val="CharDefText"/>
        </w:rPr>
        <w:t>Commonwealth Act</w:t>
      </w:r>
      <w:r>
        <w:rPr>
          <w:b/>
        </w:rPr>
        <w:t>”</w:t>
      </w:r>
      <w:r>
        <w:t xml:space="preserve"> means the </w:t>
      </w:r>
      <w:r>
        <w:rPr>
          <w:i/>
        </w:rPr>
        <w:t>State Grants (War Service Land Settlement) Act, 1952</w:t>
      </w:r>
      <w:r>
        <w:t>, of the Commonwealth Parliament;</w:t>
      </w:r>
    </w:p>
    <w:p w:rsidR="000C16A1" w:rsidRDefault="00033C49">
      <w:pPr>
        <w:pStyle w:val="Defstart"/>
      </w:pPr>
      <w:r>
        <w:rPr>
          <w:b/>
        </w:rPr>
        <w:tab/>
        <w:t>“</w:t>
      </w:r>
      <w:r>
        <w:rPr>
          <w:rStyle w:val="CharDefText"/>
        </w:rPr>
        <w:t>Land Act</w:t>
      </w:r>
      <w:r>
        <w:rPr>
          <w:b/>
        </w:rPr>
        <w:t>”</w:t>
      </w:r>
      <w:r>
        <w:t xml:space="preserve"> means the </w:t>
      </w:r>
      <w:r>
        <w:rPr>
          <w:i/>
        </w:rPr>
        <w:t>Land Administration Act 1997</w:t>
      </w:r>
      <w:r>
        <w:t>;</w:t>
      </w:r>
    </w:p>
    <w:p w:rsidR="000C16A1" w:rsidRDefault="00033C49">
      <w:pPr>
        <w:pStyle w:val="Defstart"/>
      </w:pPr>
      <w:r>
        <w:rPr>
          <w:b/>
        </w:rPr>
        <w:tab/>
        <w:t>“</w:t>
      </w:r>
      <w:r>
        <w:rPr>
          <w:rStyle w:val="CharDefText"/>
        </w:rPr>
        <w:t>repealed Acts</w:t>
      </w:r>
      <w:r>
        <w:rPr>
          <w:b/>
        </w:rPr>
        <w:t>”</w:t>
      </w:r>
      <w:r>
        <w:t xml:space="preserve"> means the </w:t>
      </w:r>
      <w:r>
        <w:rPr>
          <w:i/>
        </w:rPr>
        <w:t>War Service Land Settlement Agreement Act 1951</w:t>
      </w:r>
      <w:r>
        <w:t>, and Acts repealed by that Act;</w:t>
      </w:r>
    </w:p>
    <w:p w:rsidR="000C16A1" w:rsidRDefault="00033C49">
      <w:pPr>
        <w:pStyle w:val="Defstart"/>
      </w:pPr>
      <w:r>
        <w:rPr>
          <w:b/>
        </w:rPr>
        <w:tab/>
        <w:t>“</w:t>
      </w:r>
      <w:r>
        <w:rPr>
          <w:rStyle w:val="CharDefText"/>
        </w:rPr>
        <w:t>scheme</w:t>
      </w:r>
      <w:r>
        <w:rPr>
          <w:b/>
        </w:rPr>
        <w:t>”</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rsidR="000C16A1" w:rsidRDefault="00033C49">
      <w:pPr>
        <w:pStyle w:val="Defstart"/>
      </w:pPr>
      <w:r>
        <w:rPr>
          <w:b/>
        </w:rPr>
        <w:tab/>
        <w:t>“</w:t>
      </w:r>
      <w:r>
        <w:rPr>
          <w:rStyle w:val="CharDefText"/>
        </w:rPr>
        <w:t>tenure</w:t>
      </w:r>
      <w:r>
        <w:rPr>
          <w:b/>
        </w:rPr>
        <w:t>”</w:t>
      </w:r>
      <w:r>
        <w:t xml:space="preserve"> means such estates or interests in land whether of perpetual leasehold or otherwise as the Governor is authorized and thinks fit to grant in order to carry out the scheme;</w:t>
      </w:r>
    </w:p>
    <w:p w:rsidR="000C16A1" w:rsidRDefault="00033C49">
      <w:pPr>
        <w:pStyle w:val="Defstart"/>
      </w:pPr>
      <w:r>
        <w:rPr>
          <w:b/>
        </w:rPr>
        <w:tab/>
        <w:t>“</w:t>
      </w:r>
      <w:r>
        <w:rPr>
          <w:rStyle w:val="CharDefText"/>
        </w:rPr>
        <w:t>Transfer of Land Act</w:t>
      </w:r>
      <w:r>
        <w:rPr>
          <w:b/>
        </w:rPr>
        <w:t>”</w:t>
      </w:r>
      <w:r>
        <w:t xml:space="preserve"> means the </w:t>
      </w:r>
      <w:r>
        <w:rPr>
          <w:i/>
        </w:rPr>
        <w:t>Transfer of Land Act 1893</w:t>
      </w:r>
      <w:r>
        <w:t>.</w:t>
      </w:r>
    </w:p>
    <w:p w:rsidR="000C16A1" w:rsidRDefault="00033C49">
      <w:pPr>
        <w:pStyle w:val="Footnotesection"/>
      </w:pPr>
      <w:r>
        <w:tab/>
        <w:t>[Section 4 amended by No. 31 of 1997 s.141.]</w:t>
      </w:r>
    </w:p>
    <w:p w:rsidR="000C16A1" w:rsidRDefault="00033C49">
      <w:pPr>
        <w:pStyle w:val="Heading5"/>
        <w:rPr>
          <w:snapToGrid w:val="0"/>
        </w:rPr>
      </w:pPr>
      <w:bookmarkStart w:id="10" w:name="_Toc125436459"/>
      <w:bookmarkStart w:id="11" w:name="_Toc156714705"/>
      <w:r>
        <w:rPr>
          <w:rStyle w:val="CharSectno"/>
        </w:rPr>
        <w:t>5</w:t>
      </w:r>
      <w:r>
        <w:rPr>
          <w:snapToGrid w:val="0"/>
        </w:rPr>
        <w:t>.</w:t>
      </w:r>
      <w:r>
        <w:rPr>
          <w:snapToGrid w:val="0"/>
        </w:rPr>
        <w:tab/>
        <w:t>Financial provisions</w:t>
      </w:r>
      <w:bookmarkEnd w:id="10"/>
      <w:bookmarkEnd w:id="11"/>
      <w:r>
        <w:rPr>
          <w:snapToGrid w:val="0"/>
        </w:rPr>
        <w:t xml:space="preserve"> </w:t>
      </w:r>
    </w:p>
    <w:p w:rsidR="000C16A1" w:rsidRDefault="00033C49">
      <w:pPr>
        <w:pStyle w:val="Subsection"/>
        <w:rPr>
          <w:snapToGrid w:val="0"/>
        </w:rPr>
      </w:pPr>
      <w:r>
        <w:rPr>
          <w:snapToGrid w:val="0"/>
        </w:rPr>
        <w:tab/>
        <w:t>(1)</w:t>
      </w:r>
      <w:r>
        <w:rPr>
          <w:snapToGrid w:val="0"/>
        </w:rPr>
        <w:tab/>
        <w:t>The Minister on behalf of the State is authorized — </w:t>
      </w:r>
    </w:p>
    <w:p w:rsidR="000C16A1" w:rsidRDefault="00033C49">
      <w:pPr>
        <w:pStyle w:val="Indenta"/>
        <w:rPr>
          <w:snapToGrid w:val="0"/>
        </w:rPr>
      </w:pPr>
      <w:r>
        <w:rPr>
          <w:snapToGrid w:val="0"/>
        </w:rPr>
        <w:tab/>
        <w:t>(a)</w:t>
      </w:r>
      <w:r>
        <w:rPr>
          <w:snapToGrid w:val="0"/>
        </w:rPr>
        <w:tab/>
        <w:t>to carry out and give effect to the scheme;</w:t>
      </w:r>
    </w:p>
    <w:p w:rsidR="000C16A1" w:rsidRDefault="00033C49">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rsidR="000C16A1" w:rsidRDefault="00033C49">
      <w:pPr>
        <w:pStyle w:val="Indenta"/>
        <w:rPr>
          <w:snapToGrid w:val="0"/>
        </w:rPr>
      </w:pPr>
      <w:r>
        <w:rPr>
          <w:snapToGrid w:val="0"/>
        </w:rPr>
        <w:tab/>
        <w:t>(c)</w:t>
      </w:r>
      <w:r>
        <w:rPr>
          <w:snapToGrid w:val="0"/>
        </w:rPr>
        <w:tab/>
        <w:t>to comply with conditions if any so determined by the Commonwealth Act.</w:t>
      </w:r>
    </w:p>
    <w:p w:rsidR="000C16A1" w:rsidRDefault="00033C49">
      <w:pPr>
        <w:pStyle w:val="Subsection"/>
        <w:keepNext/>
        <w:rPr>
          <w:snapToGrid w:val="0"/>
        </w:rPr>
      </w:pPr>
      <w:r>
        <w:rPr>
          <w:snapToGrid w:val="0"/>
        </w:rPr>
        <w:tab/>
        <w:t>(2)</w:t>
      </w:r>
      <w:r>
        <w:rPr>
          <w:snapToGrid w:val="0"/>
        </w:rPr>
        <w:tab/>
        <w:t>This Act without further appropriation is sufficient authority — </w:t>
      </w:r>
    </w:p>
    <w:p w:rsidR="000C16A1" w:rsidRDefault="00033C49">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rsidR="000C16A1" w:rsidRDefault="00033C49">
      <w:pPr>
        <w:pStyle w:val="Indenta"/>
        <w:rPr>
          <w:snapToGrid w:val="0"/>
        </w:rPr>
      </w:pPr>
      <w:r>
        <w:rPr>
          <w:snapToGrid w:val="0"/>
        </w:rPr>
        <w:tab/>
        <w:t>(b)</w:t>
      </w:r>
      <w:r>
        <w:rPr>
          <w:snapToGrid w:val="0"/>
        </w:rPr>
        <w:tab/>
        <w:t>for charging to the Consolidated Fund of the State such other amounts as are necessary for carrying out and giving effect to, the scheme and complying with such conditions, referred to in that paragraph, as are imposed.</w:t>
      </w:r>
    </w:p>
    <w:p w:rsidR="000C16A1" w:rsidRDefault="00033C49">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rsidR="000C16A1" w:rsidRDefault="00033C49">
      <w:pPr>
        <w:pStyle w:val="Footnotesection"/>
      </w:pPr>
      <w:r>
        <w:tab/>
        <w:t xml:space="preserve">[Section 5 amended by No. 6 of 1993 s.11; No. 49 of 1996 s.64.] </w:t>
      </w:r>
    </w:p>
    <w:p w:rsidR="000C16A1" w:rsidRDefault="00033C49">
      <w:pPr>
        <w:pStyle w:val="Heading5"/>
        <w:spacing w:before="120"/>
        <w:rPr>
          <w:snapToGrid w:val="0"/>
        </w:rPr>
      </w:pPr>
      <w:bookmarkStart w:id="12" w:name="_Toc125436460"/>
      <w:bookmarkStart w:id="13" w:name="_Toc156714706"/>
      <w:r>
        <w:rPr>
          <w:rStyle w:val="CharSectno"/>
        </w:rPr>
        <w:t>6</w:t>
      </w:r>
      <w:r>
        <w:rPr>
          <w:snapToGrid w:val="0"/>
        </w:rPr>
        <w:t>.</w:t>
      </w:r>
      <w:r>
        <w:rPr>
          <w:snapToGrid w:val="0"/>
        </w:rPr>
        <w:tab/>
        <w:t>Granting of tenures</w:t>
      </w:r>
      <w:bookmarkEnd w:id="12"/>
      <w:bookmarkEnd w:id="13"/>
      <w:r>
        <w:rPr>
          <w:snapToGrid w:val="0"/>
        </w:rPr>
        <w:t xml:space="preserve"> </w:t>
      </w:r>
    </w:p>
    <w:p w:rsidR="000C16A1" w:rsidRDefault="00033C49">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rsidR="000C16A1" w:rsidRDefault="00033C49">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rsidR="000C16A1" w:rsidRDefault="00033C49">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r>
        <w:rPr>
          <w:snapToGrid w:val="0"/>
        </w:rPr>
        <w:br/>
        <w:t>Provided that 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rsidR="000C16A1" w:rsidRDefault="00033C49">
      <w:pPr>
        <w:pStyle w:val="Subsection"/>
        <w:rPr>
          <w:snapToGrid w:val="0"/>
        </w:rPr>
      </w:pPr>
      <w:r>
        <w:rPr>
          <w:snapToGrid w:val="0"/>
        </w:rPr>
        <w:tab/>
        <w:t>(4)</w:t>
      </w:r>
      <w:r>
        <w:rPr>
          <w:snapToGrid w:val="0"/>
        </w:rPr>
        <w:tab/>
        <w:t>Notwithstanding anything contained — </w:t>
      </w:r>
    </w:p>
    <w:p w:rsidR="000C16A1" w:rsidRDefault="00033C49">
      <w:pPr>
        <w:pStyle w:val="Indenta"/>
        <w:rPr>
          <w:snapToGrid w:val="0"/>
        </w:rPr>
      </w:pPr>
      <w:r>
        <w:rPr>
          <w:snapToGrid w:val="0"/>
        </w:rPr>
        <w:tab/>
        <w:t>(a)</w:t>
      </w:r>
      <w:r>
        <w:rPr>
          <w:snapToGrid w:val="0"/>
        </w:rPr>
        <w:tab/>
        <w:t>in the proviso to subsection (3) of this section; or</w:t>
      </w:r>
    </w:p>
    <w:p w:rsidR="000C16A1" w:rsidRDefault="00033C49">
      <w:pPr>
        <w:pStyle w:val="Indenta"/>
        <w:rPr>
          <w:snapToGrid w:val="0"/>
        </w:rPr>
      </w:pPr>
      <w:r>
        <w:rPr>
          <w:snapToGrid w:val="0"/>
        </w:rPr>
        <w:tab/>
        <w:t>(b)</w:t>
      </w:r>
      <w:r>
        <w:rPr>
          <w:snapToGrid w:val="0"/>
        </w:rPr>
        <w:tab/>
        <w:t>in any perpetual lease issued under the scheme; or</w:t>
      </w:r>
    </w:p>
    <w:p w:rsidR="000C16A1" w:rsidRDefault="00033C49">
      <w:pPr>
        <w:pStyle w:val="Indenta"/>
        <w:rPr>
          <w:snapToGrid w:val="0"/>
        </w:rPr>
      </w:pPr>
      <w:r>
        <w:rPr>
          <w:snapToGrid w:val="0"/>
        </w:rPr>
        <w:tab/>
        <w:t>(c)</w:t>
      </w:r>
      <w:r>
        <w:rPr>
          <w:snapToGrid w:val="0"/>
        </w:rPr>
        <w:tab/>
        <w:t>in any regulation made under any Act,</w:t>
      </w:r>
    </w:p>
    <w:p w:rsidR="000C16A1" w:rsidRDefault="00033C49">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rsidR="000C16A1" w:rsidRDefault="00033C49">
      <w:pPr>
        <w:pStyle w:val="Subsection"/>
        <w:rPr>
          <w:snapToGrid w:val="0"/>
        </w:rPr>
      </w:pPr>
      <w:r>
        <w:rPr>
          <w:snapToGrid w:val="0"/>
        </w:rPr>
        <w:tab/>
        <w:t>(4a)</w:t>
      </w:r>
      <w:r>
        <w:rPr>
          <w:snapToGrid w:val="0"/>
        </w:rPr>
        <w:tab/>
        <w:t>The Minister may delegate all or any of his powers and functions under this section and the regulations made thereunder, other than this power of delegation, to — </w:t>
      </w:r>
    </w:p>
    <w:p w:rsidR="000C16A1" w:rsidRDefault="00033C49">
      <w:pPr>
        <w:pStyle w:val="Indenta"/>
        <w:rPr>
          <w:snapToGrid w:val="0"/>
        </w:rPr>
      </w:pPr>
      <w:r>
        <w:rPr>
          <w:snapToGrid w:val="0"/>
        </w:rPr>
        <w:tab/>
        <w:t>(a)</w:t>
      </w:r>
      <w:r>
        <w:rPr>
          <w:snapToGrid w:val="0"/>
        </w:rPr>
        <w:tab/>
        <w:t xml:space="preserve">a bank as defined in section 5 of the </w:t>
      </w:r>
      <w:r>
        <w:rPr>
          <w:i/>
          <w:snapToGrid w:val="0"/>
        </w:rPr>
        <w:t>Banking Act 1959</w:t>
      </w:r>
      <w:r>
        <w:rPr>
          <w:snapToGrid w:val="0"/>
        </w:rPr>
        <w:t xml:space="preserve"> of the Commonwealth; or</w:t>
      </w:r>
    </w:p>
    <w:p w:rsidR="000C16A1" w:rsidRDefault="00033C49">
      <w:pPr>
        <w:pStyle w:val="Indenta"/>
        <w:rPr>
          <w:snapToGrid w:val="0"/>
        </w:rPr>
      </w:pPr>
      <w:r>
        <w:rPr>
          <w:snapToGrid w:val="0"/>
        </w:rPr>
        <w:tab/>
        <w:t>(b)</w:t>
      </w:r>
      <w:r>
        <w:rPr>
          <w:snapToGrid w:val="0"/>
        </w:rPr>
        <w:tab/>
        <w:t>with the approval of the bank to an officer of that Bank specified in the instrument of delegation,</w:t>
      </w:r>
    </w:p>
    <w:p w:rsidR="000C16A1" w:rsidRDefault="00033C49">
      <w:pPr>
        <w:pStyle w:val="Subsection"/>
        <w:spacing w:before="120"/>
        <w:rPr>
          <w:snapToGrid w:val="0"/>
        </w:rPr>
      </w:pPr>
      <w:r>
        <w:rPr>
          <w:snapToGrid w:val="0"/>
        </w:rPr>
        <w:tab/>
      </w:r>
      <w:r>
        <w:rPr>
          <w:snapToGrid w:val="0"/>
        </w:rPr>
        <w:tab/>
        <w:t>and may vary or revoke any such delegation.</w:t>
      </w:r>
    </w:p>
    <w:p w:rsidR="000C16A1" w:rsidRDefault="00033C49">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rsidR="000C16A1" w:rsidRDefault="00033C49">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rsidR="000C16A1" w:rsidRDefault="00033C49">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rsidR="000C16A1" w:rsidRDefault="00033C49">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rsidR="000C16A1" w:rsidRDefault="00033C49">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rsidR="000C16A1" w:rsidRDefault="00033C49">
      <w:pPr>
        <w:pStyle w:val="Footnotesection"/>
      </w:pPr>
      <w:r>
        <w:tab/>
        <w:t xml:space="preserve">[Section 6 amended by No. 9 of 1960 s.2; No. 6 of 1962 s.2; No. 52 of 1972 s.2; No. 11 of 1974 s.2; No. 6 of 1994 s.13; No. 14 of 1995 s.44.] </w:t>
      </w:r>
    </w:p>
    <w:p w:rsidR="000C16A1" w:rsidRDefault="00033C49">
      <w:pPr>
        <w:pStyle w:val="Heading5"/>
        <w:spacing w:before="120"/>
        <w:rPr>
          <w:snapToGrid w:val="0"/>
        </w:rPr>
      </w:pPr>
      <w:bookmarkStart w:id="14" w:name="_Toc125436461"/>
      <w:bookmarkStart w:id="15" w:name="_Toc156714707"/>
      <w:r>
        <w:rPr>
          <w:rStyle w:val="CharSectno"/>
        </w:rPr>
        <w:t>7</w:t>
      </w:r>
      <w:r>
        <w:rPr>
          <w:snapToGrid w:val="0"/>
        </w:rPr>
        <w:t>.</w:t>
      </w:r>
      <w:r>
        <w:rPr>
          <w:snapToGrid w:val="0"/>
        </w:rPr>
        <w:tab/>
        <w:t>Purchase of fee simple by lessee of perpetual leasehold</w:t>
      </w:r>
      <w:bookmarkEnd w:id="14"/>
      <w:bookmarkEnd w:id="15"/>
      <w:r>
        <w:rPr>
          <w:snapToGrid w:val="0"/>
        </w:rPr>
        <w:t xml:space="preserve"> </w:t>
      </w:r>
    </w:p>
    <w:p w:rsidR="000C16A1" w:rsidRDefault="00033C49">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w:t>
      </w:r>
    </w:p>
    <w:p w:rsidR="000C16A1" w:rsidRDefault="00033C49">
      <w:pPr>
        <w:pStyle w:val="Indenta"/>
        <w:rPr>
          <w:snapToGrid w:val="0"/>
        </w:rPr>
      </w:pPr>
      <w:r>
        <w:rPr>
          <w:snapToGrid w:val="0"/>
        </w:rPr>
        <w:tab/>
        <w:t>(a)</w:t>
      </w:r>
      <w:r>
        <w:rPr>
          <w:snapToGrid w:val="0"/>
        </w:rPr>
        <w:tab/>
        <w:t>may,</w:t>
      </w:r>
    </w:p>
    <w:p w:rsidR="000C16A1" w:rsidRDefault="00033C49">
      <w:pPr>
        <w:pStyle w:val="Indenti"/>
        <w:rPr>
          <w:snapToGrid w:val="0"/>
          <w:spacing w:val="-4"/>
        </w:rPr>
      </w:pPr>
      <w:r>
        <w:rPr>
          <w:snapToGrid w:val="0"/>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w:t>
      </w:r>
    </w:p>
    <w:p w:rsidR="000C16A1" w:rsidRDefault="00033C49">
      <w:pPr>
        <w:pStyle w:val="Indenta"/>
        <w:rPr>
          <w:snapToGrid w:val="0"/>
        </w:rPr>
      </w:pPr>
      <w:r>
        <w:rPr>
          <w:snapToGrid w:val="0"/>
        </w:rPr>
        <w:tab/>
      </w:r>
      <w:r>
        <w:rPr>
          <w:snapToGrid w:val="0"/>
        </w:rPr>
        <w:tab/>
        <w:t>but subject to</w:t>
      </w:r>
    </w:p>
    <w:p w:rsidR="000C16A1" w:rsidRDefault="00033C49">
      <w:pPr>
        <w:pStyle w:val="Indenti"/>
        <w:rPr>
          <w:snapToGrid w:val="0"/>
        </w:rPr>
      </w:pPr>
      <w:r>
        <w:rPr>
          <w:snapToGrid w:val="0"/>
        </w:rPr>
        <w:tab/>
      </w:r>
      <w:r>
        <w:rPr>
          <w:snapToGrid w:val="0"/>
        </w:rPr>
        <w:tab/>
        <w:t>the conditions, if any, imposed under the Commonwealth Act,</w:t>
      </w:r>
    </w:p>
    <w:p w:rsidR="000C16A1" w:rsidRDefault="00033C49">
      <w:pPr>
        <w:pStyle w:val="Indenti"/>
        <w:rPr>
          <w:snapToGrid w:val="0"/>
        </w:rPr>
      </w:pPr>
      <w:r>
        <w:rPr>
          <w:snapToGrid w:val="0"/>
        </w:rPr>
        <w:tab/>
      </w:r>
      <w:r>
        <w:rPr>
          <w:snapToGrid w:val="0"/>
        </w:rPr>
        <w:tab/>
        <w:t>the provisions, if applicable to the land, of  section 8(5) relating to Mineral rights;</w:t>
      </w:r>
    </w:p>
    <w:p w:rsidR="000C16A1" w:rsidRDefault="00033C49">
      <w:pPr>
        <w:pStyle w:val="Indenti"/>
        <w:rPr>
          <w:snapToGrid w:val="0"/>
        </w:rPr>
      </w:pPr>
      <w:r>
        <w:rPr>
          <w:snapToGrid w:val="0"/>
        </w:rPr>
        <w:tab/>
      </w:r>
      <w:r>
        <w:rPr>
          <w:snapToGrid w:val="0"/>
        </w:rPr>
        <w:tab/>
        <w:t>mortgages and other encumbrances, if any, affecting the land;</w:t>
      </w:r>
    </w:p>
    <w:p w:rsidR="000C16A1" w:rsidRDefault="00033C49">
      <w:pPr>
        <w:pStyle w:val="Indenti"/>
        <w:rPr>
          <w:snapToGrid w:val="0"/>
        </w:rPr>
      </w:pPr>
      <w:r>
        <w:rPr>
          <w:snapToGrid w:val="0"/>
        </w:rPr>
        <w:tab/>
      </w:r>
      <w:r>
        <w:rPr>
          <w:snapToGrid w:val="0"/>
        </w:rPr>
        <w:tab/>
        <w:t>the provisions of the regulations where applicable; and</w:t>
      </w:r>
    </w:p>
    <w:p w:rsidR="000C16A1" w:rsidRDefault="00033C49">
      <w:pPr>
        <w:pStyle w:val="Indenti"/>
        <w:rPr>
          <w:snapToGrid w:val="0"/>
        </w:rPr>
      </w:pPr>
      <w:r>
        <w:rPr>
          <w:snapToGrid w:val="0"/>
        </w:rPr>
        <w:tab/>
      </w:r>
      <w:r>
        <w:rPr>
          <w:snapToGrid w:val="0"/>
        </w:rPr>
        <w:tab/>
        <w:t>compliance with the provisions of the lease instrument,</w:t>
      </w:r>
    </w:p>
    <w:p w:rsidR="000C16A1" w:rsidRDefault="00033C49">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rsidR="000C16A1" w:rsidRDefault="00033C49">
      <w:pPr>
        <w:pStyle w:val="Indenta"/>
        <w:rPr>
          <w:snapToGrid w:val="0"/>
        </w:rPr>
      </w:pPr>
      <w:r>
        <w:rPr>
          <w:snapToGrid w:val="0"/>
        </w:rPr>
        <w:tab/>
        <w:t>(b)</w:t>
      </w:r>
      <w:r>
        <w:rPr>
          <w:snapToGrid w:val="0"/>
        </w:rPr>
        <w:tab/>
        <w:t>may, but subject to the conditions, if any, imposed under the Commonwealth Act,</w:t>
      </w:r>
    </w:p>
    <w:p w:rsidR="000C16A1" w:rsidRDefault="00033C49">
      <w:pPr>
        <w:pStyle w:val="Indenti"/>
        <w:rPr>
          <w:snapToGrid w:val="0"/>
        </w:rPr>
      </w:pPr>
      <w:r>
        <w:rPr>
          <w:snapToGrid w:val="0"/>
        </w:rPr>
        <w:tab/>
      </w:r>
      <w:r>
        <w:rPr>
          <w:snapToGrid w:val="0"/>
        </w:rPr>
        <w:tab/>
        <w:t>at any time and from time to time during the period of 10 years from the commencement of the term of the lease,</w:t>
      </w:r>
    </w:p>
    <w:p w:rsidR="000C16A1" w:rsidRDefault="00033C49">
      <w:pPr>
        <w:pStyle w:val="Indenta"/>
        <w:rPr>
          <w:snapToGrid w:val="0"/>
        </w:rPr>
      </w:pPr>
      <w:r>
        <w:rPr>
          <w:snapToGrid w:val="0"/>
        </w:rPr>
        <w:tab/>
      </w:r>
      <w:r>
        <w:rPr>
          <w:snapToGrid w:val="0"/>
        </w:rPr>
        <w:tab/>
        <w:t>pay such amount or amounts,</w:t>
      </w:r>
    </w:p>
    <w:p w:rsidR="000C16A1" w:rsidRDefault="00033C49">
      <w:pPr>
        <w:pStyle w:val="Indenti"/>
        <w:rPr>
          <w:snapToGrid w:val="0"/>
        </w:rPr>
      </w:pPr>
      <w:r>
        <w:rPr>
          <w:snapToGrid w:val="0"/>
        </w:rPr>
        <w:tab/>
      </w:r>
      <w:r>
        <w:rPr>
          <w:snapToGrid w:val="0"/>
        </w:rPr>
        <w:tab/>
        <w:t>not exceeding in the aggregate 90% of the purchase price for the fee simple, as he thinks fit on account of that purchase price;</w:t>
      </w:r>
    </w:p>
    <w:p w:rsidR="000C16A1" w:rsidRDefault="00033C49">
      <w:pPr>
        <w:pStyle w:val="Indenta"/>
        <w:rPr>
          <w:snapToGrid w:val="0"/>
        </w:rPr>
      </w:pPr>
      <w:r>
        <w:rPr>
          <w:snapToGrid w:val="0"/>
        </w:rPr>
        <w:tab/>
      </w:r>
      <w:r>
        <w:rPr>
          <w:snapToGrid w:val="0"/>
        </w:rPr>
        <w:tab/>
        <w:t>and on his making payment of an amount on account of the purchase price, interest on the amount so paid by him ceases to accrue.</w:t>
      </w:r>
    </w:p>
    <w:p w:rsidR="000C16A1" w:rsidRDefault="00033C49">
      <w:pPr>
        <w:pStyle w:val="Footnotesection"/>
        <w:keepLines w:val="0"/>
      </w:pPr>
      <w:r>
        <w:tab/>
        <w:t xml:space="preserve">[Section 7 amended by No. 9 of 1960 s.3; No. 31 of 1997 s.136(1).] </w:t>
      </w:r>
    </w:p>
    <w:p w:rsidR="000C16A1" w:rsidRDefault="00033C49">
      <w:pPr>
        <w:pStyle w:val="Heading5"/>
        <w:rPr>
          <w:snapToGrid w:val="0"/>
        </w:rPr>
      </w:pPr>
      <w:bookmarkStart w:id="16" w:name="_Toc125436462"/>
      <w:bookmarkStart w:id="17" w:name="_Toc156714708"/>
      <w:r>
        <w:rPr>
          <w:rStyle w:val="CharSectno"/>
        </w:rPr>
        <w:t>8</w:t>
      </w:r>
      <w:r>
        <w:rPr>
          <w:snapToGrid w:val="0"/>
        </w:rPr>
        <w:t>.</w:t>
      </w:r>
      <w:r>
        <w:rPr>
          <w:snapToGrid w:val="0"/>
        </w:rPr>
        <w:tab/>
        <w:t>Protection of certain mineral rights</w:t>
      </w:r>
      <w:bookmarkEnd w:id="16"/>
      <w:bookmarkEnd w:id="17"/>
      <w:r>
        <w:rPr>
          <w:snapToGrid w:val="0"/>
        </w:rPr>
        <w:t xml:space="preserve"> </w:t>
      </w:r>
    </w:p>
    <w:p w:rsidR="000C16A1" w:rsidRDefault="00033C49">
      <w:pPr>
        <w:pStyle w:val="Subsection"/>
        <w:rPr>
          <w:snapToGrid w:val="0"/>
        </w:rPr>
      </w:pPr>
      <w:r>
        <w:rPr>
          <w:snapToGrid w:val="0"/>
        </w:rPr>
        <w:tab/>
        <w:t>(1)</w:t>
      </w:r>
      <w:r>
        <w:rPr>
          <w:snapToGrid w:val="0"/>
        </w:rPr>
        <w:tab/>
        <w:t>In this section, unless the context requires of otherwise — </w:t>
      </w:r>
    </w:p>
    <w:p w:rsidR="000C16A1" w:rsidRDefault="00033C49">
      <w:pPr>
        <w:pStyle w:val="Defstart"/>
      </w:pPr>
      <w:r>
        <w:rPr>
          <w:b/>
        </w:rPr>
        <w:tab/>
        <w:t>“</w:t>
      </w:r>
      <w:r>
        <w:rPr>
          <w:rStyle w:val="CharDefText"/>
        </w:rPr>
        <w:t>Company</w:t>
      </w:r>
      <w:r>
        <w:rPr>
          <w:b/>
        </w:rPr>
        <w:t>”</w:t>
      </w:r>
      <w:r>
        <w:t xml:space="preserve"> means the Midland Railway Company of Western Australia Limited;</w:t>
      </w:r>
    </w:p>
    <w:p w:rsidR="000C16A1" w:rsidRDefault="00033C49">
      <w:pPr>
        <w:pStyle w:val="Defstart"/>
      </w:pPr>
      <w:r>
        <w:rPr>
          <w:b/>
        </w:rPr>
        <w:tab/>
        <w:t>“</w:t>
      </w:r>
      <w:r>
        <w:rPr>
          <w:rStyle w:val="CharDefText"/>
        </w:rPr>
        <w:t>mineral rights</w:t>
      </w:r>
      <w:r>
        <w:rPr>
          <w:b/>
        </w:rPr>
        <w:t>”</w:t>
      </w:r>
      <w:r>
        <w:t xml:space="preserve"> means, in relation to land, any grant, transfer or reservation — </w:t>
      </w:r>
    </w:p>
    <w:p w:rsidR="000C16A1" w:rsidRDefault="00033C49">
      <w:pPr>
        <w:pStyle w:val="Defpara"/>
      </w:pPr>
      <w:r>
        <w:tab/>
      </w:r>
      <w:r>
        <w:tab/>
        <w:t>to the Company;</w:t>
      </w:r>
    </w:p>
    <w:p w:rsidR="000C16A1" w:rsidRDefault="00033C49">
      <w:pPr>
        <w:pStyle w:val="Defpara"/>
      </w:pPr>
      <w:r>
        <w:tab/>
      </w:r>
      <w:r>
        <w:tab/>
        <w:t>or to a person who derives his title to the mineral rights from the Company and is registered pursuant to the provisions of the Transfer of Land Act as the proprietor of the mineral rights — </w:t>
      </w:r>
    </w:p>
    <w:p w:rsidR="000C16A1" w:rsidRDefault="00033C49">
      <w:pPr>
        <w:pStyle w:val="Defstart"/>
      </w:pPr>
      <w:r>
        <w:tab/>
      </w: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rsidR="000C16A1" w:rsidRDefault="00033C49">
      <w:pPr>
        <w:pStyle w:val="Defstart"/>
      </w:pPr>
      <w:r>
        <w:rPr>
          <w:b/>
        </w:rPr>
        <w:tab/>
        <w:t>“</w:t>
      </w:r>
      <w:r>
        <w:rPr>
          <w:rStyle w:val="CharDefText"/>
        </w:rPr>
        <w:t>registration authority</w:t>
      </w:r>
      <w:r>
        <w:rPr>
          <w:b/>
        </w:rPr>
        <w:t>”</w:t>
      </w:r>
      <w:r>
        <w:t xml:space="preserve"> means the Registrar of Titles, the Registrar of Deeds, the Under Secretary for Mines, and any other person authorized by Act to record and give effect to the registration of documents relating to transactions affecting estates and interests in land.</w:t>
      </w:r>
    </w:p>
    <w:p w:rsidR="000C16A1" w:rsidRDefault="00033C49">
      <w:pPr>
        <w:pStyle w:val="Subsection"/>
        <w:rPr>
          <w:snapToGrid w:val="0"/>
        </w:rPr>
      </w:pPr>
      <w:r>
        <w:rPr>
          <w:snapToGrid w:val="0"/>
        </w:rPr>
        <w:tab/>
        <w:t>(2)</w:t>
      </w:r>
      <w:r>
        <w:rPr>
          <w:snapToGrid w:val="0"/>
        </w:rPr>
        <w:tab/>
        <w:t>Where private land was, at any time prior to, or is, at any time after, the coming into operation of this Act — </w:t>
      </w:r>
    </w:p>
    <w:p w:rsidR="000C16A1" w:rsidRDefault="00033C49">
      <w:pPr>
        <w:pStyle w:val="Indenta"/>
        <w:rPr>
          <w:snapToGrid w:val="0"/>
        </w:rPr>
      </w:pPr>
      <w:r>
        <w:rPr>
          <w:snapToGrid w:val="0"/>
        </w:rPr>
        <w:tab/>
      </w:r>
      <w:r>
        <w:rPr>
          <w:snapToGrid w:val="0"/>
        </w:rPr>
        <w:tab/>
        <w:t>acquired by the State by agreement for the purposes of the Scheme;</w:t>
      </w:r>
    </w:p>
    <w:p w:rsidR="000C16A1" w:rsidRDefault="00033C49">
      <w:pPr>
        <w:pStyle w:val="Indenta"/>
        <w:rPr>
          <w:snapToGrid w:val="0"/>
        </w:rPr>
      </w:pPr>
      <w:r>
        <w:rPr>
          <w:snapToGrid w:val="0"/>
        </w:rPr>
        <w:tab/>
      </w:r>
      <w:r>
        <w:rPr>
          <w:snapToGrid w:val="0"/>
        </w:rPr>
        <w:tab/>
        <w:t>under the operation of the Transfer of Land Act; and</w:t>
      </w:r>
    </w:p>
    <w:p w:rsidR="000C16A1" w:rsidRDefault="00033C49">
      <w:pPr>
        <w:pStyle w:val="Indenta"/>
        <w:rPr>
          <w:snapToGrid w:val="0"/>
        </w:rPr>
      </w:pPr>
      <w:r>
        <w:rPr>
          <w:snapToGrid w:val="0"/>
        </w:rPr>
        <w:tab/>
      </w:r>
      <w:r>
        <w:rPr>
          <w:snapToGrid w:val="0"/>
        </w:rPr>
        <w:tab/>
        <w:t>the subject of mineral rights;</w:t>
      </w:r>
    </w:p>
    <w:p w:rsidR="000C16A1" w:rsidRDefault="00033C49">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rsidR="000C16A1" w:rsidRDefault="00033C49">
      <w:pPr>
        <w:pStyle w:val="Indenta"/>
        <w:rPr>
          <w:snapToGrid w:val="0"/>
        </w:rPr>
      </w:pPr>
      <w:r>
        <w:rPr>
          <w:snapToGrid w:val="0"/>
        </w:rPr>
        <w:tab/>
        <w:t>(a)</w:t>
      </w:r>
      <w:r>
        <w:rPr>
          <w:snapToGrid w:val="0"/>
        </w:rPr>
        <w:tab/>
        <w:t>removing the land from the operation of the Transfer of Land Act;</w:t>
      </w:r>
    </w:p>
    <w:p w:rsidR="000C16A1" w:rsidRDefault="00033C49">
      <w:pPr>
        <w:pStyle w:val="Indenta"/>
        <w:rPr>
          <w:snapToGrid w:val="0"/>
        </w:rPr>
      </w:pPr>
      <w:r>
        <w:rPr>
          <w:snapToGrid w:val="0"/>
        </w:rPr>
        <w:tab/>
        <w:t>(b)</w:t>
      </w:r>
      <w:r>
        <w:rPr>
          <w:snapToGrid w:val="0"/>
        </w:rPr>
        <w:tab/>
        <w:t>bringing the land under the operation of the Land Act; and</w:t>
      </w:r>
    </w:p>
    <w:p w:rsidR="000C16A1" w:rsidRDefault="00033C49">
      <w:pPr>
        <w:pStyle w:val="Indenta"/>
        <w:keepNext/>
        <w:rPr>
          <w:snapToGrid w:val="0"/>
        </w:rPr>
      </w:pPr>
      <w:r>
        <w:rPr>
          <w:snapToGrid w:val="0"/>
        </w:rPr>
        <w:tab/>
        <w:t>(c)</w:t>
      </w:r>
      <w:r>
        <w:rPr>
          <w:snapToGrid w:val="0"/>
        </w:rPr>
        <w:tab/>
        <w:t>enabling the Governor to — </w:t>
      </w:r>
    </w:p>
    <w:p w:rsidR="000C16A1" w:rsidRDefault="00033C49">
      <w:pPr>
        <w:pStyle w:val="Indenti"/>
        <w:rPr>
          <w:snapToGrid w:val="0"/>
        </w:rPr>
      </w:pPr>
      <w:r>
        <w:rPr>
          <w:snapToGrid w:val="0"/>
        </w:rPr>
        <w:tab/>
        <w:t>(i)</w:t>
      </w:r>
      <w:r>
        <w:rPr>
          <w:snapToGrid w:val="0"/>
        </w:rPr>
        <w:tab/>
        <w:t>grant tenures of the land pursuant to the provisions of this Act; and</w:t>
      </w:r>
    </w:p>
    <w:p w:rsidR="000C16A1" w:rsidRDefault="00033C49">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rsidR="000C16A1" w:rsidRDefault="00033C49">
      <w:pPr>
        <w:pStyle w:val="Subsection"/>
        <w:rPr>
          <w:snapToGrid w:val="0"/>
        </w:rPr>
      </w:pPr>
      <w:r>
        <w:rPr>
          <w:snapToGrid w:val="0"/>
        </w:rPr>
        <w:tab/>
        <w:t>(3)</w:t>
      </w:r>
      <w:r>
        <w:rPr>
          <w:snapToGrid w:val="0"/>
        </w:rPr>
        <w:tab/>
        <w:t>Where mineral rights are revested in Her Majesty by operation of the provisions of subsection (2),</w:t>
      </w:r>
    </w:p>
    <w:p w:rsidR="000C16A1" w:rsidRDefault="00033C49">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rsidR="000C16A1" w:rsidRDefault="00033C49">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rsidR="000C16A1" w:rsidRDefault="00033C49">
      <w:pPr>
        <w:pStyle w:val="Subsection"/>
        <w:rPr>
          <w:snapToGrid w:val="0"/>
        </w:rPr>
      </w:pPr>
      <w:r>
        <w:rPr>
          <w:snapToGrid w:val="0"/>
        </w:rPr>
        <w:tab/>
        <w:t>(4)</w:t>
      </w:r>
      <w:r>
        <w:rPr>
          <w:snapToGrid w:val="0"/>
        </w:rPr>
        <w:tab/>
        <w:t>Nothing contained in, or done in pursuance of, the provisions of this section — </w:t>
      </w:r>
    </w:p>
    <w:p w:rsidR="000C16A1" w:rsidRDefault="00033C49">
      <w:pPr>
        <w:pStyle w:val="Indenta"/>
        <w:rPr>
          <w:snapToGrid w:val="0"/>
        </w:rPr>
      </w:pPr>
      <w:r>
        <w:rPr>
          <w:snapToGrid w:val="0"/>
        </w:rPr>
        <w:tab/>
        <w:t>(a)</w:t>
      </w:r>
      <w:r>
        <w:rPr>
          <w:snapToGrid w:val="0"/>
        </w:rPr>
        <w:tab/>
        <w:t>affects any proprietory interest in the mineral rights;</w:t>
      </w:r>
    </w:p>
    <w:p w:rsidR="000C16A1" w:rsidRDefault="00033C49">
      <w:pPr>
        <w:pStyle w:val="Indenta"/>
        <w:rPr>
          <w:snapToGrid w:val="0"/>
        </w:rPr>
      </w:pPr>
      <w:r>
        <w:rPr>
          <w:snapToGrid w:val="0"/>
        </w:rPr>
        <w:tab/>
        <w:t>(b)</w:t>
      </w:r>
      <w:r>
        <w:rPr>
          <w:snapToGrid w:val="0"/>
        </w:rPr>
        <w:tab/>
        <w:t>entitles any person to compensation or damages from the Crown.</w:t>
      </w:r>
    </w:p>
    <w:p w:rsidR="000C16A1" w:rsidRDefault="00033C49">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rsidR="000C16A1" w:rsidRDefault="00033C49">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rsidR="000C16A1" w:rsidRDefault="00033C49">
      <w:pPr>
        <w:pStyle w:val="Footnotesection"/>
      </w:pPr>
      <w:r>
        <w:tab/>
        <w:t>[Section 8 amended by No. 31 of 1997 s.136(2).]</w:t>
      </w:r>
    </w:p>
    <w:p w:rsidR="000C16A1" w:rsidRDefault="00033C49">
      <w:pPr>
        <w:pStyle w:val="Heading5"/>
        <w:rPr>
          <w:snapToGrid w:val="0"/>
        </w:rPr>
      </w:pPr>
      <w:bookmarkStart w:id="18" w:name="_Toc125436463"/>
      <w:bookmarkStart w:id="19" w:name="_Toc156714709"/>
      <w:r>
        <w:rPr>
          <w:rStyle w:val="CharSectno"/>
        </w:rPr>
        <w:t>9</w:t>
      </w:r>
      <w:r>
        <w:rPr>
          <w:snapToGrid w:val="0"/>
        </w:rPr>
        <w:t>.</w:t>
      </w:r>
      <w:r>
        <w:rPr>
          <w:snapToGrid w:val="0"/>
        </w:rPr>
        <w:tab/>
        <w:t>Validation</w:t>
      </w:r>
      <w:bookmarkEnd w:id="18"/>
      <w:bookmarkEnd w:id="19"/>
      <w:r>
        <w:rPr>
          <w:snapToGrid w:val="0"/>
        </w:rPr>
        <w:t xml:space="preserve"> </w:t>
      </w:r>
    </w:p>
    <w:p w:rsidR="000C16A1" w:rsidRDefault="00033C49">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rsidR="000C16A1" w:rsidRDefault="00033C49">
      <w:pPr>
        <w:pStyle w:val="Subsection"/>
        <w:rPr>
          <w:snapToGrid w:val="0"/>
        </w:rPr>
      </w:pPr>
      <w:r>
        <w:rPr>
          <w:snapToGrid w:val="0"/>
        </w:rPr>
        <w:tab/>
        <w:t>(2)</w:t>
      </w:r>
      <w:r>
        <w:rPr>
          <w:snapToGrid w:val="0"/>
        </w:rPr>
        <w:tab/>
        <w:t xml:space="preserve">Notwithstanding the repeal, or any of the provisions, of the repealed Acts, the interpretation of the expression, </w:t>
      </w:r>
      <w:r>
        <w:rPr>
          <w:b/>
          <w:snapToGrid w:val="0"/>
        </w:rPr>
        <w:t>“</w:t>
      </w:r>
      <w:bookmarkStart w:id="20" w:name="endcomma"/>
      <w:bookmarkEnd w:id="20"/>
      <w:r>
        <w:rPr>
          <w:rStyle w:val="CharDefText"/>
        </w:rPr>
        <w:t>mineral rights</w:t>
      </w:r>
      <w:r>
        <w:rPr>
          <w:b/>
          <w:snapToGrid w:val="0"/>
        </w:rPr>
        <w:t>”</w:t>
      </w:r>
      <w:r>
        <w:rPr>
          <w:snapToGrid w:val="0"/>
        </w:rPr>
        <w:t xml:space="preserve"> </w:t>
      </w:r>
      <w:bookmarkStart w:id="21" w:name="comma"/>
      <w:bookmarkEnd w:id="21"/>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rsidR="000C16A1" w:rsidRDefault="00033C49">
      <w:pPr>
        <w:pStyle w:val="Heading5"/>
        <w:rPr>
          <w:snapToGrid w:val="0"/>
        </w:rPr>
      </w:pPr>
      <w:bookmarkStart w:id="22" w:name="_Toc125436464"/>
      <w:bookmarkStart w:id="23" w:name="_Toc156714710"/>
      <w:r>
        <w:rPr>
          <w:rStyle w:val="CharSectno"/>
        </w:rPr>
        <w:t>10</w:t>
      </w:r>
      <w:r>
        <w:rPr>
          <w:snapToGrid w:val="0"/>
        </w:rPr>
        <w:t>.</w:t>
      </w:r>
      <w:r>
        <w:rPr>
          <w:snapToGrid w:val="0"/>
        </w:rPr>
        <w:tab/>
        <w:t>Regulations</w:t>
      </w:r>
      <w:bookmarkEnd w:id="22"/>
      <w:bookmarkEnd w:id="23"/>
      <w:r>
        <w:rPr>
          <w:snapToGrid w:val="0"/>
        </w:rPr>
        <w:t xml:space="preserve"> </w:t>
      </w:r>
    </w:p>
    <w:p w:rsidR="000C16A1" w:rsidRDefault="00033C49">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rsidR="000C16A1" w:rsidRDefault="000C16A1">
      <w:pPr>
        <w:sectPr w:rsidR="000C16A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C16A1" w:rsidRDefault="00033C49">
      <w:pPr>
        <w:pStyle w:val="yScheduleHeading"/>
      </w:pPr>
      <w:bookmarkStart w:id="24" w:name="_Toc125436465"/>
      <w:bookmarkStart w:id="25" w:name="_Toc156714711"/>
      <w:r>
        <w:t xml:space="preserve">The </w:t>
      </w:r>
      <w:r>
        <w:rPr>
          <w:rStyle w:val="CharSchNo"/>
        </w:rPr>
        <w:t>Schedule</w:t>
      </w:r>
      <w:bookmarkEnd w:id="24"/>
      <w:bookmarkEnd w:id="25"/>
      <w:r>
        <w:rPr>
          <w:rStyle w:val="CharSchText"/>
        </w:rPr>
        <w:t xml:space="preserve"> </w:t>
      </w:r>
    </w:p>
    <w:p w:rsidR="000C16A1" w:rsidRDefault="00033C49">
      <w:pPr>
        <w:pStyle w:val="MiscellaneousHeading"/>
        <w:spacing w:before="80"/>
        <w:rPr>
          <w:snapToGrid w:val="0"/>
        </w:rPr>
      </w:pPr>
      <w:r>
        <w:rPr>
          <w:snapToGrid w:val="0"/>
        </w:rPr>
        <w:t>Western Australia</w:t>
      </w:r>
    </w:p>
    <w:p w:rsidR="000C16A1" w:rsidRDefault="00033C49">
      <w:pPr>
        <w:pStyle w:val="MiscellaneousHeading"/>
        <w:spacing w:before="80"/>
        <w:rPr>
          <w:snapToGrid w:val="0"/>
        </w:rPr>
      </w:pPr>
      <w:r>
        <w:rPr>
          <w:snapToGrid w:val="0"/>
        </w:rPr>
        <w:t>FORM OF CROWN GRANT</w:t>
      </w:r>
    </w:p>
    <w:p w:rsidR="000C16A1" w:rsidRDefault="00033C49">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rsidR="000C16A1" w:rsidRDefault="00033C49">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rsidR="000C16A1" w:rsidRDefault="00033C49">
      <w:pPr>
        <w:pStyle w:val="MiscellaneousBody"/>
        <w:rPr>
          <w:snapToGrid w:val="0"/>
          <w:sz w:val="20"/>
        </w:rPr>
      </w:pPr>
      <w:r>
        <w:rPr>
          <w:snapToGrid w:val="0"/>
          <w:sz w:val="20"/>
        </w:rPr>
        <w:t>SEALED this ............ day of .................... one thousand nine hundred and ......................</w:t>
      </w:r>
    </w:p>
    <w:p w:rsidR="000C16A1" w:rsidRDefault="00033C49">
      <w:pPr>
        <w:pStyle w:val="MiscellaneousBody"/>
        <w:tabs>
          <w:tab w:val="right" w:pos="7088"/>
        </w:tabs>
        <w:rPr>
          <w:snapToGrid w:val="0"/>
          <w:sz w:val="20"/>
        </w:rPr>
      </w:pPr>
      <w:r>
        <w:rPr>
          <w:snapToGrid w:val="0"/>
          <w:sz w:val="20"/>
        </w:rPr>
        <w:tab/>
        <w:t>.....................................</w:t>
      </w:r>
      <w:r>
        <w:rPr>
          <w:snapToGrid w:val="0"/>
          <w:sz w:val="20"/>
        </w:rPr>
        <w:tab/>
        <w:t xml:space="preserve">Governor. </w:t>
      </w:r>
    </w:p>
    <w:p w:rsidR="000C16A1" w:rsidRDefault="00033C49">
      <w:pPr>
        <w:pStyle w:val="MiscellaneousBody"/>
        <w:rPr>
          <w:snapToGrid w:val="0"/>
          <w:sz w:val="20"/>
        </w:rPr>
      </w:pPr>
      <w:r>
        <w:rPr>
          <w:snapToGrid w:val="0"/>
          <w:sz w:val="20"/>
        </w:rPr>
        <w:t>...........................................</w:t>
      </w:r>
    </w:p>
    <w:p w:rsidR="000C16A1" w:rsidRDefault="00033C49">
      <w:pPr>
        <w:pStyle w:val="MiscellaneousBody"/>
        <w:spacing w:before="0"/>
        <w:rPr>
          <w:snapToGrid w:val="0"/>
          <w:sz w:val="20"/>
        </w:rPr>
      </w:pPr>
      <w:r>
        <w:rPr>
          <w:snapToGrid w:val="0"/>
          <w:sz w:val="20"/>
        </w:rPr>
        <w:t>Minister for Lands.</w:t>
      </w:r>
    </w:p>
    <w:p w:rsidR="000C16A1" w:rsidRDefault="00033C49">
      <w:pPr>
        <w:pStyle w:val="yFootnotesection"/>
      </w:pPr>
      <w:r>
        <w:tab/>
        <w:t>[Schedule amended by No. 38 of 1947</w:t>
      </w:r>
      <w:r>
        <w:rPr>
          <w:vertAlign w:val="superscript"/>
        </w:rPr>
        <w:t> 6</w:t>
      </w:r>
      <w:r>
        <w:t xml:space="preserve"> s. 3.]</w:t>
      </w:r>
    </w:p>
    <w:p w:rsidR="000C16A1" w:rsidRDefault="000C16A1">
      <w:pPr>
        <w:sectPr w:rsidR="000C16A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C16A1" w:rsidRDefault="00033C49">
      <w:pPr>
        <w:pStyle w:val="nHeading2"/>
      </w:pPr>
      <w:bookmarkStart w:id="26" w:name="_Toc125436466"/>
      <w:bookmarkStart w:id="27" w:name="_Toc156714712"/>
      <w:r>
        <w:t>Notes</w:t>
      </w:r>
      <w:bookmarkEnd w:id="26"/>
      <w:bookmarkEnd w:id="27"/>
    </w:p>
    <w:p w:rsidR="000C16A1" w:rsidRDefault="00033C49">
      <w:pPr>
        <w:pStyle w:val="nSubsection"/>
        <w:rPr>
          <w:snapToGrid w:val="0"/>
        </w:rPr>
      </w:pPr>
      <w:r>
        <w:rPr>
          <w:snapToGrid w:val="0"/>
          <w:vertAlign w:val="superscript"/>
        </w:rPr>
        <w:t>1</w:t>
      </w:r>
      <w:r>
        <w:rPr>
          <w:snapToGrid w:val="0"/>
        </w:rPr>
        <w:tab/>
        <w:t xml:space="preserve">This is a compilation of the </w:t>
      </w:r>
      <w:r>
        <w:rPr>
          <w:i/>
          <w:snapToGrid w:val="0"/>
        </w:rPr>
        <w:t>War Service Land Settlement Scheme Act 1954</w:t>
      </w:r>
      <w:r>
        <w:rPr>
          <w:snapToGrid w:val="0"/>
        </w:rPr>
        <w:t xml:space="preserve"> and includes all amendments effected by the other Acts referred to in the following Table.</w:t>
      </w:r>
    </w:p>
    <w:p w:rsidR="000C16A1" w:rsidRDefault="00033C49">
      <w:pPr>
        <w:pStyle w:val="nHeading3"/>
        <w:rPr>
          <w:snapToGrid w:val="0"/>
        </w:rPr>
      </w:pPr>
      <w:bookmarkStart w:id="28" w:name="_Toc156714713"/>
      <w:r>
        <w:rPr>
          <w:snapToGrid w:val="0"/>
        </w:rPr>
        <w:t>Compilation table</w:t>
      </w:r>
      <w:bookmarkEnd w:id="2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0C16A1">
        <w:trPr>
          <w:cantSplit/>
          <w:tblHeader/>
        </w:trPr>
        <w:tc>
          <w:tcPr>
            <w:tcW w:w="2268" w:type="dxa"/>
            <w:tcBorders>
              <w:top w:val="single" w:sz="12" w:space="0" w:color="auto"/>
              <w:bottom w:val="single" w:sz="12" w:space="0" w:color="auto"/>
            </w:tcBorders>
          </w:tcPr>
          <w:p w:rsidR="000C16A1" w:rsidRDefault="00033C49">
            <w:pPr>
              <w:pStyle w:val="nTable"/>
              <w:spacing w:before="120" w:after="120"/>
              <w:ind w:right="113"/>
              <w:rPr>
                <w:b/>
                <w:sz w:val="19"/>
              </w:rPr>
            </w:pPr>
            <w:r>
              <w:rPr>
                <w:b/>
                <w:sz w:val="19"/>
              </w:rPr>
              <w:t>Short Title</w:t>
            </w:r>
          </w:p>
        </w:tc>
        <w:tc>
          <w:tcPr>
            <w:tcW w:w="1134" w:type="dxa"/>
            <w:tcBorders>
              <w:top w:val="single" w:sz="12" w:space="0" w:color="auto"/>
              <w:bottom w:val="single" w:sz="12" w:space="0" w:color="auto"/>
            </w:tcBorders>
          </w:tcPr>
          <w:p w:rsidR="000C16A1" w:rsidRDefault="00033C49">
            <w:pPr>
              <w:pStyle w:val="nTable"/>
              <w:spacing w:before="120" w:after="120"/>
              <w:rPr>
                <w:b/>
                <w:sz w:val="19"/>
              </w:rPr>
            </w:pPr>
            <w:r>
              <w:rPr>
                <w:b/>
                <w:sz w:val="19"/>
              </w:rPr>
              <w:t>Number and Year</w:t>
            </w:r>
          </w:p>
        </w:tc>
        <w:tc>
          <w:tcPr>
            <w:tcW w:w="1134" w:type="dxa"/>
            <w:tcBorders>
              <w:top w:val="single" w:sz="12" w:space="0" w:color="auto"/>
              <w:bottom w:val="single" w:sz="12" w:space="0" w:color="auto"/>
            </w:tcBorders>
          </w:tcPr>
          <w:p w:rsidR="000C16A1" w:rsidRDefault="00033C49">
            <w:pPr>
              <w:pStyle w:val="nTable"/>
              <w:spacing w:before="120" w:after="120"/>
              <w:rPr>
                <w:b/>
                <w:sz w:val="19"/>
              </w:rPr>
            </w:pPr>
            <w:r>
              <w:rPr>
                <w:b/>
                <w:sz w:val="19"/>
              </w:rPr>
              <w:t>Assent</w:t>
            </w:r>
          </w:p>
        </w:tc>
        <w:tc>
          <w:tcPr>
            <w:tcW w:w="2552" w:type="dxa"/>
            <w:tcBorders>
              <w:top w:val="single" w:sz="12" w:space="0" w:color="auto"/>
              <w:bottom w:val="single" w:sz="12" w:space="0" w:color="auto"/>
            </w:tcBorders>
          </w:tcPr>
          <w:p w:rsidR="000C16A1" w:rsidRDefault="00033C49">
            <w:pPr>
              <w:pStyle w:val="nTable"/>
              <w:spacing w:before="120" w:after="120"/>
              <w:rPr>
                <w:b/>
                <w:sz w:val="19"/>
              </w:rPr>
            </w:pPr>
            <w:r>
              <w:rPr>
                <w:b/>
                <w:sz w:val="19"/>
              </w:rPr>
              <w:t>Commencement</w:t>
            </w:r>
          </w:p>
        </w:tc>
      </w:tr>
      <w:tr w:rsidR="000C16A1">
        <w:trPr>
          <w:cantSplit/>
        </w:trPr>
        <w:tc>
          <w:tcPr>
            <w:tcW w:w="2268" w:type="dxa"/>
          </w:tcPr>
          <w:p w:rsidR="000C16A1" w:rsidRDefault="00033C49">
            <w:pPr>
              <w:pStyle w:val="nTable"/>
              <w:spacing w:before="120"/>
              <w:ind w:right="113"/>
              <w:rPr>
                <w:i/>
                <w:sz w:val="19"/>
              </w:rPr>
            </w:pPr>
            <w:r>
              <w:rPr>
                <w:i/>
                <w:sz w:val="19"/>
              </w:rPr>
              <w:t>War Service Land Settlement Scheme Act 1954</w:t>
            </w:r>
          </w:p>
        </w:tc>
        <w:tc>
          <w:tcPr>
            <w:tcW w:w="1134" w:type="dxa"/>
          </w:tcPr>
          <w:p w:rsidR="000C16A1" w:rsidRDefault="00033C49">
            <w:pPr>
              <w:pStyle w:val="nTable"/>
              <w:spacing w:before="120"/>
              <w:rPr>
                <w:sz w:val="19"/>
              </w:rPr>
            </w:pPr>
            <w:r>
              <w:rPr>
                <w:sz w:val="19"/>
              </w:rPr>
              <w:t>29 of 1954</w:t>
            </w:r>
          </w:p>
        </w:tc>
        <w:tc>
          <w:tcPr>
            <w:tcW w:w="1134" w:type="dxa"/>
          </w:tcPr>
          <w:p w:rsidR="000C16A1" w:rsidRDefault="00033C49">
            <w:pPr>
              <w:pStyle w:val="nTable"/>
              <w:spacing w:before="120"/>
              <w:rPr>
                <w:sz w:val="19"/>
              </w:rPr>
            </w:pPr>
            <w:r>
              <w:rPr>
                <w:sz w:val="19"/>
              </w:rPr>
              <w:t>5 Nov 1954</w:t>
            </w:r>
          </w:p>
        </w:tc>
        <w:tc>
          <w:tcPr>
            <w:tcW w:w="2552" w:type="dxa"/>
          </w:tcPr>
          <w:p w:rsidR="000C16A1" w:rsidRDefault="00033C49">
            <w:pPr>
              <w:pStyle w:val="nTable"/>
              <w:spacing w:before="120"/>
              <w:rPr>
                <w:sz w:val="19"/>
              </w:rPr>
            </w:pPr>
            <w:r>
              <w:rPr>
                <w:sz w:val="19"/>
              </w:rPr>
              <w:t xml:space="preserve">28 Jan 1955 (see s. 2 and </w:t>
            </w:r>
            <w:r>
              <w:rPr>
                <w:i/>
                <w:sz w:val="19"/>
              </w:rPr>
              <w:t>Gazette</w:t>
            </w:r>
            <w:r>
              <w:rPr>
                <w:sz w:val="19"/>
              </w:rPr>
              <w:t xml:space="preserve"> 28 Jan 1955 p. 171)</w:t>
            </w:r>
          </w:p>
        </w:tc>
      </w:tr>
      <w:tr w:rsidR="000C16A1">
        <w:trPr>
          <w:cantSplit/>
        </w:trPr>
        <w:tc>
          <w:tcPr>
            <w:tcW w:w="2268" w:type="dxa"/>
          </w:tcPr>
          <w:p w:rsidR="000C16A1" w:rsidRDefault="00033C49">
            <w:pPr>
              <w:pStyle w:val="nTable"/>
              <w:spacing w:before="120"/>
              <w:ind w:right="113"/>
              <w:rPr>
                <w:iCs/>
                <w:sz w:val="19"/>
              </w:rPr>
            </w:pPr>
            <w:r>
              <w:rPr>
                <w:i/>
                <w:sz w:val="19"/>
              </w:rPr>
              <w:t>Royal Style and Titles Act 1947</w:t>
            </w:r>
            <w:r>
              <w:rPr>
                <w:iCs/>
                <w:sz w:val="19"/>
                <w:vertAlign w:val="superscript"/>
              </w:rPr>
              <w:t> 6</w:t>
            </w:r>
          </w:p>
        </w:tc>
        <w:tc>
          <w:tcPr>
            <w:tcW w:w="1134" w:type="dxa"/>
          </w:tcPr>
          <w:p w:rsidR="000C16A1" w:rsidRDefault="00033C49">
            <w:pPr>
              <w:pStyle w:val="nTable"/>
              <w:spacing w:before="120"/>
              <w:rPr>
                <w:sz w:val="19"/>
              </w:rPr>
            </w:pPr>
            <w:r>
              <w:rPr>
                <w:sz w:val="19"/>
              </w:rPr>
              <w:t>38 of 1947</w:t>
            </w:r>
          </w:p>
        </w:tc>
        <w:tc>
          <w:tcPr>
            <w:tcW w:w="1134" w:type="dxa"/>
          </w:tcPr>
          <w:p w:rsidR="000C16A1" w:rsidRDefault="00033C49">
            <w:pPr>
              <w:pStyle w:val="nTable"/>
              <w:spacing w:before="120"/>
              <w:rPr>
                <w:sz w:val="19"/>
              </w:rPr>
            </w:pPr>
            <w:r>
              <w:rPr>
                <w:sz w:val="19"/>
              </w:rPr>
              <w:t>11 Dec 1947</w:t>
            </w:r>
          </w:p>
        </w:tc>
        <w:tc>
          <w:tcPr>
            <w:tcW w:w="2552" w:type="dxa"/>
          </w:tcPr>
          <w:p w:rsidR="000C16A1" w:rsidRDefault="00033C49">
            <w:pPr>
              <w:pStyle w:val="nTable"/>
              <w:spacing w:before="120"/>
              <w:rPr>
                <w:sz w:val="19"/>
              </w:rPr>
            </w:pPr>
            <w:r>
              <w:rPr>
                <w:sz w:val="19"/>
              </w:rPr>
              <w:t xml:space="preserve">19 Mar 1948 (see s. 2 and </w:t>
            </w:r>
            <w:r>
              <w:rPr>
                <w:i/>
                <w:iCs/>
                <w:sz w:val="19"/>
              </w:rPr>
              <w:t>Gazette</w:t>
            </w:r>
            <w:r>
              <w:rPr>
                <w:sz w:val="19"/>
              </w:rPr>
              <w:t xml:space="preserve"> 19 Mar 1948 p. 627-8)</w:t>
            </w:r>
          </w:p>
        </w:tc>
      </w:tr>
      <w:tr w:rsidR="000C16A1">
        <w:trPr>
          <w:cantSplit/>
        </w:trPr>
        <w:tc>
          <w:tcPr>
            <w:tcW w:w="2268" w:type="dxa"/>
          </w:tcPr>
          <w:p w:rsidR="000C16A1" w:rsidRDefault="00033C49">
            <w:pPr>
              <w:pStyle w:val="nTable"/>
              <w:spacing w:before="120"/>
              <w:ind w:right="113"/>
              <w:rPr>
                <w:i/>
                <w:sz w:val="19"/>
              </w:rPr>
            </w:pPr>
            <w:r>
              <w:rPr>
                <w:i/>
                <w:sz w:val="19"/>
              </w:rPr>
              <w:t>War Service Land Settlement Scheme Act Amendment Act 1960</w:t>
            </w:r>
          </w:p>
        </w:tc>
        <w:tc>
          <w:tcPr>
            <w:tcW w:w="1134" w:type="dxa"/>
          </w:tcPr>
          <w:p w:rsidR="000C16A1" w:rsidRDefault="00033C49">
            <w:pPr>
              <w:pStyle w:val="nTable"/>
              <w:spacing w:before="120"/>
              <w:rPr>
                <w:sz w:val="19"/>
              </w:rPr>
            </w:pPr>
            <w:r>
              <w:rPr>
                <w:sz w:val="19"/>
              </w:rPr>
              <w:t>9 of 1960</w:t>
            </w:r>
          </w:p>
        </w:tc>
        <w:tc>
          <w:tcPr>
            <w:tcW w:w="1134" w:type="dxa"/>
          </w:tcPr>
          <w:p w:rsidR="000C16A1" w:rsidRDefault="00033C49">
            <w:pPr>
              <w:pStyle w:val="nTable"/>
              <w:spacing w:before="120"/>
              <w:rPr>
                <w:sz w:val="19"/>
              </w:rPr>
            </w:pPr>
            <w:r>
              <w:rPr>
                <w:sz w:val="19"/>
              </w:rPr>
              <w:t>6 Oct 1960</w:t>
            </w:r>
          </w:p>
        </w:tc>
        <w:tc>
          <w:tcPr>
            <w:tcW w:w="2552" w:type="dxa"/>
          </w:tcPr>
          <w:p w:rsidR="000C16A1" w:rsidRDefault="00033C49">
            <w:pPr>
              <w:pStyle w:val="nTable"/>
              <w:spacing w:before="120"/>
              <w:rPr>
                <w:sz w:val="19"/>
              </w:rPr>
            </w:pPr>
            <w:r>
              <w:rPr>
                <w:sz w:val="19"/>
              </w:rPr>
              <w:t>6 Oct 1960</w:t>
            </w:r>
          </w:p>
        </w:tc>
      </w:tr>
      <w:tr w:rsidR="000C16A1">
        <w:trPr>
          <w:cantSplit/>
        </w:trPr>
        <w:tc>
          <w:tcPr>
            <w:tcW w:w="2268" w:type="dxa"/>
          </w:tcPr>
          <w:p w:rsidR="000C16A1" w:rsidRDefault="00033C49">
            <w:pPr>
              <w:pStyle w:val="nTable"/>
              <w:spacing w:before="120"/>
              <w:ind w:right="113"/>
              <w:rPr>
                <w:i/>
                <w:sz w:val="19"/>
              </w:rPr>
            </w:pPr>
            <w:r>
              <w:rPr>
                <w:i/>
                <w:sz w:val="19"/>
              </w:rPr>
              <w:t>War Service Land Settlement Scheme Act Amendment Act 1962</w:t>
            </w:r>
          </w:p>
        </w:tc>
        <w:tc>
          <w:tcPr>
            <w:tcW w:w="1134" w:type="dxa"/>
          </w:tcPr>
          <w:p w:rsidR="000C16A1" w:rsidRDefault="00033C49">
            <w:pPr>
              <w:pStyle w:val="nTable"/>
              <w:spacing w:before="120"/>
              <w:rPr>
                <w:sz w:val="19"/>
              </w:rPr>
            </w:pPr>
            <w:r>
              <w:rPr>
                <w:sz w:val="19"/>
              </w:rPr>
              <w:t>6 of 1962</w:t>
            </w:r>
          </w:p>
        </w:tc>
        <w:tc>
          <w:tcPr>
            <w:tcW w:w="1134" w:type="dxa"/>
          </w:tcPr>
          <w:p w:rsidR="000C16A1" w:rsidRDefault="00033C49">
            <w:pPr>
              <w:pStyle w:val="nTable"/>
              <w:spacing w:before="120"/>
              <w:rPr>
                <w:sz w:val="19"/>
              </w:rPr>
            </w:pPr>
            <w:r>
              <w:rPr>
                <w:sz w:val="19"/>
              </w:rPr>
              <w:t>27 Sep 1962</w:t>
            </w:r>
          </w:p>
        </w:tc>
        <w:tc>
          <w:tcPr>
            <w:tcW w:w="2552" w:type="dxa"/>
          </w:tcPr>
          <w:p w:rsidR="000C16A1" w:rsidRDefault="00033C49">
            <w:pPr>
              <w:pStyle w:val="nTable"/>
              <w:spacing w:before="120"/>
              <w:rPr>
                <w:sz w:val="19"/>
              </w:rPr>
            </w:pPr>
            <w:r>
              <w:rPr>
                <w:sz w:val="19"/>
              </w:rPr>
              <w:t>27 Sep 1962</w:t>
            </w:r>
          </w:p>
        </w:tc>
      </w:tr>
      <w:tr w:rsidR="000C16A1">
        <w:trPr>
          <w:cantSplit/>
        </w:trPr>
        <w:tc>
          <w:tcPr>
            <w:tcW w:w="2268" w:type="dxa"/>
          </w:tcPr>
          <w:p w:rsidR="000C16A1" w:rsidRDefault="00033C49">
            <w:pPr>
              <w:pStyle w:val="nTable"/>
              <w:spacing w:before="120"/>
              <w:ind w:right="113"/>
              <w:rPr>
                <w:i/>
                <w:sz w:val="19"/>
              </w:rPr>
            </w:pPr>
            <w:r>
              <w:rPr>
                <w:i/>
                <w:sz w:val="19"/>
              </w:rPr>
              <w:t>War Service Land Settlement Scheme Act Amendment Act 1972</w:t>
            </w:r>
          </w:p>
        </w:tc>
        <w:tc>
          <w:tcPr>
            <w:tcW w:w="1134" w:type="dxa"/>
          </w:tcPr>
          <w:p w:rsidR="000C16A1" w:rsidRDefault="00033C49">
            <w:pPr>
              <w:pStyle w:val="nTable"/>
              <w:spacing w:before="120"/>
              <w:rPr>
                <w:sz w:val="19"/>
              </w:rPr>
            </w:pPr>
            <w:r>
              <w:rPr>
                <w:sz w:val="19"/>
              </w:rPr>
              <w:t>52 of 1972</w:t>
            </w:r>
          </w:p>
        </w:tc>
        <w:tc>
          <w:tcPr>
            <w:tcW w:w="1134" w:type="dxa"/>
          </w:tcPr>
          <w:p w:rsidR="000C16A1" w:rsidRDefault="00033C49">
            <w:pPr>
              <w:pStyle w:val="nTable"/>
              <w:spacing w:before="120"/>
              <w:rPr>
                <w:sz w:val="19"/>
              </w:rPr>
            </w:pPr>
            <w:r>
              <w:rPr>
                <w:sz w:val="19"/>
              </w:rPr>
              <w:t>2 Oct 1972</w:t>
            </w:r>
          </w:p>
        </w:tc>
        <w:tc>
          <w:tcPr>
            <w:tcW w:w="2552" w:type="dxa"/>
          </w:tcPr>
          <w:p w:rsidR="000C16A1" w:rsidRDefault="00033C49">
            <w:pPr>
              <w:pStyle w:val="nTable"/>
              <w:spacing w:before="120"/>
              <w:rPr>
                <w:sz w:val="19"/>
              </w:rPr>
            </w:pPr>
            <w:r>
              <w:rPr>
                <w:sz w:val="19"/>
              </w:rPr>
              <w:t>2 Oct 1972</w:t>
            </w:r>
          </w:p>
        </w:tc>
      </w:tr>
      <w:tr w:rsidR="000C16A1">
        <w:trPr>
          <w:cantSplit/>
        </w:trPr>
        <w:tc>
          <w:tcPr>
            <w:tcW w:w="2268" w:type="dxa"/>
          </w:tcPr>
          <w:p w:rsidR="000C16A1" w:rsidRDefault="00033C49">
            <w:pPr>
              <w:pStyle w:val="nTable"/>
              <w:spacing w:before="120"/>
              <w:ind w:right="113"/>
              <w:rPr>
                <w:i/>
                <w:sz w:val="19"/>
              </w:rPr>
            </w:pPr>
            <w:r>
              <w:rPr>
                <w:i/>
                <w:sz w:val="19"/>
              </w:rPr>
              <w:t>War Service Land Settlement Scheme Act Amendment Act 1974</w:t>
            </w:r>
          </w:p>
        </w:tc>
        <w:tc>
          <w:tcPr>
            <w:tcW w:w="1134" w:type="dxa"/>
          </w:tcPr>
          <w:p w:rsidR="000C16A1" w:rsidRDefault="00033C49">
            <w:pPr>
              <w:pStyle w:val="nTable"/>
              <w:spacing w:before="120"/>
              <w:rPr>
                <w:sz w:val="19"/>
              </w:rPr>
            </w:pPr>
            <w:r>
              <w:rPr>
                <w:sz w:val="19"/>
              </w:rPr>
              <w:t>11 of 1974</w:t>
            </w:r>
          </w:p>
        </w:tc>
        <w:tc>
          <w:tcPr>
            <w:tcW w:w="1134" w:type="dxa"/>
          </w:tcPr>
          <w:p w:rsidR="000C16A1" w:rsidRDefault="00033C49">
            <w:pPr>
              <w:pStyle w:val="nTable"/>
              <w:spacing w:before="120"/>
              <w:rPr>
                <w:sz w:val="19"/>
              </w:rPr>
            </w:pPr>
            <w:r>
              <w:rPr>
                <w:sz w:val="19"/>
              </w:rPr>
              <w:t>27 Sep 1974</w:t>
            </w:r>
          </w:p>
        </w:tc>
        <w:tc>
          <w:tcPr>
            <w:tcW w:w="2552" w:type="dxa"/>
          </w:tcPr>
          <w:p w:rsidR="000C16A1" w:rsidRDefault="00033C49">
            <w:pPr>
              <w:pStyle w:val="nTable"/>
              <w:spacing w:before="120"/>
              <w:rPr>
                <w:sz w:val="19"/>
              </w:rPr>
            </w:pPr>
            <w:r>
              <w:rPr>
                <w:sz w:val="19"/>
              </w:rPr>
              <w:t>27 September 1974</w:t>
            </w:r>
          </w:p>
        </w:tc>
      </w:tr>
      <w:tr w:rsidR="000C16A1">
        <w:trPr>
          <w:cantSplit/>
        </w:trPr>
        <w:tc>
          <w:tcPr>
            <w:tcW w:w="2268" w:type="dxa"/>
          </w:tcPr>
          <w:p w:rsidR="000C16A1" w:rsidRDefault="00033C49">
            <w:pPr>
              <w:pStyle w:val="nTable"/>
              <w:spacing w:before="120"/>
              <w:ind w:right="113"/>
              <w:rPr>
                <w:sz w:val="19"/>
              </w:rPr>
            </w:pPr>
            <w:r>
              <w:rPr>
                <w:i/>
                <w:sz w:val="19"/>
              </w:rPr>
              <w:t>Financial Administration Legislation Amendment Act 1993</w:t>
            </w:r>
            <w:r>
              <w:rPr>
                <w:sz w:val="19"/>
              </w:rPr>
              <w:t>,</w:t>
            </w:r>
            <w:r>
              <w:rPr>
                <w:sz w:val="19"/>
              </w:rPr>
              <w:br/>
              <w:t>Part 4</w:t>
            </w:r>
          </w:p>
        </w:tc>
        <w:tc>
          <w:tcPr>
            <w:tcW w:w="1134" w:type="dxa"/>
          </w:tcPr>
          <w:p w:rsidR="000C16A1" w:rsidRDefault="00033C49">
            <w:pPr>
              <w:pStyle w:val="nTable"/>
              <w:spacing w:before="120"/>
              <w:rPr>
                <w:sz w:val="19"/>
              </w:rPr>
            </w:pPr>
            <w:r>
              <w:rPr>
                <w:sz w:val="19"/>
              </w:rPr>
              <w:t>6 of 1993</w:t>
            </w:r>
          </w:p>
        </w:tc>
        <w:tc>
          <w:tcPr>
            <w:tcW w:w="1134" w:type="dxa"/>
          </w:tcPr>
          <w:p w:rsidR="000C16A1" w:rsidRDefault="00033C49">
            <w:pPr>
              <w:pStyle w:val="nTable"/>
              <w:spacing w:before="120"/>
              <w:rPr>
                <w:sz w:val="19"/>
              </w:rPr>
            </w:pPr>
            <w:r>
              <w:rPr>
                <w:sz w:val="19"/>
              </w:rPr>
              <w:t>27 Aug 1993</w:t>
            </w:r>
          </w:p>
        </w:tc>
        <w:tc>
          <w:tcPr>
            <w:tcW w:w="2552" w:type="dxa"/>
          </w:tcPr>
          <w:p w:rsidR="000C16A1" w:rsidRDefault="00033C49">
            <w:pPr>
              <w:pStyle w:val="nTable"/>
              <w:spacing w:before="120"/>
              <w:rPr>
                <w:sz w:val="19"/>
              </w:rPr>
            </w:pPr>
            <w:r>
              <w:rPr>
                <w:sz w:val="19"/>
              </w:rPr>
              <w:t>1 Jul 1993 (see s. 2(1))</w:t>
            </w:r>
          </w:p>
        </w:tc>
      </w:tr>
      <w:tr w:rsidR="000C16A1">
        <w:trPr>
          <w:cantSplit/>
        </w:trPr>
        <w:tc>
          <w:tcPr>
            <w:tcW w:w="2268" w:type="dxa"/>
          </w:tcPr>
          <w:p w:rsidR="000C16A1" w:rsidRDefault="00033C49">
            <w:pPr>
              <w:pStyle w:val="nTable"/>
              <w:spacing w:before="120"/>
              <w:ind w:right="113"/>
              <w:rPr>
                <w:i/>
                <w:sz w:val="19"/>
              </w:rPr>
            </w:pPr>
            <w:r>
              <w:rPr>
                <w:i/>
                <w:sz w:val="19"/>
              </w:rPr>
              <w:t>R &amp; I Bank Amendment Act 1994,</w:t>
            </w:r>
            <w:r>
              <w:rPr>
                <w:i/>
                <w:sz w:val="19"/>
              </w:rPr>
              <w:br/>
            </w:r>
            <w:r>
              <w:rPr>
                <w:sz w:val="19"/>
              </w:rPr>
              <w:t>section 13</w:t>
            </w:r>
          </w:p>
        </w:tc>
        <w:tc>
          <w:tcPr>
            <w:tcW w:w="1134" w:type="dxa"/>
          </w:tcPr>
          <w:p w:rsidR="000C16A1" w:rsidRDefault="00033C49">
            <w:pPr>
              <w:pStyle w:val="nTable"/>
              <w:spacing w:before="120"/>
              <w:rPr>
                <w:sz w:val="19"/>
              </w:rPr>
            </w:pPr>
            <w:r>
              <w:rPr>
                <w:sz w:val="19"/>
              </w:rPr>
              <w:t>6 of 1994</w:t>
            </w:r>
          </w:p>
        </w:tc>
        <w:tc>
          <w:tcPr>
            <w:tcW w:w="1134" w:type="dxa"/>
          </w:tcPr>
          <w:p w:rsidR="000C16A1" w:rsidRDefault="00033C49">
            <w:pPr>
              <w:pStyle w:val="nTable"/>
              <w:spacing w:before="120"/>
              <w:rPr>
                <w:sz w:val="19"/>
              </w:rPr>
            </w:pPr>
            <w:r>
              <w:rPr>
                <w:sz w:val="19"/>
              </w:rPr>
              <w:t>11 Apr 1994</w:t>
            </w:r>
          </w:p>
        </w:tc>
        <w:tc>
          <w:tcPr>
            <w:tcW w:w="2552" w:type="dxa"/>
          </w:tcPr>
          <w:p w:rsidR="000C16A1" w:rsidRDefault="00033C49">
            <w:pPr>
              <w:pStyle w:val="nTable"/>
              <w:spacing w:before="120"/>
              <w:rPr>
                <w:sz w:val="19"/>
              </w:rPr>
            </w:pPr>
            <w:r>
              <w:rPr>
                <w:sz w:val="19"/>
              </w:rPr>
              <w:t xml:space="preserve">26 Apr 1994 (see s. 2(2) and </w:t>
            </w:r>
            <w:r>
              <w:rPr>
                <w:i/>
                <w:sz w:val="19"/>
              </w:rPr>
              <w:t>Gazette</w:t>
            </w:r>
            <w:r>
              <w:rPr>
                <w:sz w:val="19"/>
              </w:rPr>
              <w:t xml:space="preserve"> 26 Apr 1994 p. 1743)</w:t>
            </w:r>
          </w:p>
        </w:tc>
      </w:tr>
      <w:tr w:rsidR="000C16A1">
        <w:trPr>
          <w:cantSplit/>
        </w:trPr>
        <w:tc>
          <w:tcPr>
            <w:tcW w:w="2268" w:type="dxa"/>
          </w:tcPr>
          <w:p w:rsidR="000C16A1" w:rsidRDefault="00033C49">
            <w:pPr>
              <w:pStyle w:val="nTable"/>
              <w:spacing w:before="120"/>
              <w:ind w:right="113"/>
              <w:rPr>
                <w:sz w:val="19"/>
              </w:rPr>
            </w:pPr>
            <w:r>
              <w:rPr>
                <w:i/>
                <w:sz w:val="19"/>
              </w:rPr>
              <w:t>Bank of Western Australia Act 1995</w:t>
            </w:r>
            <w:r>
              <w:rPr>
                <w:sz w:val="19"/>
              </w:rPr>
              <w:t>,</w:t>
            </w:r>
            <w:r>
              <w:rPr>
                <w:sz w:val="19"/>
              </w:rPr>
              <w:br/>
              <w:t>section 44</w:t>
            </w:r>
          </w:p>
        </w:tc>
        <w:tc>
          <w:tcPr>
            <w:tcW w:w="1134" w:type="dxa"/>
          </w:tcPr>
          <w:p w:rsidR="000C16A1" w:rsidRDefault="00033C49">
            <w:pPr>
              <w:pStyle w:val="nTable"/>
              <w:spacing w:before="120"/>
              <w:rPr>
                <w:sz w:val="19"/>
              </w:rPr>
            </w:pPr>
            <w:r>
              <w:rPr>
                <w:sz w:val="19"/>
              </w:rPr>
              <w:t>14 of 1995</w:t>
            </w:r>
          </w:p>
        </w:tc>
        <w:tc>
          <w:tcPr>
            <w:tcW w:w="1134" w:type="dxa"/>
          </w:tcPr>
          <w:p w:rsidR="000C16A1" w:rsidRDefault="00033C49">
            <w:pPr>
              <w:pStyle w:val="nTable"/>
              <w:spacing w:before="120"/>
              <w:rPr>
                <w:sz w:val="19"/>
              </w:rPr>
            </w:pPr>
            <w:r>
              <w:rPr>
                <w:sz w:val="19"/>
              </w:rPr>
              <w:t>4 Jul 1995</w:t>
            </w:r>
          </w:p>
        </w:tc>
        <w:tc>
          <w:tcPr>
            <w:tcW w:w="2552" w:type="dxa"/>
          </w:tcPr>
          <w:p w:rsidR="000C16A1" w:rsidRDefault="00033C49">
            <w:pPr>
              <w:pStyle w:val="nTable"/>
              <w:spacing w:before="120"/>
              <w:rPr>
                <w:sz w:val="19"/>
              </w:rPr>
            </w:pPr>
            <w:r>
              <w:rPr>
                <w:sz w:val="19"/>
              </w:rPr>
              <w:t xml:space="preserve">1 Dec 1995 (see s. 2(3) and </w:t>
            </w:r>
            <w:r>
              <w:rPr>
                <w:i/>
                <w:sz w:val="19"/>
              </w:rPr>
              <w:t>Gazette</w:t>
            </w:r>
            <w:r>
              <w:rPr>
                <w:sz w:val="19"/>
              </w:rPr>
              <w:t xml:space="preserve"> 29 Nov 1995 p. 5529)</w:t>
            </w:r>
          </w:p>
        </w:tc>
      </w:tr>
      <w:tr w:rsidR="000C16A1">
        <w:trPr>
          <w:cantSplit/>
        </w:trPr>
        <w:tc>
          <w:tcPr>
            <w:tcW w:w="2268" w:type="dxa"/>
          </w:tcPr>
          <w:p w:rsidR="000C16A1" w:rsidRDefault="00033C49">
            <w:pPr>
              <w:pStyle w:val="nTable"/>
              <w:spacing w:before="120"/>
              <w:ind w:right="113"/>
              <w:rPr>
                <w:sz w:val="19"/>
              </w:rPr>
            </w:pPr>
            <w:r>
              <w:rPr>
                <w:i/>
                <w:sz w:val="19"/>
              </w:rPr>
              <w:t>Financial Legislation Amendment Act 1996</w:t>
            </w:r>
            <w:r>
              <w:rPr>
                <w:sz w:val="19"/>
              </w:rPr>
              <w:t>,</w:t>
            </w:r>
            <w:r>
              <w:rPr>
                <w:sz w:val="19"/>
              </w:rPr>
              <w:br/>
              <w:t>section 64</w:t>
            </w:r>
          </w:p>
        </w:tc>
        <w:tc>
          <w:tcPr>
            <w:tcW w:w="1134" w:type="dxa"/>
          </w:tcPr>
          <w:p w:rsidR="000C16A1" w:rsidRDefault="00033C49">
            <w:pPr>
              <w:pStyle w:val="nTable"/>
              <w:spacing w:before="120"/>
              <w:rPr>
                <w:sz w:val="19"/>
              </w:rPr>
            </w:pPr>
            <w:r>
              <w:rPr>
                <w:sz w:val="19"/>
              </w:rPr>
              <w:t>49 of 1996</w:t>
            </w:r>
          </w:p>
        </w:tc>
        <w:tc>
          <w:tcPr>
            <w:tcW w:w="1134" w:type="dxa"/>
          </w:tcPr>
          <w:p w:rsidR="000C16A1" w:rsidRDefault="00033C49">
            <w:pPr>
              <w:pStyle w:val="nTable"/>
              <w:spacing w:before="120"/>
              <w:rPr>
                <w:sz w:val="19"/>
              </w:rPr>
            </w:pPr>
            <w:r>
              <w:rPr>
                <w:sz w:val="19"/>
              </w:rPr>
              <w:t>25 Oct 1996</w:t>
            </w:r>
          </w:p>
        </w:tc>
        <w:tc>
          <w:tcPr>
            <w:tcW w:w="2552" w:type="dxa"/>
          </w:tcPr>
          <w:p w:rsidR="000C16A1" w:rsidRDefault="00033C49">
            <w:pPr>
              <w:pStyle w:val="nTable"/>
              <w:spacing w:before="120"/>
              <w:rPr>
                <w:sz w:val="19"/>
              </w:rPr>
            </w:pPr>
            <w:r>
              <w:rPr>
                <w:sz w:val="19"/>
              </w:rPr>
              <w:t>25 Oct 1996 (see s. 2(1))</w:t>
            </w:r>
          </w:p>
        </w:tc>
      </w:tr>
      <w:tr w:rsidR="000C16A1">
        <w:trPr>
          <w:cantSplit/>
        </w:trPr>
        <w:tc>
          <w:tcPr>
            <w:tcW w:w="2268" w:type="dxa"/>
            <w:tcBorders>
              <w:bottom w:val="single" w:sz="4" w:space="0" w:color="auto"/>
            </w:tcBorders>
          </w:tcPr>
          <w:p w:rsidR="000C16A1" w:rsidRDefault="00033C49">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4" w:type="dxa"/>
            <w:tcBorders>
              <w:bottom w:val="single" w:sz="4" w:space="0" w:color="auto"/>
            </w:tcBorders>
          </w:tcPr>
          <w:p w:rsidR="000C16A1" w:rsidRDefault="00033C49">
            <w:pPr>
              <w:pStyle w:val="nTable"/>
              <w:spacing w:before="120"/>
              <w:rPr>
                <w:sz w:val="19"/>
              </w:rPr>
            </w:pPr>
            <w:r>
              <w:rPr>
                <w:sz w:val="19"/>
              </w:rPr>
              <w:t>31 of 1997</w:t>
            </w:r>
          </w:p>
        </w:tc>
        <w:tc>
          <w:tcPr>
            <w:tcW w:w="1134" w:type="dxa"/>
            <w:tcBorders>
              <w:bottom w:val="single" w:sz="4" w:space="0" w:color="auto"/>
            </w:tcBorders>
          </w:tcPr>
          <w:p w:rsidR="000C16A1" w:rsidRDefault="00033C49">
            <w:pPr>
              <w:pStyle w:val="nTable"/>
              <w:spacing w:before="120"/>
              <w:rPr>
                <w:sz w:val="19"/>
              </w:rPr>
            </w:pPr>
            <w:r>
              <w:rPr>
                <w:sz w:val="19"/>
              </w:rPr>
              <w:t>3 Oct 1997</w:t>
            </w:r>
          </w:p>
        </w:tc>
        <w:tc>
          <w:tcPr>
            <w:tcW w:w="2552" w:type="dxa"/>
            <w:tcBorders>
              <w:bottom w:val="single" w:sz="4" w:space="0" w:color="auto"/>
            </w:tcBorders>
          </w:tcPr>
          <w:p w:rsidR="000C16A1" w:rsidRDefault="00033C49">
            <w:pPr>
              <w:pStyle w:val="nTable"/>
              <w:spacing w:before="120"/>
              <w:rPr>
                <w:sz w:val="19"/>
              </w:rPr>
            </w:pPr>
            <w:r>
              <w:rPr>
                <w:sz w:val="19"/>
              </w:rPr>
              <w:t xml:space="preserve">30 Mar 1998 (see s. 2 and </w:t>
            </w:r>
            <w:r>
              <w:rPr>
                <w:i/>
                <w:sz w:val="19"/>
              </w:rPr>
              <w:t>Gazette</w:t>
            </w:r>
            <w:r>
              <w:rPr>
                <w:sz w:val="19"/>
              </w:rPr>
              <w:t xml:space="preserve"> 27 Mar 1998 p. 1765)</w:t>
            </w:r>
          </w:p>
        </w:tc>
      </w:tr>
    </w:tbl>
    <w:p w:rsidR="000C16A1" w:rsidRDefault="00033C49">
      <w:pPr>
        <w:pStyle w:val="nSubsection"/>
      </w:pPr>
      <w:r>
        <w:rPr>
          <w:vertAlign w:val="superscript"/>
        </w:rPr>
        <w:t>2</w:t>
      </w:r>
      <w:r>
        <w:tab/>
        <w:t xml:space="preserve">Now </w:t>
      </w:r>
      <w:r>
        <w:rPr>
          <w:i/>
          <w:iCs/>
        </w:rPr>
        <w:t>Interpretation Act 1984</w:t>
      </w:r>
      <w:r>
        <w:t xml:space="preserve"> (No. 12 of 1984).</w:t>
      </w:r>
    </w:p>
    <w:p w:rsidR="000C16A1" w:rsidRDefault="00033C49">
      <w:pPr>
        <w:pStyle w:val="nSubsection"/>
      </w:pPr>
      <w:r>
        <w:rPr>
          <w:vertAlign w:val="superscript"/>
        </w:rPr>
        <w:t>3</w:t>
      </w:r>
      <w:r>
        <w:tab/>
        <w:t xml:space="preserve">Repealed by the </w:t>
      </w:r>
      <w:r>
        <w:rPr>
          <w:i/>
          <w:iCs/>
        </w:rPr>
        <w:t>Conservation and Land Management Act 1984</w:t>
      </w:r>
      <w:r>
        <w:t xml:space="preserve"> (No. 126 of 1984).</w:t>
      </w:r>
    </w:p>
    <w:p w:rsidR="000C16A1" w:rsidRDefault="00033C49">
      <w:pPr>
        <w:pStyle w:val="nSubsection"/>
      </w:pPr>
      <w:r>
        <w:rPr>
          <w:vertAlign w:val="superscript"/>
        </w:rPr>
        <w:t>4</w:t>
      </w:r>
      <w:r>
        <w:tab/>
        <w:t xml:space="preserve">Repealed by the </w:t>
      </w:r>
      <w:r>
        <w:rPr>
          <w:i/>
          <w:iCs/>
        </w:rPr>
        <w:t>Petroleum Act 1967</w:t>
      </w:r>
      <w:r>
        <w:t xml:space="preserve"> (No. 72 of 1967).</w:t>
      </w:r>
    </w:p>
    <w:p w:rsidR="000C16A1" w:rsidRDefault="00033C49">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rsidR="000C16A1" w:rsidRDefault="00033C49">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rsidR="000C16A1" w:rsidRDefault="000C16A1"/>
    <w:p w:rsidR="000C16A1" w:rsidRDefault="000C16A1">
      <w:pPr>
        <w:sectPr w:rsidR="000C16A1">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C16A1" w:rsidRDefault="000C16A1"/>
    <w:sectPr w:rsidR="000C16A1">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6A1" w:rsidRDefault="00033C49">
      <w:r>
        <w:separator/>
      </w:r>
    </w:p>
  </w:endnote>
  <w:endnote w:type="continuationSeparator" w:id="0">
    <w:p w:rsidR="000C16A1" w:rsidRDefault="00033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Footer"/>
      <w:tabs>
        <w:tab w:val="clear" w:pos="4153"/>
        <w:tab w:val="right" w:pos="7088"/>
      </w:tabs>
      <w:rPr>
        <w:rStyle w:val="PageNumber"/>
      </w:rPr>
    </w:pPr>
  </w:p>
  <w:p w:rsidR="000C16A1" w:rsidRDefault="00033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8A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8A4">
      <w:rPr>
        <w:rFonts w:ascii="Arial" w:hAnsi="Arial" w:cs="Arial"/>
        <w:sz w:val="20"/>
        <w:lang w:val="en-US"/>
      </w:rPr>
      <w:t>16 Jul 1999</w:t>
    </w:r>
    <w:r>
      <w:rPr>
        <w:rFonts w:ascii="Arial" w:hAnsi="Arial" w:cs="Arial"/>
        <w:sz w:val="20"/>
        <w:lang w:val="en-US"/>
      </w:rPr>
      <w:fldChar w:fldCharType="end"/>
    </w:r>
  </w:p>
  <w:p w:rsidR="000C16A1" w:rsidRDefault="00033C4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Footer"/>
      <w:tabs>
        <w:tab w:val="clear" w:pos="4153"/>
        <w:tab w:val="right" w:pos="7088"/>
      </w:tabs>
      <w:rPr>
        <w:rStyle w:val="PageNumber"/>
      </w:rPr>
    </w:pPr>
  </w:p>
  <w:p w:rsidR="000C16A1" w:rsidRDefault="00033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8A4">
      <w:rPr>
        <w:rFonts w:ascii="Arial" w:hAnsi="Arial" w:cs="Arial"/>
        <w:sz w:val="20"/>
        <w:lang w:val="en-US"/>
      </w:rPr>
      <w:t>16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8A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0C16A1" w:rsidRDefault="00033C4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Footer"/>
      <w:tabs>
        <w:tab w:val="clear" w:pos="4153"/>
        <w:tab w:val="right" w:pos="7088"/>
      </w:tabs>
      <w:rPr>
        <w:rStyle w:val="PageNumber"/>
      </w:rPr>
    </w:pPr>
  </w:p>
  <w:p w:rsidR="000C16A1" w:rsidRDefault="00033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8A4">
      <w:rPr>
        <w:rFonts w:ascii="Arial" w:hAnsi="Arial" w:cs="Arial"/>
        <w:sz w:val="20"/>
        <w:lang w:val="en-US"/>
      </w:rPr>
      <w:t>16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8A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0C16A1" w:rsidRDefault="00033C4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Footer"/>
      <w:tabs>
        <w:tab w:val="clear" w:pos="4153"/>
        <w:tab w:val="right" w:pos="7088"/>
      </w:tabs>
      <w:rPr>
        <w:rStyle w:val="PageNumber"/>
      </w:rPr>
    </w:pPr>
  </w:p>
  <w:p w:rsidR="000C16A1" w:rsidRDefault="00033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8A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8A4">
      <w:rPr>
        <w:rFonts w:ascii="Arial" w:hAnsi="Arial" w:cs="Arial"/>
        <w:sz w:val="20"/>
        <w:lang w:val="en-US"/>
      </w:rPr>
      <w:t>16 Jul 1999</w:t>
    </w:r>
    <w:r>
      <w:rPr>
        <w:rFonts w:ascii="Arial" w:hAnsi="Arial" w:cs="Arial"/>
        <w:sz w:val="20"/>
        <w:lang w:val="en-US"/>
      </w:rPr>
      <w:fldChar w:fldCharType="end"/>
    </w:r>
  </w:p>
  <w:p w:rsidR="000C16A1" w:rsidRDefault="00033C4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Footer"/>
      <w:tabs>
        <w:tab w:val="clear" w:pos="4153"/>
        <w:tab w:val="right" w:pos="7088"/>
      </w:tabs>
      <w:rPr>
        <w:rStyle w:val="PageNumber"/>
      </w:rPr>
    </w:pPr>
  </w:p>
  <w:p w:rsidR="000C16A1" w:rsidRDefault="00033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8A4">
      <w:rPr>
        <w:rFonts w:ascii="Arial" w:hAnsi="Arial" w:cs="Arial"/>
        <w:sz w:val="20"/>
        <w:lang w:val="en-US"/>
      </w:rPr>
      <w:t>16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8A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rsidR="000C16A1" w:rsidRDefault="00033C4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Footer"/>
      <w:tabs>
        <w:tab w:val="clear" w:pos="4153"/>
        <w:tab w:val="right" w:pos="7088"/>
      </w:tabs>
      <w:rPr>
        <w:rStyle w:val="PageNumber"/>
      </w:rPr>
    </w:pPr>
  </w:p>
  <w:p w:rsidR="000C16A1" w:rsidRDefault="00033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8A4">
      <w:rPr>
        <w:rFonts w:ascii="Arial" w:hAnsi="Arial" w:cs="Arial"/>
        <w:sz w:val="20"/>
        <w:lang w:val="en-US"/>
      </w:rPr>
      <w:t>16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8A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08A4">
      <w:rPr>
        <w:rStyle w:val="PageNumber"/>
        <w:rFonts w:ascii="Arial" w:hAnsi="Arial" w:cs="Arial"/>
        <w:noProof/>
      </w:rPr>
      <w:t>i</w:t>
    </w:r>
    <w:r>
      <w:rPr>
        <w:rStyle w:val="PageNumber"/>
        <w:rFonts w:ascii="Arial" w:hAnsi="Arial" w:cs="Arial"/>
      </w:rPr>
      <w:fldChar w:fldCharType="end"/>
    </w:r>
  </w:p>
  <w:p w:rsidR="000C16A1" w:rsidRDefault="00033C4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Footer"/>
      <w:tabs>
        <w:tab w:val="clear" w:pos="4153"/>
        <w:tab w:val="right" w:pos="7088"/>
      </w:tabs>
      <w:rPr>
        <w:rStyle w:val="PageNumber"/>
      </w:rPr>
    </w:pPr>
  </w:p>
  <w:p w:rsidR="000C16A1" w:rsidRDefault="00033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08A4">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8A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8A4">
      <w:rPr>
        <w:rFonts w:ascii="Arial" w:hAnsi="Arial" w:cs="Arial"/>
        <w:sz w:val="20"/>
        <w:lang w:val="en-US"/>
      </w:rPr>
      <w:t>16 Jul 1999</w:t>
    </w:r>
    <w:r>
      <w:rPr>
        <w:rFonts w:ascii="Arial" w:hAnsi="Arial" w:cs="Arial"/>
        <w:sz w:val="20"/>
        <w:lang w:val="en-US"/>
      </w:rPr>
      <w:fldChar w:fldCharType="end"/>
    </w:r>
    <w:r>
      <w:rPr>
        <w:rFonts w:ascii="Arial" w:hAnsi="Arial" w:cs="Arial"/>
        <w:sz w:val="20"/>
        <w:lang w:val="en-US"/>
      </w:rPr>
      <w:t xml:space="preserve"> </w:t>
    </w:r>
  </w:p>
  <w:p w:rsidR="000C16A1" w:rsidRDefault="00033C4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Footer"/>
      <w:tabs>
        <w:tab w:val="clear" w:pos="4153"/>
        <w:tab w:val="right" w:pos="7088"/>
      </w:tabs>
      <w:rPr>
        <w:rStyle w:val="PageNumber"/>
      </w:rPr>
    </w:pPr>
  </w:p>
  <w:p w:rsidR="000C16A1" w:rsidRDefault="00033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8A4">
      <w:rPr>
        <w:rFonts w:ascii="Arial" w:hAnsi="Arial" w:cs="Arial"/>
        <w:sz w:val="20"/>
        <w:lang w:val="en-US"/>
      </w:rPr>
      <w:t>16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8A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08A4">
      <w:rPr>
        <w:rStyle w:val="CharPageNo"/>
        <w:rFonts w:ascii="Arial" w:hAnsi="Arial"/>
        <w:noProof/>
      </w:rPr>
      <w:t>11</w:t>
    </w:r>
    <w:r>
      <w:rPr>
        <w:rStyle w:val="CharPageNo"/>
        <w:rFonts w:ascii="Arial" w:hAnsi="Arial"/>
      </w:rPr>
      <w:fldChar w:fldCharType="end"/>
    </w:r>
  </w:p>
  <w:p w:rsidR="000C16A1" w:rsidRDefault="00033C4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Footer"/>
      <w:tabs>
        <w:tab w:val="clear" w:pos="4153"/>
        <w:tab w:val="right" w:pos="7088"/>
      </w:tabs>
      <w:rPr>
        <w:rStyle w:val="PageNumber"/>
      </w:rPr>
    </w:pPr>
  </w:p>
  <w:p w:rsidR="000C16A1" w:rsidRDefault="00033C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8A4">
      <w:rPr>
        <w:rFonts w:ascii="Arial" w:hAnsi="Arial" w:cs="Arial"/>
        <w:sz w:val="20"/>
        <w:lang w:val="en-US"/>
      </w:rPr>
      <w:t>16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8A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08A4">
      <w:rPr>
        <w:rStyle w:val="CharPageNo"/>
        <w:rFonts w:ascii="Arial" w:hAnsi="Arial"/>
        <w:noProof/>
      </w:rPr>
      <w:t>1</w:t>
    </w:r>
    <w:r>
      <w:rPr>
        <w:rStyle w:val="CharPageNo"/>
        <w:rFonts w:ascii="Arial" w:hAnsi="Arial"/>
      </w:rPr>
      <w:fldChar w:fldCharType="end"/>
    </w:r>
  </w:p>
  <w:p w:rsidR="000C16A1" w:rsidRDefault="00033C4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6A1" w:rsidRDefault="00033C49">
      <w:r>
        <w:separator/>
      </w:r>
    </w:p>
  </w:footnote>
  <w:footnote w:type="continuationSeparator" w:id="0">
    <w:p w:rsidR="000C16A1" w:rsidRDefault="00033C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33C49">
    <w:pPr>
      <w:pStyle w:val="headerpartodd"/>
      <w:ind w:left="0" w:firstLine="0"/>
      <w:rPr>
        <w:i/>
      </w:rPr>
    </w:pPr>
    <w:r>
      <w:rPr>
        <w:i/>
      </w:rPr>
      <w:fldChar w:fldCharType="begin"/>
    </w:r>
    <w:r>
      <w:rPr>
        <w:i/>
      </w:rPr>
      <w:instrText xml:space="preserve"> Styleref "Name of Act/Reg" </w:instrText>
    </w:r>
    <w:r>
      <w:rPr>
        <w:i/>
      </w:rPr>
      <w:fldChar w:fldCharType="separate"/>
    </w:r>
    <w:r w:rsidR="00B708A4">
      <w:rPr>
        <w:i/>
        <w:noProof/>
      </w:rPr>
      <w:t>War Service Land Settlement Scheme Act 1954</w:t>
    </w:r>
    <w:r>
      <w:rPr>
        <w:i/>
      </w:rPr>
      <w:fldChar w:fldCharType="end"/>
    </w:r>
  </w:p>
  <w:p w:rsidR="000C16A1" w:rsidRDefault="00033C4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C16A1" w:rsidRDefault="00033C4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C16A1" w:rsidRDefault="000C16A1">
    <w:pPr>
      <w:pStyle w:val="headerpart"/>
    </w:pPr>
  </w:p>
  <w:p w:rsidR="000C16A1" w:rsidRDefault="000C16A1">
    <w:pPr>
      <w:pBdr>
        <w:bottom w:val="single" w:sz="6" w:space="1" w:color="auto"/>
      </w:pBdr>
      <w:rPr>
        <w:b/>
      </w:rPr>
    </w:pPr>
  </w:p>
  <w:p w:rsidR="000C16A1" w:rsidRDefault="000C16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16A1">
      <w:trPr>
        <w:cantSplit/>
      </w:trPr>
      <w:tc>
        <w:tcPr>
          <w:tcW w:w="7263" w:type="dxa"/>
          <w:gridSpan w:val="2"/>
        </w:tcPr>
        <w:p w:rsidR="000C16A1" w:rsidRDefault="00033C49">
          <w:pPr>
            <w:pStyle w:val="HeaderActNameLeft"/>
          </w:pPr>
          <w:fldSimple w:instr=" Styleref &quot;Name of Act/Reg&quot; ">
            <w:r w:rsidR="00B708A4">
              <w:rPr>
                <w:noProof/>
              </w:rPr>
              <w:t>War Service Land Settlement Scheme Act 1954</w:t>
            </w:r>
          </w:fldSimple>
        </w:p>
      </w:tc>
    </w:tr>
    <w:tr w:rsidR="000C16A1">
      <w:tc>
        <w:tcPr>
          <w:tcW w:w="1548" w:type="dxa"/>
        </w:tcPr>
        <w:p w:rsidR="000C16A1" w:rsidRDefault="000C16A1">
          <w:pPr>
            <w:pStyle w:val="HeaderNumberLeft"/>
          </w:pPr>
        </w:p>
      </w:tc>
      <w:tc>
        <w:tcPr>
          <w:tcW w:w="5715" w:type="dxa"/>
        </w:tcPr>
        <w:p w:rsidR="000C16A1" w:rsidRDefault="000C16A1">
          <w:pPr>
            <w:pStyle w:val="HeaderTextLeft"/>
          </w:pPr>
        </w:p>
      </w:tc>
    </w:tr>
    <w:tr w:rsidR="000C16A1">
      <w:tc>
        <w:tcPr>
          <w:tcW w:w="1548" w:type="dxa"/>
        </w:tcPr>
        <w:p w:rsidR="000C16A1" w:rsidRDefault="000C16A1">
          <w:pPr>
            <w:pStyle w:val="HeaderNumberLeft"/>
          </w:pPr>
        </w:p>
      </w:tc>
      <w:tc>
        <w:tcPr>
          <w:tcW w:w="5715" w:type="dxa"/>
        </w:tcPr>
        <w:p w:rsidR="000C16A1" w:rsidRDefault="000C16A1">
          <w:pPr>
            <w:pStyle w:val="HeaderTextLeft"/>
          </w:pPr>
        </w:p>
      </w:tc>
    </w:tr>
    <w:tr w:rsidR="000C16A1">
      <w:trPr>
        <w:cantSplit/>
      </w:trPr>
      <w:tc>
        <w:tcPr>
          <w:tcW w:w="7263" w:type="dxa"/>
          <w:gridSpan w:val="2"/>
        </w:tcPr>
        <w:p w:rsidR="000C16A1" w:rsidRDefault="00033C49">
          <w:pPr>
            <w:pStyle w:val="HeaderSectionLeft"/>
            <w:rPr>
              <w:b w:val="0"/>
            </w:rPr>
          </w:pPr>
          <w:r>
            <w:rPr>
              <w:b w:val="0"/>
            </w:rPr>
            <w:t>Contents</w:t>
          </w:r>
        </w:p>
      </w:tc>
    </w:tr>
  </w:tbl>
  <w:p w:rsidR="000C16A1" w:rsidRDefault="000C16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C16A1">
      <w:trPr>
        <w:cantSplit/>
      </w:trPr>
      <w:tc>
        <w:tcPr>
          <w:tcW w:w="7263" w:type="dxa"/>
          <w:gridSpan w:val="2"/>
        </w:tcPr>
        <w:p w:rsidR="000C16A1" w:rsidRDefault="00033C49">
          <w:pPr>
            <w:pStyle w:val="HeaderActNameRight"/>
            <w:ind w:right="17"/>
          </w:pPr>
          <w:fldSimple w:instr=" Styleref &quot;Name of Act/Reg&quot; ">
            <w:r w:rsidR="00B708A4">
              <w:rPr>
                <w:noProof/>
              </w:rPr>
              <w:t>War Service Land Settlement Scheme Act 1954</w:t>
            </w:r>
          </w:fldSimple>
        </w:p>
      </w:tc>
    </w:tr>
    <w:tr w:rsidR="000C16A1">
      <w:tc>
        <w:tcPr>
          <w:tcW w:w="5715" w:type="dxa"/>
        </w:tcPr>
        <w:p w:rsidR="000C16A1" w:rsidRDefault="000C16A1">
          <w:pPr>
            <w:pStyle w:val="HeaderTextRight"/>
          </w:pPr>
        </w:p>
      </w:tc>
      <w:tc>
        <w:tcPr>
          <w:tcW w:w="1548" w:type="dxa"/>
        </w:tcPr>
        <w:p w:rsidR="000C16A1" w:rsidRDefault="000C16A1">
          <w:pPr>
            <w:pStyle w:val="HeaderNumberRight"/>
            <w:ind w:right="17"/>
          </w:pPr>
        </w:p>
      </w:tc>
    </w:tr>
    <w:tr w:rsidR="000C16A1">
      <w:tc>
        <w:tcPr>
          <w:tcW w:w="5715" w:type="dxa"/>
        </w:tcPr>
        <w:p w:rsidR="000C16A1" w:rsidRDefault="000C16A1">
          <w:pPr>
            <w:pStyle w:val="HeaderTextRight"/>
          </w:pPr>
        </w:p>
      </w:tc>
      <w:tc>
        <w:tcPr>
          <w:tcW w:w="1548" w:type="dxa"/>
        </w:tcPr>
        <w:p w:rsidR="000C16A1" w:rsidRDefault="000C16A1">
          <w:pPr>
            <w:pStyle w:val="HeaderNumberRight"/>
            <w:ind w:right="17"/>
          </w:pPr>
        </w:p>
      </w:tc>
    </w:tr>
    <w:tr w:rsidR="000C16A1">
      <w:trPr>
        <w:cantSplit/>
      </w:trPr>
      <w:tc>
        <w:tcPr>
          <w:tcW w:w="7263" w:type="dxa"/>
          <w:gridSpan w:val="2"/>
        </w:tcPr>
        <w:p w:rsidR="000C16A1" w:rsidRDefault="00033C49">
          <w:pPr>
            <w:pStyle w:val="HeaderSectionRight"/>
            <w:ind w:right="17"/>
            <w:rPr>
              <w:b w:val="0"/>
            </w:rPr>
          </w:pPr>
          <w:r>
            <w:rPr>
              <w:b w:val="0"/>
            </w:rPr>
            <w:t>Contents</w:t>
          </w:r>
        </w:p>
      </w:tc>
    </w:tr>
  </w:tbl>
  <w:p w:rsidR="000C16A1" w:rsidRDefault="000C16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16A1">
      <w:trPr>
        <w:cantSplit/>
      </w:trPr>
      <w:tc>
        <w:tcPr>
          <w:tcW w:w="7258" w:type="dxa"/>
          <w:gridSpan w:val="2"/>
        </w:tcPr>
        <w:p w:rsidR="000C16A1" w:rsidRDefault="00033C49">
          <w:pPr>
            <w:pStyle w:val="HeaderActNameLeft"/>
          </w:pPr>
          <w:fldSimple w:instr=" Styleref &quot;Name of Act/Reg&quot; ">
            <w:r w:rsidR="00B708A4">
              <w:rPr>
                <w:noProof/>
              </w:rPr>
              <w:t>War Service Land Settlement Scheme Act 1954</w:t>
            </w:r>
          </w:fldSimple>
        </w:p>
      </w:tc>
    </w:tr>
    <w:tr w:rsidR="000C16A1">
      <w:tc>
        <w:tcPr>
          <w:tcW w:w="1548" w:type="dxa"/>
        </w:tcPr>
        <w:p w:rsidR="000C16A1" w:rsidRDefault="00033C49">
          <w:pPr>
            <w:pStyle w:val="HeaderNumberLeft"/>
          </w:pPr>
          <w:r>
            <w:fldChar w:fldCharType="begin"/>
          </w:r>
          <w:r>
            <w:instrText xml:space="preserve"> styleref CharPartNo </w:instrText>
          </w:r>
          <w:r>
            <w:fldChar w:fldCharType="end"/>
          </w:r>
        </w:p>
      </w:tc>
      <w:tc>
        <w:tcPr>
          <w:tcW w:w="5715" w:type="dxa"/>
        </w:tcPr>
        <w:p w:rsidR="000C16A1" w:rsidRDefault="00033C49">
          <w:pPr>
            <w:pStyle w:val="HeaderTextLeft"/>
          </w:pPr>
          <w:r>
            <w:fldChar w:fldCharType="begin"/>
          </w:r>
          <w:r>
            <w:instrText xml:space="preserve"> styleref CharPartText </w:instrText>
          </w:r>
          <w:r>
            <w:fldChar w:fldCharType="end"/>
          </w:r>
        </w:p>
      </w:tc>
    </w:tr>
    <w:tr w:rsidR="000C16A1">
      <w:tc>
        <w:tcPr>
          <w:tcW w:w="1548" w:type="dxa"/>
        </w:tcPr>
        <w:p w:rsidR="000C16A1" w:rsidRDefault="00033C49">
          <w:pPr>
            <w:pStyle w:val="HeaderNumberLeft"/>
          </w:pPr>
          <w:r>
            <w:fldChar w:fldCharType="begin"/>
          </w:r>
          <w:r>
            <w:instrText xml:space="preserve"> styleref CharDivNo </w:instrText>
          </w:r>
          <w:r>
            <w:fldChar w:fldCharType="end"/>
          </w:r>
        </w:p>
      </w:tc>
      <w:tc>
        <w:tcPr>
          <w:tcW w:w="5715" w:type="dxa"/>
        </w:tcPr>
        <w:p w:rsidR="000C16A1" w:rsidRDefault="00033C49">
          <w:pPr>
            <w:pStyle w:val="HeaderTextLeft"/>
          </w:pPr>
          <w:r>
            <w:fldChar w:fldCharType="begin"/>
          </w:r>
          <w:r>
            <w:instrText xml:space="preserve"> styleref CharDivText </w:instrText>
          </w:r>
          <w:r>
            <w:fldChar w:fldCharType="end"/>
          </w:r>
        </w:p>
      </w:tc>
    </w:tr>
    <w:tr w:rsidR="000C16A1">
      <w:trPr>
        <w:cantSplit/>
      </w:trPr>
      <w:tc>
        <w:tcPr>
          <w:tcW w:w="7258" w:type="dxa"/>
          <w:gridSpan w:val="2"/>
        </w:tcPr>
        <w:p w:rsidR="000C16A1" w:rsidRDefault="00033C49">
          <w:pPr>
            <w:pStyle w:val="HeaderSectionLeft"/>
          </w:pPr>
          <w:r>
            <w:t xml:space="preserve">s. </w:t>
          </w:r>
          <w:fldSimple w:instr=" styleref CharSectno ">
            <w:r w:rsidR="00B708A4">
              <w:rPr>
                <w:noProof/>
              </w:rPr>
              <w:t>1</w:t>
            </w:r>
          </w:fldSimple>
        </w:p>
      </w:tc>
    </w:tr>
  </w:tbl>
  <w:p w:rsidR="000C16A1" w:rsidRDefault="000C16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C16A1">
      <w:trPr>
        <w:cantSplit/>
      </w:trPr>
      <w:tc>
        <w:tcPr>
          <w:tcW w:w="7258" w:type="dxa"/>
          <w:gridSpan w:val="2"/>
        </w:tcPr>
        <w:p w:rsidR="000C16A1" w:rsidRDefault="00033C49">
          <w:pPr>
            <w:pStyle w:val="HeaderActNameRight"/>
            <w:ind w:right="17"/>
          </w:pPr>
          <w:fldSimple w:instr=" Styleref &quot;Name of Act/Reg&quot; ">
            <w:r w:rsidR="00B708A4">
              <w:rPr>
                <w:noProof/>
              </w:rPr>
              <w:t>War Service Land Settlement Scheme Act 1954</w:t>
            </w:r>
          </w:fldSimple>
        </w:p>
      </w:tc>
    </w:tr>
    <w:tr w:rsidR="000C16A1">
      <w:tc>
        <w:tcPr>
          <w:tcW w:w="5715" w:type="dxa"/>
        </w:tcPr>
        <w:p w:rsidR="000C16A1" w:rsidRDefault="00033C49">
          <w:pPr>
            <w:pStyle w:val="HeaderTextRight"/>
          </w:pPr>
          <w:r>
            <w:fldChar w:fldCharType="begin"/>
          </w:r>
          <w:r>
            <w:instrText xml:space="preserve"> styleref CharPartText </w:instrText>
          </w:r>
          <w:r>
            <w:fldChar w:fldCharType="end"/>
          </w:r>
        </w:p>
      </w:tc>
      <w:tc>
        <w:tcPr>
          <w:tcW w:w="1548" w:type="dxa"/>
        </w:tcPr>
        <w:p w:rsidR="000C16A1" w:rsidRDefault="00033C49">
          <w:pPr>
            <w:pStyle w:val="HeaderNumberRight"/>
            <w:ind w:right="17"/>
          </w:pPr>
          <w:r>
            <w:fldChar w:fldCharType="begin"/>
          </w:r>
          <w:r>
            <w:instrText xml:space="preserve"> styleref CharPartNo </w:instrText>
          </w:r>
          <w:r>
            <w:fldChar w:fldCharType="end"/>
          </w:r>
        </w:p>
      </w:tc>
    </w:tr>
    <w:tr w:rsidR="000C16A1">
      <w:tc>
        <w:tcPr>
          <w:tcW w:w="5715" w:type="dxa"/>
        </w:tcPr>
        <w:p w:rsidR="000C16A1" w:rsidRDefault="00033C49">
          <w:pPr>
            <w:pStyle w:val="HeaderTextRight"/>
          </w:pPr>
          <w:r>
            <w:fldChar w:fldCharType="begin"/>
          </w:r>
          <w:r>
            <w:instrText xml:space="preserve"> styleref CharDivText </w:instrText>
          </w:r>
          <w:r>
            <w:fldChar w:fldCharType="end"/>
          </w:r>
        </w:p>
      </w:tc>
      <w:tc>
        <w:tcPr>
          <w:tcW w:w="1548" w:type="dxa"/>
        </w:tcPr>
        <w:p w:rsidR="000C16A1" w:rsidRDefault="00033C49">
          <w:pPr>
            <w:pStyle w:val="HeaderNumberRight"/>
            <w:ind w:right="17"/>
          </w:pPr>
          <w:r>
            <w:fldChar w:fldCharType="begin"/>
          </w:r>
          <w:r>
            <w:instrText xml:space="preserve"> styleref CharDivNo </w:instrText>
          </w:r>
          <w:r>
            <w:fldChar w:fldCharType="end"/>
          </w:r>
        </w:p>
      </w:tc>
    </w:tr>
    <w:tr w:rsidR="000C16A1">
      <w:trPr>
        <w:cantSplit/>
      </w:trPr>
      <w:tc>
        <w:tcPr>
          <w:tcW w:w="7258" w:type="dxa"/>
          <w:gridSpan w:val="2"/>
        </w:tcPr>
        <w:p w:rsidR="000C16A1" w:rsidRDefault="00033C49">
          <w:pPr>
            <w:pStyle w:val="HeaderSectionRight"/>
            <w:ind w:right="17"/>
          </w:pPr>
          <w:r>
            <w:t xml:space="preserve">s. </w:t>
          </w:r>
          <w:fldSimple w:instr=" styleref CharSectno ">
            <w:r w:rsidR="00B708A4">
              <w:rPr>
                <w:noProof/>
              </w:rPr>
              <w:t>1</w:t>
            </w:r>
          </w:fldSimple>
        </w:p>
      </w:tc>
    </w:tr>
  </w:tbl>
  <w:p w:rsidR="000C16A1" w:rsidRDefault="000C16A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0C16A1">
      <w:trPr>
        <w:cantSplit/>
      </w:trPr>
      <w:tc>
        <w:tcPr>
          <w:tcW w:w="7258" w:type="dxa"/>
          <w:gridSpan w:val="2"/>
        </w:tcPr>
        <w:p w:rsidR="000C16A1" w:rsidRDefault="00033C49">
          <w:pPr>
            <w:pStyle w:val="HeaderActNameLeft"/>
          </w:pPr>
          <w:fldSimple w:instr=" Styleref &quot;Name of Act/Reg&quot; ">
            <w:r w:rsidR="00B708A4">
              <w:rPr>
                <w:noProof/>
              </w:rPr>
              <w:t>War Service Land Settlement Scheme Act 1954</w:t>
            </w:r>
          </w:fldSimple>
        </w:p>
      </w:tc>
    </w:tr>
    <w:tr w:rsidR="000C16A1">
      <w:tc>
        <w:tcPr>
          <w:tcW w:w="1490" w:type="dxa"/>
        </w:tcPr>
        <w:p w:rsidR="000C16A1" w:rsidRDefault="000C16A1">
          <w:pPr>
            <w:pStyle w:val="HeaderNumberLeft"/>
          </w:pPr>
        </w:p>
      </w:tc>
      <w:tc>
        <w:tcPr>
          <w:tcW w:w="5773" w:type="dxa"/>
        </w:tcPr>
        <w:p w:rsidR="000C16A1" w:rsidRDefault="000C16A1">
          <w:pPr>
            <w:pStyle w:val="HeaderTextLeft"/>
          </w:pPr>
        </w:p>
      </w:tc>
    </w:tr>
    <w:tr w:rsidR="000C16A1">
      <w:tc>
        <w:tcPr>
          <w:tcW w:w="1490" w:type="dxa"/>
        </w:tcPr>
        <w:p w:rsidR="000C16A1" w:rsidRDefault="000C16A1">
          <w:pPr>
            <w:pStyle w:val="HeaderNumberLeft"/>
          </w:pPr>
        </w:p>
      </w:tc>
      <w:tc>
        <w:tcPr>
          <w:tcW w:w="5773" w:type="dxa"/>
        </w:tcPr>
        <w:p w:rsidR="000C16A1" w:rsidRDefault="000C16A1">
          <w:pPr>
            <w:pStyle w:val="HeaderTextLeft"/>
          </w:pPr>
        </w:p>
      </w:tc>
    </w:tr>
    <w:tr w:rsidR="000C16A1">
      <w:trPr>
        <w:cantSplit/>
      </w:trPr>
      <w:tc>
        <w:tcPr>
          <w:tcW w:w="1490" w:type="dxa"/>
        </w:tcPr>
        <w:p w:rsidR="000C16A1" w:rsidRDefault="00033C49">
          <w:pPr>
            <w:pStyle w:val="HeaderSectionRight"/>
            <w:ind w:right="17"/>
            <w:jc w:val="left"/>
          </w:pPr>
          <w:r>
            <w:fldChar w:fldCharType="begin"/>
          </w:r>
          <w:r>
            <w:instrText xml:space="preserve"> STYLEREF CharSchNo \* MERGEFORMAT </w:instrText>
          </w:r>
          <w:r>
            <w:fldChar w:fldCharType="end"/>
          </w:r>
        </w:p>
      </w:tc>
      <w:tc>
        <w:tcPr>
          <w:tcW w:w="5768" w:type="dxa"/>
        </w:tcPr>
        <w:p w:rsidR="000C16A1" w:rsidRDefault="00033C49">
          <w:pPr>
            <w:pStyle w:val="HeaderSectionRight"/>
            <w:ind w:right="17"/>
            <w:jc w:val="left"/>
          </w:pPr>
          <w:r>
            <w:fldChar w:fldCharType="begin"/>
          </w:r>
          <w:r>
            <w:instrText xml:space="preserve"> STYLEREF CharSchText \* MERGEFORMAT </w:instrText>
          </w:r>
          <w:r>
            <w:fldChar w:fldCharType="end"/>
          </w:r>
        </w:p>
      </w:tc>
    </w:tr>
  </w:tbl>
  <w:p w:rsidR="000C16A1" w:rsidRDefault="000C16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0C16A1">
      <w:trPr>
        <w:cantSplit/>
      </w:trPr>
      <w:tc>
        <w:tcPr>
          <w:tcW w:w="7258" w:type="dxa"/>
          <w:gridSpan w:val="2"/>
        </w:tcPr>
        <w:p w:rsidR="000C16A1" w:rsidRDefault="00033C49">
          <w:pPr>
            <w:pStyle w:val="HeaderActNameRight"/>
            <w:ind w:right="17"/>
          </w:pPr>
          <w:fldSimple w:instr=" Styleref &quot;Name of Act/Reg&quot; ">
            <w:r w:rsidR="00B708A4">
              <w:rPr>
                <w:noProof/>
              </w:rPr>
              <w:t>War Service Land Settlement Scheme Act 1954</w:t>
            </w:r>
          </w:fldSimple>
        </w:p>
      </w:tc>
    </w:tr>
    <w:tr w:rsidR="000C16A1">
      <w:tc>
        <w:tcPr>
          <w:tcW w:w="5742" w:type="dxa"/>
        </w:tcPr>
        <w:p w:rsidR="000C16A1" w:rsidRDefault="000C16A1">
          <w:pPr>
            <w:pStyle w:val="HeaderTextRight"/>
          </w:pPr>
        </w:p>
      </w:tc>
      <w:tc>
        <w:tcPr>
          <w:tcW w:w="1521" w:type="dxa"/>
        </w:tcPr>
        <w:p w:rsidR="000C16A1" w:rsidRDefault="000C16A1">
          <w:pPr>
            <w:pStyle w:val="HeaderNumberRight"/>
            <w:ind w:right="17"/>
          </w:pPr>
        </w:p>
      </w:tc>
    </w:tr>
    <w:tr w:rsidR="000C16A1">
      <w:tc>
        <w:tcPr>
          <w:tcW w:w="5742" w:type="dxa"/>
        </w:tcPr>
        <w:p w:rsidR="000C16A1" w:rsidRDefault="000C16A1">
          <w:pPr>
            <w:pStyle w:val="HeaderTextRight"/>
          </w:pPr>
        </w:p>
      </w:tc>
      <w:tc>
        <w:tcPr>
          <w:tcW w:w="1521" w:type="dxa"/>
        </w:tcPr>
        <w:p w:rsidR="000C16A1" w:rsidRDefault="000C16A1">
          <w:pPr>
            <w:pStyle w:val="HeaderNumberRight"/>
            <w:ind w:right="17"/>
          </w:pPr>
        </w:p>
      </w:tc>
    </w:tr>
    <w:tr w:rsidR="000C16A1">
      <w:trPr>
        <w:cantSplit/>
      </w:trPr>
      <w:tc>
        <w:tcPr>
          <w:tcW w:w="5742" w:type="dxa"/>
        </w:tcPr>
        <w:p w:rsidR="000C16A1" w:rsidRDefault="00033C49">
          <w:pPr>
            <w:pStyle w:val="HeaderSectionRight"/>
            <w:ind w:right="17"/>
          </w:pPr>
          <w:r>
            <w:fldChar w:fldCharType="begin"/>
          </w:r>
          <w:r>
            <w:instrText xml:space="preserve"> STYLEREF CharSchText \* MERGEFORMAT </w:instrText>
          </w:r>
          <w:r>
            <w:fldChar w:fldCharType="end"/>
          </w:r>
        </w:p>
      </w:tc>
      <w:tc>
        <w:tcPr>
          <w:tcW w:w="1516" w:type="dxa"/>
        </w:tcPr>
        <w:p w:rsidR="000C16A1" w:rsidRDefault="00033C49">
          <w:pPr>
            <w:pStyle w:val="HeaderSectionRight"/>
            <w:ind w:right="17"/>
          </w:pPr>
          <w:r>
            <w:fldChar w:fldCharType="begin"/>
          </w:r>
          <w:r>
            <w:instrText xml:space="preserve"> STYLEREF CharSchNo \* MERGEFORMAT </w:instrText>
          </w:r>
          <w:r>
            <w:fldChar w:fldCharType="end"/>
          </w:r>
        </w:p>
      </w:tc>
    </w:tr>
  </w:tbl>
  <w:p w:rsidR="000C16A1" w:rsidRDefault="000C16A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16A1">
      <w:trPr>
        <w:cantSplit/>
      </w:trPr>
      <w:tc>
        <w:tcPr>
          <w:tcW w:w="7258" w:type="dxa"/>
          <w:gridSpan w:val="2"/>
        </w:tcPr>
        <w:p w:rsidR="000C16A1" w:rsidRDefault="00033C49">
          <w:pPr>
            <w:pStyle w:val="HeaderActNameLeft"/>
          </w:pPr>
          <w:fldSimple w:instr=" Styleref &quot;Name of Act/Reg&quot; ">
            <w:r w:rsidR="00B708A4">
              <w:rPr>
                <w:noProof/>
              </w:rPr>
              <w:t>War Service Land Settlement Scheme Act 1954</w:t>
            </w:r>
          </w:fldSimple>
        </w:p>
      </w:tc>
    </w:tr>
    <w:tr w:rsidR="000C16A1">
      <w:tc>
        <w:tcPr>
          <w:tcW w:w="1548" w:type="dxa"/>
        </w:tcPr>
        <w:p w:rsidR="000C16A1" w:rsidRDefault="000C16A1">
          <w:pPr>
            <w:pStyle w:val="HeaderNumberLeft"/>
          </w:pPr>
        </w:p>
      </w:tc>
      <w:tc>
        <w:tcPr>
          <w:tcW w:w="5715" w:type="dxa"/>
        </w:tcPr>
        <w:p w:rsidR="000C16A1" w:rsidRDefault="000C16A1">
          <w:pPr>
            <w:pStyle w:val="HeaderTextLeft"/>
          </w:pPr>
        </w:p>
      </w:tc>
    </w:tr>
    <w:tr w:rsidR="000C16A1">
      <w:tc>
        <w:tcPr>
          <w:tcW w:w="1548" w:type="dxa"/>
        </w:tcPr>
        <w:p w:rsidR="000C16A1" w:rsidRDefault="000C16A1">
          <w:pPr>
            <w:pStyle w:val="HeaderNumberLeft"/>
          </w:pPr>
        </w:p>
      </w:tc>
      <w:tc>
        <w:tcPr>
          <w:tcW w:w="5715" w:type="dxa"/>
        </w:tcPr>
        <w:p w:rsidR="000C16A1" w:rsidRDefault="000C16A1">
          <w:pPr>
            <w:pStyle w:val="HeaderTextLeft"/>
          </w:pPr>
        </w:p>
      </w:tc>
    </w:tr>
    <w:tr w:rsidR="000C16A1">
      <w:trPr>
        <w:cantSplit/>
      </w:trPr>
      <w:tc>
        <w:tcPr>
          <w:tcW w:w="7258" w:type="dxa"/>
          <w:gridSpan w:val="2"/>
        </w:tcPr>
        <w:p w:rsidR="000C16A1" w:rsidRDefault="000C16A1">
          <w:pPr>
            <w:pStyle w:val="HeaderSectionRight"/>
            <w:ind w:right="17"/>
            <w:jc w:val="left"/>
          </w:pPr>
        </w:p>
      </w:tc>
    </w:tr>
  </w:tbl>
  <w:p w:rsidR="000C16A1" w:rsidRDefault="000C16A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C16A1">
      <w:trPr>
        <w:cantSplit/>
      </w:trPr>
      <w:tc>
        <w:tcPr>
          <w:tcW w:w="7258" w:type="dxa"/>
          <w:gridSpan w:val="2"/>
        </w:tcPr>
        <w:p w:rsidR="000C16A1" w:rsidRDefault="00033C49">
          <w:pPr>
            <w:pStyle w:val="HeaderActNameRight"/>
            <w:ind w:right="17"/>
          </w:pPr>
          <w:fldSimple w:instr=" Styleref &quot;Name of Act/Reg&quot; ">
            <w:r w:rsidR="00B708A4">
              <w:rPr>
                <w:noProof/>
              </w:rPr>
              <w:t>War Service Land Settlement Scheme Act 1954</w:t>
            </w:r>
          </w:fldSimple>
        </w:p>
      </w:tc>
    </w:tr>
    <w:tr w:rsidR="000C16A1">
      <w:tc>
        <w:tcPr>
          <w:tcW w:w="5715" w:type="dxa"/>
        </w:tcPr>
        <w:p w:rsidR="000C16A1" w:rsidRDefault="000C16A1">
          <w:pPr>
            <w:pStyle w:val="HeaderTextRight"/>
          </w:pPr>
        </w:p>
      </w:tc>
      <w:tc>
        <w:tcPr>
          <w:tcW w:w="1548" w:type="dxa"/>
        </w:tcPr>
        <w:p w:rsidR="000C16A1" w:rsidRDefault="000C16A1">
          <w:pPr>
            <w:pStyle w:val="HeaderNumberRight"/>
            <w:ind w:right="17"/>
          </w:pPr>
        </w:p>
      </w:tc>
    </w:tr>
    <w:tr w:rsidR="000C16A1">
      <w:tc>
        <w:tcPr>
          <w:tcW w:w="5715" w:type="dxa"/>
        </w:tcPr>
        <w:p w:rsidR="000C16A1" w:rsidRDefault="000C16A1">
          <w:pPr>
            <w:pStyle w:val="HeaderTextRight"/>
          </w:pPr>
        </w:p>
      </w:tc>
      <w:tc>
        <w:tcPr>
          <w:tcW w:w="1548" w:type="dxa"/>
        </w:tcPr>
        <w:p w:rsidR="000C16A1" w:rsidRDefault="000C16A1">
          <w:pPr>
            <w:pStyle w:val="HeaderNumberRight"/>
            <w:ind w:right="17"/>
          </w:pPr>
        </w:p>
      </w:tc>
    </w:tr>
    <w:tr w:rsidR="000C16A1">
      <w:trPr>
        <w:cantSplit/>
      </w:trPr>
      <w:tc>
        <w:tcPr>
          <w:tcW w:w="7258" w:type="dxa"/>
          <w:gridSpan w:val="2"/>
        </w:tcPr>
        <w:p w:rsidR="000C16A1" w:rsidRDefault="000C16A1">
          <w:pPr>
            <w:pStyle w:val="HeaderSectionRight"/>
            <w:ind w:right="17"/>
          </w:pPr>
        </w:p>
      </w:tc>
    </w:tr>
  </w:tbl>
  <w:p w:rsidR="000C16A1" w:rsidRDefault="000C16A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C16A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33C49">
    <w:pPr>
      <w:pStyle w:val="headerpartodd"/>
      <w:ind w:left="0" w:firstLine="0"/>
      <w:rPr>
        <w:i/>
      </w:rPr>
    </w:pPr>
    <w:r>
      <w:rPr>
        <w:i/>
      </w:rPr>
      <w:fldChar w:fldCharType="begin"/>
    </w:r>
    <w:r>
      <w:rPr>
        <w:i/>
      </w:rPr>
      <w:instrText xml:space="preserve"> Styleref "Name of Act/Reg" </w:instrText>
    </w:r>
    <w:r>
      <w:rPr>
        <w:i/>
      </w:rPr>
      <w:fldChar w:fldCharType="separate"/>
    </w:r>
    <w:r w:rsidR="00B708A4">
      <w:rPr>
        <w:i/>
        <w:noProof/>
      </w:rPr>
      <w:t>War Service Land Settlement Scheme Act 1954</w:t>
    </w:r>
    <w:r>
      <w:rPr>
        <w:i/>
      </w:rPr>
      <w:fldChar w:fldCharType="end"/>
    </w:r>
  </w:p>
  <w:p w:rsidR="000C16A1" w:rsidRDefault="000C16A1">
    <w:pPr>
      <w:pStyle w:val="headerpartodd"/>
      <w:ind w:left="0" w:firstLine="0"/>
      <w:rPr>
        <w:b w:val="0"/>
        <w:i/>
      </w:rPr>
    </w:pPr>
  </w:p>
  <w:p w:rsidR="000C16A1" w:rsidRDefault="000C16A1">
    <w:pPr>
      <w:pStyle w:val="headerpart"/>
    </w:pPr>
  </w:p>
  <w:p w:rsidR="000C16A1" w:rsidRDefault="000C16A1">
    <w:pPr>
      <w:pStyle w:val="headerpart"/>
    </w:pPr>
  </w:p>
  <w:p w:rsidR="000C16A1" w:rsidRDefault="000C16A1">
    <w:pPr>
      <w:pBdr>
        <w:bottom w:val="single" w:sz="6" w:space="1" w:color="auto"/>
      </w:pBdr>
      <w:rPr>
        <w:b/>
      </w:rPr>
    </w:pPr>
  </w:p>
  <w:p w:rsidR="000C16A1" w:rsidRDefault="000C16A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A1" w:rsidRDefault="00033C49">
    <w:pPr>
      <w:pStyle w:val="headerpartodd"/>
      <w:ind w:left="0" w:firstLine="0"/>
      <w:jc w:val="right"/>
      <w:rPr>
        <w:i/>
      </w:rPr>
    </w:pPr>
    <w:r>
      <w:rPr>
        <w:i/>
      </w:rPr>
      <w:fldChar w:fldCharType="begin"/>
    </w:r>
    <w:r>
      <w:rPr>
        <w:i/>
      </w:rPr>
      <w:instrText xml:space="preserve"> Styleref "Name of Act/Reg" </w:instrText>
    </w:r>
    <w:r>
      <w:rPr>
        <w:i/>
      </w:rPr>
      <w:fldChar w:fldCharType="separate"/>
    </w:r>
    <w:r w:rsidR="00B708A4">
      <w:rPr>
        <w:i/>
        <w:noProof/>
      </w:rPr>
      <w:t>War Service Land Settlement Scheme Act 1954</w:t>
    </w:r>
    <w:r>
      <w:rPr>
        <w:i/>
      </w:rPr>
      <w:fldChar w:fldCharType="end"/>
    </w:r>
  </w:p>
  <w:p w:rsidR="000C16A1" w:rsidRDefault="000C16A1">
    <w:pPr>
      <w:pStyle w:val="headerpartodd"/>
      <w:ind w:left="0" w:firstLine="0"/>
      <w:jc w:val="right"/>
      <w:rPr>
        <w:b w:val="0"/>
        <w:i/>
      </w:rPr>
    </w:pPr>
  </w:p>
  <w:p w:rsidR="000C16A1" w:rsidRDefault="000C16A1">
    <w:pPr>
      <w:pStyle w:val="headerpart"/>
      <w:jc w:val="right"/>
    </w:pPr>
  </w:p>
  <w:p w:rsidR="000C16A1" w:rsidRDefault="000C16A1">
    <w:pPr>
      <w:pStyle w:val="headerpart"/>
      <w:jc w:val="right"/>
    </w:pPr>
  </w:p>
  <w:p w:rsidR="000C16A1" w:rsidRDefault="000C16A1">
    <w:pPr>
      <w:pBdr>
        <w:bottom w:val="single" w:sz="6" w:space="1" w:color="auto"/>
      </w:pBdr>
      <w:jc w:val="right"/>
      <w:rPr>
        <w:b/>
      </w:rPr>
    </w:pPr>
  </w:p>
  <w:p w:rsidR="000C16A1" w:rsidRDefault="000C16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C49"/>
    <w:rsid w:val="00033C49"/>
    <w:rsid w:val="000C16A1"/>
    <w:rsid w:val="001A5859"/>
    <w:rsid w:val="00446509"/>
    <w:rsid w:val="00B708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3301</Words>
  <Characters>15977</Characters>
  <Application>Microsoft Office Word</Application>
  <DocSecurity>0</DocSecurity>
  <Lines>456</Lines>
  <Paragraphs>226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1954 - 01-a0-07</dc:title>
  <dc:subject/>
  <dc:creator>harroldd</dc:creator>
  <cp:keywords/>
  <cp:lastModifiedBy>svcMRProcess</cp:lastModifiedBy>
  <cp:revision>4</cp:revision>
  <cp:lastPrinted>1999-08-02T08:20:00Z</cp:lastPrinted>
  <dcterms:created xsi:type="dcterms:W3CDTF">2013-02-20T20:24:00Z</dcterms:created>
  <dcterms:modified xsi:type="dcterms:W3CDTF">2013-02-20T20:24:00Z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19990716</vt:lpwstr>
  </property>
  <property fmtid="{D5CDD505-2E9C-101B-9397-08002B2CF9AE}" pid="4" name="DocumentType">
    <vt:lpwstr>Act</vt:lpwstr>
  </property>
  <property fmtid="{D5CDD505-2E9C-101B-9397-08002B2CF9AE}" pid="5" name="AsAtDate">
    <vt:lpwstr>16 Jul 1999</vt:lpwstr>
  </property>
  <property fmtid="{D5CDD505-2E9C-101B-9397-08002B2CF9AE}" pid="6" name="Suffix">
    <vt:lpwstr>01-a0-07</vt:lpwstr>
  </property>
</Properties>
</file>