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  <w:lang w:eastAsia="en-A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Civil Liability Act 2002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Civil Liability Regulations 2011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Civil Liability Regulations 2011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_Toc415649395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_Toc415649396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>3.</w:t>
      </w:r>
      <w:r>
        <w:tab/>
        <w:t>Emergency medical assistance (s. 5AAA of Act)</w:t>
      </w:r>
      <w:r>
        <w:tab/>
      </w:r>
      <w:r>
        <w:fldChar w:fldCharType="begin"/>
      </w:r>
      <w:r>
        <w:instrText xml:space="preserve"> PAGEREF _Toc415649397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  <w:lang w:eastAsia="en-AU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  <w:lang w:eastAsia="en-AU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_Toc415649399 \h </w:instrText>
      </w:r>
      <w:r>
        <w:fldChar w:fldCharType="separate"/>
      </w:r>
      <w:r>
        <w:t>2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</w:pPr>
      <w:r>
        <w:lastRenderedPageBreak/>
        <w:t>Western Australia</w:t>
      </w:r>
    </w:p>
    <w:p>
      <w:pPr>
        <w:pStyle w:val="PrincipalActReg"/>
      </w:pPr>
      <w:r>
        <w:t>Civil Liability Act 2002</w:t>
      </w:r>
    </w:p>
    <w:p>
      <w:pPr>
        <w:pStyle w:val="NameofActReg"/>
        <w:spacing w:before="360" w:after="360"/>
      </w:pPr>
      <w:r>
        <w:t>Civil Liability Regulations 2011</w:t>
      </w:r>
    </w:p>
    <w:p>
      <w:pPr>
        <w:pStyle w:val="Heading5"/>
      </w:pPr>
      <w:bookmarkStart w:id="3" w:name="_Toc423332722"/>
      <w:bookmarkStart w:id="4" w:name="_Toc425219441"/>
      <w:bookmarkStart w:id="5" w:name="_Toc426249308"/>
      <w:bookmarkStart w:id="6" w:name="_Toc449924704"/>
      <w:bookmarkStart w:id="7" w:name="_Toc449947722"/>
      <w:bookmarkStart w:id="8" w:name="_Toc454185713"/>
      <w:bookmarkStart w:id="9" w:name="_Toc515958686"/>
      <w:bookmarkStart w:id="10" w:name="_Toc343673054"/>
      <w:bookmarkStart w:id="11" w:name="_Toc415649395"/>
      <w:r>
        <w:rPr>
          <w:rStyle w:val="CharSectno"/>
        </w:rPr>
        <w:t>1</w:t>
      </w:r>
      <w:r>
        <w:t>.</w:t>
      </w:r>
      <w:r>
        <w:tab/>
        <w:t>Citation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</w:p>
    <w:p>
      <w:pPr>
        <w:pStyle w:val="Subsection"/>
        <w:rPr>
          <w:i/>
        </w:rPr>
      </w:pPr>
      <w:r>
        <w:tab/>
      </w:r>
      <w:r>
        <w:tab/>
      </w:r>
      <w:bookmarkStart w:id="12" w:name="Start_Cursor"/>
      <w:bookmarkEnd w:id="12"/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Civil Liability Regulations 2011</w:t>
      </w:r>
      <w:r>
        <w:t>.</w:t>
      </w:r>
    </w:p>
    <w:p>
      <w:pPr>
        <w:pStyle w:val="Heading5"/>
        <w:rPr>
          <w:spacing w:val="-2"/>
        </w:rPr>
      </w:pPr>
      <w:bookmarkStart w:id="13" w:name="_Toc423332723"/>
      <w:bookmarkStart w:id="14" w:name="_Toc425219442"/>
      <w:bookmarkStart w:id="15" w:name="_Toc426249309"/>
      <w:bookmarkStart w:id="16" w:name="_Toc449924705"/>
      <w:bookmarkStart w:id="17" w:name="_Toc449947723"/>
      <w:bookmarkStart w:id="18" w:name="_Toc454185714"/>
      <w:bookmarkStart w:id="19" w:name="_Toc515958687"/>
      <w:bookmarkStart w:id="20" w:name="_Toc343673055"/>
      <w:bookmarkStart w:id="21" w:name="_Toc415649396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  <w:t xml:space="preserve">regulations 1 and 2 — on the day on which these regulations are published in the </w:t>
      </w:r>
      <w:r>
        <w:rPr>
          <w:i/>
          <w:iCs/>
        </w:rPr>
        <w:t>Gazette</w:t>
      </w:r>
      <w:r>
        <w:t>;</w:t>
      </w:r>
    </w:p>
    <w:p>
      <w:pPr>
        <w:pStyle w:val="Indenta"/>
      </w:pPr>
      <w:r>
        <w:tab/>
        <w:t>(b)</w:t>
      </w:r>
      <w:r>
        <w:tab/>
        <w:t xml:space="preserve">regulation 3 — on the day on which the </w:t>
      </w:r>
      <w:r>
        <w:rPr>
          <w:i/>
        </w:rPr>
        <w:t>Health, Safety and Civil Liability (Children in Schools and Child Care Services) Act 2011</w:t>
      </w:r>
      <w:r>
        <w:t xml:space="preserve"> section 6 comes into operation.</w:t>
      </w:r>
    </w:p>
    <w:p>
      <w:pPr>
        <w:pStyle w:val="Heading5"/>
      </w:pPr>
      <w:bookmarkStart w:id="22" w:name="_Toc343673056"/>
      <w:bookmarkStart w:id="23" w:name="_Toc415649397"/>
      <w:r>
        <w:rPr>
          <w:rStyle w:val="CharSectno"/>
        </w:rPr>
        <w:t>3</w:t>
      </w:r>
      <w:r>
        <w:t>.</w:t>
      </w:r>
      <w:r>
        <w:tab/>
        <w:t>Emergency medical assistance (s. 5AAA of Act)</w:t>
      </w:r>
      <w:bookmarkEnd w:id="22"/>
      <w:bookmarkEnd w:id="23"/>
    </w:p>
    <w:p>
      <w:pPr>
        <w:pStyle w:val="Subsection"/>
      </w:pPr>
      <w:r>
        <w:tab/>
      </w:r>
      <w:r>
        <w:tab/>
        <w:t xml:space="preserve">For the purposes of the definition of </w:t>
      </w:r>
      <w:r>
        <w:rPr>
          <w:b/>
          <w:i/>
        </w:rPr>
        <w:t>emergency medical assistance</w:t>
      </w:r>
      <w:r>
        <w:t xml:space="preserve"> in section 5AAA of the Act, the administration of adrenaline to a person reasonably suspected to be suffering an anaphylactic reaction is prescribed as assistance to which Part 1CA of the Act applies.</w:t>
      </w:r>
    </w:p>
    <w:p>
      <w:bookmarkStart w:id="24" w:name="_Toc113695922"/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25" w:name="_Toc299015890"/>
      <w:bookmarkStart w:id="26" w:name="_Toc299015897"/>
      <w:bookmarkStart w:id="27" w:name="_Toc299024062"/>
      <w:bookmarkStart w:id="28" w:name="_Toc343598580"/>
      <w:bookmarkStart w:id="29" w:name="_Toc343673057"/>
      <w:bookmarkStart w:id="30" w:name="_Toc415649341"/>
      <w:bookmarkStart w:id="31" w:name="_Toc415649398"/>
      <w:r>
        <w:lastRenderedPageBreak/>
        <w:t>Notes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snapToGrid w:val="0"/>
        </w:rPr>
        <w:t>Ci</w:t>
      </w:r>
      <w:r>
        <w:rPr>
          <w:i/>
          <w:noProof/>
          <w:snapToGrid w:val="0"/>
        </w:rPr>
        <w:t>vil Liability Regulations 2011</w:t>
      </w:r>
      <w:r>
        <w:rPr>
          <w:snapToGrid w:val="0"/>
        </w:rPr>
        <w:t xml:space="preserve">.  The following table contains information about those regulations. </w:t>
      </w:r>
    </w:p>
    <w:p>
      <w:pPr>
        <w:pStyle w:val="nHeading3"/>
      </w:pPr>
      <w:bookmarkStart w:id="32" w:name="_Toc70311430"/>
      <w:bookmarkStart w:id="33" w:name="_Toc113695923"/>
      <w:bookmarkStart w:id="34" w:name="_Toc343673058"/>
      <w:bookmarkStart w:id="35" w:name="_Toc415649399"/>
      <w:r>
        <w:t>Compilation table</w:t>
      </w:r>
      <w:bookmarkEnd w:id="32"/>
      <w:bookmarkEnd w:id="33"/>
      <w:bookmarkEnd w:id="34"/>
      <w:bookmarkEnd w:id="35"/>
    </w:p>
    <w:tbl>
      <w:tblPr>
        <w:tblW w:w="0" w:type="auto"/>
        <w:tblInd w:w="28" w:type="dxa"/>
        <w:tblBorders>
          <w:top w:val="single" w:sz="8" w:space="0" w:color="auto"/>
          <w:bottom w:val="single" w:sz="4" w:space="0" w:color="auto"/>
          <w:insideH w:val="single" w:sz="8" w:space="0" w:color="auto"/>
        </w:tblBorders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</w:pPr>
            <w:r>
              <w:rPr>
                <w:i/>
                <w:snapToGrid w:val="0"/>
              </w:rPr>
              <w:t>Ci</w:t>
            </w:r>
            <w:r>
              <w:rPr>
                <w:i/>
                <w:noProof/>
                <w:snapToGrid w:val="0"/>
              </w:rPr>
              <w:t>vil Liability Regulations 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 Jul 2011 p. 3016</w:t>
            </w:r>
            <w:r>
              <w:noBreakHyphen/>
              <w:t>17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rPr>
                <w:snapToGrid w:val="0"/>
                <w:spacing w:val="-2"/>
                <w:lang w:val="en-US"/>
              </w:rPr>
              <w:t>r. 1 and 2: 22 Jul 2011 (see r. 2(a));</w:t>
            </w:r>
            <w:r>
              <w:rPr>
                <w:snapToGrid w:val="0"/>
                <w:spacing w:val="-2"/>
                <w:lang w:val="en-US"/>
              </w:rPr>
              <w:br/>
              <w:t xml:space="preserve">Regulations other than r. 1 and 2: 1 Jan 2013 (see r. 2(b) and </w:t>
            </w:r>
            <w:r>
              <w:rPr>
                <w:i/>
                <w:snapToGrid w:val="0"/>
                <w:spacing w:val="-2"/>
                <w:lang w:val="en-US"/>
              </w:rPr>
              <w:t xml:space="preserve">Gazette </w:t>
            </w:r>
            <w:r>
              <w:rPr>
                <w:snapToGrid w:val="0"/>
                <w:spacing w:val="-2"/>
                <w:lang w:val="en-US"/>
              </w:rPr>
              <w:t>14 Dec 2012 p. 6195)</w:t>
            </w:r>
          </w:p>
        </w:tc>
      </w:tr>
    </w:tbl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76" w:right="2404" w:bottom="3544" w:left="2404" w:header="720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2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Jan 2013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00-b0-05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Civil Liability Regulations 2011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36" w:name="Compilation"/>
    <w:bookmarkEnd w:id="3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37" w:name="Coversheet"/>
    <w:bookmarkEnd w:id="3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rawingGridHorizontalSpacing w:val="5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1084617"/>
    <w:docVar w:name="WAFER_20150401105747" w:val="ResetPageSize,UpdateArrangement,UpdateNTable"/>
    <w:docVar w:name="WAFER_20150401105747_GUID" w:val="2f9cebab-2b8f-4d68-88b4-96497638bd08"/>
    <w:docVar w:name="WAFER_20151102152613" w:val="UpdateStyles,UsedStyles"/>
    <w:docVar w:name="WAFER_20151102152613_GUID" w:val="696ad4e1-f5ff-4236-800c-0d40b47215d4"/>
    <w:docVar w:name="WAFER_20151201084617" w:val="RemoveTrackChanges"/>
    <w:docVar w:name="WAFER_20151201084617_GUID" w:val="d204c4bd-9dda-49b8-baba-9d5d3d156f1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  <w:lang w:val="en-AU"/>
    </w:rPr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  <w:lang w:eastAsia="en-US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SignatureText">
    <w:name w:val="SignatureText"/>
    <w:basedOn w:val="Normal"/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315</Words>
  <Characters>1653</Characters>
  <Application>Microsoft Office Word</Application>
  <DocSecurity>0</DocSecurity>
  <Lines>71</Lines>
  <Paragraphs>50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1</vt:i4>
      </vt:variant>
    </vt:vector>
  </HeadingPairs>
  <TitlesOfParts>
    <vt:vector size="2" baseType="lpstr">
      <vt:lpstr>Drafting Template (Regs)</vt:lpstr>
      <vt:lpstr>    Notes</vt:lpstr>
    </vt:vector>
  </TitlesOfParts>
  <Manager/>
  <Company/>
  <LinksUpToDate>false</LinksUpToDate>
  <CharactersWithSpaces>1918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Civil Liability Regulations 2011 - 00-b0-05</dc:title>
  <dc:subject/>
  <dc:creator/>
  <cp:keywords/>
  <dc:description/>
  <cp:lastModifiedBy>svcMRProcess</cp:lastModifiedBy>
  <cp:revision>4</cp:revision>
  <cp:lastPrinted>2011-05-05T06:47:00Z</cp:lastPrinted>
  <dcterms:created xsi:type="dcterms:W3CDTF">2019-05-07T06:45:00Z</dcterms:created>
  <dcterms:modified xsi:type="dcterms:W3CDTF">2019-05-07T06:45:00Z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22 Jul 2011 p 3016-17</vt:lpwstr>
  </property>
  <property fmtid="{D5CDD505-2E9C-101B-9397-08002B2CF9AE}" pid="3" name="CommencementDate">
    <vt:lpwstr>20130101</vt:lpwstr>
  </property>
  <property fmtid="{D5CDD505-2E9C-101B-9397-08002B2CF9AE}" pid="4" name="DocumentType">
    <vt:lpwstr>Reg</vt:lpwstr>
  </property>
  <property fmtid="{D5CDD505-2E9C-101B-9397-08002B2CF9AE}" pid="5" name="AsAtDate">
    <vt:lpwstr>01 Jan 2013</vt:lpwstr>
  </property>
  <property fmtid="{D5CDD505-2E9C-101B-9397-08002B2CF9AE}" pid="6" name="Suffix">
    <vt:lpwstr>00-b0-05</vt:lpwstr>
  </property>
</Properties>
</file>