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Wagering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Rules of Wagering 2005</w:t>
      </w:r>
      <w:r>
        <w:fldChar w:fldCharType="end"/>
      </w:r>
    </w:p>
    <w:p>
      <w:pPr>
        <w:pStyle w:val="Arrangement"/>
        <w:rPr>
          <w:lang w:val="fr-FR"/>
        </w:rPr>
      </w:pPr>
      <w:r>
        <w:rPr>
          <w:lang w:val="fr-FR"/>
        </w:rPr>
        <w:t>CONTENTS</w:t>
      </w:r>
    </w:p>
    <w:p>
      <w:pPr>
        <w:pStyle w:val="TOC2"/>
        <w:tabs>
          <w:tab w:val="right" w:leader="dot" w:pos="7086"/>
        </w:tabs>
        <w:rPr>
          <w:b w:val="0"/>
          <w:sz w:val="24"/>
          <w:szCs w:val="24"/>
          <w:lang w:val="en-US"/>
        </w:rPr>
      </w:pPr>
      <w:r>
        <w:fldChar w:fldCharType="begin"/>
      </w:r>
      <w:r>
        <w:rPr>
          <w:lang w:val="fr-FR"/>
        </w:rP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Pr>
          <w:lang w:val="fr-FR"/>
        </w:rP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_Toc344989784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_Toc344989785 \h </w:instrText>
      </w:r>
      <w:r>
        <w:fldChar w:fldCharType="separate"/>
      </w:r>
      <w:r>
        <w:t>1</w:t>
      </w:r>
      <w:r>
        <w:fldChar w:fldCharType="end"/>
      </w:r>
    </w:p>
    <w:p>
      <w:pPr>
        <w:pStyle w:val="TOC8"/>
        <w:rPr>
          <w:sz w:val="24"/>
          <w:szCs w:val="24"/>
          <w:lang w:val="en-US"/>
        </w:rPr>
      </w:pPr>
      <w:r>
        <w:t>3.</w:t>
      </w:r>
      <w:r>
        <w:tab/>
        <w:t>Interpretation</w:t>
      </w:r>
      <w:r>
        <w:tab/>
      </w:r>
      <w:r>
        <w:fldChar w:fldCharType="begin"/>
      </w:r>
      <w:r>
        <w:instrText xml:space="preserve"> PAGEREF _Toc344989786 \h </w:instrText>
      </w:r>
      <w:r>
        <w:fldChar w:fldCharType="separate"/>
      </w:r>
      <w:r>
        <w:t>1</w:t>
      </w:r>
      <w:r>
        <w:fldChar w:fldCharType="end"/>
      </w:r>
    </w:p>
    <w:p>
      <w:pPr>
        <w:pStyle w:val="TOC8"/>
        <w:rPr>
          <w:sz w:val="24"/>
          <w:szCs w:val="24"/>
          <w:lang w:val="en-US"/>
        </w:rPr>
      </w:pPr>
      <w:r>
        <w:t>4.</w:t>
      </w:r>
      <w:r>
        <w:tab/>
        <w:t>Application</w:t>
      </w:r>
      <w:r>
        <w:tab/>
      </w:r>
      <w:r>
        <w:fldChar w:fldCharType="begin"/>
      </w:r>
      <w:r>
        <w:instrText xml:space="preserve"> PAGEREF _Toc344989787 \h </w:instrText>
      </w:r>
      <w:r>
        <w:fldChar w:fldCharType="separate"/>
      </w:r>
      <w:r>
        <w:t>5</w:t>
      </w:r>
      <w:r>
        <w:fldChar w:fldCharType="end"/>
      </w:r>
    </w:p>
    <w:p>
      <w:pPr>
        <w:pStyle w:val="TOC8"/>
        <w:rPr>
          <w:sz w:val="24"/>
          <w:szCs w:val="24"/>
          <w:lang w:val="en-US"/>
        </w:rPr>
      </w:pPr>
      <w:r>
        <w:t>5.</w:t>
      </w:r>
      <w:r>
        <w:tab/>
      </w:r>
      <w:r>
        <w:rPr>
          <w:lang w:val="en-US"/>
        </w:rPr>
        <w:t>Matters not covered by these rules</w:t>
      </w:r>
      <w:r>
        <w:tab/>
      </w:r>
      <w:r>
        <w:fldChar w:fldCharType="begin"/>
      </w:r>
      <w:r>
        <w:instrText xml:space="preserve"> PAGEREF _Toc344989788 \h </w:instrText>
      </w:r>
      <w:r>
        <w:fldChar w:fldCharType="separate"/>
      </w:r>
      <w:r>
        <w:t>6</w:t>
      </w:r>
      <w:r>
        <w:fldChar w:fldCharType="end"/>
      </w:r>
    </w:p>
    <w:p>
      <w:pPr>
        <w:pStyle w:val="TOC8"/>
        <w:rPr>
          <w:sz w:val="24"/>
          <w:szCs w:val="24"/>
          <w:lang w:val="en-US"/>
        </w:rPr>
      </w:pPr>
      <w:r>
        <w:t>6.</w:t>
      </w:r>
      <w:r>
        <w:tab/>
        <w:t>Copy of these rules to be available</w:t>
      </w:r>
      <w:r>
        <w:tab/>
      </w:r>
      <w:r>
        <w:fldChar w:fldCharType="begin"/>
      </w:r>
      <w:r>
        <w:instrText xml:space="preserve"> PAGEREF _Toc344989789 \h </w:instrText>
      </w:r>
      <w:r>
        <w:fldChar w:fldCharType="separate"/>
      </w:r>
      <w:r>
        <w:t>7</w:t>
      </w:r>
      <w:r>
        <w:fldChar w:fldCharType="end"/>
      </w:r>
    </w:p>
    <w:p>
      <w:pPr>
        <w:pStyle w:val="TOC2"/>
        <w:tabs>
          <w:tab w:val="right" w:leader="dot" w:pos="7086"/>
        </w:tabs>
        <w:rPr>
          <w:b w:val="0"/>
          <w:sz w:val="24"/>
          <w:szCs w:val="24"/>
          <w:lang w:val="en-US"/>
        </w:rPr>
      </w:pPr>
      <w:r>
        <w:t>Part 2 — Conduct of totalisator wagering generally</w:t>
      </w:r>
    </w:p>
    <w:p>
      <w:pPr>
        <w:pStyle w:val="TOC8"/>
        <w:rPr>
          <w:sz w:val="24"/>
          <w:szCs w:val="24"/>
          <w:lang w:val="en-US"/>
        </w:rPr>
      </w:pPr>
      <w:r>
        <w:t>7.</w:t>
      </w:r>
      <w:r>
        <w:tab/>
      </w:r>
      <w:r>
        <w:rPr>
          <w:lang w:val="en-US"/>
        </w:rPr>
        <w:t>Supervision of wagering by on</w:t>
      </w:r>
      <w:r>
        <w:rPr>
          <w:lang w:val="en-US"/>
        </w:rPr>
        <w:noBreakHyphen/>
        <w:t>course totalisators</w:t>
      </w:r>
      <w:r>
        <w:tab/>
      </w:r>
      <w:r>
        <w:fldChar w:fldCharType="begin"/>
      </w:r>
      <w:r>
        <w:instrText xml:space="preserve"> PAGEREF _Toc344989791 \h </w:instrText>
      </w:r>
      <w:r>
        <w:fldChar w:fldCharType="separate"/>
      </w:r>
      <w:r>
        <w:t>8</w:t>
      </w:r>
      <w:r>
        <w:fldChar w:fldCharType="end"/>
      </w:r>
    </w:p>
    <w:p>
      <w:pPr>
        <w:pStyle w:val="TOC8"/>
        <w:rPr>
          <w:sz w:val="24"/>
          <w:szCs w:val="24"/>
          <w:lang w:val="en-US"/>
        </w:rPr>
      </w:pPr>
      <w:r>
        <w:t>8.</w:t>
      </w:r>
      <w:r>
        <w:tab/>
      </w:r>
      <w:r>
        <w:rPr>
          <w:lang w:val="en-US"/>
        </w:rPr>
        <w:t>Racing club to appoint on</w:t>
      </w:r>
      <w:r>
        <w:rPr>
          <w:lang w:val="en-US"/>
        </w:rPr>
        <w:noBreakHyphen/>
        <w:t>course totalisator manager</w:t>
      </w:r>
      <w:r>
        <w:tab/>
      </w:r>
      <w:r>
        <w:fldChar w:fldCharType="begin"/>
      </w:r>
      <w:r>
        <w:instrText xml:space="preserve"> PAGEREF _Toc344989792 \h </w:instrText>
      </w:r>
      <w:r>
        <w:fldChar w:fldCharType="separate"/>
      </w:r>
      <w:r>
        <w:t>8</w:t>
      </w:r>
      <w:r>
        <w:fldChar w:fldCharType="end"/>
      </w:r>
    </w:p>
    <w:p>
      <w:pPr>
        <w:pStyle w:val="TOC8"/>
        <w:rPr>
          <w:sz w:val="24"/>
          <w:szCs w:val="24"/>
          <w:lang w:val="en-US"/>
        </w:rPr>
      </w:pPr>
      <w:r>
        <w:t>9.</w:t>
      </w:r>
      <w:r>
        <w:tab/>
        <w:t>Duty to report non</w:t>
      </w:r>
      <w:r>
        <w:noBreakHyphen/>
        <w:t>compliance</w:t>
      </w:r>
      <w:r>
        <w:tab/>
      </w:r>
      <w:r>
        <w:fldChar w:fldCharType="begin"/>
      </w:r>
      <w:r>
        <w:instrText xml:space="preserve"> PAGEREF _Toc344989793 \h </w:instrText>
      </w:r>
      <w:r>
        <w:fldChar w:fldCharType="separate"/>
      </w:r>
      <w:r>
        <w:t>8</w:t>
      </w:r>
      <w:r>
        <w:fldChar w:fldCharType="end"/>
      </w:r>
    </w:p>
    <w:p>
      <w:pPr>
        <w:pStyle w:val="TOC8"/>
        <w:rPr>
          <w:sz w:val="24"/>
          <w:szCs w:val="24"/>
          <w:lang w:val="en-US"/>
        </w:rPr>
      </w:pPr>
      <w:r>
        <w:t>10.</w:t>
      </w:r>
      <w:r>
        <w:tab/>
        <w:t>Changes affecting wagering to be advised</w:t>
      </w:r>
      <w:r>
        <w:tab/>
      </w:r>
      <w:r>
        <w:fldChar w:fldCharType="begin"/>
      </w:r>
      <w:r>
        <w:instrText xml:space="preserve"> PAGEREF _Toc344989794 \h </w:instrText>
      </w:r>
      <w:r>
        <w:fldChar w:fldCharType="separate"/>
      </w:r>
      <w:r>
        <w:t>8</w:t>
      </w:r>
      <w:r>
        <w:fldChar w:fldCharType="end"/>
      </w:r>
    </w:p>
    <w:p>
      <w:pPr>
        <w:pStyle w:val="TOC8"/>
        <w:rPr>
          <w:sz w:val="24"/>
          <w:szCs w:val="24"/>
          <w:lang w:val="en-US"/>
        </w:rPr>
      </w:pPr>
      <w:r>
        <w:t>11.</w:t>
      </w:r>
      <w:r>
        <w:tab/>
        <w:t>Numbering of runner on totalisator</w:t>
      </w:r>
      <w:r>
        <w:tab/>
      </w:r>
      <w:r>
        <w:fldChar w:fldCharType="begin"/>
      </w:r>
      <w:r>
        <w:instrText xml:space="preserve"> PAGEREF _Toc344989795 \h </w:instrText>
      </w:r>
      <w:r>
        <w:fldChar w:fldCharType="separate"/>
      </w:r>
      <w:r>
        <w:t>9</w:t>
      </w:r>
      <w:r>
        <w:fldChar w:fldCharType="end"/>
      </w:r>
    </w:p>
    <w:p>
      <w:pPr>
        <w:pStyle w:val="TOC8"/>
        <w:rPr>
          <w:sz w:val="24"/>
          <w:szCs w:val="24"/>
          <w:lang w:val="en-US"/>
        </w:rPr>
      </w:pPr>
      <w:r>
        <w:t>12.</w:t>
      </w:r>
      <w:r>
        <w:tab/>
        <w:t>Display of anticipated dividends</w:t>
      </w:r>
      <w:r>
        <w:tab/>
      </w:r>
      <w:r>
        <w:fldChar w:fldCharType="begin"/>
      </w:r>
      <w:r>
        <w:instrText xml:space="preserve"> PAGEREF _Toc344989796 \h </w:instrText>
      </w:r>
      <w:r>
        <w:fldChar w:fldCharType="separate"/>
      </w:r>
      <w:r>
        <w:t>9</w:t>
      </w:r>
      <w:r>
        <w:fldChar w:fldCharType="end"/>
      </w:r>
    </w:p>
    <w:p>
      <w:pPr>
        <w:pStyle w:val="TOC8"/>
        <w:rPr>
          <w:sz w:val="24"/>
          <w:szCs w:val="24"/>
          <w:lang w:val="en-US"/>
        </w:rPr>
      </w:pPr>
      <w:r>
        <w:t>13.</w:t>
      </w:r>
      <w:r>
        <w:tab/>
        <w:t>When dividends become payable</w:t>
      </w:r>
      <w:r>
        <w:tab/>
      </w:r>
      <w:r>
        <w:fldChar w:fldCharType="begin"/>
      </w:r>
      <w:r>
        <w:instrText xml:space="preserve"> PAGEREF _Toc344989797 \h </w:instrText>
      </w:r>
      <w:r>
        <w:fldChar w:fldCharType="separate"/>
      </w:r>
      <w:r>
        <w:t>9</w:t>
      </w:r>
      <w:r>
        <w:fldChar w:fldCharType="end"/>
      </w:r>
    </w:p>
    <w:p>
      <w:pPr>
        <w:pStyle w:val="TOC8"/>
        <w:rPr>
          <w:sz w:val="24"/>
          <w:szCs w:val="24"/>
          <w:lang w:val="en-US"/>
        </w:rPr>
      </w:pPr>
      <w:r>
        <w:t>14.</w:t>
      </w:r>
      <w:r>
        <w:tab/>
        <w:t>Exhibiting of dividends</w:t>
      </w:r>
      <w:r>
        <w:tab/>
      </w:r>
      <w:r>
        <w:fldChar w:fldCharType="begin"/>
      </w:r>
      <w:r>
        <w:instrText xml:space="preserve"> PAGEREF _Toc344989798 \h </w:instrText>
      </w:r>
      <w:r>
        <w:fldChar w:fldCharType="separate"/>
      </w:r>
      <w:r>
        <w:t>10</w:t>
      </w:r>
      <w:r>
        <w:fldChar w:fldCharType="end"/>
      </w:r>
    </w:p>
    <w:p>
      <w:pPr>
        <w:pStyle w:val="TOC8"/>
        <w:rPr>
          <w:sz w:val="24"/>
          <w:szCs w:val="24"/>
          <w:lang w:val="en-US"/>
        </w:rPr>
      </w:pPr>
      <w:r>
        <w:t>15.</w:t>
      </w:r>
      <w:r>
        <w:tab/>
        <w:t>Wagers that contravene the Rules of Racing not permitted</w:t>
      </w:r>
      <w:r>
        <w:tab/>
      </w:r>
      <w:r>
        <w:fldChar w:fldCharType="begin"/>
      </w:r>
      <w:r>
        <w:instrText xml:space="preserve"> PAGEREF _Toc344989799 \h </w:instrText>
      </w:r>
      <w:r>
        <w:fldChar w:fldCharType="separate"/>
      </w:r>
      <w:r>
        <w:t>10</w:t>
      </w:r>
      <w:r>
        <w:fldChar w:fldCharType="end"/>
      </w:r>
    </w:p>
    <w:p>
      <w:pPr>
        <w:pStyle w:val="TOC2"/>
        <w:tabs>
          <w:tab w:val="right" w:leader="dot" w:pos="7086"/>
        </w:tabs>
        <w:rPr>
          <w:b w:val="0"/>
          <w:sz w:val="24"/>
          <w:szCs w:val="24"/>
          <w:lang w:val="en-US"/>
        </w:rPr>
      </w:pPr>
      <w:r>
        <w:t>Part 3 — Rules of totalisator wagering</w:t>
      </w:r>
    </w:p>
    <w:p>
      <w:pPr>
        <w:pStyle w:val="TOC8"/>
        <w:rPr>
          <w:sz w:val="24"/>
          <w:szCs w:val="24"/>
          <w:lang w:val="en-US"/>
        </w:rPr>
      </w:pPr>
      <w:r>
        <w:t>16.</w:t>
      </w:r>
      <w:r>
        <w:tab/>
      </w:r>
      <w:r>
        <w:rPr>
          <w:lang w:val="en-US"/>
        </w:rPr>
        <w:t>Totalisator pools – win and place wagers</w:t>
      </w:r>
      <w:r>
        <w:tab/>
      </w:r>
      <w:r>
        <w:fldChar w:fldCharType="begin"/>
      </w:r>
      <w:r>
        <w:instrText xml:space="preserve"> PAGEREF _Toc344989801 \h </w:instrText>
      </w:r>
      <w:r>
        <w:fldChar w:fldCharType="separate"/>
      </w:r>
      <w:r>
        <w:t>11</w:t>
      </w:r>
      <w:r>
        <w:fldChar w:fldCharType="end"/>
      </w:r>
    </w:p>
    <w:p>
      <w:pPr>
        <w:pStyle w:val="TOC8"/>
        <w:rPr>
          <w:sz w:val="24"/>
          <w:szCs w:val="24"/>
          <w:lang w:val="en-US"/>
        </w:rPr>
      </w:pPr>
      <w:r>
        <w:t>17.</w:t>
      </w:r>
      <w:r>
        <w:tab/>
        <w:t>T</w:t>
      </w:r>
      <w:r>
        <w:rPr>
          <w:lang w:val="en-US"/>
        </w:rPr>
        <w:t>otalisator pools – novelty wagers on races</w:t>
      </w:r>
      <w:r>
        <w:tab/>
      </w:r>
      <w:r>
        <w:fldChar w:fldCharType="begin"/>
      </w:r>
      <w:r>
        <w:instrText xml:space="preserve"> PAGEREF _Toc344989802 \h </w:instrText>
      </w:r>
      <w:r>
        <w:fldChar w:fldCharType="separate"/>
      </w:r>
      <w:r>
        <w:t>15</w:t>
      </w:r>
      <w:r>
        <w:fldChar w:fldCharType="end"/>
      </w:r>
    </w:p>
    <w:p>
      <w:pPr>
        <w:pStyle w:val="TOC8"/>
        <w:rPr>
          <w:sz w:val="24"/>
          <w:szCs w:val="24"/>
          <w:lang w:val="en-US"/>
        </w:rPr>
      </w:pPr>
      <w:r>
        <w:t>18.</w:t>
      </w:r>
      <w:r>
        <w:tab/>
        <w:t>Dividends on novelty wagers</w:t>
      </w:r>
      <w:r>
        <w:tab/>
      </w:r>
      <w:r>
        <w:fldChar w:fldCharType="begin"/>
      </w:r>
      <w:r>
        <w:instrText xml:space="preserve"> PAGEREF _Toc344989803 \h </w:instrText>
      </w:r>
      <w:r>
        <w:fldChar w:fldCharType="separate"/>
      </w:r>
      <w:r>
        <w:t>16</w:t>
      </w:r>
      <w:r>
        <w:fldChar w:fldCharType="end"/>
      </w:r>
    </w:p>
    <w:p>
      <w:pPr>
        <w:pStyle w:val="TOC8"/>
        <w:rPr>
          <w:sz w:val="24"/>
          <w:szCs w:val="24"/>
          <w:lang w:val="en-US"/>
        </w:rPr>
      </w:pPr>
      <w:r>
        <w:t>18A.</w:t>
      </w:r>
      <w:r>
        <w:tab/>
        <w:t>Dividends on novelty wagers if less than one unit is invested on correct selections</w:t>
      </w:r>
      <w:r>
        <w:tab/>
      </w:r>
      <w:r>
        <w:fldChar w:fldCharType="begin"/>
      </w:r>
      <w:r>
        <w:instrText xml:space="preserve"> PAGEREF _Toc344989804 \h </w:instrText>
      </w:r>
      <w:r>
        <w:fldChar w:fldCharType="separate"/>
      </w:r>
      <w:r>
        <w:t>19</w:t>
      </w:r>
      <w:r>
        <w:fldChar w:fldCharType="end"/>
      </w:r>
    </w:p>
    <w:p>
      <w:pPr>
        <w:pStyle w:val="TOC8"/>
        <w:rPr>
          <w:sz w:val="24"/>
          <w:szCs w:val="24"/>
          <w:lang w:val="en-US"/>
        </w:rPr>
      </w:pPr>
      <w:r>
        <w:t>19.</w:t>
      </w:r>
      <w:r>
        <w:tab/>
        <w:t>Double event wagers on races</w:t>
      </w:r>
      <w:r>
        <w:tab/>
      </w:r>
      <w:r>
        <w:fldChar w:fldCharType="begin"/>
      </w:r>
      <w:r>
        <w:instrText xml:space="preserve"> PAGEREF _Toc344989805 \h </w:instrText>
      </w:r>
      <w:r>
        <w:fldChar w:fldCharType="separate"/>
      </w:r>
      <w:r>
        <w:t>20</w:t>
      </w:r>
      <w:r>
        <w:fldChar w:fldCharType="end"/>
      </w:r>
    </w:p>
    <w:p>
      <w:pPr>
        <w:pStyle w:val="TOC8"/>
        <w:rPr>
          <w:sz w:val="24"/>
          <w:szCs w:val="24"/>
          <w:lang w:val="en-US"/>
        </w:rPr>
      </w:pPr>
      <w:r>
        <w:t>20.</w:t>
      </w:r>
      <w:r>
        <w:tab/>
        <w:t>Favourite numbers wagers</w:t>
      </w:r>
      <w:r>
        <w:tab/>
      </w:r>
      <w:r>
        <w:fldChar w:fldCharType="begin"/>
      </w:r>
      <w:r>
        <w:instrText xml:space="preserve"> PAGEREF _Toc344989806 \h </w:instrText>
      </w:r>
      <w:r>
        <w:fldChar w:fldCharType="separate"/>
      </w:r>
      <w:r>
        <w:t>21</w:t>
      </w:r>
      <w:r>
        <w:fldChar w:fldCharType="end"/>
      </w:r>
    </w:p>
    <w:p>
      <w:pPr>
        <w:pStyle w:val="TOC8"/>
        <w:rPr>
          <w:sz w:val="24"/>
          <w:szCs w:val="24"/>
          <w:lang w:val="en-US"/>
        </w:rPr>
      </w:pPr>
      <w:r>
        <w:t>21.</w:t>
      </w:r>
      <w:r>
        <w:tab/>
        <w:t>Determination of the totalisator favourite</w:t>
      </w:r>
      <w:r>
        <w:tab/>
      </w:r>
      <w:r>
        <w:fldChar w:fldCharType="begin"/>
      </w:r>
      <w:r>
        <w:instrText xml:space="preserve"> PAGEREF _Toc344989807 \h </w:instrText>
      </w:r>
      <w:r>
        <w:fldChar w:fldCharType="separate"/>
      </w:r>
      <w:r>
        <w:t>22</w:t>
      </w:r>
      <w:r>
        <w:fldChar w:fldCharType="end"/>
      </w:r>
    </w:p>
    <w:p>
      <w:pPr>
        <w:pStyle w:val="TOC8"/>
        <w:rPr>
          <w:sz w:val="24"/>
          <w:szCs w:val="24"/>
          <w:lang w:val="en-US"/>
        </w:rPr>
      </w:pPr>
      <w:r>
        <w:t>22.</w:t>
      </w:r>
      <w:r>
        <w:tab/>
        <w:t>Quaddie wagers</w:t>
      </w:r>
      <w:r>
        <w:tab/>
      </w:r>
      <w:r>
        <w:fldChar w:fldCharType="begin"/>
      </w:r>
      <w:r>
        <w:instrText xml:space="preserve"> PAGEREF _Toc344989808 \h </w:instrText>
      </w:r>
      <w:r>
        <w:fldChar w:fldCharType="separate"/>
      </w:r>
      <w:r>
        <w:t>23</w:t>
      </w:r>
      <w:r>
        <w:fldChar w:fldCharType="end"/>
      </w:r>
    </w:p>
    <w:p>
      <w:pPr>
        <w:pStyle w:val="TOC8"/>
        <w:rPr>
          <w:sz w:val="24"/>
          <w:szCs w:val="24"/>
          <w:lang w:val="en-US"/>
        </w:rPr>
      </w:pPr>
      <w:r>
        <w:t>22A.</w:t>
      </w:r>
      <w:r>
        <w:tab/>
        <w:t>Flexi Bets</w:t>
      </w:r>
      <w:r>
        <w:tab/>
      </w:r>
      <w:r>
        <w:fldChar w:fldCharType="begin"/>
      </w:r>
      <w:r>
        <w:instrText xml:space="preserve"> PAGEREF _Toc344989809 \h </w:instrText>
      </w:r>
      <w:r>
        <w:fldChar w:fldCharType="separate"/>
      </w:r>
      <w:r>
        <w:t>26</w:t>
      </w:r>
      <w:r>
        <w:fldChar w:fldCharType="end"/>
      </w:r>
    </w:p>
    <w:p>
      <w:pPr>
        <w:pStyle w:val="TOC8"/>
        <w:rPr>
          <w:sz w:val="24"/>
          <w:szCs w:val="24"/>
          <w:lang w:val="en-US"/>
        </w:rPr>
      </w:pPr>
      <w:r>
        <w:t>23.</w:t>
      </w:r>
      <w:r>
        <w:tab/>
        <w:t>T</w:t>
      </w:r>
      <w:r>
        <w:rPr>
          <w:lang w:val="en-US"/>
        </w:rPr>
        <w:t>otalisator pools – sporting events</w:t>
      </w:r>
      <w:r>
        <w:tab/>
      </w:r>
      <w:r>
        <w:fldChar w:fldCharType="begin"/>
      </w:r>
      <w:r>
        <w:instrText xml:space="preserve"> PAGEREF _Toc344989810 \h </w:instrText>
      </w:r>
      <w:r>
        <w:fldChar w:fldCharType="separate"/>
      </w:r>
      <w:r>
        <w:t>27</w:t>
      </w:r>
      <w:r>
        <w:fldChar w:fldCharType="end"/>
      </w:r>
    </w:p>
    <w:p>
      <w:pPr>
        <w:pStyle w:val="TOC8"/>
        <w:rPr>
          <w:sz w:val="24"/>
          <w:szCs w:val="24"/>
          <w:lang w:val="en-US"/>
        </w:rPr>
      </w:pPr>
      <w:r>
        <w:t>24.</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r>
        <w:tab/>
      </w:r>
      <w:r>
        <w:fldChar w:fldCharType="begin"/>
      </w:r>
      <w:r>
        <w:instrText xml:space="preserve"> PAGEREF _Toc344989811 \h </w:instrText>
      </w:r>
      <w:r>
        <w:fldChar w:fldCharType="separate"/>
      </w:r>
      <w:r>
        <w:t>27</w:t>
      </w:r>
      <w:r>
        <w:fldChar w:fldCharType="end"/>
      </w:r>
    </w:p>
    <w:p>
      <w:pPr>
        <w:pStyle w:val="TOC8"/>
        <w:rPr>
          <w:sz w:val="24"/>
          <w:szCs w:val="24"/>
          <w:lang w:val="en-US"/>
        </w:rPr>
      </w:pPr>
      <w:r>
        <w:t>25.</w:t>
      </w:r>
      <w:r>
        <w:tab/>
        <w:t>Footing tipping wagers and sports tipping wagers</w:t>
      </w:r>
      <w:r>
        <w:tab/>
      </w:r>
      <w:r>
        <w:fldChar w:fldCharType="begin"/>
      </w:r>
      <w:r>
        <w:instrText xml:space="preserve"> PAGEREF _Toc344989812 \h </w:instrText>
      </w:r>
      <w:r>
        <w:fldChar w:fldCharType="separate"/>
      </w:r>
      <w:r>
        <w:t>28</w:t>
      </w:r>
      <w:r>
        <w:fldChar w:fldCharType="end"/>
      </w:r>
    </w:p>
    <w:p>
      <w:pPr>
        <w:pStyle w:val="TOC8"/>
        <w:rPr>
          <w:sz w:val="24"/>
          <w:szCs w:val="24"/>
          <w:lang w:val="en-US"/>
        </w:rPr>
      </w:pPr>
      <w:r>
        <w:t>26.</w:t>
      </w:r>
      <w:r>
        <w:tab/>
        <w:t>Wagers on Australian Rules Football</w:t>
      </w:r>
      <w:r>
        <w:tab/>
      </w:r>
      <w:r>
        <w:fldChar w:fldCharType="begin"/>
      </w:r>
      <w:r>
        <w:instrText xml:space="preserve"> PAGEREF _Toc344989813 \h </w:instrText>
      </w:r>
      <w:r>
        <w:fldChar w:fldCharType="separate"/>
      </w:r>
      <w:r>
        <w:t>29</w:t>
      </w:r>
      <w:r>
        <w:fldChar w:fldCharType="end"/>
      </w:r>
    </w:p>
    <w:p>
      <w:pPr>
        <w:pStyle w:val="TOC8"/>
        <w:rPr>
          <w:sz w:val="24"/>
          <w:szCs w:val="24"/>
          <w:lang w:val="en-US"/>
        </w:rPr>
      </w:pPr>
      <w:r>
        <w:t>27.</w:t>
      </w:r>
      <w:r>
        <w:tab/>
        <w:t>Footo wagers</w:t>
      </w:r>
      <w:r>
        <w:tab/>
      </w:r>
      <w:r>
        <w:fldChar w:fldCharType="begin"/>
      </w:r>
      <w:r>
        <w:instrText xml:space="preserve"> PAGEREF _Toc344989814 \h </w:instrText>
      </w:r>
      <w:r>
        <w:fldChar w:fldCharType="separate"/>
      </w:r>
      <w:r>
        <w:t>30</w:t>
      </w:r>
      <w:r>
        <w:fldChar w:fldCharType="end"/>
      </w:r>
    </w:p>
    <w:p>
      <w:pPr>
        <w:pStyle w:val="TOC8"/>
        <w:rPr>
          <w:sz w:val="24"/>
          <w:szCs w:val="24"/>
          <w:lang w:val="en-US"/>
        </w:rPr>
      </w:pPr>
      <w:r>
        <w:t>28.</w:t>
      </w:r>
      <w:r>
        <w:tab/>
        <w:t>Wagers on cricket</w:t>
      </w:r>
      <w:r>
        <w:tab/>
      </w:r>
      <w:r>
        <w:fldChar w:fldCharType="begin"/>
      </w:r>
      <w:r>
        <w:instrText xml:space="preserve"> PAGEREF _Toc344989815 \h </w:instrText>
      </w:r>
      <w:r>
        <w:fldChar w:fldCharType="separate"/>
      </w:r>
      <w:r>
        <w:t>31</w:t>
      </w:r>
      <w:r>
        <w:fldChar w:fldCharType="end"/>
      </w:r>
    </w:p>
    <w:p>
      <w:pPr>
        <w:pStyle w:val="TOC8"/>
        <w:rPr>
          <w:sz w:val="24"/>
          <w:szCs w:val="24"/>
          <w:lang w:val="en-US"/>
        </w:rPr>
      </w:pPr>
      <w:r>
        <w:t>29.</w:t>
      </w:r>
      <w:r>
        <w:tab/>
        <w:t>Wagers on soccer</w:t>
      </w:r>
      <w:r>
        <w:tab/>
      </w:r>
      <w:r>
        <w:fldChar w:fldCharType="begin"/>
      </w:r>
      <w:r>
        <w:instrText xml:space="preserve"> PAGEREF _Toc344989816 \h </w:instrText>
      </w:r>
      <w:r>
        <w:fldChar w:fldCharType="separate"/>
      </w:r>
      <w:r>
        <w:t>32</w:t>
      </w:r>
      <w:r>
        <w:fldChar w:fldCharType="end"/>
      </w:r>
    </w:p>
    <w:p>
      <w:pPr>
        <w:pStyle w:val="TOC2"/>
        <w:tabs>
          <w:tab w:val="right" w:leader="dot" w:pos="7086"/>
        </w:tabs>
        <w:rPr>
          <w:b w:val="0"/>
          <w:sz w:val="24"/>
          <w:szCs w:val="24"/>
          <w:lang w:val="en-US"/>
        </w:rPr>
      </w:pPr>
      <w:r>
        <w:t>Part 4 — Conduct of bookmaker wagering generally</w:t>
      </w:r>
    </w:p>
    <w:p>
      <w:pPr>
        <w:pStyle w:val="TOC8"/>
        <w:rPr>
          <w:sz w:val="24"/>
          <w:szCs w:val="24"/>
          <w:lang w:val="en-US"/>
        </w:rPr>
      </w:pPr>
      <w:r>
        <w:t>30.</w:t>
      </w:r>
      <w:r>
        <w:tab/>
        <w:t>Application</w:t>
      </w:r>
      <w:r>
        <w:tab/>
      </w:r>
      <w:r>
        <w:fldChar w:fldCharType="begin"/>
      </w:r>
      <w:r>
        <w:instrText xml:space="preserve"> PAGEREF _Toc344989818 \h </w:instrText>
      </w:r>
      <w:r>
        <w:fldChar w:fldCharType="separate"/>
      </w:r>
      <w:r>
        <w:t>33</w:t>
      </w:r>
      <w:r>
        <w:fldChar w:fldCharType="end"/>
      </w:r>
    </w:p>
    <w:p>
      <w:pPr>
        <w:pStyle w:val="TOC8"/>
        <w:rPr>
          <w:sz w:val="24"/>
          <w:szCs w:val="24"/>
          <w:lang w:val="en-US"/>
        </w:rPr>
      </w:pPr>
      <w:r>
        <w:t>31.</w:t>
      </w:r>
      <w:r>
        <w:tab/>
        <w:t>B</w:t>
      </w:r>
      <w:r>
        <w:rPr>
          <w:lang w:val="en-US"/>
        </w:rPr>
        <w:t>ookmakers, bookmaker’s managers and bookmaker employees to be licensed</w:t>
      </w:r>
      <w:r>
        <w:tab/>
      </w:r>
      <w:r>
        <w:fldChar w:fldCharType="begin"/>
      </w:r>
      <w:r>
        <w:instrText xml:space="preserve"> PAGEREF _Toc344989819 \h </w:instrText>
      </w:r>
      <w:r>
        <w:fldChar w:fldCharType="separate"/>
      </w:r>
      <w:r>
        <w:t>33</w:t>
      </w:r>
      <w:r>
        <w:fldChar w:fldCharType="end"/>
      </w:r>
    </w:p>
    <w:p>
      <w:pPr>
        <w:pStyle w:val="TOC8"/>
        <w:rPr>
          <w:sz w:val="24"/>
          <w:szCs w:val="24"/>
          <w:lang w:val="en-US"/>
        </w:rPr>
      </w:pPr>
      <w:r>
        <w:t>32.</w:t>
      </w:r>
      <w:r>
        <w:tab/>
      </w:r>
      <w:r>
        <w:rPr>
          <w:lang w:val="en-US"/>
        </w:rPr>
        <w:t>Bookmakers to operate in accordance with permit issued by racing club</w:t>
      </w:r>
      <w:r>
        <w:tab/>
      </w:r>
      <w:r>
        <w:fldChar w:fldCharType="begin"/>
      </w:r>
      <w:r>
        <w:instrText xml:space="preserve"> PAGEREF _Toc344989820 \h </w:instrText>
      </w:r>
      <w:r>
        <w:fldChar w:fldCharType="separate"/>
      </w:r>
      <w:r>
        <w:t>33</w:t>
      </w:r>
      <w:r>
        <w:fldChar w:fldCharType="end"/>
      </w:r>
    </w:p>
    <w:p>
      <w:pPr>
        <w:pStyle w:val="TOC8"/>
        <w:rPr>
          <w:sz w:val="24"/>
          <w:szCs w:val="24"/>
          <w:lang w:val="en-US"/>
        </w:rPr>
      </w:pPr>
      <w:r>
        <w:t>33.</w:t>
      </w:r>
      <w:r>
        <w:tab/>
      </w:r>
      <w:r>
        <w:rPr>
          <w:lang w:val="en-US"/>
        </w:rPr>
        <w:t>Bookmaker’s agents and substitutes</w:t>
      </w:r>
      <w:r>
        <w:tab/>
      </w:r>
      <w:r>
        <w:fldChar w:fldCharType="begin"/>
      </w:r>
      <w:r>
        <w:instrText xml:space="preserve"> PAGEREF _Toc344989821 \h </w:instrText>
      </w:r>
      <w:r>
        <w:fldChar w:fldCharType="separate"/>
      </w:r>
      <w:r>
        <w:t>34</w:t>
      </w:r>
      <w:r>
        <w:fldChar w:fldCharType="end"/>
      </w:r>
    </w:p>
    <w:p>
      <w:pPr>
        <w:pStyle w:val="TOC8"/>
        <w:rPr>
          <w:sz w:val="24"/>
          <w:szCs w:val="24"/>
          <w:lang w:val="en-US"/>
        </w:rPr>
      </w:pPr>
      <w:r>
        <w:t>34.</w:t>
      </w:r>
      <w:r>
        <w:tab/>
        <w:t>Temporary bookmaker's employee licence</w:t>
      </w:r>
      <w:r>
        <w:tab/>
      </w:r>
      <w:r>
        <w:fldChar w:fldCharType="begin"/>
      </w:r>
      <w:r>
        <w:instrText xml:space="preserve"> PAGEREF _Toc344989822 \h </w:instrText>
      </w:r>
      <w:r>
        <w:fldChar w:fldCharType="separate"/>
      </w:r>
      <w:r>
        <w:t>35</w:t>
      </w:r>
      <w:r>
        <w:fldChar w:fldCharType="end"/>
      </w:r>
    </w:p>
    <w:p>
      <w:pPr>
        <w:pStyle w:val="TOC8"/>
        <w:rPr>
          <w:sz w:val="24"/>
          <w:szCs w:val="24"/>
          <w:lang w:val="en-US"/>
        </w:rPr>
      </w:pPr>
      <w:r>
        <w:t>35.</w:t>
      </w:r>
      <w:r>
        <w:tab/>
        <w:t>Supervision of wagering by bookmakers</w:t>
      </w:r>
      <w:r>
        <w:tab/>
      </w:r>
      <w:r>
        <w:fldChar w:fldCharType="begin"/>
      </w:r>
      <w:r>
        <w:instrText xml:space="preserve"> PAGEREF _Toc344989823 \h </w:instrText>
      </w:r>
      <w:r>
        <w:fldChar w:fldCharType="separate"/>
      </w:r>
      <w:r>
        <w:t>36</w:t>
      </w:r>
      <w:r>
        <w:fldChar w:fldCharType="end"/>
      </w:r>
    </w:p>
    <w:p>
      <w:pPr>
        <w:pStyle w:val="TOC8"/>
        <w:rPr>
          <w:sz w:val="24"/>
          <w:szCs w:val="24"/>
          <w:lang w:val="en-US"/>
        </w:rPr>
      </w:pPr>
      <w:r>
        <w:t>36.</w:t>
      </w:r>
      <w:r>
        <w:tab/>
        <w:t>Duty to report non</w:t>
      </w:r>
      <w:r>
        <w:noBreakHyphen/>
        <w:t>compliance</w:t>
      </w:r>
      <w:r>
        <w:tab/>
      </w:r>
      <w:r>
        <w:fldChar w:fldCharType="begin"/>
      </w:r>
      <w:r>
        <w:instrText xml:space="preserve"> PAGEREF _Toc344989824 \h </w:instrText>
      </w:r>
      <w:r>
        <w:fldChar w:fldCharType="separate"/>
      </w:r>
      <w:r>
        <w:t>37</w:t>
      </w:r>
      <w:r>
        <w:fldChar w:fldCharType="end"/>
      </w:r>
    </w:p>
    <w:p>
      <w:pPr>
        <w:pStyle w:val="TOC8"/>
        <w:rPr>
          <w:sz w:val="24"/>
          <w:szCs w:val="24"/>
          <w:lang w:val="en-US"/>
        </w:rPr>
      </w:pPr>
      <w:r>
        <w:t>37.</w:t>
      </w:r>
      <w:r>
        <w:tab/>
        <w:t>Record of wagering transactions</w:t>
      </w:r>
      <w:r>
        <w:tab/>
      </w:r>
      <w:r>
        <w:fldChar w:fldCharType="begin"/>
      </w:r>
      <w:r>
        <w:instrText xml:space="preserve"> PAGEREF _Toc344989825 \h </w:instrText>
      </w:r>
      <w:r>
        <w:fldChar w:fldCharType="separate"/>
      </w:r>
      <w:r>
        <w:t>37</w:t>
      </w:r>
      <w:r>
        <w:fldChar w:fldCharType="end"/>
      </w:r>
    </w:p>
    <w:p>
      <w:pPr>
        <w:pStyle w:val="TOC8"/>
        <w:rPr>
          <w:sz w:val="24"/>
          <w:szCs w:val="24"/>
          <w:lang w:val="en-US"/>
        </w:rPr>
      </w:pPr>
      <w:r>
        <w:t>38.</w:t>
      </w:r>
      <w:r>
        <w:tab/>
        <w:t>Tickets</w:t>
      </w:r>
      <w:r>
        <w:tab/>
      </w:r>
      <w:r>
        <w:fldChar w:fldCharType="begin"/>
      </w:r>
      <w:r>
        <w:instrText xml:space="preserve"> PAGEREF _Toc344989826 \h </w:instrText>
      </w:r>
      <w:r>
        <w:fldChar w:fldCharType="separate"/>
      </w:r>
      <w:r>
        <w:t>39</w:t>
      </w:r>
      <w:r>
        <w:fldChar w:fldCharType="end"/>
      </w:r>
    </w:p>
    <w:p>
      <w:pPr>
        <w:pStyle w:val="TOC8"/>
        <w:rPr>
          <w:sz w:val="24"/>
          <w:szCs w:val="24"/>
          <w:lang w:val="en-US"/>
        </w:rPr>
      </w:pPr>
      <w:r>
        <w:t>39.</w:t>
      </w:r>
      <w:r>
        <w:tab/>
        <w:t>Betting stands</w:t>
      </w:r>
      <w:r>
        <w:tab/>
      </w:r>
      <w:r>
        <w:fldChar w:fldCharType="begin"/>
      </w:r>
      <w:r>
        <w:instrText xml:space="preserve"> PAGEREF _Toc344989827 \h </w:instrText>
      </w:r>
      <w:r>
        <w:fldChar w:fldCharType="separate"/>
      </w:r>
      <w:r>
        <w:t>40</w:t>
      </w:r>
      <w:r>
        <w:fldChar w:fldCharType="end"/>
      </w:r>
    </w:p>
    <w:p>
      <w:pPr>
        <w:pStyle w:val="TOC8"/>
        <w:rPr>
          <w:sz w:val="24"/>
          <w:szCs w:val="24"/>
          <w:lang w:val="en-US"/>
        </w:rPr>
      </w:pPr>
      <w:r>
        <w:t>40.</w:t>
      </w:r>
      <w:r>
        <w:tab/>
        <w:t>Betting boards, charts etc.</w:t>
      </w:r>
      <w:r>
        <w:tab/>
      </w:r>
      <w:r>
        <w:fldChar w:fldCharType="begin"/>
      </w:r>
      <w:r>
        <w:instrText xml:space="preserve"> PAGEREF _Toc344989828 \h </w:instrText>
      </w:r>
      <w:r>
        <w:fldChar w:fldCharType="separate"/>
      </w:r>
      <w:r>
        <w:t>40</w:t>
      </w:r>
      <w:r>
        <w:fldChar w:fldCharType="end"/>
      </w:r>
    </w:p>
    <w:p>
      <w:pPr>
        <w:pStyle w:val="TOC8"/>
        <w:rPr>
          <w:sz w:val="24"/>
          <w:szCs w:val="24"/>
          <w:lang w:val="en-US"/>
        </w:rPr>
      </w:pPr>
      <w:r>
        <w:t>41.</w:t>
      </w:r>
      <w:r>
        <w:tab/>
        <w:t>Betting turnover returns</w:t>
      </w:r>
      <w:r>
        <w:tab/>
      </w:r>
      <w:r>
        <w:fldChar w:fldCharType="begin"/>
      </w:r>
      <w:r>
        <w:instrText xml:space="preserve"> PAGEREF _Toc344989829 \h </w:instrText>
      </w:r>
      <w:r>
        <w:fldChar w:fldCharType="separate"/>
      </w:r>
      <w:r>
        <w:t>42</w:t>
      </w:r>
      <w:r>
        <w:fldChar w:fldCharType="end"/>
      </w:r>
    </w:p>
    <w:p>
      <w:pPr>
        <w:pStyle w:val="TOC8"/>
        <w:rPr>
          <w:sz w:val="24"/>
          <w:szCs w:val="24"/>
          <w:lang w:val="en-US"/>
        </w:rPr>
      </w:pPr>
      <w:r>
        <w:t>42.</w:t>
      </w:r>
      <w:r>
        <w:tab/>
        <w:t>Collection of wagering sheets</w:t>
      </w:r>
      <w:r>
        <w:tab/>
      </w:r>
      <w:r>
        <w:fldChar w:fldCharType="begin"/>
      </w:r>
      <w:r>
        <w:instrText xml:space="preserve"> PAGEREF _Toc344989830 \h </w:instrText>
      </w:r>
      <w:r>
        <w:fldChar w:fldCharType="separate"/>
      </w:r>
      <w:r>
        <w:t>42</w:t>
      </w:r>
      <w:r>
        <w:fldChar w:fldCharType="end"/>
      </w:r>
    </w:p>
    <w:p>
      <w:pPr>
        <w:pStyle w:val="TOC8"/>
        <w:rPr>
          <w:sz w:val="24"/>
          <w:szCs w:val="24"/>
          <w:lang w:val="en-US"/>
        </w:rPr>
      </w:pPr>
      <w:r>
        <w:t>43.</w:t>
      </w:r>
      <w:r>
        <w:tab/>
        <w:t>Minimum wager obligations</w:t>
      </w:r>
      <w:r>
        <w:tab/>
      </w:r>
      <w:r>
        <w:fldChar w:fldCharType="begin"/>
      </w:r>
      <w:r>
        <w:instrText xml:space="preserve"> PAGEREF _Toc344989831 \h </w:instrText>
      </w:r>
      <w:r>
        <w:fldChar w:fldCharType="separate"/>
      </w:r>
      <w:r>
        <w:t>43</w:t>
      </w:r>
      <w:r>
        <w:fldChar w:fldCharType="end"/>
      </w:r>
    </w:p>
    <w:p>
      <w:pPr>
        <w:pStyle w:val="TOC8"/>
        <w:rPr>
          <w:sz w:val="24"/>
          <w:szCs w:val="24"/>
          <w:lang w:val="en-US"/>
        </w:rPr>
      </w:pPr>
      <w:r>
        <w:t>44.</w:t>
      </w:r>
      <w:r>
        <w:tab/>
        <w:t>Wagers with other bookmakers</w:t>
      </w:r>
      <w:r>
        <w:tab/>
      </w:r>
      <w:r>
        <w:fldChar w:fldCharType="begin"/>
      </w:r>
      <w:r>
        <w:instrText xml:space="preserve"> PAGEREF _Toc344989832 \h </w:instrText>
      </w:r>
      <w:r>
        <w:fldChar w:fldCharType="separate"/>
      </w:r>
      <w:r>
        <w:t>45</w:t>
      </w:r>
      <w:r>
        <w:fldChar w:fldCharType="end"/>
      </w:r>
    </w:p>
    <w:p>
      <w:pPr>
        <w:pStyle w:val="TOC8"/>
        <w:rPr>
          <w:sz w:val="24"/>
          <w:szCs w:val="24"/>
          <w:lang w:val="en-US"/>
        </w:rPr>
      </w:pPr>
      <w:r>
        <w:t>45.</w:t>
      </w:r>
      <w:r>
        <w:tab/>
        <w:t>Telephone wagering</w:t>
      </w:r>
      <w:r>
        <w:tab/>
      </w:r>
      <w:r>
        <w:fldChar w:fldCharType="begin"/>
      </w:r>
      <w:r>
        <w:instrText xml:space="preserve"> PAGEREF _Toc344989833 \h </w:instrText>
      </w:r>
      <w:r>
        <w:fldChar w:fldCharType="separate"/>
      </w:r>
      <w:r>
        <w:t>46</w:t>
      </w:r>
      <w:r>
        <w:fldChar w:fldCharType="end"/>
      </w:r>
    </w:p>
    <w:p>
      <w:pPr>
        <w:pStyle w:val="TOC8"/>
        <w:rPr>
          <w:sz w:val="24"/>
          <w:szCs w:val="24"/>
          <w:lang w:val="en-US"/>
        </w:rPr>
      </w:pPr>
      <w:r>
        <w:t>46.</w:t>
      </w:r>
      <w:r>
        <w:tab/>
        <w:t>Internet wagering</w:t>
      </w:r>
      <w:r>
        <w:tab/>
      </w:r>
      <w:r>
        <w:fldChar w:fldCharType="begin"/>
      </w:r>
      <w:r>
        <w:instrText xml:space="preserve"> PAGEREF _Toc344989834 \h </w:instrText>
      </w:r>
      <w:r>
        <w:fldChar w:fldCharType="separate"/>
      </w:r>
      <w:r>
        <w:t>49</w:t>
      </w:r>
      <w:r>
        <w:fldChar w:fldCharType="end"/>
      </w:r>
    </w:p>
    <w:p>
      <w:pPr>
        <w:pStyle w:val="TOC8"/>
        <w:rPr>
          <w:sz w:val="24"/>
          <w:szCs w:val="24"/>
          <w:lang w:val="en-US"/>
        </w:rPr>
      </w:pPr>
      <w:r>
        <w:t>47.</w:t>
      </w:r>
      <w:r>
        <w:tab/>
        <w:t>Settling generally</w:t>
      </w:r>
      <w:r>
        <w:tab/>
      </w:r>
      <w:r>
        <w:fldChar w:fldCharType="begin"/>
      </w:r>
      <w:r>
        <w:instrText xml:space="preserve"> PAGEREF _Toc344989835 \h </w:instrText>
      </w:r>
      <w:r>
        <w:fldChar w:fldCharType="separate"/>
      </w:r>
      <w:r>
        <w:t>51</w:t>
      </w:r>
      <w:r>
        <w:fldChar w:fldCharType="end"/>
      </w:r>
    </w:p>
    <w:p>
      <w:pPr>
        <w:pStyle w:val="TOC8"/>
        <w:rPr>
          <w:sz w:val="24"/>
          <w:szCs w:val="24"/>
          <w:lang w:val="en-US"/>
        </w:rPr>
      </w:pPr>
      <w:r>
        <w:t>48.</w:t>
      </w:r>
      <w:r>
        <w:tab/>
        <w:t>Defaulters in wagering</w:t>
      </w:r>
      <w:r>
        <w:tab/>
      </w:r>
      <w:r>
        <w:fldChar w:fldCharType="begin"/>
      </w:r>
      <w:r>
        <w:instrText xml:space="preserve"> PAGEREF _Toc344989836 \h </w:instrText>
      </w:r>
      <w:r>
        <w:fldChar w:fldCharType="separate"/>
      </w:r>
      <w:r>
        <w:t>52</w:t>
      </w:r>
      <w:r>
        <w:fldChar w:fldCharType="end"/>
      </w:r>
    </w:p>
    <w:p>
      <w:pPr>
        <w:pStyle w:val="TOC2"/>
        <w:tabs>
          <w:tab w:val="right" w:leader="dot" w:pos="7086"/>
        </w:tabs>
        <w:rPr>
          <w:b w:val="0"/>
          <w:sz w:val="24"/>
          <w:szCs w:val="24"/>
          <w:lang w:val="en-US"/>
        </w:rPr>
      </w:pPr>
      <w:r>
        <w:t>Part 5 — Rules of bookmaker wagering</w:t>
      </w:r>
    </w:p>
    <w:p>
      <w:pPr>
        <w:pStyle w:val="TOC8"/>
        <w:rPr>
          <w:sz w:val="24"/>
          <w:szCs w:val="24"/>
          <w:lang w:val="en-US"/>
        </w:rPr>
      </w:pPr>
      <w:r>
        <w:t>49.</w:t>
      </w:r>
      <w:r>
        <w:tab/>
        <w:t>Meaning of terms used in this Part</w:t>
      </w:r>
      <w:r>
        <w:tab/>
      </w:r>
      <w:r>
        <w:fldChar w:fldCharType="begin"/>
      </w:r>
      <w:r>
        <w:instrText xml:space="preserve"> PAGEREF _Toc344989838 \h </w:instrText>
      </w:r>
      <w:r>
        <w:fldChar w:fldCharType="separate"/>
      </w:r>
      <w:r>
        <w:t>53</w:t>
      </w:r>
      <w:r>
        <w:fldChar w:fldCharType="end"/>
      </w:r>
    </w:p>
    <w:p>
      <w:pPr>
        <w:pStyle w:val="TOC8"/>
        <w:rPr>
          <w:sz w:val="24"/>
          <w:szCs w:val="24"/>
          <w:lang w:val="en-US"/>
        </w:rPr>
      </w:pPr>
      <w:r>
        <w:t>50.</w:t>
      </w:r>
      <w:r>
        <w:tab/>
        <w:t>Permitted wagers — races</w:t>
      </w:r>
      <w:r>
        <w:tab/>
      </w:r>
      <w:r>
        <w:fldChar w:fldCharType="begin"/>
      </w:r>
      <w:r>
        <w:instrText xml:space="preserve"> PAGEREF _Toc344989839 \h </w:instrText>
      </w:r>
      <w:r>
        <w:fldChar w:fldCharType="separate"/>
      </w:r>
      <w:r>
        <w:t>53</w:t>
      </w:r>
      <w:r>
        <w:fldChar w:fldCharType="end"/>
      </w:r>
    </w:p>
    <w:p>
      <w:pPr>
        <w:pStyle w:val="TOC8"/>
        <w:rPr>
          <w:sz w:val="24"/>
          <w:szCs w:val="24"/>
          <w:lang w:val="en-US"/>
        </w:rPr>
      </w:pPr>
      <w:r>
        <w:t>51.</w:t>
      </w:r>
      <w:r>
        <w:tab/>
        <w:t>Bookmakers not to offer, make or accept certain wagers</w:t>
      </w:r>
      <w:r>
        <w:tab/>
      </w:r>
      <w:r>
        <w:fldChar w:fldCharType="begin"/>
      </w:r>
      <w:r>
        <w:instrText xml:space="preserve"> PAGEREF _Toc344989840 \h </w:instrText>
      </w:r>
      <w:r>
        <w:fldChar w:fldCharType="separate"/>
      </w:r>
      <w:r>
        <w:t>54</w:t>
      </w:r>
      <w:r>
        <w:fldChar w:fldCharType="end"/>
      </w:r>
    </w:p>
    <w:p>
      <w:pPr>
        <w:pStyle w:val="TOC8"/>
        <w:rPr>
          <w:sz w:val="24"/>
          <w:szCs w:val="24"/>
          <w:lang w:val="en-US"/>
        </w:rPr>
      </w:pPr>
      <w:r>
        <w:t>52.</w:t>
      </w:r>
      <w:r>
        <w:tab/>
        <w:t>Provisions as to runners</w:t>
      </w:r>
      <w:r>
        <w:tab/>
      </w:r>
      <w:r>
        <w:fldChar w:fldCharType="begin"/>
      </w:r>
      <w:r>
        <w:instrText xml:space="preserve"> PAGEREF _Toc344989841 \h </w:instrText>
      </w:r>
      <w:r>
        <w:fldChar w:fldCharType="separate"/>
      </w:r>
      <w:r>
        <w:t>55</w:t>
      </w:r>
      <w:r>
        <w:fldChar w:fldCharType="end"/>
      </w:r>
    </w:p>
    <w:p>
      <w:pPr>
        <w:pStyle w:val="TOC8"/>
        <w:rPr>
          <w:sz w:val="24"/>
          <w:szCs w:val="24"/>
          <w:lang w:val="en-US"/>
        </w:rPr>
      </w:pPr>
      <w:r>
        <w:t>53.</w:t>
      </w:r>
      <w:r>
        <w:tab/>
        <w:t>Wagers void in certain circumstances</w:t>
      </w:r>
      <w:r>
        <w:tab/>
      </w:r>
      <w:r>
        <w:fldChar w:fldCharType="begin"/>
      </w:r>
      <w:r>
        <w:instrText xml:space="preserve"> PAGEREF _Toc344989842 \h </w:instrText>
      </w:r>
      <w:r>
        <w:fldChar w:fldCharType="separate"/>
      </w:r>
      <w:r>
        <w:t>55</w:t>
      </w:r>
      <w:r>
        <w:fldChar w:fldCharType="end"/>
      </w:r>
    </w:p>
    <w:p>
      <w:pPr>
        <w:pStyle w:val="TOC8"/>
        <w:rPr>
          <w:sz w:val="24"/>
          <w:szCs w:val="24"/>
          <w:lang w:val="en-US"/>
        </w:rPr>
      </w:pPr>
      <w:r>
        <w:t>54.</w:t>
      </w:r>
      <w:r>
        <w:tab/>
        <w:t>When wagers are off</w:t>
      </w:r>
      <w:r>
        <w:tab/>
      </w:r>
      <w:r>
        <w:fldChar w:fldCharType="begin"/>
      </w:r>
      <w:r>
        <w:instrText xml:space="preserve"> PAGEREF _Toc344989843 \h </w:instrText>
      </w:r>
      <w:r>
        <w:fldChar w:fldCharType="separate"/>
      </w:r>
      <w:r>
        <w:t>56</w:t>
      </w:r>
      <w:r>
        <w:fldChar w:fldCharType="end"/>
      </w:r>
    </w:p>
    <w:p>
      <w:pPr>
        <w:pStyle w:val="TOC8"/>
        <w:rPr>
          <w:sz w:val="24"/>
          <w:szCs w:val="24"/>
          <w:lang w:val="en-US"/>
        </w:rPr>
      </w:pPr>
      <w:r>
        <w:t>55.</w:t>
      </w:r>
      <w:r>
        <w:tab/>
        <w:t>Determination and settlement of wagers</w:t>
      </w:r>
      <w:r>
        <w:tab/>
      </w:r>
      <w:r>
        <w:fldChar w:fldCharType="begin"/>
      </w:r>
      <w:r>
        <w:instrText xml:space="preserve"> PAGEREF _Toc344989844 \h </w:instrText>
      </w:r>
      <w:r>
        <w:fldChar w:fldCharType="separate"/>
      </w:r>
      <w:r>
        <w:t>57</w:t>
      </w:r>
      <w:r>
        <w:fldChar w:fldCharType="end"/>
      </w:r>
    </w:p>
    <w:p>
      <w:pPr>
        <w:pStyle w:val="TOC8"/>
        <w:rPr>
          <w:sz w:val="24"/>
          <w:szCs w:val="24"/>
          <w:lang w:val="en-US"/>
        </w:rPr>
      </w:pPr>
      <w:r>
        <w:t>56.</w:t>
      </w:r>
      <w:r>
        <w:tab/>
        <w:t>Determination of wagers where runner withdrawn</w:t>
      </w:r>
      <w:r>
        <w:tab/>
      </w:r>
      <w:r>
        <w:fldChar w:fldCharType="begin"/>
      </w:r>
      <w:r>
        <w:instrText xml:space="preserve"> PAGEREF _Toc344989845 \h </w:instrText>
      </w:r>
      <w:r>
        <w:fldChar w:fldCharType="separate"/>
      </w:r>
      <w:r>
        <w:t>60</w:t>
      </w:r>
      <w:r>
        <w:fldChar w:fldCharType="end"/>
      </w:r>
    </w:p>
    <w:p>
      <w:pPr>
        <w:pStyle w:val="TOC8"/>
        <w:rPr>
          <w:sz w:val="24"/>
          <w:szCs w:val="24"/>
          <w:lang w:val="en-US"/>
        </w:rPr>
      </w:pPr>
      <w:r>
        <w:t>57.</w:t>
      </w:r>
      <w:r>
        <w:tab/>
        <w:t>Wagers to be pay or play except in certain circumstances</w:t>
      </w:r>
      <w:r>
        <w:tab/>
      </w:r>
      <w:r>
        <w:fldChar w:fldCharType="begin"/>
      </w:r>
      <w:r>
        <w:instrText xml:space="preserve"> PAGEREF _Toc344989846 \h </w:instrText>
      </w:r>
      <w:r>
        <w:fldChar w:fldCharType="separate"/>
      </w:r>
      <w:r>
        <w:t>63</w:t>
      </w:r>
      <w:r>
        <w:fldChar w:fldCharType="end"/>
      </w:r>
    </w:p>
    <w:p>
      <w:pPr>
        <w:pStyle w:val="TOC8"/>
        <w:rPr>
          <w:sz w:val="24"/>
          <w:szCs w:val="24"/>
          <w:lang w:val="en-US"/>
        </w:rPr>
      </w:pPr>
      <w:r>
        <w:t>58.</w:t>
      </w:r>
      <w:r>
        <w:tab/>
        <w:t>Provisions as to settlement of wagers following a dead heat</w:t>
      </w:r>
      <w:r>
        <w:tab/>
      </w:r>
      <w:r>
        <w:fldChar w:fldCharType="begin"/>
      </w:r>
      <w:r>
        <w:instrText xml:space="preserve"> PAGEREF _Toc344989847 \h </w:instrText>
      </w:r>
      <w:r>
        <w:fldChar w:fldCharType="separate"/>
      </w:r>
      <w:r>
        <w:t>63</w:t>
      </w:r>
      <w:r>
        <w:fldChar w:fldCharType="end"/>
      </w:r>
    </w:p>
    <w:p>
      <w:pPr>
        <w:pStyle w:val="TOC8"/>
        <w:rPr>
          <w:sz w:val="24"/>
          <w:szCs w:val="24"/>
          <w:lang w:val="en-US"/>
        </w:rPr>
      </w:pPr>
      <w:r>
        <w:t>59.</w:t>
      </w:r>
      <w:r>
        <w:tab/>
        <w:t>Provisions as to races that are re</w:t>
      </w:r>
      <w:r>
        <w:noBreakHyphen/>
        <w:t>run</w:t>
      </w:r>
      <w:r>
        <w:tab/>
      </w:r>
      <w:r>
        <w:fldChar w:fldCharType="begin"/>
      </w:r>
      <w:r>
        <w:instrText xml:space="preserve"> PAGEREF _Toc344989848 \h </w:instrText>
      </w:r>
      <w:r>
        <w:fldChar w:fldCharType="separate"/>
      </w:r>
      <w:r>
        <w:t>65</w:t>
      </w:r>
      <w:r>
        <w:fldChar w:fldCharType="end"/>
      </w:r>
    </w:p>
    <w:p>
      <w:pPr>
        <w:pStyle w:val="TOC8"/>
        <w:rPr>
          <w:sz w:val="24"/>
          <w:szCs w:val="24"/>
          <w:lang w:val="en-US"/>
        </w:rPr>
      </w:pPr>
      <w:r>
        <w:t>60.</w:t>
      </w:r>
      <w:r>
        <w:tab/>
        <w:t>Pre</w:t>
      </w:r>
      <w:r>
        <w:noBreakHyphen/>
        <w:t>post wagering on the final of a special event</w:t>
      </w:r>
      <w:r>
        <w:tab/>
      </w:r>
      <w:r>
        <w:fldChar w:fldCharType="begin"/>
      </w:r>
      <w:r>
        <w:instrText xml:space="preserve"> PAGEREF _Toc344989849 \h </w:instrText>
      </w:r>
      <w:r>
        <w:fldChar w:fldCharType="separate"/>
      </w:r>
      <w:r>
        <w:t>65</w:t>
      </w:r>
      <w:r>
        <w:fldChar w:fldCharType="end"/>
      </w:r>
    </w:p>
    <w:p>
      <w:pPr>
        <w:pStyle w:val="TOC8"/>
        <w:rPr>
          <w:sz w:val="24"/>
          <w:szCs w:val="24"/>
          <w:lang w:val="en-US"/>
        </w:rPr>
      </w:pPr>
      <w:r>
        <w:t>61.</w:t>
      </w:r>
      <w:r>
        <w:tab/>
        <w:t>“Favout” wagering</w:t>
      </w:r>
      <w:r>
        <w:tab/>
      </w:r>
      <w:r>
        <w:fldChar w:fldCharType="begin"/>
      </w:r>
      <w:r>
        <w:instrText xml:space="preserve"> PAGEREF _Toc344989850 \h </w:instrText>
      </w:r>
      <w:r>
        <w:fldChar w:fldCharType="separate"/>
      </w:r>
      <w:r>
        <w:t>66</w:t>
      </w:r>
      <w:r>
        <w:fldChar w:fldCharType="end"/>
      </w:r>
    </w:p>
    <w:p>
      <w:pPr>
        <w:pStyle w:val="TOC8"/>
        <w:rPr>
          <w:sz w:val="24"/>
          <w:szCs w:val="24"/>
          <w:lang w:val="en-US"/>
        </w:rPr>
      </w:pPr>
      <w:r>
        <w:t>62.</w:t>
      </w:r>
      <w:r>
        <w:tab/>
      </w:r>
      <w:r>
        <w:rPr>
          <w:lang w:val="en-US"/>
        </w:rPr>
        <w:t xml:space="preserve">Wagering on a sporting event, or a contingency, approved under section 4B of the </w:t>
      </w:r>
      <w:r>
        <w:rPr>
          <w:i/>
          <w:iCs/>
          <w:lang w:val="en-US"/>
        </w:rPr>
        <w:t>Betting Control Act 1954</w:t>
      </w:r>
      <w:r>
        <w:tab/>
      </w:r>
      <w:r>
        <w:fldChar w:fldCharType="begin"/>
      </w:r>
      <w:r>
        <w:instrText xml:space="preserve"> PAGEREF _Toc344989851 \h </w:instrText>
      </w:r>
      <w:r>
        <w:fldChar w:fldCharType="separate"/>
      </w:r>
      <w:r>
        <w:t>67</w:t>
      </w:r>
      <w:r>
        <w:fldChar w:fldCharType="end"/>
      </w:r>
    </w:p>
    <w:p>
      <w:pPr>
        <w:pStyle w:val="TOC2"/>
        <w:tabs>
          <w:tab w:val="right" w:leader="dot" w:pos="7086"/>
        </w:tabs>
        <w:rPr>
          <w:b w:val="0"/>
          <w:sz w:val="24"/>
          <w:szCs w:val="24"/>
          <w:lang w:val="en-US"/>
        </w:rPr>
      </w:pPr>
      <w:r>
        <w:t>Part 6 — Rules as to the operation of totalisator agencies</w:t>
      </w:r>
    </w:p>
    <w:p>
      <w:pPr>
        <w:pStyle w:val="TOC8"/>
        <w:rPr>
          <w:sz w:val="24"/>
          <w:szCs w:val="24"/>
          <w:lang w:val="en-US"/>
        </w:rPr>
      </w:pPr>
      <w:r>
        <w:t>63.</w:t>
      </w:r>
      <w:r>
        <w:tab/>
        <w:t>Meaning of terms used in this Part</w:t>
      </w:r>
      <w:r>
        <w:tab/>
      </w:r>
      <w:r>
        <w:fldChar w:fldCharType="begin"/>
      </w:r>
      <w:r>
        <w:instrText xml:space="preserve"> PAGEREF _Toc344989853 \h </w:instrText>
      </w:r>
      <w:r>
        <w:fldChar w:fldCharType="separate"/>
      </w:r>
      <w:r>
        <w:t>69</w:t>
      </w:r>
      <w:r>
        <w:fldChar w:fldCharType="end"/>
      </w:r>
    </w:p>
    <w:p>
      <w:pPr>
        <w:pStyle w:val="TOC8"/>
        <w:rPr>
          <w:sz w:val="24"/>
          <w:szCs w:val="24"/>
          <w:lang w:val="en-US"/>
        </w:rPr>
      </w:pPr>
      <w:r>
        <w:t>64.</w:t>
      </w:r>
      <w:r>
        <w:tab/>
        <w:t>O</w:t>
      </w:r>
      <w:r>
        <w:rPr>
          <w:lang w:val="en-US"/>
        </w:rPr>
        <w:t>bligations of agents and employees while on duty</w:t>
      </w:r>
      <w:r>
        <w:tab/>
      </w:r>
      <w:r>
        <w:fldChar w:fldCharType="begin"/>
      </w:r>
      <w:r>
        <w:instrText xml:space="preserve"> PAGEREF _Toc344989854 \h </w:instrText>
      </w:r>
      <w:r>
        <w:fldChar w:fldCharType="separate"/>
      </w:r>
      <w:r>
        <w:t>69</w:t>
      </w:r>
      <w:r>
        <w:fldChar w:fldCharType="end"/>
      </w:r>
    </w:p>
    <w:p>
      <w:pPr>
        <w:pStyle w:val="TOC8"/>
        <w:rPr>
          <w:sz w:val="24"/>
          <w:szCs w:val="24"/>
          <w:lang w:val="en-US"/>
        </w:rPr>
      </w:pPr>
      <w:r>
        <w:t>65.</w:t>
      </w:r>
      <w:r>
        <w:tab/>
        <w:t>Use of video surveillance</w:t>
      </w:r>
      <w:r>
        <w:tab/>
      </w:r>
      <w:r>
        <w:fldChar w:fldCharType="begin"/>
      </w:r>
      <w:r>
        <w:instrText xml:space="preserve"> PAGEREF _Toc344989855 \h </w:instrText>
      </w:r>
      <w:r>
        <w:fldChar w:fldCharType="separate"/>
      </w:r>
      <w:r>
        <w:t>69</w:t>
      </w:r>
      <w:r>
        <w:fldChar w:fldCharType="end"/>
      </w:r>
    </w:p>
    <w:p>
      <w:pPr>
        <w:pStyle w:val="TOC8"/>
        <w:rPr>
          <w:sz w:val="24"/>
          <w:szCs w:val="24"/>
          <w:lang w:val="en-US"/>
        </w:rPr>
      </w:pPr>
      <w:r>
        <w:t>66.</w:t>
      </w:r>
      <w:r>
        <w:tab/>
        <w:t>Agency bonds</w:t>
      </w:r>
      <w:r>
        <w:tab/>
      </w:r>
      <w:r>
        <w:fldChar w:fldCharType="begin"/>
      </w:r>
      <w:r>
        <w:instrText xml:space="preserve"> PAGEREF _Toc344989856 \h </w:instrText>
      </w:r>
      <w:r>
        <w:fldChar w:fldCharType="separate"/>
      </w:r>
      <w:r>
        <w:t>70</w:t>
      </w:r>
      <w:r>
        <w:fldChar w:fldCharType="end"/>
      </w:r>
    </w:p>
    <w:p>
      <w:pPr>
        <w:pStyle w:val="TOC8"/>
        <w:rPr>
          <w:sz w:val="24"/>
          <w:szCs w:val="24"/>
          <w:lang w:val="en-US"/>
        </w:rPr>
      </w:pPr>
      <w:r>
        <w:t>67.</w:t>
      </w:r>
      <w:r>
        <w:tab/>
        <w:t>Acceptance of cheques</w:t>
      </w:r>
      <w:r>
        <w:tab/>
      </w:r>
      <w:r>
        <w:fldChar w:fldCharType="begin"/>
      </w:r>
      <w:r>
        <w:instrText xml:space="preserve"> PAGEREF _Toc344989857 \h </w:instrText>
      </w:r>
      <w:r>
        <w:fldChar w:fldCharType="separate"/>
      </w:r>
      <w:r>
        <w:t>70</w:t>
      </w:r>
      <w:r>
        <w:fldChar w:fldCharType="end"/>
      </w:r>
    </w:p>
    <w:p>
      <w:pPr>
        <w:pStyle w:val="TOC2"/>
        <w:tabs>
          <w:tab w:val="right" w:leader="dot" w:pos="7086"/>
        </w:tabs>
        <w:rPr>
          <w:b w:val="0"/>
          <w:sz w:val="24"/>
          <w:szCs w:val="24"/>
          <w:lang w:val="en-US"/>
        </w:rPr>
      </w:pPr>
      <w:r>
        <w:t>Schedule 1 — Scale of Deduction Table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_Toc344989860 \h </w:instrText>
      </w:r>
      <w:r>
        <w:fldChar w:fldCharType="separate"/>
      </w:r>
      <w:r>
        <w:t>77</w:t>
      </w:r>
      <w:r>
        <w:fldChar w:fldCharType="end"/>
      </w:r>
    </w:p>
    <w:p>
      <w:pPr>
        <w:pStyle w:val="TOC2"/>
        <w:tabs>
          <w:tab w:val="right" w:leader="dot" w:pos="7086"/>
        </w:tabs>
        <w:rPr>
          <w:b w:val="0"/>
          <w:sz w:val="24"/>
          <w:szCs w:val="24"/>
          <w:lang w:val="en-US"/>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Rules of Wagering 2005</w:t>
      </w:r>
    </w:p>
    <w:p>
      <w:pPr>
        <w:pStyle w:val="Heading2"/>
        <w:keepNext w:val="0"/>
        <w:pageBreakBefore w:val="0"/>
        <w:spacing w:before="240"/>
      </w:pPr>
      <w:bookmarkStart w:id="1" w:name="_Toc94243112"/>
      <w:bookmarkStart w:id="2" w:name="_Toc94243189"/>
      <w:bookmarkStart w:id="3" w:name="_Toc94243335"/>
      <w:bookmarkStart w:id="4" w:name="_Toc94243432"/>
      <w:bookmarkStart w:id="5" w:name="_Toc94244608"/>
      <w:bookmarkStart w:id="6" w:name="_Toc94246414"/>
      <w:bookmarkStart w:id="7" w:name="_Toc94246723"/>
      <w:bookmarkStart w:id="8" w:name="_Toc94322819"/>
      <w:bookmarkStart w:id="9" w:name="_Toc94323671"/>
      <w:bookmarkStart w:id="10" w:name="_Toc94323748"/>
      <w:bookmarkStart w:id="11" w:name="_Toc94324637"/>
      <w:bookmarkStart w:id="12" w:name="_Toc94325630"/>
      <w:bookmarkStart w:id="13" w:name="_Toc94326574"/>
      <w:bookmarkStart w:id="14" w:name="_Toc94326931"/>
      <w:bookmarkStart w:id="15" w:name="_Toc94339918"/>
      <w:bookmarkStart w:id="16" w:name="_Toc94339992"/>
      <w:bookmarkStart w:id="17" w:name="_Toc94667646"/>
      <w:bookmarkStart w:id="18" w:name="_Toc94668529"/>
      <w:bookmarkStart w:id="19" w:name="_Toc113164301"/>
      <w:bookmarkStart w:id="20" w:name="_Toc143578286"/>
      <w:bookmarkStart w:id="21" w:name="_Toc143588696"/>
      <w:bookmarkStart w:id="22" w:name="_Toc172622859"/>
      <w:bookmarkStart w:id="23" w:name="_Toc172699352"/>
      <w:bookmarkStart w:id="24" w:name="_Toc177794209"/>
      <w:bookmarkStart w:id="25" w:name="_Toc177878446"/>
      <w:bookmarkStart w:id="26" w:name="_Toc212882022"/>
      <w:bookmarkStart w:id="27" w:name="_Toc275259094"/>
      <w:bookmarkStart w:id="28" w:name="_Toc275259172"/>
      <w:bookmarkStart w:id="29" w:name="_Toc285107980"/>
      <w:bookmarkStart w:id="30" w:name="_Toc285108058"/>
      <w:bookmarkStart w:id="31" w:name="_Toc344989467"/>
      <w:bookmarkStart w:id="32" w:name="_Toc344989546"/>
      <w:bookmarkStart w:id="33" w:name="_Toc344989625"/>
      <w:bookmarkStart w:id="34" w:name="_Toc344989704"/>
      <w:bookmarkStart w:id="35" w:name="_Toc3449897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94339993"/>
      <w:bookmarkStart w:id="43" w:name="_Toc113164302"/>
      <w:bookmarkStart w:id="44" w:name="_Toc275259173"/>
      <w:bookmarkStart w:id="45" w:name="_Toc344989784"/>
      <w:r>
        <w:rPr>
          <w:rStyle w:val="CharSectno"/>
        </w:rPr>
        <w:t>1</w:t>
      </w:r>
      <w:r>
        <w:t>.</w:t>
      </w:r>
      <w:r>
        <w:tab/>
        <w:t>Citation</w:t>
      </w:r>
      <w:bookmarkEnd w:id="36"/>
      <w:bookmarkEnd w:id="37"/>
      <w:bookmarkEnd w:id="38"/>
      <w:bookmarkEnd w:id="39"/>
      <w:bookmarkEnd w:id="40"/>
      <w:bookmarkEnd w:id="41"/>
      <w:bookmarkEnd w:id="42"/>
      <w:bookmarkEnd w:id="43"/>
      <w:bookmarkEnd w:id="44"/>
      <w:bookmarkEnd w:id="45"/>
    </w:p>
    <w:p>
      <w:pPr>
        <w:pStyle w:val="Subsection"/>
        <w:rPr>
          <w:i/>
        </w:rPr>
      </w:pPr>
      <w:r>
        <w:tab/>
      </w:r>
      <w:r>
        <w:tab/>
      </w:r>
      <w:r>
        <w:rPr>
          <w:spacing w:val="-2"/>
        </w:rPr>
        <w:t>These</w:t>
      </w:r>
      <w:r>
        <w:t xml:space="preserve"> </w:t>
      </w:r>
      <w:r>
        <w:rPr>
          <w:spacing w:val="-2"/>
        </w:rPr>
        <w:t>rules</w:t>
      </w:r>
      <w:r>
        <w:t xml:space="preserve"> may be cited as the </w:t>
      </w:r>
      <w:r>
        <w:rPr>
          <w:i/>
        </w:rPr>
        <w:t>Rules of Wagering 2005</w:t>
      </w:r>
      <w:r>
        <w:t>.</w:t>
      </w:r>
    </w:p>
    <w:p>
      <w:pPr>
        <w:pStyle w:val="Heading5"/>
        <w:rPr>
          <w:spacing w:val="-2"/>
        </w:rPr>
      </w:pPr>
      <w:bookmarkStart w:id="46" w:name="_Toc423332723"/>
      <w:bookmarkStart w:id="47" w:name="_Toc425219442"/>
      <w:bookmarkStart w:id="48" w:name="_Toc426249309"/>
      <w:bookmarkStart w:id="49" w:name="_Toc449924705"/>
      <w:bookmarkStart w:id="50" w:name="_Toc449947723"/>
      <w:bookmarkStart w:id="51" w:name="_Toc454185714"/>
      <w:bookmarkStart w:id="52" w:name="_Toc94339994"/>
      <w:bookmarkStart w:id="53" w:name="_Toc113164303"/>
      <w:bookmarkStart w:id="54" w:name="_Toc275259174"/>
      <w:bookmarkStart w:id="55" w:name="_Toc344989785"/>
      <w:r>
        <w:rPr>
          <w:rStyle w:val="CharSectno"/>
        </w:rPr>
        <w:t>2</w:t>
      </w:r>
      <w:r>
        <w:rPr>
          <w:spacing w:val="-2"/>
        </w:rPr>
        <w:t>.</w:t>
      </w:r>
      <w:r>
        <w:rPr>
          <w:spacing w:val="-2"/>
        </w:rPr>
        <w:tab/>
        <w:t>Commencement</w:t>
      </w:r>
      <w:bookmarkEnd w:id="46"/>
      <w:bookmarkEnd w:id="47"/>
      <w:bookmarkEnd w:id="48"/>
      <w:bookmarkEnd w:id="49"/>
      <w:bookmarkEnd w:id="50"/>
      <w:bookmarkEnd w:id="51"/>
      <w:bookmarkEnd w:id="52"/>
      <w:bookmarkEnd w:id="53"/>
      <w:bookmarkEnd w:id="54"/>
      <w:bookmarkEnd w:id="55"/>
    </w:p>
    <w:p>
      <w:pPr>
        <w:pStyle w:val="Subsection"/>
        <w:rPr>
          <w:spacing w:val="-2"/>
        </w:rPr>
      </w:pPr>
      <w:r>
        <w:rPr>
          <w:spacing w:val="-2"/>
        </w:rPr>
        <w:tab/>
      </w:r>
      <w:r>
        <w:rPr>
          <w:spacing w:val="-2"/>
        </w:rPr>
        <w:tab/>
        <w:t>These rules come into operation on 30 January 2005.</w:t>
      </w:r>
    </w:p>
    <w:p>
      <w:pPr>
        <w:pStyle w:val="Heading5"/>
      </w:pPr>
      <w:bookmarkStart w:id="56" w:name="_Toc94339995"/>
      <w:bookmarkStart w:id="57" w:name="_Toc113164304"/>
      <w:bookmarkStart w:id="58" w:name="_Toc275259175"/>
      <w:bookmarkStart w:id="59" w:name="_Toc344989786"/>
      <w:r>
        <w:rPr>
          <w:rStyle w:val="CharSectno"/>
        </w:rPr>
        <w:t>3</w:t>
      </w:r>
      <w:r>
        <w:t>.</w:t>
      </w:r>
      <w:r>
        <w:tab/>
        <w:t>Interpretation</w:t>
      </w:r>
      <w:bookmarkEnd w:id="56"/>
      <w:bookmarkEnd w:id="57"/>
      <w:bookmarkEnd w:id="58"/>
      <w:bookmarkEnd w:id="59"/>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rPr>
          <w:b/>
        </w:rPr>
        <w:tab/>
      </w:r>
      <w:r>
        <w:rPr>
          <w:rStyle w:val="CharDefText"/>
        </w:rPr>
        <w:t>betting exchange</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managed within the meaning</w:t>
      </w:r>
      <w:r>
        <w:rPr>
          <w:lang w:val="en-US"/>
        </w:rPr>
        <w:t xml:space="preserve"> of the </w:t>
      </w:r>
      <w:r>
        <w:rPr>
          <w:i/>
          <w:iCs/>
          <w:lang w:val="en-US"/>
        </w:rPr>
        <w:t>Betting Control Act 1954</w:t>
      </w:r>
      <w:r>
        <w:rPr>
          <w:lang w:val="en-US"/>
        </w:rP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rPr>
          <w:lang w:val="en-US"/>
        </w:rPr>
      </w:pPr>
      <w:r>
        <w:rPr>
          <w:b/>
        </w:rPr>
        <w:tab/>
      </w:r>
      <w:r>
        <w:rPr>
          <w:rStyle w:val="CharDefText"/>
        </w:rPr>
        <w:t>concession wager</w:t>
      </w:r>
      <w:r>
        <w:t xml:space="preserve"> </w:t>
      </w:r>
      <w:r>
        <w:rPr>
          <w:lang w:val="en-US"/>
        </w:rPr>
        <w:t>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rPr>
          <w:lang w:val="en-US"/>
        </w:rPr>
      </w:pPr>
      <w:r>
        <w:rPr>
          <w:b/>
        </w:rPr>
        <w:tab/>
      </w:r>
      <w:r>
        <w:rPr>
          <w:rStyle w:val="CharDefText"/>
        </w:rPr>
        <w:t>depositor</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2"/>
          <w:lang w:val="en-US"/>
        </w:rPr>
        <w:t>w</w:t>
      </w:r>
      <w:r>
        <w:rPr>
          <w:spacing w:val="-6"/>
          <w:lang w:val="en-US"/>
        </w:rPr>
        <w:t>h</w:t>
      </w:r>
      <w:r>
        <w:rPr>
          <w:lang w:val="en-US"/>
        </w:rPr>
        <w:t xml:space="preserve">o </w:t>
      </w:r>
      <w:r>
        <w:rPr>
          <w:spacing w:val="-2"/>
          <w:lang w:val="en-US"/>
        </w:rPr>
        <w:t>e</w:t>
      </w:r>
      <w:r>
        <w:rPr>
          <w:spacing w:val="-3"/>
          <w:lang w:val="en-US"/>
        </w:rPr>
        <w:t>s</w:t>
      </w:r>
      <w:r>
        <w:rPr>
          <w:lang w:val="en-US"/>
        </w:rPr>
        <w:t>t</w:t>
      </w:r>
      <w:r>
        <w:rPr>
          <w:spacing w:val="-2"/>
          <w:lang w:val="en-US"/>
        </w:rPr>
        <w:t>ab</w:t>
      </w:r>
      <w:r>
        <w:rPr>
          <w:spacing w:val="-5"/>
          <w:lang w:val="en-US"/>
        </w:rPr>
        <w:t>li</w:t>
      </w:r>
      <w:r>
        <w:rPr>
          <w:lang w:val="en-US"/>
        </w:rPr>
        <w:t>s</w:t>
      </w:r>
      <w:r>
        <w:rPr>
          <w:spacing w:val="-2"/>
          <w:lang w:val="en-US"/>
        </w:rPr>
        <w:t>he</w:t>
      </w:r>
      <w:r>
        <w:rPr>
          <w:spacing w:val="-3"/>
          <w:lang w:val="en-US"/>
        </w:rPr>
        <w:t>s</w:t>
      </w:r>
      <w:r>
        <w:rPr>
          <w:lang w:val="en-US"/>
        </w:rPr>
        <w:t xml:space="preserve"> </w:t>
      </w:r>
      <w:r>
        <w:rPr>
          <w:spacing w:val="-2"/>
          <w:lang w:val="en-US"/>
        </w:rPr>
        <w:t>a</w:t>
      </w:r>
      <w:r>
        <w:rPr>
          <w:lang w:val="en-US"/>
        </w:rPr>
        <w:t xml:space="preserve"> </w:t>
      </w:r>
      <w:r>
        <w:rPr>
          <w:spacing w:val="-2"/>
          <w:lang w:val="en-US"/>
        </w:rPr>
        <w:t>wage</w:t>
      </w:r>
      <w:r>
        <w:rPr>
          <w:lang w:val="en-US"/>
        </w:rPr>
        <w:t>r</w:t>
      </w:r>
      <w:r>
        <w:rPr>
          <w:spacing w:val="-5"/>
          <w:lang w:val="en-US"/>
        </w:rPr>
        <w:t>i</w:t>
      </w:r>
      <w:r>
        <w:rPr>
          <w:spacing w:val="-2"/>
          <w:lang w:val="en-US"/>
        </w:rPr>
        <w:t>ng acc</w:t>
      </w:r>
      <w:r>
        <w:rPr>
          <w:lang w:val="en-US"/>
        </w:rPr>
        <w:t>o</w:t>
      </w:r>
      <w:r>
        <w:rPr>
          <w:spacing w:val="-2"/>
          <w:lang w:val="en-US"/>
        </w:rPr>
        <w:t>u</w:t>
      </w:r>
      <w:r>
        <w:rPr>
          <w:spacing w:val="-6"/>
          <w:lang w:val="en-US"/>
        </w:rPr>
        <w:t>n</w:t>
      </w:r>
      <w:r>
        <w:rPr>
          <w:lang w:val="en-US"/>
        </w:rPr>
        <w:t xml:space="preserve">t </w:t>
      </w:r>
      <w:r>
        <w:rPr>
          <w:spacing w:val="-2"/>
          <w:lang w:val="en-US"/>
        </w:rPr>
        <w:t>w</w:t>
      </w:r>
      <w:r>
        <w:rPr>
          <w:spacing w:val="-10"/>
          <w:lang w:val="en-US"/>
        </w:rPr>
        <w:t>i</w:t>
      </w:r>
      <w:r>
        <w:rPr>
          <w:lang w:val="en-US"/>
        </w:rPr>
        <w:t>t</w:t>
      </w:r>
      <w:r>
        <w:rPr>
          <w:spacing w:val="-6"/>
          <w:lang w:val="en-US"/>
        </w:rPr>
        <w:t>h</w:t>
      </w:r>
      <w:r>
        <w:rPr>
          <w:lang w:val="en-US"/>
        </w:rPr>
        <w:t xml:space="preserve"> R</w:t>
      </w:r>
      <w:r>
        <w:rPr>
          <w:spacing w:val="-2"/>
          <w:lang w:val="en-US"/>
        </w:rPr>
        <w:t>WW</w:t>
      </w:r>
      <w:r>
        <w:rPr>
          <w:lang w:val="en-US"/>
        </w:rPr>
        <w:t>A</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2"/>
          <w:lang w:val="en-US"/>
        </w:rPr>
        <w:t>p</w:t>
      </w:r>
      <w:r>
        <w:rPr>
          <w:lang w:val="en-US"/>
        </w:rPr>
        <w:t>o</w:t>
      </w:r>
      <w:r>
        <w:rPr>
          <w:spacing w:val="-2"/>
          <w:lang w:val="en-US"/>
        </w:rPr>
        <w:t>s</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wage</w:t>
      </w:r>
      <w:r>
        <w:rPr>
          <w:lang w:val="en-US"/>
        </w:rPr>
        <w:t>r</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o</w:t>
      </w:r>
      <w:r>
        <w:rPr>
          <w:spacing w:val="-2"/>
          <w:lang w:val="en-US"/>
        </w:rPr>
        <w:t xml:space="preserve">r </w:t>
      </w:r>
      <w:r>
        <w:rPr>
          <w:lang w:val="en-US"/>
        </w:rPr>
        <w:t>t</w:t>
      </w:r>
      <w:r>
        <w:rPr>
          <w:spacing w:val="-6"/>
          <w:lang w:val="en-US"/>
        </w:rPr>
        <w:t>h</w:t>
      </w:r>
      <w:r>
        <w:rPr>
          <w:lang w:val="en-US"/>
        </w:rPr>
        <w:t>roug</w:t>
      </w:r>
      <w:r>
        <w:rPr>
          <w:spacing w:val="-6"/>
          <w:lang w:val="en-US"/>
        </w:rPr>
        <w:t>h</w:t>
      </w:r>
      <w:r>
        <w:rPr>
          <w:lang w:val="en-US"/>
        </w:rPr>
        <w:t xml:space="preserve"> </w:t>
      </w:r>
      <w:r>
        <w:rPr>
          <w:spacing w:val="-3"/>
          <w:lang w:val="en-US"/>
        </w:rPr>
        <w:t>R</w:t>
      </w:r>
      <w:r>
        <w:rPr>
          <w:lang w:val="en-US"/>
        </w:rPr>
        <w:t>WWA;</w:t>
      </w:r>
    </w:p>
    <w:p>
      <w:pPr>
        <w:pStyle w:val="Defstart"/>
        <w:rPr>
          <w:lang w:val="en-US"/>
        </w:rPr>
      </w:pPr>
      <w:r>
        <w:rPr>
          <w:b/>
        </w:rPr>
        <w:tab/>
      </w:r>
      <w:r>
        <w:rPr>
          <w:rStyle w:val="CharDefText"/>
        </w:rPr>
        <w:t>dividend</w:t>
      </w:r>
      <w:r>
        <w:t xml:space="preserve"> </w:t>
      </w:r>
      <w:r>
        <w:rPr>
          <w:lang w:val="en-US"/>
        </w:rPr>
        <w:t>means the amount payable to an investor in respect of a winning wager, including the amount wagered by the investor on that wager, and includes “winnings” as referred to in section 62 of the RWWA Act;</w:t>
      </w:r>
    </w:p>
    <w:p>
      <w:pPr>
        <w:pStyle w:val="Defstart"/>
        <w:rPr>
          <w:lang w:val="en-US"/>
        </w:rPr>
      </w:pPr>
      <w:r>
        <w:rPr>
          <w:b/>
        </w:rPr>
        <w:tab/>
      </w:r>
      <w:r>
        <w:rPr>
          <w:rStyle w:val="CharDefText"/>
        </w:rPr>
        <w:t>doubles</w:t>
      </w:r>
      <w:r>
        <w:t xml:space="preserve"> </w:t>
      </w:r>
      <w:r>
        <w:rPr>
          <w:lang w:val="en-US"/>
        </w:rPr>
        <w:t>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rPr>
          <w:lang w:val="en-US"/>
        </w:rPr>
      </w:pPr>
      <w:r>
        <w:rPr>
          <w:b/>
        </w:rPr>
        <w:tab/>
      </w:r>
      <w:r>
        <w:rPr>
          <w:rStyle w:val="CharDefText"/>
        </w:rPr>
        <w:t>internet wagering</w:t>
      </w:r>
      <w:r>
        <w:t xml:space="preserve"> </w:t>
      </w:r>
      <w:r>
        <w:rPr>
          <w:lang w:val="en-US"/>
        </w:rPr>
        <w:t>means a method of making and accepting wagers by means of an on</w:t>
      </w:r>
      <w:r>
        <w:rPr>
          <w:lang w:val="en-US"/>
        </w:rPr>
        <w:noBreakHyphen/>
        <w:t xml:space="preserve">line telecommunications system (commonly known as “the internet”) using a computer system that is subject to the procedures set out in regulation 76 of the </w:t>
      </w:r>
      <w:r>
        <w:rPr>
          <w:i/>
          <w:iCs/>
          <w:lang w:val="en-US"/>
        </w:rPr>
        <w:t>Betting Control Regulations 1978</w:t>
      </w:r>
      <w:r>
        <w:rPr>
          <w:lang w:val="en-US"/>
        </w:rPr>
        <w:t>;</w:t>
      </w:r>
    </w:p>
    <w:p>
      <w:pPr>
        <w:pStyle w:val="Defstart"/>
        <w:rPr>
          <w:lang w:val="en-US"/>
        </w:rPr>
      </w:pPr>
      <w:r>
        <w:rPr>
          <w:b/>
        </w:rPr>
        <w:tab/>
      </w:r>
      <w:r>
        <w:rPr>
          <w:rStyle w:val="CharDefText"/>
        </w:rPr>
        <w:t>investor</w:t>
      </w:r>
      <w:r>
        <w:t xml:space="preserve"> </w:t>
      </w:r>
      <w:r>
        <w:rPr>
          <w:lang w:val="en-US"/>
        </w:rPr>
        <w:t>means a person who makes, or offers to make, or attempts to make, a wager on a race or sporting event and includes a bettor;</w:t>
      </w:r>
    </w:p>
    <w:p>
      <w:pPr>
        <w:pStyle w:val="Defstart"/>
        <w:rPr>
          <w:lang w:val="en-US"/>
        </w:rPr>
      </w:pPr>
      <w:r>
        <w:rPr>
          <w:b/>
        </w:rPr>
        <w:tab/>
      </w:r>
      <w:r>
        <w:rPr>
          <w:rStyle w:val="CharDefText"/>
        </w:rPr>
        <w:t>multiple double</w:t>
      </w:r>
      <w:r>
        <w:t xml:space="preserve"> </w:t>
      </w:r>
      <w:r>
        <w:rPr>
          <w:lang w:val="en-US"/>
        </w:rPr>
        <w:t>means a double on 2 races or events scheduled at the time the wager is made to be run on the same day;</w:t>
      </w:r>
    </w:p>
    <w:p>
      <w:pPr>
        <w:pStyle w:val="Defstart"/>
        <w:rPr>
          <w:bCs/>
        </w:rPr>
      </w:pPr>
      <w:r>
        <w:rPr>
          <w:b/>
        </w:rPr>
        <w:tab/>
      </w:r>
      <w:r>
        <w:rPr>
          <w:rStyle w:val="CharDefText"/>
        </w:rPr>
        <w:t>novelty wager</w:t>
      </w:r>
      <w:r>
        <w:rPr>
          <w:bCs/>
        </w:rPr>
        <w:t xml:space="preserve"> means — </w:t>
      </w:r>
    </w:p>
    <w:p>
      <w:pPr>
        <w:pStyle w:val="Defpara"/>
        <w:rPr>
          <w:lang w:val="en-US"/>
        </w:rPr>
      </w:pPr>
      <w:r>
        <w:tab/>
        <w:t>(a)</w:t>
      </w:r>
      <w:r>
        <w:tab/>
        <w:t>in relation to a</w:t>
      </w:r>
      <w:r>
        <w:rPr>
          <w:lang w:val="en-US"/>
        </w:rPr>
        <w:t xml:space="preserve"> race, a wager of the kind referred to in rule 17; and</w:t>
      </w:r>
    </w:p>
    <w:p>
      <w:pPr>
        <w:pStyle w:val="Defpara"/>
        <w:rPr>
          <w:lang w:val="en-US"/>
        </w:rPr>
      </w:pPr>
      <w:r>
        <w:tab/>
        <w:t>(b)</w:t>
      </w:r>
      <w:r>
        <w:tab/>
        <w:t xml:space="preserve">in relation to </w:t>
      </w:r>
      <w:r>
        <w:rPr>
          <w:lang w:val="en-US"/>
        </w:rPr>
        <w:t>a sporting event, a wager of the kind prescribed in rule 24 of these rules;</w:t>
      </w:r>
    </w:p>
    <w:p>
      <w:pPr>
        <w:pStyle w:val="Defstart"/>
        <w:rPr>
          <w:lang w:val="en-US"/>
        </w:rPr>
      </w:pPr>
      <w:r>
        <w:rPr>
          <w:b/>
        </w:rPr>
        <w:tab/>
      </w:r>
      <w:r>
        <w:rPr>
          <w:rStyle w:val="CharDefText"/>
        </w:rPr>
        <w:t>no race</w:t>
      </w:r>
      <w:r>
        <w:t xml:space="preserve"> </w:t>
      </w:r>
      <w:r>
        <w:rPr>
          <w:lang w:val="en-US"/>
        </w:rPr>
        <w:t>means an event declared a no race by the stewards or committee or other body controlling the racecourse after the running of an event at the racecourse;</w:t>
      </w:r>
    </w:p>
    <w:p>
      <w:pPr>
        <w:pStyle w:val="Defstart"/>
        <w:rPr>
          <w:lang w:val="en-US"/>
        </w:rPr>
      </w:pPr>
      <w:r>
        <w:rPr>
          <w:b/>
        </w:rPr>
        <w:tab/>
      </w:r>
      <w:r>
        <w:rPr>
          <w:rStyle w:val="CharDefText"/>
        </w:rPr>
        <w:t>objection</w:t>
      </w:r>
      <w:r>
        <w:t xml:space="preserve"> </w:t>
      </w:r>
      <w:r>
        <w:rPr>
          <w:lang w:val="en-US"/>
        </w:rPr>
        <w:t>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rPr>
          <w:lang w:val="en-US"/>
        </w:rPr>
      </w:pPr>
      <w:r>
        <w:rPr>
          <w:b/>
        </w:rPr>
        <w:tab/>
      </w:r>
      <w:r>
        <w:rPr>
          <w:rStyle w:val="CharDefText"/>
        </w:rPr>
        <w:t>on</w:t>
      </w:r>
      <w:r>
        <w:rPr>
          <w:rStyle w:val="CharDefText"/>
        </w:rPr>
        <w:noBreakHyphen/>
        <w:t>course totalisator</w:t>
      </w:r>
      <w:r>
        <w:t xml:space="preserve"> </w:t>
      </w:r>
      <w:r>
        <w:rPr>
          <w:lang w:val="en-US"/>
        </w:rPr>
        <w:t xml:space="preserve">means a totalisator operated by a racing club at a racecourse under an authorisation under section 17B or 17D of the </w:t>
      </w:r>
      <w:r>
        <w:rPr>
          <w:i/>
          <w:iCs/>
          <w:lang w:val="en-US"/>
        </w:rPr>
        <w:t>Betting Control Act 1954</w:t>
      </w:r>
      <w:r>
        <w:rPr>
          <w:lang w:val="en-US"/>
        </w:rP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rPr>
          <w:spacing w:val="-2"/>
          <w:lang w:val="en-US"/>
        </w:rPr>
      </w:pPr>
      <w:r>
        <w:rPr>
          <w:b/>
        </w:rPr>
        <w:tab/>
      </w:r>
      <w:r>
        <w:rPr>
          <w:rStyle w:val="CharDefText"/>
        </w:rPr>
        <w:t>participant</w:t>
      </w:r>
      <w:r>
        <w:rPr>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7"/>
          <w:lang w:val="en-US"/>
        </w:rPr>
        <w:t>a</w:t>
      </w:r>
      <w:r>
        <w:rPr>
          <w:lang w:val="en-US"/>
        </w:rPr>
        <w:t xml:space="preserve"> </w:t>
      </w:r>
      <w:r>
        <w:rPr>
          <w:spacing w:val="-3"/>
          <w:lang w:val="en-US"/>
        </w:rPr>
        <w:t>s</w:t>
      </w:r>
      <w:r>
        <w:rPr>
          <w:lang w:val="en-US"/>
        </w:rPr>
        <w:t>po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10"/>
          <w:lang w:val="en-US"/>
        </w:rPr>
        <w:t>m</w:t>
      </w:r>
      <w:r>
        <w:rPr>
          <w:spacing w:val="-2"/>
          <w:lang w:val="en-US"/>
        </w:rPr>
        <w:t>ea</w:t>
      </w:r>
      <w:r>
        <w:rPr>
          <w:lang w:val="en-US"/>
        </w:rPr>
        <w:t>ns</w:t>
      </w:r>
      <w:r>
        <w:rPr>
          <w:spacing w:val="5"/>
          <w:lang w:val="en-US"/>
        </w:rPr>
        <w:t xml:space="preserve"> </w:t>
      </w:r>
      <w:r>
        <w:rPr>
          <w:spacing w:val="-2"/>
          <w:lang w:val="en-US"/>
        </w:rPr>
        <w:t>a</w:t>
      </w:r>
      <w:r>
        <w:rPr>
          <w:lang w:val="en-US"/>
        </w:rPr>
        <w:t xml:space="preserve">n </w:t>
      </w:r>
      <w:r>
        <w:rPr>
          <w:spacing w:val="-5"/>
          <w:lang w:val="en-US"/>
        </w:rPr>
        <w:t>i</w:t>
      </w:r>
      <w:r>
        <w:rPr>
          <w:lang w:val="en-US"/>
        </w:rPr>
        <w:t>nd</w:t>
      </w:r>
      <w:r>
        <w:rPr>
          <w:spacing w:val="-5"/>
          <w:lang w:val="en-US"/>
        </w:rPr>
        <w:t>i</w:t>
      </w:r>
      <w:r>
        <w:rPr>
          <w:lang w:val="en-US"/>
        </w:rPr>
        <w:t>v</w:t>
      </w:r>
      <w:r>
        <w:rPr>
          <w:spacing w:val="-5"/>
          <w:lang w:val="en-US"/>
        </w:rPr>
        <w:t>i</w:t>
      </w:r>
      <w:r>
        <w:rPr>
          <w:spacing w:val="-2"/>
          <w:lang w:val="en-US"/>
        </w:rPr>
        <w:t>du</w:t>
      </w:r>
      <w:r>
        <w:rPr>
          <w:lang w:val="en-US"/>
        </w:rPr>
        <w:t>a</w:t>
      </w:r>
      <w:r>
        <w:rPr>
          <w:spacing w:val="-10"/>
          <w:lang w:val="en-US"/>
        </w:rPr>
        <w:t>l</w:t>
      </w:r>
      <w:r>
        <w:rPr>
          <w:lang w:val="en-US"/>
        </w:rPr>
        <w:t xml:space="preserve"> or a</w:t>
      </w:r>
      <w:r>
        <w:rPr>
          <w:spacing w:val="-4"/>
          <w:lang w:val="en-US"/>
        </w:rPr>
        <w:t xml:space="preserve"> </w:t>
      </w:r>
      <w:r>
        <w:rPr>
          <w:lang w:val="en-US"/>
        </w:rPr>
        <w:t>t</w:t>
      </w:r>
      <w:r>
        <w:rPr>
          <w:spacing w:val="-2"/>
          <w:lang w:val="en-US"/>
        </w:rPr>
        <w:t>ea</w:t>
      </w:r>
      <w:r>
        <w:rPr>
          <w:spacing w:val="-10"/>
          <w:lang w:val="en-US"/>
        </w:rPr>
        <w:t>m</w:t>
      </w:r>
      <w:r>
        <w:rPr>
          <w:lang w:val="en-US"/>
        </w:rPr>
        <w:t xml:space="preserve"> </w:t>
      </w:r>
      <w:r>
        <w:rPr>
          <w:spacing w:val="-2"/>
          <w:lang w:val="en-US"/>
        </w:rPr>
        <w:t>c</w:t>
      </w:r>
      <w:r>
        <w:rPr>
          <w:lang w:val="en-US"/>
        </w:rPr>
        <w:t>o</w:t>
      </w:r>
      <w:r>
        <w:rPr>
          <w:spacing w:val="-6"/>
          <w:lang w:val="en-US"/>
        </w:rPr>
        <w:t>n</w:t>
      </w:r>
      <w:r>
        <w:rPr>
          <w:lang w:val="en-US"/>
        </w:rPr>
        <w:t>t</w:t>
      </w:r>
      <w:r>
        <w:rPr>
          <w:spacing w:val="-2"/>
          <w:lang w:val="en-US"/>
        </w:rPr>
        <w:t>es</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e</w:t>
      </w:r>
      <w:r>
        <w:rPr>
          <w:lang w:val="en-US"/>
        </w:rPr>
        <w:t xml:space="preserve"> o</w:t>
      </w:r>
      <w:r>
        <w:rPr>
          <w:spacing w:val="-6"/>
          <w:lang w:val="en-US"/>
        </w:rPr>
        <w:t>u</w:t>
      </w:r>
      <w:r>
        <w:rPr>
          <w:lang w:val="en-US"/>
        </w:rPr>
        <w:t>t</w:t>
      </w:r>
      <w:r>
        <w:rPr>
          <w:spacing w:val="-7"/>
          <w:lang w:val="en-US"/>
        </w:rPr>
        <w:t>c</w:t>
      </w:r>
      <w:r>
        <w:rPr>
          <w:lang w:val="en-US"/>
        </w:rPr>
        <w:t>o</w:t>
      </w:r>
      <w:r>
        <w:rPr>
          <w:spacing w:val="-10"/>
          <w:lang w:val="en-US"/>
        </w:rPr>
        <w:t>m</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2"/>
          <w:lang w:val="en-US"/>
        </w:rPr>
        <w:t>s</w:t>
      </w:r>
      <w:r>
        <w:rPr>
          <w:spacing w:val="-6"/>
          <w:lang w:val="en-US"/>
        </w:rPr>
        <w:t>p</w:t>
      </w:r>
      <w:r>
        <w:rPr>
          <w:lang w:val="en-US"/>
        </w:rPr>
        <w:t>o</w:t>
      </w:r>
      <w:r>
        <w:rPr>
          <w:spacing w:val="-4"/>
          <w:lang w:val="en-US"/>
        </w:rPr>
        <w:t>r</w:t>
      </w:r>
      <w:r>
        <w:rPr>
          <w:lang w:val="en-US"/>
        </w:rPr>
        <w:t>t</w:t>
      </w:r>
      <w:r>
        <w:rPr>
          <w:spacing w:val="-10"/>
          <w:lang w:val="en-US"/>
        </w:rPr>
        <w:t>i</w:t>
      </w:r>
      <w:r>
        <w:rPr>
          <w:spacing w:val="-6"/>
          <w:lang w:val="en-US"/>
        </w:rPr>
        <w:t>n</w:t>
      </w:r>
      <w:r>
        <w:rPr>
          <w:spacing w:val="-2"/>
          <w:lang w:val="en-US"/>
        </w:rPr>
        <w:t>g e</w:t>
      </w:r>
      <w:r>
        <w:rPr>
          <w:spacing w:val="-6"/>
          <w:lang w:val="en-US"/>
        </w:rPr>
        <w:t>v</w:t>
      </w:r>
      <w:r>
        <w:rPr>
          <w:lang w:val="en-US"/>
        </w:rPr>
        <w:t>e</w:t>
      </w:r>
      <w:r>
        <w:rPr>
          <w:spacing w:val="-6"/>
          <w:lang w:val="en-US"/>
        </w:rPr>
        <w:t>n</w:t>
      </w:r>
      <w:r>
        <w:rPr>
          <w:lang w:val="en-US"/>
        </w:rPr>
        <w:t xml:space="preserve">t, </w:t>
      </w:r>
      <w:r>
        <w:rPr>
          <w:spacing w:val="-6"/>
          <w:lang w:val="en-US"/>
        </w:rPr>
        <w:t>b</w:t>
      </w:r>
      <w:r>
        <w:rPr>
          <w:lang w:val="en-US"/>
        </w:rPr>
        <w:t xml:space="preserve">ut </w:t>
      </w:r>
      <w:r>
        <w:rPr>
          <w:spacing w:val="-6"/>
          <w:lang w:val="en-US"/>
        </w:rPr>
        <w:t>d</w:t>
      </w:r>
      <w:r>
        <w:rPr>
          <w:lang w:val="en-US"/>
        </w:rPr>
        <w:t>o</w:t>
      </w:r>
      <w:r>
        <w:rPr>
          <w:spacing w:val="-2"/>
          <w:lang w:val="en-US"/>
        </w:rPr>
        <w:t>es</w:t>
      </w:r>
      <w:r>
        <w:rPr>
          <w:lang w:val="en-US"/>
        </w:rPr>
        <w:t xml:space="preserve">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spacing w:val="-2"/>
          <w:lang w:val="en-US"/>
        </w:rPr>
        <w:t>ude</w:t>
      </w:r>
      <w:r>
        <w:rPr>
          <w:lang w:val="en-US"/>
        </w:rPr>
        <w:t xml:space="preserve"> </w:t>
      </w:r>
      <w:r>
        <w:rPr>
          <w:spacing w:val="-2"/>
          <w:lang w:val="en-US"/>
        </w:rPr>
        <w:t>a</w:t>
      </w:r>
      <w:r>
        <w:rPr>
          <w:lang w:val="en-US"/>
        </w:rPr>
        <w:t xml:space="preserve"> </w:t>
      </w:r>
      <w:r>
        <w:rPr>
          <w:spacing w:val="-6"/>
          <w:lang w:val="en-US"/>
        </w:rPr>
        <w:t>h</w:t>
      </w:r>
      <w:r>
        <w:rPr>
          <w:lang w:val="en-US"/>
        </w:rPr>
        <w:t>or</w:t>
      </w:r>
      <w:r>
        <w:rPr>
          <w:spacing w:val="-3"/>
          <w:lang w:val="en-US"/>
        </w:rPr>
        <w:t>s</w:t>
      </w:r>
      <w:r>
        <w:rPr>
          <w:spacing w:val="-2"/>
          <w:lang w:val="en-US"/>
        </w:rPr>
        <w:t>e</w:t>
      </w:r>
      <w:r>
        <w:rPr>
          <w:lang w:val="en-US"/>
        </w:rPr>
        <w:t xml:space="preserve"> o</w:t>
      </w:r>
      <w:r>
        <w:rPr>
          <w:spacing w:val="-4"/>
          <w:lang w:val="en-US"/>
        </w:rPr>
        <w:t>r</w:t>
      </w:r>
      <w:r>
        <w:rPr>
          <w:lang w:val="en-US"/>
        </w:rPr>
        <w:t xml:space="preserve"> </w:t>
      </w:r>
      <w:r>
        <w:rPr>
          <w:spacing w:val="-2"/>
          <w:lang w:val="en-US"/>
        </w:rPr>
        <w:t>a</w:t>
      </w:r>
      <w:r>
        <w:rPr>
          <w:lang w:val="en-US"/>
        </w:rPr>
        <w:t xml:space="preserve"> </w:t>
      </w:r>
      <w:r>
        <w:rPr>
          <w:spacing w:val="-2"/>
          <w:lang w:val="en-US"/>
        </w:rPr>
        <w:t>g</w:t>
      </w:r>
      <w:r>
        <w:rPr>
          <w:lang w:val="en-US"/>
        </w:rPr>
        <w:t>r</w:t>
      </w:r>
      <w:r>
        <w:rPr>
          <w:spacing w:val="-2"/>
          <w:lang w:val="en-US"/>
        </w:rPr>
        <w:t>e</w:t>
      </w:r>
      <w:r>
        <w:rPr>
          <w:spacing w:val="-6"/>
          <w:lang w:val="en-US"/>
        </w:rPr>
        <w:t>yh</w:t>
      </w:r>
      <w:r>
        <w:rPr>
          <w:lang w:val="en-US"/>
        </w:rPr>
        <w:t>o</w:t>
      </w:r>
      <w:r>
        <w:rPr>
          <w:spacing w:val="-2"/>
          <w:lang w:val="en-US"/>
        </w:rPr>
        <w:t>u</w:t>
      </w:r>
      <w:r>
        <w:rPr>
          <w:spacing w:val="-6"/>
          <w:lang w:val="en-US"/>
        </w:rPr>
        <w:t>n</w:t>
      </w:r>
      <w:r>
        <w:rPr>
          <w:lang w:val="en-US"/>
        </w:rPr>
        <w:t>d</w:t>
      </w:r>
      <w:r>
        <w:rPr>
          <w:spacing w:val="-2"/>
          <w:lang w:val="en-US"/>
        </w:rPr>
        <w:t>;</w:t>
      </w:r>
    </w:p>
    <w:p>
      <w:pPr>
        <w:pStyle w:val="Defstart"/>
        <w:rPr>
          <w:lang w:val="en-US"/>
        </w:rPr>
      </w:pPr>
      <w:r>
        <w:rPr>
          <w:b/>
        </w:rPr>
        <w:tab/>
      </w:r>
      <w:r>
        <w:rPr>
          <w:rStyle w:val="CharDefText"/>
        </w:rPr>
        <w:t>place wager</w:t>
      </w:r>
      <w:r>
        <w:t xml:space="preserve"> </w:t>
      </w:r>
      <w:r>
        <w:rPr>
          <w:lang w:val="en-US"/>
        </w:rPr>
        <w:t>means the selection of a runner or participant to finish either first, second or third (third being dependent upon the number of starters) in a particular race or sporting event;</w:t>
      </w:r>
    </w:p>
    <w:p>
      <w:pPr>
        <w:pStyle w:val="Defstart"/>
        <w:rPr>
          <w:lang w:val="en-US"/>
        </w:rPr>
      </w:pPr>
      <w:r>
        <w:rPr>
          <w:b/>
        </w:rPr>
        <w:tab/>
      </w:r>
      <w:r>
        <w:rPr>
          <w:rStyle w:val="CharDefText"/>
        </w:rPr>
        <w:t>play or pay</w:t>
      </w:r>
      <w:r>
        <w:t xml:space="preserve"> </w:t>
      </w:r>
      <w:r>
        <w:rPr>
          <w:lang w:val="en-US"/>
        </w:rPr>
        <w:t>means a wager that holds good whether or not a runner or participant on which the wager is made runs or participates in the race or sporting event in respect of which the wager is made;</w:t>
      </w:r>
    </w:p>
    <w:p>
      <w:pPr>
        <w:pStyle w:val="Defstart"/>
        <w:rPr>
          <w:lang w:val="en-US"/>
        </w:rPr>
      </w:pPr>
      <w:r>
        <w:rPr>
          <w:b/>
        </w:rPr>
        <w:tab/>
      </w:r>
      <w:r>
        <w:rPr>
          <w:rStyle w:val="CharDefText"/>
        </w:rPr>
        <w:t>prescribed commission</w:t>
      </w:r>
      <w:r>
        <w:t xml:space="preserve"> </w:t>
      </w:r>
      <w:r>
        <w:rPr>
          <w:lang w:val="en-US"/>
        </w:rPr>
        <w:t>means the</w:t>
      </w:r>
      <w:r>
        <w:rPr>
          <w:b/>
          <w:bCs/>
          <w:lang w:val="en-US"/>
        </w:rPr>
        <w:t xml:space="preserve"> </w:t>
      </w:r>
      <w:r>
        <w:rPr>
          <w:lang w:val="en-US"/>
        </w:rPr>
        <w:t xml:space="preserve">amount prescribed by regulation 17C or 17D of the </w:t>
      </w:r>
      <w:r>
        <w:rPr>
          <w:i/>
          <w:iCs/>
          <w:lang w:val="en-US"/>
        </w:rPr>
        <w:t>Betting Control Regulations 1978</w:t>
      </w:r>
      <w:r>
        <w:rPr>
          <w:lang w:val="en-US"/>
        </w:rPr>
        <w:t>, as the case may be, that may be deducted as commission from a wager included in a totalisator pool;</w:t>
      </w:r>
    </w:p>
    <w:p>
      <w:pPr>
        <w:pStyle w:val="Defstart"/>
        <w:rPr>
          <w:lang w:val="en-US"/>
        </w:rPr>
      </w:pPr>
      <w:r>
        <w:rPr>
          <w:b/>
        </w:rPr>
        <w:tab/>
      </w:r>
      <w:r>
        <w:rPr>
          <w:rStyle w:val="CharDefText"/>
        </w:rPr>
        <w:t>race</w:t>
      </w:r>
      <w:r>
        <w:t xml:space="preserve"> </w:t>
      </w:r>
      <w:r>
        <w:rPr>
          <w:lang w:val="en-US"/>
        </w:rPr>
        <w:t>means a thoroughbred race, a harness race or a greyhound race, but does not include a trial;</w:t>
      </w:r>
    </w:p>
    <w:p>
      <w:pPr>
        <w:pStyle w:val="Defstart"/>
      </w:pPr>
      <w:r>
        <w:rPr>
          <w:b/>
        </w:rPr>
        <w:tab/>
      </w:r>
      <w:r>
        <w:rPr>
          <w:rStyle w:val="CharDefText"/>
        </w:rPr>
        <w:t>runner</w:t>
      </w:r>
      <w:r>
        <w:t xml:space="preserve"> means — </w:t>
      </w:r>
    </w:p>
    <w:p>
      <w:pPr>
        <w:pStyle w:val="Defpara"/>
        <w:rPr>
          <w:lang w:val="en-US"/>
        </w:rPr>
      </w:pPr>
      <w:r>
        <w:tab/>
        <w:t>(a)</w:t>
      </w:r>
      <w:r>
        <w:tab/>
      </w:r>
      <w:r>
        <w:rPr>
          <w:lang w:val="en-US"/>
        </w:rPr>
        <w:t>in the context of a thoroughbred race or a harness  race, a horse running in the race; and</w:t>
      </w:r>
    </w:p>
    <w:p>
      <w:pPr>
        <w:pStyle w:val="Defpara"/>
        <w:rPr>
          <w:lang w:val="en-US"/>
        </w:rPr>
      </w:pPr>
      <w:r>
        <w:tab/>
        <w:t>(b)</w:t>
      </w:r>
      <w:r>
        <w:tab/>
        <w:t>i</w:t>
      </w:r>
      <w:r>
        <w:rPr>
          <w:lang w:val="en-US"/>
        </w:rPr>
        <w:t>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rPr>
          <w:lang w:val="en-US"/>
        </w:rPr>
      </w:pPr>
      <w:r>
        <w:rPr>
          <w:b/>
        </w:rPr>
        <w:tab/>
      </w:r>
      <w:r>
        <w:rPr>
          <w:rStyle w:val="CharDefText"/>
        </w:rPr>
        <w:t>RWWA Regulations</w:t>
      </w:r>
      <w:r>
        <w:t xml:space="preserve"> </w:t>
      </w:r>
      <w:r>
        <w:rPr>
          <w:lang w:val="en-US"/>
        </w:rPr>
        <w:t xml:space="preserve">means the </w:t>
      </w:r>
      <w:r>
        <w:rPr>
          <w:i/>
          <w:iCs/>
          <w:lang w:val="en-US"/>
        </w:rPr>
        <w:t xml:space="preserve">Racing and Wagering </w:t>
      </w:r>
      <w:smartTag w:uri="urn:schemas-microsoft-com:office:smarttags" w:element="place">
        <w:smartTag w:uri="urn:schemas-microsoft-com:office:smarttags" w:element="State">
          <w:r>
            <w:rPr>
              <w:i/>
              <w:iCs/>
              <w:lang w:val="en-US"/>
            </w:rPr>
            <w:t>Western Australia</w:t>
          </w:r>
        </w:smartTag>
      </w:smartTag>
      <w:r>
        <w:rPr>
          <w:i/>
          <w:iCs/>
          <w:lang w:val="en-US"/>
        </w:rPr>
        <w:t xml:space="preserve"> Regulations 2003</w:t>
      </w:r>
      <w:r>
        <w:rPr>
          <w:lang w:val="en-US"/>
        </w:rP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rPr>
          <w:bCs/>
        </w:rPr>
      </w:pPr>
      <w:r>
        <w:rPr>
          <w:b/>
        </w:rPr>
        <w:tab/>
      </w:r>
      <w:r>
        <w:rPr>
          <w:rStyle w:val="CharDefText"/>
        </w:rPr>
        <w:t>totalisator</w:t>
      </w:r>
      <w:r>
        <w:t xml:space="preserve"> means the instrument known as </w:t>
      </w:r>
      <w:r>
        <w:rPr>
          <w:rStyle w:val="CharDefText"/>
        </w:rPr>
        <w:t>the totalisator</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rPr>
          <w:lang w:val="en-US"/>
        </w:rPr>
      </w:pPr>
      <w:r>
        <w:rPr>
          <w:b/>
        </w:rPr>
        <w:tab/>
      </w:r>
      <w:r>
        <w:rPr>
          <w:rStyle w:val="CharDefText"/>
        </w:rPr>
        <w:t>totalisator operator</w:t>
      </w:r>
      <w:r>
        <w:t xml:space="preserve"> </w:t>
      </w:r>
      <w:r>
        <w:rPr>
          <w:lang w:val="en-US"/>
        </w:rPr>
        <w:t>means RWWA, in its capacity to conduct totalisator wagering under the RWWA Act, or a racing club duly authorised to conduct on</w:t>
      </w:r>
      <w:r>
        <w:rPr>
          <w:lang w:val="en-US"/>
        </w:rPr>
        <w:noBreakHyphen/>
        <w:t xml:space="preserve">course totalisator wagering under the </w:t>
      </w:r>
      <w:r>
        <w:rPr>
          <w:i/>
          <w:iCs/>
          <w:lang w:val="en-US"/>
        </w:rPr>
        <w:t>Betting Control Act 1954</w:t>
      </w:r>
      <w:r>
        <w:rPr>
          <w:lang w:val="en-US"/>
        </w:rPr>
        <w:t>;</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
          <w:bCs/>
        </w:rPr>
        <w:t>“</w:t>
      </w:r>
      <w:r>
        <w:t>straight</w:t>
      </w:r>
      <w:r>
        <w:noBreakHyphen/>
        <w:t>out</w:t>
      </w:r>
      <w:r>
        <w:rPr>
          <w:b/>
          <w:bCs/>
        </w:rPr>
        <w:t>”</w:t>
      </w:r>
      <w:r>
        <w:t>) means the nomination of the winner of a particular race or sporting event.</w:t>
      </w:r>
    </w:p>
    <w:p>
      <w:pPr>
        <w:pStyle w:val="Subsection"/>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rStyle w:val="CharDefText"/>
          <w:snapToGrid w:val="0"/>
        </w:rPr>
        <w:t>wager</w:t>
      </w:r>
      <w:r>
        <w:rPr>
          <w:b/>
          <w:bCs/>
        </w:rPr>
        <w:t xml:space="preserve"> </w:t>
      </w:r>
      <w:r>
        <w:t xml:space="preserve">in the rules is the same as a reference to a </w:t>
      </w:r>
      <w:r>
        <w:rPr>
          <w:rStyle w:val="CharDefText"/>
          <w:snapToGrid w:val="0"/>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 4 Jan 2013 p. 15.]</w:t>
      </w:r>
    </w:p>
    <w:p>
      <w:pPr>
        <w:pStyle w:val="Heading5"/>
      </w:pPr>
      <w:bookmarkStart w:id="60" w:name="_Toc94339996"/>
      <w:bookmarkStart w:id="61" w:name="_Toc113164305"/>
      <w:bookmarkStart w:id="62" w:name="_Toc275259176"/>
      <w:bookmarkStart w:id="63" w:name="_Toc344989787"/>
      <w:r>
        <w:rPr>
          <w:rStyle w:val="CharSectno"/>
        </w:rPr>
        <w:t>4</w:t>
      </w:r>
      <w:r>
        <w:t>.</w:t>
      </w:r>
      <w:r>
        <w:tab/>
        <w:t>Application</w:t>
      </w:r>
      <w:bookmarkEnd w:id="60"/>
      <w:bookmarkEnd w:id="61"/>
      <w:bookmarkEnd w:id="62"/>
      <w:bookmarkEnd w:id="63"/>
    </w:p>
    <w:p>
      <w:pPr>
        <w:pStyle w:val="Subsection"/>
      </w:pPr>
      <w:r>
        <w:tab/>
        <w:t>(1)</w:t>
      </w:r>
      <w:r>
        <w:tab/>
        <w:t xml:space="preserve">Subject to subrule (2), these rules apply to the conduct of wagering by — </w:t>
      </w:r>
    </w:p>
    <w:p>
      <w:pPr>
        <w:pStyle w:val="Indenta"/>
      </w:pPr>
      <w:r>
        <w:tab/>
        <w:t>(a)</w:t>
      </w:r>
      <w:r>
        <w:tab/>
        <w:t>RWWA;</w:t>
      </w:r>
    </w:p>
    <w:p>
      <w:pPr>
        <w:pStyle w:val="Indenta"/>
      </w:pPr>
      <w:r>
        <w:tab/>
        <w:t>(b)</w:t>
      </w:r>
      <w:r>
        <w:tab/>
        <w:t xml:space="preserve">racing clubs authorised to operate a totalisator under section 17B or 17D of the </w:t>
      </w:r>
      <w:r>
        <w:rPr>
          <w:i/>
          <w:iCs/>
        </w:rPr>
        <w:t xml:space="preserve">Betting Control Act 1954;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rPr>
          <w:lang w:val="en-US"/>
        </w:rPr>
      </w:pPr>
      <w:r>
        <w:tab/>
        <w:t>(a)</w:t>
      </w:r>
      <w:r>
        <w:tab/>
      </w:r>
      <w:r>
        <w:rPr>
          <w:lang w:val="en-US"/>
        </w:rPr>
        <w:t>RWWA, the board, directors, stewards and other officers, employees and agents of RWWA;</w:t>
      </w:r>
    </w:p>
    <w:p>
      <w:pPr>
        <w:pStyle w:val="Indenta"/>
        <w:rPr>
          <w:lang w:val="en-US"/>
        </w:rPr>
      </w:pPr>
      <w:r>
        <w:tab/>
        <w:t>(b)</w:t>
      </w:r>
      <w:r>
        <w:tab/>
      </w:r>
      <w:r>
        <w:rPr>
          <w:lang w:val="en-US"/>
        </w:rPr>
        <w:t>racing clubs and their managing bodies, members, officers, employees and agents;</w:t>
      </w:r>
    </w:p>
    <w:p>
      <w:pPr>
        <w:pStyle w:val="Indenta"/>
        <w:rPr>
          <w:lang w:val="en-US"/>
        </w:rPr>
      </w:pPr>
      <w:r>
        <w:tab/>
        <w:t>(c)</w:t>
      </w:r>
      <w:r>
        <w:tab/>
      </w:r>
      <w:r>
        <w:rPr>
          <w:lang w:val="en-US"/>
        </w:rPr>
        <w:t xml:space="preserve">bookmakers, licensed managers and employees within the meaning of the </w:t>
      </w:r>
      <w:r>
        <w:rPr>
          <w:i/>
          <w:iCs/>
          <w:lang w:val="en-US"/>
        </w:rPr>
        <w:t>Betting Control Act 1954</w:t>
      </w:r>
      <w:r>
        <w:rPr>
          <w:lang w:val="en-US"/>
        </w:rPr>
        <w:t>; and</w:t>
      </w:r>
    </w:p>
    <w:p>
      <w:pPr>
        <w:pStyle w:val="Indenta"/>
        <w:rPr>
          <w:lang w:val="en-US"/>
        </w:rPr>
      </w:pPr>
      <w:r>
        <w:tab/>
        <w:t>(d)</w:t>
      </w:r>
      <w:r>
        <w:tab/>
      </w:r>
      <w:r>
        <w:rPr>
          <w:lang w:val="en-US"/>
        </w:rPr>
        <w:t>all persons making or placing wagers with or through RWWA, a duly authorised on</w:t>
      </w:r>
      <w:r>
        <w:rPr>
          <w:lang w:val="en-US"/>
        </w:rPr>
        <w:noBreakHyphen/>
        <w:t>course totalisator, or a bookmaker.</w:t>
      </w:r>
    </w:p>
    <w:p>
      <w:pPr>
        <w:pStyle w:val="Heading5"/>
      </w:pPr>
      <w:bookmarkStart w:id="64" w:name="_Toc94339997"/>
      <w:bookmarkStart w:id="65" w:name="_Toc113164306"/>
      <w:bookmarkStart w:id="66" w:name="_Toc275259177"/>
      <w:bookmarkStart w:id="67" w:name="_Toc344989788"/>
      <w:r>
        <w:rPr>
          <w:rStyle w:val="CharSectno"/>
        </w:rPr>
        <w:t>5</w:t>
      </w:r>
      <w:r>
        <w:t>.</w:t>
      </w:r>
      <w:r>
        <w:tab/>
      </w:r>
      <w:r>
        <w:rPr>
          <w:szCs w:val="18"/>
          <w:lang w:val="en-US"/>
        </w:rPr>
        <w:t>Matters not covered by these rules</w:t>
      </w:r>
      <w:bookmarkEnd w:id="64"/>
      <w:bookmarkEnd w:id="65"/>
      <w:bookmarkEnd w:id="66"/>
      <w:bookmarkEnd w:id="67"/>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68" w:name="_Toc94339998"/>
      <w:bookmarkStart w:id="69" w:name="_Toc113164307"/>
      <w:bookmarkStart w:id="70" w:name="_Toc275259178"/>
      <w:bookmarkStart w:id="71" w:name="_Toc344989789"/>
      <w:r>
        <w:rPr>
          <w:rStyle w:val="CharSectno"/>
        </w:rPr>
        <w:t>6</w:t>
      </w:r>
      <w:r>
        <w:t>.</w:t>
      </w:r>
      <w:r>
        <w:tab/>
        <w:t>Copy of these rules to be available</w:t>
      </w:r>
      <w:bookmarkEnd w:id="68"/>
      <w:bookmarkEnd w:id="69"/>
      <w:bookmarkEnd w:id="70"/>
      <w:bookmarkEnd w:id="71"/>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72" w:name="_Toc94243119"/>
      <w:bookmarkStart w:id="73" w:name="_Toc94243196"/>
      <w:bookmarkStart w:id="74" w:name="_Toc94243342"/>
      <w:bookmarkStart w:id="75" w:name="_Toc94243439"/>
      <w:bookmarkStart w:id="76" w:name="_Toc94244615"/>
      <w:bookmarkStart w:id="77" w:name="_Toc94246421"/>
      <w:bookmarkStart w:id="78" w:name="_Toc94246730"/>
      <w:bookmarkStart w:id="79" w:name="_Toc94322826"/>
      <w:bookmarkStart w:id="80" w:name="_Toc94323678"/>
      <w:bookmarkStart w:id="81" w:name="_Toc94323755"/>
      <w:bookmarkStart w:id="82" w:name="_Toc94324644"/>
      <w:bookmarkStart w:id="83" w:name="_Toc94325637"/>
      <w:bookmarkStart w:id="84" w:name="_Toc94326581"/>
      <w:bookmarkStart w:id="85" w:name="_Toc94326938"/>
      <w:bookmarkStart w:id="86" w:name="_Toc94339925"/>
      <w:bookmarkStart w:id="87" w:name="_Toc94339999"/>
      <w:bookmarkStart w:id="88" w:name="_Toc94667653"/>
      <w:bookmarkStart w:id="89" w:name="_Toc94668536"/>
      <w:bookmarkStart w:id="90" w:name="_Toc113164308"/>
      <w:bookmarkStart w:id="91" w:name="_Toc143578293"/>
      <w:bookmarkStart w:id="92" w:name="_Toc143588703"/>
      <w:bookmarkStart w:id="93" w:name="_Toc172622866"/>
      <w:bookmarkStart w:id="94" w:name="_Toc172699359"/>
      <w:bookmarkStart w:id="95" w:name="_Toc177794216"/>
      <w:bookmarkStart w:id="96" w:name="_Toc177878453"/>
      <w:bookmarkStart w:id="97" w:name="_Toc212882029"/>
      <w:bookmarkStart w:id="98" w:name="_Toc275259101"/>
      <w:bookmarkStart w:id="99" w:name="_Toc275259179"/>
      <w:bookmarkStart w:id="100" w:name="_Toc285107987"/>
      <w:bookmarkStart w:id="101" w:name="_Toc285108065"/>
      <w:bookmarkStart w:id="102" w:name="_Toc344989474"/>
      <w:bookmarkStart w:id="103" w:name="_Toc344989553"/>
      <w:bookmarkStart w:id="104" w:name="_Toc344989632"/>
      <w:bookmarkStart w:id="105" w:name="_Toc344989711"/>
      <w:bookmarkStart w:id="106" w:name="_Toc344989790"/>
      <w:r>
        <w:rPr>
          <w:rStyle w:val="CharPartNo"/>
        </w:rPr>
        <w:t>Part 2</w:t>
      </w:r>
      <w:r>
        <w:rPr>
          <w:rStyle w:val="CharDivNo"/>
        </w:rPr>
        <w:t> </w:t>
      </w:r>
      <w:r>
        <w:t>—</w:t>
      </w:r>
      <w:r>
        <w:rPr>
          <w:rStyle w:val="CharDivText"/>
        </w:rPr>
        <w:t> </w:t>
      </w:r>
      <w:r>
        <w:rPr>
          <w:rStyle w:val="CharPartText"/>
        </w:rPr>
        <w:t>Conduct of totalisator wagering generally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lang w:val="en-US"/>
        </w:rPr>
      </w:pPr>
      <w:bookmarkStart w:id="107" w:name="_Toc94340000"/>
      <w:bookmarkStart w:id="108" w:name="_Toc113164309"/>
      <w:bookmarkStart w:id="109" w:name="_Toc275259180"/>
      <w:bookmarkStart w:id="110" w:name="_Toc344989791"/>
      <w:r>
        <w:rPr>
          <w:rStyle w:val="CharSectno"/>
        </w:rPr>
        <w:t>7</w:t>
      </w:r>
      <w:r>
        <w:t>.</w:t>
      </w:r>
      <w:r>
        <w:tab/>
      </w:r>
      <w:bookmarkStart w:id="111" w:name="_Toc80431361"/>
      <w:r>
        <w:rPr>
          <w:lang w:val="en-US"/>
        </w:rPr>
        <w:t>Supervision of wagering by on</w:t>
      </w:r>
      <w:r>
        <w:rPr>
          <w:lang w:val="en-US"/>
        </w:rPr>
        <w:noBreakHyphen/>
        <w:t>course totalisators</w:t>
      </w:r>
      <w:bookmarkEnd w:id="107"/>
      <w:bookmarkEnd w:id="108"/>
      <w:bookmarkEnd w:id="109"/>
      <w:bookmarkEnd w:id="110"/>
    </w:p>
    <w:p>
      <w:pPr>
        <w:pStyle w:val="Subsection"/>
        <w:rPr>
          <w:lang w:val="en-US"/>
        </w:rPr>
      </w:pPr>
      <w:r>
        <w:rPr>
          <w:lang w:val="en-US"/>
        </w:rPr>
        <w:tab/>
      </w:r>
      <w:r>
        <w:rPr>
          <w:lang w:val="en-US"/>
        </w:rPr>
        <w:tab/>
        <w:t>In accordance with section 50(1)(a) of the RWWA Act, the conduct of wagering by, with or through an on</w:t>
      </w:r>
      <w:r>
        <w:rPr>
          <w:lang w:val="en-US"/>
        </w:rPr>
        <w:noBreakHyphen/>
        <w:t>course totalisator is to be supervised by a steward supervising the conduct of wagering at a racecourse at which totalisator wagering is conducted or otherwise appointed by RWWA to supervise the conduct of wagering.</w:t>
      </w:r>
    </w:p>
    <w:p>
      <w:pPr>
        <w:pStyle w:val="Heading5"/>
        <w:rPr>
          <w:lang w:val="en-US"/>
        </w:rPr>
      </w:pPr>
      <w:bookmarkStart w:id="112" w:name="_Toc94340001"/>
      <w:bookmarkStart w:id="113" w:name="_Toc113164310"/>
      <w:bookmarkStart w:id="114" w:name="_Toc275259181"/>
      <w:bookmarkStart w:id="115" w:name="_Toc344989792"/>
      <w:r>
        <w:rPr>
          <w:rStyle w:val="CharSectno"/>
        </w:rPr>
        <w:t>8</w:t>
      </w:r>
      <w:r>
        <w:t>.</w:t>
      </w:r>
      <w:r>
        <w:tab/>
      </w:r>
      <w:r>
        <w:rPr>
          <w:lang w:val="en-US"/>
        </w:rPr>
        <w:t>Racing club to appoint on</w:t>
      </w:r>
      <w:r>
        <w:rPr>
          <w:lang w:val="en-US"/>
        </w:rPr>
        <w:noBreakHyphen/>
        <w:t>course totalisator manager</w:t>
      </w:r>
      <w:bookmarkEnd w:id="111"/>
      <w:bookmarkEnd w:id="112"/>
      <w:bookmarkEnd w:id="113"/>
      <w:bookmarkEnd w:id="114"/>
      <w:bookmarkEnd w:id="115"/>
    </w:p>
    <w:p>
      <w:pPr>
        <w:pStyle w:val="Subsection"/>
        <w:rPr>
          <w:lang w:val="en-US"/>
        </w:rPr>
      </w:pPr>
      <w:r>
        <w:rPr>
          <w:lang w:val="en-US"/>
        </w:rPr>
        <w:tab/>
      </w:r>
      <w:r>
        <w:rPr>
          <w:lang w:val="en-US"/>
        </w:rPr>
        <w:tab/>
        <w:t>Where a racing club conducts wagering through a duly authorised on</w:t>
      </w:r>
      <w:r>
        <w:rPr>
          <w:lang w:val="en-US"/>
        </w:rPr>
        <w:noBreakHyphen/>
        <w:t>course totalisator, that racing club is to ensure that a person is appointed to manage the operations of the on</w:t>
      </w:r>
      <w:r>
        <w:rPr>
          <w:lang w:val="en-US"/>
        </w:rPr>
        <w:noBreakHyphen/>
        <w:t>course totalisator and to ensure that the conduct of wagering through the on</w:t>
      </w:r>
      <w:r>
        <w:rPr>
          <w:lang w:val="en-US"/>
        </w:rPr>
        <w:noBreakHyphen/>
        <w:t>course totalisator conforms in all respects with these rules and all written laws governing the operation of on</w:t>
      </w:r>
      <w:r>
        <w:rPr>
          <w:lang w:val="en-US"/>
        </w:rPr>
        <w:noBreakHyphen/>
        <w:t>course totalisators.</w:t>
      </w:r>
    </w:p>
    <w:p>
      <w:pPr>
        <w:pStyle w:val="Heading5"/>
      </w:pPr>
      <w:bookmarkStart w:id="116" w:name="_Toc94340002"/>
      <w:bookmarkStart w:id="117" w:name="_Toc113164311"/>
      <w:bookmarkStart w:id="118" w:name="_Toc275259182"/>
      <w:bookmarkStart w:id="119" w:name="_Toc344989793"/>
      <w:r>
        <w:rPr>
          <w:rStyle w:val="CharSectno"/>
        </w:rPr>
        <w:t>9</w:t>
      </w:r>
      <w:r>
        <w:t>.</w:t>
      </w:r>
      <w:r>
        <w:tab/>
        <w:t>Duty to report non</w:t>
      </w:r>
      <w:r>
        <w:noBreakHyphen/>
        <w:t>compliance</w:t>
      </w:r>
      <w:bookmarkEnd w:id="116"/>
      <w:bookmarkEnd w:id="117"/>
      <w:bookmarkEnd w:id="118"/>
      <w:bookmarkEnd w:id="119"/>
    </w:p>
    <w:p>
      <w:pPr>
        <w:pStyle w:val="Subsection"/>
        <w:rPr>
          <w:lang w:val="en-US"/>
        </w:rPr>
      </w:pPr>
      <w:r>
        <w:tab/>
      </w:r>
      <w:r>
        <w:tab/>
      </w:r>
      <w:r>
        <w:rPr>
          <w:lang w:val="en-US"/>
        </w:rPr>
        <w:t>It is the duty of an on</w:t>
      </w:r>
      <w:r>
        <w:rPr>
          <w:lang w:val="en-US"/>
        </w:rPr>
        <w:noBreakHyphen/>
        <w:t>course totalisator manager to report any instances of non</w:t>
      </w:r>
      <w:r>
        <w:rPr>
          <w:lang w:val="en-US"/>
        </w:rPr>
        <w:noBreakHyphen/>
        <w:t>compliance with these rules or other laws governing the operation of the on</w:t>
      </w:r>
      <w:r>
        <w:rPr>
          <w:lang w:val="en-US"/>
        </w:rPr>
        <w:noBreakHyphen/>
        <w:t>course totalisator to the steward supervising the conduct of wagering at the racecourse.</w:t>
      </w:r>
    </w:p>
    <w:p>
      <w:pPr>
        <w:pStyle w:val="Heading5"/>
      </w:pPr>
      <w:bookmarkStart w:id="120" w:name="_Toc94340003"/>
      <w:bookmarkStart w:id="121" w:name="_Toc113164312"/>
      <w:bookmarkStart w:id="122" w:name="_Toc275259183"/>
      <w:bookmarkStart w:id="123" w:name="_Toc344989794"/>
      <w:r>
        <w:rPr>
          <w:rStyle w:val="CharSectno"/>
        </w:rPr>
        <w:t>10</w:t>
      </w:r>
      <w:r>
        <w:t>.</w:t>
      </w:r>
      <w:r>
        <w:tab/>
        <w:t>Changes affecting wagering to be advised</w:t>
      </w:r>
      <w:bookmarkEnd w:id="120"/>
      <w:bookmarkEnd w:id="121"/>
      <w:bookmarkEnd w:id="122"/>
      <w:bookmarkEnd w:id="123"/>
    </w:p>
    <w:p>
      <w:pPr>
        <w:pStyle w:val="Subsection"/>
      </w:pPr>
      <w:r>
        <w:tab/>
        <w:t>(1)</w:t>
      </w:r>
      <w:r>
        <w:tab/>
        <w:t xml:space="preserve">In relation to any race, where — </w:t>
      </w:r>
    </w:p>
    <w:p>
      <w:pPr>
        <w:pStyle w:val="Indenta"/>
        <w:rPr>
          <w:lang w:val="en-US"/>
        </w:rPr>
      </w:pPr>
      <w:r>
        <w:tab/>
        <w:t>(a)</w:t>
      </w:r>
      <w:r>
        <w:tab/>
        <w:t>a</w:t>
      </w:r>
      <w:r>
        <w:rPr>
          <w:lang w:val="en-US"/>
        </w:rPr>
        <w:t xml:space="preserve"> runner is scratched, declared a non</w:t>
      </w:r>
      <w:r>
        <w:rPr>
          <w:lang w:val="en-US"/>
        </w:rPr>
        <w:noBreakHyphen/>
        <w:t>starter, or otherwise withdrawn from the race;</w:t>
      </w:r>
    </w:p>
    <w:p>
      <w:pPr>
        <w:pStyle w:val="Indenta"/>
        <w:rPr>
          <w:lang w:val="en-US"/>
        </w:rPr>
      </w:pPr>
      <w:r>
        <w:tab/>
        <w:t>(b)</w:t>
      </w:r>
      <w:r>
        <w:tab/>
      </w:r>
      <w:r>
        <w:rPr>
          <w:lang w:val="en-US"/>
        </w:rPr>
        <w:t>a protest is lodged in relation to the result of the race; or</w:t>
      </w:r>
    </w:p>
    <w:p>
      <w:pPr>
        <w:pStyle w:val="Indenta"/>
        <w:rPr>
          <w:lang w:val="en-US"/>
        </w:rPr>
      </w:pPr>
      <w:r>
        <w:tab/>
        <w:t>(c)</w:t>
      </w:r>
      <w:r>
        <w:tab/>
      </w:r>
      <w:r>
        <w:rPr>
          <w:lang w:val="en-US"/>
        </w:rPr>
        <w:t>there is any other occurrence which affects or may affect the conduct of wagering on the totalisator,</w:t>
      </w:r>
    </w:p>
    <w:p>
      <w:pPr>
        <w:pStyle w:val="Subsection"/>
        <w:rPr>
          <w:lang w:val="en-US"/>
        </w:rPr>
      </w:pPr>
      <w:r>
        <w:tab/>
      </w:r>
      <w:r>
        <w:tab/>
      </w:r>
      <w:r>
        <w:rPr>
          <w:lang w:val="en-US"/>
        </w:rPr>
        <w:t>it is the responsibility of the steward in control of that race to inform the on</w:t>
      </w:r>
      <w:r>
        <w:rPr>
          <w:lang w:val="en-US"/>
        </w:rPr>
        <w:noBreakHyphen/>
        <w:t>course totalisator manager of that occurrence and to announce or arrange the announcement of the details of the occurrence over the racecourse public address system.</w:t>
      </w:r>
    </w:p>
    <w:p>
      <w:pPr>
        <w:pStyle w:val="Subsection"/>
        <w:rPr>
          <w:lang w:val="en-US"/>
        </w:rPr>
      </w:pPr>
      <w:r>
        <w:tab/>
        <w:t>(2)</w:t>
      </w:r>
      <w:r>
        <w:tab/>
      </w:r>
      <w:r>
        <w:rPr>
          <w:lang w:val="en-US"/>
        </w:rPr>
        <w:t>Where the race is one on which RWWA is conducting wagering, or operating a totalisator wagering service on behalf of a racing club, the on</w:t>
      </w:r>
      <w:r>
        <w:rPr>
          <w:lang w:val="en-US"/>
        </w:rPr>
        <w:noBreakHyphen/>
        <w:t>course totalisator manager receiving such advice is to immediately convey that advice to the RWWA race day control centre.</w:t>
      </w:r>
    </w:p>
    <w:p>
      <w:pPr>
        <w:pStyle w:val="Heading5"/>
      </w:pPr>
      <w:bookmarkStart w:id="124" w:name="_Toc94340004"/>
      <w:bookmarkStart w:id="125" w:name="_Toc113164313"/>
      <w:bookmarkStart w:id="126" w:name="_Toc275259184"/>
      <w:bookmarkStart w:id="127" w:name="_Toc344989795"/>
      <w:r>
        <w:rPr>
          <w:rStyle w:val="CharSectno"/>
        </w:rPr>
        <w:t>11</w:t>
      </w:r>
      <w:r>
        <w:t>.</w:t>
      </w:r>
      <w:r>
        <w:tab/>
        <w:t>Numbering of runner on totalisator</w:t>
      </w:r>
      <w:bookmarkEnd w:id="124"/>
      <w:bookmarkEnd w:id="125"/>
      <w:bookmarkEnd w:id="126"/>
      <w:bookmarkEnd w:id="127"/>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128" w:name="_Toc94340005"/>
      <w:bookmarkStart w:id="129" w:name="_Toc113164314"/>
      <w:bookmarkStart w:id="130" w:name="_Toc275259185"/>
      <w:bookmarkStart w:id="131" w:name="_Toc344989796"/>
      <w:r>
        <w:rPr>
          <w:rStyle w:val="CharSectno"/>
        </w:rPr>
        <w:t>12</w:t>
      </w:r>
      <w:r>
        <w:t>.</w:t>
      </w:r>
      <w:r>
        <w:tab/>
        <w:t>Display of anticipated dividends</w:t>
      </w:r>
      <w:bookmarkEnd w:id="128"/>
      <w:bookmarkEnd w:id="129"/>
      <w:bookmarkEnd w:id="130"/>
      <w:bookmarkEnd w:id="131"/>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132" w:name="_Toc94340006"/>
      <w:bookmarkStart w:id="133" w:name="_Toc113164315"/>
      <w:bookmarkStart w:id="134" w:name="_Toc275259186"/>
      <w:bookmarkStart w:id="135" w:name="_Toc344989797"/>
      <w:r>
        <w:rPr>
          <w:rStyle w:val="CharSectno"/>
        </w:rPr>
        <w:t>13</w:t>
      </w:r>
      <w:r>
        <w:t>.</w:t>
      </w:r>
      <w:r>
        <w:tab/>
        <w:t>When dividends become payable</w:t>
      </w:r>
      <w:bookmarkEnd w:id="132"/>
      <w:bookmarkEnd w:id="133"/>
      <w:bookmarkEnd w:id="134"/>
      <w:bookmarkEnd w:id="135"/>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bookmarkStart w:id="136" w:name="_Toc94340007"/>
      <w:bookmarkStart w:id="137" w:name="_Toc113164316"/>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138" w:name="_Toc275259187"/>
      <w:bookmarkStart w:id="139" w:name="_Toc344989798"/>
      <w:r>
        <w:rPr>
          <w:rStyle w:val="CharSectno"/>
        </w:rPr>
        <w:t>14</w:t>
      </w:r>
      <w:r>
        <w:t>.</w:t>
      </w:r>
      <w:r>
        <w:tab/>
        <w:t>Exhibiting of dividends</w:t>
      </w:r>
      <w:bookmarkEnd w:id="136"/>
      <w:bookmarkEnd w:id="137"/>
      <w:bookmarkEnd w:id="138"/>
      <w:bookmarkEnd w:id="139"/>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40" w:name="_Toc94340008"/>
      <w:bookmarkStart w:id="141" w:name="_Toc113164317"/>
      <w:bookmarkStart w:id="142" w:name="_Toc275259188"/>
      <w:bookmarkStart w:id="143" w:name="_Toc344989799"/>
      <w:r>
        <w:rPr>
          <w:rStyle w:val="CharSectno"/>
        </w:rPr>
        <w:t>15</w:t>
      </w:r>
      <w:r>
        <w:t>.</w:t>
      </w:r>
      <w:r>
        <w:tab/>
        <w:t>Wagers that contravene the Rules of Racing not permitted</w:t>
      </w:r>
      <w:bookmarkEnd w:id="140"/>
      <w:bookmarkEnd w:id="141"/>
      <w:bookmarkEnd w:id="142"/>
      <w:bookmarkEnd w:id="143"/>
    </w:p>
    <w:p>
      <w:pPr>
        <w:pStyle w:val="Subsection"/>
      </w:pPr>
      <w:r>
        <w:tab/>
      </w:r>
      <w:r>
        <w:tab/>
        <w:t>A totalisator operator is not permitted to receive or make a wager that contravenes the Rules of Racing made under section 45 of the RWWA Act.</w:t>
      </w:r>
    </w:p>
    <w:p>
      <w:pPr>
        <w:pStyle w:val="Heading2"/>
      </w:pPr>
      <w:bookmarkStart w:id="144" w:name="_Toc94243206"/>
      <w:bookmarkStart w:id="145" w:name="_Toc94243352"/>
      <w:bookmarkStart w:id="146" w:name="_Toc94243449"/>
      <w:bookmarkStart w:id="147" w:name="_Toc94244625"/>
      <w:bookmarkStart w:id="148" w:name="_Toc94246431"/>
      <w:bookmarkStart w:id="149" w:name="_Toc94246740"/>
      <w:bookmarkStart w:id="150" w:name="_Toc94322836"/>
      <w:bookmarkStart w:id="151" w:name="_Toc94323688"/>
      <w:bookmarkStart w:id="152" w:name="_Toc94323765"/>
      <w:bookmarkStart w:id="153" w:name="_Toc94324654"/>
      <w:bookmarkStart w:id="154" w:name="_Toc94325647"/>
      <w:bookmarkStart w:id="155" w:name="_Toc94326591"/>
      <w:bookmarkStart w:id="156" w:name="_Toc94326948"/>
      <w:bookmarkStart w:id="157" w:name="_Toc94339935"/>
      <w:bookmarkStart w:id="158" w:name="_Toc94340009"/>
      <w:bookmarkStart w:id="159" w:name="_Toc94667663"/>
      <w:bookmarkStart w:id="160" w:name="_Toc94668546"/>
      <w:bookmarkStart w:id="161" w:name="_Toc113164318"/>
      <w:bookmarkStart w:id="162" w:name="_Toc143578303"/>
      <w:bookmarkStart w:id="163" w:name="_Toc143588713"/>
      <w:bookmarkStart w:id="164" w:name="_Toc172622876"/>
      <w:bookmarkStart w:id="165" w:name="_Toc172699369"/>
      <w:bookmarkStart w:id="166" w:name="_Toc177794226"/>
      <w:bookmarkStart w:id="167" w:name="_Toc177878463"/>
      <w:bookmarkStart w:id="168" w:name="_Toc212882039"/>
      <w:bookmarkStart w:id="169" w:name="_Toc275259111"/>
      <w:bookmarkStart w:id="170" w:name="_Toc275259189"/>
      <w:bookmarkStart w:id="171" w:name="_Toc285107997"/>
      <w:bookmarkStart w:id="172" w:name="_Toc285108075"/>
      <w:bookmarkStart w:id="173" w:name="_Toc344989484"/>
      <w:bookmarkStart w:id="174" w:name="_Toc344989563"/>
      <w:bookmarkStart w:id="175" w:name="_Toc344989642"/>
      <w:bookmarkStart w:id="176" w:name="_Toc344989721"/>
      <w:bookmarkStart w:id="177" w:name="_Toc344989800"/>
      <w:r>
        <w:rPr>
          <w:rStyle w:val="CharPartNo"/>
        </w:rPr>
        <w:t>Part 3</w:t>
      </w:r>
      <w:r>
        <w:rPr>
          <w:rStyle w:val="CharDivNo"/>
        </w:rPr>
        <w:t> </w:t>
      </w:r>
      <w:r>
        <w:t>—</w:t>
      </w:r>
      <w:r>
        <w:rPr>
          <w:rStyle w:val="CharDivText"/>
        </w:rPr>
        <w:t> </w:t>
      </w:r>
      <w:r>
        <w:rPr>
          <w:rStyle w:val="CharPartText"/>
        </w:rPr>
        <w:t>Rules of totalisator wagering</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lang w:val="en-US"/>
        </w:rPr>
      </w:pPr>
      <w:bookmarkStart w:id="178" w:name="_Toc94340010"/>
      <w:bookmarkStart w:id="179" w:name="_Toc113164319"/>
      <w:bookmarkStart w:id="180" w:name="_Toc275259190"/>
      <w:bookmarkStart w:id="181" w:name="_Toc344989801"/>
      <w:r>
        <w:rPr>
          <w:rStyle w:val="CharSectno"/>
        </w:rPr>
        <w:t>16</w:t>
      </w:r>
      <w:r>
        <w:t>.</w:t>
      </w:r>
      <w:r>
        <w:tab/>
      </w:r>
      <w:r>
        <w:rPr>
          <w:lang w:val="en-US"/>
        </w:rPr>
        <w:t>Totalisator pools – win and place wagers</w:t>
      </w:r>
      <w:bookmarkEnd w:id="178"/>
      <w:bookmarkEnd w:id="179"/>
      <w:bookmarkEnd w:id="180"/>
      <w:bookmarkEnd w:id="181"/>
      <w:r>
        <w:rPr>
          <w:lang w:val="en-US"/>
        </w:rPr>
        <w:t xml:space="preserve"> </w:t>
      </w:r>
    </w:p>
    <w:p>
      <w:pPr>
        <w:pStyle w:val="Subsection"/>
        <w:rPr>
          <w:lang w:val="en-US"/>
        </w:rPr>
      </w:pPr>
      <w:r>
        <w:rPr>
          <w:lang w:val="en-US"/>
        </w:rPr>
        <w:tab/>
        <w:t>(1)</w:t>
      </w:r>
      <w:r>
        <w:rPr>
          <w:lang w:val="en-US"/>
        </w:rPr>
        <w:tab/>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RWWA or a racing club</w:t>
      </w:r>
      <w:r>
        <w:rPr>
          <w:spacing w:val="6"/>
          <w:lang w:val="en-US"/>
        </w:rPr>
        <w:t xml:space="preserve"> (</w:t>
      </w:r>
      <w:r>
        <w:rPr>
          <w:b/>
          <w:bCs/>
          <w:spacing w:val="6"/>
          <w:lang w:val="en-US"/>
        </w:rPr>
        <w:t>“the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w</w:t>
      </w:r>
      <w:r>
        <w:rPr>
          <w:spacing w:val="-5"/>
          <w:lang w:val="en-US"/>
        </w:rPr>
        <w:t>i</w:t>
      </w:r>
      <w:r>
        <w:rPr>
          <w:lang w:val="en-US"/>
        </w:rPr>
        <w:t>n</w:t>
      </w:r>
      <w:r>
        <w:rPr>
          <w:spacing w:val="2"/>
          <w:lang w:val="en-US"/>
        </w:rPr>
        <w:t xml:space="preserve"> wagers</w:t>
      </w:r>
      <w:r>
        <w:rPr>
          <w:lang w:val="en-US"/>
        </w:rPr>
        <w:t xml:space="preserve"> a</w:t>
      </w:r>
      <w:r>
        <w:rPr>
          <w:spacing w:val="-6"/>
          <w:lang w:val="en-US"/>
        </w:rPr>
        <w:t>n</w:t>
      </w:r>
      <w:r>
        <w:rPr>
          <w:lang w:val="en-US"/>
        </w:rPr>
        <w:t>d p</w:t>
      </w:r>
      <w:r>
        <w:rPr>
          <w:spacing w:val="-5"/>
          <w:lang w:val="en-US"/>
        </w:rPr>
        <w:t>l</w:t>
      </w:r>
      <w:r>
        <w:rPr>
          <w:lang w:val="en-US"/>
        </w:rPr>
        <w:t>ace wagers made on races or sporting events.</w:t>
      </w:r>
    </w:p>
    <w:p>
      <w:pPr>
        <w:pStyle w:val="Subsection"/>
        <w:rPr>
          <w:lang w:val="en-US"/>
        </w:rPr>
      </w:pPr>
      <w:r>
        <w:tab/>
        <w:t>(2)</w:t>
      </w:r>
      <w:r>
        <w:tab/>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w</w:t>
      </w:r>
      <w:r>
        <w:rPr>
          <w:spacing w:val="-5"/>
          <w:lang w:val="en-US"/>
        </w:rPr>
        <w:t>i</w:t>
      </w:r>
      <w:r>
        <w:rPr>
          <w:spacing w:val="-6"/>
          <w:lang w:val="en-US"/>
        </w:rPr>
        <w:t>n wager,</w:t>
      </w:r>
      <w:r>
        <w:rPr>
          <w:lang w:val="en-US"/>
        </w:rPr>
        <w:t xml:space="preserve"> t</w:t>
      </w:r>
      <w:r>
        <w:rPr>
          <w:spacing w:val="-6"/>
          <w:lang w:val="en-US"/>
        </w:rPr>
        <w:t>h</w:t>
      </w:r>
      <w:r>
        <w:rPr>
          <w:spacing w:val="-2"/>
          <w:lang w:val="en-US"/>
        </w:rPr>
        <w:t>e</w:t>
      </w:r>
      <w:r>
        <w:rPr>
          <w:lang w:val="en-US"/>
        </w:rPr>
        <w:t xml:space="preserv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win wagers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 or sporting event</w:t>
      </w:r>
      <w:r>
        <w:rPr>
          <w:spacing w:val="-4"/>
          <w:lang w:val="en-US"/>
        </w:rPr>
        <w:t xml:space="preserve"> </w:t>
      </w:r>
      <w:r>
        <w:rPr>
          <w:spacing w:val="-5"/>
          <w:lang w:val="en-US"/>
        </w:rPr>
        <w:t>i</w:t>
      </w:r>
      <w:r>
        <w:rPr>
          <w:spacing w:val="-6"/>
          <w:lang w:val="en-US"/>
        </w:rPr>
        <w:t>n</w:t>
      </w:r>
      <w:r>
        <w:rPr>
          <w:lang w:val="en-US"/>
        </w:rPr>
        <w:t>to sep</w:t>
      </w:r>
      <w:r>
        <w:rPr>
          <w:spacing w:val="-2"/>
          <w:lang w:val="en-US"/>
        </w:rPr>
        <w:t>a</w:t>
      </w:r>
      <w:r>
        <w:rPr>
          <w:lang w:val="en-US"/>
        </w:rPr>
        <w:t>r</w:t>
      </w:r>
      <w:r>
        <w:rPr>
          <w:spacing w:val="-7"/>
          <w:lang w:val="en-US"/>
        </w:rPr>
        <w:t>a</w:t>
      </w:r>
      <w:r>
        <w:rPr>
          <w:lang w:val="en-US"/>
        </w:rPr>
        <w:t>t</w:t>
      </w:r>
      <w:r>
        <w:rPr>
          <w:spacing w:val="-2"/>
          <w:lang w:val="en-US"/>
        </w:rPr>
        <w:t>e</w:t>
      </w:r>
      <w:r>
        <w:rPr>
          <w:lang w:val="en-US"/>
        </w:rPr>
        <w:t xml:space="preserve"> </w:t>
      </w:r>
      <w:r>
        <w:rPr>
          <w:spacing w:val="-6"/>
          <w:lang w:val="en-US"/>
        </w:rPr>
        <w:t>p</w:t>
      </w:r>
      <w:r>
        <w:rPr>
          <w:lang w:val="en-US"/>
        </w:rPr>
        <w:t>oo</w:t>
      </w:r>
      <w:r>
        <w:rPr>
          <w:spacing w:val="-5"/>
          <w:lang w:val="en-US"/>
        </w:rPr>
        <w:t>l</w:t>
      </w:r>
      <w:r>
        <w:rPr>
          <w:lang w:val="en-US"/>
        </w:rPr>
        <w:t>;</w:t>
      </w:r>
    </w:p>
    <w:p>
      <w:pPr>
        <w:pStyle w:val="Indenta"/>
        <w:rPr>
          <w:spacing w:val="2"/>
          <w:lang w:val="en-US"/>
        </w:rPr>
      </w:pPr>
      <w:r>
        <w:tab/>
        <w:t>(b)</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from the pool, having regard to whether the pool is conducted on the system under which — </w:t>
      </w:r>
    </w:p>
    <w:p>
      <w:pPr>
        <w:pStyle w:val="Indenti"/>
        <w:rPr>
          <w:lang w:val="en-US"/>
        </w:rPr>
      </w:pPr>
      <w:r>
        <w:tab/>
        <w:t>(i)</w:t>
      </w:r>
      <w:r>
        <w:tab/>
      </w:r>
      <w:r>
        <w:rPr>
          <w:lang w:val="en-US"/>
        </w:rPr>
        <w:t>the commission to be deducted is calculated as a percentage of  the sum of the losing wagers held in the pool (</w:t>
      </w:r>
      <w:r>
        <w:rPr>
          <w:b/>
          <w:bCs/>
          <w:lang w:val="en-US"/>
        </w:rPr>
        <w:t>“the losing wagers method”</w:t>
      </w:r>
      <w:r>
        <w:rPr>
          <w:lang w:val="en-US"/>
        </w:rPr>
        <w:t>); or</w:t>
      </w:r>
    </w:p>
    <w:p>
      <w:pPr>
        <w:pStyle w:val="Indenti"/>
        <w:rPr>
          <w:lang w:val="en-US"/>
        </w:rPr>
      </w:pPr>
      <w:r>
        <w:tab/>
        <w:t>(ii)</w:t>
      </w:r>
      <w:r>
        <w:tab/>
      </w:r>
      <w:r>
        <w:rPr>
          <w:lang w:val="en-US"/>
        </w:rPr>
        <w:t>the commission is calculated as a percentage of the wagers placed in the pool (</w:t>
      </w:r>
      <w:r>
        <w:rPr>
          <w:b/>
          <w:bCs/>
          <w:lang w:val="en-US"/>
        </w:rPr>
        <w:t>“the flat commission method”</w:t>
      </w:r>
      <w:r>
        <w:rPr>
          <w:lang w:val="en-US"/>
        </w:rPr>
        <w:t>);</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5"/>
          <w:lang w:val="en-US"/>
        </w:rPr>
      </w:pPr>
      <w:r>
        <w:tab/>
        <w:t>(d)</w:t>
      </w:r>
      <w:r>
        <w:tab/>
      </w:r>
      <w:r>
        <w:rPr>
          <w:spacing w:val="-2"/>
          <w:lang w:val="en-US"/>
        </w:rPr>
        <w:t>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 xml:space="preserve">e </w:t>
      </w:r>
      <w:r>
        <w:rPr>
          <w:lang w:val="en-US"/>
        </w:rPr>
        <w:t>w</w:t>
      </w:r>
      <w:r>
        <w:rPr>
          <w:spacing w:val="-5"/>
          <w:lang w:val="en-US"/>
        </w:rPr>
        <w:t>i</w:t>
      </w:r>
      <w:r>
        <w:rPr>
          <w:spacing w:val="-6"/>
          <w:lang w:val="en-US"/>
        </w:rPr>
        <w:t>n</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9"/>
          <w:lang w:val="en-US"/>
        </w:rPr>
        <w:t>f</w:t>
      </w:r>
      <w:r>
        <w:rPr>
          <w:lang w:val="en-US"/>
        </w:rPr>
        <w:t>or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2"/>
          <w:lang w:val="en-US"/>
        </w:rPr>
        <w:t xml:space="preserve">r </w:t>
      </w:r>
      <w:r>
        <w:rPr>
          <w:lang w:val="en-US"/>
        </w:rPr>
        <w:t>p</w:t>
      </w:r>
      <w:r>
        <w:rPr>
          <w:spacing w:val="-2"/>
          <w:lang w:val="en-US"/>
        </w:rPr>
        <w:t>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5"/>
          <w:lang w:val="en-US"/>
        </w:rPr>
        <w:t>n</w:t>
      </w:r>
      <w:r>
        <w:rPr>
          <w:lang w:val="en-US"/>
        </w:rPr>
        <w:t>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a</w:t>
      </w:r>
      <w:r>
        <w:rPr>
          <w:spacing w:val="-6"/>
          <w:lang w:val="en-US"/>
        </w:rPr>
        <w:t>n</w:t>
      </w:r>
      <w:r>
        <w:rPr>
          <w:spacing w:val="-5"/>
          <w:lang w:val="en-US"/>
        </w:rPr>
        <w:t>d</w:t>
      </w:r>
    </w:p>
    <w:p>
      <w:pPr>
        <w:pStyle w:val="Indenta"/>
        <w:rPr>
          <w:lang w:val="en-US"/>
        </w:rPr>
      </w:pPr>
      <w:r>
        <w:tab/>
        <w:t>(e)</w:t>
      </w:r>
      <w:r>
        <w:tab/>
      </w:r>
      <w:r>
        <w:rPr>
          <w:lang w:val="en-US"/>
        </w:rPr>
        <w:t>declare and pay the dividend in respect of each unit to the holders of winning tickets in accordance with the RWWA Regulations.</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w:t>
      </w:r>
      <w:r>
        <w:rPr>
          <w:lang w:val="en-US"/>
        </w:rPr>
        <w:t xml:space="preserve"> wager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ts listed to start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12"/>
          <w:lang w:val="en-US"/>
        </w:rPr>
        <w:t xml:space="preserve"> </w:t>
      </w:r>
      <w:r>
        <w:rPr>
          <w:spacing w:val="-2"/>
          <w:lang w:val="en-US"/>
        </w:rPr>
        <w:t>8 or more</w:t>
      </w:r>
      <w:r>
        <w:rPr>
          <w:lang w:val="en-US"/>
        </w:rPr>
        <w:t xml:space="preserve">, then, </w:t>
      </w:r>
      <w:r>
        <w:rPr>
          <w:spacing w:val="-2"/>
          <w:lang w:val="en-US"/>
        </w:rPr>
        <w:t>sub</w:t>
      </w:r>
      <w:r>
        <w:rPr>
          <w:spacing w:val="-5"/>
          <w:lang w:val="en-US"/>
        </w:rPr>
        <w:t>j</w:t>
      </w:r>
      <w:r>
        <w:rPr>
          <w:lang w:val="en-US"/>
        </w:rPr>
        <w:t>e</w:t>
      </w:r>
      <w:r>
        <w:rPr>
          <w:spacing w:val="-2"/>
          <w:lang w:val="en-US"/>
        </w:rPr>
        <w:t>c</w:t>
      </w:r>
      <w:r>
        <w:rPr>
          <w:lang w:val="en-US"/>
        </w:rPr>
        <w:t>t</w:t>
      </w:r>
      <w:r>
        <w:rPr>
          <w:spacing w:val="3"/>
          <w:lang w:val="en-US"/>
        </w:rPr>
        <w:t xml:space="preserve"> </w:t>
      </w:r>
      <w:r>
        <w:rPr>
          <w:lang w:val="en-US"/>
        </w:rPr>
        <w:t>t</w:t>
      </w:r>
      <w:r>
        <w:rPr>
          <w:spacing w:val="-2"/>
          <w:lang w:val="en-US"/>
        </w:rPr>
        <w:t>o subrules (4) and (5)</w:t>
      </w:r>
      <w:r>
        <w:rPr>
          <w:lang w:val="en-US"/>
        </w:rPr>
        <w:t>,</w:t>
      </w:r>
      <w:r>
        <w:rPr>
          <w:spacing w:val="-6"/>
          <w:lang w:val="en-US"/>
        </w:rPr>
        <w:t xml:space="preserve"> the totalisator operator</w:t>
      </w:r>
      <w:r>
        <w:rPr>
          <w:lang w:val="en-US"/>
        </w:rPr>
        <w:t>, 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lang w:val="en-US"/>
        </w:rPr>
        <w:t xml:space="preserve">ng </w:t>
      </w:r>
      <w:r>
        <w:rPr>
          <w:spacing w:val="-9"/>
          <w:lang w:val="en-US"/>
        </w:rPr>
        <w:t>f</w:t>
      </w:r>
      <w:r>
        <w:rPr>
          <w:lang w:val="en-US"/>
        </w:rPr>
        <w:t>or re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spacing w:val="-2"/>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place wagers</w:t>
      </w:r>
      <w:r>
        <w:rPr>
          <w:lang w:val="en-US"/>
        </w:rPr>
        <w:t xml:space="preserve"> r</w:t>
      </w:r>
      <w:r>
        <w:rPr>
          <w:spacing w:val="-2"/>
          <w:lang w:val="en-US"/>
        </w:rPr>
        <w:t>ec</w:t>
      </w:r>
      <w:r>
        <w:rPr>
          <w:lang w:val="en-US"/>
        </w:rPr>
        <w:t>e</w:t>
      </w:r>
      <w:r>
        <w:rPr>
          <w:spacing w:val="-5"/>
          <w:lang w:val="en-US"/>
        </w:rPr>
        <w:t>i</w:t>
      </w:r>
      <w:r>
        <w:rPr>
          <w:spacing w:val="-6"/>
          <w:lang w:val="en-US"/>
        </w:rPr>
        <w:t>v</w:t>
      </w:r>
      <w:r>
        <w:rPr>
          <w:spacing w:val="-2"/>
          <w:lang w:val="en-US"/>
        </w:rPr>
        <w:t>e</w:t>
      </w:r>
      <w:r>
        <w:rPr>
          <w:lang w:val="en-US"/>
        </w:rPr>
        <w:t>d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to </w:t>
      </w:r>
      <w:r>
        <w:rPr>
          <w:spacing w:val="-2"/>
          <w:lang w:val="en-US"/>
        </w:rPr>
        <w:t>a</w:t>
      </w:r>
      <w:r>
        <w:rPr>
          <w:lang w:val="en-US"/>
        </w:rPr>
        <w:t xml:space="preserve"> </w:t>
      </w:r>
      <w:r>
        <w:rPr>
          <w:spacing w:val="-3"/>
          <w:lang w:val="en-US"/>
        </w:rPr>
        <w:t>s</w:t>
      </w:r>
      <w:r>
        <w:rPr>
          <w:spacing w:val="-2"/>
          <w:lang w:val="en-US"/>
        </w:rPr>
        <w:t>e</w:t>
      </w:r>
      <w:r>
        <w:rPr>
          <w:lang w:val="en-US"/>
        </w:rPr>
        <w:t>p</w:t>
      </w:r>
      <w:r>
        <w:rPr>
          <w:spacing w:val="-2"/>
          <w:lang w:val="en-US"/>
        </w:rPr>
        <w:t>a</w:t>
      </w:r>
      <w:r>
        <w:rPr>
          <w:lang w:val="en-US"/>
        </w:rPr>
        <w:t>r</w:t>
      </w:r>
      <w:r>
        <w:rPr>
          <w:spacing w:val="-2"/>
          <w:lang w:val="en-US"/>
        </w:rPr>
        <w:t>a</w:t>
      </w:r>
      <w:r>
        <w:rPr>
          <w:lang w:val="en-US"/>
        </w:rPr>
        <w:t>t</w:t>
      </w:r>
      <w:r>
        <w:rPr>
          <w:spacing w:val="-7"/>
          <w:lang w:val="en-US"/>
        </w:rPr>
        <w:t>e</w:t>
      </w:r>
      <w:r>
        <w:rPr>
          <w:lang w:val="en-US"/>
        </w:rPr>
        <w:t xml:space="preserve"> </w:t>
      </w:r>
      <w:r>
        <w:rPr>
          <w:spacing w:val="-6"/>
          <w:lang w:val="en-US"/>
        </w:rPr>
        <w:t>p</w:t>
      </w:r>
      <w:r>
        <w:rPr>
          <w:lang w:val="en-US"/>
        </w:rPr>
        <w:t>oo</w:t>
      </w:r>
      <w:r>
        <w:rPr>
          <w:spacing w:val="-10"/>
          <w:lang w:val="en-US"/>
        </w:rPr>
        <w:t>l</w:t>
      </w:r>
      <w:r>
        <w:rPr>
          <w:lang w:val="en-US"/>
        </w:rPr>
        <w:t xml:space="preserve"> a</w:t>
      </w:r>
      <w:r>
        <w:rPr>
          <w:spacing w:val="-6"/>
          <w:lang w:val="en-US"/>
        </w:rPr>
        <w:t>n</w:t>
      </w:r>
      <w:r>
        <w:rPr>
          <w:lang w:val="en-US"/>
        </w:rPr>
        <w:t>d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 xml:space="preserve">ool </w:t>
      </w:r>
      <w:r>
        <w:rPr>
          <w:spacing w:val="-5"/>
          <w:lang w:val="en-US"/>
        </w:rPr>
        <w:t>i</w:t>
      </w:r>
      <w:r>
        <w:rPr>
          <w:spacing w:val="-6"/>
          <w:lang w:val="en-US"/>
        </w:rPr>
        <w:t>n</w:t>
      </w:r>
      <w:r>
        <w:rPr>
          <w:lang w:val="en-US"/>
        </w:rPr>
        <w:t>to 3 equa</w:t>
      </w:r>
      <w:r>
        <w:rPr>
          <w:spacing w:val="-10"/>
          <w:lang w:val="en-US"/>
        </w:rPr>
        <w:t>l</w:t>
      </w:r>
      <w:r>
        <w:rPr>
          <w:lang w:val="en-US"/>
        </w:rPr>
        <w:t xml:space="preserve"> parts</w:t>
      </w:r>
      <w:r>
        <w:rPr>
          <w:spacing w:val="-6"/>
          <w:lang w:val="en-US"/>
        </w:rPr>
        <w:t xml:space="preserve"> </w:t>
      </w:r>
      <w:r>
        <w:rPr>
          <w:lang w:val="en-US"/>
        </w:rPr>
        <w:t>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9"/>
          <w:lang w:val="en-US"/>
        </w:rPr>
        <w:t>f</w:t>
      </w:r>
      <w:r>
        <w:rPr>
          <w:lang w:val="en-US"/>
        </w:rPr>
        <w:t xml:space="preserve"> t</w:t>
      </w:r>
      <w:r>
        <w:rPr>
          <w:spacing w:val="-6"/>
          <w:lang w:val="en-US"/>
        </w:rPr>
        <w:t>h</w:t>
      </w:r>
      <w:r>
        <w:rPr>
          <w:lang w:val="en-US"/>
        </w:rPr>
        <w:t>e ru</w:t>
      </w:r>
      <w:r>
        <w:rPr>
          <w:spacing w:val="-6"/>
          <w:lang w:val="en-US"/>
        </w:rPr>
        <w:t>n</w:t>
      </w:r>
      <w:r>
        <w:rPr>
          <w:lang w:val="en-US"/>
        </w:rPr>
        <w:t>ner</w:t>
      </w:r>
      <w:r>
        <w:rPr>
          <w:spacing w:val="-3"/>
          <w:lang w:val="en-US"/>
        </w:rPr>
        <w:t>s</w:t>
      </w:r>
      <w:r>
        <w:rPr>
          <w:lang w:val="en-US"/>
        </w:rPr>
        <w:t xml:space="preserve"> o</w:t>
      </w:r>
      <w:r>
        <w:rPr>
          <w:spacing w:val="-4"/>
          <w:lang w:val="en-US"/>
        </w:rPr>
        <w:t>r</w:t>
      </w:r>
      <w:r>
        <w:rPr>
          <w:lang w:val="en-US"/>
        </w:rPr>
        <w:t xml:space="preserve"> pa</w:t>
      </w:r>
      <w:r>
        <w:rPr>
          <w:spacing w:val="-4"/>
          <w:lang w:val="en-US"/>
        </w:rPr>
        <w:t>r</w:t>
      </w:r>
      <w:r>
        <w:rPr>
          <w:lang w:val="en-US"/>
        </w:rPr>
        <w:t>t</w:t>
      </w:r>
      <w:r>
        <w:rPr>
          <w:spacing w:val="-10"/>
          <w:lang w:val="en-US"/>
        </w:rPr>
        <w:t>i</w:t>
      </w:r>
      <w:r>
        <w:rPr>
          <w:spacing w:val="-2"/>
          <w:lang w:val="en-US"/>
        </w:rPr>
        <w:t>c</w:t>
      </w:r>
      <w:r>
        <w:rPr>
          <w:spacing w:val="-5"/>
          <w:lang w:val="en-US"/>
        </w:rPr>
        <w:t>i</w:t>
      </w:r>
      <w:r>
        <w:rPr>
          <w:lang w:val="en-US"/>
        </w:rPr>
        <w:t>pa</w:t>
      </w:r>
      <w:r>
        <w:rPr>
          <w:spacing w:val="-6"/>
          <w:lang w:val="en-US"/>
        </w:rPr>
        <w:t>n</w:t>
      </w:r>
      <w:r>
        <w:rPr>
          <w:lang w:val="en-US"/>
        </w:rPr>
        <w:t>ts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w:t>
      </w:r>
      <w:r>
        <w:rPr>
          <w:spacing w:val="-3"/>
          <w:lang w:val="en-US"/>
        </w:rPr>
        <w:t>,</w:t>
      </w:r>
      <w:r>
        <w:rPr>
          <w:lang w:val="en-US"/>
        </w:rPr>
        <w:t xml:space="preserve">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th</w:t>
      </w:r>
      <w:r>
        <w:rPr>
          <w:spacing w:val="-10"/>
          <w:lang w:val="en-US"/>
        </w:rPr>
        <w:t>i</w:t>
      </w:r>
      <w:r>
        <w:rPr>
          <w:lang w:val="en-US"/>
        </w:rPr>
        <w:t>r</w:t>
      </w:r>
      <w:r>
        <w:rPr>
          <w:spacing w:val="-2"/>
          <w:lang w:val="en-US"/>
        </w:rPr>
        <w:t>d</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el</w:t>
      </w:r>
      <w:r>
        <w:rPr>
          <w:spacing w:val="-6"/>
          <w:lang w:val="en-US"/>
        </w:rPr>
        <w:t>y</w:t>
      </w:r>
      <w:r>
        <w:rPr>
          <w:spacing w:val="-2"/>
          <w:lang w:val="en-US"/>
        </w:rPr>
        <w:t>;</w:t>
      </w:r>
    </w:p>
    <w:p>
      <w:pPr>
        <w:pStyle w:val="Indenta"/>
        <w:rPr>
          <w:lang w:val="en-US"/>
        </w:rPr>
      </w:pPr>
      <w:r>
        <w:tab/>
        <w:t>(b)</w:t>
      </w:r>
      <w:r>
        <w:tab/>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3 </w:t>
      </w:r>
      <w:r>
        <w:rPr>
          <w:spacing w:val="-2"/>
          <w:lang w:val="en-US"/>
        </w:rPr>
        <w:t>pa</w:t>
      </w:r>
      <w:r>
        <w:rPr>
          <w:lang w:val="en-US"/>
        </w:rPr>
        <w:t>rts</w:t>
      </w:r>
      <w:r>
        <w:rPr>
          <w:spacing w:val="-6"/>
          <w:lang w:val="en-US"/>
        </w:rPr>
        <w:t xml:space="preserve"> </w:t>
      </w:r>
      <w:r>
        <w:rPr>
          <w:lang w:val="en-US"/>
        </w:rPr>
        <w:t>r</w:t>
      </w:r>
      <w:r>
        <w:rPr>
          <w:spacing w:val="-2"/>
          <w:lang w:val="en-US"/>
        </w:rPr>
        <w:t>e</w:t>
      </w:r>
      <w:r>
        <w:rPr>
          <w:spacing w:val="-3"/>
          <w:lang w:val="en-US"/>
        </w:rPr>
        <w:t>s</w:t>
      </w:r>
      <w:r>
        <w:rPr>
          <w:lang w:val="en-US"/>
        </w:rPr>
        <w:t>p</w:t>
      </w:r>
      <w:r>
        <w:rPr>
          <w:spacing w:val="-2"/>
          <w:lang w:val="en-US"/>
        </w:rPr>
        <w:t>ec</w:t>
      </w:r>
      <w:r>
        <w:rPr>
          <w:lang w:val="en-US"/>
        </w:rPr>
        <w:t>t</w:t>
      </w:r>
      <w:r>
        <w:rPr>
          <w:spacing w:val="-5"/>
          <w:lang w:val="en-US"/>
        </w:rPr>
        <w:t>i</w:t>
      </w:r>
      <w:r>
        <w:rPr>
          <w:spacing w:val="-6"/>
          <w:lang w:val="en-US"/>
        </w:rPr>
        <w:t>v</w:t>
      </w:r>
      <w:r>
        <w:rPr>
          <w:lang w:val="en-US"/>
        </w:rPr>
        <w:t>el</w:t>
      </w:r>
      <w:r>
        <w:rPr>
          <w:spacing w:val="-6"/>
          <w:lang w:val="en-US"/>
        </w:rPr>
        <w:t>y</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 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spacing w:val="-3"/>
          <w:lang w:val="en-US"/>
        </w:rPr>
        <w:t>s</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parts (having regard to whether the pool is conducted on the losing wagers method or the flat commission method);</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2"/>
          <w:lang w:val="en-US"/>
        </w:rPr>
      </w:pPr>
      <w:r>
        <w:tab/>
        <w:t>(d)</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 xml:space="preserve">or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w:t>
      </w:r>
      <w:r>
        <w:rPr>
          <w:spacing w:val="-2"/>
          <w:lang w:val="en-US"/>
        </w:rPr>
        <w:t xml:space="preserve">d </w:t>
      </w:r>
      <w:r>
        <w:rPr>
          <w:lang w:val="en-US"/>
        </w:rPr>
        <w:t>p</w:t>
      </w:r>
      <w:r>
        <w:rPr>
          <w:spacing w:val="-10"/>
          <w:lang w:val="en-US"/>
        </w:rPr>
        <w:t>l</w:t>
      </w:r>
      <w:r>
        <w:rPr>
          <w:spacing w:val="-2"/>
          <w:lang w:val="en-US"/>
        </w:rPr>
        <w:t>ac</w:t>
      </w:r>
      <w:r>
        <w:rPr>
          <w:lang w:val="en-US"/>
        </w:rPr>
        <w:t>e</w:t>
      </w:r>
      <w:r>
        <w:rPr>
          <w:spacing w:val="-3"/>
          <w:lang w:val="en-US"/>
        </w:rPr>
        <w:t>s</w:t>
      </w:r>
      <w:r>
        <w:rPr>
          <w:lang w:val="en-US"/>
        </w:rPr>
        <w:t xml:space="preserve"> b</w:t>
      </w:r>
      <w:r>
        <w:rPr>
          <w:spacing w:val="-6"/>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w:t>
      </w:r>
      <w:r>
        <w:rPr>
          <w:spacing w:val="-6"/>
          <w:lang w:val="en-US"/>
        </w:rPr>
        <w:t>n</w:t>
      </w:r>
      <w:r>
        <w:rPr>
          <w:lang w:val="en-US"/>
        </w:rPr>
        <w:t xml:space="preserve"> t</w:t>
      </w:r>
      <w:r>
        <w:rPr>
          <w:spacing w:val="-6"/>
          <w:lang w:val="en-US"/>
        </w:rPr>
        <w:t>h</w:t>
      </w:r>
      <w:r>
        <w:rPr>
          <w:lang w:val="en-US"/>
        </w:rPr>
        <w:t>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lang w:val="en-US"/>
        </w:rPr>
        <w:t>a</w:t>
      </w:r>
      <w:r>
        <w:rPr>
          <w:spacing w:val="-2"/>
          <w:lang w:val="en-US"/>
        </w:rPr>
        <w:t>ce</w:t>
      </w:r>
      <w:r>
        <w:rPr>
          <w:lang w:val="en-US"/>
        </w:rPr>
        <w:t>d</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d</w:t>
      </w:r>
      <w:r>
        <w:rPr>
          <w:spacing w:val="-3"/>
          <w:lang w:val="en-US"/>
        </w:rPr>
        <w:t xml:space="preserve"> </w:t>
      </w:r>
      <w:r>
        <w:rPr>
          <w:lang w:val="en-US"/>
        </w:rPr>
        <w:t>or</w:t>
      </w:r>
      <w:r>
        <w:rPr>
          <w:spacing w:val="-7"/>
          <w:lang w:val="en-US"/>
        </w:rPr>
        <w:t xml:space="preserve"> </w:t>
      </w:r>
      <w:r>
        <w:rPr>
          <w:lang w:val="en-US"/>
        </w:rPr>
        <w:t>th</w:t>
      </w:r>
      <w:r>
        <w:rPr>
          <w:spacing w:val="-10"/>
          <w:lang w:val="en-US"/>
        </w:rPr>
        <w:t>i</w:t>
      </w:r>
      <w:r>
        <w:rPr>
          <w:lang w:val="en-US"/>
        </w:rPr>
        <w:t>r</w:t>
      </w:r>
      <w:r>
        <w:rPr>
          <w:spacing w:val="-2"/>
          <w:lang w:val="en-US"/>
        </w:rPr>
        <w:t xml:space="preserve">d </w:t>
      </w:r>
      <w:r>
        <w:rPr>
          <w:lang w:val="en-US"/>
        </w:rPr>
        <w:t>r</w:t>
      </w:r>
      <w:r>
        <w:rPr>
          <w:spacing w:val="-2"/>
          <w:lang w:val="en-US"/>
        </w:rPr>
        <w:t>espec</w:t>
      </w:r>
      <w:r>
        <w:rPr>
          <w:lang w:val="en-US"/>
        </w:rPr>
        <w:t>t</w:t>
      </w:r>
      <w:r>
        <w:rPr>
          <w:spacing w:val="-5"/>
          <w:lang w:val="en-US"/>
        </w:rPr>
        <w:t>i</w:t>
      </w:r>
      <w:r>
        <w:rPr>
          <w:lang w:val="en-US"/>
        </w:rPr>
        <w:t>vely</w:t>
      </w:r>
      <w:r>
        <w:rPr>
          <w:spacing w:val="-3"/>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(e)</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tickets</w:t>
      </w:r>
      <w:r>
        <w:rPr>
          <w:spacing w:val="-2"/>
          <w:lang w:val="en-US"/>
        </w:rPr>
        <w:t xml:space="preserve"> </w:t>
      </w:r>
      <w:r>
        <w:rPr>
          <w:spacing w:val="-5"/>
          <w:lang w:val="en-US"/>
        </w:rPr>
        <w:t>in accordance with the RWWA Regulations</w:t>
      </w:r>
      <w:r>
        <w:rPr>
          <w:spacing w:val="-2"/>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wagers </w:t>
      </w:r>
      <w:r>
        <w:rPr>
          <w:spacing w:val="-2"/>
          <w:lang w:val="en-US"/>
        </w:rPr>
        <w:t>accep</w:t>
      </w:r>
      <w:r>
        <w:rPr>
          <w:lang w:val="en-US"/>
        </w:rPr>
        <w:t>t</w:t>
      </w:r>
      <w:r>
        <w:rPr>
          <w:spacing w:val="-2"/>
          <w:lang w:val="en-US"/>
        </w:rPr>
        <w:t>ed</w:t>
      </w:r>
      <w:r>
        <w:rPr>
          <w:lang w:val="en-US"/>
        </w:rPr>
        <w:t xml:space="preserve"> on</w:t>
      </w:r>
      <w:r>
        <w:rPr>
          <w:spacing w:val="-8"/>
          <w:lang w:val="en-US"/>
        </w:rPr>
        <w:t xml:space="preserve"> </w:t>
      </w:r>
      <w:r>
        <w:rPr>
          <w:lang w:val="en-US"/>
        </w:rPr>
        <w:t>on</w:t>
      </w:r>
      <w:r>
        <w:rPr>
          <w:spacing w:val="-5"/>
          <w:lang w:val="en-US"/>
        </w:rPr>
        <w:t>l</w:t>
      </w:r>
      <w:r>
        <w:rPr>
          <w:spacing w:val="-11"/>
          <w:lang w:val="en-US"/>
        </w:rPr>
        <w:t>y</w:t>
      </w:r>
      <w:r>
        <w:rPr>
          <w:lang w:val="en-US"/>
        </w:rPr>
        <w:t xml:space="preserve"> on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are</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 totalisator operator</w:t>
      </w:r>
      <w:r>
        <w:rPr>
          <w:lang w:val="en-US"/>
        </w:rPr>
        <w:t xml:space="preserve"> is to — </w:t>
      </w:r>
    </w:p>
    <w:p>
      <w:pPr>
        <w:pStyle w:val="Indenta"/>
        <w:rPr>
          <w:spacing w:val="-2"/>
          <w:lang w:val="en-US"/>
        </w:rPr>
      </w:pPr>
      <w:r>
        <w:tab/>
        <w:t>(a)</w:t>
      </w:r>
      <w:r>
        <w:tab/>
      </w:r>
      <w:r>
        <w:rPr>
          <w:spacing w:val="-6"/>
          <w:lang w:val="en-US"/>
        </w:rPr>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2"/>
          <w:lang w:val="en-US"/>
        </w:rPr>
        <w:t>;</w:t>
      </w:r>
    </w:p>
    <w:p>
      <w:pPr>
        <w:pStyle w:val="Indenta"/>
        <w:rPr>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a</w:t>
      </w:r>
      <w:r>
        <w:rPr>
          <w:spacing w:val="-6"/>
          <w:lang w:val="en-US"/>
        </w:rPr>
        <w:t>n</w:t>
      </w:r>
      <w:r>
        <w:rPr>
          <w:lang w:val="en-US"/>
        </w:rPr>
        <w:t xml:space="preserve">d </w:t>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5"/>
          <w:lang w:val="en-US"/>
        </w:rPr>
        <w:t>n</w:t>
      </w:r>
      <w:r>
        <w:rPr>
          <w:lang w:val="en-US"/>
        </w:rPr>
        <w:t>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lang w:val="en-US"/>
        </w:rPr>
        <w:t>ng</w:t>
      </w:r>
      <w:r>
        <w:rPr>
          <w:spacing w:val="7"/>
          <w:lang w:val="en-US"/>
        </w:rPr>
        <w:t xml:space="preserve"> </w:t>
      </w:r>
      <w:r>
        <w:rPr>
          <w:spacing w:val="-5"/>
          <w:lang w:val="en-US"/>
        </w:rPr>
        <w:t>in</w:t>
      </w:r>
      <w:r>
        <w:rPr>
          <w:lang w:val="en-US"/>
        </w:rPr>
        <w:t xml:space="preserve"> t</w:t>
      </w:r>
      <w:r>
        <w:rPr>
          <w:spacing w:val="-6"/>
          <w:lang w:val="en-US"/>
        </w:rPr>
        <w:t>h</w:t>
      </w:r>
      <w:r>
        <w:rPr>
          <w:spacing w:val="-5"/>
          <w:lang w:val="en-US"/>
        </w:rPr>
        <w:t xml:space="preserve">e </w:t>
      </w:r>
      <w:r>
        <w:rPr>
          <w:lang w:val="en-US"/>
        </w:rPr>
        <w:t>pool</w:t>
      </w:r>
      <w:r>
        <w:rPr>
          <w:spacing w:val="-3"/>
          <w:lang w:val="en-US"/>
        </w:rPr>
        <w:t xml:space="preserve"> </w:t>
      </w:r>
      <w:r>
        <w:rPr>
          <w:spacing w:val="-5"/>
          <w:lang w:val="en-US"/>
        </w:rPr>
        <w:t>i</w:t>
      </w:r>
      <w:r>
        <w:rPr>
          <w:spacing w:val="-6"/>
          <w:lang w:val="en-US"/>
        </w:rPr>
        <w:t>n</w:t>
      </w:r>
      <w:r>
        <w:rPr>
          <w:lang w:val="en-US"/>
        </w:rPr>
        <w:t xml:space="preserve"> 2 equa</w:t>
      </w:r>
      <w:r>
        <w:rPr>
          <w:spacing w:val="-10"/>
          <w:lang w:val="en-US"/>
        </w:rPr>
        <w:t>l</w:t>
      </w:r>
      <w:r>
        <w:rPr>
          <w:lang w:val="en-US"/>
        </w:rPr>
        <w:t xml:space="preserve"> parts o</w:t>
      </w:r>
      <w:r>
        <w:rPr>
          <w:spacing w:val="-6"/>
          <w:lang w:val="en-US"/>
        </w:rPr>
        <w:t>n</w:t>
      </w:r>
      <w:r>
        <w:rPr>
          <w:lang w:val="en-US"/>
        </w:rPr>
        <w:t xml:space="preserve"> </w:t>
      </w:r>
      <w:r>
        <w:rPr>
          <w:spacing w:val="-6"/>
          <w:lang w:val="en-US"/>
        </w:rPr>
        <w:t>b</w:t>
      </w:r>
      <w:r>
        <w:rPr>
          <w:spacing w:val="-2"/>
          <w:lang w:val="en-US"/>
        </w:rPr>
        <w:t>e</w:t>
      </w:r>
      <w:r>
        <w:rPr>
          <w:lang w:val="en-US"/>
        </w:rPr>
        <w:t>ha</w:t>
      </w:r>
      <w:r>
        <w:rPr>
          <w:spacing w:val="-5"/>
          <w:lang w:val="en-US"/>
        </w:rPr>
        <w:t>l</w:t>
      </w:r>
      <w:r>
        <w:rPr>
          <w:spacing w:val="-4"/>
          <w:lang w:val="en-US"/>
        </w:rPr>
        <w:t>f</w:t>
      </w:r>
      <w:r>
        <w:rPr>
          <w:lang w:val="en-US"/>
        </w:rPr>
        <w:t xml:space="preserve"> o</w:t>
      </w:r>
      <w:r>
        <w:rPr>
          <w:spacing w:val="-9"/>
          <w:lang w:val="en-US"/>
        </w:rPr>
        <w:t>f</w:t>
      </w:r>
      <w:r>
        <w:rPr>
          <w:lang w:val="en-US"/>
        </w:rPr>
        <w:t xml:space="preserve"> t</w:t>
      </w:r>
      <w:r>
        <w:rPr>
          <w:spacing w:val="-6"/>
          <w:lang w:val="en-US"/>
        </w:rPr>
        <w:t>h</w:t>
      </w:r>
      <w:r>
        <w:rPr>
          <w:lang w:val="en-US"/>
        </w:rPr>
        <w:t>e ot</w:t>
      </w:r>
      <w:r>
        <w:rPr>
          <w:spacing w:val="-6"/>
          <w:lang w:val="en-US"/>
        </w:rPr>
        <w:t>h</w:t>
      </w:r>
      <w:r>
        <w:rPr>
          <w:spacing w:val="-2"/>
          <w:lang w:val="en-US"/>
        </w:rPr>
        <w:t>e</w:t>
      </w:r>
      <w:r>
        <w:rPr>
          <w:lang w:val="en-US"/>
        </w:rPr>
        <w:t>r 2 p</w:t>
      </w:r>
      <w:r>
        <w:rPr>
          <w:spacing w:val="-10"/>
          <w:lang w:val="en-US"/>
        </w:rPr>
        <w:t>l</w:t>
      </w:r>
      <w:r>
        <w:rPr>
          <w:lang w:val="en-US"/>
        </w:rPr>
        <w:t>aced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 and</w:t>
      </w:r>
      <w:r>
        <w:rPr>
          <w:lang w:val="en-US"/>
        </w:rPr>
        <w:t xml:space="preserve"> </w:t>
      </w:r>
      <w:r>
        <w:rPr>
          <w:spacing w:val="-2"/>
          <w:lang w:val="en-US"/>
        </w:rPr>
        <w:t>deduc</w:t>
      </w:r>
      <w:r>
        <w:rPr>
          <w:lang w:val="en-US"/>
        </w:rPr>
        <w:t xml:space="preserve">t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parts</w:t>
      </w:r>
      <w:r>
        <w:rPr>
          <w:lang w:val="en-US"/>
        </w:rPr>
        <w:t xml:space="preserve"> (having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 xml:space="preserve">e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on</w:t>
      </w:r>
      <w:r>
        <w:rPr>
          <w:spacing w:val="-8"/>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 o</w:t>
      </w:r>
      <w:r>
        <w:rPr>
          <w:spacing w:val="-9"/>
          <w:lang w:val="en-US"/>
        </w:rPr>
        <w:t>f</w:t>
      </w:r>
      <w:r>
        <w:rPr>
          <w:lang w:val="en-US"/>
        </w:rPr>
        <w:t xml:space="preserve"> t</w:t>
      </w:r>
      <w:r>
        <w:rPr>
          <w:spacing w:val="-6"/>
          <w:lang w:val="en-US"/>
        </w:rPr>
        <w:t>h</w:t>
      </w:r>
      <w:r>
        <w:rPr>
          <w:spacing w:val="-2"/>
          <w:lang w:val="en-US"/>
        </w:rPr>
        <w:t>e</w:t>
      </w:r>
      <w:r>
        <w:rPr>
          <w:lang w:val="en-US"/>
        </w:rPr>
        <w:t xml:space="preserve"> p</w:t>
      </w:r>
      <w:r>
        <w:rPr>
          <w:spacing w:val="-2"/>
          <w:lang w:val="en-US"/>
        </w:rPr>
        <w:t>a</w:t>
      </w:r>
      <w:r>
        <w:rPr>
          <w:spacing w:val="-4"/>
          <w:lang w:val="en-US"/>
        </w:rPr>
        <w:t>r</w:t>
      </w:r>
      <w:r>
        <w:rPr>
          <w:lang w:val="en-US"/>
        </w:rPr>
        <w:t xml:space="preserve">t </w:t>
      </w:r>
      <w:r>
        <w:rPr>
          <w:spacing w:val="-2"/>
          <w:lang w:val="en-US"/>
        </w:rPr>
        <w:t>as</w:t>
      </w:r>
      <w:r>
        <w:rPr>
          <w:lang w:val="en-US"/>
        </w:rPr>
        <w:t xml:space="preserve">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ru</w:t>
      </w:r>
      <w:r>
        <w:rPr>
          <w:spacing w:val="-6"/>
          <w:lang w:val="en-US"/>
        </w:rPr>
        <w:t>nn</w:t>
      </w:r>
      <w:r>
        <w:rPr>
          <w:spacing w:val="-2"/>
          <w:lang w:val="en-US"/>
        </w:rPr>
        <w:t>e</w:t>
      </w:r>
      <w:r>
        <w:rPr>
          <w:lang w:val="en-US"/>
        </w:rPr>
        <w:t xml:space="preserve">r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w:t>
      </w:r>
      <w:r>
        <w:rPr>
          <w:spacing w:val="-6"/>
          <w:lang w:val="en-US"/>
        </w:rPr>
        <w:t>n</w:t>
      </w:r>
      <w:r>
        <w:rPr>
          <w:lang w:val="en-US"/>
        </w:rPr>
        <w:t xml:space="preserve"> </w:t>
      </w:r>
      <w:r>
        <w:rPr>
          <w:spacing w:val="-6"/>
          <w:lang w:val="en-US"/>
        </w:rPr>
        <w:t>h</w:t>
      </w:r>
      <w:r>
        <w:rPr>
          <w:lang w:val="en-US"/>
        </w:rPr>
        <w:t>a</w:t>
      </w:r>
      <w:r>
        <w:rPr>
          <w:spacing w:val="-3"/>
          <w:lang w:val="en-US"/>
        </w:rPr>
        <w:t>s</w:t>
      </w:r>
      <w:r>
        <w:rPr>
          <w:lang w:val="en-US"/>
        </w:rPr>
        <w:t xml:space="preserve"> </w:t>
      </w:r>
      <w:r>
        <w:rPr>
          <w:spacing w:val="-6"/>
          <w:lang w:val="en-US"/>
        </w:rPr>
        <w:t>b</w:t>
      </w:r>
      <w:r>
        <w:rPr>
          <w:lang w:val="en-US"/>
        </w:rPr>
        <w:t>ee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spacing w:val="-2"/>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2"/>
          <w:lang w:val="en-US"/>
        </w:rPr>
        <w:t>f 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win</w:t>
      </w:r>
      <w:r>
        <w:rPr>
          <w:spacing w:val="-2"/>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2"/>
          <w:lang w:val="en-US"/>
        </w:rPr>
        <w:t>s</w:t>
      </w:r>
      <w:r>
        <w:rPr>
          <w:spacing w:val="-5"/>
          <w:lang w:val="en-US"/>
        </w:rPr>
        <w:t xml:space="preserve"> in accordance with the RWWA Regulations</w:t>
      </w:r>
      <w:r>
        <w:rPr>
          <w:spacing w:val="-2"/>
          <w:lang w:val="en-US"/>
        </w:rPr>
        <w:t>.</w:t>
      </w:r>
    </w:p>
    <w:p>
      <w:pPr>
        <w:pStyle w:val="Subsection"/>
        <w:rPr>
          <w:lang w:val="en-US"/>
        </w:rPr>
      </w:pPr>
      <w:r>
        <w:tab/>
        <w:t>(5)</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2 o</w:t>
      </w:r>
      <w:r>
        <w:rPr>
          <w:spacing w:val="-9"/>
          <w:lang w:val="en-US"/>
        </w:rPr>
        <w:t>f</w:t>
      </w:r>
      <w:r>
        <w:rPr>
          <w:lang w:val="en-US"/>
        </w:rPr>
        <w:t xml:space="preserve">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a</w:t>
      </w:r>
      <w:r>
        <w:rPr>
          <w:spacing w:val="-2"/>
          <w:lang w:val="en-US"/>
        </w:rPr>
        <w:t>ccep</w:t>
      </w:r>
      <w:r>
        <w:rPr>
          <w:lang w:val="en-US"/>
        </w:rPr>
        <w:t>t</w:t>
      </w:r>
      <w:r>
        <w:rPr>
          <w:spacing w:val="-2"/>
          <w:lang w:val="en-US"/>
        </w:rPr>
        <w:t xml:space="preserve">ed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w:t>
      </w:r>
      <w:r>
        <w:rPr>
          <w:lang w:val="en-US"/>
        </w:rPr>
        <w:t xml:space="preserve"> totalisator operator is to — </w:t>
      </w:r>
    </w:p>
    <w:p>
      <w:pPr>
        <w:pStyle w:val="Indenta"/>
        <w:rPr>
          <w:lang w:val="en-US"/>
        </w:rPr>
      </w:pPr>
      <w:r>
        <w:rPr>
          <w:spacing w:val="-6"/>
          <w:lang w:val="en-US"/>
        </w:rPr>
        <w:tab/>
        <w:t>(a)</w:t>
      </w:r>
      <w:r>
        <w:rPr>
          <w:spacing w:val="-6"/>
          <w:lang w:val="en-US"/>
        </w:rPr>
        <w:tab/>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e</w:t>
      </w:r>
      <w:r>
        <w:rPr>
          <w:spacing w:val="-10"/>
          <w:lang w:val="en-US"/>
        </w:rPr>
        <w:t>i</w:t>
      </w:r>
      <w:r>
        <w:rPr>
          <w:lang w:val="en-US"/>
        </w:rPr>
        <w:t>t</w:t>
      </w:r>
      <w:r>
        <w:rPr>
          <w:spacing w:val="-6"/>
          <w:lang w:val="en-US"/>
        </w:rPr>
        <w:t>h</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w:t>
      </w:r>
    </w:p>
    <w:p>
      <w:pPr>
        <w:pStyle w:val="Indenta"/>
        <w:rPr>
          <w:lang w:val="en-US"/>
        </w:rPr>
      </w:pPr>
      <w:r>
        <w:tab/>
        <w:t>(b)</w:t>
      </w:r>
      <w:r>
        <w:tab/>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2"/>
          <w:lang w:val="en-US"/>
        </w:rPr>
        <w:t xml:space="preserve">f </w:t>
      </w:r>
      <w:r>
        <w:rPr>
          <w:lang w:val="en-US"/>
        </w:rPr>
        <w:t>t</w:t>
      </w:r>
      <w:r>
        <w:rPr>
          <w:spacing w:val="-6"/>
          <w:lang w:val="en-US"/>
        </w:rPr>
        <w:t>h</w:t>
      </w:r>
      <w:r>
        <w:rPr>
          <w:lang w:val="en-US"/>
        </w:rPr>
        <w:t>e ot</w:t>
      </w:r>
      <w:r>
        <w:rPr>
          <w:spacing w:val="-6"/>
          <w:lang w:val="en-US"/>
        </w:rPr>
        <w:t>h</w:t>
      </w:r>
      <w:r>
        <w:rPr>
          <w:spacing w:val="-2"/>
          <w:lang w:val="en-US"/>
        </w:rPr>
        <w:t>e</w:t>
      </w:r>
      <w:r>
        <w:rPr>
          <w:lang w:val="en-US"/>
        </w:rPr>
        <w:t>r</w:t>
      </w:r>
      <w:r>
        <w:rPr>
          <w:spacing w:val="-2"/>
          <w:lang w:val="en-US"/>
        </w:rPr>
        <w:t xml:space="preserve"> </w:t>
      </w:r>
      <w:r>
        <w:rPr>
          <w:lang w:val="en-US"/>
        </w:rPr>
        <w:t>ru</w:t>
      </w:r>
      <w:r>
        <w:rPr>
          <w:spacing w:val="-6"/>
          <w:lang w:val="en-US"/>
        </w:rPr>
        <w:t>n</w:t>
      </w:r>
      <w:r>
        <w:rPr>
          <w:lang w:val="en-US"/>
        </w:rPr>
        <w:t>ner or 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p</w:t>
      </w:r>
      <w:r>
        <w:rPr>
          <w:spacing w:val="-10"/>
          <w:lang w:val="en-US"/>
        </w:rPr>
        <w:t>l</w:t>
      </w:r>
      <w:r>
        <w:rPr>
          <w:lang w:val="en-US"/>
        </w:rPr>
        <w:t>aced</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3"/>
          <w:lang w:val="en-US"/>
        </w:rPr>
        <w:t>s</w:t>
      </w:r>
      <w:r>
        <w:rPr>
          <w:spacing w:val="-2"/>
          <w:lang w:val="en-US"/>
        </w:rPr>
        <w:t>e</w:t>
      </w:r>
      <w:r>
        <w:rPr>
          <w:spacing w:val="-7"/>
          <w:lang w:val="en-US"/>
        </w:rPr>
        <w:t>c</w:t>
      </w:r>
      <w:r>
        <w:rPr>
          <w:lang w:val="en-US"/>
        </w:rPr>
        <w:t>o</w:t>
      </w:r>
      <w:r>
        <w:rPr>
          <w:spacing w:val="-6"/>
          <w:lang w:val="en-US"/>
        </w:rPr>
        <w:t>n</w:t>
      </w:r>
      <w:r>
        <w:rPr>
          <w:lang w:val="en-US"/>
        </w:rPr>
        <w:t>d or th</w:t>
      </w:r>
      <w:r>
        <w:rPr>
          <w:spacing w:val="-10"/>
          <w:lang w:val="en-US"/>
        </w:rPr>
        <w:t>i</w:t>
      </w:r>
      <w:r>
        <w:rPr>
          <w:lang w:val="en-US"/>
        </w:rPr>
        <w:t>r</w:t>
      </w:r>
      <w:r>
        <w:rPr>
          <w:spacing w:val="-2"/>
          <w:lang w:val="en-US"/>
        </w:rPr>
        <w:t>d and</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 xml:space="preserve">e part </w:t>
      </w:r>
      <w:r>
        <w:rPr>
          <w:lang w:val="en-US"/>
        </w:rPr>
        <w:t>(having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at p</w:t>
      </w:r>
      <w:r>
        <w:rPr>
          <w:spacing w:val="-5"/>
          <w:lang w:val="en-US"/>
        </w:rPr>
        <w:t>l</w:t>
      </w:r>
      <w:r>
        <w:rPr>
          <w:lang w:val="en-US"/>
        </w:rPr>
        <w:t>aced run</w:t>
      </w:r>
      <w:r>
        <w:rPr>
          <w:spacing w:val="-6"/>
          <w:lang w:val="en-US"/>
        </w:rPr>
        <w:t>n</w:t>
      </w:r>
      <w:r>
        <w:rPr>
          <w:lang w:val="en-US"/>
        </w:rPr>
        <w:t>er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umber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w:t>
      </w:r>
      <w:r>
        <w:rPr>
          <w:spacing w:val="-6"/>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12"/>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 xml:space="preserve">rt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o</w:t>
      </w:r>
      <w:r>
        <w:rPr>
          <w:lang w:val="en-US"/>
        </w:rPr>
        <w:t xml:space="preserve">r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spacing w:val="-2"/>
          <w:lang w:val="en-US"/>
        </w:rPr>
        <w:t xml:space="preserve">t </w:t>
      </w:r>
      <w:r>
        <w:rPr>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6"/>
          <w:lang w:val="en-US"/>
        </w:rPr>
        <w:t>h</w:t>
      </w:r>
      <w:r>
        <w:rPr>
          <w:spacing w:val="-2"/>
          <w:lang w:val="en-US"/>
        </w:rPr>
        <w:t>a</w:t>
      </w:r>
      <w:r>
        <w:rPr>
          <w:lang w:val="en-US"/>
        </w:rPr>
        <w:t>s</w:t>
      </w:r>
      <w:r>
        <w:rPr>
          <w:spacing w:val="5"/>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a</w:t>
      </w:r>
      <w:r>
        <w:rPr>
          <w:spacing w:val="-6"/>
          <w:lang w:val="en-US"/>
        </w:rPr>
        <w:t>n</w:t>
      </w:r>
      <w:r>
        <w:rPr>
          <w:spacing w:val="-2"/>
          <w:lang w:val="en-US"/>
        </w:rPr>
        <w:t>d</w:t>
      </w:r>
    </w:p>
    <w:p>
      <w:pPr>
        <w:pStyle w:val="Indenta"/>
        <w:rPr>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rPr>
          <w:spacing w:val="-2"/>
          <w:lang w:val="en-US"/>
        </w:rPr>
        <w:t>.</w:t>
      </w:r>
    </w:p>
    <w:p>
      <w:pPr>
        <w:pStyle w:val="Subsection"/>
        <w:rPr>
          <w:lang w:val="en-US"/>
        </w:rPr>
      </w:pPr>
      <w:r>
        <w:rPr>
          <w:lang w:val="en-US"/>
        </w:rPr>
        <w:tab/>
        <w:t>(6)</w:t>
      </w:r>
      <w:r>
        <w:rPr>
          <w:lang w:val="en-US"/>
        </w:rP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 wager</w:t>
      </w:r>
      <w:r>
        <w:rPr>
          <w:lang w:val="en-US"/>
        </w:rPr>
        <w:t xml:space="preserve">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r</w:t>
      </w:r>
      <w:r>
        <w:rPr>
          <w:spacing w:val="-2"/>
          <w:lang w:val="en-US"/>
        </w:rPr>
        <w:t>unne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8 </w:t>
      </w:r>
      <w:r>
        <w:rPr>
          <w:spacing w:val="-6"/>
          <w:lang w:val="en-US"/>
        </w:rPr>
        <w:t>b</w:t>
      </w:r>
      <w:r>
        <w:rPr>
          <w:lang w:val="en-US"/>
        </w:rPr>
        <w:t>ut</w:t>
      </w:r>
      <w:r>
        <w:rPr>
          <w:spacing w:val="12"/>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4, t</w:t>
      </w:r>
      <w:r>
        <w:rPr>
          <w:spacing w:val="-6"/>
          <w:lang w:val="en-US"/>
        </w:rPr>
        <w:t>h</w:t>
      </w:r>
      <w:r>
        <w:rPr>
          <w:spacing w:val="-2"/>
          <w:lang w:val="en-US"/>
        </w:rPr>
        <w:t xml:space="preserve">e </w:t>
      </w:r>
      <w:r>
        <w:rPr>
          <w:lang w:val="en-US"/>
        </w:rPr>
        <w:t>poo</w:t>
      </w:r>
      <w:r>
        <w:rPr>
          <w:spacing w:val="-10"/>
          <w:lang w:val="en-US"/>
        </w:rPr>
        <w:t>l</w:t>
      </w:r>
      <w:r>
        <w:rPr>
          <w:lang w:val="en-US"/>
        </w:rPr>
        <w:t xml:space="preserve"> is to</w:t>
      </w:r>
      <w:r>
        <w:rPr>
          <w:spacing w:val="-3"/>
          <w:lang w:val="en-US"/>
        </w:rPr>
        <w:t xml:space="preserve"> </w:t>
      </w:r>
      <w:r>
        <w:rPr>
          <w:spacing w:val="-6"/>
          <w:lang w:val="en-US"/>
        </w:rPr>
        <w:t>b</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ded</w:t>
      </w:r>
      <w:r>
        <w:rPr>
          <w:spacing w:val="7"/>
          <w:lang w:val="en-US"/>
        </w:rPr>
        <w:t xml:space="preserve"> </w:t>
      </w:r>
      <w:r>
        <w:rPr>
          <w:spacing w:val="-5"/>
          <w:lang w:val="en-US"/>
        </w:rPr>
        <w:t>i</w:t>
      </w:r>
      <w:r>
        <w:rPr>
          <w:spacing w:val="-6"/>
          <w:lang w:val="en-US"/>
        </w:rPr>
        <w:t>n</w:t>
      </w:r>
      <w:r>
        <w:rPr>
          <w:lang w:val="en-US"/>
        </w:rPr>
        <w:t xml:space="preserve">to 2 </w:t>
      </w:r>
      <w:r>
        <w:rPr>
          <w:spacing w:val="-3"/>
          <w:lang w:val="en-US"/>
        </w:rPr>
        <w:t>s</w:t>
      </w:r>
      <w:r>
        <w:rPr>
          <w:spacing w:val="-2"/>
          <w:lang w:val="en-US"/>
        </w:rPr>
        <w:t>e</w:t>
      </w:r>
      <w:r>
        <w:rPr>
          <w:lang w:val="en-US"/>
        </w:rPr>
        <w:t>par</w:t>
      </w:r>
      <w:r>
        <w:rPr>
          <w:spacing w:val="-2"/>
          <w:lang w:val="en-US"/>
        </w:rPr>
        <w:t>a</w:t>
      </w:r>
      <w:r>
        <w:rPr>
          <w:lang w:val="en-US"/>
        </w:rPr>
        <w:t>t</w:t>
      </w:r>
      <w:r>
        <w:rPr>
          <w:spacing w:val="-7"/>
          <w:lang w:val="en-US"/>
        </w:rPr>
        <w:t>e</w:t>
      </w:r>
      <w:r>
        <w:rPr>
          <w:lang w:val="en-US"/>
        </w:rPr>
        <w:t xml:space="preserve"> a</w:t>
      </w:r>
      <w:r>
        <w:rPr>
          <w:spacing w:val="-6"/>
          <w:lang w:val="en-US"/>
        </w:rPr>
        <w:t>n</w:t>
      </w:r>
      <w:r>
        <w:rPr>
          <w:lang w:val="en-US"/>
        </w:rPr>
        <w:t>d equa</w:t>
      </w:r>
      <w:r>
        <w:rPr>
          <w:spacing w:val="-10"/>
          <w:lang w:val="en-US"/>
        </w:rPr>
        <w:t>l</w:t>
      </w:r>
      <w:r>
        <w:rPr>
          <w:lang w:val="en-US"/>
        </w:rPr>
        <w:t xml:space="preserve"> part</w:t>
      </w:r>
      <w:r>
        <w:rPr>
          <w:spacing w:val="-3"/>
          <w:lang w:val="en-US"/>
        </w:rPr>
        <w:t>s</w:t>
      </w:r>
      <w:r>
        <w:rPr>
          <w:lang w:val="en-US"/>
        </w:rPr>
        <w:t xml:space="preserve"> o</w:t>
      </w:r>
      <w:r>
        <w:rPr>
          <w:spacing w:val="-6"/>
          <w:lang w:val="en-US"/>
        </w:rPr>
        <w:t>n</w:t>
      </w:r>
      <w:r>
        <w:rPr>
          <w:lang w:val="en-US"/>
        </w:rPr>
        <w:t xml:space="preserve"> </w:t>
      </w:r>
      <w:r>
        <w:rPr>
          <w:spacing w:val="-6"/>
          <w:lang w:val="en-US"/>
        </w:rPr>
        <w:t>b</w:t>
      </w:r>
      <w:r>
        <w:rPr>
          <w:spacing w:val="-2"/>
          <w:lang w:val="en-US"/>
        </w:rPr>
        <w:t>e</w:t>
      </w:r>
      <w:r>
        <w:rPr>
          <w:spacing w:val="-6"/>
          <w:lang w:val="en-US"/>
        </w:rPr>
        <w:t>h</w:t>
      </w:r>
      <w:r>
        <w:rPr>
          <w:lang w:val="en-US"/>
        </w:rPr>
        <w:t>al</w:t>
      </w:r>
      <w:r>
        <w:rPr>
          <w:spacing w:val="-9"/>
          <w:lang w:val="en-US"/>
        </w:rPr>
        <w:t>f</w:t>
      </w:r>
      <w:r>
        <w:rPr>
          <w:lang w:val="en-US"/>
        </w:rPr>
        <w:t xml:space="preserve"> of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 onl</w:t>
      </w:r>
      <w:r>
        <w:rPr>
          <w:spacing w:val="-11"/>
          <w:lang w:val="en-US"/>
        </w:rPr>
        <w:t>y</w:t>
      </w:r>
      <w:r>
        <w:rPr>
          <w:lang w:val="en-US"/>
        </w:rPr>
        <w:t>,</w:t>
      </w:r>
      <w:r>
        <w:rPr>
          <w:spacing w:val="10"/>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 xml:space="preserve">e </w:t>
      </w:r>
      <w:r>
        <w:rPr>
          <w:lang w:val="en-US"/>
        </w:rPr>
        <w:t>ot</w:t>
      </w:r>
      <w:r>
        <w:rPr>
          <w:spacing w:val="-6"/>
          <w:lang w:val="en-US"/>
        </w:rPr>
        <w:t>h</w:t>
      </w:r>
      <w:r>
        <w:rPr>
          <w:spacing w:val="-2"/>
          <w:lang w:val="en-US"/>
        </w:rPr>
        <w:t>e</w:t>
      </w:r>
      <w:r>
        <w:rPr>
          <w:lang w:val="en-US"/>
        </w:rPr>
        <w:t>r p</w:t>
      </w:r>
      <w:r>
        <w:rPr>
          <w:spacing w:val="-4"/>
          <w:lang w:val="en-US"/>
        </w:rPr>
        <w:t>r</w:t>
      </w:r>
      <w:r>
        <w:rPr>
          <w:lang w:val="en-US"/>
        </w:rPr>
        <w:t>ov</w:t>
      </w:r>
      <w:r>
        <w:rPr>
          <w:spacing w:val="-10"/>
          <w:lang w:val="en-US"/>
        </w:rPr>
        <w:t>i</w:t>
      </w:r>
      <w:r>
        <w:rPr>
          <w:lang w:val="en-US"/>
        </w:rPr>
        <w:t>s</w:t>
      </w:r>
      <w:r>
        <w:rPr>
          <w:spacing w:val="-10"/>
          <w:lang w:val="en-US"/>
        </w:rPr>
        <w:t>i</w:t>
      </w:r>
      <w:r>
        <w:rPr>
          <w:lang w:val="en-US"/>
        </w:rPr>
        <w:t>on</w:t>
      </w:r>
      <w:r>
        <w:rPr>
          <w:spacing w:val="-3"/>
          <w:lang w:val="en-US"/>
        </w:rPr>
        <w:t>s</w:t>
      </w:r>
      <w:r>
        <w:rPr>
          <w:lang w:val="en-US"/>
        </w:rPr>
        <w:t xml:space="preserve"> o</w:t>
      </w:r>
      <w:r>
        <w:rPr>
          <w:spacing w:val="-9"/>
          <w:lang w:val="en-US"/>
        </w:rPr>
        <w:t>f</w:t>
      </w:r>
      <w:r>
        <w:rPr>
          <w:lang w:val="en-US"/>
        </w:rPr>
        <w:t xml:space="preserve"> subrules (3), (4) and (5) app</w:t>
      </w:r>
      <w:r>
        <w:rPr>
          <w:spacing w:val="-5"/>
          <w:lang w:val="en-US"/>
        </w:rPr>
        <w:t>l</w:t>
      </w:r>
      <w:r>
        <w:rPr>
          <w:spacing w:val="-6"/>
          <w:lang w:val="en-US"/>
        </w:rPr>
        <w:t>y</w:t>
      </w:r>
      <w:r>
        <w:rPr>
          <w:lang w:val="en-US"/>
        </w:rPr>
        <w:t xml:space="preserve"> </w:t>
      </w:r>
      <w:r>
        <w:rPr>
          <w:spacing w:val="-3"/>
          <w:lang w:val="en-US"/>
        </w:rPr>
        <w:t>s</w:t>
      </w:r>
      <w:r>
        <w:rPr>
          <w:lang w:val="en-US"/>
        </w:rPr>
        <w:t>ub</w:t>
      </w:r>
      <w:r>
        <w:rPr>
          <w:spacing w:val="-5"/>
          <w:lang w:val="en-US"/>
        </w:rPr>
        <w:t>j</w:t>
      </w:r>
      <w:r>
        <w:rPr>
          <w:lang w:val="en-US"/>
        </w:rPr>
        <w:t>e</w:t>
      </w:r>
      <w:r>
        <w:rPr>
          <w:spacing w:val="-2"/>
          <w:lang w:val="en-US"/>
        </w:rPr>
        <w:t>c</w:t>
      </w:r>
      <w:r>
        <w:rPr>
          <w:lang w:val="en-US"/>
        </w:rPr>
        <w:t>t to</w:t>
      </w:r>
      <w:r>
        <w:rPr>
          <w:spacing w:val="-3"/>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c</w:t>
      </w:r>
      <w:r>
        <w:rPr>
          <w:spacing w:val="-6"/>
          <w:lang w:val="en-US"/>
        </w:rPr>
        <w:t>h</w:t>
      </w:r>
      <w:r>
        <w:rPr>
          <w:spacing w:val="-2"/>
          <w:lang w:val="en-US"/>
        </w:rPr>
        <w:t>a</w:t>
      </w:r>
      <w:r>
        <w:rPr>
          <w:spacing w:val="-6"/>
          <w:lang w:val="en-US"/>
        </w:rPr>
        <w:t>n</w:t>
      </w:r>
      <w:r>
        <w:rPr>
          <w:spacing w:val="-2"/>
          <w:lang w:val="en-US"/>
        </w:rPr>
        <w:t>ge</w:t>
      </w:r>
      <w:r>
        <w:rPr>
          <w:lang w:val="en-US"/>
        </w:rPr>
        <w:t xml:space="preserve">, </w:t>
      </w:r>
      <w:r>
        <w:rPr>
          <w:spacing w:val="-2"/>
          <w:lang w:val="en-US"/>
        </w:rPr>
        <w:t>a</w:t>
      </w:r>
      <w:r>
        <w:rPr>
          <w:lang w:val="en-US"/>
        </w:rPr>
        <w:t xml:space="preserve"> re</w:t>
      </w:r>
      <w:r>
        <w:rPr>
          <w:spacing w:val="-9"/>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8"/>
          <w:lang w:val="en-US"/>
        </w:rPr>
        <w:t xml:space="preserve"> </w:t>
      </w:r>
      <w:r>
        <w:rPr>
          <w:spacing w:val="-7"/>
          <w:lang w:val="en-US"/>
        </w:rPr>
        <w:t>“</w:t>
      </w:r>
      <w:r>
        <w:rPr>
          <w:lang w:val="en-US"/>
        </w:rPr>
        <w:t>o</w:t>
      </w:r>
      <w:r>
        <w:rPr>
          <w:spacing w:val="-6"/>
          <w:lang w:val="en-US"/>
        </w:rPr>
        <w:t>n</w:t>
      </w:r>
      <w:r>
        <w:rPr>
          <w:spacing w:val="-2"/>
          <w:lang w:val="en-US"/>
        </w:rPr>
        <w:t>e-</w:t>
      </w:r>
      <w:r>
        <w:rPr>
          <w:lang w:val="en-US"/>
        </w:rPr>
        <w:t>th</w:t>
      </w:r>
      <w:r>
        <w:rPr>
          <w:spacing w:val="-10"/>
          <w:lang w:val="en-US"/>
        </w:rPr>
        <w:t>i</w:t>
      </w:r>
      <w:r>
        <w:rPr>
          <w:lang w:val="en-US"/>
        </w:rPr>
        <w:t>rd</w:t>
      </w:r>
      <w:r>
        <w:rPr>
          <w:spacing w:val="-2"/>
          <w:lang w:val="en-US"/>
        </w:rPr>
        <w:t>”</w:t>
      </w:r>
      <w:r>
        <w:rPr>
          <w:lang w:val="en-US"/>
        </w:rPr>
        <w:t xml:space="preserve"> be</w:t>
      </w:r>
      <w:r>
        <w:rPr>
          <w:spacing w:val="-5"/>
          <w:lang w:val="en-US"/>
        </w:rPr>
        <w:t>i</w:t>
      </w:r>
      <w:r>
        <w:rPr>
          <w:spacing w:val="-6"/>
          <w:lang w:val="en-US"/>
        </w:rPr>
        <w:t>n</w:t>
      </w:r>
      <w:r>
        <w:rPr>
          <w:lang w:val="en-US"/>
        </w:rPr>
        <w:t>g co</w:t>
      </w:r>
      <w:r>
        <w:rPr>
          <w:spacing w:val="-6"/>
          <w:lang w:val="en-US"/>
        </w:rPr>
        <w:t>n</w:t>
      </w:r>
      <w:r>
        <w:rPr>
          <w:spacing w:val="-3"/>
          <w:lang w:val="en-US"/>
        </w:rPr>
        <w:t>s</w:t>
      </w:r>
      <w:r>
        <w:rPr>
          <w:lang w:val="en-US"/>
        </w:rPr>
        <w:t>trued a</w:t>
      </w:r>
      <w:r>
        <w:rPr>
          <w:spacing w:val="-3"/>
          <w:lang w:val="en-US"/>
        </w:rPr>
        <w:t>s</w:t>
      </w:r>
      <w:r>
        <w:rPr>
          <w:lang w:val="en-US"/>
        </w:rPr>
        <w:t xml:space="preserve"> a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7"/>
          <w:lang w:val="en-US"/>
        </w:rPr>
        <w:t xml:space="preserve"> </w:t>
      </w:r>
      <w:r>
        <w:rPr>
          <w:spacing w:val="-7"/>
          <w:lang w:val="en-US"/>
        </w:rPr>
        <w:t>“</w:t>
      </w:r>
      <w:r>
        <w:rPr>
          <w:lang w:val="en-US"/>
        </w:rPr>
        <w:t>o</w:t>
      </w:r>
      <w:r>
        <w:rPr>
          <w:spacing w:val="-6"/>
          <w:lang w:val="en-US"/>
        </w:rPr>
        <w:t>n</w:t>
      </w:r>
      <w:r>
        <w:rPr>
          <w:spacing w:val="-2"/>
          <w:lang w:val="en-US"/>
        </w:rPr>
        <w:t>e-</w:t>
      </w:r>
      <w:r>
        <w:rPr>
          <w:spacing w:val="-6"/>
          <w:lang w:val="en-US"/>
        </w:rPr>
        <w:t>h</w:t>
      </w:r>
      <w:r>
        <w:rPr>
          <w:lang w:val="en-US"/>
        </w:rPr>
        <w:t>alf</w:t>
      </w:r>
      <w:r>
        <w:rPr>
          <w:spacing w:val="-45"/>
          <w:lang w:val="en-US"/>
        </w:rPr>
        <w:t xml:space="preserve"> </w:t>
      </w:r>
      <w:r>
        <w:rPr>
          <w:spacing w:val="-2"/>
          <w:lang w:val="en-US"/>
        </w:rPr>
        <w:t>”</w:t>
      </w:r>
      <w:r>
        <w:rPr>
          <w:lang w:val="en-US"/>
        </w:rPr>
        <w:t>.</w:t>
      </w:r>
    </w:p>
    <w:p>
      <w:pPr>
        <w:pStyle w:val="Subsection"/>
        <w:rPr>
          <w:spacing w:val="-2"/>
          <w:lang w:val="en-US"/>
        </w:rPr>
      </w:pPr>
      <w:r>
        <w:tab/>
        <w:t>(7)</w:t>
      </w:r>
      <w:r>
        <w:tab/>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t</w:t>
      </w:r>
      <w:r>
        <w:rPr>
          <w:spacing w:val="-10"/>
          <w:lang w:val="en-US"/>
        </w:rPr>
        <w:t xml:space="preserve"> 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lang w:val="en-US"/>
        </w:rPr>
        <w:t>a</w:t>
      </w:r>
      <w:r>
        <w:rPr>
          <w:spacing w:val="-6"/>
          <w:lang w:val="en-US"/>
        </w:rPr>
        <w:t>n</w:t>
      </w:r>
      <w:r>
        <w:rPr>
          <w:lang w:val="en-US"/>
        </w:rPr>
        <w:t xml:space="preserve"> 5, t</w:t>
      </w:r>
      <w:r>
        <w:rPr>
          <w:spacing w:val="-6"/>
          <w:lang w:val="en-US"/>
        </w:rPr>
        <w:t>h</w:t>
      </w:r>
      <w:r>
        <w:rPr>
          <w:spacing w:val="-2"/>
          <w:lang w:val="en-US"/>
        </w:rPr>
        <w:t>e</w:t>
      </w:r>
      <w:r>
        <w:rPr>
          <w:lang w:val="en-US"/>
        </w:rPr>
        <w:t xml:space="preserve"> </w:t>
      </w:r>
      <w:r>
        <w:rPr>
          <w:spacing w:val="-2"/>
          <w:lang w:val="en-US"/>
        </w:rPr>
        <w:t>p</w:t>
      </w:r>
      <w:r>
        <w:rPr>
          <w:spacing w:val="-5"/>
          <w:lang w:val="en-US"/>
        </w:rPr>
        <w:t>l</w:t>
      </w:r>
      <w:r>
        <w:rPr>
          <w:spacing w:val="-2"/>
          <w:lang w:val="en-US"/>
        </w:rPr>
        <w:t>ace</w:t>
      </w:r>
      <w:r>
        <w:rPr>
          <w:lang w:val="en-US"/>
        </w:rPr>
        <w:t xml:space="preserve"> wager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r is</w:t>
      </w:r>
      <w:r>
        <w:rPr>
          <w:spacing w:val="3"/>
          <w:lang w:val="en-US"/>
        </w:rPr>
        <w:t xml:space="preserve"> </w:t>
      </w:r>
      <w:r>
        <w:rPr>
          <w:spacing w:val="-6"/>
          <w:lang w:val="en-US"/>
        </w:rPr>
        <w:t>n</w:t>
      </w:r>
      <w:r>
        <w:rPr>
          <w:lang w:val="en-US"/>
        </w:rPr>
        <w:t>o</w:t>
      </w:r>
      <w:r>
        <w:rPr>
          <w:spacing w:val="-2"/>
          <w:lang w:val="en-US"/>
        </w:rPr>
        <w:t xml:space="preserve">t to </w:t>
      </w:r>
      <w:r>
        <w:rPr>
          <w:lang w:val="en-US"/>
        </w:rPr>
        <w:t>op</w:t>
      </w:r>
      <w:r>
        <w:rPr>
          <w:spacing w:val="-2"/>
          <w:lang w:val="en-US"/>
        </w:rPr>
        <w:t>e</w:t>
      </w:r>
      <w:r>
        <w:rPr>
          <w:lang w:val="en-US"/>
        </w:rPr>
        <w:t>r</w:t>
      </w:r>
      <w:r>
        <w:rPr>
          <w:spacing w:val="-7"/>
          <w:lang w:val="en-US"/>
        </w:rPr>
        <w:t>a</w:t>
      </w:r>
      <w:r>
        <w:rPr>
          <w:lang w:val="en-US"/>
        </w:rPr>
        <w:t>t</w:t>
      </w:r>
      <w:r>
        <w:rPr>
          <w:spacing w:val="-2"/>
          <w:lang w:val="en-US"/>
        </w:rPr>
        <w:t>e.</w:t>
      </w:r>
    </w:p>
    <w:p>
      <w:pPr>
        <w:pStyle w:val="Subsection"/>
        <w:rPr>
          <w:lang w:val="en-US"/>
        </w:rPr>
      </w:pPr>
      <w:r>
        <w:tab/>
        <w:t>(8)</w:t>
      </w:r>
      <w:r>
        <w:tab/>
      </w:r>
      <w:r>
        <w:rPr>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5"/>
          <w:lang w:val="en-US"/>
        </w:rPr>
        <w:t>l</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d under</w:t>
      </w:r>
      <w:r>
        <w:rPr>
          <w:spacing w:val="-4"/>
          <w:lang w:val="en-US"/>
        </w:rPr>
        <w:t xml:space="preserve"> </w:t>
      </w:r>
      <w:r>
        <w:rPr>
          <w:lang w:val="en-US"/>
        </w:rPr>
        <w:t>th</w:t>
      </w:r>
      <w:r>
        <w:rPr>
          <w:spacing w:val="-10"/>
          <w:lang w:val="en-US"/>
        </w:rPr>
        <w:t>i</w:t>
      </w:r>
      <w:r>
        <w:rPr>
          <w:spacing w:val="-3"/>
          <w:lang w:val="en-US"/>
        </w:rPr>
        <w:t>s</w:t>
      </w:r>
      <w:r>
        <w:rPr>
          <w:lang w:val="en-US"/>
        </w:rPr>
        <w:t xml:space="preserve"> rule — </w:t>
      </w:r>
    </w:p>
    <w:p>
      <w:pPr>
        <w:pStyle w:val="Indenta"/>
        <w:rPr>
          <w:spacing w:val="-2"/>
          <w:lang w:val="en-US"/>
        </w:rPr>
      </w:pPr>
      <w:r>
        <w:rPr>
          <w:spacing w:val="-16"/>
          <w:lang w:val="en-US"/>
        </w:rPr>
        <w:tab/>
        <w:t>(a)</w:t>
      </w:r>
      <w:r>
        <w:rPr>
          <w:spacing w:val="-16"/>
          <w:lang w:val="en-US"/>
        </w:rPr>
        <w:tab/>
      </w:r>
      <w:r>
        <w:rPr>
          <w:lang w:val="en-US"/>
        </w:rPr>
        <w:t>to e</w:t>
      </w:r>
      <w:r>
        <w:rPr>
          <w:spacing w:val="-6"/>
          <w:lang w:val="en-US"/>
        </w:rPr>
        <w:t>n</w:t>
      </w:r>
      <w:r>
        <w:rPr>
          <w:spacing w:val="-3"/>
          <w:lang w:val="en-US"/>
        </w:rPr>
        <w:t>s</w:t>
      </w:r>
      <w:r>
        <w:rPr>
          <w:lang w:val="en-US"/>
        </w:rPr>
        <w:t>ur</w:t>
      </w:r>
      <w:r>
        <w:rPr>
          <w:spacing w:val="-2"/>
          <w:lang w:val="en-US"/>
        </w:rPr>
        <w:t>e</w:t>
      </w:r>
      <w:r>
        <w:rPr>
          <w:lang w:val="en-US"/>
        </w:rPr>
        <w:t xml:space="preserve"> t</w:t>
      </w:r>
      <w:r>
        <w:rPr>
          <w:spacing w:val="-6"/>
          <w:lang w:val="en-US"/>
        </w:rPr>
        <w:t>h</w:t>
      </w:r>
      <w:r>
        <w:rPr>
          <w:lang w:val="en-US"/>
        </w:rPr>
        <w:t>at a</w:t>
      </w:r>
      <w:r>
        <w:rPr>
          <w:spacing w:val="-4"/>
          <w:lang w:val="en-US"/>
        </w:rPr>
        <w:t xml:space="preserve"> </w:t>
      </w:r>
      <w:r>
        <w:rPr>
          <w:lang w:val="en-US"/>
        </w:rPr>
        <w:t>d</w:t>
      </w:r>
      <w:r>
        <w:rPr>
          <w:spacing w:val="-5"/>
          <w:lang w:val="en-US"/>
        </w:rPr>
        <w:t>i</w:t>
      </w:r>
      <w:r>
        <w:rPr>
          <w:lang w:val="en-US"/>
        </w:rPr>
        <w:t>v</w:t>
      </w:r>
      <w:r>
        <w:rPr>
          <w:spacing w:val="-5"/>
          <w:lang w:val="en-US"/>
        </w:rPr>
        <w:t>i</w:t>
      </w:r>
      <w:r>
        <w:rPr>
          <w:lang w:val="en-US"/>
        </w:rPr>
        <w:t>de</w:t>
      </w:r>
      <w:r>
        <w:rPr>
          <w:spacing w:val="-6"/>
          <w:lang w:val="en-US"/>
        </w:rPr>
        <w:t>n</w:t>
      </w:r>
      <w:r>
        <w:rPr>
          <w:lang w:val="en-US"/>
        </w:rPr>
        <w:t>d can</w:t>
      </w:r>
      <w:r>
        <w:rPr>
          <w:spacing w:val="2"/>
          <w:lang w:val="en-US"/>
        </w:rPr>
        <w:t xml:space="preserve"> </w:t>
      </w:r>
      <w:r>
        <w:rPr>
          <w:spacing w:val="-6"/>
          <w:lang w:val="en-US"/>
        </w:rPr>
        <w:t>b</w:t>
      </w:r>
      <w:r>
        <w:rPr>
          <w:spacing w:val="-2"/>
          <w:lang w:val="en-US"/>
        </w:rPr>
        <w:t>e</w:t>
      </w:r>
      <w:r>
        <w:rPr>
          <w:lang w:val="en-US"/>
        </w:rPr>
        <w:t xml:space="preserve"> dec</w:t>
      </w:r>
      <w:r>
        <w:rPr>
          <w:spacing w:val="-5"/>
          <w:lang w:val="en-US"/>
        </w:rPr>
        <w:t>l</w:t>
      </w:r>
      <w:r>
        <w:rPr>
          <w:lang w:val="en-US"/>
        </w:rPr>
        <w:t>ared a</w:t>
      </w:r>
      <w:r>
        <w:rPr>
          <w:spacing w:val="-6"/>
          <w:lang w:val="en-US"/>
        </w:rPr>
        <w:t>n</w:t>
      </w:r>
      <w:r>
        <w:rPr>
          <w:lang w:val="en-US"/>
        </w:rPr>
        <w:t>d pa</w:t>
      </w:r>
      <w:r>
        <w:rPr>
          <w:spacing w:val="-5"/>
          <w:lang w:val="en-US"/>
        </w:rPr>
        <w:t>i</w:t>
      </w:r>
      <w:r>
        <w:rPr>
          <w:lang w:val="en-US"/>
        </w:rPr>
        <w:t>d, t</w:t>
      </w:r>
      <w:r>
        <w:rPr>
          <w:spacing w:val="-6"/>
          <w:lang w:val="en-US"/>
        </w:rPr>
        <w:t>h</w:t>
      </w:r>
      <w:r>
        <w:rPr>
          <w:lang w:val="en-US"/>
        </w:rPr>
        <w:t xml:space="preserve">e totalisator operator may </w:t>
      </w:r>
      <w:r>
        <w:rPr>
          <w:spacing w:val="-10"/>
          <w:lang w:val="en-US"/>
        </w:rPr>
        <w:t>i</w:t>
      </w:r>
      <w:r>
        <w:rPr>
          <w:lang w:val="en-US"/>
        </w:rPr>
        <w:t>t</w:t>
      </w:r>
      <w:r>
        <w:rPr>
          <w:spacing w:val="-2"/>
          <w:lang w:val="en-US"/>
        </w:rPr>
        <w:t>s</w:t>
      </w:r>
      <w:r>
        <w:rPr>
          <w:lang w:val="en-US"/>
        </w:rPr>
        <w:t>e</w:t>
      </w:r>
      <w:r>
        <w:rPr>
          <w:spacing w:val="-5"/>
          <w:lang w:val="en-US"/>
        </w:rPr>
        <w:t>l</w:t>
      </w:r>
      <w:r>
        <w:rPr>
          <w:lang w:val="en-US"/>
        </w:rPr>
        <w:t>f</w:t>
      </w:r>
      <w:r>
        <w:rPr>
          <w:spacing w:val="4"/>
          <w:lang w:val="en-US"/>
        </w:rPr>
        <w:t xml:space="preserve"> </w:t>
      </w:r>
      <w:r>
        <w:rPr>
          <w:spacing w:val="-5"/>
          <w:lang w:val="en-US"/>
        </w:rPr>
        <w:t>i</w:t>
      </w:r>
      <w:r>
        <w:rPr>
          <w:spacing w:val="-2"/>
          <w:lang w:val="en-US"/>
        </w:rPr>
        <w:t>nves</w:t>
      </w:r>
      <w:r>
        <w:rPr>
          <w:lang w:val="en-US"/>
        </w:rPr>
        <w:t>t</w:t>
      </w:r>
      <w:r>
        <w:rPr>
          <w:spacing w:val="3"/>
          <w:lang w:val="en-US"/>
        </w:rPr>
        <w:t xml:space="preserve"> a one unit </w:t>
      </w:r>
      <w:r>
        <w:rPr>
          <w:lang w:val="en-US"/>
        </w:rPr>
        <w:t>win wager and a one unit place wager o</w:t>
      </w:r>
      <w:r>
        <w:rPr>
          <w:spacing w:val="-6"/>
          <w:lang w:val="en-US"/>
        </w:rPr>
        <w:t>n</w:t>
      </w:r>
      <w:r>
        <w:rPr>
          <w:lang w:val="en-US"/>
        </w:rPr>
        <w:t xml:space="preserve"> </w:t>
      </w:r>
      <w:r>
        <w:rPr>
          <w:spacing w:val="-2"/>
          <w:lang w:val="en-US"/>
        </w:rPr>
        <w:t>e</w:t>
      </w:r>
      <w:r>
        <w:rPr>
          <w:spacing w:val="-6"/>
          <w:lang w:val="en-US"/>
        </w:rPr>
        <w:t>v</w:t>
      </w:r>
      <w:r>
        <w:rPr>
          <w:spacing w:val="-2"/>
          <w:lang w:val="en-US"/>
        </w:rPr>
        <w:t>e</w:t>
      </w:r>
      <w:r>
        <w:rPr>
          <w:lang w:val="en-US"/>
        </w:rPr>
        <w:t>r</w:t>
      </w:r>
      <w:r>
        <w:rPr>
          <w:spacing w:val="-11"/>
          <w:lang w:val="en-US"/>
        </w:rPr>
        <w:t>y</w:t>
      </w:r>
      <w:r>
        <w:rPr>
          <w:lang w:val="en-US"/>
        </w:rPr>
        <w:t xml:space="preserve"> ru</w:t>
      </w:r>
      <w:r>
        <w:rPr>
          <w:spacing w:val="-2"/>
          <w:lang w:val="en-US"/>
        </w:rPr>
        <w:t>n</w:t>
      </w:r>
      <w:r>
        <w:rPr>
          <w:spacing w:val="-6"/>
          <w:lang w:val="en-US"/>
        </w:rPr>
        <w:t>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t</w:t>
      </w:r>
      <w:r>
        <w:rPr>
          <w:spacing w:val="-6"/>
          <w:lang w:val="en-US"/>
        </w:rPr>
        <w:t>h</w:t>
      </w:r>
      <w:r>
        <w:rPr>
          <w:spacing w:val="-2"/>
          <w:lang w:val="en-US"/>
        </w:rPr>
        <w:t>a</w:t>
      </w:r>
      <w:r>
        <w:rPr>
          <w:lang w:val="en-US"/>
        </w:rPr>
        <w:t xml:space="preserve">t </w:t>
      </w:r>
      <w:r>
        <w:rPr>
          <w:spacing w:val="-4"/>
          <w:lang w:val="en-US"/>
        </w:rPr>
        <w:t>f</w:t>
      </w:r>
      <w:r>
        <w:rPr>
          <w:spacing w:val="-5"/>
          <w:lang w:val="en-US"/>
        </w:rPr>
        <w:t>i</w:t>
      </w:r>
      <w:r>
        <w:rPr>
          <w:spacing w:val="-2"/>
          <w:lang w:val="en-US"/>
        </w:rPr>
        <w:t>na</w:t>
      </w:r>
      <w:r>
        <w:rPr>
          <w:lang w:val="en-US"/>
        </w:rPr>
        <w:t>ll</w:t>
      </w:r>
      <w:r>
        <w:rPr>
          <w:spacing w:val="-2"/>
          <w:lang w:val="en-US"/>
        </w:rPr>
        <w:t>y 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ea</w:t>
      </w:r>
      <w:r>
        <w:rPr>
          <w:lang w:val="en-US"/>
        </w:rPr>
        <w:t>c</w:t>
      </w:r>
      <w:r>
        <w:rPr>
          <w:spacing w:val="-6"/>
          <w:lang w:val="en-US"/>
        </w:rPr>
        <w:t>h</w:t>
      </w:r>
      <w:r>
        <w:rPr>
          <w:lang w:val="en-US"/>
        </w:rPr>
        <w:t xml:space="preserve"> r</w:t>
      </w:r>
      <w:r>
        <w:rPr>
          <w:spacing w:val="-2"/>
          <w:lang w:val="en-US"/>
        </w:rPr>
        <w:t>ace</w:t>
      </w:r>
      <w:r>
        <w:rPr>
          <w:lang w:val="en-US"/>
        </w:rPr>
        <w:t xml:space="preserve"> 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d</w:t>
      </w:r>
      <w:r>
        <w:rPr>
          <w:spacing w:val="-2"/>
          <w:lang w:val="en-US"/>
        </w:rPr>
        <w:t>ea</w:t>
      </w:r>
      <w:r>
        <w:rPr>
          <w:lang w:val="en-US"/>
        </w:rPr>
        <w:t xml:space="preserve">d </w:t>
      </w:r>
      <w:r>
        <w:rPr>
          <w:spacing w:val="-6"/>
          <w:lang w:val="en-US"/>
        </w:rPr>
        <w:t>h</w:t>
      </w:r>
      <w:r>
        <w:rPr>
          <w:spacing w:val="-2"/>
          <w:lang w:val="en-US"/>
        </w:rPr>
        <w:t>ea</w:t>
      </w:r>
      <w:r>
        <w:rPr>
          <w:lang w:val="en-US"/>
        </w:rPr>
        <w:t xml:space="preserve">t </w:t>
      </w:r>
      <w:r>
        <w:rPr>
          <w:spacing w:val="-9"/>
          <w:lang w:val="en-US"/>
        </w:rPr>
        <w:t>f</w:t>
      </w:r>
      <w:r>
        <w:rPr>
          <w:lang w:val="en-US"/>
        </w:rPr>
        <w:t>or f</w:t>
      </w:r>
      <w:r>
        <w:rPr>
          <w:spacing w:val="-10"/>
          <w:lang w:val="en-US"/>
        </w:rPr>
        <w:t>i</w:t>
      </w:r>
      <w:r>
        <w:rPr>
          <w:lang w:val="en-US"/>
        </w:rPr>
        <w:t>r</w:t>
      </w:r>
      <w:r>
        <w:rPr>
          <w:spacing w:val="-3"/>
          <w:lang w:val="en-US"/>
        </w:rPr>
        <w:t>s</w:t>
      </w:r>
      <w:r>
        <w:rPr>
          <w:lang w:val="en-US"/>
        </w:rPr>
        <w:t>t, se</w:t>
      </w:r>
      <w:r>
        <w:rPr>
          <w:spacing w:val="-7"/>
          <w:lang w:val="en-US"/>
        </w:rPr>
        <w:t>c</w:t>
      </w:r>
      <w:r>
        <w:rPr>
          <w:lang w:val="en-US"/>
        </w:rPr>
        <w:t>o</w:t>
      </w:r>
      <w:r>
        <w:rPr>
          <w:spacing w:val="-6"/>
          <w:lang w:val="en-US"/>
        </w:rPr>
        <w:t>n</w:t>
      </w:r>
      <w:r>
        <w:rPr>
          <w:lang w:val="en-US"/>
        </w:rPr>
        <w:t>d or</w:t>
      </w:r>
      <w:r>
        <w:rPr>
          <w:spacing w:val="-2"/>
          <w:lang w:val="en-US"/>
        </w:rPr>
        <w:t xml:space="preserve"> </w:t>
      </w:r>
      <w:r>
        <w:rPr>
          <w:lang w:val="en-US"/>
        </w:rPr>
        <w:t>th</w:t>
      </w:r>
      <w:r>
        <w:rPr>
          <w:spacing w:val="-10"/>
          <w:lang w:val="en-US"/>
        </w:rPr>
        <w:t>i</w:t>
      </w:r>
      <w:r>
        <w:rPr>
          <w:lang w:val="en-US"/>
        </w:rPr>
        <w:t>rd p</w:t>
      </w:r>
      <w:r>
        <w:rPr>
          <w:spacing w:val="-10"/>
          <w:lang w:val="en-US"/>
        </w:rPr>
        <w:t>l</w:t>
      </w:r>
      <w:r>
        <w:rPr>
          <w:lang w:val="en-US"/>
        </w:rPr>
        <w:t>ace, r</w:t>
      </w:r>
      <w:r>
        <w:rPr>
          <w:spacing w:val="-2"/>
          <w:lang w:val="en-US"/>
        </w:rPr>
        <w:t>e</w:t>
      </w:r>
      <w:r>
        <w:rPr>
          <w:lang w:val="en-US"/>
        </w:rPr>
        <w:t>qu</w:t>
      </w:r>
      <w:r>
        <w:rPr>
          <w:spacing w:val="-10"/>
          <w:lang w:val="en-US"/>
        </w:rPr>
        <w:t>i</w:t>
      </w:r>
      <w:r>
        <w:rPr>
          <w:lang w:val="en-US"/>
        </w:rPr>
        <w:t>r</w:t>
      </w:r>
      <w:r>
        <w:rPr>
          <w:spacing w:val="-5"/>
          <w:lang w:val="en-US"/>
        </w:rPr>
        <w:t>i</w:t>
      </w:r>
      <w:r>
        <w:rPr>
          <w:lang w:val="en-US"/>
        </w:rPr>
        <w:t>ng t</w:t>
      </w:r>
      <w:r>
        <w:rPr>
          <w:spacing w:val="-6"/>
          <w:lang w:val="en-US"/>
        </w:rPr>
        <w:t>h</w:t>
      </w:r>
      <w:r>
        <w:rPr>
          <w:lang w:val="en-US"/>
        </w:rPr>
        <w:t>e pa</w:t>
      </w:r>
      <w:r>
        <w:rPr>
          <w:spacing w:val="-6"/>
          <w:lang w:val="en-US"/>
        </w:rPr>
        <w:t>y</w:t>
      </w:r>
      <w:r>
        <w:rPr>
          <w:spacing w:val="-5"/>
          <w:lang w:val="en-US"/>
        </w:rPr>
        <w:t>m</w:t>
      </w:r>
      <w:r>
        <w:rPr>
          <w:lang w:val="en-US"/>
        </w:rPr>
        <w:t>e</w:t>
      </w:r>
      <w:r>
        <w:rPr>
          <w:spacing w:val="-6"/>
          <w:lang w:val="en-US"/>
        </w:rPr>
        <w:t>n</w:t>
      </w:r>
      <w:r>
        <w:rPr>
          <w:lang w:val="en-US"/>
        </w:rPr>
        <w:t>t of</w:t>
      </w:r>
      <w:r>
        <w:rPr>
          <w:spacing w:val="-11"/>
          <w:lang w:val="en-US"/>
        </w:rPr>
        <w:t xml:space="preserve"> </w:t>
      </w:r>
      <w:r>
        <w:rPr>
          <w:lang w:val="en-US"/>
        </w:rPr>
        <w:t>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add</w:t>
      </w:r>
      <w:r>
        <w:rPr>
          <w:spacing w:val="-10"/>
          <w:lang w:val="en-US"/>
        </w:rPr>
        <w:t>i</w:t>
      </w:r>
      <w:r>
        <w:rPr>
          <w:lang w:val="en-US"/>
        </w:rPr>
        <w:t>t</w:t>
      </w:r>
      <w:r>
        <w:rPr>
          <w:spacing w:val="-10"/>
          <w:lang w:val="en-US"/>
        </w:rPr>
        <w:t>i</w:t>
      </w:r>
      <w:r>
        <w:rPr>
          <w:lang w:val="en-US"/>
        </w:rPr>
        <w:t>o</w:t>
      </w:r>
      <w:r>
        <w:rPr>
          <w:spacing w:val="-6"/>
          <w:lang w:val="en-US"/>
        </w:rPr>
        <w:t>n</w:t>
      </w:r>
      <w:r>
        <w:rPr>
          <w:lang w:val="en-US"/>
        </w:rPr>
        <w:t>a</w:t>
      </w:r>
      <w:r>
        <w:rPr>
          <w:spacing w:val="-5"/>
          <w:lang w:val="en-US"/>
        </w:rPr>
        <w:t>l</w:t>
      </w:r>
      <w:r>
        <w:rPr>
          <w:lang w:val="en-US"/>
        </w:rPr>
        <w:t xml:space="preserve"> w</w:t>
      </w:r>
      <w:r>
        <w:rPr>
          <w:spacing w:val="-5"/>
          <w:lang w:val="en-US"/>
        </w:rPr>
        <w:t>i</w:t>
      </w:r>
      <w:r>
        <w:rPr>
          <w:spacing w:val="-6"/>
          <w:lang w:val="en-US"/>
        </w:rPr>
        <w:t>n</w:t>
      </w:r>
      <w:r>
        <w:rPr>
          <w:lang w:val="en-US"/>
        </w:rPr>
        <w:t xml:space="preserve"> or p</w:t>
      </w:r>
      <w:r>
        <w:rPr>
          <w:spacing w:val="-10"/>
          <w:lang w:val="en-US"/>
        </w:rPr>
        <w:t>l</w:t>
      </w:r>
      <w:r>
        <w:rPr>
          <w:lang w:val="en-US"/>
        </w:rPr>
        <w:t>ace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t</w:t>
      </w:r>
      <w:r>
        <w:rPr>
          <w:spacing w:val="-6"/>
          <w:lang w:val="en-US"/>
        </w:rPr>
        <w:t>h</w:t>
      </w:r>
      <w:r>
        <w:rPr>
          <w:lang w:val="en-US"/>
        </w:rPr>
        <w:t>e</w:t>
      </w:r>
      <w:r>
        <w:rPr>
          <w:spacing w:val="-6"/>
          <w:lang w:val="en-US"/>
        </w:rPr>
        <w:t>n</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xml:space="preserve"> to </w:t>
      </w:r>
      <w:r>
        <w:rPr>
          <w:spacing w:val="-6"/>
          <w:lang w:val="en-US"/>
        </w:rPr>
        <w:t>b</w:t>
      </w:r>
      <w:r>
        <w:rPr>
          <w:spacing w:val="-2"/>
          <w:lang w:val="en-US"/>
        </w:rPr>
        <w:t>e</w:t>
      </w:r>
      <w:r>
        <w:rPr>
          <w:lang w:val="en-US"/>
        </w:rPr>
        <w:t xml:space="preserve"> dec</w:t>
      </w:r>
      <w:r>
        <w:rPr>
          <w:spacing w:val="-10"/>
          <w:lang w:val="en-US"/>
        </w:rPr>
        <w:t>l</w:t>
      </w:r>
      <w:r>
        <w:rPr>
          <w:lang w:val="en-US"/>
        </w:rPr>
        <w:t>ared a</w:t>
      </w:r>
      <w:r>
        <w:rPr>
          <w:spacing w:val="-6"/>
          <w:lang w:val="en-US"/>
        </w:rPr>
        <w:t>n</w:t>
      </w:r>
      <w:r>
        <w:rPr>
          <w:lang w:val="en-US"/>
        </w:rPr>
        <w:t>d pa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 ru</w:t>
      </w:r>
      <w:r>
        <w:rPr>
          <w:spacing w:val="-6"/>
          <w:lang w:val="en-US"/>
        </w:rPr>
        <w:t>nn</w:t>
      </w:r>
      <w:r>
        <w:rPr>
          <w:spacing w:val="-2"/>
          <w:lang w:val="en-US"/>
        </w:rPr>
        <w:t>e</w:t>
      </w:r>
      <w:r>
        <w:rPr>
          <w:lang w:val="en-US"/>
        </w:rPr>
        <w:t>r</w:t>
      </w:r>
      <w:r>
        <w:rPr>
          <w:spacing w:val="-3"/>
          <w:lang w:val="en-US"/>
        </w:rPr>
        <w:t>s</w:t>
      </w:r>
      <w:r>
        <w:rPr>
          <w:lang w:val="en-US"/>
        </w:rPr>
        <w:t xml:space="preserve"> or </w:t>
      </w:r>
      <w:r>
        <w:rPr>
          <w:spacing w:val="-2"/>
          <w:lang w:val="en-US"/>
        </w:rPr>
        <w:t>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2"/>
          <w:lang w:val="en-US"/>
        </w:rPr>
        <w:t>ng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 are to</w:t>
      </w:r>
      <w:r>
        <w:rPr>
          <w:spacing w:val="-3"/>
          <w:lang w:val="en-US"/>
        </w:rPr>
        <w:t xml:space="preserve"> </w:t>
      </w:r>
      <w:r>
        <w:rPr>
          <w:spacing w:val="-2"/>
          <w:lang w:val="en-US"/>
        </w:rPr>
        <w:t>be</w:t>
      </w:r>
      <w:r>
        <w:rPr>
          <w:lang w:val="en-US"/>
        </w:rPr>
        <w:t xml:space="preserve"> t</w:t>
      </w:r>
      <w:r>
        <w:rPr>
          <w:spacing w:val="-6"/>
          <w:lang w:val="en-US"/>
        </w:rPr>
        <w:t>h</w:t>
      </w:r>
      <w:r>
        <w:rPr>
          <w:spacing w:val="-2"/>
          <w:lang w:val="en-US"/>
        </w:rPr>
        <w:t>e</w:t>
      </w:r>
      <w:r>
        <w:rPr>
          <w:lang w:val="en-US"/>
        </w:rPr>
        <w:t xml:space="preserve"> d</w:t>
      </w:r>
      <w:r>
        <w:rPr>
          <w:spacing w:val="-5"/>
          <w:lang w:val="en-US"/>
        </w:rPr>
        <w:t>i</w:t>
      </w:r>
      <w:r>
        <w:rPr>
          <w:spacing w:val="-2"/>
          <w:lang w:val="en-US"/>
        </w:rPr>
        <w:t>v</w:t>
      </w:r>
      <w:r>
        <w:rPr>
          <w:spacing w:val="-10"/>
          <w:lang w:val="en-US"/>
        </w:rPr>
        <w:t>i</w:t>
      </w:r>
      <w:r>
        <w:rPr>
          <w:lang w:val="en-US"/>
        </w:rPr>
        <w:t>de</w:t>
      </w:r>
      <w:r>
        <w:rPr>
          <w:spacing w:val="-6"/>
          <w:lang w:val="en-US"/>
        </w:rPr>
        <w:t>n</w:t>
      </w:r>
      <w:r>
        <w:rPr>
          <w:lang w:val="en-US"/>
        </w:rPr>
        <w:t>d</w:t>
      </w:r>
      <w:r>
        <w:rPr>
          <w:spacing w:val="-2"/>
          <w:lang w:val="en-US"/>
        </w:rPr>
        <w:t xml:space="preserve">s </w:t>
      </w:r>
      <w:r>
        <w:rPr>
          <w:lang w:val="en-US"/>
        </w:rPr>
        <w:t>t</w:t>
      </w:r>
      <w:r>
        <w:rPr>
          <w:spacing w:val="-6"/>
          <w:lang w:val="en-US"/>
        </w:rPr>
        <w:t>h</w:t>
      </w:r>
      <w:r>
        <w:rPr>
          <w:spacing w:val="-2"/>
          <w:lang w:val="en-US"/>
        </w:rPr>
        <w:t>a</w:t>
      </w:r>
      <w:r>
        <w:rPr>
          <w:lang w:val="en-US"/>
        </w:rPr>
        <w:t xml:space="preserve">t, </w:t>
      </w:r>
      <w:r>
        <w:rPr>
          <w:spacing w:val="-6"/>
          <w:lang w:val="en-US"/>
        </w:rPr>
        <w:t>b</w:t>
      </w:r>
      <w:r>
        <w:rPr>
          <w:lang w:val="en-US"/>
        </w:rPr>
        <w:t xml:space="preserve">ut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dea</w:t>
      </w:r>
      <w:r>
        <w:rPr>
          <w:spacing w:val="-6"/>
          <w:lang w:val="en-US"/>
        </w:rPr>
        <w:t>d</w:t>
      </w:r>
      <w:r>
        <w:rPr>
          <w:lang w:val="en-US"/>
        </w:rPr>
        <w:t xml:space="preserve"> </w:t>
      </w:r>
      <w:r>
        <w:rPr>
          <w:spacing w:val="-6"/>
          <w:lang w:val="en-US"/>
        </w:rPr>
        <w:t>h</w:t>
      </w:r>
      <w:r>
        <w:rPr>
          <w:spacing w:val="-2"/>
          <w:lang w:val="en-US"/>
        </w:rPr>
        <w:t>ea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2"/>
          <w:lang w:val="en-US"/>
        </w:rPr>
        <w:t>o</w:t>
      </w:r>
      <w:r>
        <w:rPr>
          <w:lang w:val="en-US"/>
        </w:rPr>
        <w:t>t</w:t>
      </w:r>
      <w:r>
        <w:rPr>
          <w:spacing w:val="-6"/>
          <w:lang w:val="en-US"/>
        </w:rPr>
        <w:t>h</w:t>
      </w:r>
      <w:r>
        <w:rPr>
          <w:spacing w:val="-2"/>
          <w:lang w:val="en-US"/>
        </w:rPr>
        <w:t>e</w:t>
      </w:r>
      <w:r>
        <w:rPr>
          <w:lang w:val="en-US"/>
        </w:rPr>
        <w:t>rw</w:t>
      </w:r>
      <w:r>
        <w:rPr>
          <w:spacing w:val="-10"/>
          <w:lang w:val="en-US"/>
        </w:rPr>
        <w:t>i</w:t>
      </w:r>
      <w:r>
        <w:rPr>
          <w:lang w:val="en-US"/>
        </w:rPr>
        <w:t>s</w:t>
      </w:r>
      <w:r>
        <w:rPr>
          <w:spacing w:val="-2"/>
          <w:lang w:val="en-US"/>
        </w:rPr>
        <w:t>e</w:t>
      </w:r>
      <w:r>
        <w:rPr>
          <w:lang w:val="en-US"/>
        </w:rPr>
        <w:t xml:space="preserve"> </w:t>
      </w:r>
      <w:r>
        <w:rPr>
          <w:spacing w:val="-6"/>
          <w:lang w:val="en-US"/>
        </w:rPr>
        <w:t>h</w:t>
      </w:r>
      <w:r>
        <w:rPr>
          <w:lang w:val="en-US"/>
        </w:rPr>
        <w:t>a</w:t>
      </w:r>
      <w:r>
        <w:rPr>
          <w:spacing w:val="-6"/>
          <w:lang w:val="en-US"/>
        </w:rPr>
        <w:t>v</w:t>
      </w:r>
      <w:r>
        <w:rPr>
          <w:spacing w:val="-2"/>
          <w:lang w:val="en-US"/>
        </w:rPr>
        <w:t>e</w:t>
      </w:r>
      <w:r>
        <w:rPr>
          <w:lang w:val="en-US"/>
        </w:rPr>
        <w:t xml:space="preserve"> </w:t>
      </w:r>
      <w:r>
        <w:rPr>
          <w:spacing w:val="-2"/>
          <w:lang w:val="en-US"/>
        </w:rPr>
        <w:t>be</w:t>
      </w:r>
      <w:r>
        <w:rPr>
          <w:lang w:val="en-US"/>
        </w:rPr>
        <w:t>e</w:t>
      </w:r>
      <w:r>
        <w:rPr>
          <w:spacing w:val="-2"/>
          <w:lang w:val="en-US"/>
        </w:rPr>
        <w:t>n de</w:t>
      </w:r>
      <w:r>
        <w:rPr>
          <w:lang w:val="en-US"/>
        </w:rPr>
        <w:t>c</w:t>
      </w:r>
      <w:r>
        <w:rPr>
          <w:spacing w:val="-10"/>
          <w:lang w:val="en-US"/>
        </w:rPr>
        <w:t>l</w:t>
      </w:r>
      <w:r>
        <w:rPr>
          <w:spacing w:val="-2"/>
          <w:lang w:val="en-US"/>
        </w:rPr>
        <w:t>a</w:t>
      </w:r>
      <w:r>
        <w:rPr>
          <w:lang w:val="en-US"/>
        </w:rPr>
        <w:t>r</w:t>
      </w:r>
      <w:r>
        <w:rPr>
          <w:spacing w:val="-2"/>
          <w:lang w:val="en-US"/>
        </w:rPr>
        <w:t>ed</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ru</w:t>
      </w:r>
      <w:r>
        <w:rPr>
          <w:spacing w:val="-6"/>
          <w:lang w:val="en-US"/>
        </w:rPr>
        <w:t>n</w:t>
      </w:r>
      <w:r>
        <w:rPr>
          <w:lang w:val="en-US"/>
        </w:rPr>
        <w:t>n</w:t>
      </w:r>
      <w:r>
        <w:rPr>
          <w:spacing w:val="-2"/>
          <w:lang w:val="en-US"/>
        </w:rPr>
        <w:t>e</w:t>
      </w:r>
      <w:r>
        <w:rPr>
          <w:lang w:val="en-US"/>
        </w:rPr>
        <w:t>r</w:t>
      </w:r>
      <w:r>
        <w:rPr>
          <w:spacing w:val="-2"/>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5"/>
          <w:lang w:val="en-US"/>
        </w:rPr>
        <w:t>i</w:t>
      </w:r>
      <w:r>
        <w:rPr>
          <w:spacing w:val="-2"/>
          <w:lang w:val="en-US"/>
        </w:rPr>
        <w:t>n 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rules d</w:t>
      </w:r>
      <w:r>
        <w:rPr>
          <w:spacing w:val="-5"/>
          <w:lang w:val="en-US"/>
        </w:rPr>
        <w:t>i</w:t>
      </w:r>
      <w:r>
        <w:rPr>
          <w:spacing w:val="-2"/>
          <w:lang w:val="en-US"/>
        </w:rPr>
        <w:t>v</w:t>
      </w:r>
      <w:r>
        <w:rPr>
          <w:spacing w:val="-5"/>
          <w:lang w:val="en-US"/>
        </w:rPr>
        <w:t>i</w:t>
      </w:r>
      <w:r>
        <w:rPr>
          <w:spacing w:val="-2"/>
          <w:lang w:val="en-US"/>
        </w:rPr>
        <w:t>de</w:t>
      </w:r>
      <w:r>
        <w:rPr>
          <w:lang w:val="en-US"/>
        </w:rPr>
        <w:t>d</w:t>
      </w:r>
      <w:r>
        <w:rPr>
          <w:spacing w:val="6"/>
          <w:lang w:val="en-US"/>
        </w:rPr>
        <w:t xml:space="preserve"> </w:t>
      </w:r>
      <w:r>
        <w:rPr>
          <w:spacing w:val="-2"/>
          <w:lang w:val="en-US"/>
        </w:rPr>
        <w:t>b</w:t>
      </w:r>
      <w:r>
        <w:rPr>
          <w:spacing w:val="-11"/>
          <w:lang w:val="en-US"/>
        </w:rPr>
        <w:t>y</w:t>
      </w:r>
      <w:r>
        <w:rPr>
          <w:lang w:val="en-US"/>
        </w:rPr>
        <w:t xml:space="preserve"> 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 xml:space="preserve">er </w:t>
      </w:r>
      <w:r>
        <w:rPr>
          <w:lang w:val="en-US"/>
        </w:rPr>
        <w:t>o</w:t>
      </w:r>
      <w:r>
        <w:rPr>
          <w:spacing w:val="-9"/>
          <w:lang w:val="en-US"/>
        </w:rPr>
        <w:t>f</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2"/>
          <w:lang w:val="en-US"/>
        </w:rPr>
        <w:t>hea</w:t>
      </w:r>
      <w:r>
        <w:rPr>
          <w:lang w:val="en-US"/>
        </w:rPr>
        <w:t>t</w:t>
      </w:r>
      <w:r>
        <w:rPr>
          <w:spacing w:val="-5"/>
          <w:lang w:val="en-US"/>
        </w:rPr>
        <w:t>; and</w:t>
      </w:r>
    </w:p>
    <w:p>
      <w:pPr>
        <w:pStyle w:val="Indenta"/>
        <w:rPr>
          <w:lang w:val="en-US"/>
        </w:rPr>
      </w:pPr>
      <w:r>
        <w:tab/>
        <w:t>(c)</w:t>
      </w:r>
      <w:r>
        <w:tab/>
      </w:r>
      <w:r>
        <w:rPr>
          <w:lang w:val="en-US"/>
        </w:rPr>
        <w:t xml:space="preserve">where, under these rules, the dividend calculated for one unit in respect of </w:t>
      </w:r>
      <w:r>
        <w:rPr>
          <w:spacing w:val="-2"/>
          <w:lang w:val="en-US"/>
        </w:rPr>
        <w:t>a</w:t>
      </w:r>
      <w:r>
        <w:rPr>
          <w:lang w:val="en-US"/>
        </w:rPr>
        <w:t xml:space="preserve"> w</w:t>
      </w:r>
      <w:r>
        <w:rPr>
          <w:spacing w:val="-5"/>
          <w:lang w:val="en-US"/>
        </w:rPr>
        <w:t>i</w:t>
      </w:r>
      <w:r>
        <w:rPr>
          <w:spacing w:val="-6"/>
          <w:lang w:val="en-US"/>
        </w:rPr>
        <w:t xml:space="preserve">n wager or a place </w:t>
      </w:r>
      <w:r>
        <w:rPr>
          <w:spacing w:val="2"/>
          <w:lang w:val="en-US"/>
        </w:rPr>
        <w:t xml:space="preserve">wager </w:t>
      </w:r>
      <w:r>
        <w:rPr>
          <w:spacing w:val="-5"/>
          <w:lang w:val="en-US"/>
        </w:rPr>
        <w:t>i</w:t>
      </w:r>
      <w:r>
        <w:rPr>
          <w:lang w:val="en-US"/>
        </w:rPr>
        <w:t>s</w:t>
      </w:r>
      <w:r>
        <w:rPr>
          <w:spacing w:val="5"/>
          <w:lang w:val="en-US"/>
        </w:rPr>
        <w:t xml:space="preserve"> </w:t>
      </w:r>
      <w:r>
        <w:rPr>
          <w:spacing w:val="-10"/>
          <w:lang w:val="en-US"/>
        </w:rPr>
        <w:t>l</w:t>
      </w:r>
      <w:r>
        <w:rPr>
          <w:lang w:val="en-US"/>
        </w:rPr>
        <w:t>e</w:t>
      </w:r>
      <w:r>
        <w:rPr>
          <w:spacing w:val="-3"/>
          <w:lang w:val="en-US"/>
        </w:rPr>
        <w:t>ss</w:t>
      </w:r>
      <w:r>
        <w:rPr>
          <w:lang w:val="en-US"/>
        </w:rPr>
        <w:t xml:space="preserve"> t</w:t>
      </w:r>
      <w:r>
        <w:rPr>
          <w:spacing w:val="-6"/>
          <w:lang w:val="en-US"/>
        </w:rPr>
        <w:t>h</w:t>
      </w:r>
      <w:r>
        <w:rPr>
          <w:lang w:val="en-US"/>
        </w:rPr>
        <w:t>a</w:t>
      </w:r>
      <w:r>
        <w:rPr>
          <w:spacing w:val="-6"/>
          <w:lang w:val="en-US"/>
        </w:rPr>
        <w:t>n</w:t>
      </w:r>
      <w:r>
        <w:rPr>
          <w:lang w:val="en-US"/>
        </w:rPr>
        <w:t xml:space="preserve"> 55 ce</w:t>
      </w:r>
      <w:r>
        <w:rPr>
          <w:spacing w:val="-6"/>
          <w:lang w:val="en-US"/>
        </w:rPr>
        <w:t>n</w:t>
      </w:r>
      <w:r>
        <w:rPr>
          <w:lang w:val="en-US"/>
        </w:rPr>
        <w:t>t</w:t>
      </w:r>
      <w:r>
        <w:rPr>
          <w:spacing w:val="-3"/>
          <w:lang w:val="en-US"/>
        </w:rPr>
        <w:t>s</w:t>
      </w:r>
      <w:r>
        <w:rPr>
          <w:lang w:val="en-US"/>
        </w:rPr>
        <w:t>, the provisions of regulation 31(3) of the RWWA Regulations are to be observed.</w:t>
      </w:r>
    </w:p>
    <w:p>
      <w:pPr>
        <w:pStyle w:val="Heading5"/>
        <w:rPr>
          <w:lang w:val="en-US"/>
        </w:rPr>
      </w:pPr>
      <w:bookmarkStart w:id="182" w:name="_Toc94340011"/>
      <w:bookmarkStart w:id="183" w:name="_Toc113164320"/>
      <w:bookmarkStart w:id="184" w:name="_Toc275259191"/>
      <w:bookmarkStart w:id="185" w:name="_Toc344989802"/>
      <w:r>
        <w:rPr>
          <w:rStyle w:val="CharSectno"/>
        </w:rPr>
        <w:t>17</w:t>
      </w:r>
      <w:r>
        <w:t>.</w:t>
      </w:r>
      <w:r>
        <w:tab/>
        <w:t>T</w:t>
      </w:r>
      <w:r>
        <w:rPr>
          <w:lang w:val="en-US"/>
        </w:rPr>
        <w:t>otalisator pools – novelty wagers on races</w:t>
      </w:r>
      <w:bookmarkEnd w:id="182"/>
      <w:bookmarkEnd w:id="183"/>
      <w:bookmarkEnd w:id="184"/>
      <w:bookmarkEnd w:id="185"/>
    </w:p>
    <w:p>
      <w:pPr>
        <w:pStyle w:val="Subsection"/>
        <w:rPr>
          <w:lang w:val="en-US"/>
        </w:rPr>
      </w:pPr>
      <w:r>
        <w:rPr>
          <w:lang w:val="en-US"/>
        </w:rPr>
        <w:tab/>
        <w:t>(1)</w:t>
      </w:r>
      <w:r>
        <w:rPr>
          <w:lang w:val="en-US"/>
        </w:rPr>
        <w:tab/>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ese</w:t>
      </w:r>
      <w:r>
        <w:rPr>
          <w:lang w:val="en-US"/>
        </w:rPr>
        <w:t xml:space="preserve"> rules, a totalisator operator may</w:t>
      </w:r>
      <w:r>
        <w:rPr>
          <w:spacing w:val="2"/>
          <w:lang w:val="en-US"/>
        </w:rPr>
        <w:t xml:space="preserve"> </w:t>
      </w:r>
      <w:r>
        <w:rPr>
          <w:spacing w:val="-5"/>
          <w:lang w:val="en-US"/>
        </w:rPr>
        <w:t>m</w:t>
      </w:r>
      <w:r>
        <w:rPr>
          <w:spacing w:val="-2"/>
          <w:lang w:val="en-US"/>
        </w:rPr>
        <w:t>ake</w:t>
      </w:r>
      <w:r>
        <w:rPr>
          <w:lang w:val="en-US"/>
        </w:rPr>
        <w:t xml:space="preserve"> </w:t>
      </w:r>
      <w:r>
        <w:rPr>
          <w:spacing w:val="-2"/>
          <w:lang w:val="en-US"/>
        </w:rPr>
        <w:t>and</w:t>
      </w:r>
      <w:r>
        <w:rPr>
          <w:lang w:val="en-US"/>
        </w:rPr>
        <w:t xml:space="preserve"> </w:t>
      </w:r>
      <w:r>
        <w:rPr>
          <w:spacing w:val="-2"/>
          <w:lang w:val="en-US"/>
        </w:rPr>
        <w:t>accep</w:t>
      </w:r>
      <w:r>
        <w:rPr>
          <w:lang w:val="en-US"/>
        </w:rPr>
        <w:t xml:space="preserve">t — </w:t>
      </w:r>
    </w:p>
    <w:p>
      <w:pPr>
        <w:pStyle w:val="Indenta"/>
      </w:pPr>
      <w:r>
        <w:tab/>
        <w:t>(a)</w:t>
      </w:r>
      <w:r>
        <w:tab/>
        <w:t>double event wagers;</w:t>
      </w:r>
    </w:p>
    <w:p>
      <w:pPr>
        <w:pStyle w:val="Indenta"/>
      </w:pPr>
      <w:r>
        <w:tab/>
        <w:t>(b)</w:t>
      </w:r>
      <w:r>
        <w:tab/>
        <w:t>quinella wagers;</w:t>
      </w:r>
    </w:p>
    <w:p>
      <w:pPr>
        <w:pStyle w:val="Indenta"/>
        <w:rPr>
          <w:sz w:val="20"/>
          <w:lang w:val="en-US"/>
        </w:rPr>
      </w:pPr>
      <w:r>
        <w:tab/>
        <w:t>(c)</w:t>
      </w:r>
      <w:r>
        <w:tab/>
        <w:t>exacta wagers;</w:t>
      </w:r>
    </w:p>
    <w:p>
      <w:pPr>
        <w:pStyle w:val="Indenta"/>
        <w:rPr>
          <w:lang w:val="en-US"/>
        </w:rPr>
      </w:pPr>
      <w:r>
        <w:rPr>
          <w:lang w:val="en-US"/>
        </w:rPr>
        <w:tab/>
        <w:t>(d)</w:t>
      </w:r>
      <w:r>
        <w:rPr>
          <w:lang w:val="en-US"/>
        </w:rPr>
        <w:tab/>
        <w:t>t</w:t>
      </w:r>
      <w:r>
        <w:rPr>
          <w:spacing w:val="-10"/>
          <w:lang w:val="en-US"/>
        </w:rPr>
        <w:t>i</w:t>
      </w:r>
      <w:r>
        <w:rPr>
          <w:spacing w:val="-2"/>
          <w:lang w:val="en-US"/>
        </w:rPr>
        <w:t>e</w:t>
      </w:r>
      <w:r>
        <w:rPr>
          <w:lang w:val="en-US"/>
        </w:rPr>
        <w:t>r</w:t>
      </w:r>
      <w:r>
        <w:rPr>
          <w:spacing w:val="-2"/>
          <w:lang w:val="en-US"/>
        </w:rPr>
        <w:t>ce</w:t>
      </w:r>
      <w:r>
        <w:rPr>
          <w:lang w:val="en-US"/>
        </w:rPr>
        <w:t xml:space="preserve"> wagers;</w:t>
      </w:r>
    </w:p>
    <w:p>
      <w:pPr>
        <w:pStyle w:val="Indenta"/>
        <w:rPr>
          <w:lang w:val="en-US"/>
        </w:rPr>
      </w:pPr>
      <w:r>
        <w:rPr>
          <w:lang w:val="en-US"/>
        </w:rPr>
        <w:tab/>
        <w:t>(e)</w:t>
      </w:r>
      <w:r>
        <w:rPr>
          <w:lang w:val="en-US"/>
        </w:rPr>
        <w:tab/>
        <w:t>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wagers</w:t>
      </w:r>
      <w:r>
        <w:rPr>
          <w:spacing w:val="-2"/>
          <w:lang w:val="en-US"/>
        </w:rPr>
        <w:t>;</w:t>
      </w:r>
    </w:p>
    <w:p>
      <w:pPr>
        <w:pStyle w:val="Indenta"/>
        <w:rPr>
          <w:lang w:val="en-US"/>
        </w:rPr>
      </w:pPr>
      <w:r>
        <w:rPr>
          <w:lang w:val="en-US"/>
        </w:rPr>
        <w:tab/>
        <w:t>(f)</w:t>
      </w:r>
      <w:r>
        <w:rPr>
          <w:lang w:val="en-US"/>
        </w:rPr>
        <w:tab/>
        <w:t>qu</w:t>
      </w:r>
      <w:r>
        <w:rPr>
          <w:spacing w:val="-2"/>
          <w:lang w:val="en-US"/>
        </w:rPr>
        <w:t>a</w:t>
      </w:r>
      <w:r>
        <w:rPr>
          <w:lang w:val="en-US"/>
        </w:rPr>
        <w:t>rt</w:t>
      </w:r>
      <w:r>
        <w:rPr>
          <w:spacing w:val="-7"/>
          <w:lang w:val="en-US"/>
        </w:rPr>
        <w:t>e</w:t>
      </w:r>
      <w:r>
        <w:rPr>
          <w:lang w:val="en-US"/>
        </w:rPr>
        <w:t>t wagers;</w:t>
      </w:r>
    </w:p>
    <w:p>
      <w:pPr>
        <w:pStyle w:val="Indenta"/>
        <w:rPr>
          <w:lang w:val="en-US"/>
        </w:rPr>
      </w:pPr>
      <w:r>
        <w:rPr>
          <w:spacing w:val="-4"/>
          <w:lang w:val="en-US"/>
        </w:rPr>
        <w:tab/>
        <w:t>(g)</w:t>
      </w:r>
      <w:r>
        <w:rPr>
          <w:spacing w:val="-4"/>
          <w:lang w:val="en-US"/>
        </w:rPr>
        <w:tab/>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5"/>
          <w:lang w:val="en-US"/>
        </w:rPr>
        <w:t xml:space="preserve"> </w:t>
      </w:r>
      <w:r>
        <w:rPr>
          <w:lang w:val="en-US"/>
        </w:rPr>
        <w:t>wagers; a</w:t>
      </w:r>
      <w:r>
        <w:rPr>
          <w:spacing w:val="-6"/>
          <w:lang w:val="en-US"/>
        </w:rPr>
        <w:t>n</w:t>
      </w:r>
      <w:r>
        <w:rPr>
          <w:spacing w:val="-2"/>
          <w:lang w:val="en-US"/>
        </w:rPr>
        <w:t>d</w:t>
      </w:r>
    </w:p>
    <w:p>
      <w:pPr>
        <w:pStyle w:val="Indenta"/>
        <w:rPr>
          <w:lang w:val="en-US"/>
        </w:rPr>
      </w:pPr>
      <w:r>
        <w:rPr>
          <w:lang w:val="en-US"/>
        </w:rPr>
        <w:tab/>
        <w:t>(h)</w:t>
      </w:r>
      <w:r>
        <w:rPr>
          <w:lang w:val="en-US"/>
        </w:rPr>
        <w:tab/>
        <w:t>quadd</w:t>
      </w:r>
      <w:r>
        <w:rPr>
          <w:spacing w:val="-10"/>
          <w:lang w:val="en-US"/>
        </w:rPr>
        <w:t>i</w:t>
      </w:r>
      <w:r>
        <w:rPr>
          <w:spacing w:val="-2"/>
          <w:lang w:val="en-US"/>
        </w:rPr>
        <w:t>e</w:t>
      </w:r>
      <w:r>
        <w:rPr>
          <w:lang w:val="en-US"/>
        </w:rPr>
        <w:t xml:space="preserve"> wagers,</w:t>
      </w:r>
    </w:p>
    <w:p>
      <w:pPr>
        <w:pStyle w:val="Subsection"/>
        <w:rPr>
          <w:lang w:val="en-US"/>
        </w:rPr>
      </w:pPr>
      <w:r>
        <w:tab/>
      </w:r>
      <w:r>
        <w:tab/>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r</w:t>
      </w:r>
      <w:r>
        <w:rPr>
          <w:spacing w:val="-2"/>
          <w:lang w:val="en-US"/>
        </w:rPr>
        <w:t xml:space="preserve">aces and, for the purpose of the rules, these wagers are collectively referred to as </w:t>
      </w:r>
      <w:r>
        <w:rPr>
          <w:b/>
          <w:bCs/>
          <w:spacing w:val="-2"/>
          <w:lang w:val="en-US"/>
        </w:rPr>
        <w:t>“novelty wagers”</w:t>
      </w:r>
      <w:r>
        <w:rPr>
          <w:lang w:val="en-US"/>
        </w:rPr>
        <w:t>.</w:t>
      </w:r>
    </w:p>
    <w:p>
      <w:pPr>
        <w:pStyle w:val="Subsection"/>
      </w:pPr>
      <w:r>
        <w:tab/>
        <w:t>(2)</w:t>
      </w:r>
      <w:r>
        <w:tab/>
        <w:t xml:space="preserve">For the purposes of these rules — </w:t>
      </w:r>
    </w:p>
    <w:p>
      <w:pPr>
        <w:pStyle w:val="Indenta"/>
        <w:rPr>
          <w:spacing w:val="-2"/>
          <w:lang w:val="en-US"/>
        </w:rPr>
      </w:pPr>
      <w:r>
        <w:tab/>
        <w:t>(a)</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se</w:t>
      </w:r>
      <w:r>
        <w:rPr>
          <w:spacing w:val="-5"/>
          <w:lang w:val="en-US"/>
        </w:rPr>
        <w:t>l</w:t>
      </w:r>
      <w:r>
        <w:rPr>
          <w:spacing w:val="-2"/>
          <w:lang w:val="en-US"/>
        </w:rPr>
        <w:t>ec</w:t>
      </w:r>
      <w:r>
        <w:rPr>
          <w:lang w:val="en-US"/>
        </w:rPr>
        <w:t>t</w:t>
      </w:r>
      <w:r>
        <w:rPr>
          <w:spacing w:val="-2"/>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or</w:t>
      </w:r>
      <w:r>
        <w:rPr>
          <w:spacing w:val="-7"/>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ru</w:t>
      </w:r>
      <w:r>
        <w:rPr>
          <w:spacing w:val="-2"/>
          <w:lang w:val="en-US"/>
        </w:rPr>
        <w:t>n</w:t>
      </w:r>
      <w:r>
        <w:rPr>
          <w:spacing w:val="-6"/>
          <w:lang w:val="en-US"/>
        </w:rPr>
        <w:t>n</w:t>
      </w:r>
      <w:r>
        <w:rPr>
          <w:spacing w:val="-2"/>
          <w:lang w:val="en-US"/>
        </w:rPr>
        <w:t>e</w:t>
      </w:r>
      <w:r>
        <w:rPr>
          <w:lang w:val="en-US"/>
        </w:rPr>
        <w:t>r tw</w:t>
      </w:r>
      <w:r>
        <w:rPr>
          <w:spacing w:val="-10"/>
          <w:lang w:val="en-US"/>
        </w:rPr>
        <w:t>i</w:t>
      </w:r>
      <w:r>
        <w:rPr>
          <w:spacing w:val="-2"/>
          <w:lang w:val="en-US"/>
        </w:rPr>
        <w:t>ce</w:t>
      </w:r>
      <w:r>
        <w:rPr>
          <w:lang w:val="en-US"/>
        </w:rPr>
        <w:t>, o</w:t>
      </w:r>
      <w:r>
        <w:rPr>
          <w:spacing w:val="-6"/>
          <w:lang w:val="en-US"/>
        </w:rPr>
        <w:t>n</w:t>
      </w:r>
      <w:r>
        <w:rPr>
          <w:lang w:val="en-US"/>
        </w:rPr>
        <w:t xml:space="preserve"> t</w:t>
      </w:r>
      <w:r>
        <w:rPr>
          <w:spacing w:val="-6"/>
          <w:lang w:val="en-US"/>
        </w:rPr>
        <w:t>h</w:t>
      </w:r>
      <w:r>
        <w:rPr>
          <w:spacing w:val="-2"/>
          <w:lang w:val="en-US"/>
        </w:rPr>
        <w:t>e 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o</w:t>
      </w:r>
      <w:r>
        <w:rPr>
          <w:spacing w:val="-4"/>
          <w:lang w:val="en-US"/>
        </w:rPr>
        <w:t>r</w:t>
      </w:r>
      <w:r>
        <w:rPr>
          <w:lang w:val="en-US"/>
        </w:rPr>
        <w:t xml:space="preserve">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lang w:val="en-US"/>
        </w:rPr>
        <w:t>e</w:t>
      </w:r>
      <w:r>
        <w:rPr>
          <w:spacing w:val="6"/>
          <w:lang w:val="en-US"/>
        </w:rPr>
        <w:t xml:space="preserve"> </w:t>
      </w:r>
      <w:r>
        <w:rPr>
          <w:spacing w:val="-5"/>
          <w:lang w:val="en-US"/>
        </w:rPr>
        <w:t>fi</w:t>
      </w:r>
      <w:r>
        <w:rPr>
          <w:lang w:val="en-US"/>
        </w:rPr>
        <w:t>r</w:t>
      </w:r>
      <w:r>
        <w:rPr>
          <w:spacing w:val="-3"/>
          <w:lang w:val="en-US"/>
        </w:rPr>
        <w:t>s</w:t>
      </w:r>
      <w:r>
        <w:rPr>
          <w:lang w:val="en-US"/>
        </w:rPr>
        <w:t>t</w:t>
      </w:r>
      <w:r>
        <w:rPr>
          <w:spacing w:val="12"/>
          <w:lang w:val="en-US"/>
        </w:rPr>
        <w:t xml:space="preserve"> </w:t>
      </w:r>
      <w:r>
        <w:rPr>
          <w:spacing w:val="-5"/>
          <w:lang w:val="en-US"/>
        </w:rPr>
        <w:t>in</w:t>
      </w:r>
      <w:r>
        <w:rPr>
          <w:lang w:val="en-US"/>
        </w:rPr>
        <w:t xml:space="preserve"> </w:t>
      </w:r>
      <w:r>
        <w:rPr>
          <w:spacing w:val="-2"/>
          <w:lang w:val="en-US"/>
        </w:rPr>
        <w:t>ea</w:t>
      </w:r>
      <w:r>
        <w:rPr>
          <w:lang w:val="en-US"/>
        </w:rPr>
        <w:t>c</w:t>
      </w:r>
      <w:r>
        <w:rPr>
          <w:spacing w:val="-5"/>
          <w:lang w:val="en-US"/>
        </w:rPr>
        <w:t>h</w:t>
      </w:r>
      <w:r>
        <w:rPr>
          <w:lang w:val="en-US"/>
        </w:rPr>
        <w:t xml:space="preserve"> o</w:t>
      </w:r>
      <w:r>
        <w:rPr>
          <w:spacing w:val="-9"/>
          <w:lang w:val="en-US"/>
        </w:rPr>
        <w:t>f</w:t>
      </w:r>
      <w:r>
        <w:rPr>
          <w:lang w:val="en-US"/>
        </w:rPr>
        <w:t xml:space="preserve"> 2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 b</w:t>
      </w:r>
      <w:r>
        <w:rPr>
          <w:spacing w:val="-11"/>
          <w:lang w:val="en-US"/>
        </w:rPr>
        <w:t>y</w:t>
      </w:r>
      <w:r>
        <w:rPr>
          <w:lang w:val="en-US"/>
        </w:rPr>
        <w:t xml:space="preserve"> the totalisator operator </w:t>
      </w:r>
      <w:r>
        <w:rPr>
          <w:spacing w:val="-2"/>
          <w:lang w:val="en-US"/>
        </w:rPr>
        <w:t>as</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w:t>
      </w:r>
      <w:r>
        <w:rPr>
          <w:lang w:val="en-US"/>
        </w:rPr>
        <w:t>u</w:t>
      </w:r>
      <w:r>
        <w:rPr>
          <w:spacing w:val="-5"/>
          <w:lang w:val="en-US"/>
        </w:rPr>
        <w:t>i</w:t>
      </w:r>
      <w:r>
        <w:rPr>
          <w:spacing w:val="-6"/>
          <w:lang w:val="en-US"/>
        </w:rPr>
        <w:t>n</w:t>
      </w:r>
      <w:r>
        <w:rPr>
          <w:lang w:val="en-US"/>
        </w:rPr>
        <w:t>el</w:t>
      </w:r>
      <w:r>
        <w:rPr>
          <w:spacing w:val="-5"/>
          <w:lang w:val="en-US"/>
        </w:rPr>
        <w:t>l</w:t>
      </w:r>
      <w:r>
        <w:rPr>
          <w:spacing w:val="-2"/>
          <w:lang w:val="en-US"/>
        </w:rPr>
        <w:t>a wager</w:t>
      </w:r>
      <w:r>
        <w:rPr>
          <w:lang w:val="en-US"/>
        </w:rPr>
        <w:t>,</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3"/>
          <w:lang w:val="en-US"/>
        </w:rPr>
        <w:t>s</w:t>
      </w:r>
      <w:r>
        <w:rPr>
          <w:lang w:val="en-US"/>
        </w:rPr>
        <w:t>e</w:t>
      </w:r>
      <w:r>
        <w:rPr>
          <w:spacing w:val="-10"/>
          <w:lang w:val="en-US"/>
        </w:rPr>
        <w:t>l</w:t>
      </w:r>
      <w:r>
        <w:rPr>
          <w:spacing w:val="-2"/>
          <w:lang w:val="en-US"/>
        </w:rPr>
        <w:t>ec</w:t>
      </w:r>
      <w:r>
        <w:rPr>
          <w:lang w:val="en-US"/>
        </w:rPr>
        <w:t>t</w:t>
      </w:r>
      <w:r>
        <w:rPr>
          <w:spacing w:val="-3"/>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 xml:space="preserve">at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10"/>
          <w:lang w:val="en-US"/>
        </w:rPr>
        <w:t>i</w:t>
      </w:r>
      <w:r>
        <w:rPr>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e </w:t>
      </w:r>
      <w:r>
        <w:rPr>
          <w:lang w:val="en-US"/>
        </w:rPr>
        <w:t>ord</w:t>
      </w:r>
      <w:r>
        <w:rPr>
          <w:spacing w:val="-7"/>
          <w:lang w:val="en-US"/>
        </w:rPr>
        <w:t>e</w:t>
      </w:r>
      <w:r>
        <w:rPr>
          <w:lang w:val="en-US"/>
        </w:rPr>
        <w:t xml:space="preserve">r </w:t>
      </w:r>
      <w:r>
        <w:rPr>
          <w:spacing w:val="-5"/>
          <w:lang w:val="en-US"/>
        </w:rPr>
        <w:t>in</w:t>
      </w:r>
      <w:r>
        <w:rPr>
          <w:lang w:val="en-US"/>
        </w:rPr>
        <w:t xml:space="preserve"> wh</w:t>
      </w:r>
      <w:r>
        <w:rPr>
          <w:spacing w:val="-5"/>
          <w:lang w:val="en-US"/>
        </w:rPr>
        <w:t>i</w:t>
      </w:r>
      <w:r>
        <w:rPr>
          <w:lang w:val="en-US"/>
        </w:rPr>
        <w:t>c</w:t>
      </w:r>
      <w:r>
        <w:rPr>
          <w:spacing w:val="-5"/>
          <w:lang w:val="en-US"/>
        </w:rPr>
        <w:t>h</w:t>
      </w:r>
      <w:r>
        <w:rPr>
          <w:lang w:val="en-US"/>
        </w:rPr>
        <w:t xml:space="preserve"> t</w:t>
      </w:r>
      <w:r>
        <w:rPr>
          <w:spacing w:val="-6"/>
          <w:lang w:val="en-US"/>
        </w:rPr>
        <w:t>h</w:t>
      </w:r>
      <w:r>
        <w:rPr>
          <w:lang w:val="en-US"/>
        </w:rPr>
        <w:t>ey</w:t>
      </w:r>
      <w:r>
        <w:rPr>
          <w:spacing w:val="2"/>
          <w:lang w:val="en-US"/>
        </w:rPr>
        <w:t xml:space="preserve"> </w:t>
      </w:r>
      <w:r>
        <w:rPr>
          <w:spacing w:val="-5"/>
          <w:lang w:val="en-US"/>
        </w:rPr>
        <w:t>fi</w:t>
      </w:r>
      <w:r>
        <w:rPr>
          <w:lang w:val="en-US"/>
        </w:rPr>
        <w:t>n</w:t>
      </w:r>
      <w:r>
        <w:rPr>
          <w:spacing w:val="-5"/>
          <w:lang w:val="en-US"/>
        </w:rPr>
        <w:t>i</w:t>
      </w:r>
      <w:r>
        <w:rPr>
          <w:lang w:val="en-US"/>
        </w:rPr>
        <w:t>s</w:t>
      </w:r>
      <w:r>
        <w:rPr>
          <w:spacing w:val="-6"/>
          <w:lang w:val="en-US"/>
        </w:rPr>
        <w:t>h</w:t>
      </w:r>
      <w:r>
        <w:rPr>
          <w:spacing w:val="-5"/>
          <w:lang w:val="en-US"/>
        </w:rPr>
        <w:t>;</w:t>
      </w:r>
    </w:p>
    <w:p>
      <w:pPr>
        <w:pStyle w:val="Indenta"/>
        <w:rPr>
          <w:spacing w:val="-6"/>
          <w:lang w:val="en-US"/>
        </w:rPr>
      </w:pPr>
      <w:r>
        <w:tab/>
        <w:t>(c)</w:t>
      </w:r>
      <w:r>
        <w:tab/>
      </w:r>
      <w:r>
        <w:rPr>
          <w:spacing w:val="-5"/>
          <w:lang w:val="en-US"/>
        </w:rPr>
        <w:t>i</w:t>
      </w:r>
      <w:r>
        <w:rPr>
          <w:spacing w:val="-11"/>
          <w:lang w:val="en-US"/>
        </w:rPr>
        <w:t>n</w:t>
      </w:r>
      <w:r>
        <w:rPr>
          <w:spacing w:val="-3"/>
          <w:lang w:val="en-US"/>
        </w:rPr>
        <w:t xml:space="preserve"> </w:t>
      </w:r>
      <w:r>
        <w:rPr>
          <w:spacing w:val="-2"/>
          <w:lang w:val="en-US"/>
        </w:rPr>
        <w:t>a</w:t>
      </w:r>
      <w:r>
        <w:rPr>
          <w:spacing w:val="-11"/>
          <w:lang w:val="en-US"/>
        </w:rPr>
        <w:t>n</w:t>
      </w:r>
      <w:r>
        <w:rPr>
          <w:spacing w:val="-3"/>
          <w:lang w:val="en-US"/>
        </w:rPr>
        <w:t xml:space="preserve"> </w:t>
      </w:r>
      <w:r>
        <w:rPr>
          <w:spacing w:val="-2"/>
          <w:lang w:val="en-US"/>
        </w:rPr>
        <w:t>e</w:t>
      </w:r>
      <w:r>
        <w:rPr>
          <w:spacing w:val="-6"/>
          <w:lang w:val="en-US"/>
        </w:rPr>
        <w:t>x</w:t>
      </w:r>
      <w:r>
        <w:rPr>
          <w:spacing w:val="-7"/>
          <w:lang w:val="en-US"/>
        </w:rPr>
        <w:t>ac</w:t>
      </w:r>
      <w:r>
        <w:rPr>
          <w:lang w:val="en-US"/>
        </w:rPr>
        <w:t>t</w:t>
      </w:r>
      <w:r>
        <w:rPr>
          <w:spacing w:val="-7"/>
          <w:lang w:val="en-US"/>
        </w:rPr>
        <w:t xml:space="preserve">a </w:t>
      </w:r>
      <w:r>
        <w:rPr>
          <w:spacing w:val="-3"/>
          <w:lang w:val="en-US"/>
        </w:rPr>
        <w:t>wager</w:t>
      </w:r>
      <w:r>
        <w:rPr>
          <w:lang w:val="en-US"/>
        </w:rPr>
        <w:t>,</w:t>
      </w:r>
      <w:r>
        <w:rPr>
          <w:spacing w:val="-11"/>
          <w:lang w:val="en-US"/>
        </w:rPr>
        <w:t xml:space="preserve"> </w:t>
      </w:r>
      <w:r>
        <w:rPr>
          <w:lang w:val="en-US"/>
        </w:rPr>
        <w:t>t</w:t>
      </w:r>
      <w:r>
        <w:rPr>
          <w:spacing w:val="-11"/>
          <w:lang w:val="en-US"/>
        </w:rPr>
        <w:t>h</w:t>
      </w:r>
      <w:r>
        <w:rPr>
          <w:spacing w:val="-7"/>
          <w:lang w:val="en-US"/>
        </w:rPr>
        <w:t>e</w:t>
      </w:r>
      <w:r>
        <w:rPr>
          <w:spacing w:val="-3"/>
          <w:lang w:val="en-US"/>
        </w:rPr>
        <w:t xml:space="preserve"> </w:t>
      </w:r>
      <w:r>
        <w:rPr>
          <w:spacing w:val="-7"/>
          <w:lang w:val="en-US"/>
        </w:rPr>
        <w:t>pe</w:t>
      </w:r>
      <w:r>
        <w:rPr>
          <w:spacing w:val="-4"/>
          <w:lang w:val="en-US"/>
        </w:rPr>
        <w:t>r</w:t>
      </w:r>
      <w:r>
        <w:rPr>
          <w:spacing w:val="-8"/>
          <w:lang w:val="en-US"/>
        </w:rPr>
        <w:t>s</w:t>
      </w:r>
      <w:r>
        <w:rPr>
          <w:lang w:val="en-US"/>
        </w:rPr>
        <w:t>on</w:t>
      </w:r>
      <w:r>
        <w:rPr>
          <w:spacing w:val="-8"/>
          <w:lang w:val="en-US"/>
        </w:rPr>
        <w:t xml:space="preserve"> </w:t>
      </w:r>
      <w:r>
        <w:rPr>
          <w:spacing w:val="-10"/>
          <w:lang w:val="en-US"/>
        </w:rPr>
        <w:t>m</w:t>
      </w:r>
      <w:r>
        <w:rPr>
          <w:spacing w:val="-7"/>
          <w:lang w:val="en-US"/>
        </w:rPr>
        <w:t>a</w:t>
      </w:r>
      <w:r>
        <w:rPr>
          <w:lang w:val="en-US"/>
        </w:rPr>
        <w:t>k</w:t>
      </w:r>
      <w:r>
        <w:rPr>
          <w:spacing w:val="-10"/>
          <w:lang w:val="en-US"/>
        </w:rPr>
        <w:t>i</w:t>
      </w:r>
      <w:r>
        <w:rPr>
          <w:spacing w:val="-7"/>
          <w:lang w:val="en-US"/>
        </w:rPr>
        <w:t>ng</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7"/>
          <w:lang w:val="en-US"/>
        </w:rPr>
        <w:t>wager s</w:t>
      </w:r>
      <w:r>
        <w:rPr>
          <w:spacing w:val="-2"/>
          <w:lang w:val="en-US"/>
        </w:rPr>
        <w:t>e</w:t>
      </w:r>
      <w:r>
        <w:rPr>
          <w:spacing w:val="-10"/>
          <w:lang w:val="en-US"/>
        </w:rPr>
        <w:t>l</w:t>
      </w:r>
      <w:r>
        <w:rPr>
          <w:spacing w:val="-7"/>
          <w:lang w:val="en-US"/>
        </w:rPr>
        <w:t>ec</w:t>
      </w:r>
      <w:r>
        <w:rPr>
          <w:lang w:val="en-US"/>
        </w:rPr>
        <w:t>t</w:t>
      </w:r>
      <w:r>
        <w:rPr>
          <w:spacing w:val="-7"/>
          <w:lang w:val="en-US"/>
        </w:rPr>
        <w:t>s</w:t>
      </w:r>
      <w:r>
        <w:rPr>
          <w:spacing w:val="-3"/>
          <w:lang w:val="en-US"/>
        </w:rPr>
        <w:t xml:space="preserve"> </w:t>
      </w:r>
      <w:r>
        <w:rPr>
          <w:lang w:val="en-US"/>
        </w:rPr>
        <w:t>o</w:t>
      </w:r>
      <w:r>
        <w:rPr>
          <w:spacing w:val="-11"/>
          <w:lang w:val="en-US"/>
        </w:rPr>
        <w:t>n</w:t>
      </w:r>
      <w:r>
        <w:rPr>
          <w:spacing w:val="-7"/>
          <w:lang w:val="en-US"/>
        </w:rPr>
        <w:t>e</w:t>
      </w:r>
      <w:r>
        <w:rPr>
          <w:spacing w:val="-3"/>
          <w:lang w:val="en-US"/>
        </w:rPr>
        <w:t xml:space="preserve"> </w:t>
      </w:r>
      <w:r>
        <w:rPr>
          <w:spacing w:val="-4"/>
          <w:lang w:val="en-US"/>
        </w:rPr>
        <w:t>r</w:t>
      </w:r>
      <w:r>
        <w:rPr>
          <w:lang w:val="en-US"/>
        </w:rPr>
        <w:t>u</w:t>
      </w:r>
      <w:r>
        <w:rPr>
          <w:spacing w:val="-7"/>
          <w:lang w:val="en-US"/>
        </w:rPr>
        <w:t>n</w:t>
      </w:r>
      <w:r>
        <w:rPr>
          <w:spacing w:val="-11"/>
          <w:lang w:val="en-US"/>
        </w:rPr>
        <w:t>n</w:t>
      </w:r>
      <w:r>
        <w:rPr>
          <w:spacing w:val="-7"/>
          <w:lang w:val="en-US"/>
        </w:rPr>
        <w:t>e</w:t>
      </w:r>
      <w:r>
        <w:rPr>
          <w:spacing w:val="-4"/>
          <w:lang w:val="en-US"/>
        </w:rPr>
        <w:t>r</w:t>
      </w:r>
      <w:r>
        <w:rPr>
          <w:spacing w:val="-3"/>
          <w:lang w:val="en-US"/>
        </w:rPr>
        <w:t xml:space="preserve"> </w:t>
      </w:r>
      <w:r>
        <w:rPr>
          <w:lang w:val="en-US"/>
        </w:rPr>
        <w:t>to</w:t>
      </w:r>
      <w:r>
        <w:rPr>
          <w:spacing w:val="-3"/>
          <w:lang w:val="en-US"/>
        </w:rPr>
        <w:t xml:space="preserve"> </w:t>
      </w:r>
      <w:r>
        <w:rPr>
          <w:spacing w:val="-11"/>
          <w:lang w:val="en-US"/>
        </w:rPr>
        <w:t>b</w:t>
      </w:r>
      <w:r>
        <w:rPr>
          <w:spacing w:val="-7"/>
          <w:lang w:val="en-US"/>
        </w:rPr>
        <w:t xml:space="preserve">e </w:t>
      </w:r>
      <w:r>
        <w:rPr>
          <w:spacing w:val="-4"/>
          <w:lang w:val="en-US"/>
        </w:rPr>
        <w:t>f</w:t>
      </w:r>
      <w:r>
        <w:rPr>
          <w:spacing w:val="-10"/>
          <w:lang w:val="en-US"/>
        </w:rPr>
        <w:t>i</w:t>
      </w:r>
      <w:r>
        <w:rPr>
          <w:spacing w:val="-4"/>
          <w:lang w:val="en-US"/>
        </w:rPr>
        <w:t>r</w:t>
      </w:r>
      <w:r>
        <w:rPr>
          <w:spacing w:val="-8"/>
          <w:lang w:val="en-US"/>
        </w:rPr>
        <w:t>s</w:t>
      </w:r>
      <w:r>
        <w:rPr>
          <w:lang w:val="en-US"/>
        </w:rPr>
        <w:t>t</w:t>
      </w:r>
      <w:r>
        <w:rPr>
          <w:spacing w:val="-3"/>
          <w:lang w:val="en-US"/>
        </w:rPr>
        <w:t xml:space="preserve"> </w:t>
      </w:r>
      <w:r>
        <w:rPr>
          <w:spacing w:val="-2"/>
          <w:lang w:val="en-US"/>
        </w:rPr>
        <w:t>a</w:t>
      </w:r>
      <w:r>
        <w:rPr>
          <w:spacing w:val="-11"/>
          <w:lang w:val="en-US"/>
        </w:rPr>
        <w:t>n</w:t>
      </w:r>
      <w:r>
        <w:rPr>
          <w:spacing w:val="-6"/>
          <w:lang w:val="en-US"/>
        </w:rPr>
        <w:t>d</w:t>
      </w:r>
      <w:r>
        <w:rPr>
          <w:spacing w:val="-3"/>
          <w:lang w:val="en-US"/>
        </w:rPr>
        <w:t xml:space="preserve"> </w:t>
      </w:r>
      <w:r>
        <w:rPr>
          <w:spacing w:val="-2"/>
          <w:lang w:val="en-US"/>
        </w:rPr>
        <w:t>a</w:t>
      </w:r>
      <w:r>
        <w:rPr>
          <w:spacing w:val="-11"/>
          <w:lang w:val="en-US"/>
        </w:rPr>
        <w:t>n</w:t>
      </w:r>
      <w:r>
        <w:rPr>
          <w:lang w:val="en-US"/>
        </w:rPr>
        <w:t>ot</w:t>
      </w:r>
      <w:r>
        <w:rPr>
          <w:spacing w:val="-11"/>
          <w:lang w:val="en-US"/>
        </w:rPr>
        <w:t>h</w:t>
      </w:r>
      <w:r>
        <w:rPr>
          <w:spacing w:val="-7"/>
          <w:lang w:val="en-US"/>
        </w:rPr>
        <w:t>e</w:t>
      </w:r>
      <w:r>
        <w:rPr>
          <w:spacing w:val="-4"/>
          <w:lang w:val="en-US"/>
        </w:rPr>
        <w:t>r</w:t>
      </w:r>
      <w:r>
        <w:rPr>
          <w:spacing w:val="-3"/>
          <w:lang w:val="en-US"/>
        </w:rPr>
        <w:t xml:space="preserve"> </w:t>
      </w:r>
      <w:r>
        <w:rPr>
          <w:spacing w:val="-4"/>
          <w:lang w:val="en-US"/>
        </w:rPr>
        <w:t>r</w:t>
      </w:r>
      <w:r>
        <w:rPr>
          <w:spacing w:val="-6"/>
          <w:lang w:val="en-US"/>
        </w:rPr>
        <w:t>unne</w:t>
      </w:r>
      <w:r>
        <w:rPr>
          <w:spacing w:val="-4"/>
          <w:lang w:val="en-US"/>
        </w:rPr>
        <w:t>r</w:t>
      </w:r>
      <w:r>
        <w:rPr>
          <w:spacing w:val="-3"/>
          <w:lang w:val="en-US"/>
        </w:rPr>
        <w:t xml:space="preserve"> </w:t>
      </w:r>
      <w:r>
        <w:rPr>
          <w:spacing w:val="-6"/>
          <w:lang w:val="en-US"/>
        </w:rPr>
        <w:t>t</w:t>
      </w:r>
      <w:r>
        <w:rPr>
          <w:lang w:val="en-US"/>
        </w:rPr>
        <w:t>o</w:t>
      </w:r>
      <w:r>
        <w:rPr>
          <w:spacing w:val="-3"/>
          <w:lang w:val="en-US"/>
        </w:rPr>
        <w:t xml:space="preserve"> </w:t>
      </w:r>
      <w:r>
        <w:rPr>
          <w:spacing w:val="-11"/>
          <w:lang w:val="en-US"/>
        </w:rPr>
        <w:t>b</w:t>
      </w:r>
      <w:r>
        <w:rPr>
          <w:spacing w:val="-7"/>
          <w:lang w:val="en-US"/>
        </w:rPr>
        <w:t>e</w:t>
      </w:r>
      <w:r>
        <w:rPr>
          <w:spacing w:val="-3"/>
          <w:lang w:val="en-US"/>
        </w:rPr>
        <w:t xml:space="preserve"> </w:t>
      </w:r>
      <w:r>
        <w:rPr>
          <w:spacing w:val="-8"/>
          <w:lang w:val="en-US"/>
        </w:rPr>
        <w:t>s</w:t>
      </w:r>
      <w:r>
        <w:rPr>
          <w:spacing w:val="-2"/>
          <w:lang w:val="en-US"/>
        </w:rPr>
        <w:t>e</w:t>
      </w:r>
      <w:r>
        <w:rPr>
          <w:spacing w:val="-6"/>
          <w:lang w:val="en-US"/>
        </w:rPr>
        <w:t>c</w:t>
      </w:r>
      <w:r>
        <w:rPr>
          <w:lang w:val="en-US"/>
        </w:rPr>
        <w:t>o</w:t>
      </w:r>
      <w:r>
        <w:rPr>
          <w:spacing w:val="-11"/>
          <w:lang w:val="en-US"/>
        </w:rPr>
        <w:t>n</w:t>
      </w:r>
      <w:r>
        <w:rPr>
          <w:lang w:val="en-US"/>
        </w:rPr>
        <w:t>d</w:t>
      </w:r>
      <w:r>
        <w:rPr>
          <w:spacing w:val="-3"/>
          <w:lang w:val="en-US"/>
        </w:rPr>
        <w:t xml:space="preserve"> </w:t>
      </w:r>
      <w:r>
        <w:rPr>
          <w:spacing w:val="-10"/>
          <w:lang w:val="en-US"/>
        </w:rPr>
        <w:t>i</w:t>
      </w:r>
      <w:r>
        <w:rPr>
          <w:spacing w:val="-6"/>
          <w:lang w:val="en-US"/>
        </w:rPr>
        <w:t>n</w:t>
      </w:r>
      <w:r>
        <w:rPr>
          <w:spacing w:val="-3"/>
          <w:lang w:val="en-US"/>
        </w:rPr>
        <w:t xml:space="preserve"> </w:t>
      </w:r>
      <w:r>
        <w:rPr>
          <w:lang w:val="en-US"/>
        </w:rPr>
        <w:t>t</w:t>
      </w:r>
      <w:r>
        <w:rPr>
          <w:spacing w:val="-11"/>
          <w:lang w:val="en-US"/>
        </w:rPr>
        <w:t>h</w:t>
      </w:r>
      <w:r>
        <w:rPr>
          <w:spacing w:val="-6"/>
          <w:lang w:val="en-US"/>
        </w:rPr>
        <w:t>a</w:t>
      </w:r>
      <w:r>
        <w:rPr>
          <w:lang w:val="en-US"/>
        </w:rPr>
        <w:t>t</w:t>
      </w:r>
      <w:r>
        <w:rPr>
          <w:spacing w:val="-3"/>
          <w:lang w:val="en-US"/>
        </w:rPr>
        <w:t xml:space="preserve"> </w:t>
      </w:r>
      <w:r>
        <w:rPr>
          <w:lang w:val="en-US"/>
        </w:rPr>
        <w:t>o</w:t>
      </w:r>
      <w:r>
        <w:rPr>
          <w:spacing w:val="-4"/>
          <w:lang w:val="en-US"/>
        </w:rPr>
        <w:t>r</w:t>
      </w:r>
      <w:r>
        <w:rPr>
          <w:spacing w:val="-6"/>
          <w:lang w:val="en-US"/>
        </w:rPr>
        <w:t>de</w:t>
      </w:r>
      <w:r>
        <w:rPr>
          <w:spacing w:val="-4"/>
          <w:lang w:val="en-US"/>
        </w:rPr>
        <w:t>r</w:t>
      </w:r>
      <w:r>
        <w:rPr>
          <w:spacing w:val="-3"/>
          <w:lang w:val="en-US"/>
        </w:rPr>
        <w:t xml:space="preserve"> </w:t>
      </w:r>
      <w:r>
        <w:rPr>
          <w:spacing w:val="-10"/>
          <w:lang w:val="en-US"/>
        </w:rPr>
        <w:t>i</w:t>
      </w:r>
      <w:r>
        <w:rPr>
          <w:spacing w:val="-11"/>
          <w:lang w:val="en-US"/>
        </w:rPr>
        <w:t>n</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8"/>
          <w:lang w:val="en-US"/>
        </w:rPr>
        <w:t>s</w:t>
      </w:r>
      <w:r>
        <w:rPr>
          <w:spacing w:val="-2"/>
          <w:lang w:val="en-US"/>
        </w:rPr>
        <w:t>a</w:t>
      </w:r>
      <w:r>
        <w:rPr>
          <w:spacing w:val="-10"/>
          <w:lang w:val="en-US"/>
        </w:rPr>
        <w:t>m</w:t>
      </w:r>
      <w:r>
        <w:rPr>
          <w:spacing w:val="-7"/>
          <w:lang w:val="en-US"/>
        </w:rPr>
        <w:t>e</w:t>
      </w:r>
      <w:r>
        <w:rPr>
          <w:spacing w:val="-3"/>
          <w:lang w:val="en-US"/>
        </w:rPr>
        <w:t xml:space="preserve"> </w:t>
      </w:r>
      <w:r>
        <w:rPr>
          <w:spacing w:val="-4"/>
          <w:lang w:val="en-US"/>
        </w:rPr>
        <w:t>r</w:t>
      </w:r>
      <w:r>
        <w:rPr>
          <w:spacing w:val="-2"/>
          <w:lang w:val="en-US"/>
        </w:rPr>
        <w:t>a</w:t>
      </w:r>
      <w:r>
        <w:rPr>
          <w:spacing w:val="-6"/>
          <w:lang w:val="en-US"/>
        </w:rPr>
        <w:t>ce;</w:t>
      </w:r>
    </w:p>
    <w:p>
      <w:pPr>
        <w:pStyle w:val="Indenta"/>
        <w:rPr>
          <w:lang w:val="en-US"/>
        </w:rPr>
      </w:pPr>
      <w:r>
        <w:tab/>
        <w:t>(d)</w:t>
      </w:r>
      <w:r>
        <w:tab/>
      </w:r>
      <w:r>
        <w:rPr>
          <w:spacing w:val="-6"/>
          <w:lang w:val="en-US"/>
        </w:rPr>
        <w:t>in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r</w:t>
      </w:r>
      <w:r>
        <w:rPr>
          <w:spacing w:val="-2"/>
          <w:lang w:val="en-US"/>
        </w:rPr>
        <w:t>ce</w:t>
      </w:r>
      <w:r>
        <w:rPr>
          <w:lang w:val="en-US"/>
        </w:rPr>
        <w:t xml:space="preserve">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3 ru</w:t>
      </w:r>
      <w:r>
        <w:rPr>
          <w:spacing w:val="-6"/>
          <w:lang w:val="en-US"/>
        </w:rPr>
        <w:t>nn</w:t>
      </w:r>
      <w:r>
        <w:rPr>
          <w:spacing w:val="-2"/>
          <w:lang w:val="en-US"/>
        </w:rPr>
        <w:t>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2"/>
          <w:lang w:val="en-US"/>
        </w:rPr>
        <w:t>se</w:t>
      </w:r>
      <w:r>
        <w:rPr>
          <w:spacing w:val="-7"/>
          <w:lang w:val="en-US"/>
        </w:rPr>
        <w:t>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or</w:t>
      </w:r>
      <w:r>
        <w:rPr>
          <w:spacing w:val="-2"/>
          <w:lang w:val="en-US"/>
        </w:rPr>
        <w:t>de</w:t>
      </w:r>
      <w:r>
        <w:rPr>
          <w:spacing w:val="-4"/>
          <w:lang w:val="en-US"/>
        </w:rPr>
        <w:t>r</w:t>
      </w:r>
      <w:r>
        <w:rPr>
          <w:lang w:val="en-US"/>
        </w:rPr>
        <w:t xml:space="preserve"> </w:t>
      </w:r>
      <w:r>
        <w:rPr>
          <w:spacing w:val="-5"/>
          <w:lang w:val="en-US"/>
        </w:rPr>
        <w:t>i</w:t>
      </w:r>
      <w:r>
        <w:rPr>
          <w:spacing w:val="-2"/>
          <w:lang w:val="en-US"/>
        </w:rPr>
        <w:t xml:space="preserve">n </w:t>
      </w:r>
      <w:r>
        <w:rPr>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ey</w:t>
      </w:r>
      <w:r>
        <w:rPr>
          <w:spacing w:val="-3"/>
          <w:lang w:val="en-US"/>
        </w:rPr>
        <w:t xml:space="preserve"> </w:t>
      </w:r>
      <w:r>
        <w:rPr>
          <w:lang w:val="en-US"/>
        </w:rPr>
        <w:t>f</w:t>
      </w:r>
      <w:r>
        <w:rPr>
          <w:spacing w:val="-5"/>
          <w:lang w:val="en-US"/>
        </w:rPr>
        <w:t>i</w:t>
      </w:r>
      <w:r>
        <w:rPr>
          <w:lang w:val="en-US"/>
        </w:rPr>
        <w:t>n</w:t>
      </w:r>
      <w:r>
        <w:rPr>
          <w:spacing w:val="-5"/>
          <w:lang w:val="en-US"/>
        </w:rPr>
        <w:t>i</w:t>
      </w:r>
      <w:r>
        <w:rPr>
          <w:lang w:val="en-US"/>
        </w:rPr>
        <w:t>s</w:t>
      </w:r>
      <w:r>
        <w:rPr>
          <w:spacing w:val="-6"/>
          <w:lang w:val="en-US"/>
        </w:rPr>
        <w:t>h</w:t>
      </w:r>
      <w:r>
        <w:rPr>
          <w:lang w:val="en-US"/>
        </w:rPr>
        <w:t>;</w:t>
      </w:r>
    </w:p>
    <w:p>
      <w:pPr>
        <w:pStyle w:val="Indenta"/>
        <w:rPr>
          <w:spacing w:val="-2"/>
          <w:lang w:val="en-US"/>
        </w:rPr>
      </w:pPr>
      <w:r>
        <w:tab/>
        <w:t>(e)</w:t>
      </w:r>
      <w:r>
        <w:tab/>
      </w:r>
      <w:r>
        <w:rPr>
          <w:lang w:val="en-US"/>
        </w:rPr>
        <w:t>i</w:t>
      </w:r>
      <w:r>
        <w:rPr>
          <w:spacing w:val="-6"/>
          <w:lang w:val="en-US"/>
        </w:rPr>
        <w:t>n</w:t>
      </w:r>
      <w:r>
        <w:rPr>
          <w:lang w:val="en-US"/>
        </w:rPr>
        <w:t xml:space="preserve"> </w:t>
      </w:r>
      <w:r>
        <w:rPr>
          <w:spacing w:val="-2"/>
          <w:lang w:val="en-US"/>
        </w:rPr>
        <w:t>a</w:t>
      </w:r>
      <w:r>
        <w:rPr>
          <w:lang w:val="en-US"/>
        </w:rPr>
        <w:t xml:space="preserve"> 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 xml:space="preserve">be </w:t>
      </w:r>
      <w:r>
        <w:rPr>
          <w:lang w:val="en-US"/>
        </w:rPr>
        <w:t>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spacing w:val="-2"/>
          <w:lang w:val="en-US"/>
        </w:rPr>
        <w:t>o</w:t>
      </w:r>
      <w:r>
        <w:rPr>
          <w:lang w:val="en-US"/>
        </w:rPr>
        <w:t>r</w:t>
      </w:r>
      <w:r>
        <w:rPr>
          <w:spacing w:val="-2"/>
          <w:lang w:val="en-US"/>
        </w:rPr>
        <w:t>de</w:t>
      </w:r>
      <w:r>
        <w:rPr>
          <w:lang w:val="en-US"/>
        </w:rPr>
        <w:t xml:space="preserve">r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w:t>
      </w:r>
      <w:r>
        <w:rPr>
          <w:spacing w:val="-2"/>
          <w:lang w:val="en-US"/>
        </w:rPr>
        <w:t>ace;</w:t>
      </w:r>
    </w:p>
    <w:p>
      <w:pPr>
        <w:pStyle w:val="Indenta"/>
        <w:rPr>
          <w:spacing w:val="-2"/>
          <w:lang w:val="en-US"/>
        </w:rPr>
      </w:pPr>
      <w:r>
        <w:tab/>
        <w:t>(f)</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w:t>
      </w:r>
      <w:r>
        <w:rPr>
          <w:lang w:val="en-US"/>
        </w:rPr>
        <w:t>rt</w:t>
      </w:r>
      <w:r>
        <w:rPr>
          <w:spacing w:val="-7"/>
          <w:lang w:val="en-US"/>
        </w:rPr>
        <w:t>e</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6"/>
          <w:lang w:val="en-US"/>
        </w:rPr>
        <w:t>n</w:t>
      </w:r>
      <w:r>
        <w:rPr>
          <w:lang w:val="en-US"/>
        </w:rPr>
        <w:t>g t</w:t>
      </w:r>
      <w:r>
        <w:rPr>
          <w:spacing w:val="-6"/>
          <w:lang w:val="en-US"/>
        </w:rPr>
        <w:t>h</w:t>
      </w:r>
      <w:r>
        <w:rPr>
          <w:lang w:val="en-US"/>
        </w:rPr>
        <w:t>e</w:t>
      </w:r>
      <w:r>
        <w:rPr>
          <w:spacing w:val="6"/>
          <w:lang w:val="en-US"/>
        </w:rPr>
        <w:t xml:space="preserve"> </w:t>
      </w:r>
      <w:r>
        <w:rPr>
          <w:spacing w:val="-6"/>
          <w:lang w:val="en-US"/>
        </w:rPr>
        <w:t>wager 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th</w:t>
      </w:r>
      <w:r>
        <w:rPr>
          <w:spacing w:val="-10"/>
          <w:lang w:val="en-US"/>
        </w:rPr>
        <w:t>i</w:t>
      </w:r>
      <w:r>
        <w:rPr>
          <w:lang w:val="en-US"/>
        </w:rPr>
        <w:t>r</w:t>
      </w:r>
      <w:r>
        <w:rPr>
          <w:spacing w:val="-6"/>
          <w:lang w:val="en-US"/>
        </w:rPr>
        <w:t>d</w:t>
      </w:r>
      <w:r>
        <w:rPr>
          <w:lang w:val="en-US"/>
        </w:rPr>
        <w:t>, a</w:t>
      </w:r>
      <w:r>
        <w:rPr>
          <w:spacing w:val="-6"/>
          <w:lang w:val="en-US"/>
        </w:rPr>
        <w:t>n</w:t>
      </w:r>
      <w:r>
        <w:rPr>
          <w:spacing w:val="-2"/>
          <w:lang w:val="en-US"/>
        </w:rPr>
        <w:t>d</w:t>
      </w:r>
      <w:r>
        <w:rPr>
          <w:lang w:val="en-US"/>
        </w:rPr>
        <w:t xml:space="preserve">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or</w:t>
      </w:r>
      <w:r>
        <w:rPr>
          <w:spacing w:val="-2"/>
          <w:lang w:val="en-US"/>
        </w:rPr>
        <w:t>de</w:t>
      </w:r>
      <w:r>
        <w:rPr>
          <w:spacing w:val="-4"/>
          <w:lang w:val="en-US"/>
        </w:rPr>
        <w:t>r</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 xml:space="preserve">e </w:t>
      </w:r>
      <w:r>
        <w:rPr>
          <w:lang w:val="en-US"/>
        </w:rPr>
        <w:t>r</w:t>
      </w:r>
      <w:r>
        <w:rPr>
          <w:spacing w:val="-2"/>
          <w:lang w:val="en-US"/>
        </w:rPr>
        <w:t>ace;</w:t>
      </w:r>
    </w:p>
    <w:p>
      <w:pPr>
        <w:pStyle w:val="Indenta"/>
        <w:rPr>
          <w:spacing w:val="-2"/>
          <w:lang w:val="en-US"/>
        </w:rPr>
      </w:pPr>
      <w:r>
        <w:tab/>
        <w:t>(g)</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8"/>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 se</w:t>
      </w:r>
      <w:r>
        <w:rPr>
          <w:lang w:val="en-US"/>
        </w:rPr>
        <w:t>r</w:t>
      </w:r>
      <w:r>
        <w:rPr>
          <w:spacing w:val="-10"/>
          <w:lang w:val="en-US"/>
        </w:rPr>
        <w:t>i</w:t>
      </w:r>
      <w:r>
        <w:rPr>
          <w:lang w:val="en-US"/>
        </w:rPr>
        <w:t>e</w:t>
      </w:r>
      <w:r>
        <w:rPr>
          <w:spacing w:val="-3"/>
          <w:lang w:val="en-US"/>
        </w:rPr>
        <w:t>s</w:t>
      </w:r>
      <w:r>
        <w:rPr>
          <w:lang w:val="en-US"/>
        </w:rPr>
        <w:t xml:space="preserve"> o</w:t>
      </w:r>
      <w:r>
        <w:rPr>
          <w:spacing w:val="-9"/>
          <w:lang w:val="en-US"/>
        </w:rPr>
        <w:t>f</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w:t>
      </w:r>
      <w:r>
        <w:rPr>
          <w:lang w:val="en-US"/>
        </w:rPr>
        <w:t xml:space="preserve"> </w:t>
      </w:r>
      <w:r>
        <w:rPr>
          <w:spacing w:val="-2"/>
          <w:lang w:val="en-US"/>
        </w:rPr>
        <w:t>sub</w:t>
      </w:r>
      <w:r>
        <w:rPr>
          <w:spacing w:val="-5"/>
          <w:lang w:val="en-US"/>
        </w:rPr>
        <w:t>j</w:t>
      </w:r>
      <w:r>
        <w:rPr>
          <w:spacing w:val="-2"/>
          <w:lang w:val="en-US"/>
        </w:rPr>
        <w:t>ec</w:t>
      </w:r>
      <w:r>
        <w:rPr>
          <w:lang w:val="en-US"/>
        </w:rPr>
        <w:t>t</w:t>
      </w:r>
      <w:r>
        <w:rPr>
          <w:spacing w:val="3"/>
          <w:lang w:val="en-US"/>
        </w:rPr>
        <w:t xml:space="preserve"> </w:t>
      </w:r>
      <w:r>
        <w:rPr>
          <w:lang w:val="en-US"/>
        </w:rPr>
        <w:t>to rule 20</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re</w:t>
      </w:r>
      <w:r>
        <w:rPr>
          <w:spacing w:val="-10"/>
          <w:lang w:val="en-US"/>
        </w:rPr>
        <w:t>l</w:t>
      </w:r>
      <w:r>
        <w:rPr>
          <w:spacing w:val="-2"/>
          <w:lang w:val="en-US"/>
        </w:rPr>
        <w:t>a</w:t>
      </w:r>
      <w:r>
        <w:rPr>
          <w:lang w:val="en-US"/>
        </w:rPr>
        <w:t>t</w:t>
      </w:r>
      <w:r>
        <w:rPr>
          <w:spacing w:val="-2"/>
          <w:lang w:val="en-US"/>
        </w:rPr>
        <w:t>e</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w</w:t>
      </w:r>
      <w:r>
        <w:rPr>
          <w:lang w:val="en-US"/>
        </w:rPr>
        <w:t>on</w:t>
      </w:r>
      <w:r>
        <w:rPr>
          <w:spacing w:val="2"/>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 xml:space="preserve">e </w:t>
      </w:r>
      <w:r>
        <w:rPr>
          <w:lang w:val="en-US"/>
        </w:rPr>
        <w:t>run</w:t>
      </w:r>
      <w:r>
        <w:rPr>
          <w:spacing w:val="-6"/>
          <w:lang w:val="en-US"/>
        </w:rPr>
        <w:t>n</w:t>
      </w:r>
      <w:r>
        <w:rPr>
          <w:lang w:val="en-US"/>
        </w:rPr>
        <w:t>er det</w:t>
      </w:r>
      <w:r>
        <w:rPr>
          <w:spacing w:val="-2"/>
          <w:lang w:val="en-US"/>
        </w:rPr>
        <w:t>e</w:t>
      </w:r>
      <w:r>
        <w:rPr>
          <w:lang w:val="en-US"/>
        </w:rPr>
        <w:t>r</w:t>
      </w:r>
      <w:r>
        <w:rPr>
          <w:spacing w:val="-5"/>
          <w:lang w:val="en-US"/>
        </w:rPr>
        <w:t>mi</w:t>
      </w:r>
      <w:r>
        <w:rPr>
          <w:lang w:val="en-US"/>
        </w:rPr>
        <w:t>ned u</w:t>
      </w:r>
      <w:r>
        <w:rPr>
          <w:spacing w:val="-6"/>
          <w:lang w:val="en-US"/>
        </w:rPr>
        <w:t>n</w:t>
      </w:r>
      <w:r>
        <w:rPr>
          <w:lang w:val="en-US"/>
        </w:rPr>
        <w:t>d</w:t>
      </w:r>
      <w:r>
        <w:rPr>
          <w:spacing w:val="-2"/>
          <w:lang w:val="en-US"/>
        </w:rPr>
        <w:t>e</w:t>
      </w:r>
      <w:r>
        <w:rPr>
          <w:lang w:val="en-US"/>
        </w:rPr>
        <w:t xml:space="preserve">r rule 21 to </w:t>
      </w:r>
      <w:r>
        <w:rPr>
          <w:spacing w:val="-6"/>
          <w:lang w:val="en-US"/>
        </w:rPr>
        <w:t>b</w:t>
      </w:r>
      <w:r>
        <w:rPr>
          <w:spacing w:val="-2"/>
          <w:lang w:val="en-US"/>
        </w:rPr>
        <w:t>e</w:t>
      </w:r>
      <w:r>
        <w:rPr>
          <w:lang w:val="en-US"/>
        </w:rPr>
        <w:t xml:space="preserve"> t</w:t>
      </w:r>
      <w:r>
        <w:rPr>
          <w:spacing w:val="-6"/>
          <w:lang w:val="en-US"/>
        </w:rPr>
        <w:t>h</w:t>
      </w:r>
      <w:r>
        <w:rPr>
          <w:lang w:val="en-US"/>
        </w:rPr>
        <w:t>e</w:t>
      </w:r>
      <w:r>
        <w:rPr>
          <w:spacing w:val="-4"/>
          <w:lang w:val="en-US"/>
        </w:rPr>
        <w:t xml:space="preserve"> </w:t>
      </w:r>
      <w:r>
        <w:rPr>
          <w:lang w:val="en-US"/>
        </w:rPr>
        <w:t>o</w:t>
      </w:r>
      <w:r>
        <w:rPr>
          <w:spacing w:val="-4"/>
          <w:lang w:val="en-US"/>
        </w:rPr>
        <w:t>f</w:t>
      </w:r>
      <w:r>
        <w:rPr>
          <w:spacing w:val="-9"/>
          <w:lang w:val="en-US"/>
        </w:rPr>
        <w:t>f</w:t>
      </w:r>
      <w:r>
        <w:rPr>
          <w:lang w:val="en-US"/>
        </w:rPr>
        <w:noBreakHyphen/>
        <w:t>cour</w:t>
      </w:r>
      <w:r>
        <w:rPr>
          <w:spacing w:val="-3"/>
          <w:lang w:val="en-US"/>
        </w:rPr>
        <w:t>s</w:t>
      </w:r>
      <w:r>
        <w:rPr>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te</w:t>
      </w:r>
      <w:r>
        <w:rPr>
          <w:spacing w:val="6"/>
          <w:lang w:val="en-US"/>
        </w:rPr>
        <w:t xml:space="preserve"> </w:t>
      </w:r>
      <w:r>
        <w:rPr>
          <w:spacing w:val="-9"/>
          <w:lang w:val="en-US"/>
        </w:rPr>
        <w:t>f</w:t>
      </w:r>
      <w:r>
        <w:rPr>
          <w:lang w:val="en-US"/>
        </w:rPr>
        <w:t>or</w:t>
      </w:r>
      <w:r>
        <w:rPr>
          <w:spacing w:val="-3"/>
          <w:lang w:val="en-US"/>
        </w:rPr>
        <w:t xml:space="preserve"> </w:t>
      </w:r>
      <w:r>
        <w:rPr>
          <w:lang w:val="en-US"/>
        </w:rPr>
        <w:t>t</w:t>
      </w:r>
      <w:r>
        <w:rPr>
          <w:spacing w:val="-6"/>
          <w:lang w:val="en-US"/>
        </w:rPr>
        <w:t>h</w:t>
      </w:r>
      <w:r>
        <w:rPr>
          <w:lang w:val="en-US"/>
        </w:rPr>
        <w:t>o</w:t>
      </w:r>
      <w:r>
        <w:rPr>
          <w:spacing w:val="-3"/>
          <w:lang w:val="en-US"/>
        </w:rPr>
        <w:t>s</w:t>
      </w:r>
      <w:r>
        <w:rPr>
          <w:spacing w:val="-2"/>
          <w:lang w:val="en-US"/>
        </w:rPr>
        <w:t>e</w:t>
      </w:r>
      <w:r>
        <w:rPr>
          <w:spacing w:val="-3"/>
          <w:lang w:val="en-US"/>
        </w:rPr>
        <w:t xml:space="preserve"> </w:t>
      </w:r>
      <w:r>
        <w:rPr>
          <w:lang w:val="en-US"/>
        </w:rPr>
        <w:t>r</w:t>
      </w:r>
      <w:r>
        <w:rPr>
          <w:spacing w:val="-2"/>
          <w:lang w:val="en-US"/>
        </w:rPr>
        <w:t>aces (</w:t>
      </w:r>
      <w:r>
        <w:rPr>
          <w:b/>
          <w:bCs/>
          <w:spacing w:val="-2"/>
          <w:lang w:val="en-US"/>
        </w:rPr>
        <w:t>“successful numbers”</w:t>
      </w:r>
      <w:r>
        <w:rPr>
          <w:spacing w:val="-2"/>
          <w:lang w:val="en-US"/>
        </w:rPr>
        <w:t>); and</w:t>
      </w:r>
    </w:p>
    <w:p>
      <w:pPr>
        <w:pStyle w:val="Indenta"/>
        <w:rPr>
          <w:lang w:val="en-US"/>
        </w:rPr>
      </w:pPr>
      <w:r>
        <w:tab/>
        <w:t>(h)</w:t>
      </w:r>
      <w:r>
        <w:tab/>
      </w:r>
      <w:r>
        <w:rPr>
          <w:lang w:val="en-US"/>
        </w:rPr>
        <w:t>in a quadd</w:t>
      </w:r>
      <w:r>
        <w:rPr>
          <w:spacing w:val="-10"/>
          <w:lang w:val="en-US"/>
        </w:rPr>
        <w:t>i</w:t>
      </w:r>
      <w:r>
        <w:rPr>
          <w:lang w:val="en-US"/>
        </w:rPr>
        <w:t>e</w:t>
      </w:r>
      <w:r>
        <w:rPr>
          <w:spacing w:val="6"/>
          <w:lang w:val="en-US"/>
        </w:rPr>
        <w:t xml:space="preserve"> wager</w:t>
      </w:r>
      <w:r>
        <w:rPr>
          <w:lang w:val="en-US"/>
        </w:rPr>
        <w:t>, t</w:t>
      </w:r>
      <w:r>
        <w:rPr>
          <w:spacing w:val="-6"/>
          <w:lang w:val="en-US"/>
        </w:rPr>
        <w:t>h</w:t>
      </w:r>
      <w:r>
        <w:rPr>
          <w:lang w:val="en-US"/>
        </w:rPr>
        <w:t>e per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w:t>
      </w:r>
      <w:r>
        <w:rPr>
          <w:spacing w:val="-3"/>
          <w:lang w:val="en-US"/>
        </w:rPr>
        <w:t>s</w:t>
      </w:r>
      <w:r>
        <w:rPr>
          <w:lang w:val="en-US"/>
        </w:rPr>
        <w:t>e</w:t>
      </w:r>
      <w:r>
        <w:rPr>
          <w:spacing w:val="-10"/>
          <w:lang w:val="en-US"/>
        </w:rPr>
        <w:t>l</w:t>
      </w:r>
      <w:r>
        <w:rPr>
          <w:lang w:val="en-US"/>
        </w:rPr>
        <w:t>ect</w:t>
      </w:r>
      <w:r>
        <w:rPr>
          <w:spacing w:val="-3"/>
          <w:lang w:val="en-US"/>
        </w:rPr>
        <w:t>s</w:t>
      </w:r>
      <w:r>
        <w:rPr>
          <w:lang w:val="en-US"/>
        </w:rPr>
        <w:t xml:space="preserve"> 4</w:t>
      </w:r>
      <w:r>
        <w:rPr>
          <w:spacing w:val="7"/>
          <w:lang w:val="en-US"/>
        </w:rPr>
        <w:t xml:space="preserve"> </w:t>
      </w:r>
      <w:r>
        <w:rPr>
          <w:spacing w:val="-4"/>
          <w:lang w:val="en-US"/>
        </w:rPr>
        <w:t>r</w:t>
      </w:r>
      <w:r>
        <w:rPr>
          <w:lang w:val="en-US"/>
        </w:rPr>
        <w:t>u</w:t>
      </w:r>
      <w:r>
        <w:rPr>
          <w:spacing w:val="-6"/>
          <w:lang w:val="en-US"/>
        </w:rPr>
        <w:t>nn</w:t>
      </w:r>
      <w:r>
        <w:rPr>
          <w:spacing w:val="-2"/>
          <w:lang w:val="en-US"/>
        </w:rPr>
        <w:t>e</w:t>
      </w:r>
      <w:r>
        <w:rPr>
          <w:lang w:val="en-US"/>
        </w:rPr>
        <w:t>r</w:t>
      </w:r>
      <w:r>
        <w:rPr>
          <w:spacing w:val="-3"/>
          <w:lang w:val="en-US"/>
        </w:rPr>
        <w:t>s</w:t>
      </w:r>
      <w:r>
        <w:rPr>
          <w:lang w:val="en-US"/>
        </w:rPr>
        <w:t>, o</w:t>
      </w:r>
      <w:r>
        <w:rPr>
          <w:spacing w:val="-6"/>
          <w:lang w:val="en-US"/>
        </w:rPr>
        <w:t>n</w:t>
      </w:r>
      <w:r>
        <w:rPr>
          <w:spacing w:val="-2"/>
          <w:lang w:val="en-US"/>
        </w:rPr>
        <w:t>e</w:t>
      </w:r>
      <w:r>
        <w:rPr>
          <w:lang w:val="en-US"/>
        </w:rPr>
        <w:t xml:space="preserve">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4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 </w:t>
      </w:r>
      <w:r>
        <w:rPr>
          <w:spacing w:val="-2"/>
          <w:lang w:val="en-US"/>
        </w:rPr>
        <w:t>a</w:t>
      </w:r>
      <w:r>
        <w:rPr>
          <w:lang w:val="en-US"/>
        </w:rPr>
        <w:t>t a</w:t>
      </w:r>
      <w:r>
        <w:rPr>
          <w:spacing w:val="-4"/>
          <w:lang w:val="en-US"/>
        </w:rPr>
        <w:t xml:space="preserve"> </w:t>
      </w:r>
      <w:r>
        <w:rPr>
          <w:lang w:val="en-US"/>
        </w:rPr>
        <w:t>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2"/>
          <w:lang w:val="en-US"/>
        </w:rPr>
        <w:t>a</w:t>
      </w:r>
      <w:r>
        <w:rPr>
          <w:spacing w:val="-5"/>
          <w:lang w:val="en-US"/>
        </w:rPr>
        <w:t>l</w:t>
      </w:r>
      <w:r>
        <w:rPr>
          <w:spacing w:val="-10"/>
          <w:lang w:val="en-US"/>
        </w:rPr>
        <w:t>l</w:t>
      </w:r>
      <w:r>
        <w:rPr>
          <w:lang w:val="en-US"/>
        </w:rPr>
        <w:t xml:space="preserve"> 4 r</w:t>
      </w:r>
      <w:r>
        <w:rPr>
          <w:spacing w:val="-2"/>
          <w:lang w:val="en-US"/>
        </w:rPr>
        <w:t>unne</w:t>
      </w:r>
      <w:r>
        <w:rPr>
          <w:lang w:val="en-US"/>
        </w:rPr>
        <w:t>r</w:t>
      </w:r>
      <w:r>
        <w:rPr>
          <w:spacing w:val="-3"/>
          <w:lang w:val="en-US"/>
        </w:rPr>
        <w:t>s</w:t>
      </w:r>
      <w:r>
        <w:rPr>
          <w:lang w:val="en-US"/>
        </w:rPr>
        <w:t xml:space="preserve"> w</w:t>
      </w:r>
      <w:r>
        <w:rPr>
          <w:spacing w:val="-5"/>
          <w:lang w:val="en-US"/>
        </w:rPr>
        <w:t>i</w:t>
      </w:r>
      <w:r>
        <w:rPr>
          <w:spacing w:val="-6"/>
          <w:lang w:val="en-US"/>
        </w:rPr>
        <w:t>n</w:t>
      </w:r>
      <w:r>
        <w:rPr>
          <w:lang w:val="en-US"/>
        </w:rPr>
        <w:t xml:space="preserve"> t</w:t>
      </w:r>
      <w:r>
        <w:rPr>
          <w:spacing w:val="-6"/>
          <w:lang w:val="en-US"/>
        </w:rPr>
        <w:t>h</w:t>
      </w:r>
      <w:r>
        <w:rPr>
          <w:lang w:val="en-US"/>
        </w:rPr>
        <w:t>e</w:t>
      </w:r>
      <w:r>
        <w:rPr>
          <w:spacing w:val="-10"/>
          <w:lang w:val="en-US"/>
        </w:rPr>
        <w:t>i</w:t>
      </w:r>
      <w:r>
        <w:rPr>
          <w:lang w:val="en-US"/>
        </w:rPr>
        <w:t>r r</w:t>
      </w:r>
      <w:r>
        <w:rPr>
          <w:spacing w:val="-2"/>
          <w:lang w:val="en-US"/>
        </w:rPr>
        <w:t>ace</w:t>
      </w:r>
      <w:r>
        <w:rPr>
          <w:spacing w:val="-3"/>
          <w:lang w:val="en-US"/>
        </w:rPr>
        <w:t>s</w:t>
      </w:r>
      <w:r>
        <w:rPr>
          <w:spacing w:val="-2"/>
          <w:lang w:val="en-US"/>
        </w:rPr>
        <w:t>.</w:t>
      </w:r>
    </w:p>
    <w:p>
      <w:pPr>
        <w:pStyle w:val="Heading5"/>
      </w:pPr>
      <w:bookmarkStart w:id="186" w:name="_Toc94340012"/>
      <w:bookmarkStart w:id="187" w:name="_Toc113164321"/>
      <w:bookmarkStart w:id="188" w:name="_Toc275259192"/>
      <w:bookmarkStart w:id="189" w:name="_Toc344989803"/>
      <w:r>
        <w:rPr>
          <w:rStyle w:val="CharSectno"/>
        </w:rPr>
        <w:t>18</w:t>
      </w:r>
      <w:r>
        <w:t>.</w:t>
      </w:r>
      <w:r>
        <w:tab/>
        <w:t>Dividends on novelty wagers</w:t>
      </w:r>
      <w:bookmarkEnd w:id="186"/>
      <w:bookmarkEnd w:id="187"/>
      <w:bookmarkEnd w:id="188"/>
      <w:bookmarkEnd w:id="189"/>
    </w:p>
    <w:p>
      <w:pPr>
        <w:pStyle w:val="Subsection"/>
        <w:rPr>
          <w:lang w:val="en-US"/>
        </w:rPr>
      </w:pPr>
      <w:r>
        <w:tab/>
        <w:t>(1)</w:t>
      </w:r>
      <w:r>
        <w:tab/>
        <w:t>D</w:t>
      </w:r>
      <w:r>
        <w:rPr>
          <w:lang w:val="en-US"/>
        </w:rPr>
        <w:t>ividends are to be declared and paid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t>, rule 18A</w:t>
      </w:r>
      <w:r>
        <w:rPr>
          <w:spacing w:val="-5"/>
          <w:lang w:val="en-US"/>
        </w:rPr>
        <w:t xml:space="preserve"> and this rule.</w:t>
      </w:r>
    </w:p>
    <w:p>
      <w:pPr>
        <w:pStyle w:val="Subsection"/>
        <w:rPr>
          <w:lang w:val="en-US"/>
        </w:rPr>
      </w:pPr>
      <w:r>
        <w:tab/>
        <w:t>(2)</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an</w:t>
      </w:r>
      <w:r>
        <w:rPr>
          <w:spacing w:val="-11"/>
          <w:lang w:val="en-US"/>
        </w:rPr>
        <w:t>y</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pool</w:t>
      </w:r>
      <w:r>
        <w:rPr>
          <w:spacing w:val="-3"/>
          <w:lang w:val="en-US"/>
        </w:rPr>
        <w:t xml:space="preserve"> </w:t>
      </w:r>
      <w:r>
        <w:rPr>
          <w:spacing w:val="-9"/>
          <w:lang w:val="en-US"/>
        </w:rPr>
        <w:t>f</w:t>
      </w:r>
      <w:r>
        <w:rPr>
          <w:lang w:val="en-US"/>
        </w:rPr>
        <w:t xml:space="preserve">or </w:t>
      </w:r>
      <w:r>
        <w:rPr>
          <w:spacing w:val="-2"/>
          <w:lang w:val="en-US"/>
        </w:rPr>
        <w:t>a</w:t>
      </w:r>
      <w:r>
        <w:rPr>
          <w:lang w:val="en-US"/>
        </w:rPr>
        <w:t>ny</w:t>
      </w:r>
      <w:r>
        <w:rPr>
          <w:spacing w:val="-3"/>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umb</w:t>
      </w:r>
      <w:r>
        <w:rPr>
          <w:spacing w:val="-2"/>
          <w:lang w:val="en-US"/>
        </w:rPr>
        <w:t>e</w:t>
      </w:r>
      <w:r>
        <w:rPr>
          <w:lang w:val="en-US"/>
        </w:rPr>
        <w:t>r</w:t>
      </w:r>
      <w:r>
        <w:rPr>
          <w:spacing w:val="-3"/>
          <w:lang w:val="en-US"/>
        </w:rPr>
        <w:t>s</w:t>
      </w:r>
      <w:r>
        <w:rPr>
          <w:lang w:val="en-US"/>
        </w:rPr>
        <w:t xml:space="preserve"> wager or a </w:t>
      </w:r>
      <w:r>
        <w:rPr>
          <w:spacing w:val="-2"/>
          <w:lang w:val="en-US"/>
        </w:rPr>
        <w:t>quad</w:t>
      </w:r>
      <w:r>
        <w:rPr>
          <w:lang w:val="en-US"/>
        </w:rPr>
        <w:t>d</w:t>
      </w:r>
      <w:r>
        <w:rPr>
          <w:spacing w:val="-10"/>
          <w:lang w:val="en-US"/>
        </w:rPr>
        <w:t>i</w:t>
      </w:r>
      <w:r>
        <w:rPr>
          <w:lang w:val="en-US"/>
        </w:rPr>
        <w:t>e</w:t>
      </w:r>
      <w:r>
        <w:rPr>
          <w:spacing w:val="6"/>
          <w:lang w:val="en-US"/>
        </w:rPr>
        <w:t xml:space="preserve"> </w:t>
      </w:r>
      <w:r>
        <w:rPr>
          <w:spacing w:val="-6"/>
          <w:lang w:val="en-US"/>
        </w:rPr>
        <w:t>wager</w:t>
      </w:r>
      <w:r>
        <w:rPr>
          <w:lang w:val="en-US"/>
        </w:rPr>
        <w:t>,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5"/>
          <w:lang w:val="en-US"/>
        </w:rPr>
        <w:t>l</w:t>
      </w:r>
      <w:r>
        <w:rPr>
          <w:lang w:val="en-US"/>
        </w:rPr>
        <w:t>;</w:t>
      </w:r>
    </w:p>
    <w:p>
      <w:pPr>
        <w:pStyle w:val="Indenta"/>
        <w:rPr>
          <w:lang w:val="en-US"/>
        </w:rPr>
      </w:pPr>
      <w:r>
        <w:tab/>
        <w:t>(b)</w:t>
      </w:r>
      <w:r>
        <w:tab/>
      </w:r>
      <w:r>
        <w:rPr>
          <w:lang w:val="en-US"/>
        </w:rPr>
        <w:t>add to the pool, where applicable, any jackpot amount determined in accordance with these rules and any supplementary amount determined in accordance with section 103 of the RWWA Act;</w:t>
      </w:r>
    </w:p>
    <w:p>
      <w:pPr>
        <w:pStyle w:val="Indenta"/>
        <w:rPr>
          <w:spacing w:val="-2"/>
          <w:lang w:val="en-US"/>
        </w:rPr>
      </w:pPr>
      <w:r>
        <w:tab/>
        <w:t>(c)</w:t>
      </w:r>
      <w:r>
        <w:tab/>
      </w:r>
      <w:r>
        <w:rPr>
          <w:spacing w:val="-2"/>
          <w:lang w:val="en-US"/>
        </w:rPr>
        <w:t>un</w:t>
      </w:r>
      <w:r>
        <w:rPr>
          <w:spacing w:val="-5"/>
          <w:lang w:val="en-US"/>
        </w:rPr>
        <w:t>l</w:t>
      </w:r>
      <w:r>
        <w:rPr>
          <w:spacing w:val="-2"/>
          <w:lang w:val="en-US"/>
        </w:rPr>
        <w:t>e</w:t>
      </w:r>
      <w:r>
        <w:rPr>
          <w:lang w:val="en-US"/>
        </w:rPr>
        <w:t>s</w:t>
      </w:r>
      <w:r>
        <w:rPr>
          <w:spacing w:val="-2"/>
          <w:lang w:val="en-US"/>
        </w:rPr>
        <w:t>s</w:t>
      </w:r>
      <w:r>
        <w:rPr>
          <w:lang w:val="en-US"/>
        </w:rPr>
        <w:t xml:space="preserve"> paragraph (d) </w:t>
      </w:r>
      <w:r>
        <w:rPr>
          <w:spacing w:val="-2"/>
          <w:lang w:val="en-US"/>
        </w:rPr>
        <w:t>ap</w:t>
      </w:r>
      <w:r>
        <w:rPr>
          <w:lang w:val="en-US"/>
        </w:rPr>
        <w:t>p</w:t>
      </w:r>
      <w:r>
        <w:rPr>
          <w:spacing w:val="-5"/>
          <w:lang w:val="en-US"/>
        </w:rPr>
        <w:t>li</w:t>
      </w:r>
      <w:r>
        <w:rPr>
          <w:spacing w:val="-2"/>
          <w:lang w:val="en-US"/>
        </w:rPr>
        <w:t>e</w:t>
      </w:r>
      <w:r>
        <w:rPr>
          <w:lang w:val="en-US"/>
        </w:rPr>
        <w:t>s,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2"/>
          <w:lang w:val="en-US"/>
        </w:rPr>
        <w:t>; and</w:t>
      </w:r>
    </w:p>
    <w:p>
      <w:pPr>
        <w:pStyle w:val="Indenta"/>
        <w:rPr>
          <w:lang w:val="en-US"/>
        </w:rPr>
      </w:pPr>
      <w:r>
        <w:tab/>
        <w:t>(d)</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sh</w:t>
      </w:r>
      <w:r>
        <w:rPr>
          <w:spacing w:val="-2"/>
          <w:lang w:val="en-US"/>
        </w:rPr>
        <w:t>a</w:t>
      </w:r>
      <w:r>
        <w:rPr>
          <w:lang w:val="en-US"/>
        </w:rPr>
        <w:t>r</w:t>
      </w:r>
      <w:r>
        <w:rPr>
          <w:spacing w:val="-2"/>
          <w:lang w:val="en-US"/>
        </w:rPr>
        <w:t>e</w:t>
      </w:r>
      <w:r>
        <w:rPr>
          <w:lang w:val="en-US"/>
        </w:rPr>
        <w:t xml:space="preserve"> </w:t>
      </w:r>
      <w:r>
        <w:rPr>
          <w:spacing w:val="-2"/>
          <w:lang w:val="en-US"/>
        </w:rPr>
        <w:t>a</w:t>
      </w:r>
      <w:r>
        <w:rPr>
          <w:lang w:val="en-US"/>
        </w:rPr>
        <w:t xml:space="preserve"> </w:t>
      </w:r>
      <w:r>
        <w:rPr>
          <w:spacing w:val="-2"/>
          <w:lang w:val="en-US"/>
        </w:rPr>
        <w:t>sequence</w:t>
      </w:r>
      <w:r>
        <w:rPr>
          <w:lang w:val="en-US"/>
        </w:rPr>
        <w:t xml:space="preserve"> o</w:t>
      </w:r>
      <w:r>
        <w:rPr>
          <w:spacing w:val="-9"/>
          <w:lang w:val="en-US"/>
        </w:rPr>
        <w:t>f</w:t>
      </w:r>
      <w:r>
        <w:rPr>
          <w:lang w:val="en-US"/>
        </w:rPr>
        <w:t xml:space="preserve"> p</w:t>
      </w:r>
      <w:r>
        <w:rPr>
          <w:spacing w:val="-10"/>
          <w:lang w:val="en-US"/>
        </w:rPr>
        <w:t>l</w:t>
      </w:r>
      <w:r>
        <w:rPr>
          <w:lang w:val="en-US"/>
        </w:rPr>
        <w:t>a</w:t>
      </w:r>
      <w:r>
        <w:rPr>
          <w:spacing w:val="-2"/>
          <w:lang w:val="en-US"/>
        </w:rPr>
        <w:t>ce</w:t>
      </w:r>
      <w:r>
        <w:rPr>
          <w:lang w:val="en-US"/>
        </w:rPr>
        <w:t>s</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lang w:val="en-US"/>
        </w:rPr>
        <w:t>r</w:t>
      </w:r>
      <w:r>
        <w:rPr>
          <w:spacing w:val="-2"/>
          <w:lang w:val="en-US"/>
        </w:rPr>
        <w:t>ace</w:t>
      </w:r>
      <w:r>
        <w:rPr>
          <w:lang w:val="en-US"/>
        </w:rPr>
        <w:t xml:space="preserve"> </w:t>
      </w:r>
      <w:r>
        <w:rPr>
          <w:spacing w:val="-2"/>
          <w:lang w:val="en-US"/>
        </w:rPr>
        <w:t>b</w:t>
      </w:r>
      <w:r>
        <w:rPr>
          <w:spacing w:val="-11"/>
          <w:lang w:val="en-US"/>
        </w:rPr>
        <w:t>y</w:t>
      </w:r>
      <w:r>
        <w:rPr>
          <w:lang w:val="en-US"/>
        </w:rPr>
        <w:t xml:space="preserve"> r</w:t>
      </w:r>
      <w:r>
        <w:rPr>
          <w:spacing w:val="-2"/>
          <w:lang w:val="en-US"/>
        </w:rPr>
        <w:t>e</w:t>
      </w:r>
      <w:r>
        <w:rPr>
          <w:lang w:val="en-US"/>
        </w:rPr>
        <w:t>a</w:t>
      </w:r>
      <w:r>
        <w:rPr>
          <w:spacing w:val="-3"/>
          <w:lang w:val="en-US"/>
        </w:rPr>
        <w:t>s</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a</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w:t>
      </w:r>
      <w:r>
        <w:rPr>
          <w:spacing w:val="-9"/>
          <w:lang w:val="en-US"/>
        </w:rPr>
        <w:t>f</w:t>
      </w:r>
      <w:r>
        <w:rPr>
          <w:lang w:val="en-US"/>
        </w:rPr>
        <w:t xml:space="preserve"> t</w:t>
      </w:r>
      <w:r>
        <w:rPr>
          <w:spacing w:val="-6"/>
          <w:lang w:val="en-US"/>
        </w:rPr>
        <w:t>h</w:t>
      </w:r>
      <w:r>
        <w:rPr>
          <w:spacing w:val="-2"/>
          <w:lang w:val="en-US"/>
        </w:rPr>
        <w:t>ese</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6"/>
          <w:lang w:val="en-US"/>
        </w:rPr>
        <w:t>h</w:t>
      </w:r>
      <w:r>
        <w:rPr>
          <w:spacing w:val="-2"/>
          <w:lang w:val="en-US"/>
        </w:rPr>
        <w:t>a</w:t>
      </w:r>
      <w:r>
        <w:rPr>
          <w:lang w:val="en-US"/>
        </w:rPr>
        <w:t>s</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3"/>
          <w:lang w:val="en-US"/>
        </w:rPr>
        <w:t xml:space="preserve"> </w:t>
      </w:r>
      <w:r>
        <w:rPr>
          <w:lang w:val="en-US"/>
        </w:rPr>
        <w:t xml:space="preserve">to </w:t>
      </w:r>
      <w:r>
        <w:rPr>
          <w:spacing w:val="-4"/>
          <w:lang w:val="en-US"/>
        </w:rPr>
        <w:t>f</w:t>
      </w:r>
      <w:r>
        <w:rPr>
          <w:lang w:val="en-US"/>
        </w:rPr>
        <w:t>il</w:t>
      </w:r>
      <w:r>
        <w:rPr>
          <w:spacing w:val="-10"/>
          <w:lang w:val="en-US"/>
        </w:rPr>
        <w:t>l</w:t>
      </w:r>
      <w:r>
        <w:rPr>
          <w:lang w:val="en-US"/>
        </w:rPr>
        <w:t xml:space="preserve"> an</w:t>
      </w:r>
      <w:r>
        <w:rPr>
          <w:spacing w:val="-6"/>
          <w:lang w:val="en-US"/>
        </w:rPr>
        <w:t>y</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p</w:t>
      </w:r>
      <w:r>
        <w:rPr>
          <w:spacing w:val="-10"/>
          <w:lang w:val="en-US"/>
        </w:rPr>
        <w:t>l</w:t>
      </w:r>
      <w:r>
        <w:rPr>
          <w:spacing w:val="-2"/>
          <w:lang w:val="en-US"/>
        </w:rPr>
        <w:t>ac</w:t>
      </w:r>
      <w:r>
        <w:rPr>
          <w:lang w:val="en-US"/>
        </w:rPr>
        <w:t>e</w:t>
      </w:r>
      <w:r>
        <w:rPr>
          <w:spacing w:val="-2"/>
          <w:lang w:val="en-US"/>
        </w:rPr>
        <w:t>s</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po</w:t>
      </w:r>
      <w:r>
        <w:rPr>
          <w:spacing w:val="-3"/>
          <w:lang w:val="en-US"/>
        </w:rPr>
        <w:t>s</w:t>
      </w:r>
      <w:r>
        <w:rPr>
          <w:lang w:val="en-US"/>
        </w:rPr>
        <w:t>s</w:t>
      </w:r>
      <w:r>
        <w:rPr>
          <w:spacing w:val="-6"/>
          <w:lang w:val="en-US"/>
        </w:rPr>
        <w:t>i</w:t>
      </w:r>
      <w:r>
        <w:rPr>
          <w:lang w:val="en-US"/>
        </w:rPr>
        <w:t>b</w:t>
      </w:r>
      <w:r>
        <w:rPr>
          <w:spacing w:val="-6"/>
          <w:lang w:val="en-US"/>
        </w:rPr>
        <w:t>l</w:t>
      </w:r>
      <w:r>
        <w:rPr>
          <w:spacing w:val="-2"/>
          <w:lang w:val="en-US"/>
        </w:rPr>
        <w:t>e</w:t>
      </w:r>
      <w:r>
        <w:rPr>
          <w:lang w:val="en-US"/>
        </w:rPr>
        <w:t xml:space="preserve"> </w:t>
      </w:r>
      <w:r>
        <w:rPr>
          <w:spacing w:val="-2"/>
          <w:lang w:val="en-US"/>
        </w:rPr>
        <w:t>c</w:t>
      </w:r>
      <w:r>
        <w:rPr>
          <w:lang w:val="en-US"/>
        </w:rPr>
        <w:t>o</w:t>
      </w:r>
      <w:r>
        <w:rPr>
          <w:spacing w:val="-6"/>
          <w:lang w:val="en-US"/>
        </w:rPr>
        <w:t>m</w:t>
      </w:r>
      <w:r>
        <w:rPr>
          <w:lang w:val="en-US"/>
        </w:rPr>
        <w:t>b</w:t>
      </w:r>
      <w:r>
        <w:rPr>
          <w:spacing w:val="-6"/>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t</w:t>
      </w:r>
      <w:r>
        <w:rPr>
          <w:spacing w:val="-6"/>
          <w:lang w:val="en-US"/>
        </w:rPr>
        <w:t>h</w:t>
      </w:r>
      <w:r>
        <w:rPr>
          <w:spacing w:val="-2"/>
          <w:lang w:val="en-US"/>
        </w:rPr>
        <w:t>a</w:t>
      </w:r>
      <w:r>
        <w:rPr>
          <w:lang w:val="en-US"/>
        </w:rPr>
        <w:t xml:space="preserve">t </w:t>
      </w:r>
      <w:r>
        <w:rPr>
          <w:spacing w:val="-6"/>
          <w:lang w:val="en-US"/>
        </w:rPr>
        <w:t>w</w:t>
      </w:r>
      <w:r>
        <w:rPr>
          <w:lang w:val="en-US"/>
        </w:rPr>
        <w:t>ou</w:t>
      </w:r>
      <w:r>
        <w:rPr>
          <w:spacing w:val="-10"/>
          <w:lang w:val="en-US"/>
        </w:rPr>
        <w:t>l</w:t>
      </w:r>
      <w:r>
        <w:rPr>
          <w:lang w:val="en-US"/>
        </w:rPr>
        <w:t xml:space="preserve">d, </w:t>
      </w:r>
      <w:r>
        <w:rPr>
          <w:spacing w:val="-6"/>
          <w:lang w:val="en-US"/>
        </w:rPr>
        <w:t>h</w:t>
      </w:r>
      <w:r>
        <w:rPr>
          <w:spacing w:val="-2"/>
          <w:lang w:val="en-US"/>
        </w:rPr>
        <w:t>a</w:t>
      </w:r>
      <w:r>
        <w:rPr>
          <w:lang w:val="en-US"/>
        </w:rPr>
        <w:t>d t</w:t>
      </w:r>
      <w:r>
        <w:rPr>
          <w:spacing w:val="-6"/>
          <w:lang w:val="en-US"/>
        </w:rPr>
        <w:t>h</w:t>
      </w:r>
      <w:r>
        <w:rPr>
          <w:lang w:val="en-US"/>
        </w:rPr>
        <w:t>e</w:t>
      </w:r>
      <w:r>
        <w:rPr>
          <w:spacing w:val="-6"/>
          <w:lang w:val="en-US"/>
        </w:rPr>
        <w:t>y b</w:t>
      </w:r>
      <w:r>
        <w:rPr>
          <w:spacing w:val="-2"/>
          <w:lang w:val="en-US"/>
        </w:rPr>
        <w:t>e</w:t>
      </w:r>
      <w:r>
        <w:rPr>
          <w:lang w:val="en-US"/>
        </w:rPr>
        <w:t>e</w:t>
      </w:r>
      <w:r>
        <w:rPr>
          <w:spacing w:val="-6"/>
          <w:lang w:val="en-US"/>
        </w:rPr>
        <w:t>n</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 xml:space="preserve">d, </w:t>
      </w:r>
      <w:r>
        <w:rPr>
          <w:spacing w:val="-6"/>
          <w:lang w:val="en-US"/>
        </w:rPr>
        <w:t>h</w:t>
      </w:r>
      <w:r>
        <w:rPr>
          <w:spacing w:val="-2"/>
          <w:lang w:val="en-US"/>
        </w:rPr>
        <w:t>a</w:t>
      </w:r>
      <w:r>
        <w:rPr>
          <w:spacing w:val="-6"/>
          <w:lang w:val="en-US"/>
        </w:rPr>
        <w:t>v</w:t>
      </w:r>
      <w:r>
        <w:rPr>
          <w:spacing w:val="-2"/>
          <w:lang w:val="en-US"/>
        </w:rPr>
        <w:t>e</w:t>
      </w:r>
      <w:r>
        <w:rPr>
          <w:lang w:val="en-US"/>
        </w:rPr>
        <w:t xml:space="preserve"> </w:t>
      </w:r>
      <w:r>
        <w:rPr>
          <w:spacing w:val="-2"/>
          <w:lang w:val="en-US"/>
        </w:rPr>
        <w:t>c</w:t>
      </w:r>
      <w:r>
        <w:rPr>
          <w:lang w:val="en-US"/>
        </w:rPr>
        <w:t>o</w:t>
      </w:r>
      <w:r>
        <w:rPr>
          <w:spacing w:val="-6"/>
          <w:lang w:val="en-US"/>
        </w:rPr>
        <w:t>n</w:t>
      </w:r>
      <w:r>
        <w:rPr>
          <w:spacing w:val="-3"/>
          <w:lang w:val="en-US"/>
        </w:rPr>
        <w:t>s</w:t>
      </w:r>
      <w:r>
        <w:rPr>
          <w:lang w:val="en-US"/>
        </w:rPr>
        <w:t>t</w:t>
      </w:r>
      <w:r>
        <w:rPr>
          <w:spacing w:val="-10"/>
          <w:lang w:val="en-US"/>
        </w:rPr>
        <w:t>i</w:t>
      </w:r>
      <w:r>
        <w:rPr>
          <w:lang w:val="en-US"/>
        </w:rPr>
        <w:t>tut</w:t>
      </w:r>
      <w:r>
        <w:rPr>
          <w:spacing w:val="-2"/>
          <w:lang w:val="en-US"/>
        </w:rPr>
        <w:t>e</w:t>
      </w:r>
      <w:r>
        <w:rPr>
          <w:lang w:val="en-US"/>
        </w:rPr>
        <w:t>d w</w:t>
      </w:r>
      <w:r>
        <w:rPr>
          <w:spacing w:val="-5"/>
          <w:lang w:val="en-US"/>
        </w:rPr>
        <w:t>i</w:t>
      </w:r>
      <w:r>
        <w:rPr>
          <w:lang w:val="en-US"/>
        </w:rPr>
        <w:t>nn</w:t>
      </w:r>
      <w:r>
        <w:rPr>
          <w:spacing w:val="-5"/>
          <w:lang w:val="en-US"/>
        </w:rPr>
        <w:t>i</w:t>
      </w:r>
      <w:r>
        <w:rPr>
          <w:spacing w:val="-6"/>
          <w:lang w:val="en-US"/>
        </w:rPr>
        <w:t>n</w:t>
      </w:r>
      <w:r>
        <w:rPr>
          <w:lang w:val="en-US"/>
        </w:rPr>
        <w:t>g units (</w:t>
      </w:r>
      <w:r>
        <w:rPr>
          <w:b/>
          <w:bCs/>
          <w:lang w:val="en-US"/>
        </w:rPr>
        <w:t xml:space="preserve">“winning </w:t>
      </w:r>
      <w:r>
        <w:rPr>
          <w:b/>
          <w:bCs/>
          <w:spacing w:val="-2"/>
          <w:lang w:val="en-US"/>
        </w:rPr>
        <w:t>c</w:t>
      </w:r>
      <w:r>
        <w:rPr>
          <w:b/>
          <w:bCs/>
          <w:lang w:val="en-US"/>
        </w:rPr>
        <w:t>o</w:t>
      </w:r>
      <w:r>
        <w:rPr>
          <w:b/>
          <w:bCs/>
          <w:spacing w:val="-4"/>
          <w:lang w:val="en-US"/>
        </w:rPr>
        <w:t>m</w:t>
      </w:r>
      <w:r>
        <w:rPr>
          <w:b/>
          <w:bCs/>
          <w:lang w:val="en-US"/>
        </w:rPr>
        <w:t>binati</w:t>
      </w:r>
      <w:r>
        <w:rPr>
          <w:b/>
          <w:bCs/>
          <w:spacing w:val="-6"/>
          <w:lang w:val="en-US"/>
        </w:rPr>
        <w:t>o</w:t>
      </w:r>
      <w:r>
        <w:rPr>
          <w:b/>
          <w:bCs/>
          <w:lang w:val="en-US"/>
        </w:rPr>
        <w:t>n</w:t>
      </w:r>
      <w:r>
        <w:rPr>
          <w:b/>
          <w:bCs/>
          <w:spacing w:val="-3"/>
          <w:lang w:val="en-US"/>
        </w:rPr>
        <w:t>s</w:t>
      </w:r>
      <w:r>
        <w:rPr>
          <w:b/>
          <w:bCs/>
          <w:lang w:val="en-US"/>
        </w:rPr>
        <w:t>”</w:t>
      </w:r>
      <w:r>
        <w:rPr>
          <w:lang w:val="en-US"/>
        </w:rPr>
        <w:t xml:space="preserve">) </w:t>
      </w:r>
      <w:r>
        <w:rPr>
          <w:spacing w:val="-2"/>
          <w:lang w:val="en-US"/>
        </w:rPr>
        <w:t>a</w:t>
      </w:r>
      <w:r>
        <w:rPr>
          <w:spacing w:val="-6"/>
          <w:lang w:val="en-US"/>
        </w:rPr>
        <w:t>n</w:t>
      </w:r>
      <w:r>
        <w:rPr>
          <w:lang w:val="en-US"/>
        </w:rPr>
        <w:t>d d</w:t>
      </w:r>
      <w:r>
        <w:rPr>
          <w:spacing w:val="-10"/>
          <w:lang w:val="en-US"/>
        </w:rPr>
        <w:t>i</w:t>
      </w:r>
      <w:r>
        <w:rPr>
          <w:lang w:val="en-US"/>
        </w:rPr>
        <w:t>v</w:t>
      </w:r>
      <w:r>
        <w:rPr>
          <w:spacing w:val="-10"/>
          <w:lang w:val="en-US"/>
        </w:rPr>
        <w:t>i</w:t>
      </w:r>
      <w:r>
        <w:rPr>
          <w:lang w:val="en-US"/>
        </w:rPr>
        <w:t>de t</w:t>
      </w:r>
      <w:r>
        <w:rPr>
          <w:spacing w:val="-6"/>
          <w:lang w:val="en-US"/>
        </w:rPr>
        <w:t>h</w:t>
      </w:r>
      <w:r>
        <w:rPr>
          <w:spacing w:val="-2"/>
          <w:lang w:val="en-US"/>
        </w:rPr>
        <w:t>a</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so as</w:t>
      </w:r>
      <w:r>
        <w:rPr>
          <w:lang w:val="en-US"/>
        </w:rPr>
        <w:t xml:space="preserve"> to </w:t>
      </w:r>
      <w:r>
        <w:rPr>
          <w:spacing w:val="-6"/>
          <w:lang w:val="en-US"/>
        </w:rPr>
        <w:t>p</w:t>
      </w:r>
      <w:r>
        <w:rPr>
          <w:spacing w:val="-4"/>
          <w:lang w:val="en-US"/>
        </w:rPr>
        <w:t>r</w:t>
      </w:r>
      <w:r>
        <w:rPr>
          <w:lang w:val="en-US"/>
        </w:rPr>
        <w:t>ov</w:t>
      </w:r>
      <w:r>
        <w:rPr>
          <w:spacing w:val="-10"/>
          <w:lang w:val="en-US"/>
        </w:rPr>
        <w:t>i</w:t>
      </w:r>
      <w:r>
        <w:rPr>
          <w:lang w:val="en-US"/>
        </w:rPr>
        <w:t>d</w:t>
      </w:r>
      <w:r>
        <w:rPr>
          <w:spacing w:val="-2"/>
          <w:lang w:val="en-US"/>
        </w:rPr>
        <w:t>e</w:t>
      </w:r>
      <w:r>
        <w:rPr>
          <w:lang w:val="en-US"/>
        </w:rPr>
        <w:t xml:space="preserve"> </w:t>
      </w:r>
      <w:r>
        <w:rPr>
          <w:spacing w:val="-2"/>
          <w:lang w:val="en-US"/>
        </w:rPr>
        <w:t>equ</w:t>
      </w:r>
      <w:r>
        <w:rPr>
          <w:lang w:val="en-US"/>
        </w:rPr>
        <w:t>a</w:t>
      </w:r>
      <w:r>
        <w:rPr>
          <w:spacing w:val="-10"/>
          <w:lang w:val="en-US"/>
        </w:rPr>
        <w:t>l</w:t>
      </w:r>
      <w:r>
        <w:rPr>
          <w:lang w:val="en-US"/>
        </w:rPr>
        <w:t xml:space="preserve"> </w:t>
      </w:r>
      <w:r>
        <w:rPr>
          <w:spacing w:val="-2"/>
          <w:lang w:val="en-US"/>
        </w:rPr>
        <w:t>p</w:t>
      </w:r>
      <w:r>
        <w:rPr>
          <w:lang w:val="en-US"/>
        </w:rPr>
        <w:t>ort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 xml:space="preserve">g </w:t>
      </w:r>
      <w:r>
        <w:rPr>
          <w:lang w:val="en-US"/>
        </w:rPr>
        <w:t>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d pay</w:t>
      </w:r>
      <w:r>
        <w:rPr>
          <w:spacing w:val="-3"/>
          <w:lang w:val="en-US"/>
        </w:rPr>
        <w:t xml:space="preserve"> </w:t>
      </w:r>
      <w:r>
        <w:rPr>
          <w:lang w:val="en-US"/>
        </w:rPr>
        <w:t>b</w:t>
      </w:r>
      <w:r>
        <w:rPr>
          <w:spacing w:val="-11"/>
          <w:lang w:val="en-US"/>
        </w:rPr>
        <w:t>y</w:t>
      </w:r>
      <w:r>
        <w:rPr>
          <w:lang w:val="en-US"/>
        </w:rPr>
        <w:t xml:space="preserve"> wa</w:t>
      </w:r>
      <w:r>
        <w:rPr>
          <w:spacing w:val="-11"/>
          <w:lang w:val="en-US"/>
        </w:rPr>
        <w:t>y</w:t>
      </w:r>
      <w:r>
        <w:rPr>
          <w:lang w:val="en-US"/>
        </w:rPr>
        <w:t xml:space="preserve"> o</w:t>
      </w:r>
      <w:r>
        <w:rPr>
          <w:spacing w:val="-9"/>
          <w:lang w:val="en-US"/>
        </w:rPr>
        <w:t>f</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i"/>
        <w:rPr>
          <w:lang w:val="en-US"/>
        </w:rPr>
      </w:pPr>
      <w:r>
        <w:rPr>
          <w:lang w:val="en-US"/>
        </w:rPr>
        <w:tab/>
        <w:t>(i)</w:t>
      </w:r>
      <w:r>
        <w:rPr>
          <w:lang w:val="en-US"/>
        </w:rPr>
        <w:tab/>
        <w:t>t</w:t>
      </w:r>
      <w:r>
        <w:rPr>
          <w:spacing w:val="-6"/>
          <w:lang w:val="en-US"/>
        </w:rPr>
        <w:t>h</w:t>
      </w:r>
      <w:r>
        <w:rPr>
          <w:spacing w:val="-2"/>
          <w:lang w:val="en-US"/>
        </w:rPr>
        <w:t>e</w:t>
      </w:r>
      <w:r>
        <w:rPr>
          <w:lang w:val="en-US"/>
        </w:rPr>
        <w:t xml:space="preserve"> </w:t>
      </w:r>
      <w:r>
        <w:rPr>
          <w:spacing w:val="-2"/>
          <w:lang w:val="en-US"/>
        </w:rPr>
        <w:t>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p</w:t>
      </w:r>
      <w:r>
        <w:rPr>
          <w:lang w:val="en-US"/>
        </w:rPr>
        <w:t>rov</w:t>
      </w:r>
      <w:r>
        <w:rPr>
          <w:spacing w:val="-10"/>
          <w:lang w:val="en-US"/>
        </w:rPr>
        <w:t>i</w:t>
      </w:r>
      <w:r>
        <w:rPr>
          <w:lang w:val="en-US"/>
        </w:rPr>
        <w:t>d</w:t>
      </w:r>
      <w:r>
        <w:rPr>
          <w:spacing w:val="-2"/>
          <w:lang w:val="en-US"/>
        </w:rPr>
        <w:t>e</w:t>
      </w:r>
      <w:r>
        <w:rPr>
          <w:lang w:val="en-US"/>
        </w:rPr>
        <w:t>d</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g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w:t>
      </w:r>
      <w:r>
        <w:rPr>
          <w:lang w:val="en-US"/>
        </w:rPr>
        <w:t>d</w:t>
      </w:r>
      <w:r>
        <w:rPr>
          <w:spacing w:val="-5"/>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 xml:space="preserve">f </w:t>
      </w:r>
      <w:r>
        <w:rPr>
          <w:lang w:val="en-US"/>
        </w:rPr>
        <w:t>t</w:t>
      </w:r>
      <w:r>
        <w:rPr>
          <w:spacing w:val="-6"/>
          <w:lang w:val="en-US"/>
        </w:rPr>
        <w:t>h</w:t>
      </w:r>
      <w:r>
        <w:rPr>
          <w:lang w:val="en-US"/>
        </w:rPr>
        <w:t>e w</w:t>
      </w:r>
      <w:r>
        <w:rPr>
          <w:spacing w:val="-5"/>
          <w:lang w:val="en-US"/>
        </w:rPr>
        <w:t>i</w:t>
      </w:r>
      <w:r>
        <w:rPr>
          <w:lang w:val="en-US"/>
        </w:rPr>
        <w:t>nn</w:t>
      </w:r>
      <w:r>
        <w:rPr>
          <w:spacing w:val="-5"/>
          <w:lang w:val="en-US"/>
        </w:rPr>
        <w:t>i</w:t>
      </w:r>
      <w:r>
        <w:rPr>
          <w:spacing w:val="-6"/>
          <w:lang w:val="en-US"/>
        </w:rPr>
        <w:t>n</w:t>
      </w:r>
      <w:r>
        <w:rPr>
          <w:lang w:val="en-US"/>
        </w:rPr>
        <w:t xml:space="preserve">g wager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spacing w:val="-5"/>
          <w:lang w:val="en-US"/>
        </w:rPr>
        <w:t>;</w:t>
      </w:r>
      <w:r>
        <w:rPr>
          <w:lang w:val="en-US"/>
        </w:rPr>
        <w:t xml:space="preserve"> o</w:t>
      </w:r>
      <w:r>
        <w:rPr>
          <w:spacing w:val="-2"/>
          <w:lang w:val="en-US"/>
        </w:rPr>
        <w:t>r</w:t>
      </w:r>
    </w:p>
    <w:p>
      <w:pPr>
        <w:pStyle w:val="Indenti"/>
        <w:rPr>
          <w:lang w:val="en-US"/>
        </w:rPr>
      </w:pPr>
      <w:r>
        <w:rPr>
          <w:lang w:val="en-US"/>
        </w:rPr>
        <w:tab/>
        <w:t>(ii)</w:t>
      </w:r>
      <w:r>
        <w:rPr>
          <w:lang w:val="en-US"/>
        </w:rPr>
        <w:tab/>
        <w:t>i</w:t>
      </w:r>
      <w:r>
        <w:rPr>
          <w:spacing w:val="-9"/>
          <w:lang w:val="en-US"/>
        </w:rPr>
        <w:t>f</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lang w:val="en-US"/>
        </w:rPr>
        <w:t>a</w:t>
      </w:r>
      <w:r>
        <w:rPr>
          <w:spacing w:val="-6"/>
          <w:lang w:val="en-US"/>
        </w:rPr>
        <w:t>n</w:t>
      </w:r>
      <w:r>
        <w:rPr>
          <w:lang w:val="en-US"/>
        </w:rPr>
        <w:t xml:space="preserve"> o</w:t>
      </w:r>
      <w:r>
        <w:rPr>
          <w:spacing w:val="-6"/>
          <w:lang w:val="en-US"/>
        </w:rPr>
        <w:t>n</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w:t>
      </w:r>
      <w:r>
        <w:rPr>
          <w:spacing w:val="12"/>
          <w:lang w:val="en-US"/>
        </w:rPr>
        <w:t xml:space="preserve"> </w:t>
      </w:r>
      <w:r>
        <w:rPr>
          <w:spacing w:val="-5"/>
          <w:lang w:val="en-US"/>
        </w:rPr>
        <w:t>i</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h 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 xml:space="preserve">ed,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tickets t</w:t>
      </w:r>
      <w:r>
        <w:rPr>
          <w:spacing w:val="-6"/>
          <w:lang w:val="en-US"/>
        </w:rPr>
        <w:t>h</w:t>
      </w:r>
      <w:r>
        <w:rPr>
          <w:lang w:val="en-US"/>
        </w:rPr>
        <w:t>e</w:t>
      </w:r>
      <w:r>
        <w:rPr>
          <w:spacing w:val="-10"/>
          <w:lang w:val="en-US"/>
        </w:rPr>
        <w:t>i</w:t>
      </w:r>
      <w:r>
        <w:rPr>
          <w:spacing w:val="-2"/>
          <w:lang w:val="en-US"/>
        </w:rPr>
        <w:t xml:space="preserve">r </w:t>
      </w:r>
      <w:r>
        <w:rPr>
          <w:lang w:val="en-US"/>
        </w:rPr>
        <w:t>r</w:t>
      </w:r>
      <w:r>
        <w:rPr>
          <w:spacing w:val="-2"/>
          <w:lang w:val="en-US"/>
        </w:rPr>
        <w:t>espec</w:t>
      </w:r>
      <w:r>
        <w:rPr>
          <w:lang w:val="en-US"/>
        </w:rPr>
        <w:t>t</w:t>
      </w:r>
      <w:r>
        <w:rPr>
          <w:spacing w:val="-5"/>
          <w:lang w:val="en-US"/>
        </w:rPr>
        <w:t>i</w:t>
      </w:r>
      <w:r>
        <w:rPr>
          <w:lang w:val="en-US"/>
        </w:rPr>
        <w:t>v</w:t>
      </w:r>
      <w:r>
        <w:rPr>
          <w:spacing w:val="-2"/>
          <w:lang w:val="en-US"/>
        </w:rPr>
        <w:t>e</w:t>
      </w:r>
      <w:r>
        <w:rPr>
          <w:lang w:val="en-US"/>
        </w:rPr>
        <w:t xml:space="preserve"> s</w:t>
      </w:r>
      <w:r>
        <w:rPr>
          <w:spacing w:val="-6"/>
          <w:lang w:val="en-US"/>
        </w:rPr>
        <w:t>h</w:t>
      </w:r>
      <w:r>
        <w:rPr>
          <w:spacing w:val="-2"/>
          <w:lang w:val="en-US"/>
        </w:rPr>
        <w:t>a</w:t>
      </w:r>
      <w:r>
        <w:rPr>
          <w:lang w:val="en-US"/>
        </w:rPr>
        <w:t>r</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a</w:t>
      </w:r>
      <w:r>
        <w:rPr>
          <w:spacing w:val="-9"/>
          <w:lang w:val="en-US"/>
        </w:rPr>
        <w:t>f</w:t>
      </w:r>
      <w:r>
        <w:rPr>
          <w:lang w:val="en-US"/>
        </w:rPr>
        <w:t>t</w:t>
      </w:r>
      <w:r>
        <w:rPr>
          <w:spacing w:val="-2"/>
          <w:lang w:val="en-US"/>
        </w:rPr>
        <w:t>e</w:t>
      </w:r>
      <w:r>
        <w:rPr>
          <w:lang w:val="en-US"/>
        </w:rPr>
        <w:t>r d</w:t>
      </w:r>
      <w:r>
        <w:rPr>
          <w:spacing w:val="-5"/>
          <w:lang w:val="en-US"/>
        </w:rPr>
        <w:t>i</w:t>
      </w:r>
      <w:r>
        <w:rPr>
          <w:spacing w:val="-2"/>
          <w:lang w:val="en-US"/>
        </w:rPr>
        <w:t>v</w:t>
      </w:r>
      <w:r>
        <w:rPr>
          <w:spacing w:val="-10"/>
          <w:lang w:val="en-US"/>
        </w:rPr>
        <w:t>i</w:t>
      </w:r>
      <w:r>
        <w:rPr>
          <w:lang w:val="en-US"/>
        </w:rPr>
        <w:t>d</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po</w:t>
      </w:r>
      <w:r>
        <w:rPr>
          <w:spacing w:val="-4"/>
          <w:lang w:val="en-US"/>
        </w:rPr>
        <w:t>r</w:t>
      </w:r>
      <w:r>
        <w:rPr>
          <w:lang w:val="en-US"/>
        </w:rPr>
        <w:t>t</w:t>
      </w:r>
      <w:r>
        <w:rPr>
          <w:spacing w:val="-10"/>
          <w:lang w:val="en-US"/>
        </w:rPr>
        <w:t>i</w:t>
      </w:r>
      <w:r>
        <w:rPr>
          <w:lang w:val="en-US"/>
        </w:rPr>
        <w:t>on</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2"/>
          <w:lang w:val="en-US"/>
        </w:rPr>
        <w:t xml:space="preserve"> </w:t>
      </w:r>
      <w:r>
        <w:rPr>
          <w:lang w:val="en-US"/>
        </w:rPr>
        <w:t>b</w:t>
      </w:r>
      <w:r>
        <w:rPr>
          <w:spacing w:val="-11"/>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relating to wagers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p>
    <w:p>
      <w:pPr>
        <w:pStyle w:val="Subsection"/>
        <w:rPr>
          <w:spacing w:val="-6"/>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6"/>
          <w:lang w:val="en-US"/>
        </w:rPr>
        <w:t>li</w:t>
      </w:r>
      <w:r>
        <w:rPr>
          <w:lang w:val="en-US"/>
        </w:rPr>
        <w:t>s</w:t>
      </w:r>
      <w:r>
        <w:rPr>
          <w:spacing w:val="-2"/>
          <w:lang w:val="en-US"/>
        </w:rPr>
        <w:t>a</w:t>
      </w:r>
      <w:r>
        <w:rPr>
          <w:lang w:val="en-US"/>
        </w:rPr>
        <w:t xml:space="preserve">tor </w:t>
      </w:r>
      <w:r>
        <w:rPr>
          <w:spacing w:val="-6"/>
          <w:lang w:val="en-US"/>
        </w:rPr>
        <w:t>p</w:t>
      </w:r>
      <w:r>
        <w:rPr>
          <w:lang w:val="en-US"/>
        </w:rPr>
        <w:t>ool</w:t>
      </w:r>
      <w:r>
        <w:rPr>
          <w:spacing w:val="-3"/>
          <w:lang w:val="en-US"/>
        </w:rPr>
        <w:t xml:space="preserve"> </w:t>
      </w:r>
      <w:r>
        <w:rPr>
          <w:spacing w:val="-6"/>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lang w:val="en-US"/>
        </w:rPr>
        <w:t>du</w:t>
      </w:r>
      <w:r>
        <w:rPr>
          <w:spacing w:val="-2"/>
          <w:lang w:val="en-US"/>
        </w:rPr>
        <w:t>c</w:t>
      </w:r>
      <w:r>
        <w:rPr>
          <w:lang w:val="en-US"/>
        </w:rPr>
        <w:t>t</w:t>
      </w:r>
      <w:r>
        <w:rPr>
          <w:spacing w:val="-2"/>
          <w:lang w:val="en-US"/>
        </w:rPr>
        <w:t>e</w:t>
      </w:r>
      <w:r>
        <w:rPr>
          <w:lang w:val="en-US"/>
        </w:rPr>
        <w:t xml:space="preserve">d </w:t>
      </w:r>
      <w:r>
        <w:rPr>
          <w:spacing w:val="-9"/>
          <w:lang w:val="en-US"/>
        </w:rPr>
        <w:t>f</w:t>
      </w:r>
      <w:r>
        <w:rPr>
          <w:lang w:val="en-US"/>
        </w:rPr>
        <w:t xml:space="preserve">or </w:t>
      </w:r>
      <w:r>
        <w:rPr>
          <w:spacing w:val="-2"/>
          <w:lang w:val="en-US"/>
        </w:rPr>
        <w:t>a</w:t>
      </w:r>
      <w:r>
        <w:rPr>
          <w:lang w:val="en-US"/>
        </w:rPr>
        <w:t>n</w:t>
      </w:r>
      <w:r>
        <w:rPr>
          <w:spacing w:val="-11"/>
          <w:lang w:val="en-US"/>
        </w:rPr>
        <w:t>y</w:t>
      </w:r>
      <w:r>
        <w:rPr>
          <w:lang w:val="en-US"/>
        </w:rPr>
        <w:t xml:space="preserve"> k</w:t>
      </w:r>
      <w:r>
        <w:rPr>
          <w:spacing w:val="-5"/>
          <w:lang w:val="en-US"/>
        </w:rPr>
        <w:t>i</w:t>
      </w:r>
      <w:r>
        <w:rPr>
          <w:spacing w:val="-6"/>
          <w:lang w:val="en-US"/>
        </w:rPr>
        <w:t>n</w:t>
      </w:r>
      <w:r>
        <w:rPr>
          <w:lang w:val="en-US"/>
        </w:rPr>
        <w:t>d of</w:t>
      </w:r>
      <w:r>
        <w:rPr>
          <w:spacing w:val="-2"/>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t>
      </w:r>
      <w:r>
        <w:rPr>
          <w:lang w:val="en-US"/>
        </w:rPr>
        <w:t>wager</w:t>
      </w:r>
      <w:r>
        <w:rPr>
          <w:spacing w:val="-6"/>
          <w:lang w:val="en-US"/>
        </w:rPr>
        <w:t xml:space="preserve"> </w:t>
      </w:r>
      <w:r>
        <w:rPr>
          <w:spacing w:val="-2"/>
          <w:lang w:val="en-US"/>
        </w:rPr>
        <w:t>o</w:t>
      </w:r>
      <w:r>
        <w:rPr>
          <w:lang w:val="en-US"/>
        </w:rPr>
        <w:t>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a</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w:t>
      </w:r>
      <w:r>
        <w:rPr>
          <w:spacing w:val="-2"/>
          <w:lang w:val="en-US"/>
        </w:rPr>
        <w:t>s</w:t>
      </w:r>
      <w:r>
        <w:rPr>
          <w:lang w:val="en-US"/>
        </w:rPr>
        <w:t xml:space="preserve"> </w:t>
      </w:r>
      <w:r>
        <w:rPr>
          <w:spacing w:val="-6"/>
          <w:lang w:val="en-US"/>
        </w:rPr>
        <w:t>wager</w:t>
      </w:r>
      <w:r>
        <w:rPr>
          <w:lang w:val="en-US"/>
        </w:rPr>
        <w:t xml:space="preserve">, </w:t>
      </w:r>
      <w:r>
        <w:rPr>
          <w:spacing w:val="-2"/>
          <w:lang w:val="en-US"/>
        </w:rPr>
        <w:t>quadd</w:t>
      </w:r>
      <w:r>
        <w:rPr>
          <w:spacing w:val="-10"/>
          <w:lang w:val="en-US"/>
        </w:rPr>
        <w:t>i</w:t>
      </w:r>
      <w:r>
        <w:rPr>
          <w:lang w:val="en-US"/>
        </w:rPr>
        <w:t>e</w:t>
      </w:r>
      <w:r>
        <w:rPr>
          <w:spacing w:val="7"/>
          <w:lang w:val="en-US"/>
        </w:rPr>
        <w:t xml:space="preserve"> </w:t>
      </w:r>
      <w:r>
        <w:rPr>
          <w:spacing w:val="-6"/>
          <w:lang w:val="en-US"/>
        </w:rPr>
        <w:t>wager</w:t>
      </w:r>
      <w:r>
        <w:rPr>
          <w:lang w:val="en-US"/>
        </w:rPr>
        <w:t xml:space="preserve"> or tr</w:t>
      </w:r>
      <w:r>
        <w:rPr>
          <w:spacing w:val="-10"/>
          <w:lang w:val="en-US"/>
        </w:rPr>
        <w:t>i</w:t>
      </w:r>
      <w:r>
        <w:rPr>
          <w:spacing w:val="-4"/>
          <w:lang w:val="en-US"/>
        </w:rPr>
        <w:t>f</w:t>
      </w:r>
      <w:r>
        <w:rPr>
          <w:spacing w:val="-2"/>
          <w:lang w:val="en-US"/>
        </w:rPr>
        <w:t>ec</w:t>
      </w:r>
      <w:r>
        <w:rPr>
          <w:lang w:val="en-US"/>
        </w:rPr>
        <w:t>t</w:t>
      </w:r>
      <w:r>
        <w:rPr>
          <w:spacing w:val="-2"/>
          <w:lang w:val="en-US"/>
        </w:rPr>
        <w:t>a</w:t>
      </w:r>
      <w:r>
        <w:rPr>
          <w:lang w:val="en-US"/>
        </w:rPr>
        <w:t xml:space="preserve"> </w:t>
      </w:r>
      <w:r>
        <w:rPr>
          <w:spacing w:val="-6"/>
          <w:lang w:val="en-US"/>
        </w:rPr>
        <w:t xml:space="preserve">wager — </w:t>
      </w:r>
    </w:p>
    <w:p>
      <w:pPr>
        <w:pStyle w:val="Indenta"/>
        <w:rPr>
          <w:lang w:val="en-US"/>
        </w:rPr>
      </w:pPr>
      <w:r>
        <w:tab/>
        <w:t>(a)</w:t>
      </w:r>
      <w:r>
        <w:tab/>
      </w:r>
      <w:r>
        <w:rPr>
          <w:lang w:val="en-US"/>
        </w:rPr>
        <w:t>if</w:t>
      </w:r>
      <w:r>
        <w:rPr>
          <w:spacing w:val="-2"/>
          <w:lang w:val="en-US"/>
        </w:rPr>
        <w:t xml:space="preserve"> </w:t>
      </w:r>
      <w:r>
        <w:rPr>
          <w:spacing w:val="-6"/>
          <w:lang w:val="en-US"/>
        </w:rPr>
        <w:t>n</w:t>
      </w:r>
      <w:r>
        <w:rPr>
          <w:lang w:val="en-US"/>
        </w:rPr>
        <w:t xml:space="preserve">o </w:t>
      </w:r>
      <w:r>
        <w:rPr>
          <w:spacing w:val="-6"/>
          <w:lang w:val="en-US"/>
        </w:rPr>
        <w:t>wager</w:t>
      </w:r>
      <w:r>
        <w:rPr>
          <w:lang w:val="en-US"/>
        </w:rPr>
        <w:t xml:space="preserve"> </w:t>
      </w:r>
      <w:r>
        <w:rPr>
          <w:spacing w:val="-2"/>
          <w:lang w:val="en-US"/>
        </w:rPr>
        <w:t>p</w:t>
      </w:r>
      <w:r>
        <w:rPr>
          <w:spacing w:val="-10"/>
          <w:lang w:val="en-US"/>
        </w:rPr>
        <w:t>l</w:t>
      </w:r>
      <w:r>
        <w:rPr>
          <w:spacing w:val="-2"/>
          <w:lang w:val="en-US"/>
        </w:rPr>
        <w:t>a</w:t>
      </w:r>
      <w:r>
        <w:rPr>
          <w:lang w:val="en-US"/>
        </w:rPr>
        <w:t>c</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wager</w:t>
      </w:r>
      <w:r>
        <w:rPr>
          <w:lang w:val="en-US"/>
        </w:rPr>
        <w:t>,</w:t>
      </w:r>
      <w:r>
        <w:rPr>
          <w:spacing w:val="-6"/>
          <w:lang w:val="en-US"/>
        </w:rPr>
        <w:t xml:space="preserve"> the totalisator operator is to </w:t>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 a</w:t>
      </w:r>
      <w:r>
        <w:rPr>
          <w:spacing w:val="-6"/>
          <w:lang w:val="en-US"/>
        </w:rPr>
        <w:t>n</w:t>
      </w:r>
      <w:r>
        <w:rPr>
          <w:spacing w:val="-2"/>
          <w:lang w:val="en-US"/>
        </w:rPr>
        <w:t>d</w:t>
      </w:r>
      <w:r>
        <w:rPr>
          <w:lang w:val="en-US"/>
        </w:rPr>
        <w:t xml:space="preserve">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 xml:space="preserve">d </w:t>
      </w:r>
      <w:r>
        <w:rPr>
          <w:lang w:val="en-US"/>
        </w:rPr>
        <w:t>t</w:t>
      </w:r>
      <w:r>
        <w:rPr>
          <w:spacing w:val="-6"/>
          <w:lang w:val="en-US"/>
        </w:rPr>
        <w:t>h</w:t>
      </w:r>
      <w:r>
        <w:rPr>
          <w:spacing w:val="-2"/>
          <w:lang w:val="en-US"/>
        </w:rPr>
        <w:t>e</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 xml:space="preserve"> 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t>
      </w:r>
      <w:r>
        <w:rPr>
          <w:spacing w:val="-6"/>
          <w:lang w:val="en-US"/>
        </w:rPr>
        <w:t>wager</w:t>
      </w:r>
      <w:r>
        <w:rPr>
          <w:lang w:val="en-US"/>
        </w:rPr>
        <w:t xml:space="preserve">, </w:t>
      </w:r>
      <w:r>
        <w:rPr>
          <w:spacing w:val="-2"/>
          <w:lang w:val="en-US"/>
        </w:rPr>
        <w:t>w</w:t>
      </w:r>
      <w:r>
        <w:rPr>
          <w:spacing w:val="-6"/>
          <w:lang w:val="en-US"/>
        </w:rPr>
        <w:t>h</w:t>
      </w:r>
      <w:r>
        <w:rPr>
          <w:spacing w:val="-2"/>
          <w:lang w:val="en-US"/>
        </w:rPr>
        <w:t>e</w:t>
      </w:r>
      <w:r>
        <w:rPr>
          <w:lang w:val="en-US"/>
        </w:rPr>
        <w:t>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6"/>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er d</w:t>
      </w:r>
      <w:r>
        <w:rPr>
          <w:lang w:val="en-US"/>
        </w:rPr>
        <w:t>a</w:t>
      </w:r>
      <w:r>
        <w:rPr>
          <w:spacing w:val="-11"/>
          <w:lang w:val="en-US"/>
        </w:rPr>
        <w:t>y</w:t>
      </w:r>
      <w:r>
        <w:rPr>
          <w:lang w:val="en-US"/>
        </w:rPr>
        <w:t xml:space="preserve">, </w:t>
      </w:r>
      <w:r>
        <w:rPr>
          <w:spacing w:val="-2"/>
          <w:lang w:val="en-US"/>
        </w:rPr>
        <w:t>as</w:t>
      </w:r>
      <w:r>
        <w:rPr>
          <w:lang w:val="en-US"/>
        </w:rPr>
        <w:t xml:space="preserve"> the totalisator operator</w:t>
      </w:r>
      <w:r>
        <w:rPr>
          <w:spacing w:val="6"/>
          <w:lang w:val="en-US"/>
        </w:rPr>
        <w:t xml:space="preserve"> </w:t>
      </w:r>
      <w:r>
        <w:rPr>
          <w:spacing w:val="-10"/>
          <w:lang w:val="en-US"/>
        </w:rPr>
        <w:t>m</w:t>
      </w:r>
      <w:r>
        <w:rPr>
          <w:lang w:val="en-US"/>
        </w:rPr>
        <w:t>a</w:t>
      </w:r>
      <w:r>
        <w:rPr>
          <w:spacing w:val="-6"/>
          <w:lang w:val="en-US"/>
        </w:rPr>
        <w:t>y</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rPr>
          <w:lang w:val="en-US"/>
        </w:rPr>
        <w:tab/>
        <w:t>(b)</w:t>
      </w:r>
      <w:r>
        <w:rPr>
          <w:lang w:val="en-US"/>
        </w:rPr>
        <w:tab/>
        <w:t>i</w:t>
      </w:r>
      <w:r>
        <w:rPr>
          <w:spacing w:val="-9"/>
          <w:lang w:val="en-US"/>
        </w:rPr>
        <w:t>f</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ca</w:t>
      </w:r>
      <w:r>
        <w:rPr>
          <w:lang w:val="en-US"/>
        </w:rPr>
        <w:t>s</w:t>
      </w:r>
      <w:r>
        <w:rPr>
          <w:spacing w:val="-2"/>
          <w:lang w:val="en-US"/>
        </w:rPr>
        <w:t>e</w:t>
      </w:r>
      <w:r>
        <w:rPr>
          <w:lang w:val="en-US"/>
        </w:rPr>
        <w:t xml:space="preserve"> to </w:t>
      </w:r>
      <w:r>
        <w:rPr>
          <w:spacing w:val="-2"/>
          <w:lang w:val="en-US"/>
        </w:rPr>
        <w:t>w</w:t>
      </w:r>
      <w:r>
        <w:rPr>
          <w:spacing w:val="-6"/>
          <w:lang w:val="en-US"/>
        </w:rPr>
        <w:t>h</w:t>
      </w:r>
      <w:r>
        <w:rPr>
          <w:spacing w:val="-5"/>
          <w:lang w:val="en-US"/>
        </w:rPr>
        <w:t>i</w:t>
      </w:r>
      <w:r>
        <w:rPr>
          <w:lang w:val="en-US"/>
        </w:rPr>
        <w:t>c</w:t>
      </w:r>
      <w:r>
        <w:rPr>
          <w:spacing w:val="-6"/>
          <w:lang w:val="en-US"/>
        </w:rPr>
        <w:t>h</w:t>
      </w:r>
      <w:r>
        <w:rPr>
          <w:lang w:val="en-US"/>
        </w:rPr>
        <w:t xml:space="preserve"> subrule (2)(d) </w:t>
      </w:r>
      <w:r>
        <w:rPr>
          <w:spacing w:val="-2"/>
          <w:lang w:val="en-US"/>
        </w:rPr>
        <w:t>ap</w:t>
      </w:r>
      <w:r>
        <w:rPr>
          <w:lang w:val="en-US"/>
        </w:rPr>
        <w:t>p</w:t>
      </w:r>
      <w:r>
        <w:rPr>
          <w:spacing w:val="-5"/>
          <w:lang w:val="en-US"/>
        </w:rPr>
        <w:t>li</w:t>
      </w:r>
      <w:r>
        <w:rPr>
          <w:spacing w:val="-2"/>
          <w:lang w:val="en-US"/>
        </w:rPr>
        <w:t>es</w:t>
      </w:r>
      <w:r>
        <w:rPr>
          <w:lang w:val="en-US"/>
        </w:rPr>
        <w:t>, t</w:t>
      </w:r>
      <w:r>
        <w:rPr>
          <w:spacing w:val="-6"/>
          <w:lang w:val="en-US"/>
        </w:rPr>
        <w:t>h</w:t>
      </w:r>
      <w:r>
        <w:rPr>
          <w:spacing w:val="-2"/>
          <w:lang w:val="en-US"/>
        </w:rPr>
        <w:t>e</w:t>
      </w:r>
      <w:r>
        <w:rPr>
          <w:lang w:val="en-US"/>
        </w:rPr>
        <w:t>r</w:t>
      </w:r>
      <w:r>
        <w:rPr>
          <w:spacing w:val="-2"/>
          <w:lang w:val="en-US"/>
        </w:rPr>
        <w:t xml:space="preserve">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6"/>
          <w:lang w:val="en-US"/>
        </w:rPr>
        <w:t>n</w:t>
      </w:r>
      <w:r>
        <w:rPr>
          <w:lang w:val="en-US"/>
        </w:rPr>
        <w:t xml:space="preserve">ot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an</w:t>
      </w:r>
      <w:r>
        <w:rPr>
          <w:spacing w:val="-2"/>
          <w:lang w:val="en-US"/>
        </w:rPr>
        <w:t>y 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w:t>
      </w:r>
      <w:r>
        <w:rPr>
          <w:spacing w:val="-2"/>
          <w:lang w:val="en-US"/>
        </w:rPr>
        <w:t>a</w:t>
      </w:r>
      <w:r>
        <w:rPr>
          <w:lang w:val="en-US"/>
        </w:rPr>
        <w:t xml:space="preserve"> </w:t>
      </w:r>
      <w:r>
        <w:rPr>
          <w:spacing w:val="-6"/>
          <w:lang w:val="en-US"/>
        </w:rPr>
        <w:t>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prov</w:t>
      </w:r>
      <w:r>
        <w:rPr>
          <w:spacing w:val="-10"/>
          <w:lang w:val="en-US"/>
        </w:rPr>
        <w:t>i</w:t>
      </w:r>
      <w:r>
        <w:rPr>
          <w:lang w:val="en-US"/>
        </w:rPr>
        <w:t>ded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 xml:space="preserve">d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u</w:t>
      </w:r>
      <w:r>
        <w:rPr>
          <w:spacing w:val="-6"/>
          <w:lang w:val="en-US"/>
        </w:rPr>
        <w:t>b</w:t>
      </w:r>
      <w:r>
        <w:rPr>
          <w:lang w:val="en-US"/>
        </w:rPr>
        <w:t>s</w:t>
      </w:r>
      <w:r>
        <w:rPr>
          <w:spacing w:val="-2"/>
          <w:lang w:val="en-US"/>
        </w:rPr>
        <w:t>equ</w:t>
      </w:r>
      <w:r>
        <w:rPr>
          <w:lang w:val="en-US"/>
        </w:rPr>
        <w:t>e</w:t>
      </w:r>
      <w:r>
        <w:rPr>
          <w:spacing w:val="-6"/>
          <w:lang w:val="en-US"/>
        </w:rPr>
        <w:t>n</w:t>
      </w:r>
      <w:r>
        <w:rPr>
          <w:lang w:val="en-US"/>
        </w:rPr>
        <w:t>t</w:t>
      </w:r>
      <w:r>
        <w:rPr>
          <w:spacing w:val="3"/>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wager</w:t>
      </w:r>
      <w:r>
        <w:rPr>
          <w:spacing w:val="-3"/>
          <w:lang w:val="en-US"/>
        </w:rPr>
        <w:t>,</w:t>
      </w:r>
      <w:r>
        <w:rPr>
          <w:lang w:val="en-US"/>
        </w:rPr>
        <w:t xml:space="preserve"> w</w:t>
      </w:r>
      <w:r>
        <w:rPr>
          <w:spacing w:val="-6"/>
          <w:lang w:val="en-US"/>
        </w:rPr>
        <w:t>h</w:t>
      </w:r>
      <w:r>
        <w:rPr>
          <w:lang w:val="en-US"/>
        </w:rPr>
        <w:t>et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w:t>
      </w:r>
      <w:r>
        <w:rPr>
          <w:lang w:val="en-US"/>
        </w:rPr>
        <w:t xml:space="preserve">r </w:t>
      </w:r>
      <w:r>
        <w:rPr>
          <w:spacing w:val="-2"/>
          <w:lang w:val="en-US"/>
        </w:rPr>
        <w:t>d</w:t>
      </w:r>
      <w:r>
        <w:rPr>
          <w:lang w:val="en-US"/>
        </w:rPr>
        <w:t>a</w:t>
      </w:r>
      <w:r>
        <w:rPr>
          <w:spacing w:val="-11"/>
          <w:lang w:val="en-US"/>
        </w:rPr>
        <w:t>y</w:t>
      </w:r>
      <w:r>
        <w:rPr>
          <w:lang w:val="en-US"/>
        </w:rPr>
        <w:t xml:space="preserve">, </w:t>
      </w:r>
      <w:r>
        <w:rPr>
          <w:spacing w:val="-2"/>
          <w:lang w:val="en-US"/>
        </w:rPr>
        <w:t>a</w:t>
      </w:r>
      <w:r>
        <w:rPr>
          <w:spacing w:val="-3"/>
          <w:lang w:val="en-US"/>
        </w:rPr>
        <w:t>s</w:t>
      </w:r>
      <w:r>
        <w:rPr>
          <w:lang w:val="en-US"/>
        </w:rPr>
        <w:t xml:space="preserve"> the totalisator operator</w:t>
      </w:r>
      <w:r>
        <w:rPr>
          <w:spacing w:val="-2"/>
          <w:lang w:val="en-US"/>
        </w:rPr>
        <w:t xml:space="preserve"> </w:t>
      </w:r>
      <w:r>
        <w:rPr>
          <w:spacing w:val="-5"/>
          <w:lang w:val="en-US"/>
        </w:rPr>
        <w:t>m</w:t>
      </w:r>
      <w:r>
        <w:rPr>
          <w:lang w:val="en-US"/>
        </w:rPr>
        <w:t>a</w:t>
      </w:r>
      <w:r>
        <w:rPr>
          <w:spacing w:val="-5"/>
          <w:lang w:val="en-US"/>
        </w:rPr>
        <w:t>y</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spacing w:val="-5"/>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re</w:t>
      </w:r>
      <w:r>
        <w:rPr>
          <w:spacing w:val="6"/>
          <w:lang w:val="en-US"/>
        </w:rPr>
        <w:t xml:space="preserve"> </w:t>
      </w:r>
      <w:r>
        <w:rPr>
          <w:spacing w:val="-6"/>
          <w:lang w:val="en-US"/>
        </w:rPr>
        <w:t>in</w:t>
      </w:r>
      <w:r>
        <w:rPr>
          <w:lang w:val="en-US"/>
        </w:rPr>
        <w:t xml:space="preserve"> a</w:t>
      </w:r>
      <w:r>
        <w:rPr>
          <w:spacing w:val="6"/>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w:t>
      </w:r>
      <w:r>
        <w:rPr>
          <w:spacing w:val="-3"/>
          <w:lang w:val="en-US"/>
        </w:rPr>
        <w:t>s</w:t>
      </w:r>
      <w:r>
        <w:rPr>
          <w:lang w:val="en-US"/>
        </w:rPr>
        <w:t xml:space="preserve"> wager or a 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w:t>
      </w:r>
      <w:r>
        <w:rPr>
          <w:spacing w:val="8"/>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ot </w:t>
      </w:r>
      <w:r>
        <w:rPr>
          <w:spacing w:val="-2"/>
          <w:lang w:val="en-US"/>
        </w:rPr>
        <w:t>e</w:t>
      </w:r>
      <w:r>
        <w:rPr>
          <w:spacing w:val="-6"/>
          <w:lang w:val="en-US"/>
        </w:rPr>
        <w:t>n</w:t>
      </w:r>
      <w:r>
        <w:rPr>
          <w:lang w:val="en-US"/>
        </w:rPr>
        <w:t>o</w:t>
      </w:r>
      <w:r>
        <w:rPr>
          <w:spacing w:val="-2"/>
          <w:lang w:val="en-US"/>
        </w:rPr>
        <w:t>ug</w:t>
      </w:r>
      <w:r>
        <w:rPr>
          <w:spacing w:val="-6"/>
          <w:lang w:val="en-US"/>
        </w:rPr>
        <w:t>h</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4"/>
          <w:lang w:val="en-US"/>
        </w:rPr>
        <w:t>f</w:t>
      </w:r>
      <w:r>
        <w:rPr>
          <w:lang w:val="en-US"/>
        </w:rPr>
        <w:t>f</w:t>
      </w:r>
      <w:r>
        <w:rPr>
          <w:spacing w:val="-5"/>
          <w:lang w:val="en-US"/>
        </w:rPr>
        <w:t>i</w:t>
      </w:r>
      <w:r>
        <w:rPr>
          <w:lang w:val="en-US"/>
        </w:rPr>
        <w:t>c</w:t>
      </w:r>
      <w:r>
        <w:rPr>
          <w:spacing w:val="-5"/>
          <w:lang w:val="en-US"/>
        </w:rPr>
        <w:t>i</w:t>
      </w:r>
      <w:r>
        <w:rPr>
          <w:lang w:val="en-US"/>
        </w:rPr>
        <w:t>all</w:t>
      </w:r>
      <w:r>
        <w:rPr>
          <w:spacing w:val="-11"/>
          <w:lang w:val="en-US"/>
        </w:rPr>
        <w:t>y</w:t>
      </w:r>
      <w:r>
        <w:rPr>
          <w:lang w:val="en-US"/>
        </w:rPr>
        <w:t xml:space="preserve"> p</w:t>
      </w:r>
      <w:r>
        <w:rPr>
          <w:spacing w:val="-5"/>
          <w:lang w:val="en-US"/>
        </w:rPr>
        <w:t>l</w:t>
      </w:r>
      <w:r>
        <w:rPr>
          <w:spacing w:val="-2"/>
          <w:lang w:val="en-US"/>
        </w:rPr>
        <w:t>a</w:t>
      </w:r>
      <w:r>
        <w:rPr>
          <w:lang w:val="en-US"/>
        </w:rPr>
        <w:t>c</w:t>
      </w:r>
      <w:r>
        <w:rPr>
          <w:spacing w:val="-2"/>
          <w:lang w:val="en-US"/>
        </w:rPr>
        <w:t>ed</w:t>
      </w:r>
      <w:r>
        <w:rPr>
          <w:lang w:val="en-US"/>
        </w:rPr>
        <w:t xml:space="preserve"> to </w:t>
      </w:r>
      <w:r>
        <w:rPr>
          <w:spacing w:val="-2"/>
          <w:lang w:val="en-US"/>
        </w:rPr>
        <w:t>g</w:t>
      </w:r>
      <w:r>
        <w:rPr>
          <w:spacing w:val="-10"/>
          <w:lang w:val="en-US"/>
        </w:rPr>
        <w:t>i</w:t>
      </w:r>
      <w:r>
        <w:rPr>
          <w:spacing w:val="-2"/>
          <w:lang w:val="en-US"/>
        </w:rPr>
        <w:t>ve</w:t>
      </w:r>
      <w:r>
        <w:rPr>
          <w:lang w:val="en-US"/>
        </w:rPr>
        <w:t xml:space="preserve"> </w:t>
      </w:r>
      <w:r>
        <w:rPr>
          <w:spacing w:val="-2"/>
          <w:lang w:val="en-US"/>
        </w:rPr>
        <w:t xml:space="preserve">a </w:t>
      </w:r>
      <w:r>
        <w:rPr>
          <w:lang w:val="en-US"/>
        </w:rPr>
        <w:t>r</w:t>
      </w:r>
      <w:r>
        <w:rPr>
          <w:spacing w:val="-2"/>
          <w:lang w:val="en-US"/>
        </w:rPr>
        <w:t>e</w:t>
      </w:r>
      <w:r>
        <w:rPr>
          <w:spacing w:val="-3"/>
          <w:lang w:val="en-US"/>
        </w:rPr>
        <w:t>s</w:t>
      </w:r>
      <w:r>
        <w:rPr>
          <w:lang w:val="en-US"/>
        </w:rPr>
        <w:t>u</w:t>
      </w:r>
      <w:r>
        <w:rPr>
          <w:spacing w:val="-10"/>
          <w:lang w:val="en-US"/>
        </w:rPr>
        <w:t>l</w:t>
      </w:r>
      <w:r>
        <w:rPr>
          <w:lang w:val="en-US"/>
        </w:rPr>
        <w:t>t, the totalisator operator is to re</w:t>
      </w:r>
      <w:r>
        <w:rPr>
          <w:spacing w:val="-9"/>
          <w:lang w:val="en-US"/>
        </w:rPr>
        <w:t>f</w:t>
      </w:r>
      <w:r>
        <w:rPr>
          <w:lang w:val="en-US"/>
        </w:rPr>
        <w:t>u</w:t>
      </w:r>
      <w:r>
        <w:rPr>
          <w:spacing w:val="-6"/>
          <w:lang w:val="en-US"/>
        </w:rPr>
        <w:t>n</w:t>
      </w:r>
      <w:r>
        <w:rPr>
          <w:lang w:val="en-US"/>
        </w:rPr>
        <w:t>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rPr>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or a</w:t>
      </w:r>
      <w:r>
        <w:rPr>
          <w:spacing w:val="-9"/>
          <w:lang w:val="en-US"/>
        </w:rPr>
        <w:t xml:space="preserve"> </w:t>
      </w:r>
      <w:r>
        <w:rPr>
          <w:lang w:val="en-US"/>
        </w:rPr>
        <w:t>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w:t>
      </w:r>
      <w:r>
        <w:rPr>
          <w:spacing w:val="-2"/>
          <w:lang w:val="en-US"/>
        </w:rPr>
        <w:t>a</w:t>
      </w:r>
      <w:r>
        <w:rPr>
          <w:spacing w:val="-6"/>
          <w:lang w:val="en-US"/>
        </w:rPr>
        <w:t>n</w:t>
      </w:r>
      <w:r>
        <w:rPr>
          <w:lang w:val="en-US"/>
        </w:rPr>
        <w:t>d</w:t>
      </w:r>
      <w:r>
        <w:rPr>
          <w:spacing w:val="2"/>
          <w:lang w:val="en-US"/>
        </w:rPr>
        <w:t xml:space="preserve"> </w:t>
      </w:r>
      <w:r>
        <w:rPr>
          <w:lang w:val="en-US"/>
        </w:rPr>
        <w:t>—</w:t>
      </w:r>
    </w:p>
    <w:p>
      <w:pPr>
        <w:pStyle w:val="Indenta"/>
        <w:rPr>
          <w:lang w:val="en-US"/>
        </w:rPr>
      </w:pPr>
      <w:r>
        <w:rPr>
          <w:lang w:val="en-US"/>
        </w:rPr>
        <w:tab/>
        <w:t>(a)</w:t>
      </w:r>
      <w:r>
        <w:rPr>
          <w:lang w:val="en-US"/>
        </w:rPr>
        <w:tab/>
        <w:t>o</w:t>
      </w:r>
      <w:r>
        <w:rPr>
          <w:spacing w:val="-2"/>
          <w:lang w:val="en-US"/>
        </w:rPr>
        <w:t>n</w:t>
      </w:r>
      <w:r>
        <w:rPr>
          <w:spacing w:val="-5"/>
          <w:lang w:val="en-US"/>
        </w:rPr>
        <w:t>l</w:t>
      </w:r>
      <w:r>
        <w:rPr>
          <w:spacing w:val="-11"/>
          <w:lang w:val="en-US"/>
        </w:rPr>
        <w:t>y</w:t>
      </w:r>
      <w:r>
        <w:rPr>
          <w:lang w:val="en-US"/>
        </w:rPr>
        <w:t xml:space="preserve"> 2 p</w:t>
      </w:r>
      <w:r>
        <w:rPr>
          <w:spacing w:val="-5"/>
          <w:lang w:val="en-US"/>
        </w:rPr>
        <w:t>l</w:t>
      </w:r>
      <w:r>
        <w:rPr>
          <w:spacing w:val="-2"/>
          <w:lang w:val="en-US"/>
        </w:rPr>
        <w:t>a</w:t>
      </w:r>
      <w:r>
        <w:rPr>
          <w:lang w:val="en-US"/>
        </w:rPr>
        <w:t>c</w:t>
      </w:r>
      <w:r>
        <w:rPr>
          <w:spacing w:val="-5"/>
          <w:lang w:val="en-US"/>
        </w:rPr>
        <w:t>i</w:t>
      </w:r>
      <w:r>
        <w:rPr>
          <w:spacing w:val="-2"/>
          <w:lang w:val="en-US"/>
        </w:rPr>
        <w:t>ngs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race — </w:t>
      </w:r>
      <w:r>
        <w:rPr>
          <w:spacing w:val="-2"/>
          <w:lang w:val="en-US"/>
        </w:rPr>
        <w:t>a</w:t>
      </w:r>
      <w:r>
        <w:rPr>
          <w:lang w:val="en-US"/>
        </w:rPr>
        <w:t xml:space="preserve"> </w:t>
      </w:r>
      <w:r>
        <w:rPr>
          <w:spacing w:val="-2"/>
          <w:lang w:val="en-US"/>
        </w:rPr>
        <w:t>w</w:t>
      </w:r>
      <w:r>
        <w:rPr>
          <w:spacing w:val="-5"/>
          <w:lang w:val="en-US"/>
        </w:rPr>
        <w:t>i</w:t>
      </w:r>
      <w:r>
        <w:rPr>
          <w:spacing w:val="-6"/>
          <w:lang w:val="en-US"/>
        </w:rPr>
        <w:t>n</w:t>
      </w:r>
      <w:r>
        <w:rPr>
          <w:lang w:val="en-US"/>
        </w:rPr>
        <w:t>n</w:t>
      </w:r>
      <w:r>
        <w:rPr>
          <w:spacing w:val="-5"/>
          <w:lang w:val="en-US"/>
        </w:rPr>
        <w:t>i</w:t>
      </w:r>
      <w:r>
        <w:rPr>
          <w:lang w:val="en-US"/>
        </w:rPr>
        <w:t>n</w:t>
      </w:r>
      <w:r>
        <w:rPr>
          <w:spacing w:val="-2"/>
          <w:lang w:val="en-US"/>
        </w:rPr>
        <w:t xml:space="preserve">g </w:t>
      </w:r>
      <w:r>
        <w:rPr>
          <w:spacing w:val="-6"/>
          <w:lang w:val="en-US"/>
        </w:rPr>
        <w:t>wager</w:t>
      </w:r>
      <w:r>
        <w:rPr>
          <w:lang w:val="en-US"/>
        </w:rPr>
        <w:t xml:space="preserve"> is to </w:t>
      </w:r>
      <w:r>
        <w:rPr>
          <w:spacing w:val="-2"/>
          <w:lang w:val="en-US"/>
        </w:rPr>
        <w:t>be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5"/>
          <w:lang w:val="en-US"/>
        </w:rPr>
        <w:t>;</w:t>
      </w:r>
      <w:r>
        <w:rPr>
          <w:lang w:val="en-US"/>
        </w:rPr>
        <w:t xml:space="preserve"> or</w:t>
      </w:r>
    </w:p>
    <w:p>
      <w:pPr>
        <w:pStyle w:val="Indenta"/>
        <w:rPr>
          <w:spacing w:val="-2"/>
          <w:lang w:val="en-US"/>
        </w:rPr>
      </w:pPr>
      <w:r>
        <w:tab/>
        <w:t>(b)</w:t>
      </w:r>
      <w:r>
        <w:tab/>
      </w:r>
      <w:r>
        <w:rPr>
          <w:lang w:val="en-US"/>
        </w:rPr>
        <w:t>o</w:t>
      </w:r>
      <w:r>
        <w:rPr>
          <w:spacing w:val="-2"/>
          <w:lang w:val="en-US"/>
        </w:rPr>
        <w:t>n</w:t>
      </w:r>
      <w:r>
        <w:rPr>
          <w:spacing w:val="-5"/>
          <w:lang w:val="en-US"/>
        </w:rPr>
        <w:t>l</w:t>
      </w:r>
      <w:r>
        <w:rPr>
          <w:spacing w:val="-11"/>
          <w:lang w:val="en-US"/>
        </w:rPr>
        <w:t>y</w:t>
      </w:r>
      <w:r>
        <w:rPr>
          <w:lang w:val="en-US"/>
        </w:rPr>
        <w:t xml:space="preserve"> a</w:t>
      </w:r>
      <w:r>
        <w:rPr>
          <w:spacing w:val="2"/>
          <w:lang w:val="en-US"/>
        </w:rPr>
        <w:t xml:space="preserve"> </w:t>
      </w:r>
      <w:r>
        <w:rPr>
          <w:lang w:val="en-US"/>
        </w:rPr>
        <w:t>w</w:t>
      </w:r>
      <w:r>
        <w:rPr>
          <w:spacing w:val="-5"/>
          <w:lang w:val="en-US"/>
        </w:rPr>
        <w:t>i</w:t>
      </w:r>
      <w:r>
        <w:rPr>
          <w:spacing w:val="-2"/>
          <w:lang w:val="en-US"/>
        </w:rPr>
        <w:t>n</w:t>
      </w:r>
      <w:r>
        <w:rPr>
          <w:spacing w:val="-6"/>
          <w:lang w:val="en-US"/>
        </w:rPr>
        <w:t>n</w:t>
      </w:r>
      <w:r>
        <w:rPr>
          <w:spacing w:val="-2"/>
          <w:lang w:val="en-US"/>
        </w:rPr>
        <w:t>e</w:t>
      </w:r>
      <w:r>
        <w:rPr>
          <w:lang w:val="en-US"/>
        </w:rPr>
        <w:t xml:space="preserve">r </w:t>
      </w:r>
      <w:r>
        <w:rPr>
          <w:spacing w:val="-5"/>
          <w:lang w:val="en-US"/>
        </w:rPr>
        <w:t>i</w:t>
      </w:r>
      <w:r>
        <w:rPr>
          <w:lang w:val="en-US"/>
        </w:rPr>
        <w:t xml:space="preserve">s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race — </w:t>
      </w:r>
      <w:r>
        <w:rPr>
          <w:lang w:val="en-US"/>
        </w:rPr>
        <w:t>a w</w:t>
      </w:r>
      <w:r>
        <w:rPr>
          <w:spacing w:val="-5"/>
          <w:lang w:val="en-US"/>
        </w:rPr>
        <w:t>i</w:t>
      </w:r>
      <w:r>
        <w:rPr>
          <w:lang w:val="en-US"/>
        </w:rPr>
        <w:t>nn</w:t>
      </w:r>
      <w:r>
        <w:rPr>
          <w:spacing w:val="-5"/>
          <w:lang w:val="en-US"/>
        </w:rPr>
        <w:t>i</w:t>
      </w:r>
      <w:r>
        <w:rPr>
          <w:lang w:val="en-US"/>
        </w:rPr>
        <w:t xml:space="preserve">ng wager is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w:t>
      </w:r>
      <w:r>
        <w:rPr>
          <w:spacing w:val="-5"/>
          <w:lang w:val="en-US"/>
        </w:rPr>
        <w:t>i</w:t>
      </w:r>
      <w:r>
        <w:rPr>
          <w:spacing w:val="-2"/>
          <w:lang w:val="en-US"/>
        </w:rPr>
        <w:t>n</w:t>
      </w:r>
      <w:r>
        <w:rPr>
          <w:spacing w:val="-6"/>
          <w:lang w:val="en-US"/>
        </w:rPr>
        <w:t>n</w:t>
      </w:r>
      <w:r>
        <w:rPr>
          <w:spacing w:val="-2"/>
          <w:lang w:val="en-US"/>
        </w:rPr>
        <w:t>e</w:t>
      </w:r>
      <w:r>
        <w:rPr>
          <w:lang w:val="en-US"/>
        </w:rPr>
        <w:t>r 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2 </w:t>
      </w:r>
      <w:r>
        <w:rPr>
          <w:spacing w:val="-2"/>
          <w:lang w:val="en-US"/>
        </w:rPr>
        <w:t>o</w:t>
      </w:r>
      <w:r>
        <w:rPr>
          <w:lang w:val="en-US"/>
        </w:rPr>
        <w:t>t</w:t>
      </w:r>
      <w:r>
        <w:rPr>
          <w:spacing w:val="-6"/>
          <w:lang w:val="en-US"/>
        </w:rPr>
        <w:t>h</w:t>
      </w:r>
      <w:r>
        <w:rPr>
          <w:spacing w:val="-2"/>
          <w:lang w:val="en-US"/>
        </w:rPr>
        <w:t xml:space="preserve">er </w:t>
      </w:r>
      <w:r>
        <w:rPr>
          <w:lang w:val="en-US"/>
        </w:rPr>
        <w:t>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2"/>
          <w:lang w:val="en-US"/>
        </w:rPr>
        <w:t>,</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 xml:space="preserve">o </w:t>
      </w:r>
      <w:r>
        <w:rPr>
          <w:spacing w:val="-3"/>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w:t>
      </w:r>
      <w:r>
        <w:rPr>
          <w:spacing w:val="-3"/>
          <w:lang w:val="en-US"/>
        </w:rPr>
        <w:t>s</w:t>
      </w:r>
      <w:r>
        <w:rPr>
          <w:spacing w:val="-2"/>
          <w:lang w:val="en-US"/>
        </w:rPr>
        <w:t>a</w:t>
      </w:r>
      <w:r>
        <w:rPr>
          <w:lang w:val="en-US"/>
        </w:rPr>
        <w:t>t</w:t>
      </w:r>
      <w:r>
        <w:rPr>
          <w:spacing w:val="-10"/>
          <w:lang w:val="en-US"/>
        </w:rPr>
        <w:t>i</w:t>
      </w:r>
      <w:r>
        <w:rPr>
          <w:lang w:val="en-US"/>
        </w:rPr>
        <w:t>sf</w:t>
      </w:r>
      <w:r>
        <w:rPr>
          <w:spacing w:val="-5"/>
          <w:lang w:val="en-US"/>
        </w:rPr>
        <w:t>i</w:t>
      </w:r>
      <w:r>
        <w:rPr>
          <w:spacing w:val="-2"/>
          <w:lang w:val="en-US"/>
        </w:rPr>
        <w:t>e</w:t>
      </w:r>
      <w:r>
        <w:rPr>
          <w:spacing w:val="-3"/>
          <w:lang w:val="en-US"/>
        </w:rPr>
        <w:t>s</w:t>
      </w:r>
      <w:r>
        <w:rPr>
          <w:lang w:val="en-US"/>
        </w:rPr>
        <w:t xml:space="preserve"> paragraph (a) or (b) the totalisator operator is to r</w:t>
      </w:r>
      <w:r>
        <w:rPr>
          <w:spacing w:val="-2"/>
          <w:lang w:val="en-US"/>
        </w:rPr>
        <w:t>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wagers in that pool</w:t>
      </w:r>
      <w:r>
        <w:rPr>
          <w:spacing w:val="-2"/>
          <w:lang w:val="en-US"/>
        </w:rPr>
        <w:t>.</w:t>
      </w:r>
    </w:p>
    <w:p>
      <w:pPr>
        <w:pStyle w:val="Footnotesection"/>
      </w:pPr>
      <w:r>
        <w:rPr>
          <w:lang w:val="en-US"/>
        </w:rPr>
        <w:tab/>
        <w:t>[Rule 18 amended in Gazette 30 Aug</w:t>
      </w:r>
      <w:r>
        <w:t> 2005 p. 4055; 18 Sep 2007 p. 4712.]</w:t>
      </w:r>
    </w:p>
    <w:p>
      <w:pPr>
        <w:pStyle w:val="Heading5"/>
      </w:pPr>
      <w:bookmarkStart w:id="190" w:name="_Toc344989804"/>
      <w:bookmarkStart w:id="191" w:name="_Toc275259193"/>
      <w:bookmarkStart w:id="192" w:name="_Toc94340013"/>
      <w:bookmarkStart w:id="193" w:name="_Toc113164322"/>
      <w:r>
        <w:rPr>
          <w:rStyle w:val="CharSectno"/>
        </w:rPr>
        <w:t>18A</w:t>
      </w:r>
      <w:r>
        <w:t>.</w:t>
      </w:r>
      <w:r>
        <w:tab/>
        <w:t>Dividends on novelty wagers if less than one unit is invested on correct selections</w:t>
      </w:r>
      <w:bookmarkEnd w:id="190"/>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w:r>
        <w:tab/>
      </w:r>
      <w:r>
        <w:tab/>
      </w:r>
      <w:r>
        <w:tab/>
      </w:r>
      <w:r>
        <w:tab/>
        <w:t>da = di x (ai ÷ ui)</w:t>
      </w:r>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w:r>
        <w:tab/>
      </w:r>
      <w:r>
        <w:tab/>
      </w:r>
      <w:r>
        <w:tab/>
      </w:r>
      <w:r>
        <w:tab/>
        <w:t>t = di — da</w:t>
      </w:r>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in Gazette 4 Jan 2013 p. 20-1.]</w:t>
      </w:r>
    </w:p>
    <w:p>
      <w:pPr>
        <w:pStyle w:val="Heading5"/>
      </w:pPr>
      <w:bookmarkStart w:id="194" w:name="_Toc275259194"/>
      <w:bookmarkStart w:id="195" w:name="_Toc344989805"/>
      <w:bookmarkEnd w:id="191"/>
      <w:r>
        <w:rPr>
          <w:rStyle w:val="CharSectno"/>
        </w:rPr>
        <w:t>19</w:t>
      </w:r>
      <w:r>
        <w:t>.</w:t>
      </w:r>
      <w:r>
        <w:tab/>
        <w:t>Double event wagers on races</w:t>
      </w:r>
      <w:bookmarkEnd w:id="192"/>
      <w:bookmarkEnd w:id="193"/>
      <w:bookmarkEnd w:id="194"/>
      <w:bookmarkEnd w:id="195"/>
    </w:p>
    <w:p>
      <w:pPr>
        <w:pStyle w:val="Subsection"/>
        <w:rPr>
          <w:spacing w:val="-2"/>
          <w:lang w:val="en-US"/>
        </w:rPr>
      </w:pPr>
      <w:r>
        <w:tab/>
        <w:t>(1)</w:t>
      </w:r>
      <w:r>
        <w:tab/>
      </w:r>
      <w:r>
        <w:rPr>
          <w:lang w:val="en-US"/>
        </w:rPr>
        <w:t xml:space="preserve">The totalisator operator </w:t>
      </w:r>
      <w:r>
        <w:rPr>
          <w:spacing w:val="-5"/>
          <w:lang w:val="en-US"/>
        </w:rPr>
        <w:t>m</w:t>
      </w:r>
      <w:r>
        <w:rPr>
          <w:lang w:val="en-US"/>
        </w:rPr>
        <w:t>a</w:t>
      </w:r>
      <w:r>
        <w:rPr>
          <w:spacing w:val="-11"/>
          <w:lang w:val="en-US"/>
        </w:rPr>
        <w:t>y</w:t>
      </w:r>
      <w:r>
        <w:rPr>
          <w:lang w:val="en-US"/>
        </w:rPr>
        <w:t xml:space="preserve"> t</w:t>
      </w:r>
      <w:r>
        <w:rPr>
          <w:spacing w:val="-2"/>
          <w:lang w:val="en-US"/>
        </w:rPr>
        <w:t>ake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w:t>
      </w:r>
      <w:r>
        <w:rPr>
          <w:spacing w:val="-2"/>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an</w:t>
      </w:r>
      <w:r>
        <w:rPr>
          <w:spacing w:val="-11"/>
          <w:lang w:val="en-US"/>
        </w:rPr>
        <w:t>y</w:t>
      </w:r>
      <w:r>
        <w:rPr>
          <w:lang w:val="en-US"/>
        </w:rPr>
        <w:t xml:space="preserve"> 2 r</w:t>
      </w:r>
      <w:r>
        <w:rPr>
          <w:spacing w:val="-2"/>
          <w:lang w:val="en-US"/>
        </w:rPr>
        <w:t>aces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w:t>
      </w:r>
      <w:r>
        <w:rPr>
          <w:spacing w:val="-2"/>
          <w:lang w:val="en-US"/>
        </w:rPr>
        <w:t xml:space="preserve"> </w:t>
      </w:r>
      <w:r>
        <w:rPr>
          <w:lang w:val="en-US"/>
        </w:rPr>
        <w:t>o</w:t>
      </w:r>
      <w:r>
        <w:rPr>
          <w:spacing w:val="-2"/>
          <w:lang w:val="en-US"/>
        </w:rPr>
        <w:t xml:space="preserve">n </w:t>
      </w:r>
      <w:r>
        <w:rPr>
          <w:lang w:val="en-US"/>
        </w:rPr>
        <w:t>d</w:t>
      </w:r>
      <w:r>
        <w:rPr>
          <w:spacing w:val="-5"/>
          <w:lang w:val="en-US"/>
        </w:rPr>
        <w:t>i</w:t>
      </w:r>
      <w:r>
        <w:rPr>
          <w:spacing w:val="-4"/>
          <w:lang w:val="en-US"/>
        </w:rPr>
        <w:t>ff</w:t>
      </w:r>
      <w:r>
        <w:rPr>
          <w:spacing w:val="-2"/>
          <w:lang w:val="en-US"/>
        </w:rPr>
        <w:t>e</w:t>
      </w:r>
      <w:r>
        <w:rPr>
          <w:lang w:val="en-US"/>
        </w:rPr>
        <w:t>re</w:t>
      </w:r>
      <w:r>
        <w:rPr>
          <w:spacing w:val="-6"/>
          <w:lang w:val="en-US"/>
        </w:rPr>
        <w:t>n</w:t>
      </w:r>
      <w:r>
        <w:rPr>
          <w:lang w:val="en-US"/>
        </w:rPr>
        <w:t>t da</w:t>
      </w:r>
      <w:r>
        <w:rPr>
          <w:spacing w:val="-11"/>
          <w:lang w:val="en-US"/>
        </w:rPr>
        <w:t>y</w:t>
      </w:r>
      <w:r>
        <w:rPr>
          <w:spacing w:val="-3"/>
          <w:lang w:val="en-US"/>
        </w:rPr>
        <w:t>s</w:t>
      </w:r>
      <w:r>
        <w:rPr>
          <w:lang w:val="en-US"/>
        </w:rPr>
        <w:t xml:space="preserve">, </w:t>
      </w:r>
      <w:r>
        <w:rPr>
          <w:spacing w:val="-6"/>
          <w:lang w:val="en-US"/>
        </w:rPr>
        <w:t>n</w:t>
      </w:r>
      <w:r>
        <w:rPr>
          <w:lang w:val="en-US"/>
        </w:rPr>
        <w:t>o</w:t>
      </w:r>
      <w:r>
        <w:rPr>
          <w:spacing w:val="-5"/>
          <w:lang w:val="en-US"/>
        </w:rPr>
        <w:t>mi</w:t>
      </w:r>
      <w:r>
        <w:rPr>
          <w:lang w:val="en-US"/>
        </w:rPr>
        <w:t>nated b</w:t>
      </w:r>
      <w:r>
        <w:rPr>
          <w:spacing w:val="-11"/>
          <w:lang w:val="en-US"/>
        </w:rPr>
        <w:t>y</w:t>
      </w:r>
      <w:r>
        <w:rPr>
          <w:lang w:val="en-US"/>
        </w:rPr>
        <w:t xml:space="preserve"> the totalisator operator to </w:t>
      </w:r>
      <w:r>
        <w:rPr>
          <w:spacing w:val="-7"/>
          <w:lang w:val="en-US"/>
        </w:rPr>
        <w:t>c</w:t>
      </w:r>
      <w:r>
        <w:rPr>
          <w:lang w:val="en-US"/>
        </w:rPr>
        <w:t>o</w:t>
      </w:r>
      <w:r>
        <w:rPr>
          <w:spacing w:val="-10"/>
          <w:lang w:val="en-US"/>
        </w:rPr>
        <w:t>m</w:t>
      </w:r>
      <w:r>
        <w:rPr>
          <w:lang w:val="en-US"/>
        </w:rPr>
        <w:t>pr</w:t>
      </w:r>
      <w:r>
        <w:rPr>
          <w:spacing w:val="-5"/>
          <w:lang w:val="en-US"/>
        </w:rPr>
        <w:t>i</w:t>
      </w:r>
      <w:r>
        <w:rPr>
          <w:spacing w:val="-3"/>
          <w:lang w:val="en-US"/>
        </w:rPr>
        <w:t>s</w:t>
      </w:r>
      <w:r>
        <w:rPr>
          <w:spacing w:val="-2"/>
          <w:lang w:val="en-US"/>
        </w:rPr>
        <w:t>e</w:t>
      </w:r>
      <w:r>
        <w:rPr>
          <w:lang w:val="en-US"/>
        </w:rPr>
        <w:t xml:space="preserve"> a doub</w:t>
      </w:r>
      <w:r>
        <w:rPr>
          <w:spacing w:val="-10"/>
          <w:lang w:val="en-US"/>
        </w:rPr>
        <w:t>l</w:t>
      </w:r>
      <w:r>
        <w:rPr>
          <w:lang w:val="en-US"/>
        </w:rPr>
        <w:t xml:space="preserve">e </w:t>
      </w:r>
      <w:r>
        <w:rPr>
          <w:spacing w:val="-2"/>
          <w:lang w:val="en-US"/>
        </w:rPr>
        <w:t>e</w:t>
      </w:r>
      <w:r>
        <w:rPr>
          <w:spacing w:val="-6"/>
          <w:lang w:val="en-US"/>
        </w:rPr>
        <w:t>v</w:t>
      </w:r>
      <w:r>
        <w:rPr>
          <w:lang w:val="en-US"/>
        </w:rPr>
        <w:t>e</w:t>
      </w:r>
      <w:r>
        <w:rPr>
          <w:spacing w:val="-6"/>
          <w:lang w:val="en-US"/>
        </w:rPr>
        <w:t>n</w:t>
      </w:r>
      <w:r>
        <w:rPr>
          <w:lang w:val="en-US"/>
        </w:rPr>
        <w:t>t.</w:t>
      </w:r>
    </w:p>
    <w:p>
      <w:pPr>
        <w:pStyle w:val="Subsection"/>
        <w:rPr>
          <w:spacing w:val="-2"/>
          <w:lang w:val="en-US"/>
        </w:rPr>
      </w:pPr>
      <w:r>
        <w:tab/>
        <w:t>(2)</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2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8"/>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ay</w:t>
      </w:r>
      <w:r>
        <w:rPr>
          <w:spacing w:val="-3"/>
          <w:lang w:val="en-US"/>
        </w:rPr>
        <w:t xml:space="preserve"> </w:t>
      </w:r>
      <w:r>
        <w:rPr>
          <w:spacing w:val="-2"/>
          <w:lang w:val="en-US"/>
        </w:rPr>
        <w:t>and</w:t>
      </w:r>
      <w:r>
        <w:rPr>
          <w:lang w:val="en-US"/>
        </w:rPr>
        <w:t xml:space="preserve"> </w:t>
      </w:r>
      <w:r>
        <w:rPr>
          <w:spacing w:val="-2"/>
          <w:lang w:val="en-US"/>
        </w:rPr>
        <w:t>a</w:t>
      </w:r>
      <w:r>
        <w:rPr>
          <w:lang w:val="en-US"/>
        </w:rPr>
        <w:t xml:space="preserve"> ru</w:t>
      </w:r>
      <w:r>
        <w:rPr>
          <w:spacing w:val="-6"/>
          <w:lang w:val="en-US"/>
        </w:rPr>
        <w:t>n</w:t>
      </w:r>
      <w:r>
        <w:rPr>
          <w:lang w:val="en-US"/>
        </w:rPr>
        <w:t>n</w:t>
      </w:r>
      <w:r>
        <w:rPr>
          <w:spacing w:val="-2"/>
          <w:lang w:val="en-US"/>
        </w:rPr>
        <w:t>er 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9"/>
          <w:lang w:val="en-US"/>
        </w:rPr>
        <w:t>f</w:t>
      </w:r>
      <w:r>
        <w:rPr>
          <w:lang w:val="en-US"/>
        </w:rPr>
        <w:t>ai</w:t>
      </w:r>
      <w:r>
        <w:rPr>
          <w:spacing w:val="-5"/>
          <w:lang w:val="en-US"/>
        </w:rPr>
        <w:t>l</w:t>
      </w:r>
      <w:r>
        <w:rPr>
          <w:spacing w:val="-2"/>
          <w:lang w:val="en-US"/>
        </w:rPr>
        <w:t xml:space="preserve">s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w:t>
      </w:r>
      <w:r>
        <w:rPr>
          <w:spacing w:val="-6"/>
          <w:lang w:val="en-US"/>
        </w:rPr>
        <w:t xml:space="preserve"> the totalisator operator</w:t>
      </w:r>
      <w:r>
        <w:rPr>
          <w:lang w:val="en-US"/>
        </w:rPr>
        <w:t xml:space="preserve"> is to </w:t>
      </w:r>
      <w:r>
        <w:rPr>
          <w:spacing w:val="-2"/>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 xml:space="preserve"> </w:t>
      </w:r>
      <w:r>
        <w:rPr>
          <w:spacing w:val="-9"/>
          <w:lang w:val="en-US"/>
        </w:rPr>
        <w:t>f</w:t>
      </w:r>
      <w:r>
        <w:rPr>
          <w:lang w:val="en-US"/>
        </w:rPr>
        <w:t>or</w:t>
      </w:r>
      <w:r>
        <w:rPr>
          <w:spacing w:val="-7"/>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10"/>
          <w:lang w:val="en-US"/>
        </w:rPr>
        <w:t>l</w:t>
      </w:r>
      <w:r>
        <w:rPr>
          <w:lang w:val="en-US"/>
        </w:rPr>
        <w:t>e</w:t>
      </w:r>
      <w:r>
        <w:rPr>
          <w:spacing w:val="-2"/>
          <w:lang w:val="en-US"/>
        </w:rPr>
        <w:t>c</w:t>
      </w:r>
      <w:r>
        <w:rPr>
          <w:lang w:val="en-US"/>
        </w:rPr>
        <w:t>t</w:t>
      </w:r>
      <w:r>
        <w:rPr>
          <w:spacing w:val="-2"/>
          <w:lang w:val="en-US"/>
        </w:rPr>
        <w:t>e</w:t>
      </w:r>
      <w:r>
        <w:rPr>
          <w:lang w:val="en-US"/>
        </w:rPr>
        <w:t>d</w:t>
      </w:r>
      <w:r>
        <w:rPr>
          <w:spacing w:val="-5"/>
          <w:lang w:val="en-US"/>
        </w:rPr>
        <w:t xml:space="preserve"> </w:t>
      </w:r>
      <w:r>
        <w:rPr>
          <w:lang w:val="en-US"/>
        </w:rPr>
        <w:t>t</w:t>
      </w:r>
      <w:r>
        <w:rPr>
          <w:spacing w:val="-6"/>
          <w:lang w:val="en-US"/>
        </w:rPr>
        <w:t>h</w:t>
      </w:r>
      <w:r>
        <w:rPr>
          <w:spacing w:val="-2"/>
          <w:lang w:val="en-US"/>
        </w:rPr>
        <w:t>e</w:t>
      </w:r>
      <w:r>
        <w:rPr>
          <w:lang w:val="en-US"/>
        </w:rPr>
        <w:t xml:space="preserve"> 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u</w:t>
      </w:r>
      <w:r>
        <w:rPr>
          <w:spacing w:val="-6"/>
          <w:lang w:val="en-US"/>
        </w:rPr>
        <w:t>n</w:t>
      </w:r>
      <w:r>
        <w:rPr>
          <w:spacing w:val="-2"/>
          <w:lang w:val="en-US"/>
        </w:rPr>
        <w:t>der rule 21</w:t>
      </w:r>
      <w:r>
        <w:rPr>
          <w:lang w:val="en-US"/>
        </w:rPr>
        <w:t>, a</w:t>
      </w:r>
      <w:r>
        <w:rPr>
          <w:spacing w:val="-6"/>
          <w:lang w:val="en-US"/>
        </w:rPr>
        <w:t>n</w:t>
      </w:r>
      <w:r>
        <w:rPr>
          <w:lang w:val="en-US"/>
        </w:rPr>
        <w:t>d t</w:t>
      </w:r>
      <w:r>
        <w:rPr>
          <w:spacing w:val="-6"/>
          <w:lang w:val="en-US"/>
        </w:rPr>
        <w:t>h</w:t>
      </w:r>
      <w:r>
        <w:rPr>
          <w:lang w:val="en-US"/>
        </w:rPr>
        <w:t>e per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is to be taken to </w:t>
      </w:r>
      <w:r>
        <w:rPr>
          <w:spacing w:val="-6"/>
          <w:lang w:val="en-US"/>
        </w:rPr>
        <w:t>h</w:t>
      </w:r>
      <w:r>
        <w:rPr>
          <w:lang w:val="en-US"/>
        </w:rPr>
        <w:t>a</w:t>
      </w:r>
      <w:r>
        <w:rPr>
          <w:spacing w:val="-6"/>
          <w:lang w:val="en-US"/>
        </w:rPr>
        <w:t>v</w:t>
      </w:r>
      <w:r>
        <w:rPr>
          <w:spacing w:val="-2"/>
          <w:lang w:val="en-US"/>
        </w:rPr>
        <w:t>e</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d</w:t>
      </w:r>
      <w:r>
        <w:rPr>
          <w:spacing w:val="-3"/>
          <w:lang w:val="en-US"/>
        </w:rPr>
        <w:t xml:space="preserve"> </w:t>
      </w:r>
      <w:r>
        <w:rPr>
          <w:lang w:val="en-US"/>
        </w:rPr>
        <w:t>t</w:t>
      </w:r>
      <w:r>
        <w:rPr>
          <w:spacing w:val="-6"/>
          <w:lang w:val="en-US"/>
        </w:rPr>
        <w:t>h</w:t>
      </w:r>
      <w:r>
        <w:rPr>
          <w:spacing w:val="-2"/>
          <w:lang w:val="en-US"/>
        </w:rPr>
        <w:t>e</w:t>
      </w:r>
      <w:r>
        <w:rPr>
          <w:lang w:val="en-US"/>
        </w:rPr>
        <w:t xml:space="preserve"> run</w:t>
      </w:r>
      <w:r>
        <w:rPr>
          <w:spacing w:val="-6"/>
          <w:lang w:val="en-US"/>
        </w:rPr>
        <w:t>n</w:t>
      </w:r>
      <w:r>
        <w:rPr>
          <w:spacing w:val="-2"/>
          <w:lang w:val="en-US"/>
        </w:rPr>
        <w:t>e</w:t>
      </w:r>
      <w:r>
        <w:rPr>
          <w:lang w:val="en-US"/>
        </w:rPr>
        <w:t>r o</w:t>
      </w:r>
      <w:r>
        <w:rPr>
          <w:spacing w:val="-4"/>
          <w:lang w:val="en-US"/>
        </w:rPr>
        <w:t>r</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3"/>
          <w:lang w:val="en-US"/>
        </w:rPr>
        <w:t>s</w:t>
      </w:r>
      <w:r>
        <w:rPr>
          <w:lang w:val="en-US"/>
        </w:rPr>
        <w:t xml:space="preserve">o </w:t>
      </w:r>
      <w:r>
        <w:rPr>
          <w:spacing w:val="-3"/>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d u</w:t>
      </w:r>
      <w:r>
        <w:rPr>
          <w:spacing w:val="-6"/>
          <w:lang w:val="en-US"/>
        </w:rPr>
        <w:t>nl</w:t>
      </w:r>
      <w:r>
        <w:rPr>
          <w:spacing w:val="-2"/>
          <w:lang w:val="en-US"/>
        </w:rPr>
        <w:t>e</w:t>
      </w:r>
      <w:r>
        <w:rPr>
          <w:lang w:val="en-US"/>
        </w:rPr>
        <w:t>s</w:t>
      </w:r>
      <w:r>
        <w:rPr>
          <w:spacing w:val="-3"/>
          <w:lang w:val="en-US"/>
        </w:rPr>
        <w:t>s</w:t>
      </w:r>
      <w:r>
        <w:rPr>
          <w:lang w:val="en-US"/>
        </w:rPr>
        <w:t xml:space="preserve"> the person</w:t>
      </w:r>
      <w:r>
        <w:rPr>
          <w:spacing w:val="6"/>
          <w:lang w:val="en-US"/>
        </w:rPr>
        <w:t xml:space="preserve"> </w:t>
      </w:r>
      <w:r>
        <w:rPr>
          <w:spacing w:val="-6"/>
          <w:lang w:val="en-US"/>
        </w:rPr>
        <w:t>h</w:t>
      </w:r>
      <w:r>
        <w:rPr>
          <w:spacing w:val="-2"/>
          <w:lang w:val="en-US"/>
        </w:rPr>
        <w:t>a</w:t>
      </w:r>
      <w:r>
        <w:rPr>
          <w:spacing w:val="-6"/>
          <w:lang w:val="en-US"/>
        </w:rPr>
        <w:t xml:space="preserve">s </w:t>
      </w:r>
      <w:r>
        <w:rPr>
          <w:lang w:val="en-US"/>
        </w:rPr>
        <w:t>o</w:t>
      </w:r>
      <w:r>
        <w:rPr>
          <w:spacing w:val="-6"/>
          <w:lang w:val="en-US"/>
        </w:rPr>
        <w:t>b</w:t>
      </w:r>
      <w:r>
        <w:rPr>
          <w:lang w:val="en-US"/>
        </w:rPr>
        <w:t>t</w:t>
      </w:r>
      <w:r>
        <w:rPr>
          <w:spacing w:val="-2"/>
          <w:lang w:val="en-US"/>
        </w:rPr>
        <w:t>a</w:t>
      </w:r>
      <w:r>
        <w:rPr>
          <w:spacing w:val="-5"/>
          <w:lang w:val="en-US"/>
        </w:rPr>
        <w:t>i</w:t>
      </w:r>
      <w:r>
        <w:rPr>
          <w:spacing w:val="-6"/>
          <w:lang w:val="en-US"/>
        </w:rPr>
        <w:t>n</w:t>
      </w:r>
      <w:r>
        <w:rPr>
          <w:spacing w:val="-2"/>
          <w:lang w:val="en-US"/>
        </w:rPr>
        <w:t>ed</w:t>
      </w:r>
      <w:r>
        <w:rPr>
          <w:lang w:val="en-US"/>
        </w:rPr>
        <w:t xml:space="preserve"> </w:t>
      </w:r>
      <w:r>
        <w:rPr>
          <w:spacing w:val="-2"/>
          <w:lang w:val="en-US"/>
        </w:rPr>
        <w:t>a</w:t>
      </w:r>
      <w:r>
        <w:rPr>
          <w:lang w:val="en-US"/>
        </w:rPr>
        <w:t xml:space="preserve"> re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wager </w:t>
      </w:r>
      <w:r>
        <w:rPr>
          <w:spacing w:val="-2"/>
          <w:lang w:val="en-US"/>
        </w:rPr>
        <w:t>b</w:t>
      </w:r>
      <w:r>
        <w:rPr>
          <w:lang w:val="en-US"/>
        </w:rPr>
        <w:t>y</w:t>
      </w:r>
      <w:r>
        <w:rPr>
          <w:spacing w:val="-3"/>
          <w:lang w:val="en-US"/>
        </w:rPr>
        <w:t xml:space="preserve"> </w:t>
      </w:r>
      <w:r>
        <w:rPr>
          <w:spacing w:val="-2"/>
          <w:lang w:val="en-US"/>
        </w:rPr>
        <w:t>su</w:t>
      </w:r>
      <w:r>
        <w:rPr>
          <w:lang w:val="en-US"/>
        </w:rPr>
        <w:t>rr</w:t>
      </w:r>
      <w:r>
        <w:rPr>
          <w:spacing w:val="-2"/>
          <w:lang w:val="en-US"/>
        </w:rPr>
        <w:t>e</w:t>
      </w:r>
      <w:r>
        <w:rPr>
          <w:spacing w:val="-6"/>
          <w:lang w:val="en-US"/>
        </w:rPr>
        <w:t>n</w:t>
      </w:r>
      <w:r>
        <w:rPr>
          <w:lang w:val="en-US"/>
        </w:rPr>
        <w:t>d</w:t>
      </w:r>
      <w:r>
        <w:rPr>
          <w:spacing w:val="-2"/>
          <w:lang w:val="en-US"/>
        </w:rPr>
        <w:t>e</w:t>
      </w:r>
      <w:r>
        <w:rPr>
          <w:lang w:val="en-US"/>
        </w:rPr>
        <w:t>r</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t</w:t>
      </w:r>
      <w:r>
        <w:rPr>
          <w:spacing w:val="-10"/>
          <w:lang w:val="en-US"/>
        </w:rPr>
        <w:t>i</w:t>
      </w:r>
      <w:r>
        <w:rPr>
          <w:spacing w:val="-2"/>
          <w:lang w:val="en-US"/>
        </w:rPr>
        <w:t>c</w:t>
      </w:r>
      <w:r>
        <w:rPr>
          <w:lang w:val="en-US"/>
        </w:rPr>
        <w:t>k</w:t>
      </w:r>
      <w:r>
        <w:rPr>
          <w:spacing w:val="-2"/>
          <w:lang w:val="en-US"/>
        </w:rPr>
        <w:t>e</w:t>
      </w:r>
      <w:r>
        <w:rPr>
          <w:lang w:val="en-US"/>
        </w:rPr>
        <w:t xml:space="preserve">t </w:t>
      </w:r>
      <w:r>
        <w:rPr>
          <w:spacing w:val="-10"/>
          <w:lang w:val="en-US"/>
        </w:rPr>
        <w:t>i</w:t>
      </w:r>
      <w:r>
        <w:rPr>
          <w:lang w:val="en-US"/>
        </w:rPr>
        <w:t>s</w:t>
      </w:r>
      <w:r>
        <w:rPr>
          <w:spacing w:val="-2"/>
          <w:lang w:val="en-US"/>
        </w:rPr>
        <w:t>sued</w:t>
      </w:r>
      <w:r>
        <w:rPr>
          <w:lang w:val="en-US"/>
        </w:rPr>
        <w:t xml:space="preserve"> </w:t>
      </w:r>
      <w:r>
        <w:rPr>
          <w:spacing w:val="-2"/>
          <w:lang w:val="en-US"/>
        </w:rPr>
        <w:t>p</w:t>
      </w:r>
      <w:r>
        <w:rPr>
          <w:lang w:val="en-US"/>
        </w:rPr>
        <w:t>r</w:t>
      </w:r>
      <w:r>
        <w:rPr>
          <w:spacing w:val="-10"/>
          <w:lang w:val="en-US"/>
        </w:rPr>
        <w:t>i</w:t>
      </w:r>
      <w:r>
        <w:rPr>
          <w:lang w:val="en-US"/>
        </w:rPr>
        <w:t>or</w:t>
      </w:r>
      <w:r>
        <w:rPr>
          <w:spacing w:val="-2"/>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spacing w:val="-6"/>
          <w:lang w:val="en-US"/>
        </w:rPr>
        <w:t>n</w:t>
      </w:r>
      <w:r>
        <w:rPr>
          <w:spacing w:val="-2"/>
          <w:lang w:val="en-US"/>
        </w:rPr>
        <w:t>g</w:t>
      </w:r>
      <w:r>
        <w:rPr>
          <w:lang w:val="en-US"/>
        </w:rPr>
        <w:t xml:space="preserve"> t</w:t>
      </w:r>
      <w:r>
        <w:rPr>
          <w:spacing w:val="-5"/>
          <w:lang w:val="en-US"/>
        </w:rPr>
        <w:t>im</w:t>
      </w:r>
      <w:r>
        <w:rPr>
          <w:lang w:val="en-US"/>
        </w:rPr>
        <w:t>e</w:t>
      </w:r>
      <w:r>
        <w:rPr>
          <w:spacing w:val="6"/>
          <w:lang w:val="en-US"/>
        </w:rPr>
        <w:t xml:space="preserve"> </w:t>
      </w:r>
      <w:r>
        <w:rPr>
          <w:spacing w:val="-4"/>
          <w:lang w:val="en-US"/>
        </w:rPr>
        <w:t>f</w:t>
      </w:r>
      <w:r>
        <w:rPr>
          <w:spacing w:val="-5"/>
          <w:lang w:val="en-US"/>
        </w:rPr>
        <w:t>i</w:t>
      </w:r>
      <w:r>
        <w:rPr>
          <w:spacing w:val="-2"/>
          <w:lang w:val="en-US"/>
        </w:rPr>
        <w:t>xe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 accep</w:t>
      </w:r>
      <w:r>
        <w:rPr>
          <w:lang w:val="en-US"/>
        </w:rPr>
        <w:t>t</w:t>
      </w:r>
      <w:r>
        <w:rPr>
          <w:spacing w:val="-2"/>
          <w:lang w:val="en-US"/>
        </w:rPr>
        <w:t>a</w:t>
      </w:r>
      <w:r>
        <w:rPr>
          <w:spacing w:val="-6"/>
          <w:lang w:val="en-US"/>
        </w:rPr>
        <w:t>n</w:t>
      </w:r>
      <w:r>
        <w:rPr>
          <w:spacing w:val="-2"/>
          <w:lang w:val="en-US"/>
        </w:rPr>
        <w:t>ce</w:t>
      </w:r>
      <w:r>
        <w:rPr>
          <w:lang w:val="en-US"/>
        </w:rPr>
        <w:t xml:space="preserve"> of</w:t>
      </w:r>
      <w:r>
        <w:rPr>
          <w:spacing w:val="-2"/>
          <w:lang w:val="en-US"/>
        </w:rPr>
        <w:t xml:space="preserve"> </w:t>
      </w:r>
      <w:r>
        <w:rPr>
          <w:spacing w:val="-6"/>
          <w:lang w:val="en-US"/>
        </w:rPr>
        <w:t>wagers</w:t>
      </w:r>
      <w:r>
        <w:rPr>
          <w:lang w:val="en-US"/>
        </w:rPr>
        <w:t xml:space="preserve"> on</w:t>
      </w:r>
      <w:r>
        <w:rPr>
          <w:spacing w:val="-8"/>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Subsection"/>
        <w:rPr>
          <w:spacing w:val="-2"/>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t r</w:t>
      </w:r>
      <w:r>
        <w:rPr>
          <w:spacing w:val="-2"/>
          <w:lang w:val="en-US"/>
        </w:rPr>
        <w:t>ac</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6"/>
          <w:lang w:val="en-US"/>
        </w:rPr>
        <w:t>h</w:t>
      </w:r>
      <w:r>
        <w:rPr>
          <w:spacing w:val="-2"/>
          <w:lang w:val="en-US"/>
        </w:rPr>
        <w:t>as</w:t>
      </w:r>
      <w:r>
        <w:rPr>
          <w:lang w:val="en-US"/>
        </w:rPr>
        <w:t xml:space="preserve"> a</w:t>
      </w:r>
      <w:r>
        <w:rPr>
          <w:spacing w:val="-10"/>
          <w:lang w:val="en-US"/>
        </w:rPr>
        <w:t>l</w:t>
      </w:r>
      <w:r>
        <w:rPr>
          <w:lang w:val="en-US"/>
        </w:rPr>
        <w:t>r</w:t>
      </w:r>
      <w:r>
        <w:rPr>
          <w:spacing w:val="-2"/>
          <w:lang w:val="en-US"/>
        </w:rPr>
        <w:t>ea</w:t>
      </w:r>
      <w:r>
        <w:rPr>
          <w:lang w:val="en-US"/>
        </w:rPr>
        <w:t>d</w:t>
      </w:r>
      <w:r>
        <w:rPr>
          <w:spacing w:val="-6"/>
          <w:lang w:val="en-US"/>
        </w:rPr>
        <w:t>y</w:t>
      </w:r>
      <w:r>
        <w:rPr>
          <w:lang w:val="en-US"/>
        </w:rPr>
        <w:t xml:space="preserve"> </w:t>
      </w:r>
      <w:r>
        <w:rPr>
          <w:spacing w:val="-2"/>
          <w:lang w:val="en-US"/>
        </w:rPr>
        <w:t>be</w:t>
      </w:r>
      <w:r>
        <w:rPr>
          <w:lang w:val="en-US"/>
        </w:rPr>
        <w:t>e</w:t>
      </w:r>
      <w:r>
        <w:rPr>
          <w:spacing w:val="-6"/>
          <w:lang w:val="en-US"/>
        </w:rPr>
        <w:t>n</w:t>
      </w:r>
      <w:r>
        <w:rPr>
          <w:lang w:val="en-US"/>
        </w:rPr>
        <w:t xml:space="preserve"> ru</w:t>
      </w:r>
      <w:r>
        <w:rPr>
          <w:spacing w:val="-6"/>
          <w:lang w:val="en-US"/>
        </w:rPr>
        <w:t>n</w:t>
      </w:r>
      <w:r>
        <w:rPr>
          <w:lang w:val="en-US"/>
        </w:rPr>
        <w:t xml:space="preserve"> a</w:t>
      </w:r>
      <w:r>
        <w:rPr>
          <w:spacing w:val="-6"/>
          <w:lang w:val="en-US"/>
        </w:rPr>
        <w:t>n</w:t>
      </w:r>
      <w:r>
        <w:rPr>
          <w:spacing w:val="-2"/>
          <w:lang w:val="en-US"/>
        </w:rPr>
        <w:t xml:space="preserve">d </w:t>
      </w:r>
      <w:r>
        <w:rPr>
          <w:lang w:val="en-US"/>
        </w:rPr>
        <w:t>t</w:t>
      </w:r>
      <w:r>
        <w:rPr>
          <w:spacing w:val="-6"/>
          <w:lang w:val="en-US"/>
        </w:rPr>
        <w:t>h</w:t>
      </w:r>
      <w:r>
        <w:rPr>
          <w:spacing w:val="-2"/>
          <w:lang w:val="en-US"/>
        </w:rPr>
        <w:t>e</w:t>
      </w:r>
      <w:r>
        <w:rPr>
          <w:lang w:val="en-US"/>
        </w:rPr>
        <w:t xml:space="preserve"> r</w:t>
      </w:r>
      <w:r>
        <w:rPr>
          <w:spacing w:val="-2"/>
          <w:lang w:val="en-US"/>
        </w:rPr>
        <w:t>ac</w:t>
      </w:r>
      <w:r>
        <w:rPr>
          <w:lang w:val="en-US"/>
        </w:rPr>
        <w:t>e</w:t>
      </w:r>
      <w:r>
        <w:rPr>
          <w:spacing w:val="-4"/>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6"/>
          <w:lang w:val="en-US"/>
        </w:rPr>
        <w:t>h</w:t>
      </w:r>
      <w:r>
        <w:rPr>
          <w:lang w:val="en-US"/>
        </w:rPr>
        <w:t>a</w:t>
      </w:r>
      <w:r>
        <w:rPr>
          <w:spacing w:val="-2"/>
          <w:lang w:val="en-US"/>
        </w:rPr>
        <w:t>ve</w:t>
      </w:r>
      <w:r>
        <w:rPr>
          <w:lang w:val="en-US"/>
        </w:rPr>
        <w:t xml:space="preserve"> </w:t>
      </w:r>
      <w:r>
        <w:rPr>
          <w:spacing w:val="-2"/>
          <w:lang w:val="en-US"/>
        </w:rPr>
        <w:t>c</w:t>
      </w:r>
      <w:r>
        <w:rPr>
          <w:lang w:val="en-US"/>
        </w:rPr>
        <w:t>o</w:t>
      </w:r>
      <w:r>
        <w:rPr>
          <w:spacing w:val="-10"/>
          <w:lang w:val="en-US"/>
        </w:rPr>
        <w:t>m</w:t>
      </w:r>
      <w:r>
        <w:rPr>
          <w:lang w:val="en-US"/>
        </w:rPr>
        <w:t>pr</w:t>
      </w:r>
      <w:r>
        <w:rPr>
          <w:spacing w:val="-5"/>
          <w:lang w:val="en-US"/>
        </w:rPr>
        <w:t>i</w:t>
      </w:r>
      <w:r>
        <w:rPr>
          <w:spacing w:val="-2"/>
          <w:lang w:val="en-US"/>
        </w:rPr>
        <w:t>sed</w:t>
      </w:r>
      <w:r>
        <w:rPr>
          <w:lang w:val="en-US"/>
        </w:rPr>
        <w:t xml:space="preserve"> t</w:t>
      </w:r>
      <w:r>
        <w:rPr>
          <w:spacing w:val="-6"/>
          <w:lang w:val="en-US"/>
        </w:rPr>
        <w:t>h</w:t>
      </w:r>
      <w:r>
        <w:rPr>
          <w:spacing w:val="-2"/>
          <w:lang w:val="en-US"/>
        </w:rPr>
        <w:t>e</w:t>
      </w:r>
      <w:r>
        <w:rPr>
          <w:lang w:val="en-US"/>
        </w:rPr>
        <w:t xml:space="preserve"> </w:t>
      </w:r>
      <w:r>
        <w:rPr>
          <w:spacing w:val="-2"/>
          <w:lang w:val="en-US"/>
        </w:rPr>
        <w:t>sec</w:t>
      </w:r>
      <w:r>
        <w:rPr>
          <w:lang w:val="en-US"/>
        </w:rPr>
        <w:t>o</w:t>
      </w:r>
      <w:r>
        <w:rPr>
          <w:spacing w:val="-6"/>
          <w:lang w:val="en-US"/>
        </w:rPr>
        <w:t>n</w:t>
      </w:r>
      <w:r>
        <w:rPr>
          <w:lang w:val="en-US"/>
        </w:rPr>
        <w:t>d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at </w:t>
      </w:r>
      <w:r>
        <w:rPr>
          <w:lang w:val="en-US"/>
        </w:rPr>
        <w:t>doub</w:t>
      </w:r>
      <w:r>
        <w:rPr>
          <w:spacing w:val="-10"/>
          <w:lang w:val="en-US"/>
        </w:rPr>
        <w:t>l</w:t>
      </w:r>
      <w:r>
        <w:rPr>
          <w:lang w:val="en-US"/>
        </w:rPr>
        <w:t>e e</w:t>
      </w:r>
      <w:r>
        <w:rPr>
          <w:spacing w:val="-6"/>
          <w:lang w:val="en-US"/>
        </w:rPr>
        <w:t>v</w:t>
      </w:r>
      <w:r>
        <w:rPr>
          <w:lang w:val="en-US"/>
        </w:rPr>
        <w:t>e</w:t>
      </w:r>
      <w:r>
        <w:rPr>
          <w:spacing w:val="-6"/>
          <w:lang w:val="en-US"/>
        </w:rPr>
        <w:t>n</w:t>
      </w:r>
      <w:r>
        <w:rPr>
          <w:lang w:val="en-US"/>
        </w:rPr>
        <w:t xml:space="preserve">t </w:t>
      </w:r>
      <w:r>
        <w:rPr>
          <w:spacing w:val="-5"/>
          <w:lang w:val="en-US"/>
        </w:rPr>
        <w:t>i</w:t>
      </w:r>
      <w:r>
        <w:rPr>
          <w:spacing w:val="-3"/>
          <w:lang w:val="en-US"/>
        </w:rPr>
        <w:t>s</w:t>
      </w:r>
      <w:r>
        <w:rPr>
          <w:lang w:val="en-US"/>
        </w:rPr>
        <w:t xml:space="preserve"> aba</w:t>
      </w:r>
      <w:r>
        <w:rPr>
          <w:spacing w:val="-6"/>
          <w:lang w:val="en-US"/>
        </w:rPr>
        <w:t>n</w:t>
      </w:r>
      <w:r>
        <w:rPr>
          <w:lang w:val="en-US"/>
        </w:rPr>
        <w:t>do</w:t>
      </w:r>
      <w:r>
        <w:rPr>
          <w:spacing w:val="-6"/>
          <w:lang w:val="en-US"/>
        </w:rPr>
        <w:t>n</w:t>
      </w:r>
      <w:r>
        <w:rPr>
          <w:spacing w:val="-2"/>
          <w:lang w:val="en-US"/>
        </w:rPr>
        <w:t>e</w:t>
      </w:r>
      <w:r>
        <w:rPr>
          <w:lang w:val="en-US"/>
        </w:rPr>
        <w:t>d, the totalisator operator is to deduct</w:t>
      </w:r>
      <w:r>
        <w:rPr>
          <w:spacing w:val="3"/>
          <w:lang w:val="en-US"/>
        </w:rPr>
        <w:t xml:space="preserve"> </w:t>
      </w:r>
      <w:r>
        <w:rPr>
          <w:lang w:val="en-US"/>
        </w:rPr>
        <w:t>t</w:t>
      </w:r>
      <w:r>
        <w:rPr>
          <w:spacing w:val="-6"/>
          <w:lang w:val="en-US"/>
        </w:rPr>
        <w:t>h</w:t>
      </w:r>
      <w:r>
        <w:rPr>
          <w:lang w:val="en-US"/>
        </w:rPr>
        <w:t>e pre</w:t>
      </w:r>
      <w:r>
        <w:rPr>
          <w:spacing w:val="-3"/>
          <w:lang w:val="en-US"/>
        </w:rPr>
        <w:t>s</w:t>
      </w:r>
      <w:r>
        <w:rPr>
          <w:lang w:val="en-US"/>
        </w:rPr>
        <w:t>cr</w:t>
      </w:r>
      <w:r>
        <w:rPr>
          <w:spacing w:val="-5"/>
          <w:lang w:val="en-US"/>
        </w:rPr>
        <w:t>i</w:t>
      </w:r>
      <w:r>
        <w:rPr>
          <w:spacing w:val="-6"/>
          <w:lang w:val="en-US"/>
        </w:rPr>
        <w:t>b</w:t>
      </w:r>
      <w:r>
        <w:rPr>
          <w:lang w:val="en-US"/>
        </w:rPr>
        <w:t xml:space="preserve">ed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wagers included in the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ool</w:t>
      </w:r>
      <w:r>
        <w:rPr>
          <w:spacing w:val="-3"/>
          <w:lang w:val="en-US"/>
        </w:rPr>
        <w:t xml:space="preserve"> </w:t>
      </w:r>
      <w:r>
        <w:rPr>
          <w:spacing w:val="-9"/>
          <w:lang w:val="en-US"/>
        </w:rPr>
        <w:t>f</w:t>
      </w:r>
      <w:r>
        <w:rPr>
          <w:lang w:val="en-US"/>
        </w:rPr>
        <w:t>or 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5"/>
          <w:lang w:val="en-US"/>
        </w:rPr>
        <w:t>l</w:t>
      </w:r>
      <w:r>
        <w:rPr>
          <w:spacing w:val="-2"/>
          <w:lang w:val="en-US"/>
        </w:rPr>
        <w:t>e</w:t>
      </w:r>
      <w:r>
        <w:rPr>
          <w:lang w:val="en-US"/>
        </w:rPr>
        <w:t xml:space="preserve"> </w:t>
      </w:r>
      <w:r>
        <w:rPr>
          <w:spacing w:val="-2"/>
          <w:lang w:val="en-US"/>
        </w:rPr>
        <w:t>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 xml:space="preserve">d, </w:t>
      </w:r>
      <w:r>
        <w:rPr>
          <w:spacing w:val="-2"/>
          <w:lang w:val="en-US"/>
        </w:rPr>
        <w:t>o</w:t>
      </w:r>
      <w:r>
        <w:rPr>
          <w:lang w:val="en-US"/>
        </w:rPr>
        <w:t xml:space="preserve">r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w:t>
      </w:r>
      <w:r>
        <w:rPr>
          <w:spacing w:val="-2"/>
          <w:lang w:val="en-US"/>
        </w:rPr>
        <w:t>s,</w:t>
      </w:r>
      <w:r>
        <w:rPr>
          <w:lang w:val="en-US"/>
        </w:rPr>
        <w:t xml:space="preserve"> as</w:t>
      </w:r>
      <w:r>
        <w:rPr>
          <w:spacing w:val="5"/>
          <w:lang w:val="en-US"/>
        </w:rPr>
        <w:t xml:space="preserve"> </w:t>
      </w:r>
      <w:r>
        <w:rPr>
          <w:spacing w:val="-5"/>
          <w:lang w:val="en-US"/>
        </w:rPr>
        <w:t>i</w:t>
      </w:r>
      <w:r>
        <w:rPr>
          <w:spacing w:val="-9"/>
          <w:lang w:val="en-US"/>
        </w:rPr>
        <w:t>f</w:t>
      </w:r>
      <w:r>
        <w:rPr>
          <w:lang w:val="en-US"/>
        </w:rPr>
        <w:t xml:space="preserve"> e</w:t>
      </w:r>
      <w:r>
        <w:rPr>
          <w:spacing w:val="-2"/>
          <w:lang w:val="en-US"/>
        </w:rPr>
        <w:t>a</w:t>
      </w:r>
      <w:r>
        <w:rPr>
          <w:lang w:val="en-US"/>
        </w:rPr>
        <w:t>c</w:t>
      </w:r>
      <w:r>
        <w:rPr>
          <w:spacing w:val="-2"/>
          <w:lang w:val="en-US"/>
        </w:rPr>
        <w:t>h wager</w:t>
      </w:r>
      <w:r>
        <w:rPr>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 t</w:t>
      </w:r>
      <w:r>
        <w:rPr>
          <w:spacing w:val="-6"/>
          <w:lang w:val="en-US"/>
        </w:rPr>
        <w:t>h</w:t>
      </w:r>
      <w:r>
        <w:rPr>
          <w:spacing w:val="-2"/>
          <w:lang w:val="en-US"/>
        </w:rPr>
        <w:t>a</w:t>
      </w:r>
      <w:r>
        <w:rPr>
          <w:lang w:val="en-US"/>
        </w:rPr>
        <w:t xml:space="preserve">t </w:t>
      </w:r>
      <w:r>
        <w:rPr>
          <w:spacing w:val="-6"/>
          <w:lang w:val="en-US"/>
        </w:rPr>
        <w:t>w</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6"/>
          <w:lang w:val="en-US"/>
        </w:rPr>
        <w:t>d</w:t>
      </w:r>
      <w:r>
        <w:rPr>
          <w:lang w:val="en-US"/>
        </w:rPr>
        <w:t>o</w:t>
      </w:r>
      <w:r>
        <w:rPr>
          <w:spacing w:val="-2"/>
          <w:lang w:val="en-US"/>
        </w:rPr>
        <w:t>ub</w:t>
      </w:r>
      <w:r>
        <w:rPr>
          <w:spacing w:val="-10"/>
          <w:lang w:val="en-US"/>
        </w:rPr>
        <w:t>l</w:t>
      </w:r>
      <w:r>
        <w:rPr>
          <w:spacing w:val="-2"/>
          <w:lang w:val="en-US"/>
        </w:rPr>
        <w:t>e e</w:t>
      </w:r>
      <w:r>
        <w:rPr>
          <w:spacing w:val="-6"/>
          <w:lang w:val="en-US"/>
        </w:rPr>
        <w:t>v</w:t>
      </w:r>
      <w:r>
        <w:rPr>
          <w:lang w:val="en-US"/>
        </w:rPr>
        <w:t>e</w:t>
      </w:r>
      <w:r>
        <w:rPr>
          <w:spacing w:val="-6"/>
          <w:lang w:val="en-US"/>
        </w:rPr>
        <w:t>n</w:t>
      </w:r>
      <w:r>
        <w:rPr>
          <w:lang w:val="en-US"/>
        </w:rPr>
        <w:t xml:space="preserve">t </w:t>
      </w:r>
      <w:r>
        <w:rPr>
          <w:spacing w:val="-2"/>
          <w:lang w:val="en-US"/>
        </w:rPr>
        <w:t>was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w:t>
      </w:r>
      <w:r>
        <w:rPr>
          <w:spacing w:val="-4"/>
          <w:lang w:val="en-US"/>
        </w:rPr>
        <w:t xml:space="preserve"> </w:t>
      </w:r>
      <w:r>
        <w:rPr>
          <w:lang w:val="en-US"/>
        </w:rPr>
        <w:t xml:space="preserve">to </w:t>
      </w:r>
      <w:r>
        <w:rPr>
          <w:spacing w:val="-2"/>
          <w:lang w:val="en-US"/>
        </w:rPr>
        <w:t>w</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was</w:t>
      </w:r>
      <w:r>
        <w:rPr>
          <w:lang w:val="en-US"/>
        </w:rPr>
        <w:t xml:space="preserve"> </w:t>
      </w:r>
      <w:r>
        <w:rPr>
          <w:spacing w:val="-2"/>
          <w:lang w:val="en-US"/>
        </w:rPr>
        <w:t>a</w:t>
      </w:r>
      <w:r>
        <w:rPr>
          <w:lang w:val="en-US"/>
        </w:rPr>
        <w:t xml:space="preserve"> </w:t>
      </w:r>
      <w:r>
        <w:rPr>
          <w:spacing w:val="-2"/>
          <w:lang w:val="en-US"/>
        </w:rPr>
        <w:t>w</w:t>
      </w:r>
      <w:r>
        <w:rPr>
          <w:spacing w:val="-10"/>
          <w:lang w:val="en-US"/>
        </w:rPr>
        <w:t>i</w:t>
      </w:r>
      <w:r>
        <w:rPr>
          <w:spacing w:val="-2"/>
          <w:lang w:val="en-US"/>
        </w:rPr>
        <w:t>nn</w:t>
      </w:r>
      <w:r>
        <w:rPr>
          <w:spacing w:val="-5"/>
          <w:lang w:val="en-US"/>
        </w:rPr>
        <w:t>i</w:t>
      </w:r>
      <w:r>
        <w:rPr>
          <w:spacing w:val="-2"/>
          <w:lang w:val="en-US"/>
        </w:rPr>
        <w:t>ng</w:t>
      </w:r>
      <w:r>
        <w:rPr>
          <w:lang w:val="en-US"/>
        </w:rPr>
        <w:t xml:space="preserve"> wager</w:t>
      </w:r>
      <w:r>
        <w:rPr>
          <w:spacing w:val="-2"/>
          <w:lang w:val="en-US"/>
        </w:rPr>
        <w:t>.</w:t>
      </w:r>
    </w:p>
    <w:p>
      <w:pPr>
        <w:pStyle w:val="Subsection"/>
        <w:rPr>
          <w:lang w:val="en-US"/>
        </w:rPr>
      </w:pPr>
      <w:r>
        <w:tab/>
        <w:t>(4)</w:t>
      </w:r>
      <w:r>
        <w:tab/>
        <w:t>Despite subrule (2)</w:t>
      </w:r>
      <w:r>
        <w:rPr>
          <w:lang w:val="en-US"/>
        </w:rPr>
        <w:t xml:space="preserve">, an investor may, when making the selections for a double event wager, select the substitute as described in </w:t>
      </w:r>
      <w:r>
        <w:t>subrule (2)</w:t>
      </w:r>
      <w:r>
        <w:rPr>
          <w:lang w:val="en-US"/>
        </w:rPr>
        <w:t xml:space="preserve"> for one of, or both of, the races on which the wager is made.</w:t>
      </w:r>
    </w:p>
    <w:p>
      <w:pPr>
        <w:pStyle w:val="Heading5"/>
      </w:pPr>
      <w:bookmarkStart w:id="196" w:name="_Toc94340014"/>
      <w:bookmarkStart w:id="197" w:name="_Toc113164323"/>
      <w:bookmarkStart w:id="198" w:name="_Toc275259195"/>
      <w:bookmarkStart w:id="199" w:name="_Toc344989806"/>
      <w:r>
        <w:rPr>
          <w:rStyle w:val="CharSectno"/>
        </w:rPr>
        <w:t>20</w:t>
      </w:r>
      <w:r>
        <w:t>.</w:t>
      </w:r>
      <w:r>
        <w:tab/>
        <w:t>Favourite numbers wagers</w:t>
      </w:r>
      <w:bookmarkEnd w:id="196"/>
      <w:bookmarkEnd w:id="197"/>
      <w:bookmarkEnd w:id="198"/>
      <w:bookmarkEnd w:id="199"/>
    </w:p>
    <w:p>
      <w:pPr>
        <w:pStyle w:val="Subsection"/>
        <w:rPr>
          <w:lang w:val="en-US"/>
        </w:rPr>
      </w:pPr>
      <w:r>
        <w:tab/>
        <w:t>(1)</w:t>
      </w:r>
      <w:r>
        <w:tab/>
      </w:r>
      <w:r>
        <w:rPr>
          <w:lang w:val="en-US"/>
        </w:rPr>
        <w:t>The totalisator operator is to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e</w:t>
      </w:r>
      <w:r>
        <w:rPr>
          <w:lang w:val="en-US"/>
        </w:rPr>
        <w:t xml:space="preserve"> races to wh</w:t>
      </w:r>
      <w:r>
        <w:rPr>
          <w:spacing w:val="-10"/>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a</w:t>
      </w:r>
      <w:r>
        <w:rPr>
          <w:lang w:val="en-US"/>
        </w:rPr>
        <w:t>vai</w:t>
      </w:r>
      <w:r>
        <w:rPr>
          <w:spacing w:val="-5"/>
          <w:lang w:val="en-US"/>
        </w:rPr>
        <w:t>l</w:t>
      </w:r>
      <w:r>
        <w:rPr>
          <w:lang w:val="en-US"/>
        </w:rPr>
        <w:t>ab</w:t>
      </w:r>
      <w:r>
        <w:rPr>
          <w:spacing w:val="-5"/>
          <w:lang w:val="en-US"/>
        </w:rPr>
        <w:t>l</w:t>
      </w:r>
      <w:r>
        <w:rPr>
          <w:lang w:val="en-US"/>
        </w:rPr>
        <w:t xml:space="preserve">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6"/>
          <w:lang w:val="en-US"/>
        </w:rPr>
        <w:t xml:space="preserve"> wager</w:t>
      </w:r>
      <w:r>
        <w:rPr>
          <w:spacing w:val="3"/>
          <w:lang w:val="en-US"/>
        </w:rPr>
        <w:t xml:space="preserve"> </w:t>
      </w:r>
      <w:r>
        <w:rPr>
          <w:lang w:val="en-US"/>
        </w:rPr>
        <w:t>r</w:t>
      </w:r>
      <w:r>
        <w:rPr>
          <w:spacing w:val="-2"/>
          <w:lang w:val="en-US"/>
        </w:rPr>
        <w:t>e</w:t>
      </w:r>
      <w:r>
        <w:rPr>
          <w:spacing w:val="-5"/>
          <w:lang w:val="en-US"/>
        </w:rPr>
        <w:t>l</w:t>
      </w:r>
      <w:r>
        <w:rPr>
          <w:spacing w:val="-2"/>
          <w:lang w:val="en-US"/>
        </w:rPr>
        <w:t>a</w:t>
      </w:r>
      <w:r>
        <w:rPr>
          <w:lang w:val="en-US"/>
        </w:rPr>
        <w:t>t</w:t>
      </w:r>
      <w:r>
        <w:rPr>
          <w:spacing w:val="-2"/>
          <w:lang w:val="en-US"/>
        </w:rPr>
        <w:t xml:space="preserve">e </w:t>
      </w:r>
      <w:r>
        <w:rPr>
          <w:lang w:val="en-US"/>
        </w:rPr>
        <w:t>b</w:t>
      </w:r>
      <w:r>
        <w:rPr>
          <w:spacing w:val="-11"/>
          <w:lang w:val="en-US"/>
        </w:rPr>
        <w:t>y</w:t>
      </w:r>
      <w:r>
        <w:rPr>
          <w:lang w:val="en-US"/>
        </w:rPr>
        <w:t xml:space="preserve"> ra</w:t>
      </w:r>
      <w:r>
        <w:rPr>
          <w:spacing w:val="-6"/>
          <w:lang w:val="en-US"/>
        </w:rPr>
        <w:t>n</w:t>
      </w:r>
      <w:r>
        <w:rPr>
          <w:lang w:val="en-US"/>
        </w:rPr>
        <w:t>do</w:t>
      </w:r>
      <w:r>
        <w:rPr>
          <w:spacing w:val="-10"/>
          <w:lang w:val="en-US"/>
        </w:rPr>
        <w:t>m</w:t>
      </w:r>
      <w:r>
        <w:rPr>
          <w:lang w:val="en-US"/>
        </w:rPr>
        <w:t xml:space="preserve"> </w:t>
      </w:r>
      <w:r>
        <w:rPr>
          <w:spacing w:val="-3"/>
          <w:lang w:val="en-US"/>
        </w:rPr>
        <w:t>s</w:t>
      </w:r>
      <w:r>
        <w:rPr>
          <w:lang w:val="en-US"/>
        </w:rPr>
        <w:t>e</w:t>
      </w:r>
      <w:r>
        <w:rPr>
          <w:spacing w:val="-6"/>
          <w:lang w:val="en-US"/>
        </w:rPr>
        <w:t>l</w:t>
      </w:r>
      <w:r>
        <w:rPr>
          <w:lang w:val="en-US"/>
        </w:rPr>
        <w:t>e</w:t>
      </w:r>
      <w:r>
        <w:rPr>
          <w:spacing w:val="-2"/>
          <w:lang w:val="en-US"/>
        </w:rPr>
        <w:t>c</w:t>
      </w:r>
      <w:r>
        <w:rPr>
          <w:lang w:val="en-US"/>
        </w:rPr>
        <w:t>t</w:t>
      </w:r>
      <w:r>
        <w:rPr>
          <w:spacing w:val="-10"/>
          <w:lang w:val="en-US"/>
        </w:rPr>
        <w:t>i</w:t>
      </w:r>
      <w:r>
        <w:rPr>
          <w:lang w:val="en-US"/>
        </w:rPr>
        <w:t>on</w:t>
      </w:r>
      <w:r>
        <w:rPr>
          <w:spacing w:val="3"/>
          <w:lang w:val="en-US"/>
        </w:rPr>
        <w:t xml:space="preserve"> </w:t>
      </w:r>
      <w:r>
        <w:rPr>
          <w:spacing w:val="-9"/>
          <w:lang w:val="en-US"/>
        </w:rPr>
        <w:t>f</w:t>
      </w:r>
      <w:r>
        <w:rPr>
          <w:lang w:val="en-US"/>
        </w:rPr>
        <w:t>ro</w:t>
      </w:r>
      <w:r>
        <w:rPr>
          <w:spacing w:val="-10"/>
          <w:lang w:val="en-US"/>
        </w:rPr>
        <w:t>m</w:t>
      </w:r>
      <w:r>
        <w:rPr>
          <w:lang w:val="en-US"/>
        </w:rPr>
        <w:t xml:space="preserve"> races — </w:t>
      </w:r>
    </w:p>
    <w:p>
      <w:pPr>
        <w:pStyle w:val="Indenta"/>
        <w:rPr>
          <w:spacing w:val="-2"/>
          <w:lang w:val="en-US"/>
        </w:rPr>
      </w:pPr>
      <w:r>
        <w:rPr>
          <w:lang w:val="en-US"/>
        </w:rPr>
        <w:tab/>
        <w:t>(a)</w:t>
      </w:r>
      <w:r>
        <w:rPr>
          <w:lang w:val="en-US"/>
        </w:rPr>
        <w:tab/>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the totalisator operator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2"/>
          <w:lang w:val="en-US"/>
        </w:rPr>
        <w:t>s</w:t>
      </w:r>
      <w:r>
        <w:rPr>
          <w:lang w:val="en-US"/>
        </w:rPr>
        <w:t xml:space="preserve"> to</w:t>
      </w:r>
      <w:r>
        <w:rPr>
          <w:spacing w:val="2"/>
          <w:lang w:val="en-US"/>
        </w:rPr>
        <w:t xml:space="preserve"> </w:t>
      </w:r>
      <w:r>
        <w:rPr>
          <w:lang w:val="en-US"/>
        </w:rPr>
        <w:t>op</w:t>
      </w:r>
      <w:r>
        <w:rPr>
          <w:spacing w:val="-7"/>
          <w:lang w:val="en-US"/>
        </w:rPr>
        <w:t>e</w:t>
      </w:r>
      <w:r>
        <w:rPr>
          <w:lang w:val="en-US"/>
        </w:rPr>
        <w:t>r</w:t>
      </w:r>
      <w:r>
        <w:rPr>
          <w:spacing w:val="-7"/>
          <w:lang w:val="en-US"/>
        </w:rPr>
        <w:t>a</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t</w:t>
      </w:r>
      <w:r>
        <w:rPr>
          <w:spacing w:val="-6"/>
          <w:lang w:val="en-US"/>
        </w:rPr>
        <w:t>h</w:t>
      </w:r>
      <w:r>
        <w:rPr>
          <w:spacing w:val="-2"/>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lang w:val="en-US"/>
        </w:rPr>
        <w:t>w</w:t>
      </w:r>
      <w:r>
        <w:rPr>
          <w:spacing w:val="-2"/>
          <w:lang w:val="en-US"/>
        </w:rPr>
        <w:t>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ru</w:t>
      </w:r>
      <w:r>
        <w:rPr>
          <w:spacing w:val="-6"/>
          <w:lang w:val="en-US"/>
        </w:rPr>
        <w:t>n</w:t>
      </w:r>
      <w:r>
        <w:rPr>
          <w:lang w:val="en-US"/>
        </w:rPr>
        <w:t xml:space="preserve">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a</w:t>
      </w:r>
      <w:r>
        <w:rPr>
          <w:lang w:val="en-US"/>
        </w:rPr>
        <w:t>d</w:t>
      </w:r>
      <w:r>
        <w:rPr>
          <w:spacing w:val="-6"/>
          <w:lang w:val="en-US"/>
        </w:rPr>
        <w:t>v</w:t>
      </w:r>
      <w:r>
        <w:rPr>
          <w:spacing w:val="-2"/>
          <w:lang w:val="en-US"/>
        </w:rPr>
        <w:t>e</w:t>
      </w:r>
      <w:r>
        <w:rPr>
          <w:lang w:val="en-US"/>
        </w:rPr>
        <w:t>rt</w:t>
      </w:r>
      <w:r>
        <w:rPr>
          <w:spacing w:val="-5"/>
          <w:lang w:val="en-US"/>
        </w:rPr>
        <w:t>i</w:t>
      </w:r>
      <w:r>
        <w:rPr>
          <w:spacing w:val="-3"/>
          <w:lang w:val="en-US"/>
        </w:rPr>
        <w:t>s</w:t>
      </w:r>
      <w:r>
        <w:rPr>
          <w:spacing w:val="-2"/>
          <w:lang w:val="en-US"/>
        </w:rPr>
        <w:t>ed</w:t>
      </w:r>
      <w:r>
        <w:rPr>
          <w:lang w:val="en-US"/>
        </w:rPr>
        <w:t xml:space="preserve"> </w:t>
      </w:r>
      <w:r>
        <w:rPr>
          <w:spacing w:val="-2"/>
          <w:lang w:val="en-US"/>
        </w:rPr>
        <w:t>b</w:t>
      </w:r>
      <w:r>
        <w:rPr>
          <w:spacing w:val="-6"/>
          <w:lang w:val="en-US"/>
        </w:rPr>
        <w:t>y</w:t>
      </w:r>
      <w:r>
        <w:rPr>
          <w:lang w:val="en-US"/>
        </w:rPr>
        <w:t xml:space="preserve"> the totalisator operator</w:t>
      </w:r>
      <w:r>
        <w:rPr>
          <w:spacing w:val="-2"/>
          <w:lang w:val="en-US"/>
        </w:rPr>
        <w:t xml:space="preserve"> a</w:t>
      </w:r>
      <w:r>
        <w:rPr>
          <w:spacing w:val="-3"/>
          <w:lang w:val="en-US"/>
        </w:rPr>
        <w:t>s</w:t>
      </w:r>
      <w:r>
        <w:rPr>
          <w:lang w:val="en-US"/>
        </w:rPr>
        <w:t xml:space="preserve"> </w:t>
      </w:r>
      <w:r>
        <w:rPr>
          <w:spacing w:val="-6"/>
          <w:lang w:val="en-US"/>
        </w:rPr>
        <w:t>b</w:t>
      </w:r>
      <w:r>
        <w:rPr>
          <w:lang w:val="en-US"/>
        </w:rPr>
        <w:t>e</w:t>
      </w:r>
      <w:r>
        <w:rPr>
          <w:spacing w:val="-5"/>
          <w:lang w:val="en-US"/>
        </w:rPr>
        <w:t>i</w:t>
      </w:r>
      <w:r>
        <w:rPr>
          <w:lang w:val="en-US"/>
        </w:rPr>
        <w:t>ng 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lang w:val="en-US"/>
        </w:rPr>
        <w:t>ng t</w:t>
      </w:r>
      <w:r>
        <w:rPr>
          <w:spacing w:val="-5"/>
          <w:lang w:val="en-US"/>
        </w:rPr>
        <w:t>im</w:t>
      </w:r>
      <w:r>
        <w:rPr>
          <w:lang w:val="en-US"/>
        </w:rPr>
        <w:t>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ec</w:t>
      </w:r>
      <w:r>
        <w:rPr>
          <w:lang w:val="en-US"/>
        </w:rPr>
        <w:t>e</w:t>
      </w:r>
      <w:r>
        <w:rPr>
          <w:spacing w:val="-10"/>
          <w:lang w:val="en-US"/>
        </w:rPr>
        <w:t>i</w:t>
      </w:r>
      <w:r>
        <w:rPr>
          <w:lang w:val="en-US"/>
        </w:rPr>
        <w:t>pt</w:t>
      </w:r>
      <w:r>
        <w:rPr>
          <w:spacing w:val="3"/>
          <w:lang w:val="en-US"/>
        </w:rPr>
        <w:t xml:space="preserve"> </w:t>
      </w:r>
      <w:r>
        <w:rPr>
          <w:lang w:val="en-US"/>
        </w:rPr>
        <w:t>of</w:t>
      </w:r>
      <w:r>
        <w:rPr>
          <w:spacing w:val="-2"/>
          <w:lang w:val="en-US"/>
        </w:rPr>
        <w:t xml:space="preserve"> wagers</w:t>
      </w:r>
      <w:r>
        <w:rPr>
          <w:lang w:val="en-US"/>
        </w:rPr>
        <w:t xml:space="preserve"> </w:t>
      </w:r>
      <w:r>
        <w:rPr>
          <w:spacing w:val="-9"/>
          <w:lang w:val="en-US"/>
        </w:rPr>
        <w:t>f</w:t>
      </w:r>
      <w:r>
        <w:rPr>
          <w:lang w:val="en-US"/>
        </w:rPr>
        <w:t>or t</w:t>
      </w:r>
      <w:r>
        <w:rPr>
          <w:spacing w:val="-6"/>
          <w:lang w:val="en-US"/>
        </w:rPr>
        <w:t>h</w:t>
      </w:r>
      <w:r>
        <w:rPr>
          <w:spacing w:val="-7"/>
          <w:lang w:val="en-US"/>
        </w:rPr>
        <w:t>a</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w:t>
      </w:r>
    </w:p>
    <w:p>
      <w:pPr>
        <w:pStyle w:val="Subsection"/>
        <w:rPr>
          <w:spacing w:val="-2"/>
          <w:lang w:val="en-US"/>
        </w:rPr>
      </w:pPr>
      <w:r>
        <w:tab/>
        <w:t>(2)</w:t>
      </w:r>
      <w:r>
        <w:tab/>
      </w:r>
      <w:r>
        <w:rPr>
          <w:lang w:val="en-US"/>
        </w:rPr>
        <w:t>H</w:t>
      </w:r>
      <w:r>
        <w:rPr>
          <w:spacing w:val="-2"/>
          <w:lang w:val="en-US"/>
        </w:rPr>
        <w:t>av</w:t>
      </w:r>
      <w:r>
        <w:rPr>
          <w:spacing w:val="-5"/>
          <w:lang w:val="en-US"/>
        </w:rPr>
        <w:t>i</w:t>
      </w:r>
      <w:r>
        <w:rPr>
          <w:spacing w:val="-2"/>
          <w:lang w:val="en-US"/>
        </w:rPr>
        <w:t>ng</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ned t</w:t>
      </w:r>
      <w:r>
        <w:rPr>
          <w:spacing w:val="-6"/>
          <w:lang w:val="en-US"/>
        </w:rPr>
        <w:t>h</w:t>
      </w:r>
      <w:r>
        <w:rPr>
          <w:spacing w:val="-2"/>
          <w:lang w:val="en-US"/>
        </w:rPr>
        <w:t>e</w:t>
      </w:r>
      <w:r>
        <w:rPr>
          <w:lang w:val="en-US"/>
        </w:rPr>
        <w:t xml:space="preserve"> races r</w:t>
      </w:r>
      <w:r>
        <w:rPr>
          <w:spacing w:val="-2"/>
          <w:lang w:val="en-US"/>
        </w:rPr>
        <w:t>e</w:t>
      </w:r>
      <w:r>
        <w:rPr>
          <w:spacing w:val="-9"/>
          <w:lang w:val="en-US"/>
        </w:rPr>
        <w:t>f</w:t>
      </w:r>
      <w:r>
        <w:rPr>
          <w:spacing w:val="-2"/>
          <w:lang w:val="en-US"/>
        </w:rPr>
        <w:t>e</w:t>
      </w:r>
      <w:r>
        <w:rPr>
          <w:lang w:val="en-US"/>
        </w:rPr>
        <w:t>rr</w:t>
      </w:r>
      <w:r>
        <w:rPr>
          <w:spacing w:val="-2"/>
          <w:lang w:val="en-US"/>
        </w:rPr>
        <w:t>ed</w:t>
      </w:r>
      <w:r>
        <w:rPr>
          <w:lang w:val="en-US"/>
        </w:rPr>
        <w:t xml:space="preserve"> to </w:t>
      </w:r>
      <w:r>
        <w:rPr>
          <w:spacing w:val="-5"/>
          <w:lang w:val="en-US"/>
        </w:rPr>
        <w:t>i</w:t>
      </w:r>
      <w:r>
        <w:rPr>
          <w:spacing w:val="-6"/>
          <w:lang w:val="en-US"/>
        </w:rPr>
        <w:t>n subrule</w:t>
      </w:r>
      <w:r>
        <w:rPr>
          <w:lang w:val="en-US"/>
        </w:rPr>
        <w:t> (1)</w:t>
      </w:r>
      <w:r>
        <w:rPr>
          <w:spacing w:val="-2"/>
          <w:lang w:val="en-US"/>
        </w:rPr>
        <w:t xml:space="preserve"> the totalisator operator is to — </w:t>
      </w:r>
    </w:p>
    <w:p>
      <w:pPr>
        <w:pStyle w:val="Indenta"/>
        <w:rPr>
          <w:lang w:val="en-US"/>
        </w:rPr>
      </w:pPr>
      <w:r>
        <w:tab/>
        <w:t>(a)</w:t>
      </w:r>
      <w:r>
        <w:tab/>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ot</w:t>
      </w:r>
      <w:r>
        <w:rPr>
          <w:spacing w:val="-6"/>
          <w:lang w:val="en-US"/>
        </w:rPr>
        <w:t>h</w:t>
      </w:r>
      <w:r>
        <w:rPr>
          <w:spacing w:val="-2"/>
          <w:lang w:val="en-US"/>
        </w:rPr>
        <w:t>e</w:t>
      </w:r>
      <w:r>
        <w:rPr>
          <w:lang w:val="en-US"/>
        </w:rPr>
        <w:t xml:space="preserve">r races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 xml:space="preserve">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3"/>
          <w:lang w:val="en-US"/>
        </w:rPr>
        <w:t>s</w:t>
      </w:r>
      <w:r>
        <w:rPr>
          <w:spacing w:val="-6"/>
          <w:lang w:val="en-US"/>
        </w:rPr>
        <w:t>h</w:t>
      </w:r>
      <w:r>
        <w:rPr>
          <w:lang w:val="en-US"/>
        </w:rPr>
        <w:t>ou</w:t>
      </w:r>
      <w:r>
        <w:rPr>
          <w:spacing w:val="-10"/>
          <w:lang w:val="en-US"/>
        </w:rPr>
        <w:t>l</w:t>
      </w:r>
      <w:r>
        <w:rPr>
          <w:lang w:val="en-US"/>
        </w:rPr>
        <w:t>d al</w:t>
      </w:r>
      <w:r>
        <w:rPr>
          <w:spacing w:val="-10"/>
          <w:lang w:val="en-US"/>
        </w:rPr>
        <w:t>l</w:t>
      </w:r>
      <w:r>
        <w:rPr>
          <w:lang w:val="en-US"/>
        </w:rPr>
        <w:t xml:space="preserve"> or </w:t>
      </w:r>
      <w:r>
        <w:rPr>
          <w:spacing w:val="-2"/>
          <w:lang w:val="en-US"/>
        </w:rPr>
        <w:t>a</w:t>
      </w:r>
      <w:r>
        <w:rPr>
          <w:lang w:val="en-US"/>
        </w:rPr>
        <w:t>n</w:t>
      </w:r>
      <w:r>
        <w:rPr>
          <w:spacing w:val="-11"/>
          <w:lang w:val="en-US"/>
        </w:rPr>
        <w:t>y</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races </w:t>
      </w:r>
      <w:r>
        <w:rPr>
          <w:spacing w:val="-6"/>
          <w:lang w:val="en-US"/>
        </w:rPr>
        <w:t>b</w:t>
      </w:r>
      <w:r>
        <w:rPr>
          <w:lang w:val="en-US"/>
        </w:rPr>
        <w:t>e a</w:t>
      </w:r>
      <w:r>
        <w:rPr>
          <w:spacing w:val="-6"/>
          <w:lang w:val="en-US"/>
        </w:rPr>
        <w:t>b</w:t>
      </w:r>
      <w:r>
        <w:rPr>
          <w:lang w:val="en-US"/>
        </w:rPr>
        <w:t>a</w:t>
      </w:r>
      <w:r>
        <w:rPr>
          <w:spacing w:val="-6"/>
          <w:lang w:val="en-US"/>
        </w:rPr>
        <w:t>n</w:t>
      </w:r>
      <w:r>
        <w:rPr>
          <w:lang w:val="en-US"/>
        </w:rPr>
        <w:t>doned o</w:t>
      </w:r>
      <w:r>
        <w:rPr>
          <w:spacing w:val="-4"/>
          <w:lang w:val="en-US"/>
        </w:rPr>
        <w:t>r</w:t>
      </w:r>
      <w:r>
        <w:rPr>
          <w:lang w:val="en-US"/>
        </w:rPr>
        <w:t xml:space="preserve"> </w:t>
      </w:r>
      <w:r>
        <w:rPr>
          <w:spacing w:val="-6"/>
          <w:lang w:val="en-US"/>
        </w:rPr>
        <w:t>p</w:t>
      </w:r>
      <w:r>
        <w:rPr>
          <w:lang w:val="en-US"/>
        </w:rPr>
        <w:t>o</w:t>
      </w:r>
      <w:r>
        <w:rPr>
          <w:spacing w:val="-3"/>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 xml:space="preserve">d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w:t>
      </w:r>
      <w:r>
        <w:rPr>
          <w:spacing w:val="-5"/>
          <w:lang w:val="en-US"/>
        </w:rPr>
        <w:t>;</w:t>
      </w:r>
      <w:r>
        <w:rPr>
          <w:lang w:val="en-US"/>
        </w:rPr>
        <w:t xml:space="preserve"> a</w:t>
      </w:r>
      <w:r>
        <w:rPr>
          <w:spacing w:val="-6"/>
          <w:lang w:val="en-US"/>
        </w:rPr>
        <w:t>n</w:t>
      </w:r>
      <w:r>
        <w:rPr>
          <w:lang w:val="en-US"/>
        </w:rPr>
        <w:t>d</w:t>
      </w:r>
    </w:p>
    <w:p>
      <w:pPr>
        <w:pStyle w:val="Indenta"/>
        <w:rPr>
          <w:lang w:val="en-US"/>
        </w:rPr>
      </w:pPr>
      <w:r>
        <w:tab/>
        <w:t>(b)</w:t>
      </w:r>
      <w:r>
        <w:tab/>
      </w:r>
      <w:r>
        <w:rPr>
          <w:lang w:val="en-US"/>
        </w:rPr>
        <w:t>by</w:t>
      </w:r>
      <w:r>
        <w:rPr>
          <w:spacing w:val="-3"/>
          <w:lang w:val="en-US"/>
        </w:rPr>
        <w:t xml:space="preserve"> </w:t>
      </w:r>
      <w:r>
        <w:rPr>
          <w:spacing w:val="-6"/>
          <w:lang w:val="en-US"/>
        </w:rPr>
        <w:t>n</w:t>
      </w:r>
      <w:r>
        <w:rPr>
          <w:lang w:val="en-US"/>
        </w:rPr>
        <w:t>ot</w:t>
      </w:r>
      <w:r>
        <w:rPr>
          <w:spacing w:val="-10"/>
          <w:lang w:val="en-US"/>
        </w:rPr>
        <w:t>i</w:t>
      </w:r>
      <w:r>
        <w:rPr>
          <w:lang w:val="en-US"/>
        </w:rPr>
        <w:t>c</w:t>
      </w:r>
      <w:r>
        <w:rPr>
          <w:spacing w:val="-2"/>
          <w:lang w:val="en-US"/>
        </w:rPr>
        <w:t>e</w:t>
      </w:r>
      <w:r>
        <w:rPr>
          <w:spacing w:val="-3"/>
          <w:lang w:val="en-US"/>
        </w:rPr>
        <w:t>s</w:t>
      </w:r>
      <w:r>
        <w:rPr>
          <w:lang w:val="en-US"/>
        </w:rPr>
        <w:t xml:space="preserve"> 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tot</w:t>
      </w:r>
      <w:r>
        <w:rPr>
          <w:spacing w:val="-2"/>
          <w:lang w:val="en-US"/>
        </w:rPr>
        <w:t>a</w:t>
      </w:r>
      <w:r>
        <w:rPr>
          <w:spacing w:val="-5"/>
          <w:lang w:val="en-US"/>
        </w:rPr>
        <w:t>li</w:t>
      </w:r>
      <w:r>
        <w:rPr>
          <w:lang w:val="en-US"/>
        </w:rPr>
        <w:t>sator age</w:t>
      </w:r>
      <w:r>
        <w:rPr>
          <w:spacing w:val="-6"/>
          <w:lang w:val="en-US"/>
        </w:rPr>
        <w:t>n</w:t>
      </w:r>
      <w:r>
        <w:rPr>
          <w:lang w:val="en-US"/>
        </w:rPr>
        <w:t>c</w:t>
      </w:r>
      <w:r>
        <w:rPr>
          <w:spacing w:val="-5"/>
          <w:lang w:val="en-US"/>
        </w:rPr>
        <w:t>i</w:t>
      </w:r>
      <w:r>
        <w:rPr>
          <w:lang w:val="en-US"/>
        </w:rPr>
        <w:t>e</w:t>
      </w:r>
      <w:r>
        <w:rPr>
          <w:spacing w:val="-3"/>
          <w:lang w:val="en-US"/>
        </w:rPr>
        <w:t>s</w:t>
      </w:r>
      <w:r>
        <w:rPr>
          <w:lang w:val="en-US"/>
        </w:rPr>
        <w:t xml:space="preserve"> or by an</w:t>
      </w:r>
      <w:r>
        <w:rPr>
          <w:spacing w:val="-6"/>
          <w:lang w:val="en-US"/>
        </w:rPr>
        <w:t>n</w:t>
      </w:r>
      <w:r>
        <w:rPr>
          <w:lang w:val="en-US"/>
        </w:rPr>
        <w:t>ou</w:t>
      </w:r>
      <w:r>
        <w:rPr>
          <w:spacing w:val="-6"/>
          <w:lang w:val="en-US"/>
        </w:rPr>
        <w:t>n</w:t>
      </w:r>
      <w:r>
        <w:rPr>
          <w:lang w:val="en-US"/>
        </w:rPr>
        <w:t>ce</w:t>
      </w:r>
      <w:r>
        <w:rPr>
          <w:spacing w:val="-5"/>
          <w:lang w:val="en-US"/>
        </w:rPr>
        <w:t>m</w:t>
      </w:r>
      <w:r>
        <w:rPr>
          <w:lang w:val="en-US"/>
        </w:rPr>
        <w:t>e</w:t>
      </w:r>
      <w:r>
        <w:rPr>
          <w:spacing w:val="-6"/>
          <w:lang w:val="en-US"/>
        </w:rPr>
        <w:t>n</w:t>
      </w:r>
      <w:r>
        <w:rPr>
          <w:lang w:val="en-US"/>
        </w:rPr>
        <w:t>t</w:t>
      </w:r>
      <w:r>
        <w:rPr>
          <w:spacing w:val="-3"/>
          <w:lang w:val="en-US"/>
        </w:rPr>
        <w:t>s</w:t>
      </w:r>
      <w:r>
        <w:rPr>
          <w:lang w:val="en-US"/>
        </w:rPr>
        <w:t xml:space="preserve"> </w:t>
      </w:r>
      <w:r>
        <w:rPr>
          <w:spacing w:val="-5"/>
          <w:lang w:val="en-US"/>
        </w:rPr>
        <w:t>m</w:t>
      </w:r>
      <w:r>
        <w:rPr>
          <w:spacing w:val="-2"/>
          <w:lang w:val="en-US"/>
        </w:rPr>
        <w:t>a</w:t>
      </w:r>
      <w:r>
        <w:rPr>
          <w:lang w:val="en-US"/>
        </w:rPr>
        <w:t xml:space="preserve">de, </w:t>
      </w:r>
      <w:r>
        <w:rPr>
          <w:spacing w:val="-3"/>
          <w:lang w:val="en-US"/>
        </w:rPr>
        <w:t>s</w:t>
      </w:r>
      <w:r>
        <w:rPr>
          <w:lang w:val="en-US"/>
        </w:rPr>
        <w:t>pec</w:t>
      </w:r>
      <w:r>
        <w:rPr>
          <w:spacing w:val="-5"/>
          <w:lang w:val="en-US"/>
        </w:rPr>
        <w:t>i</w:t>
      </w:r>
      <w:r>
        <w:rPr>
          <w:lang w:val="en-US"/>
        </w:rPr>
        <w:t>f</w:t>
      </w:r>
      <w:r>
        <w:rPr>
          <w:spacing w:val="-6"/>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successful numbers (within the meaning of rule 17(2)(g))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to </w:t>
      </w:r>
      <w:r>
        <w:rPr>
          <w:spacing w:val="-6"/>
          <w:lang w:val="en-US"/>
        </w:rPr>
        <w:t>b</w:t>
      </w:r>
      <w:r>
        <w:rPr>
          <w:spacing w:val="-2"/>
          <w:lang w:val="en-US"/>
        </w:rPr>
        <w:t>e</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a favourite numbers wager in order to constitute a w</w:t>
      </w:r>
      <w:r>
        <w:rPr>
          <w:spacing w:val="-5"/>
          <w:lang w:val="en-US"/>
        </w:rPr>
        <w:t>i</w:t>
      </w:r>
      <w:r>
        <w:rPr>
          <w:lang w:val="en-US"/>
        </w:rPr>
        <w:t>nn</w:t>
      </w:r>
      <w:r>
        <w:rPr>
          <w:spacing w:val="-5"/>
          <w:lang w:val="en-US"/>
        </w:rPr>
        <w:t>i</w:t>
      </w:r>
      <w:r>
        <w:rPr>
          <w:lang w:val="en-US"/>
        </w:rPr>
        <w:t>ng</w:t>
      </w:r>
      <w:r>
        <w:rPr>
          <w:spacing w:val="7"/>
          <w:lang w:val="en-US"/>
        </w:rPr>
        <w:t xml:space="preserve"> wager</w:t>
      </w:r>
      <w:r>
        <w:rPr>
          <w:lang w:val="en-US"/>
        </w:rPr>
        <w:t>.</w:t>
      </w:r>
    </w:p>
    <w:p>
      <w:pPr>
        <w:pStyle w:val="Subsection"/>
        <w:rPr>
          <w:lang w:val="en-US"/>
        </w:rPr>
      </w:pPr>
      <w:r>
        <w:tab/>
        <w:t>(3)</w:t>
      </w:r>
      <w:r>
        <w:tab/>
      </w:r>
      <w:r>
        <w:rPr>
          <w:lang w:val="en-US"/>
        </w:rPr>
        <w:t>I</w:t>
      </w:r>
      <w:r>
        <w:rPr>
          <w:spacing w:val="-9"/>
          <w:lang w:val="en-US"/>
        </w:rPr>
        <w:t>f</w:t>
      </w:r>
      <w:r>
        <w:rPr>
          <w:lang w:val="en-US"/>
        </w:rPr>
        <w:t xml:space="preserve"> o</w:t>
      </w:r>
      <w:r>
        <w:rPr>
          <w:spacing w:val="-6"/>
          <w:lang w:val="en-US"/>
        </w:rPr>
        <w:t>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lang w:val="en-US"/>
        </w:rPr>
        <w:t>g</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 xml:space="preserve">t </w:t>
      </w:r>
      <w:r>
        <w:rPr>
          <w:spacing w:val="-5"/>
          <w:lang w:val="en-US"/>
        </w:rPr>
        <w:t>i</w:t>
      </w:r>
      <w:r>
        <w:rPr>
          <w:spacing w:val="-3"/>
          <w:lang w:val="en-US"/>
        </w:rPr>
        <w:t>s</w:t>
      </w:r>
      <w:r>
        <w:rPr>
          <w:lang w:val="en-US"/>
        </w:rPr>
        <w:t xml:space="preserve"> t</w:t>
      </w:r>
      <w:r>
        <w:rPr>
          <w:spacing w:val="-6"/>
          <w:lang w:val="en-US"/>
        </w:rPr>
        <w:t>h</w:t>
      </w:r>
      <w:r>
        <w:rPr>
          <w:spacing w:val="-2"/>
          <w:lang w:val="en-US"/>
        </w:rPr>
        <w:t xml:space="preserve">e </w:t>
      </w:r>
      <w:r>
        <w:rPr>
          <w:lang w:val="en-US"/>
        </w:rPr>
        <w:t>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o</w:t>
      </w:r>
      <w:r>
        <w:rPr>
          <w:spacing w:val="-6"/>
          <w:lang w:val="en-US"/>
        </w:rPr>
        <w:t>n</w:t>
      </w:r>
      <w:r>
        <w:rPr>
          <w:spacing w:val="-2"/>
          <w:lang w:val="en-US"/>
        </w:rPr>
        <w:t>e</w:t>
      </w:r>
      <w:r>
        <w:rPr>
          <w:lang w:val="en-US"/>
        </w:rPr>
        <w:t xml:space="preserve"> t</w:t>
      </w:r>
      <w:r>
        <w:rPr>
          <w:spacing w:val="-2"/>
          <w:lang w:val="en-US"/>
        </w:rPr>
        <w:t>o wh</w:t>
      </w:r>
      <w:r>
        <w:rPr>
          <w:spacing w:val="-5"/>
          <w:lang w:val="en-US"/>
        </w:rPr>
        <w:t>i</w:t>
      </w:r>
      <w:r>
        <w:rPr>
          <w:lang w:val="en-US"/>
        </w:rPr>
        <w:t>c</w:t>
      </w:r>
      <w:r>
        <w:rPr>
          <w:spacing w:val="-6"/>
          <w:lang w:val="en-US"/>
        </w:rPr>
        <w:t>h</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t>
      </w:r>
      <w:r>
        <w:rPr>
          <w:spacing w:val="-6"/>
          <w:lang w:val="en-US"/>
        </w:rPr>
        <w:t>wager</w:t>
      </w:r>
      <w:r>
        <w:rPr>
          <w:lang w:val="en-US"/>
        </w:rPr>
        <w:t xml:space="preserve"> r</w:t>
      </w:r>
      <w:r>
        <w:rPr>
          <w:spacing w:val="-2"/>
          <w:lang w:val="en-US"/>
        </w:rPr>
        <w:t>e</w:t>
      </w:r>
      <w:r>
        <w:rPr>
          <w:spacing w:val="-10"/>
          <w:lang w:val="en-US"/>
        </w:rPr>
        <w:t>l</w:t>
      </w:r>
      <w:r>
        <w:rPr>
          <w:spacing w:val="-2"/>
          <w:lang w:val="en-US"/>
        </w:rPr>
        <w:t>a</w:t>
      </w:r>
      <w:r>
        <w:rPr>
          <w:lang w:val="en-US"/>
        </w:rPr>
        <w:t>t</w:t>
      </w:r>
      <w:r>
        <w:rPr>
          <w:spacing w:val="-2"/>
          <w:lang w:val="en-US"/>
        </w:rPr>
        <w:t>es</w:t>
      </w:r>
      <w:r>
        <w:rPr>
          <w:lang w:val="en-US"/>
        </w:rPr>
        <w:t>,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to be taken</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spacing w:val="-2"/>
          <w:lang w:val="en-US"/>
        </w:rPr>
        <w:t>e</w:t>
      </w:r>
      <w:r>
        <w:rPr>
          <w:lang w:val="en-US"/>
        </w:rPr>
        <w:t xml:space="preserv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th</w:t>
      </w:r>
      <w:r>
        <w:rPr>
          <w:spacing w:val="-6"/>
          <w:lang w:val="en-US"/>
        </w:rPr>
        <w:t>i</w:t>
      </w:r>
      <w:r>
        <w:rPr>
          <w:spacing w:val="-3"/>
          <w:lang w:val="en-US"/>
        </w:rPr>
        <w:t>s</w:t>
      </w:r>
      <w:r>
        <w:rPr>
          <w:lang w:val="en-US"/>
        </w:rPr>
        <w:t xml:space="preserve"> rule to </w:t>
      </w:r>
      <w:r>
        <w:rPr>
          <w:spacing w:val="-6"/>
          <w:lang w:val="en-US"/>
        </w:rPr>
        <w:t>h</w:t>
      </w:r>
      <w:r>
        <w:rPr>
          <w:spacing w:val="-2"/>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wo</w:t>
      </w:r>
      <w:r>
        <w:rPr>
          <w:spacing w:val="-6"/>
          <w:lang w:val="en-US"/>
        </w:rPr>
        <w:t>n</w:t>
      </w:r>
      <w:r>
        <w:rPr>
          <w:lang w:val="en-US"/>
        </w:rPr>
        <w:t xml:space="preserve"> b</w:t>
      </w:r>
      <w:r>
        <w:rPr>
          <w:spacing w:val="-6"/>
          <w:lang w:val="en-US"/>
        </w:rPr>
        <w:t>y</w:t>
      </w:r>
      <w:r>
        <w:rPr>
          <w:lang w:val="en-US"/>
        </w:rPr>
        <w:t xml:space="preserve"> t</w:t>
      </w:r>
      <w:r>
        <w:rPr>
          <w:spacing w:val="-6"/>
          <w:lang w:val="en-US"/>
        </w:rPr>
        <w:t>h</w:t>
      </w:r>
      <w:r>
        <w:rPr>
          <w:spacing w:val="-2"/>
          <w:lang w:val="en-US"/>
        </w:rPr>
        <w:t>a</w:t>
      </w:r>
      <w:r>
        <w:rPr>
          <w:spacing w:val="-6"/>
          <w:lang w:val="en-US"/>
        </w:rPr>
        <w:t xml:space="preserve">t </w:t>
      </w:r>
      <w:r>
        <w:rPr>
          <w:lang w:val="en-US"/>
        </w:rPr>
        <w:t>o</w:t>
      </w:r>
      <w:r>
        <w:rPr>
          <w:spacing w:val="-4"/>
          <w:lang w:val="en-US"/>
        </w:rPr>
        <w:t>f</w:t>
      </w:r>
      <w:r>
        <w:rPr>
          <w:spacing w:val="-9"/>
          <w:lang w:val="en-US"/>
        </w:rPr>
        <w:t>f</w:t>
      </w:r>
      <w:r>
        <w:rPr>
          <w:lang w:val="en-US"/>
        </w:rPr>
        <w:noBreakHyphen/>
      </w:r>
      <w:r>
        <w:rPr>
          <w:spacing w:val="-2"/>
          <w:lang w:val="en-US"/>
        </w:rPr>
        <w:t>c</w:t>
      </w:r>
      <w:r>
        <w:rPr>
          <w:lang w:val="en-US"/>
        </w:rPr>
        <w:t>our</w:t>
      </w:r>
      <w:r>
        <w:rPr>
          <w:spacing w:val="-3"/>
          <w:lang w:val="en-US"/>
        </w:rPr>
        <w:t>s</w:t>
      </w:r>
      <w:r>
        <w:rPr>
          <w:spacing w:val="-2"/>
          <w:lang w:val="en-US"/>
        </w:rPr>
        <w:t>e</w:t>
      </w:r>
      <w:r>
        <w:rPr>
          <w:lang w:val="en-US"/>
        </w:rPr>
        <w:t xml:space="preserve"> </w:t>
      </w:r>
      <w:r>
        <w:rPr>
          <w:spacing w:val="-9"/>
          <w:lang w:val="en-US"/>
        </w:rPr>
        <w:t>f</w:t>
      </w:r>
      <w:r>
        <w:rPr>
          <w:lang w:val="en-US"/>
        </w:rPr>
        <w:t>a</w:t>
      </w:r>
      <w:r>
        <w:rPr>
          <w:spacing w:val="-6"/>
          <w:lang w:val="en-US"/>
        </w:rPr>
        <w:t>v</w:t>
      </w:r>
      <w:r>
        <w:rPr>
          <w:lang w:val="en-US"/>
        </w:rPr>
        <w:t>our</w:t>
      </w:r>
      <w:r>
        <w:rPr>
          <w:spacing w:val="-9"/>
          <w:lang w:val="en-US"/>
        </w:rPr>
        <w:t>i</w:t>
      </w:r>
      <w:r>
        <w:rPr>
          <w:lang w:val="en-US"/>
        </w:rPr>
        <w:t>t</w:t>
      </w:r>
      <w:r>
        <w:rPr>
          <w:spacing w:val="-2"/>
          <w:lang w:val="en-US"/>
        </w:rPr>
        <w:t>e</w:t>
      </w:r>
      <w:r>
        <w:rPr>
          <w:spacing w:val="-9"/>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 tot</w:t>
      </w:r>
      <w:r>
        <w:rPr>
          <w:spacing w:val="-2"/>
          <w:lang w:val="en-US"/>
        </w:rPr>
        <w: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 xml:space="preserve">te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the totalisator operator, after allowing for refunds, is to — </w:t>
      </w:r>
    </w:p>
    <w:p>
      <w:pPr>
        <w:pStyle w:val="Indenta"/>
        <w:rPr>
          <w:spacing w:val="-5"/>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w:t>
      </w:r>
      <w:r>
        <w:rPr>
          <w:spacing w:val="-5"/>
          <w:lang w:val="en-US"/>
        </w:rPr>
        <w:t>p</w:t>
      </w:r>
      <w:r>
        <w:rPr>
          <w:lang w:val="en-US"/>
        </w:rPr>
        <w:t>oo</w:t>
      </w:r>
      <w:r>
        <w:rPr>
          <w:spacing w:val="-5"/>
          <w:lang w:val="en-US"/>
        </w:rPr>
        <w:t>l;</w:t>
      </w:r>
    </w:p>
    <w:p>
      <w:pPr>
        <w:pStyle w:val="Indenta"/>
        <w:rPr>
          <w:spacing w:val="-5"/>
          <w:lang w:val="en-US"/>
        </w:rPr>
      </w:pPr>
      <w:r>
        <w:tab/>
        <w:t>(b)</w:t>
      </w:r>
      <w:r>
        <w:tab/>
      </w:r>
      <w:r>
        <w:rPr>
          <w:lang w:val="en-US"/>
        </w:rPr>
        <w:t xml:space="preserve">add to the pool, where applicable, any supplementary amount determined in accordance with section 103 of the RWWA Act together with any amount carried forward in accordance with subrule (5); </w:t>
      </w:r>
      <w:r>
        <w:rPr>
          <w:spacing w:val="-2"/>
          <w:lang w:val="en-US"/>
        </w:rPr>
        <w:t>a</w:t>
      </w:r>
      <w:r>
        <w:rPr>
          <w:spacing w:val="-6"/>
          <w:lang w:val="en-US"/>
        </w:rPr>
        <w:t>n</w:t>
      </w:r>
      <w:r>
        <w:rPr>
          <w:spacing w:val="-5"/>
          <w:lang w:val="en-US"/>
        </w:rPr>
        <w:t>d</w:t>
      </w:r>
    </w:p>
    <w:p>
      <w:pPr>
        <w:pStyle w:val="Indenta"/>
        <w:rPr>
          <w:lang w:val="en-US"/>
        </w:rPr>
      </w:pPr>
      <w:r>
        <w:tab/>
        <w:t>(c)</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 in accordance with the RWWA Regulations</w:t>
      </w:r>
      <w:r>
        <w:rPr>
          <w:spacing w:val="-2"/>
          <w:lang w:val="en-US"/>
        </w:rPr>
        <w:t>.</w:t>
      </w:r>
    </w:p>
    <w:p>
      <w:pPr>
        <w:pStyle w:val="Subsection"/>
        <w:rPr>
          <w:lang w:val="en-US"/>
        </w:rPr>
      </w:pPr>
      <w:r>
        <w:tab/>
        <w:t>(5)</w:t>
      </w:r>
      <w:r>
        <w:tab/>
      </w:r>
      <w:r>
        <w:rPr>
          <w:lang w:val="en-US"/>
        </w:rPr>
        <w:t>If</w:t>
      </w:r>
      <w:r>
        <w:rPr>
          <w:spacing w:val="-2"/>
          <w:lang w:val="en-US"/>
        </w:rPr>
        <w:t xml:space="preserve"> </w:t>
      </w:r>
      <w:r>
        <w:rPr>
          <w:spacing w:val="-6"/>
          <w:lang w:val="en-US"/>
        </w:rPr>
        <w:t>n</w:t>
      </w:r>
      <w:r>
        <w:rPr>
          <w:lang w:val="en-US"/>
        </w:rPr>
        <w:t xml:space="preserve">o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50</w:t>
      </w:r>
      <w:r>
        <w:rPr>
          <w:lang w:val="en-US"/>
        </w:rPr>
        <w:t>%</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 xml:space="preserve">nd of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w:t>
      </w:r>
      <w:r>
        <w:rPr>
          <w:spacing w:val="-2"/>
          <w:lang w:val="en-US"/>
        </w:rPr>
        <w:t>a</w:t>
      </w:r>
      <w:r>
        <w:rPr>
          <w:lang w:val="en-US"/>
        </w:rPr>
        <w:t>s</w:t>
      </w:r>
      <w:r>
        <w:rPr>
          <w:spacing w:val="-6"/>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in</w:t>
      </w:r>
      <w:r>
        <w:rPr>
          <w:lang w:val="en-US"/>
        </w:rPr>
        <w:t xml:space="preserve"> r</w:t>
      </w:r>
      <w:r>
        <w:rPr>
          <w:spacing w:val="-2"/>
          <w:lang w:val="en-US"/>
        </w:rPr>
        <w:t>e</w:t>
      </w:r>
      <w:r>
        <w:rPr>
          <w:spacing w:val="-3"/>
          <w:lang w:val="en-US"/>
        </w:rPr>
        <w:t>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wh</w:t>
      </w:r>
      <w:r>
        <w:rPr>
          <w:spacing w:val="-6"/>
          <w:lang w:val="en-US"/>
        </w:rPr>
        <w:t>i</w:t>
      </w:r>
      <w:r>
        <w:rPr>
          <w:lang w:val="en-US"/>
        </w:rPr>
        <w:t>ch</w:t>
      </w:r>
      <w:r>
        <w:rPr>
          <w:spacing w:val="3"/>
          <w:lang w:val="en-US"/>
        </w:rPr>
        <w:t xml:space="preserve"> </w:t>
      </w:r>
      <w:r>
        <w:rPr>
          <w:spacing w:val="-6"/>
          <w:lang w:val="en-US"/>
        </w:rPr>
        <w:t>n</w:t>
      </w:r>
      <w:r>
        <w:rPr>
          <w:lang w:val="en-US"/>
        </w:rPr>
        <w:t>o wager</w:t>
      </w:r>
      <w:r>
        <w:rPr>
          <w:spacing w:val="3"/>
          <w:lang w:val="en-US"/>
        </w:rPr>
        <w:t xml:space="preserve"> </w:t>
      </w:r>
      <w:r>
        <w:rPr>
          <w:lang w:val="en-US"/>
        </w:rPr>
        <w:t>on</w:t>
      </w:r>
      <w:r>
        <w:rPr>
          <w:spacing w:val="-8"/>
          <w:lang w:val="en-US"/>
        </w:rPr>
        <w:t xml:space="preserve"> </w:t>
      </w:r>
      <w:r>
        <w:rPr>
          <w:lang w:val="en-US"/>
        </w:rPr>
        <w:t>t</w:t>
      </w:r>
      <w:r>
        <w:rPr>
          <w:spacing w:val="-6"/>
          <w:lang w:val="en-US"/>
        </w:rPr>
        <w:t xml:space="preserve">he </w:t>
      </w:r>
      <w:r>
        <w:rPr>
          <w:lang w:val="en-US"/>
        </w:rPr>
        <w:t>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was</w:t>
      </w:r>
      <w:r>
        <w:rPr>
          <w:spacing w:val="5"/>
          <w:lang w:val="en-US"/>
        </w:rPr>
        <w:t xml:space="preserve"> </w:t>
      </w:r>
      <w:r>
        <w:rPr>
          <w:spacing w:val="-10"/>
          <w:lang w:val="en-US"/>
        </w:rPr>
        <w:t>m</w:t>
      </w:r>
      <w:r>
        <w:rPr>
          <w:spacing w:val="-2"/>
          <w:lang w:val="en-US"/>
        </w:rPr>
        <w:t>a</w:t>
      </w:r>
      <w:r>
        <w:rPr>
          <w:lang w:val="en-US"/>
        </w:rPr>
        <w:t>de.</w:t>
      </w:r>
    </w:p>
    <w:p>
      <w:pPr>
        <w:pStyle w:val="Subsection"/>
        <w:rPr>
          <w:lang w:val="en-US"/>
        </w:rPr>
      </w:pPr>
      <w:r>
        <w:tab/>
        <w:t>(6)</w:t>
      </w:r>
      <w:r>
        <w:tab/>
      </w:r>
      <w:r>
        <w:rPr>
          <w:lang w:val="en-US"/>
        </w:rPr>
        <w:t>The totalisator operator is to, a</w:t>
      </w:r>
      <w:r>
        <w:rPr>
          <w:spacing w:val="-9"/>
          <w:lang w:val="en-US"/>
        </w:rPr>
        <w:t>f</w:t>
      </w:r>
      <w:r>
        <w:rPr>
          <w:lang w:val="en-US"/>
        </w:rPr>
        <w:t>t</w:t>
      </w:r>
      <w:r>
        <w:rPr>
          <w:spacing w:val="-2"/>
          <w:lang w:val="en-US"/>
        </w:rPr>
        <w:t>e</w:t>
      </w:r>
      <w:r>
        <w:rPr>
          <w:lang w:val="en-US"/>
        </w:rPr>
        <w:t xml:space="preserve">r </w:t>
      </w:r>
      <w:r>
        <w:rPr>
          <w:spacing w:val="-2"/>
          <w:lang w:val="en-US"/>
        </w:rPr>
        <w:t>ca</w:t>
      </w:r>
      <w:r>
        <w:rPr>
          <w:lang w:val="en-US"/>
        </w:rPr>
        <w:t>rr</w:t>
      </w:r>
      <w:r>
        <w:rPr>
          <w:spacing w:val="-6"/>
          <w:lang w:val="en-US"/>
        </w:rPr>
        <w:t>y</w:t>
      </w:r>
      <w:r>
        <w:rPr>
          <w:spacing w:val="-5"/>
          <w:lang w:val="en-US"/>
        </w:rPr>
        <w:t>i</w:t>
      </w:r>
      <w:r>
        <w:rPr>
          <w:lang w:val="en-US"/>
        </w:rPr>
        <w:t>ng</w:t>
      </w:r>
      <w:r>
        <w:rPr>
          <w:spacing w:val="7"/>
          <w:lang w:val="en-US"/>
        </w:rPr>
        <w:t xml:space="preserve"> </w:t>
      </w:r>
      <w:r>
        <w:rPr>
          <w:spacing w:val="-9"/>
          <w:lang w:val="en-US"/>
        </w:rPr>
        <w:t>f</w:t>
      </w:r>
      <w:r>
        <w:rPr>
          <w:lang w:val="en-US"/>
        </w:rPr>
        <w:t>orw</w:t>
      </w:r>
      <w:r>
        <w:rPr>
          <w:spacing w:val="-2"/>
          <w:lang w:val="en-US"/>
        </w:rPr>
        <w:t>a</w:t>
      </w:r>
      <w:r>
        <w:rPr>
          <w:lang w:val="en-US"/>
        </w:rPr>
        <w:t>rd 50%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6"/>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subrule (5), </w:t>
      </w:r>
      <w:r>
        <w:rPr>
          <w:spacing w:val="-2"/>
          <w:lang w:val="en-US"/>
        </w:rPr>
        <w:t>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lang w:val="en-US"/>
        </w:rPr>
        <w:t>re</w:t>
      </w:r>
      <w:r>
        <w:rPr>
          <w:spacing w:val="-10"/>
          <w:lang w:val="en-US"/>
        </w:rPr>
        <w:t>m</w:t>
      </w:r>
      <w:r>
        <w:rPr>
          <w:lang w:val="en-US"/>
        </w:rPr>
        <w:t>a</w:t>
      </w:r>
      <w:r>
        <w:rPr>
          <w:spacing w:val="-5"/>
          <w:lang w:val="en-US"/>
        </w:rPr>
        <w:t>i</w:t>
      </w:r>
      <w:r>
        <w:rPr>
          <w:lang w:val="en-US"/>
        </w:rPr>
        <w:t>n</w:t>
      </w:r>
      <w:r>
        <w:rPr>
          <w:spacing w:val="-5"/>
          <w:lang w:val="en-US"/>
        </w:rPr>
        <w:t>i</w:t>
      </w:r>
      <w:r>
        <w:rPr>
          <w:spacing w:val="-2"/>
          <w:lang w:val="en-US"/>
        </w:rPr>
        <w:t>ng</w:t>
      </w:r>
      <w:r>
        <w:rPr>
          <w:lang w:val="en-US"/>
        </w:rPr>
        <w:t xml:space="preserve"> </w:t>
      </w:r>
      <w:r>
        <w:rPr>
          <w:spacing w:val="-2"/>
          <w:lang w:val="en-US"/>
        </w:rPr>
        <w:t>50</w:t>
      </w:r>
      <w:r>
        <w:rPr>
          <w:lang w:val="en-US"/>
        </w:rPr>
        <w:t>%</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w:t>
      </w:r>
      <w:r>
        <w:rPr>
          <w:lang w:val="en-US"/>
        </w:rPr>
        <w:t>e</w:t>
      </w:r>
      <w:r>
        <w:rPr>
          <w:spacing w:val="7"/>
          <w:lang w:val="en-US"/>
        </w:rPr>
        <w:t xml:space="preserve"> </w:t>
      </w:r>
      <w:r>
        <w:rPr>
          <w:spacing w:val="-2"/>
          <w:lang w:val="en-US"/>
        </w:rPr>
        <w:t>b</w:t>
      </w:r>
      <w:r>
        <w:rPr>
          <w:spacing w:val="-11"/>
          <w:lang w:val="en-US"/>
        </w:rPr>
        <w:t>y</w:t>
      </w:r>
      <w:r>
        <w:rPr>
          <w:lang w:val="en-US"/>
        </w:rPr>
        <w:t xml:space="preserve"> t</w:t>
      </w:r>
      <w:r>
        <w:rPr>
          <w:spacing w:val="-6"/>
          <w:lang w:val="en-US"/>
        </w:rPr>
        <w:t>h</w:t>
      </w:r>
      <w:r>
        <w:rPr>
          <w:lang w:val="en-US"/>
        </w:rPr>
        <w:t>e</w:t>
      </w:r>
      <w:r>
        <w:rPr>
          <w:spacing w:val="7"/>
          <w:lang w:val="en-US"/>
        </w:rPr>
        <w:t xml:space="preserve"> </w:t>
      </w:r>
      <w:r>
        <w:rPr>
          <w:spacing w:val="-6"/>
          <w:lang w:val="en-US"/>
        </w:rPr>
        <w:t>n</w:t>
      </w:r>
      <w:r>
        <w:rPr>
          <w:lang w:val="en-US"/>
        </w:rPr>
        <w:t>umb</w:t>
      </w:r>
      <w:r>
        <w:rPr>
          <w:spacing w:val="-2"/>
          <w:lang w:val="en-US"/>
        </w:rPr>
        <w:t>e</w:t>
      </w:r>
      <w:r>
        <w:rPr>
          <w:lang w:val="en-US"/>
        </w:rPr>
        <w:t>r o</w:t>
      </w:r>
      <w:r>
        <w:rPr>
          <w:spacing w:val="-9"/>
          <w:lang w:val="en-US"/>
        </w:rPr>
        <w:t>f</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w:t>
      </w:r>
      <w:r>
        <w:rPr>
          <w:spacing w:val="-2"/>
          <w:lang w:val="en-US"/>
        </w:rPr>
        <w:t>we</w:t>
      </w:r>
      <w:r>
        <w:rPr>
          <w:lang w:val="en-US"/>
        </w:rPr>
        <w:t>r</w:t>
      </w:r>
      <w:r>
        <w:rPr>
          <w:spacing w:val="-2"/>
          <w:lang w:val="en-US"/>
        </w:rPr>
        <w:t>e</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a</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w:t>
      </w:r>
      <w:r>
        <w:rPr>
          <w:spacing w:val="-2"/>
          <w:lang w:val="en-US"/>
        </w:rPr>
        <w:t>succ</w:t>
      </w:r>
      <w:r>
        <w:rPr>
          <w:lang w:val="en-US"/>
        </w:rPr>
        <w:t>e</w:t>
      </w:r>
      <w:r>
        <w:rPr>
          <w:spacing w:val="-2"/>
          <w:lang w:val="en-US"/>
        </w:rPr>
        <w:t>s</w:t>
      </w:r>
      <w:r>
        <w:rPr>
          <w:lang w:val="en-US"/>
        </w:rPr>
        <w:t>s</w:t>
      </w:r>
      <w:r>
        <w:rPr>
          <w:spacing w:val="-4"/>
          <w:lang w:val="en-US"/>
        </w:rPr>
        <w:t>f</w:t>
      </w:r>
      <w:r>
        <w:rPr>
          <w:lang w:val="en-US"/>
        </w:rPr>
        <w:t>ul</w:t>
      </w:r>
      <w:r>
        <w:rPr>
          <w:spacing w:val="-3"/>
          <w:lang w:val="en-US"/>
        </w:rPr>
        <w:t xml:space="preserve"> </w:t>
      </w:r>
      <w:r>
        <w:rPr>
          <w:spacing w:val="-6"/>
          <w:lang w:val="en-US"/>
        </w:rPr>
        <w:t>n</w:t>
      </w:r>
      <w:r>
        <w:rPr>
          <w:lang w:val="en-US"/>
        </w:rPr>
        <w:t>umb</w:t>
      </w:r>
      <w:r>
        <w:rPr>
          <w:spacing w:val="-2"/>
          <w:lang w:val="en-US"/>
        </w:rPr>
        <w:t>e</w:t>
      </w:r>
      <w:r>
        <w:rPr>
          <w:lang w:val="en-US"/>
        </w:rPr>
        <w:t>r</w:t>
      </w:r>
      <w:r>
        <w:rPr>
          <w:spacing w:val="-2"/>
          <w:lang w:val="en-US"/>
        </w:rPr>
        <w:t>s</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2"/>
          <w:lang w:val="en-US"/>
        </w:rPr>
        <w:t xml:space="preserve">s </w:t>
      </w:r>
      <w:r>
        <w:rPr>
          <w:lang w:val="en-US"/>
        </w:rPr>
        <w:t>o</w:t>
      </w:r>
      <w:r>
        <w:rPr>
          <w:spacing w:val="-6"/>
          <w:lang w:val="en-US"/>
        </w:rPr>
        <w:t>n</w:t>
      </w:r>
      <w:r>
        <w:rPr>
          <w:lang w:val="en-US"/>
        </w:rPr>
        <w:t>e</w:t>
      </w:r>
      <w:r>
        <w:rPr>
          <w:spacing w:val="6"/>
          <w:lang w:val="en-US"/>
        </w:rPr>
        <w:t xml:space="preserve"> </w:t>
      </w:r>
      <w:r>
        <w:rPr>
          <w:spacing w:val="-10"/>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u</w:t>
      </w:r>
      <w:r>
        <w:rPr>
          <w:spacing w:val="-6"/>
          <w:lang w:val="en-US"/>
        </w:rPr>
        <w:t>n</w:t>
      </w:r>
      <w:r>
        <w:rPr>
          <w:spacing w:val="-2"/>
          <w:lang w:val="en-US"/>
        </w:rPr>
        <w:t>de</w:t>
      </w:r>
      <w:r>
        <w:rPr>
          <w:lang w:val="en-US"/>
        </w:rPr>
        <w:t>r subrule (2)(b)</w:t>
      </w:r>
      <w:r>
        <w:rPr>
          <w:spacing w:val="-2"/>
          <w:lang w:val="en-US"/>
        </w:rPr>
        <w:t xml:space="preserve"> </w:t>
      </w:r>
      <w:r>
        <w:rPr>
          <w:lang w:val="en-US"/>
        </w:rPr>
        <w:t>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6"/>
          <w:lang w:val="en-US"/>
        </w:rPr>
        <w:t>b</w:t>
      </w:r>
      <w:r>
        <w:rPr>
          <w:lang w:val="en-US"/>
        </w:rPr>
        <w:t>a</w:t>
      </w:r>
      <w:r>
        <w:rPr>
          <w:spacing w:val="-3"/>
          <w:lang w:val="en-US"/>
        </w:rPr>
        <w:t>s</w:t>
      </w:r>
      <w:r>
        <w:rPr>
          <w:spacing w:val="-2"/>
          <w:lang w:val="en-US"/>
        </w:rPr>
        <w:t>e</w:t>
      </w:r>
      <w:r>
        <w:rPr>
          <w:lang w:val="en-US"/>
        </w:rPr>
        <w:t>d o</w:t>
      </w:r>
      <w:r>
        <w:rPr>
          <w:spacing w:val="-6"/>
          <w:lang w:val="en-US"/>
        </w:rPr>
        <w:t>n</w:t>
      </w:r>
      <w:r>
        <w:rPr>
          <w:lang w:val="en-US"/>
        </w:rPr>
        <w:t xml:space="preserve"> t</w:t>
      </w:r>
      <w:r>
        <w:rPr>
          <w:spacing w:val="-6"/>
          <w:lang w:val="en-US"/>
        </w:rPr>
        <w:t>h</w:t>
      </w:r>
      <w:r>
        <w:rPr>
          <w:lang w:val="en-US"/>
        </w:rPr>
        <w:t>at r</w:t>
      </w:r>
      <w:r>
        <w:rPr>
          <w:spacing w:val="-2"/>
          <w:lang w:val="en-US"/>
        </w:rPr>
        <w:t>e</w:t>
      </w:r>
      <w:r>
        <w:rPr>
          <w:lang w:val="en-US"/>
        </w:rPr>
        <w:t>duced r</w:t>
      </w:r>
      <w:r>
        <w:rPr>
          <w:spacing w:val="-2"/>
          <w:lang w:val="en-US"/>
        </w:rPr>
        <w:t>e</w:t>
      </w:r>
      <w:r>
        <w:rPr>
          <w:lang w:val="en-US"/>
        </w:rPr>
        <w:t>qu</w:t>
      </w:r>
      <w:r>
        <w:rPr>
          <w:spacing w:val="-10"/>
          <w:lang w:val="en-US"/>
        </w:rPr>
        <w:t>i</w:t>
      </w:r>
      <w:r>
        <w:rPr>
          <w:lang w:val="en-US"/>
        </w:rPr>
        <w:t>re</w:t>
      </w:r>
      <w:r>
        <w:rPr>
          <w:spacing w:val="-5"/>
          <w:lang w:val="en-US"/>
        </w:rPr>
        <w:t>m</w:t>
      </w:r>
      <w:r>
        <w:rPr>
          <w:lang w:val="en-US"/>
        </w:rPr>
        <w:t>e</w:t>
      </w:r>
      <w:r>
        <w:rPr>
          <w:spacing w:val="-6"/>
          <w:lang w:val="en-US"/>
        </w:rPr>
        <w:t>n</w:t>
      </w:r>
      <w:r>
        <w:rPr>
          <w:lang w:val="en-US"/>
        </w:rPr>
        <w:t>t.</w:t>
      </w:r>
    </w:p>
    <w:p>
      <w:pPr>
        <w:pStyle w:val="Subsection"/>
        <w:rPr>
          <w:lang w:val="en-US"/>
        </w:rPr>
      </w:pPr>
      <w:r>
        <w:tab/>
        <w:t>(7)</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o</w:t>
      </w:r>
      <w:r>
        <w:rPr>
          <w:spacing w:val="2"/>
          <w:lang w:val="en-US"/>
        </w:rPr>
        <w:t xml:space="preserve"> wagers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2"/>
          <w:lang w:val="en-US"/>
        </w:rPr>
        <w:t>f succe</w:t>
      </w:r>
      <w:r>
        <w:rPr>
          <w:lang w:val="en-US"/>
        </w:rPr>
        <w:t>ss</w:t>
      </w:r>
      <w:r>
        <w:rPr>
          <w:spacing w:val="-4"/>
          <w:lang w:val="en-US"/>
        </w:rPr>
        <w:t>f</w:t>
      </w:r>
      <w:r>
        <w:rPr>
          <w:lang w:val="en-US"/>
        </w:rPr>
        <w:t>ul</w:t>
      </w:r>
      <w:r>
        <w:rPr>
          <w:spacing w:val="-3"/>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t>
      </w:r>
      <w:r>
        <w:rPr>
          <w:spacing w:val="-2"/>
          <w:lang w:val="en-US"/>
        </w:rPr>
        <w:t>as</w:t>
      </w:r>
      <w:r>
        <w:rPr>
          <w:lang w:val="en-US"/>
        </w:rPr>
        <w:t xml:space="preserve"> r</w:t>
      </w:r>
      <w:r>
        <w:rPr>
          <w:spacing w:val="-2"/>
          <w:lang w:val="en-US"/>
        </w:rPr>
        <w:t>educed</w:t>
      </w:r>
      <w:r>
        <w:rPr>
          <w:lang w:val="en-US"/>
        </w:rPr>
        <w:t xml:space="preserve"> </w:t>
      </w:r>
      <w:r>
        <w:rPr>
          <w:spacing w:val="-2"/>
          <w:lang w:val="en-US"/>
        </w:rPr>
        <w:t>u</w:t>
      </w:r>
      <w:r>
        <w:rPr>
          <w:spacing w:val="-6"/>
          <w:lang w:val="en-US"/>
        </w:rPr>
        <w:t>n</w:t>
      </w:r>
      <w:r>
        <w:rPr>
          <w:lang w:val="en-US"/>
        </w:rPr>
        <w:t>d</w:t>
      </w:r>
      <w:r>
        <w:rPr>
          <w:spacing w:val="-2"/>
          <w:lang w:val="en-US"/>
        </w:rPr>
        <w:t>e</w:t>
      </w:r>
      <w:r>
        <w:rPr>
          <w:lang w:val="en-US"/>
        </w:rPr>
        <w:t xml:space="preserve">r subrule (6) the totalisator operator is to </w:t>
      </w:r>
      <w:r>
        <w:rPr>
          <w:spacing w:val="-2"/>
          <w:lang w:val="en-US"/>
        </w:rPr>
        <w:t>p</w:t>
      </w:r>
      <w:r>
        <w:rPr>
          <w:lang w:val="en-US"/>
        </w:rPr>
        <w:t>rogr</w:t>
      </w:r>
      <w:r>
        <w:rPr>
          <w:spacing w:val="-2"/>
          <w:lang w:val="en-US"/>
        </w:rPr>
        <w:t>es</w:t>
      </w:r>
      <w:r>
        <w:rPr>
          <w:lang w:val="en-US"/>
        </w:rPr>
        <w:t>s</w:t>
      </w:r>
      <w:r>
        <w:rPr>
          <w:spacing w:val="-5"/>
          <w:lang w:val="en-US"/>
        </w:rPr>
        <w:t>i</w:t>
      </w:r>
      <w:r>
        <w:rPr>
          <w:lang w:val="en-US"/>
        </w:rPr>
        <w:t>vel</w:t>
      </w:r>
      <w:r>
        <w:rPr>
          <w:spacing w:val="-11"/>
          <w:lang w:val="en-US"/>
        </w:rPr>
        <w:t>y</w:t>
      </w:r>
      <w:r>
        <w:rPr>
          <w:lang w:val="en-US"/>
        </w:rPr>
        <w:t xml:space="preserve"> r</w:t>
      </w:r>
      <w:r>
        <w:rPr>
          <w:spacing w:val="-2"/>
          <w:lang w:val="en-US"/>
        </w:rPr>
        <w:t>educ</w:t>
      </w:r>
      <w:r>
        <w:rPr>
          <w:lang w:val="en-US"/>
        </w:rPr>
        <w:t>e</w:t>
      </w:r>
      <w:r>
        <w:rPr>
          <w:spacing w:val="6"/>
          <w:lang w:val="en-US"/>
        </w:rPr>
        <w:t xml:space="preserve"> </w:t>
      </w:r>
      <w:r>
        <w:rPr>
          <w:spacing w:val="-2"/>
          <w:lang w:val="en-US"/>
        </w:rPr>
        <w:t>b</w:t>
      </w:r>
      <w:r>
        <w:rPr>
          <w:spacing w:val="-11"/>
          <w:lang w:val="en-US"/>
        </w:rPr>
        <w:t>y</w:t>
      </w:r>
      <w:r>
        <w:rPr>
          <w:lang w:val="en-US"/>
        </w:rPr>
        <w:t xml:space="preserve"> on</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of successful numbers r</w:t>
      </w:r>
      <w:r>
        <w:rPr>
          <w:spacing w:val="-2"/>
          <w:lang w:val="en-US"/>
        </w:rPr>
        <w:t>eq</w:t>
      </w:r>
      <w:r>
        <w:rPr>
          <w:lang w:val="en-US"/>
        </w:rPr>
        <w:t>u</w:t>
      </w:r>
      <w:r>
        <w:rPr>
          <w:spacing w:val="-10"/>
          <w:lang w:val="en-US"/>
        </w:rPr>
        <w:t>i</w:t>
      </w:r>
      <w:r>
        <w:rPr>
          <w:lang w:val="en-US"/>
        </w:rPr>
        <w:t>r</w:t>
      </w:r>
      <w:r>
        <w:rPr>
          <w:spacing w:val="-2"/>
          <w:lang w:val="en-US"/>
        </w:rPr>
        <w:t>e</w:t>
      </w:r>
      <w:r>
        <w:rPr>
          <w:lang w:val="en-US"/>
        </w:rPr>
        <w:t>d</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det</w:t>
      </w:r>
      <w:r>
        <w:rPr>
          <w:spacing w:val="-2"/>
          <w:lang w:val="en-US"/>
        </w:rPr>
        <w:t>e</w:t>
      </w:r>
      <w:r>
        <w:rPr>
          <w:lang w:val="en-US"/>
        </w:rPr>
        <w:t>r</w:t>
      </w:r>
      <w:r>
        <w:rPr>
          <w:spacing w:val="-5"/>
          <w:lang w:val="en-US"/>
        </w:rPr>
        <w:t>mi</w:t>
      </w:r>
      <w:r>
        <w:rPr>
          <w:lang w:val="en-US"/>
        </w:rPr>
        <w:t>n</w:t>
      </w:r>
      <w:r>
        <w:rPr>
          <w:spacing w:val="-5"/>
          <w:lang w:val="en-US"/>
        </w:rPr>
        <w:t>i</w:t>
      </w:r>
      <w:r>
        <w:rPr>
          <w:lang w:val="en-US"/>
        </w:rPr>
        <w:t>ng wh</w:t>
      </w:r>
      <w:r>
        <w:rPr>
          <w:spacing w:val="-5"/>
          <w:lang w:val="en-US"/>
        </w:rPr>
        <w:t>i</w:t>
      </w:r>
      <w:r>
        <w:rPr>
          <w:lang w:val="en-US"/>
        </w:rPr>
        <w:t>c</w:t>
      </w:r>
      <w:r>
        <w:rPr>
          <w:spacing w:val="-6"/>
          <w:lang w:val="en-US"/>
        </w:rPr>
        <w:t>h</w:t>
      </w:r>
      <w:r>
        <w:rPr>
          <w:lang w:val="en-US"/>
        </w:rPr>
        <w:t xml:space="preserve"> </w:t>
      </w:r>
      <w:r>
        <w:rPr>
          <w:spacing w:val="-6"/>
          <w:lang w:val="en-US"/>
        </w:rPr>
        <w:t xml:space="preserve">wagers </w:t>
      </w:r>
      <w:r>
        <w:rPr>
          <w:lang w:val="en-US"/>
        </w:rPr>
        <w:t>are w</w:t>
      </w:r>
      <w:r>
        <w:rPr>
          <w:spacing w:val="-5"/>
          <w:lang w:val="en-US"/>
        </w:rPr>
        <w:t>i</w:t>
      </w:r>
      <w:r>
        <w:rPr>
          <w:lang w:val="en-US"/>
        </w:rPr>
        <w:t>nn</w:t>
      </w:r>
      <w:r>
        <w:rPr>
          <w:spacing w:val="-5"/>
          <w:lang w:val="en-US"/>
        </w:rPr>
        <w:t>i</w:t>
      </w:r>
      <w:r>
        <w:rPr>
          <w:lang w:val="en-US"/>
        </w:rPr>
        <w:t>ng wagers u</w:t>
      </w:r>
      <w:r>
        <w:rPr>
          <w:spacing w:val="-6"/>
          <w:lang w:val="en-US"/>
        </w:rPr>
        <w:t>n</w:t>
      </w:r>
      <w:r>
        <w:rPr>
          <w:lang w:val="en-US"/>
        </w:rPr>
        <w:t>t</w:t>
      </w:r>
      <w:r>
        <w:rPr>
          <w:spacing w:val="-5"/>
          <w:lang w:val="en-US"/>
        </w:rPr>
        <w:t>i</w:t>
      </w:r>
      <w:r>
        <w:rPr>
          <w:spacing w:val="-10"/>
          <w:lang w:val="en-US"/>
        </w:rPr>
        <w:t>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dec</w:t>
      </w:r>
      <w:r>
        <w:rPr>
          <w:spacing w:val="-10"/>
          <w:lang w:val="en-US"/>
        </w:rPr>
        <w:t>l</w:t>
      </w:r>
      <w:r>
        <w:rPr>
          <w:lang w:val="en-US"/>
        </w:rPr>
        <w:t>are a</w:t>
      </w:r>
      <w:r>
        <w:rPr>
          <w:spacing w:val="-6"/>
          <w:lang w:val="en-US"/>
        </w:rPr>
        <w:t>n</w:t>
      </w:r>
      <w:r>
        <w:rPr>
          <w:lang w:val="en-US"/>
        </w:rPr>
        <w:t>d pa</w:t>
      </w:r>
      <w:r>
        <w:rPr>
          <w:spacing w:val="-6"/>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p>
    <w:p>
      <w:pPr>
        <w:pStyle w:val="Subsection"/>
        <w:rPr>
          <w:lang w:val="en-US"/>
        </w:rPr>
      </w:pPr>
      <w:r>
        <w:tab/>
        <w:t>(8)</w:t>
      </w:r>
      <w:r>
        <w:tab/>
      </w:r>
      <w:r>
        <w:rPr>
          <w:lang w:val="en-US"/>
        </w:rPr>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200" w:name="_Toc94340015"/>
      <w:bookmarkStart w:id="201" w:name="_Toc113164324"/>
      <w:bookmarkStart w:id="202" w:name="_Toc275259196"/>
      <w:bookmarkStart w:id="203" w:name="_Toc344989807"/>
      <w:r>
        <w:rPr>
          <w:rStyle w:val="CharSectno"/>
        </w:rPr>
        <w:t>21</w:t>
      </w:r>
      <w:r>
        <w:t>.</w:t>
      </w:r>
      <w:r>
        <w:tab/>
        <w:t>Determination of the totalisator favourite</w:t>
      </w:r>
      <w:bookmarkEnd w:id="200"/>
      <w:bookmarkEnd w:id="201"/>
      <w:bookmarkEnd w:id="202"/>
      <w:bookmarkEnd w:id="203"/>
    </w:p>
    <w:p>
      <w:pPr>
        <w:pStyle w:val="Subsection"/>
        <w:rPr>
          <w:lang w:val="en-US"/>
        </w:rPr>
      </w:pPr>
      <w:r>
        <w:tab/>
        <w:t>(1)</w:t>
      </w:r>
      <w:r>
        <w:tab/>
      </w:r>
      <w:r>
        <w:rPr>
          <w:spacing w:val="-5"/>
          <w:lang w:val="en-US"/>
        </w:rPr>
        <w:t>F</w:t>
      </w:r>
      <w:r>
        <w:rPr>
          <w:lang w:val="en-US"/>
        </w:rPr>
        <w:t>or</w:t>
      </w:r>
      <w:r>
        <w:rPr>
          <w:spacing w:val="-2"/>
          <w:lang w:val="en-US"/>
        </w:rPr>
        <w:t xml:space="preserve">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spacing w:val="-2"/>
          <w:lang w:val="en-US"/>
        </w:rPr>
        <w:t>e</w:t>
      </w:r>
      <w:r>
        <w:rPr>
          <w:spacing w:val="-3"/>
          <w:lang w:val="en-US"/>
        </w:rPr>
        <w:t>s</w:t>
      </w:r>
      <w:r>
        <w:rPr>
          <w:lang w:val="en-US"/>
        </w:rPr>
        <w:t xml:space="preserve"> of rules 19, 20 and 22, w</w:t>
      </w:r>
      <w:r>
        <w:rPr>
          <w:spacing w:val="-6"/>
          <w:lang w:val="en-US"/>
        </w:rPr>
        <w:t>h</w:t>
      </w:r>
      <w:r>
        <w:rPr>
          <w:lang w:val="en-US"/>
        </w:rPr>
        <w:t>ere a run</w:t>
      </w:r>
      <w:r>
        <w:rPr>
          <w:spacing w:val="-6"/>
          <w:lang w:val="en-US"/>
        </w:rPr>
        <w:t>n</w:t>
      </w:r>
      <w:r>
        <w:rPr>
          <w:lang w:val="en-US"/>
        </w:rPr>
        <w:t xml:space="preserve">er </w:t>
      </w:r>
      <w:r>
        <w:rPr>
          <w:spacing w:val="-2"/>
          <w:lang w:val="en-US"/>
        </w:rPr>
        <w:t>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6"/>
          <w:lang w:val="en-US"/>
        </w:rPr>
        <w:t xml:space="preserve"> </w:t>
      </w:r>
      <w:r>
        <w:rPr>
          <w:spacing w:val="-10"/>
          <w:lang w:val="en-US"/>
        </w:rPr>
        <w:t>i</w:t>
      </w:r>
      <w:r>
        <w:rPr>
          <w:lang w:val="en-US"/>
        </w:rPr>
        <w:t xml:space="preserve">t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t</w:t>
      </w:r>
      <w:r>
        <w:rPr>
          <w:spacing w:val="-6"/>
          <w:lang w:val="en-US"/>
        </w:rPr>
        <w:t>h</w:t>
      </w:r>
      <w:r>
        <w:rPr>
          <w:spacing w:val="-2"/>
          <w:lang w:val="en-US"/>
        </w:rPr>
        <w:t>e</w:t>
      </w:r>
      <w:r>
        <w:rPr>
          <w:lang w:val="en-US"/>
        </w:rPr>
        <w:t xml:space="preserve"> totalisator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for</w:t>
      </w:r>
      <w:r>
        <w:rPr>
          <w:spacing w:val="-2"/>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ac</w:t>
      </w:r>
      <w:r>
        <w:rPr>
          <w:lang w:val="en-US"/>
        </w:rPr>
        <w:t>e</w:t>
      </w:r>
      <w:r>
        <w:rPr>
          <w:spacing w:val="6"/>
          <w:lang w:val="en-US"/>
        </w:rPr>
        <w:t xml:space="preserve"> </w:t>
      </w:r>
      <w:r>
        <w:rPr>
          <w:spacing w:val="-5"/>
          <w:lang w:val="en-US"/>
        </w:rPr>
        <w:t>i</w:t>
      </w:r>
      <w:r>
        <w:rPr>
          <w:lang w:val="en-US"/>
        </w:rPr>
        <w:t>f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b</w:t>
      </w:r>
      <w:r>
        <w:rPr>
          <w:lang w:val="en-US"/>
        </w:rPr>
        <w:t>een</w:t>
      </w:r>
      <w:r>
        <w:rPr>
          <w:spacing w:val="2"/>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b</w:t>
      </w:r>
      <w:r>
        <w:rPr>
          <w:spacing w:val="-6"/>
          <w:lang w:val="en-US"/>
        </w:rPr>
        <w:t>y</w:t>
      </w:r>
      <w:r>
        <w:rPr>
          <w:lang w:val="en-US"/>
        </w:rPr>
        <w:t xml:space="preserve"> </w:t>
      </w:r>
      <w:r>
        <w:rPr>
          <w:spacing w:val="-2"/>
          <w:lang w:val="en-US"/>
        </w:rPr>
        <w:t>w</w:t>
      </w:r>
      <w:r>
        <w:rPr>
          <w:lang w:val="en-US"/>
        </w:rPr>
        <w:t>a</w:t>
      </w:r>
      <w:r>
        <w:rPr>
          <w:spacing w:val="-11"/>
          <w:lang w:val="en-US"/>
        </w:rPr>
        <w:t>y</w:t>
      </w:r>
      <w:r>
        <w:rPr>
          <w:lang w:val="en-US"/>
        </w:rPr>
        <w:t xml:space="preserve"> of w</w:t>
      </w:r>
      <w:r>
        <w:rPr>
          <w:spacing w:val="-5"/>
          <w:lang w:val="en-US"/>
        </w:rPr>
        <w:t>i</w:t>
      </w:r>
      <w:r>
        <w:rPr>
          <w:lang w:val="en-US"/>
        </w:rPr>
        <w:t>n</w:t>
      </w:r>
      <w:r>
        <w:rPr>
          <w:spacing w:val="2"/>
          <w:lang w:val="en-US"/>
        </w:rPr>
        <w:t xml:space="preserve"> </w:t>
      </w:r>
      <w:r>
        <w:rPr>
          <w:spacing w:val="-6"/>
          <w:lang w:val="en-US"/>
        </w:rPr>
        <w:t>wagers</w:t>
      </w:r>
      <w:r>
        <w:rPr>
          <w:spacing w:val="-2"/>
          <w:lang w:val="en-US"/>
        </w:rPr>
        <w:t xml:space="preserve"> a</w:t>
      </w:r>
      <w:r>
        <w:rPr>
          <w:lang w:val="en-US"/>
        </w:rPr>
        <w:t xml:space="preserve"> </w:t>
      </w:r>
      <w:r>
        <w:rPr>
          <w:spacing w:val="-2"/>
          <w:lang w:val="en-US"/>
        </w:rPr>
        <w:t>g</w:t>
      </w:r>
      <w:r>
        <w:rPr>
          <w:lang w:val="en-US"/>
        </w:rPr>
        <w:t>r</w:t>
      </w:r>
      <w:r>
        <w:rPr>
          <w:spacing w:val="-2"/>
          <w:lang w:val="en-US"/>
        </w:rPr>
        <w:t>ea</w:t>
      </w:r>
      <w:r>
        <w:rPr>
          <w:lang w:val="en-US"/>
        </w:rPr>
        <w:t>t</w:t>
      </w:r>
      <w:r>
        <w:rPr>
          <w:spacing w:val="-7"/>
          <w:lang w:val="en-US"/>
        </w:rPr>
        <w:t>e</w:t>
      </w:r>
      <w:r>
        <w:rPr>
          <w:lang w:val="en-US"/>
        </w:rPr>
        <w:t xml:space="preserve">r </w:t>
      </w:r>
      <w:r>
        <w:rPr>
          <w:spacing w:val="-2"/>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n</w:t>
      </w:r>
      <w:r>
        <w:rPr>
          <w:spacing w:val="2"/>
          <w:lang w:val="en-US"/>
        </w:rPr>
        <w:t xml:space="preserve"> </w:t>
      </w:r>
      <w:r>
        <w:rPr>
          <w:spacing w:val="-5"/>
          <w:lang w:val="en-US"/>
        </w:rPr>
        <w:t>i</w:t>
      </w:r>
      <w:r>
        <w:rPr>
          <w:spacing w:val="-3"/>
          <w:lang w:val="en-US"/>
        </w:rPr>
        <w:t>s</w:t>
      </w:r>
      <w:r>
        <w:rPr>
          <w:lang w:val="en-US"/>
        </w:rPr>
        <w:t xml:space="preserve"> </w:t>
      </w:r>
      <w:r>
        <w:rPr>
          <w:spacing w:val="-2"/>
          <w:lang w:val="en-US"/>
        </w:rPr>
        <w:t>s</w:t>
      </w:r>
      <w:r>
        <w:rPr>
          <w:lang w:val="en-US"/>
        </w:rPr>
        <w:t>o</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spacing w:val="-4"/>
          <w:lang w:val="en-US"/>
        </w:rPr>
        <w:t>r</w:t>
      </w:r>
      <w:r>
        <w:rPr>
          <w:lang w:val="en-US"/>
        </w:rPr>
        <w:t>t</w:t>
      </w:r>
      <w:r>
        <w:rPr>
          <w:spacing w:val="-5"/>
          <w:lang w:val="en-US"/>
        </w:rPr>
        <w:t>i</w:t>
      </w:r>
      <w:r>
        <w:rPr>
          <w:spacing w:val="-6"/>
          <w:lang w:val="en-US"/>
        </w:rPr>
        <w:t>n</w:t>
      </w:r>
      <w:r>
        <w:rPr>
          <w:spacing w:val="-2"/>
          <w:lang w:val="en-US"/>
        </w:rPr>
        <w:t xml:space="preserve">g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of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w:t>
      </w:r>
      <w:r>
        <w:rPr>
          <w:spacing w:val="6"/>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10"/>
          <w:lang w:val="en-US"/>
        </w:rPr>
        <w:t>m</w:t>
      </w:r>
      <w:r>
        <w:rPr>
          <w:lang w:val="en-US"/>
        </w:rPr>
        <w:t>e</w:t>
      </w:r>
      <w:r>
        <w:rPr>
          <w:spacing w:val="-6"/>
          <w:lang w:val="en-US"/>
        </w:rPr>
        <w:t>n</w:t>
      </w:r>
      <w:r>
        <w:rPr>
          <w:lang w:val="en-US"/>
        </w:rPr>
        <w:t>t</w:t>
      </w:r>
      <w:r>
        <w:rPr>
          <w:spacing w:val="-2"/>
          <w:lang w:val="en-US"/>
        </w:rPr>
        <w:t>s</w:t>
      </w:r>
      <w:r>
        <w:rPr>
          <w:lang w:val="en-US"/>
        </w:rPr>
        <w:t xml:space="preserve"> </w:t>
      </w:r>
      <w:r>
        <w:rPr>
          <w:spacing w:val="-6"/>
          <w:lang w:val="en-US"/>
        </w:rPr>
        <w:t>b</w:t>
      </w:r>
      <w:r>
        <w:rPr>
          <w:lang w:val="en-US"/>
        </w:rPr>
        <w:t>e</w:t>
      </w:r>
      <w:r>
        <w:rPr>
          <w:spacing w:val="-5"/>
          <w:lang w:val="en-US"/>
        </w:rPr>
        <w:t>i</w:t>
      </w:r>
      <w:r>
        <w:rPr>
          <w:lang w:val="en-US"/>
        </w:rPr>
        <w:t>n</w:t>
      </w:r>
      <w:r>
        <w:rPr>
          <w:spacing w:val="-2"/>
          <w:lang w:val="en-US"/>
        </w:rPr>
        <w:t xml:space="preserve">g </w:t>
      </w:r>
      <w:r>
        <w:rPr>
          <w:lang w:val="en-US"/>
        </w:rPr>
        <w:t>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d — </w:t>
      </w:r>
    </w:p>
    <w:p>
      <w:pPr>
        <w:pStyle w:val="Indenta"/>
        <w:rPr>
          <w:lang w:val="en-US"/>
        </w:rPr>
      </w:pPr>
      <w:r>
        <w:rPr>
          <w:lang w:val="en-US"/>
        </w:rPr>
        <w:tab/>
        <w:t>(a)</w:t>
      </w:r>
      <w:r>
        <w:rPr>
          <w:lang w:val="en-US"/>
        </w:rPr>
        <w:tab/>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 xml:space="preserve">of a pool not operated under a combined pool scheme — </w:t>
      </w:r>
    </w:p>
    <w:p>
      <w:pPr>
        <w:pStyle w:val="Indenti"/>
        <w:rPr>
          <w:spacing w:val="-2"/>
          <w:lang w:val="en-US"/>
        </w:rPr>
      </w:pPr>
      <w:r>
        <w:tab/>
        <w:t>(i)</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any win wagers received by an on</w:t>
      </w:r>
      <w:r>
        <w:rPr>
          <w:lang w:val="en-US"/>
        </w:rPr>
        <w:noBreakHyphen/>
        <w:t>course totalisator on a particular race are transmitted to RWWA for inclusion in the RWWA pool for win wagers on that race — by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w:t>
      </w:r>
      <w:r>
        <w:rPr>
          <w:lang w:val="en-US"/>
        </w:rPr>
        <w:t>e</w:t>
      </w:r>
      <w:r>
        <w:rPr>
          <w:spacing w:val="1"/>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spacing w:val="-3"/>
          <w:lang w:val="en-US"/>
        </w:rPr>
        <w:t xml:space="preserve"> </w:t>
      </w:r>
      <w:r>
        <w:rPr>
          <w:lang w:val="en-US"/>
        </w:rPr>
        <w:t>tot</w:t>
      </w:r>
      <w:r>
        <w:rPr>
          <w:spacing w:val="-2"/>
          <w:lang w:val="en-US"/>
        </w:rPr>
        <w:t>a</w:t>
      </w:r>
      <w:r>
        <w:rPr>
          <w:lang w:val="en-US"/>
        </w:rPr>
        <w:t>l</w:t>
      </w:r>
      <w:r>
        <w:rPr>
          <w:spacing w:val="-8"/>
          <w:lang w:val="en-US"/>
        </w:rPr>
        <w:t xml:space="preserve">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of</w:t>
      </w:r>
      <w:r>
        <w:rPr>
          <w:spacing w:val="-7"/>
          <w:lang w:val="en-US"/>
        </w:rPr>
        <w:t xml:space="preserve"> </w:t>
      </w:r>
      <w:r>
        <w:rPr>
          <w:lang w:val="en-US"/>
        </w:rPr>
        <w:t>w</w:t>
      </w:r>
      <w:r>
        <w:rPr>
          <w:spacing w:val="-5"/>
          <w:lang w:val="en-US"/>
        </w:rPr>
        <w:t>i</w:t>
      </w:r>
      <w:r>
        <w:rPr>
          <w:lang w:val="en-US"/>
        </w:rPr>
        <w:t>n</w:t>
      </w:r>
      <w:r>
        <w:rPr>
          <w:spacing w:val="2"/>
          <w:lang w:val="en-US"/>
        </w:rPr>
        <w:t xml:space="preserve"> </w:t>
      </w:r>
      <w:r>
        <w:rPr>
          <w:spacing w:val="-6"/>
          <w:lang w:val="en-US"/>
        </w:rPr>
        <w:t>wagers</w:t>
      </w:r>
      <w:r>
        <w:rPr>
          <w:lang w:val="en-US"/>
        </w:rPr>
        <w:t xml:space="preserve"> r</w:t>
      </w:r>
      <w:r>
        <w:rPr>
          <w:spacing w:val="-2"/>
          <w:lang w:val="en-US"/>
        </w:rPr>
        <w:t>ec</w:t>
      </w:r>
      <w:r>
        <w:rPr>
          <w:lang w:val="en-US"/>
        </w:rPr>
        <w:t>ord</w:t>
      </w:r>
      <w:r>
        <w:rPr>
          <w:spacing w:val="-2"/>
          <w:lang w:val="en-US"/>
        </w:rPr>
        <w:t>ed; and</w:t>
      </w:r>
    </w:p>
    <w:p>
      <w:pPr>
        <w:pStyle w:val="Indenti"/>
        <w:rPr>
          <w:lang w:val="en-US"/>
        </w:rPr>
      </w:pPr>
      <w:r>
        <w:tab/>
        <w:t>(ii)</w:t>
      </w:r>
      <w:r>
        <w:tab/>
      </w:r>
      <w:r>
        <w:rPr>
          <w:spacing w:val="-16"/>
          <w:lang w:val="en-US"/>
        </w:rPr>
        <w:t xml:space="preserve"> </w:t>
      </w:r>
      <w:r>
        <w:rPr>
          <w:spacing w:val="-5"/>
          <w:lang w:val="en-US"/>
        </w:rPr>
        <w:t>i</w:t>
      </w:r>
      <w:r>
        <w:rPr>
          <w:lang w:val="en-US"/>
        </w:rPr>
        <w:t>n</w:t>
      </w:r>
      <w:r>
        <w:rPr>
          <w:spacing w:val="2"/>
          <w:lang w:val="en-US"/>
        </w:rPr>
        <w:t xml:space="preserve"> </w:t>
      </w:r>
      <w:r>
        <w:rPr>
          <w:lang w:val="en-US"/>
        </w:rPr>
        <w:t>an</w:t>
      </w:r>
      <w:r>
        <w:rPr>
          <w:spacing w:val="-11"/>
          <w:lang w:val="en-US"/>
        </w:rPr>
        <w:t>y</w:t>
      </w:r>
      <w:r>
        <w:rPr>
          <w:lang w:val="en-US"/>
        </w:rPr>
        <w:t xml:space="preserve"> ot</w:t>
      </w:r>
      <w:r>
        <w:rPr>
          <w:spacing w:val="-6"/>
          <w:lang w:val="en-US"/>
        </w:rPr>
        <w:t>h</w:t>
      </w:r>
      <w:r>
        <w:rPr>
          <w:spacing w:val="-2"/>
          <w:lang w:val="en-US"/>
        </w:rPr>
        <w:t>e</w:t>
      </w:r>
      <w:r>
        <w:rPr>
          <w:lang w:val="en-US"/>
        </w:rPr>
        <w:t xml:space="preserve">r </w:t>
      </w:r>
      <w:r>
        <w:rPr>
          <w:spacing w:val="-2"/>
          <w:lang w:val="en-US"/>
        </w:rPr>
        <w:t>cas</w:t>
      </w:r>
      <w:r>
        <w:rPr>
          <w:lang w:val="en-US"/>
        </w:rPr>
        <w:t>e — b</w:t>
      </w:r>
      <w:r>
        <w:rPr>
          <w:spacing w:val="-11"/>
          <w:lang w:val="en-US"/>
        </w:rPr>
        <w:t>y</w:t>
      </w:r>
      <w:r>
        <w:rPr>
          <w:lang w:val="en-US"/>
        </w:rPr>
        <w:t xml:space="preserve"> re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3"/>
          <w:lang w:val="en-US"/>
        </w:rPr>
        <w:t xml:space="preserve"> </w:t>
      </w:r>
      <w:r>
        <w:rPr>
          <w:lang w:val="en-US"/>
        </w:rPr>
        <w:t>t</w:t>
      </w:r>
      <w:r>
        <w:rPr>
          <w:spacing w:val="-6"/>
          <w:lang w:val="en-US"/>
        </w:rPr>
        <w:t>h</w:t>
      </w:r>
      <w:r>
        <w:rPr>
          <w:spacing w:val="-2"/>
          <w:lang w:val="en-US"/>
        </w:rPr>
        <w:t>e</w:t>
      </w:r>
      <w:r>
        <w:rPr>
          <w:lang w:val="en-US"/>
        </w:rPr>
        <w:t xml:space="preserve"> w</w:t>
      </w:r>
      <w:r>
        <w:rPr>
          <w:spacing w:val="-5"/>
          <w:lang w:val="en-US"/>
        </w:rPr>
        <w:t>i</w:t>
      </w:r>
      <w:r>
        <w:rPr>
          <w:spacing w:val="-6"/>
          <w:lang w:val="en-US"/>
        </w:rPr>
        <w:t>n</w:t>
      </w:r>
      <w:r>
        <w:rPr>
          <w:lang w:val="en-US"/>
        </w:rPr>
        <w:t xml:space="preserve"> </w:t>
      </w:r>
      <w:r>
        <w:rPr>
          <w:spacing w:val="-6"/>
          <w:lang w:val="en-US"/>
        </w:rPr>
        <w:t>wagers</w:t>
      </w:r>
      <w:r>
        <w:rPr>
          <w:lang w:val="en-US"/>
        </w:rPr>
        <w:t xml:space="preserve"> </w:t>
      </w:r>
      <w:r>
        <w:rPr>
          <w:spacing w:val="-2"/>
          <w:lang w:val="en-US"/>
        </w:rPr>
        <w:t>accep</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RWWA; </w:t>
      </w:r>
    </w:p>
    <w:p>
      <w:pPr>
        <w:pStyle w:val="Indenta"/>
        <w:rPr>
          <w:lang w:val="en-US"/>
        </w:rPr>
      </w:pPr>
      <w:r>
        <w:rPr>
          <w:lang w:val="en-US"/>
        </w:rPr>
        <w:tab/>
      </w:r>
      <w:r>
        <w:rPr>
          <w:lang w:val="en-US"/>
        </w:rPr>
        <w:tab/>
        <w:t>a</w:t>
      </w:r>
      <w:r>
        <w:rPr>
          <w:spacing w:val="-6"/>
          <w:lang w:val="en-US"/>
        </w:rPr>
        <w:t>n</w:t>
      </w:r>
      <w:r>
        <w:rPr>
          <w:lang w:val="en-US"/>
        </w:rPr>
        <w:t>d</w:t>
      </w:r>
    </w:p>
    <w:p>
      <w:pPr>
        <w:pStyle w:val="Indenta"/>
        <w:rPr>
          <w:spacing w:val="-2"/>
          <w:lang w:val="en-US"/>
        </w:rPr>
      </w:pPr>
      <w:r>
        <w:rPr>
          <w:spacing w:val="-5"/>
          <w:lang w:val="en-US"/>
        </w:rPr>
        <w:tab/>
        <w:t>(b)</w:t>
      </w:r>
      <w:r>
        <w:rPr>
          <w:spacing w:val="-5"/>
          <w:lang w:val="en-US"/>
        </w:rPr>
        <w:tab/>
        <w:t>i</w:t>
      </w:r>
      <w:r>
        <w:rPr>
          <w:lang w:val="en-US"/>
        </w:rPr>
        <w:t>n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pools operated under a combined pool scheme — </w:t>
      </w:r>
      <w:r>
        <w:rPr>
          <w:spacing w:val="-5"/>
          <w:lang w:val="en-US"/>
        </w:rPr>
        <w:t>i</w:t>
      </w:r>
      <w:r>
        <w:rPr>
          <w:lang w:val="en-US"/>
        </w:rPr>
        <w:t xml:space="preserve">n </w:t>
      </w:r>
      <w:r>
        <w:rPr>
          <w:spacing w:val="-2"/>
          <w:lang w:val="en-US"/>
        </w:rPr>
        <w:t>acc</w:t>
      </w:r>
      <w:r>
        <w:rPr>
          <w:lang w:val="en-US"/>
        </w:rPr>
        <w:t>ord</w:t>
      </w:r>
      <w:r>
        <w:rPr>
          <w:spacing w:val="-2"/>
          <w:lang w:val="en-US"/>
        </w:rPr>
        <w:t>a</w:t>
      </w:r>
      <w:r>
        <w:rPr>
          <w:lang w:val="en-US"/>
        </w:rPr>
        <w:t>n</w:t>
      </w:r>
      <w:r>
        <w:rPr>
          <w:spacing w:val="-2"/>
          <w:lang w:val="en-US"/>
        </w:rPr>
        <w:t>ce</w:t>
      </w:r>
      <w:r>
        <w:rPr>
          <w:lang w:val="en-US"/>
        </w:rPr>
        <w:t xml:space="preserve"> w</w:t>
      </w:r>
      <w:r>
        <w:rPr>
          <w:spacing w:val="-10"/>
          <w:lang w:val="en-US"/>
        </w:rPr>
        <w:t>i</w:t>
      </w:r>
      <w:r>
        <w:rPr>
          <w:lang w:val="en-US"/>
        </w:rPr>
        <w:t>th</w:t>
      </w:r>
      <w:r>
        <w:rPr>
          <w:spacing w:val="-8"/>
          <w:lang w:val="en-US"/>
        </w:rPr>
        <w:t xml:space="preserve"> </w:t>
      </w:r>
      <w:r>
        <w:rPr>
          <w:lang w:val="en-US"/>
        </w:rPr>
        <w:t>th</w:t>
      </w:r>
      <w:r>
        <w:rPr>
          <w:spacing w:val="-2"/>
          <w:lang w:val="en-US"/>
        </w:rPr>
        <w:t xml:space="preserve">e </w:t>
      </w:r>
      <w:r>
        <w:rPr>
          <w:lang w:val="en-US"/>
        </w:rPr>
        <w:t>ru</w:t>
      </w:r>
      <w:r>
        <w:rPr>
          <w:spacing w:val="-10"/>
          <w:lang w:val="en-US"/>
        </w:rPr>
        <w:t>l</w:t>
      </w:r>
      <w:r>
        <w:rPr>
          <w:spacing w:val="-2"/>
          <w:lang w:val="en-US"/>
        </w:rPr>
        <w:t>e</w:t>
      </w:r>
      <w:r>
        <w:rPr>
          <w:spacing w:val="-3"/>
          <w:lang w:val="en-US"/>
        </w:rPr>
        <w:t>s</w:t>
      </w:r>
      <w:r>
        <w:rPr>
          <w:lang w:val="en-US"/>
        </w:rPr>
        <w:t xml:space="preserve"> of that combined pool scheme adopted under section 59(4) of the RWWA Act governing th</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a</w:t>
      </w:r>
      <w:r>
        <w:rPr>
          <w:lang w:val="en-US"/>
        </w:rPr>
        <w:t>t</w:t>
      </w:r>
      <w:r>
        <w:rPr>
          <w:spacing w:val="-10"/>
          <w:lang w:val="en-US"/>
        </w:rPr>
        <w:t>i</w:t>
      </w:r>
      <w:r>
        <w:rPr>
          <w:lang w:val="en-US"/>
        </w:rPr>
        <w:t>on o</w:t>
      </w:r>
      <w:r>
        <w:rPr>
          <w:spacing w:val="-9"/>
          <w:lang w:val="en-US"/>
        </w:rPr>
        <w:t>f</w:t>
      </w:r>
      <w:r>
        <w:rPr>
          <w:lang w:val="en-US"/>
        </w:rPr>
        <w:t xml:space="preserve"> th</w:t>
      </w:r>
      <w:r>
        <w:rPr>
          <w:spacing w:val="-2"/>
          <w:lang w:val="en-US"/>
        </w:rPr>
        <w:t>e</w:t>
      </w:r>
      <w:r>
        <w:rPr>
          <w:lang w:val="en-US"/>
        </w:rPr>
        <w:t xml:space="preserve"> totalisator</w:t>
      </w:r>
      <w:r>
        <w:rPr>
          <w:spacing w:val="-2"/>
          <w:lang w:val="en-US"/>
        </w:rPr>
        <w:t xml:space="preserve"> </w:t>
      </w:r>
      <w:r>
        <w:rPr>
          <w:spacing w:val="-4"/>
          <w:lang w:val="en-US"/>
        </w:rPr>
        <w:t>f</w:t>
      </w:r>
      <w:r>
        <w:rPr>
          <w:lang w:val="en-US"/>
        </w:rPr>
        <w:t>avour</w:t>
      </w:r>
      <w:r>
        <w:rPr>
          <w:spacing w:val="-10"/>
          <w:lang w:val="en-US"/>
        </w:rPr>
        <w:t>i</w:t>
      </w:r>
      <w:r>
        <w:rPr>
          <w:lang w:val="en-US"/>
        </w:rPr>
        <w:t>t</w:t>
      </w:r>
      <w:r>
        <w:rPr>
          <w:spacing w:val="-2"/>
          <w:lang w:val="en-US"/>
        </w:rPr>
        <w:t>e</w:t>
      </w:r>
      <w:r>
        <w:rPr>
          <w:lang w:val="en-US"/>
        </w:rPr>
        <w:t xml:space="preserve"> o</w:t>
      </w:r>
      <w:r>
        <w:rPr>
          <w:spacing w:val="-4"/>
          <w:lang w:val="en-US"/>
        </w:rPr>
        <w:t>r</w:t>
      </w:r>
      <w:r>
        <w:rPr>
          <w:lang w:val="en-US"/>
        </w:rPr>
        <w:t xml:space="preserve"> </w:t>
      </w:r>
      <w:r>
        <w:rPr>
          <w:spacing w:val="-3"/>
          <w:lang w:val="en-US"/>
        </w:rPr>
        <w:t>s</w:t>
      </w:r>
      <w:r>
        <w:rPr>
          <w:lang w:val="en-US"/>
        </w:rPr>
        <w:t>ub</w:t>
      </w:r>
      <w:r>
        <w:rPr>
          <w:spacing w:val="-3"/>
          <w:lang w:val="en-US"/>
        </w:rPr>
        <w:t>s</w:t>
      </w:r>
      <w:r>
        <w:rPr>
          <w:lang w:val="en-US"/>
        </w:rPr>
        <w:t>t</w:t>
      </w:r>
      <w:r>
        <w:rPr>
          <w:spacing w:val="-10"/>
          <w:lang w:val="en-US"/>
        </w:rPr>
        <w:t>i</w:t>
      </w:r>
      <w:r>
        <w:rPr>
          <w:lang w:val="en-US"/>
        </w:rPr>
        <w:t>tut</w:t>
      </w:r>
      <w:r>
        <w:rPr>
          <w:spacing w:val="-7"/>
          <w:lang w:val="en-US"/>
        </w:rPr>
        <w:t>e</w:t>
      </w:r>
      <w:r>
        <w:rPr>
          <w:spacing w:val="-2"/>
          <w:lang w:val="en-US"/>
        </w:rPr>
        <w:t>.</w:t>
      </w:r>
    </w:p>
    <w:p>
      <w:pPr>
        <w:pStyle w:val="Subsection"/>
        <w:rPr>
          <w:spacing w:val="-2"/>
          <w:lang w:val="en-US"/>
        </w:rPr>
      </w:pPr>
      <w:r>
        <w:tab/>
        <w:t>(2)</w:t>
      </w:r>
      <w:r>
        <w:tab/>
      </w:r>
      <w:r>
        <w:rPr>
          <w:lang w:val="en-US"/>
        </w:rPr>
        <w:t>If</w:t>
      </w:r>
      <w:r>
        <w:rPr>
          <w:spacing w:val="-2"/>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ace</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en</w:t>
      </w:r>
      <w:r>
        <w:rPr>
          <w:spacing w:val="2"/>
          <w:lang w:val="en-US"/>
        </w:rPr>
        <w:t xml:space="preserve"> </w:t>
      </w:r>
      <w:r>
        <w:rPr>
          <w:spacing w:val="-5"/>
          <w:lang w:val="en-US"/>
        </w:rPr>
        <w:t>i</w:t>
      </w:r>
      <w:r>
        <w:rPr>
          <w:spacing w:val="-2"/>
          <w:lang w:val="en-US"/>
        </w:rPr>
        <w:t>nves</w:t>
      </w:r>
      <w:r>
        <w:rPr>
          <w:lang w:val="en-US"/>
        </w:rPr>
        <w:t>t</w:t>
      </w:r>
      <w:r>
        <w:rPr>
          <w:spacing w:val="-2"/>
          <w:lang w:val="en-US"/>
        </w:rPr>
        <w:t>ed</w:t>
      </w:r>
      <w:r>
        <w:rPr>
          <w:lang w:val="en-US"/>
        </w:rPr>
        <w:t xml:space="preserve"> o</w:t>
      </w:r>
      <w:r>
        <w:rPr>
          <w:spacing w:val="-6"/>
          <w:lang w:val="en-US"/>
        </w:rPr>
        <w:t>n</w:t>
      </w:r>
      <w:r>
        <w:rPr>
          <w:lang w:val="en-US"/>
        </w:rPr>
        <w:t xml:space="preserve"> 2 </w:t>
      </w:r>
      <w:r>
        <w:rPr>
          <w:spacing w:val="-2"/>
          <w:lang w:val="en-US"/>
        </w:rPr>
        <w:t>o</w:t>
      </w:r>
      <w:r>
        <w:rPr>
          <w:lang w:val="en-US"/>
        </w:rPr>
        <w:t xml:space="preserve">r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2"/>
          <w:lang w:val="en-US"/>
        </w:rPr>
        <w:t>equ</w:t>
      </w:r>
      <w:r>
        <w:rPr>
          <w:lang w:val="en-US"/>
        </w:rPr>
        <w:t>a</w:t>
      </w:r>
      <w:r>
        <w:rPr>
          <w:spacing w:val="-2"/>
          <w:lang w:val="en-US"/>
        </w:rPr>
        <w:t xml:space="preserve">l </w:t>
      </w:r>
      <w:r>
        <w:rPr>
          <w:lang w:val="en-US"/>
        </w:rPr>
        <w:t>w</w:t>
      </w:r>
      <w:r>
        <w:rPr>
          <w:spacing w:val="-5"/>
          <w:lang w:val="en-US"/>
        </w:rPr>
        <w:t>i</w:t>
      </w:r>
      <w:r>
        <w:rPr>
          <w:spacing w:val="-6"/>
          <w:lang w:val="en-US"/>
        </w:rPr>
        <w:t>n</w:t>
      </w:r>
      <w:r>
        <w:rPr>
          <w:lang w:val="en-US"/>
        </w:rPr>
        <w:t xml:space="preserve"> wager </w:t>
      </w:r>
      <w:r>
        <w:rPr>
          <w:spacing w:val="-2"/>
          <w:lang w:val="en-US"/>
        </w:rPr>
        <w:t>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3"/>
          <w:lang w:val="en-US"/>
        </w:rPr>
        <w:t>s</w:t>
      </w:r>
      <w:r>
        <w:rPr>
          <w:lang w:val="en-US"/>
        </w:rPr>
        <w:t xml:space="preserve"> </w:t>
      </w:r>
      <w:r>
        <w:rPr>
          <w:spacing w:val="-2"/>
          <w:lang w:val="en-US"/>
        </w:rPr>
        <w:t>g</w:t>
      </w:r>
      <w:r>
        <w:rPr>
          <w:lang w:val="en-US"/>
        </w:rPr>
        <w:t>r</w:t>
      </w:r>
      <w:r>
        <w:rPr>
          <w:spacing w:val="-2"/>
          <w:lang w:val="en-US"/>
        </w:rPr>
        <w:t>ea</w:t>
      </w:r>
      <w:r>
        <w:rPr>
          <w:lang w:val="en-US"/>
        </w:rPr>
        <w:t>t</w:t>
      </w:r>
      <w:r>
        <w:rPr>
          <w:spacing w:val="-2"/>
          <w:lang w:val="en-US"/>
        </w:rPr>
        <w:t>e</w:t>
      </w:r>
      <w:r>
        <w:rPr>
          <w:lang w:val="en-US"/>
        </w:rPr>
        <w:t>r</w:t>
      </w:r>
      <w:r>
        <w:rPr>
          <w:spacing w:val="-7"/>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8"/>
          <w:lang w:val="en-US"/>
        </w:rPr>
        <w:t>s</w:t>
      </w:r>
      <w:r>
        <w:rPr>
          <w:spacing w:val="-2"/>
          <w:lang w:val="en-US"/>
        </w:rPr>
        <w:t xml:space="preserve">o </w:t>
      </w:r>
      <w:r>
        <w:rPr>
          <w:spacing w:val="-5"/>
          <w:lang w:val="en-US"/>
        </w:rPr>
        <w:t>i</w:t>
      </w:r>
      <w:r>
        <w:rPr>
          <w:spacing w:val="-2"/>
          <w:lang w:val="en-US"/>
        </w:rPr>
        <w:t>nv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lang w:val="en-US"/>
        </w:rPr>
        <w:t>rt</w:t>
      </w:r>
      <w:r>
        <w:rPr>
          <w:spacing w:val="-10"/>
          <w:lang w:val="en-US"/>
        </w:rPr>
        <w:t>i</w:t>
      </w:r>
      <w:r>
        <w:rPr>
          <w:spacing w:val="-6"/>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w:t>
      </w:r>
      <w:r>
        <w:rPr>
          <w:spacing w:val="6"/>
          <w:lang w:val="en-US"/>
        </w:rPr>
        <w:t xml:space="preserve">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wh</w:t>
      </w:r>
      <w:r>
        <w:rPr>
          <w:spacing w:val="-6"/>
          <w:lang w:val="en-US"/>
        </w:rPr>
        <w:t>i</w:t>
      </w:r>
      <w:r>
        <w:rPr>
          <w:lang w:val="en-US"/>
        </w:rPr>
        <w:t>c</w:t>
      </w:r>
      <w:r>
        <w:rPr>
          <w:spacing w:val="-6"/>
          <w:lang w:val="en-US"/>
        </w:rPr>
        <w:t>h</w:t>
      </w:r>
      <w:r>
        <w:rPr>
          <w:lang w:val="en-US"/>
        </w:rPr>
        <w:t>e</w:t>
      </w:r>
      <w:r>
        <w:rPr>
          <w:spacing w:val="-6"/>
          <w:lang w:val="en-US"/>
        </w:rPr>
        <w:t>v</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e</w:t>
      </w:r>
      <w:r>
        <w:rPr>
          <w:lang w:val="en-US"/>
        </w:rPr>
        <w:t>qua</w:t>
      </w:r>
      <w:r>
        <w:rPr>
          <w:spacing w:val="-10"/>
          <w:lang w:val="en-US"/>
        </w:rPr>
        <w:t>l</w:t>
      </w:r>
      <w:r>
        <w:rPr>
          <w:lang w:val="en-US"/>
        </w:rPr>
        <w:t>ly</w:t>
      </w:r>
      <w:r>
        <w:rPr>
          <w:spacing w:val="2"/>
          <w:lang w:val="en-US"/>
        </w:rPr>
        <w:t xml:space="preserve"> </w:t>
      </w:r>
      <w:r>
        <w:rPr>
          <w:spacing w:val="-6"/>
          <w:lang w:val="en-US"/>
        </w:rPr>
        <w:t>b</w:t>
      </w:r>
      <w:r>
        <w:rPr>
          <w:lang w:val="en-US"/>
        </w:rPr>
        <w:t>a</w:t>
      </w:r>
      <w:r>
        <w:rPr>
          <w:spacing w:val="-2"/>
          <w:lang w:val="en-US"/>
        </w:rPr>
        <w:t>c</w:t>
      </w:r>
      <w:r>
        <w:rPr>
          <w:lang w:val="en-US"/>
        </w:rPr>
        <w:t>k</w:t>
      </w:r>
      <w:r>
        <w:rPr>
          <w:spacing w:val="-2"/>
          <w:lang w:val="en-US"/>
        </w:rPr>
        <w:t>e</w:t>
      </w:r>
      <w:r>
        <w:rPr>
          <w:spacing w:val="-6"/>
          <w:lang w:val="en-US"/>
        </w:rPr>
        <w:t xml:space="preserve">d </w:t>
      </w:r>
      <w:r>
        <w:rPr>
          <w:lang w:val="en-US"/>
        </w:rPr>
        <w:t>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has</w:t>
      </w:r>
      <w:r>
        <w:rPr>
          <w:lang w:val="en-US"/>
        </w:rPr>
        <w:t xml:space="preserve"> </w:t>
      </w:r>
      <w:r>
        <w:rPr>
          <w:spacing w:val="-2"/>
          <w:lang w:val="en-US"/>
        </w:rPr>
        <w:t>a</w:t>
      </w:r>
      <w:r>
        <w:rPr>
          <w:lang w:val="en-US"/>
        </w:rPr>
        <w:t>ss</w:t>
      </w:r>
      <w:r>
        <w:rPr>
          <w:spacing w:val="-5"/>
          <w:lang w:val="en-US"/>
        </w:rPr>
        <w:t>i</w:t>
      </w:r>
      <w:r>
        <w:rPr>
          <w:lang w:val="en-US"/>
        </w:rPr>
        <w:t>g</w:t>
      </w:r>
      <w:r>
        <w:rPr>
          <w:spacing w:val="-6"/>
          <w:lang w:val="en-US"/>
        </w:rPr>
        <w:t>n</w:t>
      </w:r>
      <w:r>
        <w:rPr>
          <w:spacing w:val="-2"/>
          <w:lang w:val="en-US"/>
        </w:rPr>
        <w:t>ed</w:t>
      </w:r>
      <w:r>
        <w:rPr>
          <w:lang w:val="en-US"/>
        </w:rPr>
        <w:t xml:space="preserve"> to </w:t>
      </w:r>
      <w:r>
        <w:rPr>
          <w:spacing w:val="-10"/>
          <w:lang w:val="en-US"/>
        </w:rPr>
        <w:t>i</w:t>
      </w:r>
      <w:r>
        <w:rPr>
          <w:lang w:val="en-US"/>
        </w:rPr>
        <w:t>t</w:t>
      </w:r>
      <w:r>
        <w:rPr>
          <w:spacing w:val="3"/>
          <w:lang w:val="en-US"/>
        </w:rPr>
        <w:t xml:space="preserve"> </w:t>
      </w:r>
      <w:r>
        <w:rPr>
          <w:lang w:val="en-US"/>
        </w:rPr>
        <w:t>t</w:t>
      </w:r>
      <w:r>
        <w:rPr>
          <w:spacing w:val="-6"/>
          <w:lang w:val="en-US"/>
        </w:rPr>
        <w:t>h</w:t>
      </w:r>
      <w:r>
        <w:rPr>
          <w:spacing w:val="-2"/>
          <w:lang w:val="en-US"/>
        </w:rPr>
        <w:t xml:space="preserve">e </w:t>
      </w:r>
      <w:r>
        <w:rPr>
          <w:spacing w:val="-10"/>
          <w:lang w:val="en-US"/>
        </w:rPr>
        <w:t>l</w:t>
      </w:r>
      <w:r>
        <w:rPr>
          <w:lang w:val="en-US"/>
        </w:rPr>
        <w:t>o</w:t>
      </w:r>
      <w:r>
        <w:rPr>
          <w:spacing w:val="-2"/>
          <w:lang w:val="en-US"/>
        </w:rPr>
        <w:t>wes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list of starters </w:t>
      </w:r>
      <w:r>
        <w:rPr>
          <w:spacing w:val="-2"/>
          <w:lang w:val="en-US"/>
        </w:rPr>
        <w:t>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the totalisator operator</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w:t>
      </w:r>
    </w:p>
    <w:p>
      <w:pPr>
        <w:pStyle w:val="Heading5"/>
      </w:pPr>
      <w:bookmarkStart w:id="204" w:name="_Toc94340016"/>
      <w:bookmarkStart w:id="205" w:name="_Toc113164325"/>
      <w:bookmarkStart w:id="206" w:name="_Toc275259197"/>
      <w:bookmarkStart w:id="207" w:name="_Toc344989808"/>
      <w:r>
        <w:rPr>
          <w:rStyle w:val="CharSectno"/>
        </w:rPr>
        <w:t>22</w:t>
      </w:r>
      <w:r>
        <w:t>.</w:t>
      </w:r>
      <w:r>
        <w:tab/>
        <w:t>Quaddie wagers</w:t>
      </w:r>
      <w:bookmarkEnd w:id="204"/>
      <w:bookmarkEnd w:id="205"/>
      <w:bookmarkEnd w:id="206"/>
      <w:bookmarkEnd w:id="207"/>
    </w:p>
    <w:p>
      <w:pPr>
        <w:pStyle w:val="Subsection"/>
        <w:rPr>
          <w:lang w:val="en-US"/>
        </w:rPr>
      </w:pPr>
      <w:r>
        <w:tab/>
        <w:t>(1)</w:t>
      </w:r>
      <w:r>
        <w:tab/>
      </w:r>
      <w:r>
        <w:rPr>
          <w:lang w:val="en-US"/>
        </w:rPr>
        <w:t xml:space="preserve">In a quaddie wager, the totalisator operator </w:t>
      </w:r>
      <w:r>
        <w:rPr>
          <w:spacing w:val="-5"/>
          <w:lang w:val="en-US"/>
        </w:rPr>
        <w:t>i</w:t>
      </w:r>
      <w:r>
        <w:rPr>
          <w:spacing w:val="-3"/>
          <w:lang w:val="en-US"/>
        </w:rPr>
        <w:t>s</w:t>
      </w:r>
      <w:r>
        <w:rPr>
          <w:lang w:val="en-US"/>
        </w:rPr>
        <w:t xml:space="preserve"> to</w:t>
      </w:r>
      <w:r>
        <w:rPr>
          <w:spacing w:val="6"/>
          <w:lang w:val="en-US"/>
        </w:rPr>
        <w:t xml:space="preserve"> </w:t>
      </w:r>
      <w:r>
        <w:rPr>
          <w:lang w:val="en-US"/>
        </w:rPr>
        <w:t>—</w:t>
      </w:r>
    </w:p>
    <w:p>
      <w:pPr>
        <w:pStyle w:val="Indenta"/>
        <w:rPr>
          <w:lang w:val="en-US"/>
        </w:rPr>
      </w:pPr>
      <w:r>
        <w:tab/>
        <w:t>(a)</w:t>
      </w:r>
      <w:r>
        <w:tab/>
      </w:r>
      <w:r>
        <w:rPr>
          <w:spacing w:val="-6"/>
          <w:lang w:val="en-US"/>
        </w:rPr>
        <w:t>n</w:t>
      </w:r>
      <w:r>
        <w:rPr>
          <w:lang w:val="en-US"/>
        </w:rPr>
        <w:t>o</w:t>
      </w:r>
      <w:r>
        <w:rPr>
          <w:spacing w:val="-5"/>
          <w:lang w:val="en-US"/>
        </w:rPr>
        <w:t>mi</w:t>
      </w:r>
      <w:r>
        <w:rPr>
          <w:lang w:val="en-US"/>
        </w:rPr>
        <w:t>n</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5"/>
          <w:lang w:val="en-US"/>
        </w:rPr>
        <w:t>i</w:t>
      </w:r>
      <w:r>
        <w:rPr>
          <w:spacing w:val="-9"/>
          <w:lang w:val="en-US"/>
        </w:rPr>
        <w:t>f</w:t>
      </w:r>
      <w:r>
        <w:rPr>
          <w:lang w:val="en-US"/>
        </w:rPr>
        <w:t xml:space="preserve"> an</w:t>
      </w:r>
      <w:r>
        <w:rPr>
          <w:spacing w:val="-6"/>
          <w:lang w:val="en-US"/>
        </w:rPr>
        <w:t>y</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 xml:space="preserve">h </w:t>
      </w:r>
      <w:r>
        <w:rPr>
          <w:spacing w:val="-10"/>
          <w:lang w:val="en-US"/>
        </w:rPr>
        <w:t>i</w:t>
      </w:r>
      <w:r>
        <w:rPr>
          <w:lang w:val="en-US"/>
        </w:rPr>
        <w:t>t</w:t>
      </w:r>
      <w:r>
        <w:rPr>
          <w:spacing w:val="12"/>
          <w:lang w:val="en-US"/>
        </w:rPr>
        <w:t xml:space="preserve">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3"/>
          <w:lang w:val="en-US"/>
        </w:rPr>
        <w:t>s</w:t>
      </w:r>
      <w:r>
        <w:rPr>
          <w:lang w:val="en-US"/>
        </w:rPr>
        <w:t xml:space="preserve"> to</w:t>
      </w:r>
      <w:r>
        <w:rPr>
          <w:spacing w:val="2"/>
          <w:lang w:val="en-US"/>
        </w:rPr>
        <w:t xml:space="preserve"> </w:t>
      </w:r>
      <w:r>
        <w:rPr>
          <w:lang w:val="en-US"/>
        </w:rPr>
        <w:t>o</w:t>
      </w:r>
      <w:r>
        <w:rPr>
          <w:spacing w:val="-4"/>
          <w:lang w:val="en-US"/>
        </w:rPr>
        <w:t>f</w:t>
      </w:r>
      <w:r>
        <w:rPr>
          <w:spacing w:val="-9"/>
          <w:lang w:val="en-US"/>
        </w:rPr>
        <w:t>f</w:t>
      </w:r>
      <w:r>
        <w:rPr>
          <w:spacing w:val="-2"/>
          <w:lang w:val="en-US"/>
        </w:rPr>
        <w:t>e</w:t>
      </w:r>
      <w:r>
        <w:rPr>
          <w:lang w:val="en-US"/>
        </w:rPr>
        <w:t>r quadd</w:t>
      </w:r>
      <w:r>
        <w:rPr>
          <w:spacing w:val="-10"/>
          <w:lang w:val="en-US"/>
        </w:rPr>
        <w:t>i</w:t>
      </w:r>
      <w:r>
        <w:rPr>
          <w:lang w:val="en-US"/>
        </w:rPr>
        <w:t>e</w:t>
      </w:r>
      <w:r>
        <w:rPr>
          <w:spacing w:val="6"/>
          <w:lang w:val="en-US"/>
        </w:rPr>
        <w:t xml:space="preserve"> wagers</w:t>
      </w:r>
      <w:r>
        <w:rPr>
          <w:spacing w:val="-5"/>
          <w:lang w:val="en-US"/>
        </w:rPr>
        <w:t>;</w:t>
      </w:r>
      <w:r>
        <w:rPr>
          <w:lang w:val="en-US"/>
        </w:rPr>
        <w:t xml:space="preserve"> a</w:t>
      </w:r>
      <w:r>
        <w:rPr>
          <w:spacing w:val="-6"/>
          <w:lang w:val="en-US"/>
        </w:rPr>
        <w:t>n</w:t>
      </w:r>
      <w:r>
        <w:rPr>
          <w:lang w:val="en-US"/>
        </w:rPr>
        <w:t>d</w:t>
      </w:r>
    </w:p>
    <w:p>
      <w:pPr>
        <w:pStyle w:val="Indenta"/>
        <w:rPr>
          <w:spacing w:val="-6"/>
          <w:lang w:val="en-US"/>
        </w:rPr>
      </w:pPr>
      <w:r>
        <w:tab/>
        <w:t>(b)</w:t>
      </w:r>
      <w:r>
        <w:tab/>
      </w:r>
      <w:r>
        <w:rPr>
          <w:spacing w:val="-2"/>
          <w:lang w:val="en-US"/>
        </w:rPr>
        <w:t>an</w:t>
      </w:r>
      <w:r>
        <w:rPr>
          <w:spacing w:val="-6"/>
          <w:lang w:val="en-US"/>
        </w:rPr>
        <w:t>n</w:t>
      </w:r>
      <w:r>
        <w:rPr>
          <w:lang w:val="en-US"/>
        </w:rPr>
        <w:t>ou</w:t>
      </w:r>
      <w:r>
        <w:rPr>
          <w:spacing w:val="-6"/>
          <w:lang w:val="en-US"/>
        </w:rPr>
        <w:t>n</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spacing w:val="-4"/>
          <w:lang w:val="en-US"/>
        </w:rPr>
        <w:t>r</w:t>
      </w:r>
      <w:r>
        <w:rPr>
          <w:lang w:val="en-US"/>
        </w:rPr>
        <w:t>o</w:t>
      </w:r>
      <w:r>
        <w:rPr>
          <w:spacing w:val="-6"/>
          <w:lang w:val="en-US"/>
        </w:rPr>
        <w:t>p</w:t>
      </w:r>
      <w:r>
        <w:rPr>
          <w:lang w:val="en-US"/>
        </w:rPr>
        <w:t>o</w:t>
      </w:r>
      <w:r>
        <w:rPr>
          <w:spacing w:val="-3"/>
          <w:lang w:val="en-US"/>
        </w:rPr>
        <w:t>s</w:t>
      </w:r>
      <w:r>
        <w:rPr>
          <w:spacing w:val="-2"/>
          <w:lang w:val="en-US"/>
        </w:rPr>
        <w:t>ed</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p</w:t>
      </w:r>
      <w:r>
        <w:rPr>
          <w:lang w:val="en-US"/>
        </w:rPr>
        <w:t>a</w:t>
      </w:r>
      <w:r>
        <w:rPr>
          <w:spacing w:val="-6"/>
          <w:lang w:val="en-US"/>
        </w:rPr>
        <w:t>y</w:t>
      </w:r>
      <w:r>
        <w:rPr>
          <w:spacing w:val="-5"/>
          <w:lang w:val="en-US"/>
        </w:rPr>
        <w:t>m</w:t>
      </w:r>
      <w:r>
        <w:rPr>
          <w:spacing w:val="-2"/>
          <w:lang w:val="en-US"/>
        </w:rPr>
        <w:t>e</w:t>
      </w:r>
      <w:r>
        <w:rPr>
          <w:spacing w:val="-6"/>
          <w:lang w:val="en-US"/>
        </w:rPr>
        <w:t>n</w:t>
      </w:r>
      <w:r>
        <w:rPr>
          <w:lang w:val="en-US"/>
        </w:rPr>
        <w:t>t</w:t>
      </w:r>
      <w:r>
        <w:rPr>
          <w:spacing w:val="12"/>
          <w:lang w:val="en-US"/>
        </w:rPr>
        <w:t xml:space="preserve"> </w:t>
      </w:r>
      <w:r>
        <w:rPr>
          <w:spacing w:val="-10"/>
          <w:lang w:val="en-US"/>
        </w:rPr>
        <w:t>i</w:t>
      </w:r>
      <w:r>
        <w:rPr>
          <w:spacing w:val="-2"/>
          <w:lang w:val="en-US"/>
        </w:rPr>
        <w:t xml:space="preserve">t </w:t>
      </w:r>
      <w:r>
        <w:rPr>
          <w:spacing w:val="-5"/>
          <w:lang w:val="en-US"/>
        </w:rPr>
        <w:t>i</w:t>
      </w:r>
      <w:r>
        <w:rPr>
          <w:spacing w:val="-6"/>
          <w:lang w:val="en-US"/>
        </w:rPr>
        <w:t>n</w:t>
      </w:r>
      <w:r>
        <w:rPr>
          <w:lang w:val="en-US"/>
        </w:rPr>
        <w:t>te</w:t>
      </w:r>
      <w:r>
        <w:rPr>
          <w:spacing w:val="-6"/>
          <w:lang w:val="en-US"/>
        </w:rPr>
        <w:t>n</w:t>
      </w:r>
      <w:r>
        <w:rPr>
          <w:lang w:val="en-US"/>
        </w:rPr>
        <w:t>d</w:t>
      </w:r>
      <w:r>
        <w:rPr>
          <w:spacing w:val="-3"/>
          <w:lang w:val="en-US"/>
        </w:rPr>
        <w:t>s</w:t>
      </w:r>
      <w:r>
        <w:rPr>
          <w:lang w:val="en-US"/>
        </w:rPr>
        <w:t xml:space="preserve"> to </w:t>
      </w:r>
      <w:r>
        <w:rPr>
          <w:spacing w:val="-2"/>
          <w:lang w:val="en-US"/>
        </w:rPr>
        <w:t>e</w:t>
      </w:r>
      <w:r>
        <w:rPr>
          <w:spacing w:val="-10"/>
          <w:lang w:val="en-US"/>
        </w:rPr>
        <w:t>m</w:t>
      </w:r>
      <w:r>
        <w:rPr>
          <w:lang w:val="en-US"/>
        </w:rPr>
        <w:t>p</w:t>
      </w:r>
      <w:r>
        <w:rPr>
          <w:spacing w:val="-10"/>
          <w:lang w:val="en-US"/>
        </w:rPr>
        <w:t>l</w:t>
      </w:r>
      <w:r>
        <w:rPr>
          <w:lang w:val="en-US"/>
        </w:rPr>
        <w:t>o</w:t>
      </w:r>
      <w:r>
        <w:rPr>
          <w:spacing w:val="-6"/>
          <w:lang w:val="en-US"/>
        </w:rPr>
        <w:t>y</w:t>
      </w:r>
      <w:r>
        <w:rPr>
          <w:lang w:val="en-US"/>
        </w:rPr>
        <w:t xml:space="preserve"> u</w:t>
      </w:r>
      <w:r>
        <w:rPr>
          <w:spacing w:val="-6"/>
          <w:lang w:val="en-US"/>
        </w:rPr>
        <w:t>n</w:t>
      </w:r>
      <w:r>
        <w:rPr>
          <w:lang w:val="en-US"/>
        </w:rPr>
        <w:t>d</w:t>
      </w:r>
      <w:r>
        <w:rPr>
          <w:spacing w:val="-2"/>
          <w:lang w:val="en-US"/>
        </w:rPr>
        <w:t>e</w:t>
      </w:r>
      <w:r>
        <w:rPr>
          <w:lang w:val="en-US"/>
        </w:rPr>
        <w:t xml:space="preserve">r subrule (9) </w:t>
      </w:r>
      <w:r>
        <w:rPr>
          <w:spacing w:val="-3"/>
          <w:lang w:val="en-US"/>
        </w:rPr>
        <w:t>s</w:t>
      </w:r>
      <w:r>
        <w:rPr>
          <w:spacing w:val="-6"/>
          <w:lang w:val="en-US"/>
        </w:rPr>
        <w:t>h</w:t>
      </w:r>
      <w:r>
        <w:rPr>
          <w:lang w:val="en-US"/>
        </w:rPr>
        <w:t>ou</w:t>
      </w:r>
      <w:r>
        <w:rPr>
          <w:spacing w:val="-10"/>
          <w:lang w:val="en-US"/>
        </w:rPr>
        <w:t>l</w:t>
      </w:r>
      <w:r>
        <w:rPr>
          <w:lang w:val="en-US"/>
        </w:rPr>
        <w:t>d</w:t>
      </w:r>
      <w:r>
        <w:rPr>
          <w:spacing w:val="7"/>
          <w:lang w:val="en-US"/>
        </w:rPr>
        <w:t xml:space="preserve"> </w:t>
      </w:r>
      <w:r>
        <w:rPr>
          <w:spacing w:val="-10"/>
          <w:lang w:val="en-US"/>
        </w:rPr>
        <w:t>i</w:t>
      </w:r>
      <w:r>
        <w:rPr>
          <w:lang w:val="en-US"/>
        </w:rPr>
        <w:t xml:space="preserve">t </w:t>
      </w:r>
      <w:r>
        <w:rPr>
          <w:spacing w:val="-6"/>
          <w:lang w:val="en-US"/>
        </w:rPr>
        <w:t>b</w:t>
      </w:r>
      <w:r>
        <w:rPr>
          <w:lang w:val="en-US"/>
        </w:rPr>
        <w:t xml:space="preserve">e </w:t>
      </w:r>
      <w:r>
        <w:rPr>
          <w:spacing w:val="-6"/>
          <w:lang w:val="en-US"/>
        </w:rPr>
        <w:t>n</w:t>
      </w:r>
      <w:r>
        <w:rPr>
          <w:spacing w:val="-2"/>
          <w:lang w:val="en-US"/>
        </w:rPr>
        <w:t>e</w:t>
      </w:r>
      <w:r>
        <w:rPr>
          <w:lang w:val="en-US"/>
        </w:rPr>
        <w:t>c</w:t>
      </w:r>
      <w:r>
        <w:rPr>
          <w:spacing w:val="-2"/>
          <w:lang w:val="en-US"/>
        </w:rPr>
        <w:t>e</w:t>
      </w:r>
      <w:r>
        <w:rPr>
          <w:spacing w:val="-3"/>
          <w:lang w:val="en-US"/>
        </w:rPr>
        <w:t>s</w:t>
      </w:r>
      <w:r>
        <w:rPr>
          <w:lang w:val="en-US"/>
        </w:rPr>
        <w:t>s</w:t>
      </w:r>
      <w:r>
        <w:rPr>
          <w:spacing w:val="-2"/>
          <w:lang w:val="en-US"/>
        </w:rPr>
        <w:t>a</w:t>
      </w:r>
      <w:r>
        <w:rPr>
          <w:lang w:val="en-US"/>
        </w:rPr>
        <w:t>r</w:t>
      </w:r>
      <w:r>
        <w:rPr>
          <w:spacing w:val="-11"/>
          <w:lang w:val="en-US"/>
        </w:rPr>
        <w:t>y</w:t>
      </w:r>
      <w:r>
        <w:rPr>
          <w:spacing w:val="-6"/>
          <w:lang w:val="en-US"/>
        </w:rPr>
        <w:t>.</w:t>
      </w:r>
    </w:p>
    <w:p>
      <w:pPr>
        <w:pStyle w:val="Subsection"/>
        <w:rPr>
          <w:lang w:val="en-US"/>
        </w:rPr>
      </w:pPr>
      <w:r>
        <w:tab/>
        <w:t>(2)</w:t>
      </w:r>
      <w:r>
        <w:tab/>
      </w:r>
      <w:r>
        <w:rPr>
          <w:lang w:val="en-US"/>
        </w:rPr>
        <w:t>I</w:t>
      </w:r>
      <w:r>
        <w:rPr>
          <w:spacing w:val="-9"/>
          <w:lang w:val="en-US"/>
        </w:rPr>
        <w:t>f</w:t>
      </w:r>
      <w:r>
        <w:rPr>
          <w:lang w:val="en-US"/>
        </w:rPr>
        <w:t xml:space="preserve"> </w:t>
      </w:r>
      <w:r>
        <w:rPr>
          <w:spacing w:val="-2"/>
          <w:lang w:val="en-US"/>
        </w:rPr>
        <w:t>a</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lang w:val="en-US"/>
        </w:rPr>
        <w:t>y</w:t>
      </w:r>
      <w:r>
        <w:rPr>
          <w:spacing w:val="-3"/>
          <w:lang w:val="en-US"/>
        </w:rPr>
        <w:t xml:space="preserve"> </w:t>
      </w:r>
      <w:r>
        <w:rPr>
          <w:spacing w:val="-2"/>
          <w:lang w:val="en-US"/>
        </w:rPr>
        <w:t>an investor</w:t>
      </w:r>
      <w:r>
        <w:rPr>
          <w:lang w:val="en-US"/>
        </w:rPr>
        <w:t xml:space="preserve"> </w:t>
      </w:r>
      <w:r>
        <w:rPr>
          <w:spacing w:val="-2"/>
          <w:lang w:val="en-US"/>
        </w:rPr>
        <w:t>as</w:t>
      </w:r>
      <w:r>
        <w:rPr>
          <w:lang w:val="en-US"/>
        </w:rPr>
        <w:t xml:space="preserve"> </w:t>
      </w:r>
      <w:r>
        <w:rPr>
          <w:spacing w:val="-2"/>
          <w:lang w:val="en-US"/>
        </w:rPr>
        <w:t>pa</w:t>
      </w:r>
      <w:r>
        <w:rPr>
          <w:lang w:val="en-US"/>
        </w:rPr>
        <w:t>rt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lang w:val="en-US"/>
        </w:rPr>
        <w:t>e</w:t>
      </w:r>
      <w:r>
        <w:rPr>
          <w:spacing w:val="6"/>
          <w:lang w:val="en-US"/>
        </w:rPr>
        <w:t xml:space="preserve"> wager</w:t>
      </w:r>
      <w:r>
        <w:rPr>
          <w:lang w:val="en-US"/>
        </w:rPr>
        <w:t xml:space="preserve"> </w:t>
      </w:r>
      <w:r>
        <w:rPr>
          <w:spacing w:val="-9"/>
          <w:lang w:val="en-US"/>
        </w:rPr>
        <w:t>f</w:t>
      </w:r>
      <w:r>
        <w:rPr>
          <w:lang w:val="en-US"/>
        </w:rPr>
        <w:t>ai</w:t>
      </w:r>
      <w:r>
        <w:rPr>
          <w:spacing w:val="-5"/>
          <w:lang w:val="en-US"/>
        </w:rPr>
        <w:t>l</w:t>
      </w:r>
      <w:r>
        <w:rPr>
          <w:spacing w:val="-2"/>
          <w:lang w:val="en-US"/>
        </w:rPr>
        <w:t>s</w:t>
      </w:r>
      <w:r>
        <w:rPr>
          <w:lang w:val="en-US"/>
        </w:rPr>
        <w:t xml:space="preserve"> t</w:t>
      </w:r>
      <w:r>
        <w:rPr>
          <w:spacing w:val="-2"/>
          <w:lang w:val="en-US"/>
        </w:rPr>
        <w:t>o s</w:t>
      </w:r>
      <w:r>
        <w:rPr>
          <w:lang w:val="en-US"/>
        </w:rPr>
        <w:t>t</w:t>
      </w:r>
      <w:r>
        <w:rPr>
          <w:spacing w:val="-2"/>
          <w:lang w:val="en-US"/>
        </w:rPr>
        <w:t>a</w:t>
      </w:r>
      <w:r>
        <w:rPr>
          <w:spacing w:val="-4"/>
          <w:lang w:val="en-US"/>
        </w:rPr>
        <w:t>r</w:t>
      </w:r>
      <w:r>
        <w:rPr>
          <w:lang w:val="en-US"/>
        </w:rPr>
        <w:t>t</w:t>
      </w:r>
      <w:r>
        <w:rPr>
          <w:spacing w:val="-3"/>
          <w:lang w:val="en-US"/>
        </w:rPr>
        <w:t>,</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 xml:space="preserve">t </w:t>
      </w:r>
      <w:r>
        <w:rPr>
          <w:spacing w:val="-2"/>
          <w:lang w:val="en-US"/>
        </w:rPr>
        <w:t>investor</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n</w:t>
      </w:r>
      <w:r>
        <w:rPr>
          <w:lang w:val="en-US"/>
        </w:rPr>
        <w:t>ot</w:t>
      </w:r>
      <w:r>
        <w:rPr>
          <w:spacing w:val="3"/>
          <w:lang w:val="en-US"/>
        </w:rPr>
        <w:t xml:space="preserve"> </w:t>
      </w:r>
      <w:r>
        <w:rPr>
          <w:lang w:val="en-US"/>
        </w:rPr>
        <w:t>o</w:t>
      </w:r>
      <w:r>
        <w:rPr>
          <w:spacing w:val="-11"/>
          <w:lang w:val="en-US"/>
        </w:rPr>
        <w:t>b</w:t>
      </w:r>
      <w:r>
        <w:rPr>
          <w:lang w:val="en-US"/>
        </w:rPr>
        <w:t>t</w:t>
      </w:r>
      <w:r>
        <w:rPr>
          <w:spacing w:val="-2"/>
          <w:lang w:val="en-US"/>
        </w:rPr>
        <w:t>a</w:t>
      </w:r>
      <w:r>
        <w:rPr>
          <w:spacing w:val="-5"/>
          <w:lang w:val="en-US"/>
        </w:rPr>
        <w:t>i</w:t>
      </w:r>
      <w:r>
        <w:rPr>
          <w:lang w:val="en-US"/>
        </w:rPr>
        <w:t>n</w:t>
      </w:r>
      <w:r>
        <w:rPr>
          <w:spacing w:val="-2"/>
          <w:lang w:val="en-US"/>
        </w:rPr>
        <w:t>ed</w:t>
      </w:r>
      <w:r>
        <w:rPr>
          <w:lang w:val="en-US"/>
        </w:rPr>
        <w:t xml:space="preserve"> </w:t>
      </w:r>
      <w:r>
        <w:rPr>
          <w:spacing w:val="-2"/>
          <w:lang w:val="en-US"/>
        </w:rPr>
        <w:t>a</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a</w:t>
      </w:r>
      <w:r>
        <w:rPr>
          <w:lang w:val="en-US"/>
        </w:rPr>
        <w:t xml:space="preserve">t wager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the regulation 43 of the RWWA Regulations,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 (det</w:t>
      </w:r>
      <w:r>
        <w:rPr>
          <w:spacing w:val="-7"/>
          <w:lang w:val="en-US"/>
        </w:rPr>
        <w:t>e</w:t>
      </w:r>
      <w:r>
        <w:rPr>
          <w:lang w:val="en-US"/>
        </w:rPr>
        <w:t>r</w:t>
      </w:r>
      <w:r>
        <w:rPr>
          <w:spacing w:val="-5"/>
          <w:lang w:val="en-US"/>
        </w:rPr>
        <w:t>mi</w:t>
      </w:r>
      <w:r>
        <w:rPr>
          <w:lang w:val="en-US"/>
        </w:rPr>
        <w:t>ned u</w:t>
      </w:r>
      <w:r>
        <w:rPr>
          <w:spacing w:val="-6"/>
          <w:lang w:val="en-US"/>
        </w:rPr>
        <w:t>n</w:t>
      </w:r>
      <w:r>
        <w:rPr>
          <w:lang w:val="en-US"/>
        </w:rPr>
        <w:t>der rule 21) w</w:t>
      </w:r>
      <w:r>
        <w:rPr>
          <w:spacing w:val="-5"/>
          <w:lang w:val="en-US"/>
        </w:rPr>
        <w:t>i</w:t>
      </w:r>
      <w:r>
        <w:rPr>
          <w:lang w:val="en-US"/>
        </w:rPr>
        <w:t>ll</w:t>
      </w:r>
      <w:r>
        <w:rPr>
          <w:spacing w:val="-3"/>
          <w:lang w:val="en-US"/>
        </w:rPr>
        <w:t xml:space="preserve"> </w:t>
      </w:r>
      <w:r>
        <w:rPr>
          <w:lang w:val="en-US"/>
        </w:rPr>
        <w:t xml:space="preserve">be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9"/>
          <w:lang w:val="en-US"/>
        </w:rPr>
        <w:t>f</w:t>
      </w:r>
      <w:r>
        <w:rPr>
          <w:lang w:val="en-US"/>
        </w:rPr>
        <w:t>or t</w:t>
      </w:r>
      <w:r>
        <w:rPr>
          <w:spacing w:val="-6"/>
          <w:lang w:val="en-US"/>
        </w:rPr>
        <w:t>h</w:t>
      </w:r>
      <w:r>
        <w:rPr>
          <w:lang w:val="en-US"/>
        </w:rPr>
        <w:t xml:space="preserve">e </w:t>
      </w:r>
      <w:r>
        <w:rPr>
          <w:spacing w:val="-6"/>
          <w:lang w:val="en-US"/>
        </w:rPr>
        <w:t>n</w:t>
      </w:r>
      <w:r>
        <w:rPr>
          <w:lang w:val="en-US"/>
        </w:rPr>
        <w:t>o</w:t>
      </w:r>
      <w:r>
        <w:rPr>
          <w:spacing w:val="-6"/>
          <w:lang w:val="en-US"/>
        </w:rPr>
        <w:t>n</w:t>
      </w:r>
      <w:r>
        <w:rPr>
          <w:lang w:val="en-US"/>
        </w:rPr>
        <w:noBreakHyphen/>
      </w:r>
      <w:r>
        <w:rPr>
          <w:spacing w:val="-3"/>
          <w:lang w:val="en-US"/>
        </w:rPr>
        <w:t>s</w:t>
      </w:r>
      <w:r>
        <w:rPr>
          <w:lang w:val="en-US"/>
        </w:rPr>
        <w:t>ta</w:t>
      </w:r>
      <w:r>
        <w:rPr>
          <w:spacing w:val="-4"/>
          <w:lang w:val="en-US"/>
        </w:rPr>
        <w:t>r</w:t>
      </w:r>
      <w:r>
        <w:rPr>
          <w:lang w:val="en-US"/>
        </w:rPr>
        <w:t>t</w:t>
      </w:r>
      <w:r>
        <w:rPr>
          <w:spacing w:val="-5"/>
          <w:lang w:val="en-US"/>
        </w:rPr>
        <w:t>i</w:t>
      </w:r>
      <w:r>
        <w:rPr>
          <w:spacing w:val="-6"/>
          <w:lang w:val="en-US"/>
        </w:rPr>
        <w:t>n</w:t>
      </w:r>
      <w:r>
        <w:rPr>
          <w:lang w:val="en-US"/>
        </w:rPr>
        <w:t>g runner</w:t>
      </w:r>
      <w:r>
        <w:rPr>
          <w:spacing w:val="9"/>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at quadd</w:t>
      </w:r>
      <w:r>
        <w:rPr>
          <w:spacing w:val="-10"/>
          <w:lang w:val="en-US"/>
        </w:rPr>
        <w:t>i</w:t>
      </w:r>
      <w:r>
        <w:rPr>
          <w:lang w:val="en-US"/>
        </w:rPr>
        <w:t>e</w:t>
      </w:r>
      <w:r>
        <w:rPr>
          <w:spacing w:val="7"/>
          <w:lang w:val="en-US"/>
        </w:rPr>
        <w:t xml:space="preserve"> wager</w:t>
      </w:r>
      <w:r>
        <w:rPr>
          <w:lang w:val="en-US"/>
        </w:rPr>
        <w:t>.</w:t>
      </w:r>
    </w:p>
    <w:p>
      <w:pPr>
        <w:pStyle w:val="Subsection"/>
        <w:rPr>
          <w:lang w:val="en-US"/>
        </w:rPr>
      </w:pPr>
      <w:r>
        <w:tab/>
        <w:t>(3)</w:t>
      </w:r>
      <w:r>
        <w:tab/>
      </w:r>
      <w:r>
        <w:rPr>
          <w:lang w:val="en-US"/>
        </w:rPr>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 xml:space="preserve">to subrule (4)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r</w:t>
      </w:r>
      <w:r>
        <w:rPr>
          <w:spacing w:val="-2"/>
          <w:lang w:val="en-US"/>
        </w:rPr>
        <w:t>ace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w:t>
      </w:r>
      <w:r>
        <w:rPr>
          <w:spacing w:val="-2"/>
          <w:lang w:val="en-US"/>
        </w:rPr>
        <w:t xml:space="preserve">a </w:t>
      </w:r>
      <w:r>
        <w:rPr>
          <w:lang w:val="en-US"/>
        </w:rPr>
        <w:t>race o</w:t>
      </w:r>
      <w:r>
        <w:rPr>
          <w:spacing w:val="-6"/>
          <w:lang w:val="en-US"/>
        </w:rPr>
        <w:t>n</w:t>
      </w:r>
      <w:r>
        <w:rPr>
          <w:lang w:val="en-US"/>
        </w:rPr>
        <w:t xml:space="preserve"> wh</w:t>
      </w:r>
      <w:r>
        <w:rPr>
          <w:spacing w:val="-10"/>
          <w:lang w:val="en-US"/>
        </w:rPr>
        <w:t>i</w:t>
      </w:r>
      <w:r>
        <w:rPr>
          <w:lang w:val="en-US"/>
        </w:rPr>
        <w:t>c</w:t>
      </w:r>
      <w:r>
        <w:rPr>
          <w:spacing w:val="-6"/>
          <w:lang w:val="en-US"/>
        </w:rPr>
        <w:t>h</w:t>
      </w:r>
      <w:r>
        <w:rPr>
          <w:lang w:val="en-US"/>
        </w:rPr>
        <w:t xml:space="preserve"> a quadd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w:t>
      </w:r>
      <w:r>
        <w:rPr>
          <w:lang w:val="en-US"/>
        </w:rPr>
        <w:t>d</w:t>
      </w:r>
      <w:r>
        <w:rPr>
          <w:spacing w:val="7"/>
          <w:lang w:val="en-US"/>
        </w:rPr>
        <w:t xml:space="preserve"> </w:t>
      </w:r>
      <w:r>
        <w:rPr>
          <w:spacing w:val="-5"/>
          <w:lang w:val="en-US"/>
        </w:rPr>
        <w:t>i</w:t>
      </w:r>
      <w:r>
        <w:rPr>
          <w:lang w:val="en-US"/>
        </w:rPr>
        <w:t xml:space="preserve">s — </w:t>
      </w:r>
    </w:p>
    <w:p>
      <w:pPr>
        <w:pStyle w:val="Indenta"/>
        <w:rPr>
          <w:sz w:val="20"/>
          <w:lang w:val="en-US"/>
        </w:rPr>
      </w:pPr>
      <w:r>
        <w:tab/>
        <w:t>(a)</w:t>
      </w:r>
      <w:r>
        <w:tab/>
        <w:t>cancelled;</w:t>
      </w:r>
    </w:p>
    <w:p>
      <w:pPr>
        <w:pStyle w:val="Indenta"/>
        <w:rPr>
          <w:spacing w:val="-2"/>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ed</w:t>
      </w:r>
      <w:r>
        <w:rPr>
          <w:lang w:val="en-US"/>
        </w:rPr>
        <w:t xml:space="preserve"> </w:t>
      </w:r>
      <w:r>
        <w:rPr>
          <w:spacing w:val="-2"/>
          <w:lang w:val="en-US"/>
        </w:rPr>
        <w:t>s</w:t>
      </w:r>
      <w:r>
        <w:rPr>
          <w:lang w:val="en-US"/>
        </w:rPr>
        <w:t>o</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10"/>
          <w:lang w:val="en-US"/>
        </w:rPr>
        <w:t>i</w:t>
      </w:r>
      <w:r>
        <w:rPr>
          <w:lang w:val="en-US"/>
        </w:rPr>
        <w:t>t t</w:t>
      </w:r>
      <w:r>
        <w:rPr>
          <w:spacing w:val="-2"/>
          <w:lang w:val="en-US"/>
        </w:rPr>
        <w:t>akes</w:t>
      </w:r>
      <w:r>
        <w:rPr>
          <w:lang w:val="en-US"/>
        </w:rPr>
        <w:t xml:space="preserve"> </w:t>
      </w:r>
      <w:r>
        <w:rPr>
          <w:spacing w:val="-2"/>
          <w:lang w:val="en-US"/>
        </w:rPr>
        <w:t>p</w:t>
      </w:r>
      <w:r>
        <w:rPr>
          <w:spacing w:val="-10"/>
          <w:lang w:val="en-US"/>
        </w:rPr>
        <w:t>l</w:t>
      </w:r>
      <w:r>
        <w:rPr>
          <w:spacing w:val="-2"/>
          <w:lang w:val="en-US"/>
        </w:rPr>
        <w:t>ac</w:t>
      </w:r>
      <w:r>
        <w:rPr>
          <w:lang w:val="en-US"/>
        </w:rPr>
        <w:t>e</w:t>
      </w:r>
      <w:r>
        <w:rPr>
          <w:spacing w:val="6"/>
          <w:lang w:val="en-US"/>
        </w:rPr>
        <w:t xml:space="preserve"> </w:t>
      </w:r>
      <w:r>
        <w:rPr>
          <w:spacing w:val="-5"/>
          <w:lang w:val="en-US"/>
        </w:rPr>
        <w:t>i</w:t>
      </w:r>
      <w:r>
        <w:rPr>
          <w:spacing w:val="-6"/>
          <w:lang w:val="en-US"/>
        </w:rPr>
        <w:t>n</w:t>
      </w:r>
      <w:r>
        <w:rPr>
          <w:lang w:val="en-US"/>
        </w:rPr>
        <w:t xml:space="preserve">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o</w:t>
      </w:r>
      <w:r>
        <w:rPr>
          <w:lang w:val="en-US"/>
        </w:rPr>
        <w:t>r</w:t>
      </w:r>
      <w:r>
        <w:rPr>
          <w:spacing w:val="-2"/>
          <w:lang w:val="en-US"/>
        </w:rPr>
        <w:t>de</w:t>
      </w:r>
      <w:r>
        <w:rPr>
          <w:lang w:val="en-US"/>
        </w:rPr>
        <w:t>r</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2"/>
          <w:lang w:val="en-US"/>
        </w:rPr>
        <w:t>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w:t>
      </w:r>
      <w:r>
        <w:rPr>
          <w:spacing w:val="-2"/>
          <w:lang w:val="en-US"/>
        </w:rPr>
        <w:t>;</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 or</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lang w:val="en-US"/>
        </w:rPr>
        <w:t>,</w:t>
      </w:r>
    </w:p>
    <w:p>
      <w:pPr>
        <w:pStyle w:val="Subsection"/>
        <w:rPr>
          <w:lang w:val="en-US"/>
        </w:rPr>
      </w:pPr>
      <w:r>
        <w:rPr>
          <w:lang w:val="en-US"/>
        </w:rPr>
        <w:tab/>
      </w:r>
      <w:r>
        <w:rPr>
          <w:lang w:val="en-US"/>
        </w:rPr>
        <w:tab/>
        <w:t>a</w:t>
      </w:r>
      <w:r>
        <w:rPr>
          <w:spacing w:val="-5"/>
          <w:lang w:val="en-US"/>
        </w:rPr>
        <w:t>l</w:t>
      </w:r>
      <w:r>
        <w:rPr>
          <w:lang w:val="en-US"/>
        </w:rPr>
        <w:t>l</w:t>
      </w:r>
      <w:r>
        <w:rPr>
          <w:spacing w:val="-3"/>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2"/>
          <w:lang w:val="en-US"/>
        </w:rPr>
        <w:t>n</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spacing w:val="-2"/>
          <w:lang w:val="en-US"/>
        </w:rPr>
        <w:t>e</w:t>
      </w:r>
      <w:r>
        <w:rPr>
          <w:lang w:val="en-US"/>
        </w:rPr>
        <w:t xml:space="preserve"> </w:t>
      </w:r>
      <w:r>
        <w:rPr>
          <w:spacing w:val="-2"/>
          <w:lang w:val="en-US"/>
        </w:rPr>
        <w:t>wager</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w</w:t>
      </w:r>
      <w:r>
        <w:rPr>
          <w:spacing w:val="-5"/>
          <w:lang w:val="en-US"/>
        </w:rPr>
        <w:t>i</w:t>
      </w:r>
      <w:r>
        <w:rPr>
          <w:spacing w:val="-2"/>
          <w:lang w:val="en-US"/>
        </w:rPr>
        <w:t>n</w:t>
      </w:r>
      <w:r>
        <w:rPr>
          <w:spacing w:val="-6"/>
          <w:lang w:val="en-US"/>
        </w:rPr>
        <w:t>n</w:t>
      </w:r>
      <w:r>
        <w:rPr>
          <w:spacing w:val="-2"/>
          <w:lang w:val="en-US"/>
        </w:rPr>
        <w:t>e</w:t>
      </w:r>
      <w:r>
        <w:rPr>
          <w:lang w:val="en-US"/>
        </w:rPr>
        <w:t>rs</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ace.</w:t>
      </w:r>
    </w:p>
    <w:p>
      <w:pPr>
        <w:pStyle w:val="Subsection"/>
        <w:rPr>
          <w:spacing w:val="2"/>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al</w:t>
      </w:r>
      <w:r>
        <w:rPr>
          <w:spacing w:val="-10"/>
          <w:lang w:val="en-US"/>
        </w:rPr>
        <w:t>l</w:t>
      </w:r>
      <w:r>
        <w:rPr>
          <w:lang w:val="en-US"/>
        </w:rPr>
        <w:t xml:space="preserve"> 4</w:t>
      </w:r>
      <w:r>
        <w:rPr>
          <w:spacing w:val="-2"/>
          <w:lang w:val="en-US"/>
        </w:rPr>
        <w:t xml:space="preserve"> </w:t>
      </w:r>
      <w:r>
        <w:rPr>
          <w:lang w:val="en-US"/>
        </w:rPr>
        <w:t>r</w:t>
      </w:r>
      <w:r>
        <w:rPr>
          <w:spacing w:val="-2"/>
          <w:lang w:val="en-US"/>
        </w:rPr>
        <w:t>ace</w:t>
      </w:r>
      <w:r>
        <w:rPr>
          <w:lang w:val="en-US"/>
        </w:rPr>
        <w:t>s</w:t>
      </w:r>
      <w:r>
        <w:rPr>
          <w:spacing w:val="6"/>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r</w:t>
      </w:r>
      <w:r>
        <w:rPr>
          <w:spacing w:val="-2"/>
          <w:lang w:val="en-US"/>
        </w:rPr>
        <w:t>aces</w:t>
      </w:r>
      <w:r>
        <w:rPr>
          <w:lang w:val="en-US"/>
        </w:rPr>
        <w:t xml:space="preserve"> </w:t>
      </w:r>
      <w:r>
        <w:rPr>
          <w:spacing w:val="-2"/>
          <w:lang w:val="en-US"/>
        </w:rPr>
        <w:t>a</w:t>
      </w:r>
      <w:r>
        <w:rPr>
          <w:lang w:val="en-US"/>
        </w:rPr>
        <w:t xml:space="preserve">t </w:t>
      </w:r>
      <w:r>
        <w:rPr>
          <w:spacing w:val="-7"/>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ed</w:t>
      </w:r>
      <w:r>
        <w:rPr>
          <w:lang w:val="en-US"/>
        </w:rPr>
        <w:t xml:space="preserve"> </w:t>
      </w:r>
      <w:r>
        <w:rPr>
          <w:spacing w:val="-2"/>
          <w:lang w:val="en-US"/>
        </w:rPr>
        <w:t>a</w:t>
      </w:r>
      <w:r>
        <w:rPr>
          <w:lang w:val="en-US"/>
        </w:rPr>
        <w:t>re</w:t>
      </w:r>
      <w:r>
        <w:rPr>
          <w:spacing w:val="2"/>
          <w:lang w:val="en-US"/>
        </w:rPr>
        <w:t xml:space="preserve"> –</w:t>
      </w:r>
    </w:p>
    <w:p>
      <w:pPr>
        <w:pStyle w:val="Indenta"/>
        <w:rPr>
          <w:sz w:val="20"/>
          <w:lang w:val="en-US"/>
        </w:rPr>
      </w:pPr>
      <w:r>
        <w:tab/>
        <w:t>(a)</w:t>
      </w:r>
      <w:r>
        <w:tab/>
        <w:t>cancelled;</w:t>
      </w:r>
    </w:p>
    <w:p>
      <w:pPr>
        <w:pStyle w:val="Indenta"/>
        <w:rPr>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spacing w:val="-2"/>
          <w:lang w:val="en-US"/>
        </w:rPr>
        <w:t>e</w:t>
      </w:r>
      <w:r>
        <w:rPr>
          <w:lang w:val="en-US"/>
        </w:rPr>
        <w:t xml:space="preserve"> da</w:t>
      </w:r>
      <w:r>
        <w:rPr>
          <w:spacing w:val="-11"/>
          <w:lang w:val="en-US"/>
        </w:rPr>
        <w:t>y</w:t>
      </w:r>
      <w:r>
        <w:rPr>
          <w:lang w:val="en-US"/>
        </w:rPr>
        <w:t xml:space="preserve"> to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spacing w:val="-5"/>
          <w:lang w:val="en-US"/>
        </w:rPr>
        <w:t>;</w:t>
      </w:r>
      <w:r>
        <w:rPr>
          <w:lang w:val="en-US"/>
        </w:rPr>
        <w:t xml:space="preserve"> o</w:t>
      </w:r>
      <w:r>
        <w:rPr>
          <w:spacing w:val="-5"/>
          <w:lang w:val="en-US"/>
        </w:rPr>
        <w:t>r</w:t>
      </w:r>
    </w:p>
    <w:p>
      <w:pPr>
        <w:pStyle w:val="Indenta"/>
        <w:rPr>
          <w:lang w:val="en-US"/>
        </w:rPr>
      </w:pPr>
      <w:r>
        <w:rPr>
          <w:spacing w:val="-2"/>
          <w:lang w:val="en-US"/>
        </w:rPr>
        <w:tab/>
        <w:t>(e)</w:t>
      </w:r>
      <w:r>
        <w:rPr>
          <w:spacing w:val="-2"/>
          <w:lang w:val="en-US"/>
        </w:rPr>
        <w:tab/>
        <w:t>a</w:t>
      </w:r>
      <w:r>
        <w:rPr>
          <w:lang w:val="en-US"/>
        </w:rPr>
        <w:t>n</w:t>
      </w:r>
      <w:r>
        <w:rPr>
          <w:spacing w:val="-6"/>
          <w:lang w:val="en-US"/>
        </w:rPr>
        <w:t>y</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paragraphs (</w:t>
      </w:r>
      <w:r>
        <w:rPr>
          <w:spacing w:val="-2"/>
          <w:lang w:val="en-US"/>
        </w:rPr>
        <w:t>a</w:t>
      </w:r>
      <w:r>
        <w:rPr>
          <w:lang w:val="en-US"/>
        </w:rPr>
        <w:t>)</w:t>
      </w:r>
      <w:r>
        <w:rPr>
          <w:spacing w:val="-2"/>
          <w:lang w:val="en-US"/>
        </w:rPr>
        <w:t xml:space="preserve"> </w:t>
      </w:r>
      <w:r>
        <w:rPr>
          <w:lang w:val="en-US"/>
        </w:rPr>
        <w:t>to (</w:t>
      </w:r>
      <w:r>
        <w:rPr>
          <w:spacing w:val="-6"/>
          <w:lang w:val="en-US"/>
        </w:rPr>
        <w:t>d</w:t>
      </w:r>
      <w:r>
        <w:rPr>
          <w:lang w:val="en-US"/>
        </w:rPr>
        <w:t>),</w:t>
      </w:r>
    </w:p>
    <w:p>
      <w:pPr>
        <w:pStyle w:val="Subsection"/>
        <w:rPr>
          <w:lang w:val="en-US"/>
        </w:rPr>
      </w:pPr>
      <w:r>
        <w:tab/>
      </w:r>
      <w:r>
        <w:tab/>
      </w:r>
      <w:r>
        <w:rPr>
          <w:lang w:val="en-US"/>
        </w:rPr>
        <w:t>a</w:t>
      </w:r>
      <w:r>
        <w:rPr>
          <w:spacing w:val="-5"/>
          <w:lang w:val="en-US"/>
        </w:rPr>
        <w:t>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 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g</w:t>
      </w:r>
      <w:r>
        <w:rPr>
          <w:spacing w:val="-4"/>
          <w:lang w:val="en-US"/>
        </w:rPr>
        <w:t>r</w:t>
      </w:r>
      <w:r>
        <w:rPr>
          <w:lang w:val="en-US"/>
        </w:rPr>
        <w:t>oup</w:t>
      </w:r>
      <w:r>
        <w:rPr>
          <w:spacing w:val="-8"/>
          <w:lang w:val="en-US"/>
        </w:rPr>
        <w:t xml:space="preserve"> </w:t>
      </w:r>
      <w:r>
        <w:rPr>
          <w:lang w:val="en-US"/>
        </w:rPr>
        <w:t>o</w:t>
      </w:r>
      <w:r>
        <w:rPr>
          <w:spacing w:val="-9"/>
          <w:lang w:val="en-US"/>
        </w:rPr>
        <w:t>f</w:t>
      </w:r>
      <w:r>
        <w:rPr>
          <w:lang w:val="en-US"/>
        </w:rPr>
        <w:t xml:space="preserve">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ed</w:t>
      </w:r>
      <w:r>
        <w:rPr>
          <w:lang w:val="en-US"/>
        </w:rPr>
        <w:t xml:space="preserve"> to</w:t>
      </w:r>
      <w:r>
        <w:rPr>
          <w:spacing w:val="2"/>
          <w:lang w:val="en-US"/>
        </w:rPr>
        <w:t xml:space="preserve"> </w:t>
      </w:r>
      <w:r>
        <w:rPr>
          <w:lang w:val="en-US"/>
        </w:rPr>
        <w:t>t</w:t>
      </w:r>
      <w:r>
        <w:rPr>
          <w:spacing w:val="-6"/>
          <w:lang w:val="en-US"/>
        </w:rPr>
        <w:t>h</w:t>
      </w:r>
      <w:r>
        <w:rPr>
          <w:spacing w:val="-2"/>
          <w:lang w:val="en-US"/>
        </w:rPr>
        <w:t xml:space="preserve">e </w:t>
      </w:r>
      <w:r>
        <w:rPr>
          <w:lang w:val="en-US"/>
        </w:rPr>
        <w:t>t</w:t>
      </w:r>
      <w:r>
        <w:rPr>
          <w:spacing w:val="-10"/>
          <w:lang w:val="en-US"/>
        </w:rPr>
        <w:t>i</w:t>
      </w:r>
      <w:r>
        <w:rPr>
          <w:spacing w:val="-2"/>
          <w:lang w:val="en-US"/>
        </w:rPr>
        <w:t>cke</w:t>
      </w:r>
      <w:r>
        <w:rPr>
          <w:lang w:val="en-US"/>
        </w:rPr>
        <w:t xml:space="preserve">t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p>
    <w:p>
      <w:pPr>
        <w:pStyle w:val="Subsection"/>
        <w:rPr>
          <w:lang w:val="en-US"/>
        </w:rPr>
      </w:pPr>
      <w:r>
        <w:tab/>
        <w:t>(5)</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 xml:space="preserve">l </w:t>
      </w:r>
      <w:r>
        <w:rPr>
          <w:spacing w:val="-9"/>
          <w:lang w:val="en-US"/>
        </w:rPr>
        <w:t>f</w:t>
      </w:r>
      <w:r>
        <w:rPr>
          <w:lang w:val="en-US"/>
        </w:rPr>
        <w:t xml:space="preserve">or </w:t>
      </w:r>
      <w:r>
        <w:rPr>
          <w:spacing w:val="-2"/>
          <w:lang w:val="en-US"/>
        </w:rPr>
        <w:t>a</w:t>
      </w:r>
      <w:r>
        <w:rPr>
          <w:lang w:val="en-US"/>
        </w:rPr>
        <w:t xml:space="preserve"> quaddie wager,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that pool.</w:t>
      </w:r>
    </w:p>
    <w:p>
      <w:pPr>
        <w:pStyle w:val="Subsection"/>
        <w:rPr>
          <w:lang w:val="en-US"/>
        </w:rPr>
      </w:pPr>
      <w:r>
        <w:tab/>
        <w:t>(6)</w:t>
      </w:r>
      <w:r>
        <w:tab/>
      </w:r>
      <w:r>
        <w:rPr>
          <w:spacing w:val="-6"/>
          <w:lang w:val="en-US"/>
        </w:rPr>
        <w:t>A</w:t>
      </w:r>
      <w:r>
        <w:rPr>
          <w:spacing w:val="-14"/>
          <w:lang w:val="en-US"/>
        </w:rPr>
        <w:t>f</w:t>
      </w:r>
      <w:r>
        <w:rPr>
          <w:lang w:val="en-US"/>
        </w:rPr>
        <w:t>t</w:t>
      </w:r>
      <w:r>
        <w:rPr>
          <w:spacing w:val="-6"/>
          <w:lang w:val="en-US"/>
        </w:rPr>
        <w:t>e</w:t>
      </w:r>
      <w:r>
        <w:rPr>
          <w:spacing w:val="-4"/>
          <w:lang w:val="en-US"/>
        </w:rPr>
        <w:t>r</w:t>
      </w:r>
      <w:r>
        <w:rPr>
          <w:spacing w:val="-3"/>
          <w:lang w:val="en-US"/>
        </w:rPr>
        <w:t xml:space="preserve"> </w:t>
      </w:r>
      <w:r>
        <w:rPr>
          <w:spacing w:val="-6"/>
          <w:lang w:val="en-US"/>
        </w:rPr>
        <w:t>d</w:t>
      </w:r>
      <w:r>
        <w:rPr>
          <w:spacing w:val="-2"/>
          <w:lang w:val="en-US"/>
        </w:rPr>
        <w:t>e</w:t>
      </w:r>
      <w:r>
        <w:rPr>
          <w:spacing w:val="-6"/>
          <w:lang w:val="en-US"/>
        </w:rPr>
        <w:t>duc</w:t>
      </w:r>
      <w:r>
        <w:rPr>
          <w:lang w:val="en-US"/>
        </w:rPr>
        <w:t>t</w:t>
      </w:r>
      <w:r>
        <w:rPr>
          <w:spacing w:val="-10"/>
          <w:lang w:val="en-US"/>
        </w:rPr>
        <w:t>i</w:t>
      </w:r>
      <w:r>
        <w:rPr>
          <w:spacing w:val="-6"/>
          <w:lang w:val="en-US"/>
        </w:rPr>
        <w:t>ng</w:t>
      </w:r>
      <w:r>
        <w:rPr>
          <w:spacing w:val="-3"/>
          <w:lang w:val="en-US"/>
        </w:rPr>
        <w:t xml:space="preserve"> </w:t>
      </w:r>
      <w:r>
        <w:rPr>
          <w:lang w:val="en-US"/>
        </w:rPr>
        <w:t>t</w:t>
      </w:r>
      <w:r>
        <w:rPr>
          <w:spacing w:val="-11"/>
          <w:lang w:val="en-US"/>
        </w:rPr>
        <w:t>h</w:t>
      </w:r>
      <w:r>
        <w:rPr>
          <w:spacing w:val="-6"/>
          <w:lang w:val="en-US"/>
        </w:rPr>
        <w:t>e</w:t>
      </w:r>
      <w:r>
        <w:rPr>
          <w:spacing w:val="-3"/>
          <w:lang w:val="en-US"/>
        </w:rPr>
        <w:t xml:space="preserve"> </w:t>
      </w:r>
      <w:r>
        <w:rPr>
          <w:spacing w:val="-6"/>
          <w:lang w:val="en-US"/>
        </w:rPr>
        <w:t>p</w:t>
      </w:r>
      <w:r>
        <w:rPr>
          <w:spacing w:val="-4"/>
          <w:lang w:val="en-US"/>
        </w:rPr>
        <w:t>r</w:t>
      </w:r>
      <w:r>
        <w:rPr>
          <w:spacing w:val="-6"/>
          <w:lang w:val="en-US"/>
        </w:rPr>
        <w:t>e</w:t>
      </w:r>
      <w:r>
        <w:rPr>
          <w:spacing w:val="-3"/>
          <w:lang w:val="en-US"/>
        </w:rPr>
        <w:t>s</w:t>
      </w:r>
      <w:r>
        <w:rPr>
          <w:spacing w:val="-6"/>
          <w:lang w:val="en-US"/>
        </w:rPr>
        <w:t>c</w:t>
      </w:r>
      <w:r>
        <w:rPr>
          <w:lang w:val="en-US"/>
        </w:rPr>
        <w:t>r</w:t>
      </w:r>
      <w:r>
        <w:rPr>
          <w:spacing w:val="-10"/>
          <w:lang w:val="en-US"/>
        </w:rPr>
        <w:t>i</w:t>
      </w:r>
      <w:r>
        <w:rPr>
          <w:spacing w:val="-6"/>
          <w:lang w:val="en-US"/>
        </w:rPr>
        <w:t>bed</w:t>
      </w:r>
      <w:r>
        <w:rPr>
          <w:spacing w:val="-3"/>
          <w:lang w:val="en-US"/>
        </w:rPr>
        <w:t xml:space="preserve"> </w:t>
      </w:r>
      <w:r>
        <w:rPr>
          <w:spacing w:val="-6"/>
          <w:lang w:val="en-US"/>
        </w:rPr>
        <w:t>c</w:t>
      </w:r>
      <w:r>
        <w:rPr>
          <w:lang w:val="en-US"/>
        </w:rPr>
        <w:t>o</w:t>
      </w:r>
      <w:r>
        <w:rPr>
          <w:spacing w:val="-5"/>
          <w:lang w:val="en-US"/>
        </w:rPr>
        <w:t>mm</w:t>
      </w:r>
      <w:r>
        <w:rPr>
          <w:spacing w:val="-10"/>
          <w:lang w:val="en-US"/>
        </w:rPr>
        <w:t>i</w:t>
      </w:r>
      <w:r>
        <w:rPr>
          <w:spacing w:val="-3"/>
          <w:lang w:val="en-US"/>
        </w:rPr>
        <w:t>ss</w:t>
      </w:r>
      <w:r>
        <w:rPr>
          <w:spacing w:val="-15"/>
          <w:lang w:val="en-US"/>
        </w:rPr>
        <w:t>i</w:t>
      </w:r>
      <w:r>
        <w:rPr>
          <w:lang w:val="en-US"/>
        </w:rPr>
        <w:t>o</w:t>
      </w:r>
      <w:r>
        <w:rPr>
          <w:spacing w:val="-11"/>
          <w:lang w:val="en-US"/>
        </w:rPr>
        <w:t>n</w:t>
      </w:r>
      <w:r>
        <w:rPr>
          <w:spacing w:val="-3"/>
          <w:lang w:val="en-US"/>
        </w:rPr>
        <w:t>, the totalisator operator</w:t>
      </w:r>
      <w:r>
        <w:rPr>
          <w:spacing w:val="-4"/>
          <w:lang w:val="en-US"/>
        </w:rPr>
        <w:t xml:space="preserve"> is to </w:t>
      </w:r>
      <w:r>
        <w:rPr>
          <w:lang w:val="en-US"/>
        </w:rPr>
        <w:t>d</w:t>
      </w:r>
      <w:r>
        <w:rPr>
          <w:spacing w:val="-10"/>
          <w:lang w:val="en-US"/>
        </w:rPr>
        <w:t>i</w:t>
      </w:r>
      <w:r>
        <w:rPr>
          <w:spacing w:val="-6"/>
          <w:lang w:val="en-US"/>
        </w:rPr>
        <w:t>v</w:t>
      </w:r>
      <w:r>
        <w:rPr>
          <w:spacing w:val="-10"/>
          <w:lang w:val="en-US"/>
        </w:rPr>
        <w:t>i</w:t>
      </w:r>
      <w:r>
        <w:rPr>
          <w:lang w:val="en-US"/>
        </w:rPr>
        <w:t>d</w:t>
      </w:r>
      <w:r>
        <w:rPr>
          <w:spacing w:val="-7"/>
          <w:lang w:val="en-US"/>
        </w:rPr>
        <w:t>e</w:t>
      </w:r>
      <w:r>
        <w:rPr>
          <w:spacing w:val="-3"/>
          <w:lang w:val="en-US"/>
        </w:rPr>
        <w:t xml:space="preserve"> </w:t>
      </w:r>
      <w:r>
        <w:rPr>
          <w:lang w:val="en-US"/>
        </w:rPr>
        <w:t>t</w:t>
      </w:r>
      <w:r>
        <w:rPr>
          <w:spacing w:val="-11"/>
          <w:lang w:val="en-US"/>
        </w:rPr>
        <w:t>h</w:t>
      </w:r>
      <w:r>
        <w:rPr>
          <w:lang w:val="en-US"/>
        </w:rPr>
        <w:t>e</w:t>
      </w:r>
      <w:r>
        <w:rPr>
          <w:spacing w:val="-3"/>
          <w:lang w:val="en-US"/>
        </w:rPr>
        <w:t xml:space="preserve"> </w:t>
      </w:r>
      <w:r>
        <w:rPr>
          <w:spacing w:val="-11"/>
          <w:lang w:val="en-US"/>
        </w:rPr>
        <w:t>n</w:t>
      </w:r>
      <w:r>
        <w:rPr>
          <w:lang w:val="en-US"/>
        </w:rPr>
        <w:t>u</w:t>
      </w:r>
      <w:r>
        <w:rPr>
          <w:spacing w:val="-10"/>
          <w:lang w:val="en-US"/>
        </w:rPr>
        <w:t>m</w:t>
      </w:r>
      <w:r>
        <w:rPr>
          <w:spacing w:val="-6"/>
          <w:lang w:val="en-US"/>
        </w:rPr>
        <w:t>b</w:t>
      </w:r>
      <w:r>
        <w:rPr>
          <w:spacing w:val="-2"/>
          <w:lang w:val="en-US"/>
        </w:rPr>
        <w:t>e</w:t>
      </w:r>
      <w:r>
        <w:rPr>
          <w:spacing w:val="-4"/>
          <w:lang w:val="en-US"/>
        </w:rPr>
        <w:t>r</w:t>
      </w:r>
      <w:r>
        <w:rPr>
          <w:spacing w:val="-3"/>
          <w:lang w:val="en-US"/>
        </w:rPr>
        <w:t xml:space="preserve"> </w:t>
      </w:r>
      <w:r>
        <w:rPr>
          <w:lang w:val="en-US"/>
        </w:rPr>
        <w:t>o</w:t>
      </w:r>
      <w:r>
        <w:rPr>
          <w:spacing w:val="-14"/>
          <w:lang w:val="en-US"/>
        </w:rPr>
        <w:t>f</w:t>
      </w:r>
      <w:r>
        <w:rPr>
          <w:spacing w:val="-3"/>
          <w:lang w:val="en-US"/>
        </w:rPr>
        <w:t xml:space="preserve"> </w:t>
      </w:r>
      <w:r>
        <w:rPr>
          <w:lang w:val="en-US"/>
        </w:rPr>
        <w:t>w</w:t>
      </w:r>
      <w:r>
        <w:rPr>
          <w:spacing w:val="-10"/>
          <w:lang w:val="en-US"/>
        </w:rPr>
        <w:t>i</w:t>
      </w:r>
      <w:r>
        <w:rPr>
          <w:spacing w:val="-6"/>
          <w:lang w:val="en-US"/>
        </w:rPr>
        <w:t>n</w:t>
      </w:r>
      <w:r>
        <w:rPr>
          <w:lang w:val="en-US"/>
        </w:rPr>
        <w:t>n</w:t>
      </w:r>
      <w:r>
        <w:rPr>
          <w:spacing w:val="-6"/>
          <w:lang w:val="en-US"/>
        </w:rPr>
        <w:t>in</w:t>
      </w:r>
      <w:r>
        <w:rPr>
          <w:lang w:val="en-US"/>
        </w:rPr>
        <w:t>g</w:t>
      </w:r>
      <w:r>
        <w:rPr>
          <w:spacing w:val="-3"/>
          <w:lang w:val="en-US"/>
        </w:rPr>
        <w:t xml:space="preserve"> </w:t>
      </w:r>
      <w:r>
        <w:rPr>
          <w:lang w:val="en-US"/>
        </w:rPr>
        <w:t>u</w:t>
      </w:r>
      <w:r>
        <w:rPr>
          <w:spacing w:val="-6"/>
          <w:lang w:val="en-US"/>
        </w:rPr>
        <w:t>n</w:t>
      </w:r>
      <w:r>
        <w:rPr>
          <w:spacing w:val="-15"/>
          <w:lang w:val="en-US"/>
        </w:rPr>
        <w:t>i</w:t>
      </w:r>
      <w:r>
        <w:rPr>
          <w:lang w:val="en-US"/>
        </w:rPr>
        <w:t>ts</w:t>
      </w:r>
      <w:r>
        <w:rPr>
          <w:spacing w:val="-6"/>
          <w:lang w:val="en-US"/>
        </w:rPr>
        <w:t xml:space="preserve"> </w:t>
      </w:r>
      <w:r>
        <w:rPr>
          <w:spacing w:val="-10"/>
          <w:lang w:val="en-US"/>
        </w:rPr>
        <w:t>i</w:t>
      </w:r>
      <w:r>
        <w:rPr>
          <w:spacing w:val="-11"/>
          <w:lang w:val="en-US"/>
        </w:rPr>
        <w:t>n</w:t>
      </w:r>
      <w:r>
        <w:rPr>
          <w:lang w:val="en-US"/>
        </w:rPr>
        <w:t>t</w:t>
      </w:r>
      <w:r>
        <w:rPr>
          <w:spacing w:val="-6"/>
          <w:lang w:val="en-US"/>
        </w:rPr>
        <w:t xml:space="preserve">o </w:t>
      </w:r>
      <w:r>
        <w:rPr>
          <w:lang w:val="en-US"/>
        </w:rPr>
        <w:t>t</w:t>
      </w:r>
      <w:r>
        <w:rPr>
          <w:spacing w:val="-11"/>
          <w:lang w:val="en-US"/>
        </w:rPr>
        <w:t>h</w:t>
      </w:r>
      <w:r>
        <w:rPr>
          <w:spacing w:val="-7"/>
          <w:lang w:val="en-US"/>
        </w:rPr>
        <w:t>e</w:t>
      </w:r>
      <w:r>
        <w:rPr>
          <w:spacing w:val="-3"/>
          <w:lang w:val="en-US"/>
        </w:rPr>
        <w:t xml:space="preserve"> </w:t>
      </w:r>
      <w:r>
        <w:rPr>
          <w:lang w:val="en-US"/>
        </w:rPr>
        <w:t>a</w:t>
      </w:r>
      <w:r>
        <w:rPr>
          <w:spacing w:val="-15"/>
          <w:lang w:val="en-US"/>
        </w:rPr>
        <w:t>m</w:t>
      </w:r>
      <w:r>
        <w:rPr>
          <w:lang w:val="en-US"/>
        </w:rPr>
        <w:t>ou</w:t>
      </w:r>
      <w:r>
        <w:rPr>
          <w:spacing w:val="-11"/>
          <w:lang w:val="en-US"/>
        </w:rPr>
        <w:t>n</w:t>
      </w:r>
      <w:r>
        <w:rPr>
          <w:lang w:val="en-US"/>
        </w:rPr>
        <w:t>t</w:t>
      </w:r>
      <w:r>
        <w:rPr>
          <w:spacing w:val="-3"/>
          <w:lang w:val="en-US"/>
        </w:rPr>
        <w:t xml:space="preserve"> </w:t>
      </w:r>
      <w:r>
        <w:rPr>
          <w:lang w:val="en-US"/>
        </w:rPr>
        <w:t>o</w:t>
      </w:r>
      <w:r>
        <w:rPr>
          <w:spacing w:val="-14"/>
          <w:lang w:val="en-US"/>
        </w:rPr>
        <w:t>f</w:t>
      </w:r>
      <w:r>
        <w:rPr>
          <w:spacing w:val="-3"/>
          <w:lang w:val="en-US"/>
        </w:rPr>
        <w:t xml:space="preserve"> </w:t>
      </w:r>
      <w:r>
        <w:rPr>
          <w:lang w:val="en-US"/>
        </w:rPr>
        <w:t>t</w:t>
      </w:r>
      <w:r>
        <w:rPr>
          <w:spacing w:val="-11"/>
          <w:lang w:val="en-US"/>
        </w:rPr>
        <w:t>h</w:t>
      </w:r>
      <w:r>
        <w:rPr>
          <w:spacing w:val="-7"/>
          <w:lang w:val="en-US"/>
        </w:rPr>
        <w:t>e</w:t>
      </w:r>
      <w:r>
        <w:rPr>
          <w:spacing w:val="-3"/>
          <w:lang w:val="en-US"/>
        </w:rPr>
        <w:t xml:space="preserve"> </w:t>
      </w:r>
      <w:r>
        <w:rPr>
          <w:spacing w:val="-4"/>
          <w:lang w:val="en-US"/>
        </w:rPr>
        <w:t>r</w:t>
      </w:r>
      <w:r>
        <w:rPr>
          <w:spacing w:val="-2"/>
          <w:lang w:val="en-US"/>
        </w:rPr>
        <w:t>e</w:t>
      </w:r>
      <w:r>
        <w:rPr>
          <w:spacing w:val="-8"/>
          <w:lang w:val="en-US"/>
        </w:rPr>
        <w:t>s</w:t>
      </w:r>
      <w:r>
        <w:rPr>
          <w:lang w:val="en-US"/>
        </w:rPr>
        <w:t>u</w:t>
      </w:r>
      <w:r>
        <w:rPr>
          <w:spacing w:val="-15"/>
          <w:lang w:val="en-US"/>
        </w:rPr>
        <w:t>l</w:t>
      </w:r>
      <w:r>
        <w:rPr>
          <w:lang w:val="en-US"/>
        </w:rPr>
        <w:t>t</w:t>
      </w:r>
      <w:r>
        <w:rPr>
          <w:spacing w:val="-10"/>
          <w:lang w:val="en-US"/>
        </w:rPr>
        <w:t>i</w:t>
      </w:r>
      <w:r>
        <w:rPr>
          <w:spacing w:val="-6"/>
          <w:lang w:val="en-US"/>
        </w:rPr>
        <w:t>ng</w:t>
      </w:r>
      <w:r>
        <w:rPr>
          <w:spacing w:val="-3"/>
          <w:lang w:val="en-US"/>
        </w:rPr>
        <w:t xml:space="preserve"> </w:t>
      </w:r>
      <w:r>
        <w:rPr>
          <w:spacing w:val="-6"/>
          <w:lang w:val="en-US"/>
        </w:rPr>
        <w:t>p</w:t>
      </w:r>
      <w:r>
        <w:rPr>
          <w:lang w:val="en-US"/>
        </w:rPr>
        <w:t>ool</w:t>
      </w:r>
      <w:r>
        <w:rPr>
          <w:spacing w:val="-13"/>
          <w:lang w:val="en-US"/>
        </w:rPr>
        <w:t xml:space="preserve"> </w:t>
      </w:r>
      <w:r>
        <w:rPr>
          <w:spacing w:val="-6"/>
          <w:lang w:val="en-US"/>
        </w:rPr>
        <w:t>b</w:t>
      </w:r>
      <w:r>
        <w:rPr>
          <w:spacing w:val="-2"/>
          <w:lang w:val="en-US"/>
        </w:rPr>
        <w:t>a</w:t>
      </w:r>
      <w:r>
        <w:rPr>
          <w:spacing w:val="-10"/>
          <w:lang w:val="en-US"/>
        </w:rPr>
        <w:t>l</w:t>
      </w:r>
      <w:r>
        <w:rPr>
          <w:spacing w:val="-2"/>
          <w:lang w:val="en-US"/>
        </w:rPr>
        <w:t>a</w:t>
      </w:r>
      <w:r>
        <w:rPr>
          <w:spacing w:val="-6"/>
          <w:lang w:val="en-US"/>
        </w:rPr>
        <w:t>n</w:t>
      </w:r>
      <w:r>
        <w:rPr>
          <w:spacing w:val="-7"/>
          <w:lang w:val="en-US"/>
        </w:rPr>
        <w:t>ce</w:t>
      </w:r>
      <w:r>
        <w:rPr>
          <w:spacing w:val="-3"/>
          <w:lang w:val="en-US"/>
        </w:rPr>
        <w:t xml:space="preserve"> </w:t>
      </w:r>
      <w:r>
        <w:rPr>
          <w:lang w:val="en-US"/>
        </w:rPr>
        <w:t>a</w:t>
      </w:r>
      <w:r>
        <w:rPr>
          <w:spacing w:val="-11"/>
          <w:lang w:val="en-US"/>
        </w:rPr>
        <w:t>n</w:t>
      </w:r>
      <w:r>
        <w:rPr>
          <w:spacing w:val="-6"/>
          <w:lang w:val="en-US"/>
        </w:rPr>
        <w:t>d</w:t>
      </w:r>
      <w:r>
        <w:rPr>
          <w:spacing w:val="-3"/>
          <w:lang w:val="en-US"/>
        </w:rPr>
        <w:t xml:space="preserve"> </w:t>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lang w:val="en-US"/>
        </w:rPr>
      </w:pPr>
      <w:r>
        <w:tab/>
        <w:t>(7)</w:t>
      </w:r>
      <w:r>
        <w:tab/>
      </w:r>
      <w:r>
        <w:rPr>
          <w:lang w:val="en-US"/>
        </w:rPr>
        <w:t>I</w:t>
      </w:r>
      <w:r>
        <w:rPr>
          <w:spacing w:val="-9"/>
          <w:lang w:val="en-US"/>
        </w:rPr>
        <w:t>f</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p</w:t>
      </w:r>
      <w:r>
        <w:rPr>
          <w:spacing w:val="-10"/>
          <w:lang w:val="en-US"/>
        </w:rPr>
        <w:t>l</w:t>
      </w:r>
      <w:r>
        <w:rPr>
          <w:spacing w:val="-2"/>
          <w:lang w:val="en-US"/>
        </w:rPr>
        <w:t>a</w:t>
      </w:r>
      <w:r>
        <w:rPr>
          <w:lang w:val="en-US"/>
        </w:rPr>
        <w:t>ce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w:t>
      </w:r>
      <w:r>
        <w:rPr>
          <w:lang w:val="en-US"/>
        </w:rPr>
        <w:t xml:space="preserve"> </w:t>
      </w:r>
      <w:r>
        <w:rPr>
          <w:spacing w:val="-2"/>
          <w:lang w:val="en-US"/>
        </w:rPr>
        <w:t>du</w:t>
      </w:r>
      <w:r>
        <w:rPr>
          <w:lang w:val="en-US"/>
        </w:rPr>
        <w:t>e</w:t>
      </w:r>
      <w:r>
        <w:rPr>
          <w:spacing w:val="-4"/>
          <w:lang w:val="en-US"/>
        </w:rPr>
        <w:t xml:space="preserve"> </w:t>
      </w:r>
      <w:r>
        <w:rPr>
          <w:lang w:val="en-US"/>
        </w:rPr>
        <w:t xml:space="preserve">to </w:t>
      </w:r>
      <w:r>
        <w:rPr>
          <w:spacing w:val="-2"/>
          <w:lang w:val="en-US"/>
        </w:rPr>
        <w:t xml:space="preserve">a </w:t>
      </w:r>
      <w:r>
        <w:rPr>
          <w:lang w:val="en-US"/>
        </w:rPr>
        <w:t xml:space="preserve">dead </w:t>
      </w:r>
      <w:r>
        <w:rPr>
          <w:spacing w:val="-6"/>
          <w:lang w:val="en-US"/>
        </w:rPr>
        <w:t>h</w:t>
      </w:r>
      <w:r>
        <w:rPr>
          <w:lang w:val="en-US"/>
        </w:rPr>
        <w:t>eat, the totalisator operator is to det</w:t>
      </w:r>
      <w:r>
        <w:rPr>
          <w:spacing w:val="-2"/>
          <w:lang w:val="en-US"/>
        </w:rPr>
        <w:t>e</w:t>
      </w:r>
      <w:r>
        <w:rPr>
          <w:lang w:val="en-US"/>
        </w:rPr>
        <w:t>r</w:t>
      </w:r>
      <w:r>
        <w:rPr>
          <w:spacing w:val="-5"/>
          <w:lang w:val="en-US"/>
        </w:rPr>
        <w:t>mi</w:t>
      </w:r>
      <w:r>
        <w:rPr>
          <w:lang w:val="en-US"/>
        </w:rPr>
        <w:t>ne t</w:t>
      </w:r>
      <w:r>
        <w:rPr>
          <w:spacing w:val="-6"/>
          <w:lang w:val="en-US"/>
        </w:rPr>
        <w:t>h</w:t>
      </w:r>
      <w:r>
        <w:rPr>
          <w:lang w:val="en-US"/>
        </w:rPr>
        <w:t>e w</w:t>
      </w:r>
      <w:r>
        <w:rPr>
          <w:spacing w:val="-5"/>
          <w:lang w:val="en-US"/>
        </w:rPr>
        <w:t>i</w:t>
      </w:r>
      <w:r>
        <w:rPr>
          <w:lang w:val="en-US"/>
        </w:rPr>
        <w:t>nn</w:t>
      </w:r>
      <w:r>
        <w:rPr>
          <w:spacing w:val="-5"/>
          <w:lang w:val="en-US"/>
        </w:rPr>
        <w:t>i</w:t>
      </w:r>
      <w:r>
        <w:rPr>
          <w:lang w:val="en-US"/>
        </w:rPr>
        <w:t>ng quadd</w:t>
      </w:r>
      <w:r>
        <w:rPr>
          <w:spacing w:val="-5"/>
          <w:lang w:val="en-US"/>
        </w:rPr>
        <w:t>i</w:t>
      </w:r>
      <w:r>
        <w:rPr>
          <w:lang w:val="en-US"/>
        </w:rPr>
        <w:t xml:space="preserve">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2"/>
          <w:lang w:val="en-US"/>
        </w:rPr>
        <w:t>u</w:t>
      </w:r>
      <w:r>
        <w:rPr>
          <w:lang w:val="en-US"/>
        </w:rPr>
        <w:t>s</w:t>
      </w:r>
      <w:r>
        <w:rPr>
          <w:spacing w:val="-5"/>
          <w:lang w:val="en-US"/>
        </w:rPr>
        <w:t>i</w:t>
      </w:r>
      <w:r>
        <w:rPr>
          <w:spacing w:val="-2"/>
          <w:lang w:val="en-US"/>
        </w:rPr>
        <w:t>ng</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p</w:t>
      </w:r>
      <w:r>
        <w:rPr>
          <w:spacing w:val="-5"/>
          <w:lang w:val="en-US"/>
        </w:rPr>
        <w:t>l</w:t>
      </w:r>
      <w:r>
        <w:rPr>
          <w:spacing w:val="-2"/>
          <w:lang w:val="en-US"/>
        </w:rPr>
        <w:t>aced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w:t>
      </w:r>
      <w:r>
        <w:rPr>
          <w:spacing w:val="7"/>
          <w:lang w:val="en-US"/>
        </w:rPr>
        <w:t xml:space="preserve"> </w:t>
      </w:r>
      <w:r>
        <w:rPr>
          <w:lang w:val="en-US"/>
        </w:rPr>
        <w:t>un</w:t>
      </w:r>
      <w:r>
        <w:rPr>
          <w:spacing w:val="-10"/>
          <w:lang w:val="en-US"/>
        </w:rPr>
        <w:t>i</w:t>
      </w:r>
      <w:r>
        <w:rPr>
          <w:lang w:val="en-US"/>
        </w:rPr>
        <w:t>ts</w:t>
      </w:r>
      <w:r>
        <w:rPr>
          <w:spacing w:val="5"/>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e pool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10"/>
          <w:lang w:val="en-US"/>
        </w:rPr>
        <w:t>l</w:t>
      </w:r>
      <w:r>
        <w:rPr>
          <w:lang w:val="en-US"/>
        </w:rPr>
        <w:t>are a</w:t>
      </w:r>
      <w:r>
        <w:rPr>
          <w:spacing w:val="-6"/>
          <w:lang w:val="en-US"/>
        </w:rPr>
        <w:t>n</w:t>
      </w:r>
      <w:r>
        <w:rPr>
          <w:lang w:val="en-US"/>
        </w:rPr>
        <w:t>d 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spacing w:val="-2"/>
          <w:lang w:val="en-US"/>
        </w:rPr>
      </w:pPr>
      <w:r>
        <w:tab/>
        <w:t>(8)</w:t>
      </w:r>
      <w:r>
        <w:tab/>
      </w:r>
      <w:r>
        <w:rPr>
          <w:lang w:val="en-US"/>
        </w:rPr>
        <w:t>I</w:t>
      </w:r>
      <w:r>
        <w:rPr>
          <w:spacing w:val="-9"/>
          <w:lang w:val="en-US"/>
        </w:rPr>
        <w:t>f</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o</w:t>
      </w:r>
      <w:r>
        <w:rPr>
          <w:lang w:val="en-US"/>
        </w:rPr>
        <w:t>r</w:t>
      </w:r>
      <w:r>
        <w:rPr>
          <w:spacing w:val="-2"/>
          <w:lang w:val="en-US"/>
        </w:rPr>
        <w:t xml:space="preserve"> </w:t>
      </w:r>
      <w:r>
        <w:rPr>
          <w:lang w:val="en-US"/>
        </w:rPr>
        <w:t>tr</w:t>
      </w:r>
      <w:r>
        <w:rPr>
          <w:spacing w:val="-10"/>
          <w:lang w:val="en-US"/>
        </w:rPr>
        <w:t>i</w:t>
      </w:r>
      <w:r>
        <w:rPr>
          <w:lang w:val="en-US"/>
        </w:rPr>
        <w:t>p</w:t>
      </w:r>
      <w:r>
        <w:rPr>
          <w:spacing w:val="-5"/>
          <w:lang w:val="en-US"/>
        </w:rPr>
        <w:t>l</w:t>
      </w:r>
      <w:r>
        <w:rPr>
          <w:lang w:val="en-US"/>
        </w:rPr>
        <w:t>e</w:t>
      </w:r>
      <w:r>
        <w:rPr>
          <w:spacing w:val="6"/>
          <w:lang w:val="en-US"/>
        </w:rPr>
        <w:t xml:space="preserve"> dead </w:t>
      </w:r>
      <w:r>
        <w:rPr>
          <w:spacing w:val="-6"/>
          <w:lang w:val="en-US"/>
        </w:rPr>
        <w:t>h</w:t>
      </w:r>
      <w:r>
        <w:rPr>
          <w:spacing w:val="-2"/>
          <w:lang w:val="en-US"/>
        </w:rPr>
        <w:t>ea</w:t>
      </w:r>
      <w:r>
        <w:rPr>
          <w:lang w:val="en-US"/>
        </w:rPr>
        <w:t>t</w:t>
      </w:r>
      <w:r>
        <w:rPr>
          <w:spacing w:val="-2"/>
          <w:lang w:val="en-US"/>
        </w:rPr>
        <w:t>s</w:t>
      </w:r>
      <w:r>
        <w:rPr>
          <w:lang w:val="en-US"/>
        </w:rPr>
        <w:t>, o</w:t>
      </w:r>
      <w:r>
        <w:rPr>
          <w:spacing w:val="-2"/>
          <w:lang w:val="en-US"/>
        </w:rPr>
        <w:t>ccu</w:t>
      </w:r>
      <w:r>
        <w:rPr>
          <w:lang w:val="en-US"/>
        </w:rPr>
        <w:t>r</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ons</w:t>
      </w:r>
      <w:r>
        <w:rPr>
          <w:spacing w:val="5"/>
          <w:lang w:val="en-US"/>
        </w:rPr>
        <w:t xml:space="preserve"> </w:t>
      </w:r>
      <w:r>
        <w:rPr>
          <w:spacing w:val="-9"/>
          <w:lang w:val="en-US"/>
        </w:rPr>
        <w:t>f</w:t>
      </w:r>
      <w:r>
        <w:rPr>
          <w:lang w:val="en-US"/>
        </w:rPr>
        <w:t xml:space="preserve">or a </w:t>
      </w:r>
      <w:r>
        <w:rPr>
          <w:spacing w:val="-6"/>
          <w:lang w:val="en-US"/>
        </w:rPr>
        <w:t>n</w:t>
      </w:r>
      <w:r>
        <w:rPr>
          <w:lang w:val="en-US"/>
        </w:rPr>
        <w:t>o</w:t>
      </w:r>
      <w:r>
        <w:rPr>
          <w:spacing w:val="-5"/>
          <w:lang w:val="en-US"/>
        </w:rPr>
        <w:t>mi</w:t>
      </w:r>
      <w:r>
        <w:rPr>
          <w:lang w:val="en-US"/>
        </w:rPr>
        <w:t>nated g</w:t>
      </w:r>
      <w:r>
        <w:rPr>
          <w:spacing w:val="-4"/>
          <w:lang w:val="en-US"/>
        </w:rPr>
        <w:t>r</w:t>
      </w:r>
      <w:r>
        <w:rPr>
          <w:lang w:val="en-US"/>
        </w:rPr>
        <w:t>oup o</w:t>
      </w:r>
      <w:r>
        <w:rPr>
          <w:spacing w:val="-9"/>
          <w:lang w:val="en-US"/>
        </w:rPr>
        <w:t>f</w:t>
      </w:r>
      <w:r>
        <w:rPr>
          <w:lang w:val="en-US"/>
        </w:rPr>
        <w:t xml:space="preserve"> r</w:t>
      </w:r>
      <w:r>
        <w:rPr>
          <w:spacing w:val="-2"/>
          <w:lang w:val="en-US"/>
        </w:rPr>
        <w:t>aces</w:t>
      </w:r>
      <w:r>
        <w:rPr>
          <w:lang w:val="en-US"/>
        </w:rPr>
        <w:t xml:space="preserve"> </w:t>
      </w:r>
      <w:r>
        <w:rPr>
          <w:spacing w:val="-2"/>
          <w:lang w:val="en-US"/>
        </w:rPr>
        <w:t>c</w:t>
      </w:r>
      <w:r>
        <w:rPr>
          <w:lang w:val="en-US"/>
        </w:rPr>
        <w:t>o</w:t>
      </w:r>
      <w:r>
        <w:rPr>
          <w:spacing w:val="-2"/>
          <w:lang w:val="en-US"/>
        </w:rPr>
        <w:t>u</w:t>
      </w:r>
      <w:r>
        <w:rPr>
          <w:spacing w:val="-10"/>
          <w:lang w:val="en-US"/>
        </w:rPr>
        <w:t>l</w:t>
      </w:r>
      <w:r>
        <w:rPr>
          <w:lang w:val="en-US"/>
        </w:rPr>
        <w:t>d</w:t>
      </w:r>
      <w:r>
        <w:rPr>
          <w:spacing w:val="6"/>
          <w:lang w:val="en-US"/>
        </w:rPr>
        <w:t xml:space="preserve"> </w:t>
      </w:r>
      <w:r>
        <w:rPr>
          <w:spacing w:val="-6"/>
          <w:lang w:val="en-US"/>
        </w:rPr>
        <w:t>b</w:t>
      </w:r>
      <w:r>
        <w:rPr>
          <w:spacing w:val="-2"/>
          <w:lang w:val="en-US"/>
        </w:rPr>
        <w:t>e</w:t>
      </w:r>
      <w:r>
        <w:rPr>
          <w:lang w:val="en-US"/>
        </w:rPr>
        <w:t xml:space="preserve"> 8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 t</w:t>
      </w:r>
      <w:r>
        <w:rPr>
          <w:spacing w:val="-6"/>
          <w:lang w:val="en-US"/>
        </w:rPr>
        <w:t>h</w:t>
      </w:r>
      <w:r>
        <w:rPr>
          <w:spacing w:val="-2"/>
          <w:lang w:val="en-US"/>
        </w:rPr>
        <w:t xml:space="preserve">at </w:t>
      </w:r>
      <w:r>
        <w:rPr>
          <w:lang w:val="en-US"/>
        </w:rPr>
        <w:t>g</w:t>
      </w:r>
      <w:r>
        <w:rPr>
          <w:spacing w:val="-5"/>
          <w:lang w:val="en-US"/>
        </w:rPr>
        <w:t>i</w:t>
      </w:r>
      <w:r>
        <w:rPr>
          <w:lang w:val="en-US"/>
        </w:rPr>
        <w:t>v</w:t>
      </w:r>
      <w:r>
        <w:rPr>
          <w:spacing w:val="-5"/>
          <w:lang w:val="en-US"/>
        </w:rPr>
        <w:t>i</w:t>
      </w:r>
      <w:r>
        <w:rPr>
          <w:lang w:val="en-US"/>
        </w:rPr>
        <w:t>ng r</w:t>
      </w:r>
      <w:r>
        <w:rPr>
          <w:spacing w:val="-10"/>
          <w:lang w:val="en-US"/>
        </w:rPr>
        <w:t>i</w:t>
      </w:r>
      <w:r>
        <w:rPr>
          <w:spacing w:val="-3"/>
          <w:lang w:val="en-US"/>
        </w:rPr>
        <w:t>s</w:t>
      </w:r>
      <w:r>
        <w:rPr>
          <w:spacing w:val="-2"/>
          <w:lang w:val="en-US"/>
        </w:rPr>
        <w:t>e</w:t>
      </w:r>
      <w:r>
        <w:rPr>
          <w:lang w:val="en-US"/>
        </w:rPr>
        <w:t xml:space="preserve"> to 8 or </w:t>
      </w:r>
      <w:r>
        <w:rPr>
          <w:spacing w:val="-10"/>
          <w:lang w:val="en-US"/>
        </w:rPr>
        <w:t>m</w:t>
      </w:r>
      <w:r>
        <w:rPr>
          <w:lang w:val="en-US"/>
        </w:rPr>
        <w:t>or</w:t>
      </w:r>
      <w:r>
        <w:rPr>
          <w:spacing w:val="-2"/>
          <w:lang w:val="en-US"/>
        </w:rPr>
        <w:t>e</w:t>
      </w:r>
      <w:r>
        <w:rPr>
          <w:lang w:val="en-US"/>
        </w:rPr>
        <w:t xml:space="preserv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a</w:t>
      </w:r>
      <w:r>
        <w:rPr>
          <w:spacing w:val="-6"/>
          <w:lang w:val="en-US"/>
        </w:rPr>
        <w:t>n</w:t>
      </w:r>
      <w:r>
        <w:rPr>
          <w:lang w:val="en-US"/>
        </w:rPr>
        <w:t>d an</w:t>
      </w:r>
      <w:r>
        <w:rPr>
          <w:spacing w:val="-6"/>
          <w:lang w:val="en-US"/>
        </w:rPr>
        <w:t>y</w:t>
      </w:r>
      <w:r>
        <w:rPr>
          <w:lang w:val="en-US"/>
        </w:rPr>
        <w:t xml:space="preserve"> </w:t>
      </w:r>
      <w:r>
        <w:rPr>
          <w:spacing w:val="-3"/>
          <w:lang w:val="en-US"/>
        </w:rPr>
        <w:t>s</w:t>
      </w:r>
      <w:r>
        <w:rPr>
          <w:lang w:val="en-US"/>
        </w:rPr>
        <w:t>u</w:t>
      </w:r>
      <w:r>
        <w:rPr>
          <w:spacing w:val="-6"/>
          <w:lang w:val="en-US"/>
        </w:rPr>
        <w:t>b</w:t>
      </w:r>
      <w:r>
        <w:rPr>
          <w:lang w:val="en-US"/>
        </w:rPr>
        <w:t>seque</w:t>
      </w:r>
      <w:r>
        <w:rPr>
          <w:spacing w:val="-6"/>
          <w:lang w:val="en-US"/>
        </w:rPr>
        <w:t>n</w:t>
      </w:r>
      <w:r>
        <w:rPr>
          <w:lang w:val="en-US"/>
        </w:rPr>
        <w:t xml:space="preserve">t race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g</w:t>
      </w:r>
      <w:r>
        <w:rPr>
          <w:spacing w:val="-4"/>
          <w:lang w:val="en-US"/>
        </w:rPr>
        <w:t>r</w:t>
      </w:r>
      <w:r>
        <w:rPr>
          <w:lang w:val="en-US"/>
        </w:rPr>
        <w:t>o</w:t>
      </w:r>
      <w:r>
        <w:rPr>
          <w:spacing w:val="-2"/>
          <w:lang w:val="en-US"/>
        </w:rPr>
        <w:t>up</w:t>
      </w:r>
      <w:r>
        <w:rPr>
          <w:spacing w:val="-3"/>
          <w:lang w:val="en-US"/>
        </w:rPr>
        <w:t>,</w:t>
      </w:r>
      <w:r>
        <w:rPr>
          <w:lang w:val="en-US"/>
        </w:rPr>
        <w:t xml:space="preserve"> </w:t>
      </w:r>
      <w:r>
        <w:rPr>
          <w:spacing w:val="-10"/>
          <w:lang w:val="en-US"/>
        </w:rPr>
        <w:t>i</w:t>
      </w:r>
      <w:r>
        <w:rPr>
          <w:lang w:val="en-US"/>
        </w:rPr>
        <w:t>s</w:t>
      </w:r>
      <w:r>
        <w:rPr>
          <w:spacing w:val="5"/>
          <w:lang w:val="en-US"/>
        </w:rPr>
        <w:t xml:space="preserve"> to </w:t>
      </w:r>
      <w:r>
        <w:rPr>
          <w:spacing w:val="-6"/>
          <w:lang w:val="en-US"/>
        </w:rPr>
        <w:t>b</w:t>
      </w:r>
      <w:r>
        <w:rPr>
          <w:spacing w:val="-2"/>
          <w:lang w:val="en-US"/>
        </w:rPr>
        <w:t>e</w:t>
      </w:r>
      <w:r>
        <w:rPr>
          <w:lang w:val="en-US"/>
        </w:rPr>
        <w:t xml:space="preserve"> d</w:t>
      </w:r>
      <w:r>
        <w:rPr>
          <w:spacing w:val="-5"/>
          <w:lang w:val="en-US"/>
        </w:rPr>
        <w:t>i</w:t>
      </w:r>
      <w:r>
        <w:rPr>
          <w:spacing w:val="-2"/>
          <w:lang w:val="en-US"/>
        </w:rPr>
        <w:t>s</w:t>
      </w:r>
      <w:r>
        <w:rPr>
          <w:lang w:val="en-US"/>
        </w:rPr>
        <w:t>r</w:t>
      </w:r>
      <w:r>
        <w:rPr>
          <w:spacing w:val="-2"/>
          <w:lang w:val="en-US"/>
        </w:rPr>
        <w:t>ega</w:t>
      </w:r>
      <w:r>
        <w:rPr>
          <w:lang w:val="en-US"/>
        </w:rPr>
        <w:t>r</w:t>
      </w:r>
      <w:r>
        <w:rPr>
          <w:spacing w:val="-2"/>
          <w:lang w:val="en-US"/>
        </w:rPr>
        <w:t>ded</w:t>
      </w:r>
      <w:r>
        <w:rPr>
          <w:lang w:val="en-US"/>
        </w:rPr>
        <w:t xml:space="preserve"> </w:t>
      </w:r>
      <w:r>
        <w:rPr>
          <w:spacing w:val="-2"/>
          <w:lang w:val="en-US"/>
        </w:rPr>
        <w:t>whe</w:t>
      </w:r>
      <w:r>
        <w:rPr>
          <w:spacing w:val="-6"/>
          <w:lang w:val="en-US"/>
        </w:rPr>
        <w:t>n</w:t>
      </w:r>
      <w:r>
        <w:rPr>
          <w:lang w:val="en-US"/>
        </w:rPr>
        <w:t xml:space="preserve"> </w:t>
      </w:r>
      <w:r>
        <w:rPr>
          <w:spacing w:val="-2"/>
          <w:lang w:val="en-US"/>
        </w:rPr>
        <w:t>ca</w:t>
      </w:r>
      <w:r>
        <w:rPr>
          <w:spacing w:val="-5"/>
          <w:lang w:val="en-US"/>
        </w:rPr>
        <w:t>l</w:t>
      </w:r>
      <w:r>
        <w:rPr>
          <w:lang w:val="en-US"/>
        </w:rPr>
        <w:t>cu</w:t>
      </w:r>
      <w:r>
        <w:rPr>
          <w:spacing w:val="-5"/>
          <w:lang w:val="en-US"/>
        </w:rPr>
        <w:t>l</w:t>
      </w:r>
      <w:r>
        <w:rPr>
          <w:spacing w:val="-2"/>
          <w:lang w:val="en-US"/>
        </w:rPr>
        <w:t>a</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 xml:space="preserve">e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or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p>
    <w:p>
      <w:pPr>
        <w:pStyle w:val="Subsection"/>
        <w:rPr>
          <w:lang w:val="en-US"/>
        </w:rPr>
      </w:pPr>
      <w:r>
        <w:tab/>
        <w:t>(9)</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wagers</w:t>
      </w:r>
      <w:r>
        <w:rPr>
          <w:lang w:val="en-US"/>
        </w:rPr>
        <w:t xml:space="preserve"> o</w:t>
      </w:r>
      <w:r>
        <w:rPr>
          <w:spacing w:val="-6"/>
          <w:lang w:val="en-US"/>
        </w:rPr>
        <w:t>n</w:t>
      </w:r>
      <w:r>
        <w:rPr>
          <w:lang w:val="en-US"/>
        </w:rPr>
        <w:t xml:space="preserve"> </w:t>
      </w:r>
      <w:r>
        <w:rPr>
          <w:spacing w:val="-2"/>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spacing w:val="-4"/>
          <w:lang w:val="en-US"/>
        </w:rPr>
        <w:t>r</w:t>
      </w:r>
      <w:r>
        <w:rPr>
          <w:lang w:val="en-US"/>
        </w:rPr>
        <w:t>o</w:t>
      </w:r>
      <w:r>
        <w:rPr>
          <w:spacing w:val="-2"/>
          <w:lang w:val="en-US"/>
        </w:rPr>
        <w:t>u</w:t>
      </w:r>
      <w:r>
        <w:rPr>
          <w:lang w:val="en-US"/>
        </w:rPr>
        <w:t>p</w:t>
      </w:r>
      <w:r>
        <w:rPr>
          <w:spacing w:val="-4"/>
          <w:lang w:val="en-US"/>
        </w:rPr>
        <w:t xml:space="preserve"> </w:t>
      </w:r>
      <w:r>
        <w:rPr>
          <w:lang w:val="en-US"/>
        </w:rPr>
        <w:t>o</w:t>
      </w:r>
      <w:r>
        <w:rPr>
          <w:spacing w:val="-9"/>
          <w:lang w:val="en-US"/>
        </w:rPr>
        <w:t>f</w:t>
      </w:r>
      <w:r>
        <w:rPr>
          <w:lang w:val="en-US"/>
        </w:rPr>
        <w:t xml:space="preserve"> r</w:t>
      </w:r>
      <w:r>
        <w:rPr>
          <w:spacing w:val="-2"/>
          <w:lang w:val="en-US"/>
        </w:rPr>
        <w:t xml:space="preserve">aces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4 r</w:t>
      </w:r>
      <w:r>
        <w:rPr>
          <w:spacing w:val="-2"/>
          <w:lang w:val="en-US"/>
        </w:rPr>
        <w:t>ace</w:t>
      </w:r>
      <w:r>
        <w:rPr>
          <w:lang w:val="en-US"/>
        </w:rPr>
        <w:t>s</w:t>
      </w:r>
      <w:r>
        <w:rPr>
          <w:spacing w:val="-4"/>
          <w:lang w:val="en-US"/>
        </w:rPr>
        <w:t xml:space="preserve"> </w:t>
      </w:r>
      <w:r>
        <w:rPr>
          <w:lang w:val="en-US"/>
        </w:rPr>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wagers </w:t>
      </w:r>
      <w:r>
        <w:rPr>
          <w:spacing w:val="-2"/>
          <w:lang w:val="en-US"/>
        </w:rPr>
        <w:t>a</w:t>
      </w:r>
      <w:r>
        <w:rPr>
          <w:lang w:val="en-US"/>
        </w:rPr>
        <w:t>r</w:t>
      </w:r>
      <w:r>
        <w:rPr>
          <w:spacing w:val="-2"/>
          <w:lang w:val="en-US"/>
        </w:rPr>
        <w:t>e</w:t>
      </w:r>
      <w:r>
        <w:rPr>
          <w:lang w:val="en-US"/>
        </w:rPr>
        <w:t xml:space="preserve"> t</w:t>
      </w:r>
      <w:r>
        <w:rPr>
          <w:spacing w:val="-2"/>
          <w:lang w:val="en-US"/>
        </w:rPr>
        <w:t>ake</w:t>
      </w:r>
      <w:r>
        <w:rPr>
          <w:spacing w:val="-6"/>
          <w:lang w:val="en-US"/>
        </w:rPr>
        <w:t>n</w:t>
      </w:r>
      <w:r>
        <w:rPr>
          <w:spacing w:val="-2"/>
          <w:lang w:val="en-US"/>
        </w:rPr>
        <w:t>, the totalisator operator</w:t>
      </w:r>
      <w:r>
        <w:rPr>
          <w:spacing w:val="6"/>
          <w:lang w:val="en-US"/>
        </w:rPr>
        <w:t xml:space="preserve"> </w:t>
      </w:r>
      <w:r>
        <w:rPr>
          <w:spacing w:val="-10"/>
          <w:lang w:val="en-US"/>
        </w:rPr>
        <w:t>i</w:t>
      </w:r>
      <w:r>
        <w:rPr>
          <w:spacing w:val="-3"/>
          <w:lang w:val="en-US"/>
        </w:rPr>
        <w:t>s</w:t>
      </w:r>
      <w:r>
        <w:rPr>
          <w:lang w:val="en-US"/>
        </w:rPr>
        <w:t xml:space="preserve">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sum of the wagers included in the p</w:t>
      </w:r>
      <w:r>
        <w:rPr>
          <w:lang w:val="en-US"/>
        </w:rPr>
        <w:t>oo</w:t>
      </w:r>
      <w:r>
        <w:rPr>
          <w:spacing w:val="-10"/>
          <w:lang w:val="en-US"/>
        </w:rPr>
        <w:t>l</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10"/>
          <w:lang w:val="en-US"/>
        </w:rPr>
        <w:t>m</w:t>
      </w:r>
      <w:r>
        <w:rPr>
          <w:lang w:val="en-US"/>
        </w:rPr>
        <w:t xml:space="preserve">ay — </w:t>
      </w:r>
    </w:p>
    <w:p>
      <w:pPr>
        <w:pStyle w:val="Indenta"/>
        <w:rPr>
          <w:lang w:val="en-US"/>
        </w:rPr>
      </w:pPr>
      <w:r>
        <w:rPr>
          <w:lang w:val="en-US"/>
        </w:rPr>
        <w:tab/>
        <w:t>(a)</w:t>
      </w:r>
      <w:r>
        <w:rPr>
          <w:lang w:val="en-US"/>
        </w:rPr>
        <w:tab/>
      </w:r>
      <w:r>
        <w:rPr>
          <w:spacing w:val="-2"/>
          <w:lang w:val="en-US"/>
        </w:rPr>
        <w:t>ca</w:t>
      </w:r>
      <w:r>
        <w:rPr>
          <w:lang w:val="en-US"/>
        </w:rPr>
        <w:t>rr</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ool</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add </w:t>
      </w:r>
      <w:r>
        <w:rPr>
          <w:spacing w:val="-10"/>
          <w:lang w:val="en-US"/>
        </w:rPr>
        <w:t>i</w:t>
      </w:r>
      <w:r>
        <w:rPr>
          <w:lang w:val="en-US"/>
        </w:rPr>
        <w:t>t to a</w:t>
      </w:r>
      <w:r>
        <w:rPr>
          <w:spacing w:val="-9"/>
          <w:lang w:val="en-US"/>
        </w:rPr>
        <w:t xml:space="preserve"> </w:t>
      </w:r>
      <w:r>
        <w:rPr>
          <w:lang w:val="en-US"/>
        </w:rPr>
        <w:t>tot</w:t>
      </w:r>
      <w:r>
        <w:rPr>
          <w:spacing w:val="-2"/>
          <w:lang w:val="en-US"/>
        </w:rPr>
        <w:t>a</w:t>
      </w:r>
      <w:r>
        <w:rPr>
          <w:spacing w:val="-5"/>
          <w:lang w:val="en-US"/>
        </w:rPr>
        <w:t>li</w:t>
      </w:r>
      <w:r>
        <w:rPr>
          <w:lang w:val="en-US"/>
        </w:rPr>
        <w:t xml:space="preserve">sator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 a quadd</w:t>
      </w:r>
      <w:r>
        <w:rPr>
          <w:spacing w:val="-10"/>
          <w:lang w:val="en-US"/>
        </w:rPr>
        <w:t>i</w:t>
      </w:r>
      <w:r>
        <w:rPr>
          <w:lang w:val="en-US"/>
        </w:rPr>
        <w:t>e wager e</w:t>
      </w:r>
      <w:r>
        <w:rPr>
          <w:spacing w:val="-10"/>
          <w:lang w:val="en-US"/>
        </w:rPr>
        <w:t>i</w:t>
      </w:r>
      <w:r>
        <w:rPr>
          <w:lang w:val="en-US"/>
        </w:rPr>
        <w:t>t</w:t>
      </w:r>
      <w:r>
        <w:rPr>
          <w:spacing w:val="-6"/>
          <w:lang w:val="en-US"/>
        </w:rPr>
        <w:t>h</w:t>
      </w:r>
      <w:r>
        <w:rPr>
          <w:lang w:val="en-US"/>
        </w:rPr>
        <w:t>er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da</w:t>
      </w:r>
      <w:r>
        <w:rPr>
          <w:spacing w:val="-11"/>
          <w:lang w:val="en-US"/>
        </w:rPr>
        <w:t>y</w:t>
      </w:r>
      <w:r>
        <w:rPr>
          <w:lang w:val="en-US"/>
        </w:rPr>
        <w:t xml:space="preserve">, or </w:t>
      </w:r>
      <w:r>
        <w:rPr>
          <w:spacing w:val="-7"/>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d</w:t>
      </w:r>
      <w:r>
        <w:rPr>
          <w:spacing w:val="-2"/>
          <w:lang w:val="en-US"/>
        </w:rPr>
        <w:t>a</w:t>
      </w:r>
      <w:r>
        <w:rPr>
          <w:spacing w:val="-6"/>
          <w:lang w:val="en-US"/>
        </w:rPr>
        <w:t>y</w:t>
      </w:r>
      <w:r>
        <w:rPr>
          <w:spacing w:val="-5"/>
          <w:lang w:val="en-US"/>
        </w:rPr>
        <w:t>;</w:t>
      </w:r>
      <w:r>
        <w:rPr>
          <w:lang w:val="en-US"/>
        </w:rPr>
        <w:t xml:space="preserve"> or</w:t>
      </w:r>
    </w:p>
    <w:p>
      <w:pPr>
        <w:pStyle w:val="Indenta"/>
        <w:rPr>
          <w:spacing w:val="-2"/>
          <w:lang w:val="en-US"/>
        </w:rPr>
      </w:pPr>
      <w:r>
        <w:tab/>
        <w:t>(b)</w:t>
      </w:r>
      <w:r>
        <w:tab/>
      </w:r>
      <w:r>
        <w:rPr>
          <w:lang w:val="en-US"/>
        </w:rPr>
        <w:t>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6"/>
          <w:lang w:val="en-US"/>
        </w:rPr>
        <w:t>b</w:t>
      </w:r>
      <w:r>
        <w:rPr>
          <w:lang w:val="en-US"/>
        </w:rPr>
        <w:t>a</w:t>
      </w:r>
      <w:r>
        <w:rPr>
          <w:spacing w:val="-10"/>
          <w:lang w:val="en-US"/>
        </w:rPr>
        <w:t>l</w:t>
      </w:r>
      <w:r>
        <w:rPr>
          <w:lang w:val="en-US"/>
        </w:rPr>
        <w:t>a</w:t>
      </w:r>
      <w:r>
        <w:rPr>
          <w:spacing w:val="-2"/>
          <w:lang w:val="en-US"/>
        </w:rPr>
        <w:t>nce</w:t>
      </w:r>
      <w:r>
        <w:rPr>
          <w:lang w:val="en-US"/>
        </w:rPr>
        <w:t xml:space="preserve"> o</w:t>
      </w:r>
      <w:r>
        <w:rPr>
          <w:spacing w:val="-6"/>
          <w:lang w:val="en-US"/>
        </w:rPr>
        <w:t>u</w:t>
      </w:r>
      <w:r>
        <w:rPr>
          <w:lang w:val="en-US"/>
        </w:rPr>
        <w:t>t</w:t>
      </w:r>
      <w:r>
        <w:rPr>
          <w:spacing w:val="3"/>
          <w:lang w:val="en-US"/>
        </w:rPr>
        <w:t xml:space="preserve"> </w:t>
      </w:r>
      <w:r>
        <w:rPr>
          <w:lang w:val="en-US"/>
        </w:rPr>
        <w:t xml:space="preserve">to </w:t>
      </w:r>
      <w:r>
        <w:rPr>
          <w:spacing w:val="-2"/>
          <w:lang w:val="en-US"/>
        </w:rPr>
        <w:t>a</w:t>
      </w:r>
      <w:r>
        <w:rPr>
          <w:spacing w:val="-6"/>
          <w:lang w:val="en-US"/>
        </w:rPr>
        <w:t>n</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n (c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d</w:t>
      </w:r>
      <w:r>
        <w:rPr>
          <w:spacing w:val="6"/>
          <w:lang w:val="en-US"/>
        </w:rPr>
        <w:t xml:space="preserve"> under</w:t>
      </w:r>
      <w:r>
        <w:rPr>
          <w:lang w:val="en-US"/>
        </w:rPr>
        <w:t xml:space="preserve"> subrule (10))</w:t>
      </w:r>
      <w:r>
        <w:rPr>
          <w:spacing w:val="-2"/>
          <w:lang w:val="en-US"/>
        </w:rPr>
        <w:t>,</w:t>
      </w:r>
    </w:p>
    <w:p>
      <w:pPr>
        <w:pStyle w:val="Subsection"/>
        <w:rPr>
          <w:lang w:val="en-US"/>
        </w:rPr>
      </w:pPr>
      <w:r>
        <w:tab/>
      </w:r>
      <w:r>
        <w:tab/>
      </w:r>
      <w:r>
        <w:rPr>
          <w:spacing w:val="-2"/>
          <w:lang w:val="en-US"/>
        </w:rPr>
        <w:t>a</w:t>
      </w:r>
      <w:r>
        <w:rPr>
          <w:spacing w:val="-3"/>
          <w:lang w:val="en-US"/>
        </w:rPr>
        <w:t>s</w:t>
      </w:r>
      <w:r>
        <w:rPr>
          <w:lang w:val="en-US"/>
        </w:rPr>
        <w:t xml:space="preserve"> the totalisator operator d</w:t>
      </w:r>
      <w:r>
        <w:rPr>
          <w:spacing w:val="-2"/>
          <w:lang w:val="en-US"/>
        </w:rPr>
        <w:t>e</w:t>
      </w:r>
      <w:r>
        <w:rPr>
          <w:lang w:val="en-US"/>
        </w:rPr>
        <w:t>t</w:t>
      </w:r>
      <w:r>
        <w:rPr>
          <w:spacing w:val="-2"/>
          <w:lang w:val="en-US"/>
        </w:rPr>
        <w:t>e</w:t>
      </w:r>
      <w:r>
        <w:rPr>
          <w:lang w:val="en-US"/>
        </w:rPr>
        <w:t>r</w:t>
      </w:r>
      <w:r>
        <w:rPr>
          <w:spacing w:val="-5"/>
          <w:lang w:val="en-US"/>
        </w:rPr>
        <w:t>mi</w:t>
      </w:r>
      <w:r>
        <w:rPr>
          <w:lang w:val="en-US"/>
        </w:rPr>
        <w:t>nes</w:t>
      </w:r>
      <w:r>
        <w:rPr>
          <w:spacing w:val="5"/>
          <w:lang w:val="en-US"/>
        </w:rPr>
        <w:t xml:space="preserve"> </w:t>
      </w:r>
      <w:r>
        <w:rPr>
          <w:spacing w:val="-9"/>
          <w:lang w:val="en-US"/>
        </w:rPr>
        <w:t>f</w:t>
      </w:r>
      <w:r>
        <w:rPr>
          <w:lang w:val="en-US"/>
        </w:rPr>
        <w:t>ro</w:t>
      </w:r>
      <w:r>
        <w:rPr>
          <w:spacing w:val="-10"/>
          <w:lang w:val="en-US"/>
        </w:rPr>
        <w:t>m</w:t>
      </w:r>
      <w:r>
        <w:rPr>
          <w:lang w:val="en-US"/>
        </w:rPr>
        <w:t xml:space="preserve"> t</w:t>
      </w:r>
      <w:r>
        <w:rPr>
          <w:spacing w:val="-5"/>
          <w:lang w:val="en-US"/>
        </w:rPr>
        <w:t>im</w:t>
      </w:r>
      <w:r>
        <w:rPr>
          <w:spacing w:val="-2"/>
          <w:lang w:val="en-US"/>
        </w:rPr>
        <w:t>e</w:t>
      </w:r>
      <w:r>
        <w:rPr>
          <w:lang w:val="en-US"/>
        </w:rPr>
        <w:t xml:space="preserve"> to</w:t>
      </w:r>
      <w:r>
        <w:rPr>
          <w:spacing w:val="-3"/>
          <w:lang w:val="en-US"/>
        </w:rPr>
        <w:t xml:space="preserve"> </w:t>
      </w:r>
      <w:r>
        <w:rPr>
          <w:lang w:val="en-US"/>
        </w:rPr>
        <w:t>t</w:t>
      </w:r>
      <w:r>
        <w:rPr>
          <w:spacing w:val="-5"/>
          <w:lang w:val="en-US"/>
        </w:rPr>
        <w:t>im</w:t>
      </w:r>
      <w:r>
        <w:rPr>
          <w:spacing w:val="-2"/>
          <w:lang w:val="en-US"/>
        </w:rPr>
        <w:t>e</w:t>
      </w:r>
      <w:r>
        <w:rPr>
          <w:spacing w:val="-5"/>
          <w:lang w:val="en-US"/>
        </w:rPr>
        <w:t>.</w:t>
      </w:r>
    </w:p>
    <w:p>
      <w:pPr>
        <w:pStyle w:val="Subsection"/>
        <w:rPr>
          <w:lang w:val="en-US"/>
        </w:rPr>
      </w:pPr>
      <w:r>
        <w:tab/>
        <w:t>(10)</w:t>
      </w:r>
      <w:r>
        <w:tab/>
      </w:r>
      <w:r>
        <w:rPr>
          <w:lang w:val="en-US"/>
        </w:rPr>
        <w:t>A</w:t>
      </w:r>
      <w:r>
        <w:rPr>
          <w:spacing w:val="-10"/>
          <w:lang w:val="en-US"/>
        </w:rPr>
        <w:t>l</w:t>
      </w:r>
      <w:r>
        <w:rPr>
          <w:lang w:val="en-US"/>
        </w:rPr>
        <w:t>t</w:t>
      </w:r>
      <w:r>
        <w:rPr>
          <w:spacing w:val="-2"/>
          <w:lang w:val="en-US"/>
        </w:rPr>
        <w:t>e</w:t>
      </w:r>
      <w:r>
        <w:rPr>
          <w:lang w:val="en-US"/>
        </w:rPr>
        <w:t>r</w:t>
      </w:r>
      <w:r>
        <w:rPr>
          <w:spacing w:val="-6"/>
          <w:lang w:val="en-US"/>
        </w:rPr>
        <w:t>n</w:t>
      </w:r>
      <w:r>
        <w:rPr>
          <w:lang w:val="en-US"/>
        </w:rPr>
        <w:t>ate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s</w:t>
      </w:r>
      <w:r>
        <w:rPr>
          <w:spacing w:val="5"/>
          <w:lang w:val="en-US"/>
        </w:rPr>
        <w:t xml:space="preserve"> are to </w:t>
      </w:r>
      <w:r>
        <w:rPr>
          <w:spacing w:val="-6"/>
          <w:lang w:val="en-US"/>
        </w:rPr>
        <w:t>b</w:t>
      </w:r>
      <w:r>
        <w:rPr>
          <w:spacing w:val="-2"/>
          <w:lang w:val="en-US"/>
        </w:rPr>
        <w:t>e</w:t>
      </w:r>
      <w:r>
        <w:rPr>
          <w:lang w:val="en-US"/>
        </w:rPr>
        <w:t xml:space="preserve"> arrived at</w:t>
      </w:r>
      <w:r>
        <w:rPr>
          <w:spacing w:val="-8"/>
          <w:lang w:val="en-US"/>
        </w:rPr>
        <w:t xml:space="preserve"> </w:t>
      </w:r>
      <w:r>
        <w:rPr>
          <w:lang w:val="en-US"/>
        </w:rPr>
        <w:t>us</w:t>
      </w:r>
      <w:r>
        <w:rPr>
          <w:spacing w:val="-5"/>
          <w:lang w:val="en-US"/>
        </w:rPr>
        <w:t>i</w:t>
      </w:r>
      <w:r>
        <w:rPr>
          <w:spacing w:val="-6"/>
          <w:lang w:val="en-US"/>
        </w:rPr>
        <w:t>n</w:t>
      </w:r>
      <w:r>
        <w:rPr>
          <w:lang w:val="en-US"/>
        </w:rPr>
        <w:t>g t</w:t>
      </w:r>
      <w:r>
        <w:rPr>
          <w:spacing w:val="-6"/>
          <w:lang w:val="en-US"/>
        </w:rPr>
        <w:t>h</w:t>
      </w:r>
      <w:r>
        <w:rPr>
          <w:lang w:val="en-US"/>
        </w:rPr>
        <w:t>e</w:t>
      </w:r>
      <w:r>
        <w:rPr>
          <w:spacing w:val="7"/>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lang w:val="en-US"/>
        </w:rPr>
        <w:t>ng progr</w:t>
      </w:r>
      <w:r>
        <w:rPr>
          <w:spacing w:val="-2"/>
          <w:lang w:val="en-US"/>
        </w:rPr>
        <w:t>e</w:t>
      </w:r>
      <w:r>
        <w:rPr>
          <w:spacing w:val="-3"/>
          <w:lang w:val="en-US"/>
        </w:rPr>
        <w:t>s</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run</w:t>
      </w:r>
      <w:r>
        <w:rPr>
          <w:spacing w:val="-6"/>
          <w:lang w:val="en-US"/>
        </w:rPr>
        <w:t>n</w:t>
      </w:r>
      <w:r>
        <w:rPr>
          <w:lang w:val="en-US"/>
        </w:rPr>
        <w:t>er</w:t>
      </w:r>
      <w:r>
        <w:rPr>
          <w:spacing w:val="-3"/>
          <w:lang w:val="en-US"/>
        </w:rPr>
        <w:t>s</w:t>
      </w:r>
      <w:r>
        <w:rPr>
          <w:lang w:val="en-US"/>
        </w:rPr>
        <w:t xml:space="preserve"> (</w:t>
      </w:r>
      <w:r>
        <w:rPr>
          <w:spacing w:val="-2"/>
          <w:lang w:val="en-US"/>
        </w:rPr>
        <w:t>a</w:t>
      </w:r>
      <w:r>
        <w:rPr>
          <w:spacing w:val="-6"/>
          <w:lang w:val="en-US"/>
        </w:rPr>
        <w:t>n</w:t>
      </w:r>
      <w:r>
        <w:rPr>
          <w:lang w:val="en-US"/>
        </w:rPr>
        <w:t>d t</w:t>
      </w:r>
      <w:r>
        <w:rPr>
          <w:spacing w:val="-2"/>
          <w:lang w:val="en-US"/>
        </w:rPr>
        <w:t>a</w:t>
      </w:r>
      <w:r>
        <w:rPr>
          <w:lang w:val="en-US"/>
        </w:rPr>
        <w:t>k</w:t>
      </w:r>
      <w:r>
        <w:rPr>
          <w:spacing w:val="-5"/>
          <w:lang w:val="en-US"/>
        </w:rPr>
        <w:t>i</w:t>
      </w:r>
      <w:r>
        <w:rPr>
          <w:spacing w:val="-6"/>
          <w:lang w:val="en-US"/>
        </w:rPr>
        <w:t>n</w:t>
      </w:r>
      <w:r>
        <w:rPr>
          <w:lang w:val="en-US"/>
        </w:rPr>
        <w:t xml:space="preserve">g </w:t>
      </w:r>
      <w:r>
        <w:rPr>
          <w:spacing w:val="-5"/>
          <w:lang w:val="en-US"/>
        </w:rPr>
        <w:t>i</w:t>
      </w:r>
      <w:r>
        <w:rPr>
          <w:spacing w:val="-6"/>
          <w:lang w:val="en-US"/>
        </w:rPr>
        <w:t>n</w:t>
      </w:r>
      <w:r>
        <w:rPr>
          <w:lang w:val="en-US"/>
        </w:rPr>
        <w:t xml:space="preserve">to </w:t>
      </w:r>
      <w:r>
        <w:rPr>
          <w:spacing w:val="-2"/>
          <w:lang w:val="en-US"/>
        </w:rPr>
        <w:t>acc</w:t>
      </w:r>
      <w:r>
        <w:rPr>
          <w:lang w:val="en-US"/>
        </w:rPr>
        <w:t>o</w:t>
      </w:r>
      <w:r>
        <w:rPr>
          <w:spacing w:val="-2"/>
          <w:lang w:val="en-US"/>
        </w:rPr>
        <w:t>u</w:t>
      </w:r>
      <w:r>
        <w:rPr>
          <w:spacing w:val="-6"/>
          <w:lang w:val="en-US"/>
        </w:rPr>
        <w:t>n</w:t>
      </w:r>
      <w:r>
        <w:rPr>
          <w:lang w:val="en-US"/>
        </w:rPr>
        <w:t xml:space="preserve">t </w:t>
      </w:r>
      <w:r>
        <w:rPr>
          <w:spacing w:val="-2"/>
          <w:lang w:val="en-US"/>
        </w:rPr>
        <w:t>an</w:t>
      </w:r>
      <w:r>
        <w:rPr>
          <w:spacing w:val="-11"/>
          <w:lang w:val="en-US"/>
        </w:rPr>
        <w:t>y</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u</w:t>
      </w:r>
      <w:r>
        <w:rPr>
          <w:spacing w:val="-6"/>
          <w:lang w:val="en-US"/>
        </w:rPr>
        <w:t>n</w:t>
      </w:r>
      <w:r>
        <w:rPr>
          <w:lang w:val="en-US"/>
        </w:rPr>
        <w:t>t</w:t>
      </w:r>
      <w:r>
        <w:rPr>
          <w:spacing w:val="-5"/>
          <w:lang w:val="en-US"/>
        </w:rPr>
        <w:t>il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 xml:space="preserve">d </w:t>
      </w:r>
      <w:r>
        <w:rPr>
          <w:lang w:val="en-US"/>
        </w:rPr>
        <w:t>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a"/>
        <w:rPr>
          <w:spacing w:val="-2"/>
          <w:lang w:val="en-US"/>
        </w:rPr>
      </w:pPr>
      <w:r>
        <w:tab/>
        <w:t>(a)</w:t>
      </w:r>
      <w:r>
        <w:tab/>
      </w:r>
      <w:r>
        <w:rPr>
          <w:lang w:val="en-US"/>
        </w:rPr>
        <w:t>f</w:t>
      </w:r>
      <w:r>
        <w:rPr>
          <w:spacing w:val="-10"/>
          <w:lang w:val="en-US"/>
        </w:rPr>
        <w:t>i</w:t>
      </w:r>
      <w:r>
        <w:rPr>
          <w:lang w:val="en-US"/>
        </w:rPr>
        <w:t>r</w:t>
      </w:r>
      <w:r>
        <w:rPr>
          <w:spacing w:val="-2"/>
          <w:lang w:val="en-US"/>
        </w:rPr>
        <w:t>s</w:t>
      </w:r>
      <w:r>
        <w:rPr>
          <w:lang w:val="en-US"/>
        </w:rPr>
        <w:t>t,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9"/>
          <w:lang w:val="en-US"/>
        </w:rPr>
        <w:t>f</w:t>
      </w:r>
      <w:r>
        <w:rPr>
          <w:lang w:val="en-US"/>
        </w:rPr>
        <w:t>o</w:t>
      </w:r>
      <w:r>
        <w:rPr>
          <w:spacing w:val="-2"/>
          <w:lang w:val="en-US"/>
        </w:rPr>
        <w:t>u</w:t>
      </w:r>
      <w:r>
        <w:rPr>
          <w:spacing w:val="-4"/>
          <w:lang w:val="en-US"/>
        </w:rPr>
        <w:t>r</w:t>
      </w:r>
      <w:r>
        <w:rPr>
          <w:lang w:val="en-US"/>
        </w:rPr>
        <w:t>t</w:t>
      </w:r>
      <w:r>
        <w:rPr>
          <w:spacing w:val="-6"/>
          <w:lang w:val="en-US"/>
        </w:rPr>
        <w:t>h</w:t>
      </w:r>
      <w:r>
        <w:rPr>
          <w:lang w:val="en-US"/>
        </w:rPr>
        <w:t xml:space="preserve"> r</w:t>
      </w:r>
      <w:r>
        <w:rPr>
          <w:spacing w:val="-2"/>
          <w:lang w:val="en-US"/>
        </w:rPr>
        <w:t>ace;</w:t>
      </w:r>
    </w:p>
    <w:p>
      <w:pPr>
        <w:pStyle w:val="Indenta"/>
        <w:rPr>
          <w:spacing w:val="-2"/>
          <w:lang w:val="en-US"/>
        </w:rPr>
      </w:pPr>
      <w:r>
        <w:tab/>
        <w:t>(b)</w:t>
      </w:r>
      <w:r>
        <w:tab/>
      </w:r>
      <w:r>
        <w:rPr>
          <w:spacing w:val="-3"/>
          <w:lang w:val="en-US"/>
        </w:rPr>
        <w:t>s</w:t>
      </w:r>
      <w:r>
        <w:rPr>
          <w:spacing w:val="-2"/>
          <w:lang w:val="en-US"/>
        </w:rPr>
        <w:t>ec</w:t>
      </w:r>
      <w:r>
        <w:rPr>
          <w:lang w:val="en-US"/>
        </w:rPr>
        <w:t>o</w:t>
      </w:r>
      <w:r>
        <w:rPr>
          <w:spacing w:val="-6"/>
          <w:lang w:val="en-US"/>
        </w:rPr>
        <w:t>n</w:t>
      </w:r>
      <w:r>
        <w:rPr>
          <w:lang w:val="en-US"/>
        </w:rPr>
        <w:t>d,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unne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t 3</w:t>
      </w:r>
      <w:r>
        <w:rPr>
          <w:spacing w:val="-4"/>
          <w:lang w:val="en-US"/>
        </w:rPr>
        <w:t xml:space="preserve"> </w:t>
      </w:r>
      <w:r>
        <w:rPr>
          <w:lang w:val="en-US"/>
        </w:rPr>
        <w:t>r</w:t>
      </w:r>
      <w:r>
        <w:rPr>
          <w:spacing w:val="-2"/>
          <w:lang w:val="en-US"/>
        </w:rPr>
        <w:t>ace</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lang w:val="en-US"/>
        </w:rPr>
        <w:t>th</w:t>
      </w:r>
      <w:r>
        <w:rPr>
          <w:spacing w:val="-10"/>
          <w:lang w:val="en-US"/>
        </w:rPr>
        <w:t>i</w:t>
      </w:r>
      <w:r>
        <w:rPr>
          <w:lang w:val="en-US"/>
        </w:rPr>
        <w:t>r</w:t>
      </w:r>
      <w:r>
        <w:rPr>
          <w:spacing w:val="-2"/>
          <w:lang w:val="en-US"/>
        </w:rPr>
        <w:t>d</w:t>
      </w:r>
      <w:r>
        <w:rPr>
          <w:lang w:val="en-US"/>
        </w:rPr>
        <w:t xml:space="preserve"> p</w:t>
      </w:r>
      <w:r>
        <w:rPr>
          <w:spacing w:val="-10"/>
          <w:lang w:val="en-US"/>
        </w:rPr>
        <w:t>l</w:t>
      </w:r>
      <w:r>
        <w:rPr>
          <w:spacing w:val="-2"/>
          <w:lang w:val="en-US"/>
        </w:rPr>
        <w:t>aced</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w:t>
      </w:r>
    </w:p>
    <w:p>
      <w:pPr>
        <w:pStyle w:val="Indenta"/>
        <w:rPr>
          <w:spacing w:val="-2"/>
          <w:lang w:val="en-US"/>
        </w:rPr>
      </w:pPr>
      <w:r>
        <w:tab/>
        <w:t>(c)</w:t>
      </w:r>
      <w:r>
        <w:tab/>
      </w:r>
      <w:r>
        <w:rPr>
          <w:lang w:val="en-US"/>
        </w:rPr>
        <w:t>t</w:t>
      </w:r>
      <w:r>
        <w:rPr>
          <w:spacing w:val="-2"/>
          <w:lang w:val="en-US"/>
        </w:rPr>
        <w:t>h</w:t>
      </w:r>
      <w:r>
        <w:rPr>
          <w:spacing w:val="-10"/>
          <w:lang w:val="en-US"/>
        </w:rPr>
        <w:t>i</w:t>
      </w:r>
      <w:r>
        <w:rPr>
          <w:lang w:val="en-US"/>
        </w:rPr>
        <w:t>rd,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any </w:t>
      </w:r>
      <w:r>
        <w:rPr>
          <w:lang w:val="en-US"/>
        </w:rPr>
        <w:t>r</w:t>
      </w:r>
      <w:r>
        <w:rPr>
          <w:spacing w:val="-2"/>
          <w:lang w:val="en-US"/>
        </w:rPr>
        <w:t>un</w:t>
      </w:r>
      <w:r>
        <w:rPr>
          <w:spacing w:val="-6"/>
          <w:lang w:val="en-US"/>
        </w:rPr>
        <w:t>n</w:t>
      </w:r>
      <w:r>
        <w:rPr>
          <w:spacing w:val="-2"/>
          <w:lang w:val="en-US"/>
        </w:rPr>
        <w:t>e</w:t>
      </w:r>
      <w:r>
        <w:rPr>
          <w:lang w:val="en-US"/>
        </w:rPr>
        <w:t xml:space="preserve">r </w:t>
      </w:r>
      <w:r>
        <w:rPr>
          <w:spacing w:val="-5"/>
          <w:lang w:val="en-US"/>
        </w:rPr>
        <w:t>i</w:t>
      </w:r>
      <w:r>
        <w:rPr>
          <w:lang w:val="en-US"/>
        </w:rPr>
        <w:t>n</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spacing w:val="-4"/>
          <w:lang w:val="en-US"/>
        </w:rPr>
        <w:t>r</w:t>
      </w:r>
      <w:r>
        <w:rPr>
          <w:lang w:val="en-US"/>
        </w:rPr>
        <w:t>th</w:t>
      </w:r>
      <w:r>
        <w:rPr>
          <w:spacing w:val="-3"/>
          <w:lang w:val="en-US"/>
        </w:rPr>
        <w:t xml:space="preserve"> </w:t>
      </w:r>
      <w:r>
        <w:rPr>
          <w:lang w:val="en-US"/>
        </w:rPr>
        <w:t>r</w:t>
      </w:r>
      <w:r>
        <w:rPr>
          <w:spacing w:val="-2"/>
          <w:lang w:val="en-US"/>
        </w:rPr>
        <w:t>ace;</w:t>
      </w:r>
    </w:p>
    <w:p>
      <w:pPr>
        <w:pStyle w:val="Indenta"/>
        <w:rPr>
          <w:spacing w:val="-2"/>
          <w:lang w:val="en-US"/>
        </w:rPr>
      </w:pPr>
      <w:r>
        <w:tab/>
        <w:t>(d)</w:t>
      </w:r>
      <w:r>
        <w:tab/>
      </w:r>
      <w:r>
        <w:rPr>
          <w:spacing w:val="-9"/>
          <w:lang w:val="en-US"/>
        </w:rPr>
        <w:t>f</w:t>
      </w:r>
      <w:r>
        <w:rPr>
          <w:lang w:val="en-US"/>
        </w:rPr>
        <w:t>ourt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an</w:t>
      </w:r>
      <w:r>
        <w:rPr>
          <w:spacing w:val="-11"/>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 and</w:t>
      </w:r>
    </w:p>
    <w:p>
      <w:pPr>
        <w:pStyle w:val="Indenta"/>
        <w:rPr>
          <w:spacing w:val="-2"/>
          <w:lang w:val="en-US"/>
        </w:rPr>
      </w:pPr>
      <w:r>
        <w:tab/>
        <w:t>(e)</w:t>
      </w:r>
      <w:r>
        <w:tab/>
      </w:r>
      <w:r>
        <w:rPr>
          <w:lang w:val="en-US"/>
        </w:rPr>
        <w:t>f</w:t>
      </w:r>
      <w:r>
        <w:rPr>
          <w:spacing w:val="-5"/>
          <w:lang w:val="en-US"/>
        </w:rPr>
        <w:t>i</w:t>
      </w:r>
      <w:r>
        <w:rPr>
          <w:spacing w:val="-9"/>
          <w:lang w:val="en-US"/>
        </w:rPr>
        <w:t>f</w:t>
      </w:r>
      <w:r>
        <w:rPr>
          <w:lang w:val="en-US"/>
        </w:rPr>
        <w:t>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lang w:val="en-US"/>
        </w:rPr>
        <w:t>e</w:t>
      </w:r>
      <w:r>
        <w:rPr>
          <w:spacing w:val="-4"/>
          <w:lang w:val="en-US"/>
        </w:rPr>
        <w:t xml:space="preserve"> </w:t>
      </w:r>
      <w:r>
        <w:rPr>
          <w:lang w:val="en-US"/>
        </w:rPr>
        <w:t>t</w:t>
      </w:r>
      <w:r>
        <w:rPr>
          <w:spacing w:val="-6"/>
          <w:lang w:val="en-US"/>
        </w:rPr>
        <w:t>h</w:t>
      </w:r>
      <w:r>
        <w:rPr>
          <w:spacing w:val="-5"/>
          <w:lang w:val="en-US"/>
        </w:rPr>
        <w:t>i</w:t>
      </w:r>
      <w:r>
        <w:rPr>
          <w:lang w:val="en-US"/>
        </w:rPr>
        <w:t>r</w:t>
      </w:r>
      <w:r>
        <w:rPr>
          <w:spacing w:val="-2"/>
          <w:lang w:val="en-US"/>
        </w:rPr>
        <w:t xml:space="preserve">d </w:t>
      </w:r>
      <w:r>
        <w:rPr>
          <w:lang w:val="en-US"/>
        </w:rPr>
        <w:t>p</w:t>
      </w:r>
      <w:r>
        <w:rPr>
          <w:spacing w:val="-10"/>
          <w:lang w:val="en-US"/>
        </w:rPr>
        <w:t>l</w:t>
      </w:r>
      <w:r>
        <w:rPr>
          <w:spacing w:val="-2"/>
          <w:lang w:val="en-US"/>
        </w:rPr>
        <w:t>aced</w:t>
      </w:r>
      <w:r>
        <w:rPr>
          <w:lang w:val="en-US"/>
        </w:rPr>
        <w:t xml:space="preserve"> ru</w:t>
      </w:r>
      <w:r>
        <w:rPr>
          <w:spacing w:val="-2"/>
          <w:lang w:val="en-US"/>
        </w:rPr>
        <w:t>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 xml:space="preserve">ace, </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one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 xml:space="preserve">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ts</w:t>
      </w:r>
      <w:r>
        <w:rPr>
          <w:spacing w:val="5"/>
          <w:lang w:val="en-US"/>
        </w:rPr>
        <w:t xml:space="preserve"> </w:t>
      </w:r>
      <w:r>
        <w:rPr>
          <w:spacing w:val="-5"/>
          <w:lang w:val="en-US"/>
        </w:rPr>
        <w:t>i</w:t>
      </w:r>
      <w:r>
        <w:rPr>
          <w:spacing w:val="-6"/>
          <w:lang w:val="en-US"/>
        </w:rPr>
        <w:t>n</w:t>
      </w:r>
      <w:r>
        <w:rPr>
          <w:lang w:val="en-US"/>
        </w:rPr>
        <w:t xml:space="preserve"> a w</w:t>
      </w:r>
      <w:r>
        <w:rPr>
          <w:spacing w:val="-5"/>
          <w:lang w:val="en-US"/>
        </w:rPr>
        <w:t>i</w:t>
      </w:r>
      <w:r>
        <w:rPr>
          <w:lang w:val="en-US"/>
        </w:rPr>
        <w:t>n</w:t>
      </w:r>
      <w:r>
        <w:rPr>
          <w:spacing w:val="-6"/>
          <w:lang w:val="en-US"/>
        </w:rPr>
        <w:t>n</w:t>
      </w:r>
      <w:r>
        <w:rPr>
          <w:lang w:val="en-US"/>
        </w:rPr>
        <w:t>ing</w:t>
      </w:r>
      <w:r>
        <w:rPr>
          <w:spacing w:val="7"/>
          <w:lang w:val="en-US"/>
        </w:rPr>
        <w:t xml:space="preserve"> wager</w:t>
      </w:r>
      <w:r>
        <w:rPr>
          <w:lang w:val="en-US"/>
        </w:rPr>
        <w:t>, the totalisator operator is to r</w:t>
      </w:r>
      <w:r>
        <w:rPr>
          <w:spacing w:val="-2"/>
          <w:lang w:val="en-US"/>
        </w:rPr>
        <w:t>e</w:t>
      </w:r>
      <w:r>
        <w:rPr>
          <w:lang w:val="en-US"/>
        </w:rPr>
        <w:t>p</w:t>
      </w:r>
      <w:r>
        <w:rPr>
          <w:spacing w:val="-5"/>
          <w:lang w:val="en-US"/>
        </w:rPr>
        <w:t>l</w:t>
      </w:r>
      <w:r>
        <w:rPr>
          <w:spacing w:val="-2"/>
          <w:lang w:val="en-US"/>
        </w:rPr>
        <w:t>a</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5"/>
          <w:lang w:val="en-US"/>
        </w:rPr>
        <w:t>i</w:t>
      </w:r>
      <w:r>
        <w:rPr>
          <w:spacing w:val="-6"/>
          <w:lang w:val="en-US"/>
        </w:rPr>
        <w:t>n</w:t>
      </w:r>
      <w:r>
        <w:rPr>
          <w:lang w:val="en-US"/>
        </w:rPr>
        <w:t>to t</w:t>
      </w:r>
      <w:r>
        <w:rPr>
          <w:spacing w:val="-6"/>
          <w:lang w:val="en-US"/>
        </w:rPr>
        <w:t>h</w:t>
      </w:r>
      <w:r>
        <w:rPr>
          <w:lang w:val="en-US"/>
        </w:rPr>
        <w:t>e</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or po</w:t>
      </w:r>
      <w:r>
        <w:rPr>
          <w:lang w:val="en-US"/>
        </w:rPr>
        <w:t>o</w:t>
      </w:r>
      <w:r>
        <w:rPr>
          <w:spacing w:val="-10"/>
          <w:lang w:val="en-US"/>
        </w:rPr>
        <w:t>l</w:t>
      </w:r>
      <w:r>
        <w:rPr>
          <w:lang w:val="en-US"/>
        </w:rPr>
        <w:t xml:space="preserve">, </w:t>
      </w:r>
      <w:r>
        <w:rPr>
          <w:spacing w:val="-2"/>
          <w:lang w:val="en-US"/>
        </w:rPr>
        <w:t>a</w:t>
      </w:r>
      <w:r>
        <w:rPr>
          <w:spacing w:val="-6"/>
          <w:lang w:val="en-US"/>
        </w:rPr>
        <w:t>n</w:t>
      </w:r>
      <w:r>
        <w:rPr>
          <w:spacing w:val="-2"/>
          <w:lang w:val="en-US"/>
        </w:rPr>
        <w:t>d</w:t>
      </w:r>
      <w:r>
        <w:rPr>
          <w:lang w:val="en-US"/>
        </w:rPr>
        <w:t xml:space="preserve"> re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lang w:val="en-US"/>
        </w:rPr>
        <w:t>roup</w:t>
      </w:r>
      <w:r>
        <w:rPr>
          <w:spacing w:val="-8"/>
          <w:lang w:val="en-US"/>
        </w:rPr>
        <w:t xml:space="preserve"> </w:t>
      </w:r>
      <w:r>
        <w:rPr>
          <w:lang w:val="en-US"/>
        </w:rPr>
        <w:t>o</w:t>
      </w:r>
      <w:r>
        <w:rPr>
          <w:spacing w:val="-9"/>
          <w:lang w:val="en-US"/>
        </w:rPr>
        <w:t>f</w:t>
      </w:r>
      <w:r>
        <w:rPr>
          <w:lang w:val="en-US"/>
        </w:rPr>
        <w:t xml:space="preserve"> 4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aces.</w:t>
      </w:r>
    </w:p>
    <w:p>
      <w:pPr>
        <w:pStyle w:val="Heading5"/>
      </w:pPr>
      <w:bookmarkStart w:id="208" w:name="_Toc275259198"/>
      <w:bookmarkStart w:id="209" w:name="_Toc344989809"/>
      <w:bookmarkStart w:id="210" w:name="_Toc94340017"/>
      <w:bookmarkStart w:id="211" w:name="_Toc113164326"/>
      <w:r>
        <w:rPr>
          <w:rStyle w:val="CharSectno"/>
        </w:rPr>
        <w:t>22A</w:t>
      </w:r>
      <w:r>
        <w:t>.</w:t>
      </w:r>
      <w:r>
        <w:tab/>
        <w:t>Flexi Bets</w:t>
      </w:r>
      <w:bookmarkEnd w:id="208"/>
      <w:bookmarkEnd w:id="209"/>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 amended in Gazette 4 Jan 2013 p. 21.]</w:t>
      </w:r>
    </w:p>
    <w:p>
      <w:pPr>
        <w:pStyle w:val="Heading5"/>
        <w:rPr>
          <w:lang w:val="en-US"/>
        </w:rPr>
      </w:pPr>
      <w:bookmarkStart w:id="212" w:name="_Toc275259199"/>
      <w:bookmarkStart w:id="213" w:name="_Toc344989810"/>
      <w:r>
        <w:rPr>
          <w:rStyle w:val="CharSectno"/>
        </w:rPr>
        <w:t>23</w:t>
      </w:r>
      <w:r>
        <w:t>.</w:t>
      </w:r>
      <w:r>
        <w:tab/>
        <w:t>T</w:t>
      </w:r>
      <w:r>
        <w:rPr>
          <w:lang w:val="en-US"/>
        </w:rPr>
        <w:t>otalisator pools – sporting events</w:t>
      </w:r>
      <w:bookmarkEnd w:id="210"/>
      <w:bookmarkEnd w:id="211"/>
      <w:bookmarkEnd w:id="212"/>
      <w:bookmarkEnd w:id="213"/>
    </w:p>
    <w:p>
      <w:pPr>
        <w:pStyle w:val="Subsection"/>
        <w:rPr>
          <w:lang w:val="en-US"/>
        </w:rPr>
      </w:pPr>
      <w:r>
        <w:tab/>
        <w:t>(1)</w:t>
      </w:r>
      <w:r>
        <w:tab/>
        <w:t>For the purposes of paragraph (c) of the definition of “sporting event” in section 3 of the RWWA Act, an event in the Table to this subrule is prescribed as a</w:t>
      </w:r>
      <w:r>
        <w:rPr>
          <w:lang w:val="en-US"/>
        </w:rPr>
        <w:t xml:space="preserve"> </w:t>
      </w:r>
      <w:r>
        <w:rPr>
          <w:spacing w:val="-2"/>
          <w:lang w:val="en-US"/>
        </w:rPr>
        <w:t>sp</w:t>
      </w:r>
      <w:r>
        <w:rPr>
          <w:lang w:val="en-US"/>
        </w:rPr>
        <w:t>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pPr>
            <w:r>
              <w:t>Any game of soccer or series of games of soccer.</w:t>
            </w:r>
          </w:p>
        </w:tc>
      </w:tr>
    </w:tbl>
    <w:p>
      <w:pPr>
        <w:pStyle w:val="Subsection"/>
        <w:rPr>
          <w:lang w:val="en-US"/>
        </w:rPr>
      </w:pPr>
      <w:r>
        <w:tab/>
        <w:t>(2)</w:t>
      </w:r>
      <w:r>
        <w:tab/>
      </w:r>
      <w:r>
        <w:rPr>
          <w:lang w:val="en-US"/>
        </w:rPr>
        <w:t>I</w:t>
      </w:r>
      <w:r>
        <w:rPr>
          <w:spacing w:val="-6"/>
          <w:lang w:val="en-US"/>
        </w:rPr>
        <w:t>n</w:t>
      </w:r>
      <w:r>
        <w:rPr>
          <w:lang w:val="en-US"/>
        </w:rPr>
        <w:t xml:space="preserve"> </w:t>
      </w:r>
      <w:r>
        <w:rPr>
          <w:spacing w:val="-2"/>
          <w:lang w:val="en-US"/>
        </w:rPr>
        <w:t>ad</w:t>
      </w:r>
      <w:r>
        <w:rPr>
          <w:lang w:val="en-US"/>
        </w:rPr>
        <w:t>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3"/>
          <w:lang w:val="en-US"/>
        </w:rPr>
        <w:t>s</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w:t>
      </w:r>
      <w:r>
        <w:rPr>
          <w:lang w:val="en-US"/>
        </w:rPr>
        <w:t>d</w:t>
      </w:r>
      <w:r>
        <w:rPr>
          <w:spacing w:val="6"/>
          <w:lang w:val="en-US"/>
        </w:rPr>
        <w:t xml:space="preserve"> </w:t>
      </w:r>
      <w:r>
        <w:rPr>
          <w:spacing w:val="-5"/>
          <w:lang w:val="en-US"/>
        </w:rPr>
        <w:t>i</w:t>
      </w:r>
      <w:r>
        <w:rPr>
          <w:spacing w:val="-2"/>
          <w:lang w:val="en-US"/>
        </w:rPr>
        <w:t>n subrule (1)</w:t>
      </w:r>
      <w:r>
        <w:rPr>
          <w:lang w:val="en-US"/>
        </w:rPr>
        <w:t xml:space="preserve">, the totalisator operator may </w:t>
      </w:r>
      <w:r>
        <w:rPr>
          <w:spacing w:val="-2"/>
          <w:lang w:val="en-US"/>
        </w:rPr>
        <w:t>c</w:t>
      </w:r>
      <w:r>
        <w:rPr>
          <w:lang w:val="en-US"/>
        </w:rPr>
        <w:t>o</w:t>
      </w:r>
      <w:r>
        <w:rPr>
          <w:spacing w:val="-6"/>
          <w:lang w:val="en-US"/>
        </w:rPr>
        <w:t>n</w:t>
      </w:r>
      <w:r>
        <w:rPr>
          <w:spacing w:val="-2"/>
          <w:lang w:val="en-US"/>
        </w:rPr>
        <w:t>duc</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wagering</w:t>
      </w:r>
      <w:r>
        <w:rPr>
          <w:spacing w:val="-2"/>
          <w:lang w:val="en-US"/>
        </w:rPr>
        <w:t xml:space="preserve"> </w:t>
      </w:r>
      <w:r>
        <w:rPr>
          <w:lang w:val="en-US"/>
        </w:rPr>
        <w:t xml:space="preserve">on — </w:t>
      </w:r>
    </w:p>
    <w:p>
      <w:pPr>
        <w:pStyle w:val="Indenta"/>
        <w:rPr>
          <w:lang w:val="en-US"/>
        </w:rPr>
      </w:pPr>
      <w:r>
        <w:tab/>
        <w:t>(a)</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ot</w:t>
      </w:r>
      <w:r>
        <w:rPr>
          <w:spacing w:val="-6"/>
          <w:lang w:val="en-US"/>
        </w:rPr>
        <w:t>h</w:t>
      </w:r>
      <w:r>
        <w:rPr>
          <w:spacing w:val="-2"/>
          <w:lang w:val="en-US"/>
        </w:rPr>
        <w:t>e</w:t>
      </w:r>
      <w:r>
        <w:rPr>
          <w:lang w:val="en-US"/>
        </w:rPr>
        <w:t xml:space="preserve">r </w:t>
      </w:r>
      <w:r>
        <w:rPr>
          <w:spacing w:val="-9"/>
          <w:lang w:val="en-US"/>
        </w:rPr>
        <w:t>f</w:t>
      </w:r>
      <w:r>
        <w:rPr>
          <w:lang w:val="en-US"/>
        </w:rPr>
        <w:t>or</w:t>
      </w:r>
      <w:r>
        <w:rPr>
          <w:spacing w:val="-5"/>
          <w:lang w:val="en-US"/>
        </w:rPr>
        <w:t>m</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(b)</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(c)</w:t>
      </w:r>
      <w:r>
        <w:tab/>
      </w:r>
      <w:r>
        <w:rPr>
          <w:lang w:val="en-US"/>
        </w:rPr>
        <w:t>t</w:t>
      </w:r>
      <w:r>
        <w:rPr>
          <w:spacing w:val="-6"/>
          <w:lang w:val="en-US"/>
        </w:rPr>
        <w:t>h</w:t>
      </w:r>
      <w:r>
        <w:rPr>
          <w:spacing w:val="-2"/>
          <w:lang w:val="en-US"/>
        </w:rPr>
        <w:t>e</w:t>
      </w:r>
      <w:r>
        <w:rPr>
          <w:lang w:val="en-US"/>
        </w:rPr>
        <w:t xml:space="preserve"> p</w:t>
      </w:r>
      <w:r>
        <w:rPr>
          <w:spacing w:val="-2"/>
          <w:lang w:val="en-US"/>
        </w:rPr>
        <w:t>e</w:t>
      </w:r>
      <w:r>
        <w:rPr>
          <w:lang w:val="en-US"/>
        </w:rPr>
        <w:t>r</w:t>
      </w:r>
      <w:r>
        <w:rPr>
          <w:spacing w:val="-9"/>
          <w:lang w:val="en-US"/>
        </w:rPr>
        <w:t>f</w:t>
      </w:r>
      <w:r>
        <w:rPr>
          <w:lang w:val="en-US"/>
        </w:rPr>
        <w:t>or</w:t>
      </w:r>
      <w:r>
        <w:rPr>
          <w:spacing w:val="-10"/>
          <w:lang w:val="en-US"/>
        </w:rPr>
        <w:t>m</w:t>
      </w:r>
      <w:r>
        <w:rPr>
          <w:lang w:val="en-US"/>
        </w:rPr>
        <w:t>a</w:t>
      </w:r>
      <w:r>
        <w:rPr>
          <w:spacing w:val="-6"/>
          <w:lang w:val="en-US"/>
        </w:rPr>
        <w:t>n</w:t>
      </w:r>
      <w:r>
        <w:rPr>
          <w:spacing w:val="-2"/>
          <w:lang w:val="en-US"/>
        </w:rPr>
        <w:t>c</w:t>
      </w:r>
      <w:r>
        <w:rPr>
          <w:lang w:val="en-US"/>
        </w:rPr>
        <w:t>e</w:t>
      </w:r>
      <w:r>
        <w:rPr>
          <w:spacing w:val="-3"/>
          <w:lang w:val="en-US"/>
        </w:rPr>
        <w:t>s</w:t>
      </w:r>
      <w:r>
        <w:rPr>
          <w:lang w:val="en-US"/>
        </w:rPr>
        <w:t xml:space="preserve"> o</w:t>
      </w:r>
      <w:r>
        <w:rPr>
          <w:spacing w:val="-9"/>
          <w:lang w:val="en-US"/>
        </w:rPr>
        <w:t>f</w:t>
      </w:r>
      <w:r>
        <w:rPr>
          <w:lang w:val="en-US"/>
        </w:rPr>
        <w:t xml:space="preserve"> p</w:t>
      </w:r>
      <w:r>
        <w:rPr>
          <w:spacing w:val="-2"/>
          <w:lang w:val="en-US"/>
        </w:rPr>
        <w:t>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t</w:t>
      </w:r>
      <w:r>
        <w:rPr>
          <w:spacing w:val="-2"/>
          <w:lang w:val="en-US"/>
        </w:rPr>
        <w:t>ea</w:t>
      </w:r>
      <w:r>
        <w:rPr>
          <w:spacing w:val="-5"/>
          <w:lang w:val="en-US"/>
        </w:rPr>
        <w:t>m</w:t>
      </w:r>
      <w:r>
        <w:rPr>
          <w:spacing w:val="-3"/>
          <w:lang w:val="en-US"/>
        </w:rPr>
        <w:t>s</w:t>
      </w:r>
      <w:r>
        <w:rPr>
          <w:lang w:val="en-US"/>
        </w:rPr>
        <w:t xml:space="preserve"> w</w:t>
      </w:r>
      <w:r>
        <w:rPr>
          <w:spacing w:val="-10"/>
          <w:lang w:val="en-US"/>
        </w:rPr>
        <w:t>i</w:t>
      </w:r>
      <w:r>
        <w:rPr>
          <w:lang w:val="en-US"/>
        </w:rPr>
        <w:t>th</w:t>
      </w:r>
      <w:r>
        <w:rPr>
          <w:spacing w:val="-5"/>
          <w:lang w:val="en-US"/>
        </w:rPr>
        <w:t>i</w:t>
      </w:r>
      <w:r>
        <w:rPr>
          <w:lang w:val="en-US"/>
        </w:rPr>
        <w:t>n sporting events; and</w:t>
      </w:r>
    </w:p>
    <w:p>
      <w:pPr>
        <w:pStyle w:val="Indenta"/>
        <w:rPr>
          <w:lang w:val="en-US"/>
        </w:rPr>
      </w:pPr>
      <w:r>
        <w:tab/>
        <w:t>(d)</w:t>
      </w:r>
      <w:r>
        <w:tab/>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10"/>
          <w:lang w:val="en-US"/>
        </w:rPr>
        <w:t>l</w:t>
      </w:r>
      <w:r>
        <w:rPr>
          <w:lang w:val="en-US"/>
        </w:rPr>
        <w:t xml:space="preserve"> per</w:t>
      </w:r>
      <w:r>
        <w:rPr>
          <w:spacing w:val="-9"/>
          <w:lang w:val="en-US"/>
        </w:rPr>
        <w:t>f</w:t>
      </w:r>
      <w:r>
        <w:rPr>
          <w:lang w:val="en-US"/>
        </w:rPr>
        <w:t>or</w:t>
      </w:r>
      <w:r>
        <w:rPr>
          <w:spacing w:val="-10"/>
          <w:lang w:val="en-US"/>
        </w:rPr>
        <w:t>m</w:t>
      </w:r>
      <w:r>
        <w:rPr>
          <w:lang w:val="en-US"/>
        </w:rPr>
        <w:t>ance</w:t>
      </w:r>
      <w:r>
        <w:rPr>
          <w:spacing w:val="-3"/>
          <w:lang w:val="en-US"/>
        </w:rPr>
        <w:t>s</w:t>
      </w:r>
      <w:r>
        <w:rPr>
          <w:lang w:val="en-US"/>
        </w:rPr>
        <w:t xml:space="preserve"> w</w:t>
      </w:r>
      <w:r>
        <w:rPr>
          <w:spacing w:val="-10"/>
          <w:lang w:val="en-US"/>
        </w:rPr>
        <w:t>i</w:t>
      </w:r>
      <w:r>
        <w:rPr>
          <w:lang w:val="en-US"/>
        </w:rPr>
        <w:t>th</w:t>
      </w:r>
      <w:r>
        <w:rPr>
          <w:spacing w:val="-5"/>
          <w:lang w:val="en-US"/>
        </w:rPr>
        <w:t>i</w:t>
      </w:r>
      <w:r>
        <w:rPr>
          <w:spacing w:val="-6"/>
          <w:lang w:val="en-US"/>
        </w:rPr>
        <w:t>n sporting events.</w:t>
      </w:r>
    </w:p>
    <w:p>
      <w:pPr>
        <w:pStyle w:val="Heading5"/>
        <w:rPr>
          <w:lang w:val="en-US"/>
        </w:rPr>
      </w:pPr>
      <w:bookmarkStart w:id="214" w:name="_Toc94340018"/>
      <w:bookmarkStart w:id="215" w:name="_Toc113164327"/>
      <w:bookmarkStart w:id="216" w:name="_Toc275259200"/>
      <w:bookmarkStart w:id="217" w:name="_Toc344989811"/>
      <w:r>
        <w:rPr>
          <w:rStyle w:val="CharSectno"/>
        </w:rPr>
        <w:t>24</w:t>
      </w:r>
      <w:r>
        <w:t>.</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bookmarkEnd w:id="214"/>
      <w:bookmarkEnd w:id="215"/>
      <w:bookmarkEnd w:id="216"/>
      <w:bookmarkEnd w:id="217"/>
    </w:p>
    <w:p>
      <w:pPr>
        <w:pStyle w:val="Subsection"/>
        <w:rPr>
          <w:lang w:val="en-US"/>
        </w:rPr>
      </w:pPr>
      <w:r>
        <w:rPr>
          <w:lang w:val="en-US"/>
        </w:rPr>
        <w:tab/>
      </w:r>
      <w:r>
        <w:rPr>
          <w:lang w:val="en-US"/>
        </w:rPr>
        <w:tab/>
      </w:r>
      <w:r>
        <w:rPr>
          <w:spacing w:val="-5"/>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6"/>
          <w:lang w:val="en-US"/>
        </w:rPr>
        <w:t>p</w:t>
      </w:r>
      <w:r>
        <w:rPr>
          <w:lang w:val="en-US"/>
        </w:rPr>
        <w:t>o</w:t>
      </w:r>
      <w:r>
        <w:rPr>
          <w:spacing w:val="-2"/>
          <w:lang w:val="en-US"/>
        </w:rPr>
        <w:t>ses</w:t>
      </w:r>
      <w:r>
        <w:rPr>
          <w:lang w:val="en-US"/>
        </w:rPr>
        <w:t xml:space="preserve"> o</w:t>
      </w:r>
      <w:r>
        <w:rPr>
          <w:spacing w:val="-9"/>
          <w:lang w:val="en-US"/>
        </w:rPr>
        <w:t>f</w:t>
      </w:r>
      <w:r>
        <w:rPr>
          <w:lang w:val="en-US"/>
        </w:rPr>
        <w:t xml:space="preserve"> these rules so far as they relate to wagering on sporting events — </w:t>
      </w:r>
    </w:p>
    <w:p>
      <w:pPr>
        <w:pStyle w:val="Indenta"/>
        <w:rPr>
          <w:spacing w:val="-2"/>
          <w:lang w:val="en-US"/>
        </w:rPr>
      </w:pPr>
      <w:r>
        <w:tab/>
        <w:t>(a)</w:t>
      </w:r>
      <w:r>
        <w:tab/>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lang w:val="en-US"/>
        </w:rPr>
        <w:t xml:space="preserve"> </w:t>
      </w:r>
      <w:r>
        <w:rPr>
          <w:spacing w:val="-3"/>
          <w:lang w:val="en-US"/>
        </w:rPr>
        <w:t>s</w:t>
      </w:r>
      <w:r>
        <w:rPr>
          <w:spacing w:val="-2"/>
          <w:lang w:val="en-US"/>
        </w:rPr>
        <w:t>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 to</w:t>
      </w:r>
      <w:r>
        <w:rPr>
          <w:spacing w:val="2"/>
          <w:lang w:val="en-US"/>
        </w:rPr>
        <w:t xml:space="preserve"> </w:t>
      </w:r>
      <w:r>
        <w:rPr>
          <w:lang w:val="en-US"/>
        </w:rPr>
        <w:t>th</w:t>
      </w:r>
      <w:r>
        <w:rPr>
          <w:spacing w:val="-10"/>
          <w:lang w:val="en-US"/>
        </w:rPr>
        <w:t>i</w:t>
      </w:r>
      <w:r>
        <w:rPr>
          <w:spacing w:val="-3"/>
          <w:lang w:val="en-US"/>
        </w:rPr>
        <w:t>s</w:t>
      </w:r>
      <w:r>
        <w:rPr>
          <w:lang w:val="en-US"/>
        </w:rPr>
        <w:t xml:space="preserve"> rule </w:t>
      </w:r>
      <w:r>
        <w:rPr>
          <w:spacing w:val="-2"/>
          <w:lang w:val="en-US"/>
        </w:rPr>
        <w:t>a</w:t>
      </w:r>
      <w:r>
        <w:rPr>
          <w:lang w:val="en-US"/>
        </w:rPr>
        <w:t>r</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as</w:t>
      </w:r>
      <w:r>
        <w:rPr>
          <w:lang w:val="en-US"/>
        </w:rPr>
        <w:t xml:space="preserve"> </w:t>
      </w:r>
      <w:r>
        <w:rPr>
          <w:spacing w:val="-6"/>
          <w:lang w:val="en-US"/>
        </w:rPr>
        <w:t>n</w:t>
      </w:r>
      <w:r>
        <w:rPr>
          <w:lang w:val="en-US"/>
        </w:rPr>
        <w:t>o</w:t>
      </w:r>
      <w:r>
        <w:rPr>
          <w:spacing w:val="-2"/>
          <w:lang w:val="en-US"/>
        </w:rPr>
        <w:t>v</w:t>
      </w:r>
      <w:r>
        <w:rPr>
          <w:lang w:val="en-US"/>
        </w:rPr>
        <w:t>e</w:t>
      </w:r>
      <w:r>
        <w:rPr>
          <w:spacing w:val="-10"/>
          <w:lang w:val="en-US"/>
        </w:rPr>
        <w:t>l</w:t>
      </w:r>
      <w:r>
        <w:rPr>
          <w:lang w:val="en-US"/>
        </w:rPr>
        <w:t>ty</w:t>
      </w:r>
      <w:r>
        <w:rPr>
          <w:spacing w:val="-3"/>
          <w:lang w:val="en-US"/>
        </w:rPr>
        <w:t xml:space="preserve"> wagers</w:t>
      </w:r>
      <w:r>
        <w:rPr>
          <w:lang w:val="en-US"/>
        </w:rPr>
        <w:t xml:space="preserve"> </w:t>
      </w:r>
      <w:r>
        <w:rPr>
          <w:spacing w:val="-9"/>
          <w:lang w:val="en-US"/>
        </w:rPr>
        <w:t>f</w:t>
      </w:r>
      <w:r>
        <w:rPr>
          <w:lang w:val="en-US"/>
        </w:rPr>
        <w:t xml:space="preserve">or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ts</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10"/>
          <w:lang w:val="en-US"/>
        </w:rPr>
        <w:t>i</w:t>
      </w:r>
      <w:r>
        <w:rPr>
          <w:lang w:val="en-US"/>
        </w:rPr>
        <w:t>o</w:t>
      </w:r>
      <w:r>
        <w:rPr>
          <w:spacing w:val="-2"/>
          <w:lang w:val="en-US"/>
        </w:rPr>
        <w:t>ns</w:t>
      </w:r>
      <w:r>
        <w:rPr>
          <w:lang w:val="en-US"/>
        </w:rPr>
        <w:t xml:space="preserve"> </w:t>
      </w:r>
      <w:r>
        <w:rPr>
          <w:spacing w:val="-2"/>
          <w:lang w:val="en-US"/>
        </w:rPr>
        <w:t>ass</w:t>
      </w:r>
      <w:r>
        <w:rPr>
          <w:lang w:val="en-US"/>
        </w:rPr>
        <w:t>oc</w:t>
      </w:r>
      <w:r>
        <w:rPr>
          <w:spacing w:val="-5"/>
          <w:lang w:val="en-US"/>
        </w:rPr>
        <w:t>i</w:t>
      </w:r>
      <w:r>
        <w:rPr>
          <w:spacing w:val="-2"/>
          <w:lang w:val="en-US"/>
        </w:rPr>
        <w:t>a</w:t>
      </w:r>
      <w:r>
        <w:rPr>
          <w:lang w:val="en-US"/>
        </w:rPr>
        <w:t>t</w:t>
      </w:r>
      <w:r>
        <w:rPr>
          <w:spacing w:val="-2"/>
          <w:lang w:val="en-US"/>
        </w:rPr>
        <w:t>ed</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2"/>
          <w:lang w:val="en-US"/>
        </w:rPr>
        <w:t xml:space="preserve"> se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w:t>
      </w:r>
      <w:r>
        <w:rPr>
          <w:spacing w:val="6"/>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d</w:t>
      </w:r>
      <w:r>
        <w:rPr>
          <w:lang w:val="en-US"/>
        </w:rPr>
        <w:t>es</w:t>
      </w:r>
      <w:r>
        <w:rPr>
          <w:spacing w:val="-10"/>
          <w:lang w:val="en-US"/>
        </w:rPr>
        <w:t>i</w:t>
      </w:r>
      <w:r>
        <w:rPr>
          <w:lang w:val="en-US"/>
        </w:rPr>
        <w:t>gn</w:t>
      </w:r>
      <w:r>
        <w:rPr>
          <w:spacing w:val="-2"/>
          <w:lang w:val="en-US"/>
        </w:rPr>
        <w:t>a</w:t>
      </w:r>
      <w:r>
        <w:rPr>
          <w:lang w:val="en-US"/>
        </w:rPr>
        <w:t>t</w:t>
      </w:r>
      <w:r>
        <w:rPr>
          <w:spacing w:val="-10"/>
          <w:lang w:val="en-US"/>
        </w:rPr>
        <w:t>i</w:t>
      </w:r>
      <w:r>
        <w:rPr>
          <w:lang w:val="en-US"/>
        </w:rPr>
        <w:t>on</w:t>
      </w:r>
      <w:r>
        <w:rPr>
          <w:spacing w:val="2"/>
          <w:lang w:val="en-US"/>
        </w:rPr>
        <w:t xml:space="preserve"> </w:t>
      </w:r>
      <w:r>
        <w:rPr>
          <w:spacing w:val="-5"/>
          <w:lang w:val="en-US"/>
        </w:rPr>
        <w:t>i</w:t>
      </w:r>
      <w:r>
        <w:rPr>
          <w:spacing w:val="-2"/>
          <w:lang w:val="en-US"/>
        </w:rPr>
        <w:t xml:space="preserve">n </w:t>
      </w:r>
      <w:r>
        <w:rPr>
          <w:lang w:val="en-US"/>
        </w:rPr>
        <w:t>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w:t>
      </w:r>
      <w:r>
        <w:rPr>
          <w:spacing w:val="-6"/>
          <w:lang w:val="en-US"/>
        </w:rPr>
        <w:t>wagering</w:t>
      </w:r>
      <w:r>
        <w:rPr>
          <w:lang w:val="en-US"/>
        </w:rPr>
        <w:t xml:space="preserve"> d</w:t>
      </w:r>
      <w:r>
        <w:rPr>
          <w:spacing w:val="-2"/>
          <w:lang w:val="en-US"/>
        </w:rPr>
        <w:t>e</w:t>
      </w:r>
      <w:r>
        <w:rPr>
          <w:spacing w:val="-3"/>
          <w:lang w:val="en-US"/>
        </w:rPr>
        <w:t>s</w:t>
      </w:r>
      <w:r>
        <w:rPr>
          <w:spacing w:val="-2"/>
          <w:lang w:val="en-US"/>
        </w:rPr>
        <w:t>c</w:t>
      </w:r>
      <w:r>
        <w:rPr>
          <w:lang w:val="en-US"/>
        </w:rPr>
        <w:t>r</w:t>
      </w:r>
      <w:r>
        <w:rPr>
          <w:spacing w:val="-5"/>
          <w:lang w:val="en-US"/>
        </w:rPr>
        <w:t>i</w:t>
      </w:r>
      <w:r>
        <w:rPr>
          <w:lang w:val="en-US"/>
        </w:rPr>
        <w:t>b</w:t>
      </w:r>
      <w:r>
        <w:rPr>
          <w:spacing w:val="-2"/>
          <w:lang w:val="en-US"/>
        </w:rPr>
        <w:t>e</w:t>
      </w:r>
      <w:r>
        <w:rPr>
          <w:lang w:val="en-US"/>
        </w:rPr>
        <w:t>d.</w:t>
      </w:r>
    </w:p>
    <w:p>
      <w:pPr>
        <w:pStyle w:val="MiscellaneousHeading"/>
        <w:spacing w:after="12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Table"/>
              <w:ind w:left="572" w:hanging="572"/>
              <w:rPr>
                <w:lang w:val="en-US"/>
              </w:rPr>
            </w:pPr>
            <w:r>
              <w:rPr>
                <w:rStyle w:val="CharDefText"/>
              </w:rPr>
              <w:t>footy tipping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Australian Rules Football fixture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matches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 xml:space="preserve">n —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 or</w:t>
            </w:r>
          </w:p>
          <w:p>
            <w:pPr>
              <w:pStyle w:val="Table"/>
              <w:tabs>
                <w:tab w:val="left" w:pos="511"/>
                <w:tab w:val="left" w:pos="1078"/>
              </w:tabs>
              <w:ind w:left="1118" w:hanging="1118"/>
              <w:rPr>
                <w:b/>
              </w:rPr>
            </w:pPr>
            <w:r>
              <w:rPr>
                <w:lang w:val="en-US"/>
              </w:rPr>
              <w:tab/>
              <w:t>(b)</w:t>
            </w:r>
            <w:r>
              <w:rPr>
                <w:lang w:val="en-US"/>
              </w:rP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p>
        </w:tc>
      </w:tr>
      <w:tr>
        <w:trPr>
          <w:cantSplit/>
        </w:trPr>
        <w:tc>
          <w:tcPr>
            <w:tcW w:w="5980" w:type="dxa"/>
          </w:tcPr>
          <w:p>
            <w:pPr>
              <w:pStyle w:val="Table"/>
              <w:ind w:left="572" w:hanging="572"/>
            </w:pPr>
            <w:r>
              <w:rPr>
                <w:rStyle w:val="CharDefText"/>
              </w:rPr>
              <w:t>sports tipping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event</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w:t>
            </w:r>
            <w:r>
              <w:rPr>
                <w:spacing w:val="-2"/>
                <w:lang w:val="en-US"/>
              </w:rPr>
              <w:t>sp</w:t>
            </w:r>
            <w:r>
              <w:rPr>
                <w:lang w:val="en-US"/>
              </w:rPr>
              <w:t>ort</w:t>
            </w:r>
            <w:r>
              <w:rPr>
                <w:spacing w:val="-5"/>
                <w:lang w:val="en-US"/>
              </w:rPr>
              <w:t>i</w:t>
            </w:r>
            <w:r>
              <w:rPr>
                <w:spacing w:val="-6"/>
                <w:lang w:val="en-US"/>
              </w:rPr>
              <w:t>n</w:t>
            </w:r>
            <w:r>
              <w:rPr>
                <w:lang w:val="en-US"/>
              </w:rPr>
              <w:t xml:space="preserve">g </w:t>
            </w:r>
            <w:r>
              <w:rPr>
                <w:spacing w:val="-2"/>
                <w:lang w:val="en-US"/>
              </w:rPr>
              <w:t>e</w:t>
            </w:r>
            <w:r>
              <w:rPr>
                <w:spacing w:val="-6"/>
                <w:lang w:val="en-US"/>
              </w:rPr>
              <w:t>v</w:t>
            </w:r>
            <w:r>
              <w:rPr>
                <w:lang w:val="en-US"/>
              </w:rPr>
              <w:t>e</w:t>
            </w:r>
            <w:r>
              <w:rPr>
                <w:spacing w:val="-6"/>
                <w:lang w:val="en-US"/>
              </w:rPr>
              <w:t>n</w:t>
            </w:r>
            <w:r>
              <w:rPr>
                <w:lang w:val="en-US"/>
              </w:rPr>
              <w:t>ts</w:t>
            </w:r>
            <w:r>
              <w:rPr>
                <w:spacing w:val="-3"/>
                <w:lang w:val="en-US"/>
              </w:rPr>
              <w:t>, not being an Australian Rules Football fixture,</w:t>
            </w:r>
            <w:r>
              <w:rPr>
                <w:lang w:val="en-US"/>
              </w:rPr>
              <w:t xml:space="preserve">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n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w:t>
            </w:r>
          </w:p>
          <w:p>
            <w:pPr>
              <w:pStyle w:val="Table"/>
              <w:tabs>
                <w:tab w:val="left" w:pos="511"/>
                <w:tab w:val="left" w:pos="1078"/>
              </w:tabs>
              <w:ind w:left="1118" w:hanging="1118"/>
              <w:rPr>
                <w:spacing w:val="-5"/>
                <w:lang w:val="en-US"/>
              </w:rPr>
            </w:pPr>
            <w:r>
              <w:tab/>
              <w:t>(b)</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r>
              <w:rPr>
                <w:lang w:val="en-US"/>
              </w:rPr>
              <w:t xml:space="preserve"> o</w:t>
            </w:r>
            <w:r>
              <w:rPr>
                <w:spacing w:val="-5"/>
                <w:lang w:val="en-US"/>
              </w:rPr>
              <w:t>r</w:t>
            </w:r>
          </w:p>
          <w:p>
            <w:pPr>
              <w:pStyle w:val="Table"/>
              <w:tabs>
                <w:tab w:val="left" w:pos="511"/>
                <w:tab w:val="left" w:pos="1078"/>
              </w:tabs>
              <w:ind w:left="1118" w:hanging="1118"/>
              <w:rPr>
                <w:b/>
              </w:rPr>
            </w:pPr>
            <w:r>
              <w:tab/>
              <w:t>(c)</w:t>
            </w:r>
            <w:r>
              <w:tab/>
              <w:t>a draw;</w:t>
            </w:r>
          </w:p>
        </w:tc>
      </w:tr>
      <w:tr>
        <w:trPr>
          <w:cantSplit/>
        </w:trPr>
        <w:tc>
          <w:tcPr>
            <w:tcW w:w="5980" w:type="dxa"/>
          </w:tcPr>
          <w:p>
            <w:pPr>
              <w:pStyle w:val="Table"/>
              <w:ind w:left="572" w:hanging="572"/>
            </w:pPr>
            <w:r>
              <w:rPr>
                <w:rStyle w:val="CharDefText"/>
              </w:rPr>
              <w:t>footo</w:t>
            </w:r>
            <w:r>
              <w:rPr>
                <w:bCs/>
              </w:rPr>
              <w:t>,</w:t>
            </w:r>
            <w:r>
              <w:t xml:space="preserve"> </w:t>
            </w:r>
            <w:r>
              <w:rPr>
                <w:spacing w:val="-2"/>
                <w:lang w:val="en-US"/>
              </w:rPr>
              <w:t>a</w:t>
            </w:r>
            <w:r>
              <w:rPr>
                <w:spacing w:val="-6"/>
                <w:lang w:val="en-US"/>
              </w:rPr>
              <w:t>n</w:t>
            </w:r>
            <w:r>
              <w:rPr>
                <w:lang w:val="en-US"/>
              </w:rPr>
              <w:t xml:space="preserve">d </w:t>
            </w:r>
            <w:r>
              <w:rPr>
                <w:spacing w:val="-10"/>
                <w:lang w:val="en-US"/>
              </w:rPr>
              <w:t>i</w:t>
            </w:r>
            <w:r>
              <w:rPr>
                <w:lang w:val="en-US"/>
              </w:rPr>
              <w:t xml:space="preserve">ts </w:t>
            </w:r>
            <w:r>
              <w:rPr>
                <w:spacing w:val="-6"/>
                <w:lang w:val="en-US"/>
              </w:rPr>
              <w:t>v</w:t>
            </w:r>
            <w:r>
              <w:rPr>
                <w:spacing w:val="-2"/>
                <w:lang w:val="en-US"/>
              </w:rPr>
              <w:t>a</w:t>
            </w:r>
            <w:r>
              <w:rPr>
                <w:lang w:val="en-US"/>
              </w:rPr>
              <w:t>r</w:t>
            </w:r>
            <w:r>
              <w:rPr>
                <w:spacing w:val="-5"/>
                <w:lang w:val="en-US"/>
              </w:rPr>
              <w:t>i</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10"/>
                <w:lang w:val="en-US"/>
              </w:rPr>
              <w:t>m</w:t>
            </w:r>
            <w:r>
              <w:rPr>
                <w:spacing w:val="-2"/>
                <w:lang w:val="en-US"/>
              </w:rPr>
              <w:t>e</w:t>
            </w:r>
            <w:r>
              <w:rPr>
                <w:lang w:val="en-US"/>
              </w:rPr>
              <w:t>ans 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w:t>
            </w:r>
            <w:r>
              <w:rPr>
                <w:spacing w:val="-3"/>
                <w:lang w:val="en-US"/>
              </w:rPr>
              <w:t xml:space="preserve"> </w:t>
            </w:r>
            <w:r>
              <w:rPr>
                <w:lang w:val="en-US"/>
              </w:rPr>
              <w:t>o</w:t>
            </w:r>
            <w:r>
              <w:rPr>
                <w:spacing w:val="-9"/>
                <w:lang w:val="en-US"/>
              </w:rPr>
              <w:t>f</w:t>
            </w:r>
            <w:r>
              <w:rPr>
                <w:lang w:val="en-US"/>
              </w:rPr>
              <w:t xml:space="preserve"> </w:t>
            </w:r>
            <w:r>
              <w:rPr>
                <w:spacing w:val="-6"/>
                <w:lang w:val="en-US"/>
              </w:rPr>
              <w:t>wagering</w:t>
            </w:r>
            <w:r>
              <w:rPr>
                <w:spacing w:val="-10"/>
                <w:lang w:val="en-US"/>
              </w:rPr>
              <w:t xml:space="preserve"> </w:t>
            </w:r>
            <w:r>
              <w:rPr>
                <w:lang w:val="en-US"/>
              </w:rPr>
              <w:t>de</w:t>
            </w:r>
            <w:r>
              <w:rPr>
                <w:spacing w:val="-3"/>
                <w:lang w:val="en-US"/>
              </w:rPr>
              <w:t>s</w:t>
            </w:r>
            <w:r>
              <w:rPr>
                <w:spacing w:val="-2"/>
                <w:lang w:val="en-US"/>
              </w:rPr>
              <w:t>c</w:t>
            </w:r>
            <w:r>
              <w:rPr>
                <w:lang w:val="en-US"/>
              </w:rPr>
              <w:t>r</w:t>
            </w:r>
            <w:r>
              <w:rPr>
                <w:spacing w:val="-5"/>
                <w:lang w:val="en-US"/>
              </w:rPr>
              <w:t>i</w:t>
            </w:r>
            <w:r>
              <w:rPr>
                <w:lang w:val="en-US"/>
              </w:rPr>
              <w:t>bed</w:t>
            </w:r>
            <w:r>
              <w:rPr>
                <w:spacing w:val="7"/>
                <w:lang w:val="en-US"/>
              </w:rPr>
              <w:t xml:space="preserve"> </w:t>
            </w:r>
            <w:r>
              <w:rPr>
                <w:spacing w:val="-5"/>
                <w:lang w:val="en-US"/>
              </w:rPr>
              <w:t>i</w:t>
            </w:r>
            <w:r>
              <w:rPr>
                <w:spacing w:val="-6"/>
                <w:lang w:val="en-US"/>
              </w:rPr>
              <w:t>n</w:t>
            </w:r>
            <w:r>
              <w:rPr>
                <w:lang w:val="en-US"/>
              </w:rPr>
              <w:t xml:space="preserve"> rule 27.</w:t>
            </w:r>
          </w:p>
        </w:tc>
      </w:tr>
    </w:tbl>
    <w:p>
      <w:pPr>
        <w:pStyle w:val="Heading5"/>
      </w:pPr>
      <w:bookmarkStart w:id="218" w:name="_Toc94340019"/>
      <w:bookmarkStart w:id="219" w:name="_Toc113164328"/>
      <w:bookmarkStart w:id="220" w:name="_Toc275259201"/>
      <w:bookmarkStart w:id="221" w:name="_Toc344989812"/>
      <w:r>
        <w:rPr>
          <w:rStyle w:val="CharSectno"/>
        </w:rPr>
        <w:t>25</w:t>
      </w:r>
      <w:r>
        <w:t>.</w:t>
      </w:r>
      <w:r>
        <w:tab/>
        <w:t>Footing tipping wagers and sports tipping wagers</w:t>
      </w:r>
      <w:bookmarkEnd w:id="218"/>
      <w:bookmarkEnd w:id="219"/>
      <w:bookmarkEnd w:id="220"/>
      <w:bookmarkEnd w:id="221"/>
    </w:p>
    <w:p>
      <w:pPr>
        <w:pStyle w:val="Subsection"/>
        <w:rPr>
          <w:lang w:val="en-US"/>
        </w:rPr>
      </w:pPr>
      <w:r>
        <w:tab/>
        <w:t>(1)</w:t>
      </w:r>
      <w:r>
        <w:tab/>
      </w:r>
      <w:r>
        <w:rPr>
          <w:lang w:val="en-US"/>
        </w:rPr>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footy tipping wagers or sports tipping wagers.</w:t>
      </w:r>
    </w:p>
    <w:p>
      <w:pPr>
        <w:pStyle w:val="Subsection"/>
      </w:pPr>
      <w:r>
        <w:tab/>
        <w:t>(2)</w:t>
      </w:r>
      <w:r>
        <w:tab/>
        <w:t xml:space="preserve">In this rule — </w:t>
      </w:r>
    </w:p>
    <w:p>
      <w:pPr>
        <w:pStyle w:val="Defstart"/>
        <w:rPr>
          <w:lang w:val="en-US"/>
        </w:rPr>
      </w:pPr>
      <w:r>
        <w:rPr>
          <w:b/>
        </w:rPr>
        <w:tab/>
      </w:r>
      <w:r>
        <w:rPr>
          <w:rStyle w:val="CharDefText"/>
        </w:rPr>
        <w:t>game pool</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ll</w:t>
      </w:r>
      <w:r>
        <w:rPr>
          <w:lang w:val="en-US"/>
        </w:rPr>
        <w:t>e</w:t>
      </w:r>
      <w:r>
        <w:rPr>
          <w:spacing w:val="-2"/>
          <w:lang w:val="en-US"/>
        </w:rPr>
        <w:t>c</w:t>
      </w:r>
      <w:r>
        <w:rPr>
          <w:lang w:val="en-US"/>
        </w:rPr>
        <w:t>t</w:t>
      </w:r>
      <w:r>
        <w:rPr>
          <w:spacing w:val="-10"/>
          <w:lang w:val="en-US"/>
        </w:rPr>
        <w:t>i</w:t>
      </w:r>
      <w:r>
        <w:rPr>
          <w:lang w:val="en-US"/>
        </w:rPr>
        <w:t>o</w:t>
      </w:r>
      <w:r>
        <w:rPr>
          <w:spacing w:val="-5"/>
          <w:lang w:val="en-US"/>
        </w:rPr>
        <w:t>n</w:t>
      </w:r>
      <w:r>
        <w:rPr>
          <w:lang w:val="en-US"/>
        </w:rPr>
        <w:t xml:space="preserve"> of</w:t>
      </w:r>
      <w:r>
        <w:rPr>
          <w:spacing w:val="-2"/>
          <w:lang w:val="en-US"/>
        </w:rPr>
        <w:t xml:space="preserve"> fixtures or events</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 u</w:t>
      </w:r>
      <w:r>
        <w:rPr>
          <w:spacing w:val="-6"/>
          <w:lang w:val="en-US"/>
        </w:rPr>
        <w:t>n</w:t>
      </w:r>
      <w:r>
        <w:rPr>
          <w:lang w:val="en-US"/>
        </w:rPr>
        <w:t>d</w:t>
      </w:r>
      <w:r>
        <w:rPr>
          <w:spacing w:val="-2"/>
          <w:lang w:val="en-US"/>
        </w:rPr>
        <w:t>e</w:t>
      </w:r>
      <w:r>
        <w:rPr>
          <w:lang w:val="en-US"/>
        </w:rPr>
        <w:t>r regulation 64 of the RWWA Regulations a</w:t>
      </w:r>
      <w:r>
        <w:rPr>
          <w:spacing w:val="-3"/>
          <w:lang w:val="en-US"/>
        </w:rPr>
        <w:t>s</w:t>
      </w:r>
      <w:r>
        <w:rPr>
          <w:lang w:val="en-US"/>
        </w:rPr>
        <w:t xml:space="preserve"> co</w:t>
      </w:r>
      <w:r>
        <w:rPr>
          <w:spacing w:val="-10"/>
          <w:lang w:val="en-US"/>
        </w:rPr>
        <w:t>m</w:t>
      </w:r>
      <w:r>
        <w:rPr>
          <w:lang w:val="en-US"/>
        </w:rPr>
        <w:t>pr</w:t>
      </w:r>
      <w:r>
        <w:rPr>
          <w:spacing w:val="-5"/>
          <w:lang w:val="en-US"/>
        </w:rPr>
        <w:t>i</w:t>
      </w:r>
      <w:r>
        <w:rPr>
          <w:lang w:val="en-US"/>
        </w:rPr>
        <w:t>s</w:t>
      </w:r>
      <w:r>
        <w:rPr>
          <w:spacing w:val="-5"/>
          <w:lang w:val="en-US"/>
        </w:rPr>
        <w:t>i</w:t>
      </w:r>
      <w:r>
        <w:rPr>
          <w:lang w:val="en-US"/>
        </w:rPr>
        <w:t>ng a poo</w:t>
      </w:r>
      <w:r>
        <w:rPr>
          <w:spacing w:val="-10"/>
          <w:lang w:val="en-US"/>
        </w:rPr>
        <w:t>l</w:t>
      </w:r>
      <w:r>
        <w:rPr>
          <w:lang w:val="en-US"/>
        </w:rPr>
        <w:t xml:space="preserve"> of ga</w:t>
      </w:r>
      <w:r>
        <w:rPr>
          <w:spacing w:val="-10"/>
          <w:lang w:val="en-US"/>
        </w:rPr>
        <w:t>m</w:t>
      </w:r>
      <w:r>
        <w:rPr>
          <w:lang w:val="en-US"/>
        </w:rPr>
        <w:t>es;</w:t>
      </w:r>
    </w:p>
    <w:p>
      <w:pPr>
        <w:pStyle w:val="Defstart"/>
        <w:rPr>
          <w:spacing w:val="-6"/>
          <w:lang w:val="en-US"/>
        </w:rPr>
      </w:pPr>
      <w:r>
        <w:rPr>
          <w:b/>
        </w:rPr>
        <w:tab/>
      </w:r>
      <w:r>
        <w:rPr>
          <w:rStyle w:val="CharDefText"/>
        </w:rPr>
        <w:t>secondary winning wager</w:t>
      </w:r>
      <w:r>
        <w:t xml:space="preserve"> </w:t>
      </w:r>
      <w:r>
        <w:rPr>
          <w:spacing w:val="-5"/>
          <w:lang w:val="en-US"/>
        </w:rPr>
        <w:t>in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a</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ool</w:t>
      </w:r>
      <w:r>
        <w:rPr>
          <w:spacing w:val="-3"/>
          <w:lang w:val="en-US"/>
        </w:rPr>
        <w:t xml:space="preserve"> </w:t>
      </w:r>
      <w:r>
        <w:rPr>
          <w:spacing w:val="-5"/>
          <w:lang w:val="en-US"/>
        </w:rPr>
        <w:t xml:space="preserve">in </w:t>
      </w:r>
      <w:r>
        <w:rPr>
          <w:spacing w:val="-2"/>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10"/>
          <w:lang w:val="en-US"/>
        </w:rPr>
        <w:t>i</w:t>
      </w:r>
      <w:r>
        <w:rPr>
          <w:lang w:val="en-US"/>
        </w:rPr>
        <w:t>s</w:t>
      </w:r>
      <w:r>
        <w:rPr>
          <w:spacing w:val="5"/>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10"/>
          <w:lang w:val="en-US"/>
        </w:rPr>
        <w:t>m</w:t>
      </w:r>
      <w:r>
        <w:rPr>
          <w:spacing w:val="-2"/>
          <w:lang w:val="en-US"/>
        </w:rPr>
        <w:t>e</w:t>
      </w:r>
      <w:r>
        <w:rPr>
          <w:lang w:val="en-US"/>
        </w:rPr>
        <w:t>an</w:t>
      </w:r>
      <w:r>
        <w:rPr>
          <w:spacing w:val="-2"/>
          <w:lang w:val="en-US"/>
        </w:rPr>
        <w:t>s</w:t>
      </w:r>
      <w:r>
        <w:rPr>
          <w:lang w:val="en-US"/>
        </w:rPr>
        <w:t xml:space="preserve"> </w:t>
      </w:r>
      <w:r>
        <w:rPr>
          <w:spacing w:val="-2"/>
          <w:lang w:val="en-US"/>
        </w:rPr>
        <w:t>a</w:t>
      </w:r>
      <w:r>
        <w:rPr>
          <w:lang w:val="en-US"/>
        </w:rPr>
        <w:t xml:space="preserve"> wager</w:t>
      </w:r>
      <w:r>
        <w:rPr>
          <w:spacing w:val="3"/>
          <w:lang w:val="en-US"/>
        </w:rPr>
        <w:t xml:space="preserve"> </w:t>
      </w:r>
      <w:r>
        <w:rPr>
          <w:lang w:val="en-US"/>
        </w:rPr>
        <w:t>t</w:t>
      </w:r>
      <w:r>
        <w:rPr>
          <w:spacing w:val="-6"/>
          <w:lang w:val="en-US"/>
        </w:rPr>
        <w:t>h</w:t>
      </w:r>
      <w:r>
        <w:rPr>
          <w:spacing w:val="-2"/>
          <w:lang w:val="en-US"/>
        </w:rPr>
        <w:t xml:space="preserve">at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es</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c</w:t>
      </w:r>
      <w:r>
        <w:rPr>
          <w:lang w:val="en-US"/>
        </w:rPr>
        <w:t>o</w:t>
      </w:r>
      <w:r>
        <w:rPr>
          <w:spacing w:val="-4"/>
          <w:lang w:val="en-US"/>
        </w:rPr>
        <w:t>r</w:t>
      </w:r>
      <w:r>
        <w:rPr>
          <w:lang w:val="en-US"/>
        </w:rPr>
        <w:t>r</w:t>
      </w:r>
      <w:r>
        <w:rPr>
          <w:spacing w:val="-2"/>
          <w:lang w:val="en-US"/>
        </w:rPr>
        <w:t>ec</w:t>
      </w:r>
      <w:r>
        <w:rPr>
          <w:lang w:val="en-US"/>
        </w:rPr>
        <w:t>t r</w:t>
      </w:r>
      <w:r>
        <w:rPr>
          <w:spacing w:val="-2"/>
          <w:lang w:val="en-US"/>
        </w:rPr>
        <w:t>esu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5"/>
          <w:lang w:val="en-US"/>
        </w:rPr>
        <w:t>m</w:t>
      </w:r>
      <w:r>
        <w:rPr>
          <w:spacing w:val="-2"/>
          <w:lang w:val="en-US"/>
        </w:rPr>
        <w:t>a</w:t>
      </w:r>
      <w:r>
        <w:rPr>
          <w:lang w:val="en-US"/>
        </w:rPr>
        <w:t>t</w:t>
      </w:r>
      <w:r>
        <w:rPr>
          <w:spacing w:val="-2"/>
          <w:lang w:val="en-US"/>
        </w:rPr>
        <w:t xml:space="preserve">ches </w:t>
      </w:r>
      <w:r>
        <w:rPr>
          <w:spacing w:val="-6"/>
          <w:lang w:val="en-US"/>
        </w:rPr>
        <w:t>in</w:t>
      </w:r>
      <w:r>
        <w:rPr>
          <w:lang w:val="en-US"/>
        </w:rPr>
        <w:t xml:space="preserve"> t</w:t>
      </w:r>
      <w:r>
        <w:rPr>
          <w:spacing w:val="-6"/>
          <w:lang w:val="en-US"/>
        </w:rPr>
        <w:t>h</w:t>
      </w:r>
      <w:r>
        <w:rPr>
          <w:spacing w:val="-2"/>
          <w:lang w:val="en-US"/>
        </w:rPr>
        <w:t>e</w:t>
      </w:r>
      <w:r>
        <w:rPr>
          <w:lang w:val="en-US"/>
        </w:rPr>
        <w:t xml:space="preserve"> re</w:t>
      </w:r>
      <w:r>
        <w:rPr>
          <w:spacing w:val="-6"/>
          <w:lang w:val="en-US"/>
        </w:rPr>
        <w:t>l</w:t>
      </w:r>
      <w:r>
        <w:rPr>
          <w:lang w:val="en-US"/>
        </w:rPr>
        <w:t>e</w:t>
      </w:r>
      <w:r>
        <w:rPr>
          <w:spacing w:val="-6"/>
          <w:lang w:val="en-US"/>
        </w:rPr>
        <w:t>v</w:t>
      </w:r>
      <w:r>
        <w:rPr>
          <w:lang w:val="en-US"/>
        </w:rPr>
        <w:t>a</w:t>
      </w:r>
      <w:r>
        <w:rPr>
          <w:spacing w:val="-6"/>
          <w:lang w:val="en-US"/>
        </w:rPr>
        <w:t>n</w:t>
      </w:r>
      <w:r>
        <w:rPr>
          <w:lang w:val="en-US"/>
        </w:rPr>
        <w:t>t ga</w:t>
      </w:r>
      <w:r>
        <w:rPr>
          <w:spacing w:val="-10"/>
          <w:lang w:val="en-US"/>
        </w:rPr>
        <w:t>m</w:t>
      </w:r>
      <w:r>
        <w:rPr>
          <w:spacing w:val="-2"/>
          <w:lang w:val="en-US"/>
        </w:rPr>
        <w:t>e</w:t>
      </w:r>
      <w:r>
        <w:rPr>
          <w:lang w:val="en-US"/>
        </w:rPr>
        <w:t xml:space="preserve"> poo</w:t>
      </w:r>
      <w:r>
        <w:rPr>
          <w:spacing w:val="-6"/>
          <w:lang w:val="en-US"/>
        </w:rPr>
        <w:t>l;</w:t>
      </w:r>
    </w:p>
    <w:p>
      <w:pPr>
        <w:pStyle w:val="Defstart"/>
        <w:rPr>
          <w:lang w:val="en-US"/>
        </w:rPr>
      </w:pPr>
      <w:r>
        <w:rPr>
          <w:b/>
        </w:rPr>
        <w:tab/>
      </w:r>
      <w:r>
        <w:rPr>
          <w:rStyle w:val="CharDefText"/>
        </w:rPr>
        <w:t>winning wager</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w:t>
      </w:r>
      <w:r>
        <w:rPr>
          <w:spacing w:val="-2"/>
          <w:lang w:val="en-US"/>
        </w:rPr>
        <w:t>a</w:t>
      </w:r>
      <w:r>
        <w:rPr>
          <w:lang w:val="en-US"/>
        </w:rPr>
        <w:t xml:space="preserve"> wager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eve</w:t>
      </w:r>
      <w:r>
        <w:rPr>
          <w:lang w:val="en-US"/>
        </w:rPr>
        <w:t>ry</w:t>
      </w:r>
      <w:r>
        <w:rPr>
          <w:spacing w:val="-3"/>
          <w:lang w:val="en-US"/>
        </w:rPr>
        <w:t xml:space="preserve"> </w:t>
      </w:r>
      <w:r>
        <w:rPr>
          <w:spacing w:val="-5"/>
          <w:lang w:val="en-US"/>
        </w:rPr>
        <w:t>m</w:t>
      </w:r>
      <w:r>
        <w:rPr>
          <w:spacing w:val="-2"/>
          <w:lang w:val="en-US"/>
        </w:rPr>
        <w:t>a</w:t>
      </w:r>
      <w:r>
        <w:rPr>
          <w:lang w:val="en-US"/>
        </w:rPr>
        <w:t>t</w:t>
      </w:r>
      <w:r>
        <w:rPr>
          <w:spacing w:val="-2"/>
          <w:lang w:val="en-US"/>
        </w:rPr>
        <w:t xml:space="preserve">ch </w:t>
      </w:r>
      <w:r>
        <w:rPr>
          <w:spacing w:val="-5"/>
          <w:lang w:val="en-US"/>
        </w:rPr>
        <w:t>in</w:t>
      </w:r>
      <w:r>
        <w:rPr>
          <w:lang w:val="en-US"/>
        </w:rPr>
        <w:t xml:space="preserve"> t</w:t>
      </w:r>
      <w:r>
        <w:rPr>
          <w:spacing w:val="-6"/>
          <w:lang w:val="en-US"/>
        </w:rPr>
        <w:t>h</w:t>
      </w:r>
      <w:r>
        <w:rPr>
          <w:spacing w:val="-2"/>
          <w:lang w:val="en-US"/>
        </w:rPr>
        <w:t>e</w:t>
      </w:r>
      <w:r>
        <w:rPr>
          <w:lang w:val="en-US"/>
        </w:rPr>
        <w:t xml:space="preserve"> ga</w:t>
      </w:r>
      <w:r>
        <w:rPr>
          <w:spacing w:val="-5"/>
          <w:lang w:val="en-US"/>
        </w:rPr>
        <w:t>m</w:t>
      </w:r>
      <w:r>
        <w:rPr>
          <w:spacing w:val="-2"/>
          <w:lang w:val="en-US"/>
        </w:rPr>
        <w:t>e</w:t>
      </w:r>
      <w:r>
        <w:rPr>
          <w:lang w:val="en-US"/>
        </w:rPr>
        <w:t xml:space="preserve"> poo</w:t>
      </w:r>
      <w:r>
        <w:rPr>
          <w:spacing w:val="-10"/>
          <w:lang w:val="en-US"/>
        </w:rPr>
        <w:t>l</w:t>
      </w:r>
      <w:r>
        <w:rPr>
          <w:lang w:val="en-US"/>
        </w:rPr>
        <w:t xml:space="preserve"> </w:t>
      </w:r>
      <w:r>
        <w:rPr>
          <w:spacing w:val="-2"/>
          <w:lang w:val="en-US"/>
        </w:rPr>
        <w:t>c</w:t>
      </w:r>
      <w:r>
        <w:rPr>
          <w:lang w:val="en-US"/>
        </w:rPr>
        <w:t>orr</w:t>
      </w:r>
      <w:r>
        <w:rPr>
          <w:spacing w:val="-2"/>
          <w:lang w:val="en-US"/>
        </w:rPr>
        <w:t>e</w:t>
      </w:r>
      <w:r>
        <w:rPr>
          <w:spacing w:val="-7"/>
          <w:lang w:val="en-US"/>
        </w:rPr>
        <w:t>c</w:t>
      </w:r>
      <w:r>
        <w:rPr>
          <w:lang w:val="en-US"/>
        </w:rPr>
        <w:t>t</w:t>
      </w:r>
      <w:r>
        <w:rPr>
          <w:spacing w:val="-5"/>
          <w:lang w:val="en-US"/>
        </w:rPr>
        <w:t>l</w:t>
      </w:r>
      <w:r>
        <w:rPr>
          <w:lang w:val="en-US"/>
        </w:rPr>
        <w:t>y</w:t>
      </w:r>
      <w:r>
        <w:rPr>
          <w:spacing w:val="-3"/>
          <w:lang w:val="en-US"/>
        </w:rPr>
        <w:t xml:space="preserve"> </w:t>
      </w:r>
      <w:r>
        <w:rPr>
          <w:spacing w:val="-5"/>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 o</w:t>
      </w:r>
      <w:r>
        <w:rPr>
          <w:spacing w:val="-6"/>
          <w:lang w:val="en-US"/>
        </w:rPr>
        <w:t>n</w:t>
      </w:r>
      <w:r>
        <w:rPr>
          <w:lang w:val="en-US"/>
        </w:rPr>
        <w:t xml:space="preserve"> </w:t>
      </w:r>
      <w:r>
        <w:rPr>
          <w:spacing w:val="-10"/>
          <w:lang w:val="en-US"/>
        </w:rPr>
        <w:t>i</w:t>
      </w:r>
      <w:r>
        <w:rPr>
          <w:lang w:val="en-US"/>
        </w:rPr>
        <w:t>t</w:t>
      </w:r>
      <w:r>
        <w:rPr>
          <w:spacing w:val="-5"/>
          <w:lang w:val="en-US"/>
        </w:rPr>
        <w:t>.</w:t>
      </w:r>
    </w:p>
    <w:p>
      <w:pPr>
        <w:pStyle w:val="Subsection"/>
        <w:rPr>
          <w:lang w:val="en-US"/>
        </w:rPr>
      </w:pPr>
      <w:r>
        <w:rPr>
          <w:lang w:val="en-US"/>
        </w:rPr>
        <w:tab/>
        <w:t>(3)</w:t>
      </w:r>
      <w:r>
        <w:rPr>
          <w:lang w:val="en-US"/>
        </w:rPr>
        <w:tab/>
        <w:t>W</w:t>
      </w:r>
      <w:r>
        <w:rPr>
          <w:spacing w:val="-6"/>
          <w:lang w:val="en-US"/>
        </w:rPr>
        <w:t>h</w:t>
      </w:r>
      <w:r>
        <w:rPr>
          <w:lang w:val="en-US"/>
        </w:rPr>
        <w:t>ere a tota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 xml:space="preserve">ducted </w:t>
      </w:r>
      <w:r>
        <w:rPr>
          <w:spacing w:val="-5"/>
          <w:lang w:val="en-US"/>
        </w:rPr>
        <w:t>i</w:t>
      </w:r>
      <w:r>
        <w:rPr>
          <w:spacing w:val="-6"/>
          <w:lang w:val="en-US"/>
        </w:rPr>
        <w:t>n</w:t>
      </w:r>
      <w:r>
        <w:rPr>
          <w:lang w:val="en-US"/>
        </w:rPr>
        <w:t xml:space="preserve"> respect</w:t>
      </w:r>
      <w:r>
        <w:rPr>
          <w:spacing w:val="3"/>
          <w:lang w:val="en-US"/>
        </w:rPr>
        <w:t xml:space="preserve"> </w:t>
      </w:r>
      <w:r>
        <w:rPr>
          <w:lang w:val="en-US"/>
        </w:rPr>
        <w:t>o</w:t>
      </w:r>
      <w:r>
        <w:rPr>
          <w:spacing w:val="-9"/>
          <w:lang w:val="en-US"/>
        </w:rPr>
        <w:t>f</w:t>
      </w:r>
      <w:r>
        <w:rPr>
          <w:lang w:val="en-US"/>
        </w:rPr>
        <w:t xml:space="preserve"> </w:t>
      </w:r>
      <w:r>
        <w:rPr>
          <w:spacing w:val="-5"/>
          <w:lang w:val="en-US"/>
        </w:rPr>
        <w:t>fo</w:t>
      </w:r>
      <w:r>
        <w:rPr>
          <w:lang w:val="en-US"/>
        </w:rPr>
        <w:t>ot</w:t>
      </w:r>
      <w:r>
        <w:rPr>
          <w:spacing w:val="-11"/>
          <w:lang w:val="en-US"/>
        </w:rPr>
        <w:t xml:space="preserve">y </w:t>
      </w:r>
      <w:r>
        <w:rPr>
          <w:lang w:val="en-US"/>
        </w:rPr>
        <w:t>t</w:t>
      </w:r>
      <w:r>
        <w:rPr>
          <w:spacing w:val="-10"/>
          <w:lang w:val="en-US"/>
        </w:rPr>
        <w:t>i</w:t>
      </w:r>
      <w:r>
        <w:rPr>
          <w:lang w:val="en-US"/>
        </w:rPr>
        <w:t>pp</w:t>
      </w:r>
      <w:r>
        <w:rPr>
          <w:spacing w:val="-5"/>
          <w:lang w:val="en-US"/>
        </w:rPr>
        <w:t>i</w:t>
      </w:r>
      <w:r>
        <w:rPr>
          <w:lang w:val="en-US"/>
        </w:rPr>
        <w:t>ng</w:t>
      </w:r>
      <w:r>
        <w:rPr>
          <w:spacing w:val="7"/>
          <w:lang w:val="en-US"/>
        </w:rPr>
        <w:t xml:space="preserve"> wagers or sports tipping wagers</w:t>
      </w:r>
      <w:r>
        <w:rPr>
          <w:lang w:val="en-US"/>
        </w:rPr>
        <w:t xml:space="preserve">, the totalisator operator, after allowing for refunds,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w:t>
      </w:r>
    </w:p>
    <w:p>
      <w:pPr>
        <w:pStyle w:val="Indenta"/>
        <w:rPr>
          <w:lang w:val="en-US"/>
        </w:rPr>
      </w:pPr>
      <w:r>
        <w:tab/>
        <w:t>(b)</w:t>
      </w:r>
      <w:r>
        <w:tab/>
      </w:r>
      <w:r>
        <w:rPr>
          <w:spacing w:val="-2"/>
          <w:lang w:val="en-US"/>
        </w:rPr>
        <w:t>a</w:t>
      </w:r>
      <w:r>
        <w:rPr>
          <w:lang w:val="en-US"/>
        </w:rPr>
        <w:t xml:space="preserve">dd </w:t>
      </w:r>
      <w:r>
        <w:rPr>
          <w:spacing w:val="-2"/>
          <w:lang w:val="en-US"/>
        </w:rPr>
        <w:t>a</w:t>
      </w:r>
      <w:r>
        <w:rPr>
          <w:lang w:val="en-US"/>
        </w:rPr>
        <w:t>ny</w:t>
      </w:r>
      <w:r>
        <w:rPr>
          <w:spacing w:val="-3"/>
          <w:lang w:val="en-US"/>
        </w:rPr>
        <w:t xml:space="preserve"> </w:t>
      </w:r>
      <w:r>
        <w:rPr>
          <w:spacing w:val="-5"/>
          <w:lang w:val="en-US"/>
        </w:rPr>
        <w:t>j</w:t>
      </w:r>
      <w:r>
        <w:rPr>
          <w:lang w:val="en-US"/>
        </w:rPr>
        <w:t>a</w:t>
      </w:r>
      <w:r>
        <w:rPr>
          <w:spacing w:val="-2"/>
          <w:lang w:val="en-US"/>
        </w:rPr>
        <w:t>c</w:t>
      </w:r>
      <w:r>
        <w:rPr>
          <w:lang w:val="en-US"/>
        </w:rPr>
        <w:t>kpot u</w:t>
      </w:r>
      <w:r>
        <w:rPr>
          <w:spacing w:val="-6"/>
          <w:lang w:val="en-US"/>
        </w:rPr>
        <w:t>n</w:t>
      </w:r>
      <w:r>
        <w:rPr>
          <w:lang w:val="en-US"/>
        </w:rPr>
        <w:t>d</w:t>
      </w:r>
      <w:r>
        <w:rPr>
          <w:spacing w:val="-2"/>
          <w:lang w:val="en-US"/>
        </w:rPr>
        <w:t>e</w:t>
      </w:r>
      <w:r>
        <w:rPr>
          <w:lang w:val="en-US"/>
        </w:rPr>
        <w:t xml:space="preserve">r subrule (4)(a) or any </w:t>
      </w:r>
      <w:r>
        <w:rPr>
          <w:spacing w:val="2"/>
          <w:lang w:val="en-US"/>
        </w:rPr>
        <w:t>supplementary amount determined in accordance with section 103 of the RWWA Act</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(c)</w:t>
      </w:r>
      <w:r>
        <w:tab/>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w:t>
      </w:r>
      <w:r>
        <w:rPr>
          <w:spacing w:val="-2"/>
          <w:lang w:val="en-US"/>
        </w:rPr>
        <w:t>.</w:t>
      </w:r>
    </w:p>
    <w:p>
      <w:pPr>
        <w:pStyle w:val="Subsection"/>
        <w:rPr>
          <w:lang w:val="en-US"/>
        </w:rPr>
      </w:pPr>
      <w:r>
        <w:tab/>
        <w:t>(4)</w:t>
      </w:r>
      <w:r>
        <w:tab/>
      </w:r>
      <w:r>
        <w:rPr>
          <w:lang w:val="en-US"/>
        </w:rPr>
        <w:t>If</w:t>
      </w:r>
      <w:r>
        <w:rPr>
          <w:spacing w:val="-2"/>
          <w:lang w:val="en-US"/>
        </w:rPr>
        <w:t xml:space="preserve"> </w:t>
      </w:r>
      <w:r>
        <w:rPr>
          <w:spacing w:val="-6"/>
          <w:lang w:val="en-US"/>
        </w:rPr>
        <w:t>n</w:t>
      </w:r>
      <w:r>
        <w:rPr>
          <w:lang w:val="en-US"/>
        </w:rPr>
        <w:t>o footy tipping wager or sports tipping wager p</w:t>
      </w:r>
      <w:r>
        <w:rPr>
          <w:spacing w:val="-5"/>
          <w:lang w:val="en-US"/>
        </w:rPr>
        <w:t>l</w:t>
      </w:r>
      <w:r>
        <w:rPr>
          <w:lang w:val="en-US"/>
        </w:rPr>
        <w:t>aced</w:t>
      </w:r>
      <w:r>
        <w:rPr>
          <w:spacing w:val="7"/>
          <w:lang w:val="en-US"/>
        </w:rPr>
        <w:t xml:space="preserve"> </w:t>
      </w:r>
      <w:r>
        <w:rPr>
          <w:spacing w:val="-5"/>
          <w:lang w:val="en-US"/>
        </w:rPr>
        <w:t>i</w:t>
      </w:r>
      <w:r>
        <w:rPr>
          <w:spacing w:val="-6"/>
          <w:lang w:val="en-US"/>
        </w:rPr>
        <w:t>n</w:t>
      </w:r>
      <w:r>
        <w:rPr>
          <w:lang w:val="en-US"/>
        </w:rPr>
        <w:t xml:space="preserve"> the tot</w:t>
      </w:r>
      <w:r>
        <w:rPr>
          <w:spacing w:val="-2"/>
          <w:lang w:val="en-US"/>
        </w:rPr>
        <w:t>a</w:t>
      </w:r>
      <w:r>
        <w:rPr>
          <w:spacing w:val="-5"/>
          <w:lang w:val="en-US"/>
        </w:rPr>
        <w:t>li</w:t>
      </w:r>
      <w:r>
        <w:rPr>
          <w:lang w:val="en-US"/>
        </w:rPr>
        <w:t xml:space="preserve">sator </w:t>
      </w:r>
      <w:r>
        <w:rPr>
          <w:spacing w:val="-2"/>
          <w:lang w:val="en-US"/>
        </w:rPr>
        <w:t>po</w:t>
      </w:r>
      <w:r>
        <w:rPr>
          <w:lang w:val="en-US"/>
        </w:rPr>
        <w:t>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5"/>
          <w:lang w:val="en-US"/>
        </w:rPr>
        <w:t>i</w:t>
      </w:r>
      <w:r>
        <w:rPr>
          <w:spacing w:val="-6"/>
          <w:lang w:val="en-US"/>
        </w:rPr>
        <w:t>n</w:t>
      </w:r>
      <w:r>
        <w:rPr>
          <w:lang w:val="en-US"/>
        </w:rPr>
        <w:t>c</w:t>
      </w:r>
      <w:r>
        <w:rPr>
          <w:spacing w:val="-5"/>
          <w:lang w:val="en-US"/>
        </w:rPr>
        <w:t>l</w:t>
      </w:r>
      <w:r>
        <w:rPr>
          <w:lang w:val="en-US"/>
        </w:rPr>
        <w:t>ud</w:t>
      </w:r>
      <w:r>
        <w:rPr>
          <w:spacing w:val="-5"/>
          <w:lang w:val="en-US"/>
        </w:rPr>
        <w:t>i</w:t>
      </w:r>
      <w:r>
        <w:rPr>
          <w:spacing w:val="-2"/>
          <w:lang w:val="en-US"/>
        </w:rPr>
        <w:t>ng</w:t>
      </w:r>
      <w:r>
        <w:rPr>
          <w:lang w:val="en-US"/>
        </w:rPr>
        <w:t xml:space="preserve"> 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was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w:t>
      </w:r>
      <w:r>
        <w:rPr>
          <w:spacing w:val="-11"/>
          <w:lang w:val="en-US"/>
        </w:rPr>
        <w:t>y t</w:t>
      </w:r>
      <w:r>
        <w:rPr>
          <w:spacing w:val="-10"/>
          <w:lang w:val="en-US"/>
        </w:rPr>
        <w:t>i</w:t>
      </w:r>
      <w:r>
        <w:rPr>
          <w:lang w:val="en-US"/>
        </w:rPr>
        <w:t>pp</w:t>
      </w:r>
      <w:r>
        <w:rPr>
          <w:spacing w:val="-5"/>
          <w:lang w:val="en-US"/>
        </w:rPr>
        <w:t>i</w:t>
      </w:r>
      <w:r>
        <w:rPr>
          <w:lang w:val="en-US"/>
        </w:rPr>
        <w:t>ng</w:t>
      </w:r>
      <w:r>
        <w:rPr>
          <w:spacing w:val="7"/>
          <w:lang w:val="en-US"/>
        </w:rPr>
        <w:t xml:space="preserve"> wagers</w:t>
      </w:r>
      <w:r>
        <w:rPr>
          <w:lang w:val="en-US"/>
        </w:rPr>
        <w:t xml:space="preserve"> a</w:t>
      </w:r>
      <w:r>
        <w:rPr>
          <w:spacing w:val="-6"/>
          <w:lang w:val="en-US"/>
        </w:rPr>
        <w:t>n</w:t>
      </w:r>
      <w:r>
        <w:rPr>
          <w:lang w:val="en-US"/>
        </w:rPr>
        <w:t>d 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ore</w:t>
      </w:r>
      <w:r>
        <w:rPr>
          <w:spacing w:val="-4"/>
          <w:lang w:val="en-US"/>
        </w:rPr>
        <w:t xml:space="preserve"> </w:t>
      </w:r>
      <w:r>
        <w:rPr>
          <w:lang w:val="en-US"/>
        </w:rPr>
        <w:t>of t</w:t>
      </w:r>
      <w:r>
        <w:rPr>
          <w:spacing w:val="-6"/>
          <w:lang w:val="en-US"/>
        </w:rPr>
        <w:t>h</w:t>
      </w:r>
      <w:r>
        <w:rPr>
          <w:spacing w:val="-2"/>
          <w:lang w:val="en-US"/>
        </w:rPr>
        <w:t>e</w:t>
      </w:r>
      <w:r>
        <w:rPr>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spacing w:val="-2"/>
          <w:lang w:val="en-US"/>
        </w:rPr>
        <w:t>e</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g</w:t>
      </w:r>
      <w:r>
        <w:rPr>
          <w:lang w:val="en-US"/>
        </w:rPr>
        <w:t>a</w:t>
      </w:r>
      <w:r>
        <w:rPr>
          <w:spacing w:val="-5"/>
          <w:lang w:val="en-US"/>
        </w:rPr>
        <w:t>m</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 xml:space="preserve">), the totalisator operator is to — </w:t>
      </w:r>
    </w:p>
    <w:p>
      <w:pPr>
        <w:pStyle w:val="Indenta"/>
        <w:rPr>
          <w:lang w:val="en-US"/>
        </w:rPr>
      </w:pPr>
      <w:r>
        <w:tab/>
        <w:t>(a)</w:t>
      </w:r>
      <w:r>
        <w:tab/>
      </w:r>
      <w:r>
        <w:rPr>
          <w:lang w:val="en-US"/>
        </w:rPr>
        <w:t>carry</w:t>
      </w:r>
      <w:r>
        <w:rPr>
          <w:spacing w:val="-3"/>
          <w:lang w:val="en-US"/>
        </w:rPr>
        <w:t xml:space="preserve"> </w:t>
      </w:r>
      <w:r>
        <w:rPr>
          <w:spacing w:val="-9"/>
          <w:lang w:val="en-US"/>
        </w:rPr>
        <w:t>f</w:t>
      </w:r>
      <w:r>
        <w:rPr>
          <w:lang w:val="en-US"/>
        </w:rPr>
        <w:t>orward 80%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ance a</w:t>
      </w:r>
      <w:r>
        <w:rPr>
          <w:spacing w:val="-6"/>
          <w:lang w:val="en-US"/>
        </w:rPr>
        <w:t>n</w:t>
      </w:r>
      <w:r>
        <w:rPr>
          <w:lang w:val="en-US"/>
        </w:rPr>
        <w:t>d add</w:t>
      </w:r>
      <w:r>
        <w:rPr>
          <w:spacing w:val="7"/>
          <w:lang w:val="en-US"/>
        </w:rPr>
        <w:t xml:space="preserve"> </w:t>
      </w:r>
      <w:r>
        <w:rPr>
          <w:spacing w:val="-10"/>
          <w:lang w:val="en-US"/>
        </w:rPr>
        <w:t>i</w:t>
      </w:r>
      <w:r>
        <w:rPr>
          <w:lang w:val="en-US"/>
        </w:rPr>
        <w:t>t</w:t>
      </w:r>
      <w:r>
        <w:rPr>
          <w:spacing w:val="3"/>
          <w:lang w:val="en-US"/>
        </w:rPr>
        <w:t xml:space="preserve"> </w:t>
      </w:r>
      <w:r>
        <w:rPr>
          <w:lang w:val="en-US"/>
        </w:rPr>
        <w:t>to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6"/>
          <w:lang w:val="en-US"/>
        </w:rPr>
        <w:t>i</w:t>
      </w:r>
      <w:r>
        <w:rPr>
          <w:lang w:val="en-US"/>
        </w:rPr>
        <w:t>n</w:t>
      </w:r>
      <w:r>
        <w:rPr>
          <w:spacing w:val="-6"/>
          <w:lang w:val="en-US"/>
        </w:rPr>
        <w:t>v</w:t>
      </w:r>
      <w:r>
        <w:rPr>
          <w:lang w:val="en-US"/>
        </w:rPr>
        <w:t>e</w:t>
      </w:r>
      <w:r>
        <w:rPr>
          <w:spacing w:val="-3"/>
          <w:lang w:val="en-US"/>
        </w:rPr>
        <w:t>s</w:t>
      </w:r>
      <w:r>
        <w:rPr>
          <w:lang w:val="en-US"/>
        </w:rPr>
        <w:t>t</w:t>
      </w:r>
      <w:r>
        <w:rPr>
          <w:spacing w:val="-2"/>
          <w:lang w:val="en-US"/>
        </w:rPr>
        <w:t>e</w:t>
      </w:r>
      <w:r>
        <w:rPr>
          <w:lang w:val="en-US"/>
        </w:rPr>
        <w:t xml:space="preserve">d </w:t>
      </w:r>
      <w:r>
        <w:rPr>
          <w:spacing w:val="-6"/>
          <w:lang w:val="en-US"/>
        </w:rPr>
        <w:t>in</w:t>
      </w:r>
      <w:r>
        <w:rPr>
          <w:lang w:val="en-US"/>
        </w:rPr>
        <w:t xml:space="preserve"> </w:t>
      </w:r>
      <w:r>
        <w:rPr>
          <w:spacing w:val="-2"/>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tot</w:t>
      </w:r>
      <w:r>
        <w:rPr>
          <w:spacing w:val="-2"/>
          <w:lang w:val="en-US"/>
        </w:rPr>
        <w:t>a</w:t>
      </w:r>
      <w:r>
        <w:rPr>
          <w:spacing w:val="-6"/>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6"/>
          <w:lang w:val="en-US"/>
        </w:rPr>
        <w:t xml:space="preserve">l </w:t>
      </w:r>
      <w:r>
        <w:rPr>
          <w:lang w:val="en-US"/>
        </w:rPr>
        <w:t>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spacing w:val="-6"/>
          <w:lang w:val="en-US"/>
        </w:rPr>
        <w:t>n</w:t>
      </w:r>
      <w:r>
        <w:rPr>
          <w:lang w:val="en-US"/>
        </w:rPr>
        <w:t>d o</w:t>
      </w:r>
      <w:r>
        <w:rPr>
          <w:spacing w:val="-9"/>
          <w:lang w:val="en-US"/>
        </w:rPr>
        <w:t>f</w:t>
      </w:r>
      <w:r>
        <w:rPr>
          <w:lang w:val="en-US"/>
        </w:rPr>
        <w:t xml:space="preserve"> footy tipping wagers or sports tipping wagers as</w:t>
      </w:r>
      <w:r>
        <w:rPr>
          <w:spacing w:val="-6"/>
          <w:lang w:val="en-US"/>
        </w:rPr>
        <w:t xml:space="preserve"> </w:t>
      </w:r>
      <w:r>
        <w:rPr>
          <w:lang w:val="en-US"/>
        </w:rPr>
        <w:t>t</w:t>
      </w:r>
      <w:r>
        <w:rPr>
          <w:spacing w:val="-6"/>
          <w:lang w:val="en-US"/>
        </w:rPr>
        <w:t>h</w:t>
      </w:r>
      <w:r>
        <w:rPr>
          <w:lang w:val="en-US"/>
        </w:rPr>
        <w:t xml:space="preserve">at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6"/>
          <w:lang w:val="en-US"/>
        </w:rPr>
        <w:t>n</w:t>
      </w:r>
      <w:r>
        <w:rPr>
          <w:lang w:val="en-US"/>
        </w:rPr>
        <w:t>o w</w:t>
      </w:r>
      <w:r>
        <w:rPr>
          <w:spacing w:val="-10"/>
          <w:lang w:val="en-US"/>
        </w:rPr>
        <w:t>i</w:t>
      </w:r>
      <w:r>
        <w:rPr>
          <w:lang w:val="en-US"/>
        </w:rPr>
        <w:t>nn</w:t>
      </w:r>
      <w:r>
        <w:rPr>
          <w:spacing w:val="-5"/>
          <w:lang w:val="en-US"/>
        </w:rPr>
        <w:t>i</w:t>
      </w:r>
      <w:r>
        <w:rPr>
          <w:lang w:val="en-US"/>
        </w:rPr>
        <w:t>ng wager was</w:t>
      </w:r>
      <w:r>
        <w:rPr>
          <w:spacing w:val="5"/>
          <w:lang w:val="en-US"/>
        </w:rPr>
        <w:t xml:space="preserve"> </w:t>
      </w:r>
      <w:r>
        <w:rPr>
          <w:spacing w:val="-10"/>
          <w:lang w:val="en-US"/>
        </w:rPr>
        <w:t>m</w:t>
      </w:r>
      <w:r>
        <w:rPr>
          <w:spacing w:val="-2"/>
          <w:lang w:val="en-US"/>
        </w:rPr>
        <w:t>a</w:t>
      </w:r>
      <w:r>
        <w:rPr>
          <w:lang w:val="en-US"/>
        </w:rPr>
        <w:t>de</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re</w:t>
      </w:r>
      <w:r>
        <w:rPr>
          <w:spacing w:val="-10"/>
          <w:lang w:val="en-US"/>
        </w:rPr>
        <w:t>m</w:t>
      </w:r>
      <w:r>
        <w:rPr>
          <w:lang w:val="en-US"/>
        </w:rPr>
        <w:t>a</w:t>
      </w:r>
      <w:r>
        <w:rPr>
          <w:spacing w:val="-5"/>
          <w:lang w:val="en-US"/>
        </w:rPr>
        <w:t>i</w:t>
      </w:r>
      <w:r>
        <w:rPr>
          <w:lang w:val="en-US"/>
        </w:rPr>
        <w:t>n</w:t>
      </w:r>
      <w:r>
        <w:rPr>
          <w:spacing w:val="-5"/>
          <w:lang w:val="en-US"/>
        </w:rPr>
        <w:t>i</w:t>
      </w:r>
      <w:r>
        <w:rPr>
          <w:lang w:val="en-US"/>
        </w:rPr>
        <w:t>ng 20%</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in</w:t>
      </w:r>
      <w:r>
        <w:rPr>
          <w:lang w:val="en-US"/>
        </w:rPr>
        <w:t>g ba</w:t>
      </w:r>
      <w:r>
        <w:rPr>
          <w:spacing w:val="-5"/>
          <w:lang w:val="en-US"/>
        </w:rPr>
        <w:t>l</w:t>
      </w:r>
      <w:r>
        <w:rPr>
          <w:lang w:val="en-US"/>
        </w:rPr>
        <w:t>a</w:t>
      </w:r>
      <w:r>
        <w:rPr>
          <w:spacing w:val="-5"/>
          <w:lang w:val="en-US"/>
        </w:rPr>
        <w:t>n</w:t>
      </w:r>
      <w:r>
        <w:rPr>
          <w:spacing w:val="-2"/>
          <w:lang w:val="en-US"/>
        </w:rPr>
        <w:t>ce</w:t>
      </w:r>
      <w:r>
        <w:rPr>
          <w:lang w:val="en-US"/>
        </w:rPr>
        <w:t xml:space="preserve"> b</w:t>
      </w:r>
      <w:r>
        <w:rPr>
          <w:spacing w:val="-11"/>
          <w:lang w:val="en-US"/>
        </w:rPr>
        <w:t>y</w:t>
      </w:r>
      <w:r>
        <w:rPr>
          <w:lang w:val="en-US"/>
        </w:rPr>
        <w:t xml:space="preserve"> t</w:t>
      </w:r>
      <w:r>
        <w:rPr>
          <w:spacing w:val="-6"/>
          <w:lang w:val="en-US"/>
        </w:rPr>
        <w:t>h</w:t>
      </w:r>
      <w:r>
        <w:rPr>
          <w:spacing w:val="-5"/>
          <w:lang w:val="en-US"/>
        </w:rPr>
        <w:t xml:space="preserve">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sec</w:t>
      </w:r>
      <w:r>
        <w:rPr>
          <w:lang w:val="en-US"/>
        </w:rPr>
        <w:t>o</w:t>
      </w:r>
      <w:r>
        <w:rPr>
          <w:spacing w:val="-6"/>
          <w:lang w:val="en-US"/>
        </w:rPr>
        <w:t>n</w:t>
      </w:r>
      <w:r>
        <w:rPr>
          <w:lang w:val="en-US"/>
        </w:rPr>
        <w:t>d</w:t>
      </w:r>
      <w:r>
        <w:rPr>
          <w:spacing w:val="-2"/>
          <w:lang w:val="en-US"/>
        </w:rPr>
        <w:t>a</w:t>
      </w:r>
      <w:r>
        <w:rPr>
          <w:lang w:val="en-US"/>
        </w:rPr>
        <w:t>r</w:t>
      </w:r>
      <w:r>
        <w:rPr>
          <w:spacing w:val="-6"/>
          <w:lang w:val="en-US"/>
        </w:rPr>
        <w:t>y</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wagers </w:t>
      </w:r>
      <w:r>
        <w:rPr>
          <w:spacing w:val="-2"/>
          <w:lang w:val="en-US"/>
        </w:rPr>
        <w:t>a</w:t>
      </w:r>
      <w:r>
        <w:rPr>
          <w:spacing w:val="-6"/>
          <w:lang w:val="en-US"/>
        </w:rPr>
        <w:t>n</w:t>
      </w:r>
      <w:r>
        <w:rPr>
          <w:spacing w:val="-2"/>
          <w:lang w:val="en-US"/>
        </w:rPr>
        <w:t>d</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and 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f 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t</w:t>
      </w:r>
      <w:r>
        <w:rPr>
          <w:spacing w:val="-10"/>
          <w:lang w:val="en-US"/>
        </w:rPr>
        <w:t>i</w:t>
      </w:r>
      <w:r>
        <w:rPr>
          <w:spacing w:val="-2"/>
          <w:lang w:val="en-US"/>
        </w:rPr>
        <w:t>cke</w:t>
      </w:r>
      <w:r>
        <w:rPr>
          <w:lang w:val="en-US"/>
        </w:rPr>
        <w:t>t</w:t>
      </w:r>
      <w:r>
        <w:rPr>
          <w:spacing w:val="-2"/>
          <w:lang w:val="en-US"/>
        </w:rPr>
        <w:t>s.</w:t>
      </w:r>
    </w:p>
    <w:p>
      <w:pPr>
        <w:pStyle w:val="Heading5"/>
      </w:pPr>
      <w:bookmarkStart w:id="222" w:name="_Toc94340020"/>
      <w:bookmarkStart w:id="223" w:name="_Toc113164329"/>
      <w:bookmarkStart w:id="224" w:name="_Toc275259202"/>
      <w:bookmarkStart w:id="225" w:name="_Toc344989813"/>
      <w:r>
        <w:rPr>
          <w:rStyle w:val="CharSectno"/>
        </w:rPr>
        <w:t>26</w:t>
      </w:r>
      <w:r>
        <w:t>.</w:t>
      </w:r>
      <w:r>
        <w:tab/>
        <w:t>Wagers on Australian Rules Football</w:t>
      </w:r>
      <w:bookmarkEnd w:id="222"/>
      <w:bookmarkEnd w:id="223"/>
      <w:bookmarkEnd w:id="224"/>
      <w:bookmarkEnd w:id="225"/>
    </w:p>
    <w:p>
      <w:pPr>
        <w:pStyle w:val="Subsection"/>
        <w:rPr>
          <w:lang w:val="en-US"/>
        </w:rPr>
      </w:pPr>
      <w:r>
        <w:tab/>
        <w:t>(1)</w:t>
      </w:r>
      <w:r>
        <w:tab/>
      </w:r>
      <w:r>
        <w:rPr>
          <w:lang w:val="en-US"/>
        </w:rPr>
        <w:t>The totalisator operator may make and accept wagers on Australian Rules Football in accordance with these rules.</w:t>
      </w:r>
    </w:p>
    <w:p>
      <w:pPr>
        <w:pStyle w:val="Subsection"/>
        <w:rPr>
          <w:lang w:val="en-US"/>
        </w:rPr>
      </w:pPr>
      <w:r>
        <w:tab/>
        <w:t>(2)</w:t>
      </w:r>
      <w:r>
        <w:tab/>
      </w:r>
      <w:r>
        <w:rPr>
          <w:lang w:val="en-US"/>
        </w:rPr>
        <w:t xml:space="preserve">For the purposes of wagering on Australian Rules Football — </w:t>
      </w:r>
    </w:p>
    <w:p>
      <w:pPr>
        <w:pStyle w:val="Indenta"/>
        <w:rPr>
          <w:lang w:val="en-US"/>
        </w:rPr>
      </w:pPr>
      <w:r>
        <w:rPr>
          <w:lang w:val="en-US"/>
        </w:rPr>
        <w:tab/>
        <w:t>(a)</w:t>
      </w:r>
      <w:r>
        <w:rPr>
          <w:lang w:val="en-US"/>
        </w:rPr>
        <w:tab/>
        <w:t xml:space="preserve">a score of more than 999 will be taken to </w:t>
      </w:r>
      <w:r>
        <w:rPr>
          <w:spacing w:val="-6"/>
          <w:lang w:val="en-US"/>
        </w:rPr>
        <w:t>b</w:t>
      </w:r>
      <w:r>
        <w:rPr>
          <w:spacing w:val="-2"/>
          <w:lang w:val="en-US"/>
        </w:rPr>
        <w:t>e</w:t>
      </w:r>
      <w:r>
        <w:rPr>
          <w:lang w:val="en-US"/>
        </w:rPr>
        <w:t xml:space="preserve"> a </w:t>
      </w:r>
      <w:r>
        <w:rPr>
          <w:spacing w:val="-3"/>
          <w:lang w:val="en-US"/>
        </w:rPr>
        <w:t>s</w:t>
      </w:r>
      <w:r>
        <w:rPr>
          <w:spacing w:val="-2"/>
          <w:lang w:val="en-US"/>
        </w:rPr>
        <w:t>c</w:t>
      </w:r>
      <w:r>
        <w:rPr>
          <w:lang w:val="en-US"/>
        </w:rPr>
        <w:t>ore</w:t>
      </w:r>
      <w:r>
        <w:rPr>
          <w:spacing w:val="-9"/>
          <w:lang w:val="en-US"/>
        </w:rPr>
        <w:t xml:space="preserve"> </w:t>
      </w:r>
      <w:r>
        <w:rPr>
          <w:lang w:val="en-US"/>
        </w:rPr>
        <w:t>o</w:t>
      </w:r>
      <w:r>
        <w:rPr>
          <w:spacing w:val="-9"/>
          <w:lang w:val="en-US"/>
        </w:rPr>
        <w:t>f</w:t>
      </w:r>
      <w:r>
        <w:rPr>
          <w:lang w:val="en-US"/>
        </w:rPr>
        <w:t xml:space="preserve"> 999</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rPr>
          <w:lang w:val="en-US"/>
        </w:rPr>
        <w:tab/>
        <w:t>(b)</w:t>
      </w:r>
      <w:r>
        <w:rPr>
          <w:lang w:val="en-US"/>
        </w:rPr>
        <w:tab/>
        <w:t xml:space="preserve">a </w:t>
      </w:r>
      <w:r>
        <w:rPr>
          <w:spacing w:val="-3"/>
          <w:lang w:val="en-US"/>
        </w:rPr>
        <w:t>s</w:t>
      </w:r>
      <w:r>
        <w:rPr>
          <w:spacing w:val="-2"/>
          <w:lang w:val="en-US"/>
        </w:rPr>
        <w:t>c</w:t>
      </w:r>
      <w:r>
        <w:rPr>
          <w:lang w:val="en-US"/>
        </w:rPr>
        <w:t>ore</w:t>
      </w:r>
      <w:r>
        <w:rPr>
          <w:spacing w:val="-4"/>
          <w:lang w:val="en-US"/>
        </w:rPr>
        <w:t xml:space="preserve"> </w:t>
      </w:r>
      <w:r>
        <w:rPr>
          <w:lang w:val="en-US"/>
        </w:rPr>
        <w:t>o</w:t>
      </w:r>
      <w:r>
        <w:rPr>
          <w:spacing w:val="-9"/>
          <w:lang w:val="en-US"/>
        </w:rPr>
        <w:t>f</w:t>
      </w:r>
      <w:r>
        <w:rPr>
          <w:lang w:val="en-US"/>
        </w:rPr>
        <w:t xml:space="preserve"> zero w</w:t>
      </w:r>
      <w:r>
        <w:rPr>
          <w:spacing w:val="-5"/>
          <w:lang w:val="en-US"/>
        </w:rPr>
        <w:t>i</w:t>
      </w:r>
      <w:r>
        <w:rPr>
          <w:lang w:val="en-US"/>
        </w:rPr>
        <w:t>ll</w:t>
      </w:r>
      <w:r>
        <w:rPr>
          <w:spacing w:val="-3"/>
          <w:lang w:val="en-US"/>
        </w:rPr>
        <w:t xml:space="preserve"> </w:t>
      </w:r>
      <w:r>
        <w:rPr>
          <w:spacing w:val="-6"/>
          <w:lang w:val="en-US"/>
        </w:rPr>
        <w:t>b</w:t>
      </w:r>
      <w:r>
        <w:rPr>
          <w:lang w:val="en-US"/>
        </w:rPr>
        <w:t xml:space="preserve">e taken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sc</w:t>
      </w:r>
      <w:r>
        <w:rPr>
          <w:lang w:val="en-US"/>
        </w:rPr>
        <w:t>ore</w:t>
      </w:r>
      <w:r>
        <w:rPr>
          <w:spacing w:val="-4"/>
          <w:lang w:val="en-US"/>
        </w:rPr>
        <w:t xml:space="preserve"> </w:t>
      </w:r>
      <w:r>
        <w:rPr>
          <w:lang w:val="en-US"/>
        </w:rPr>
        <w:t>o</w:t>
      </w:r>
      <w:r>
        <w:rPr>
          <w:spacing w:val="-9"/>
          <w:lang w:val="en-US"/>
        </w:rPr>
        <w:t>f</w:t>
      </w:r>
      <w:r>
        <w:rPr>
          <w:lang w:val="en-US"/>
        </w:rPr>
        <w:t xml:space="preserve"> one</w:t>
      </w:r>
      <w:r>
        <w:rPr>
          <w:spacing w:val="-2"/>
          <w:lang w:val="en-US"/>
        </w:rPr>
        <w:t>.</w:t>
      </w:r>
    </w:p>
    <w:p>
      <w:pPr>
        <w:pStyle w:val="Subsection"/>
        <w:rPr>
          <w:lang w:val="en-US"/>
        </w:rPr>
      </w:pPr>
      <w:r>
        <w:tab/>
        <w:t>(3)</w:t>
      </w:r>
      <w:r>
        <w:tab/>
      </w:r>
      <w:r>
        <w:rPr>
          <w:lang w:val="en-US"/>
        </w:rPr>
        <w:t xml:space="preserve">The totalisator operator may accept the following types of wagers on Australian Rules Football — </w:t>
      </w:r>
    </w:p>
    <w:p>
      <w:pPr>
        <w:pStyle w:val="Indenta"/>
      </w:pPr>
      <w:r>
        <w:tab/>
        <w:t>(a)</w:t>
      </w:r>
      <w:r>
        <w:tab/>
        <w:t>footo wagers; and</w:t>
      </w:r>
    </w:p>
    <w:p>
      <w:pPr>
        <w:pStyle w:val="Indenta"/>
        <w:rPr>
          <w:lang w:val="en-US"/>
        </w:rPr>
      </w:pPr>
      <w:r>
        <w:tab/>
        <w:t>(b)</w:t>
      </w:r>
      <w:r>
        <w:tab/>
        <w:t>footy tipping wagers.</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spacing w:val="5"/>
          <w:lang w:val="en-US"/>
        </w:rPr>
        <w:t xml:space="preserve"> </w:t>
      </w:r>
      <w:r>
        <w:rPr>
          <w:spacing w:val="-5"/>
          <w:lang w:val="en-US"/>
        </w:rPr>
        <w:t>i</w:t>
      </w:r>
      <w:r>
        <w:rPr>
          <w:spacing w:val="-6"/>
          <w:lang w:val="en-US"/>
        </w:rPr>
        <w:t>n</w:t>
      </w:r>
      <w:r>
        <w:rPr>
          <w:lang w:val="en-US"/>
        </w:rPr>
        <w:t xml:space="preserve"> subrule (3),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t>
      </w:r>
      <w:r>
        <w:rPr>
          <w:spacing w:val="-2"/>
          <w:lang w:val="en-US"/>
        </w:rPr>
        <w:t>wagers</w:t>
      </w:r>
      <w:r>
        <w:rPr>
          <w:spacing w:val="-6"/>
          <w:lang w:val="en-US"/>
        </w:rPr>
        <w:t xml:space="preserve"> </w:t>
      </w:r>
      <w:r>
        <w:rPr>
          <w:lang w:val="en-US"/>
        </w:rPr>
        <w:t>o</w:t>
      </w:r>
      <w:r>
        <w:rPr>
          <w:spacing w:val="-6"/>
          <w:lang w:val="en-US"/>
        </w:rPr>
        <w:t>n</w:t>
      </w:r>
      <w:r>
        <w:rPr>
          <w:lang w:val="en-US"/>
        </w:rPr>
        <w:t xml:space="preserve"> </w:t>
      </w:r>
      <w:r>
        <w:rPr>
          <w:spacing w:val="-6"/>
          <w:lang w:val="en-US"/>
        </w:rPr>
        <w:t>A</w:t>
      </w:r>
      <w:r>
        <w:rPr>
          <w:lang w:val="en-US"/>
        </w:rPr>
        <w:t>u</w:t>
      </w:r>
      <w:r>
        <w:rPr>
          <w:spacing w:val="-2"/>
          <w:lang w:val="en-US"/>
        </w:rPr>
        <w:t>s</w:t>
      </w:r>
      <w:r>
        <w:rPr>
          <w:lang w:val="en-US"/>
        </w:rPr>
        <w:t>tra</w:t>
      </w:r>
      <w:r>
        <w:rPr>
          <w:spacing w:val="-5"/>
          <w:lang w:val="en-US"/>
        </w:rPr>
        <w:t>li</w:t>
      </w:r>
      <w:r>
        <w:rPr>
          <w:lang w:val="en-US"/>
        </w:rPr>
        <w:t>a</w:t>
      </w:r>
      <w:r>
        <w:rPr>
          <w:spacing w:val="-6"/>
          <w:lang w:val="en-US"/>
        </w:rPr>
        <w:t>n</w:t>
      </w:r>
      <w:r>
        <w:rPr>
          <w:lang w:val="en-US"/>
        </w:rPr>
        <w:t xml:space="preserve"> </w:t>
      </w:r>
      <w:r>
        <w:rPr>
          <w:spacing w:val="-2"/>
          <w:lang w:val="en-US"/>
        </w:rPr>
        <w:t>R</w:t>
      </w:r>
      <w:r>
        <w:rPr>
          <w:lang w:val="en-US"/>
        </w:rPr>
        <w:t>u</w:t>
      </w:r>
      <w:r>
        <w:rPr>
          <w:spacing w:val="-5"/>
          <w:lang w:val="en-US"/>
        </w:rPr>
        <w:t>l</w:t>
      </w:r>
      <w:r>
        <w:rPr>
          <w:spacing w:val="-2"/>
          <w:lang w:val="en-US"/>
        </w:rPr>
        <w:t xml:space="preserve">es </w:t>
      </w:r>
      <w:r>
        <w:rPr>
          <w:spacing w:val="-5"/>
          <w:lang w:val="en-US"/>
        </w:rPr>
        <w:t>F</w:t>
      </w:r>
      <w:r>
        <w:rPr>
          <w:lang w:val="en-US"/>
        </w:rPr>
        <w:t>oot</w:t>
      </w:r>
      <w:r>
        <w:rPr>
          <w:spacing w:val="-6"/>
          <w:lang w:val="en-US"/>
        </w:rPr>
        <w:t>b</w:t>
      </w:r>
      <w:r>
        <w:rPr>
          <w:lang w:val="en-US"/>
        </w:rPr>
        <w:t>a</w:t>
      </w:r>
      <w:r>
        <w:rPr>
          <w:spacing w:val="-5"/>
          <w:lang w:val="en-US"/>
        </w:rPr>
        <w:t>l</w:t>
      </w:r>
      <w:r>
        <w:rPr>
          <w:lang w:val="en-US"/>
        </w:rPr>
        <w:t xml:space="preserve">l — </w:t>
      </w:r>
    </w:p>
    <w:p>
      <w:pPr>
        <w:pStyle w:val="Indenta"/>
        <w:rPr>
          <w:lang w:val="en-US"/>
        </w:rPr>
      </w:pPr>
      <w:r>
        <w:tab/>
        <w:t>(a)</w:t>
      </w:r>
      <w:r>
        <w:tab/>
      </w:r>
      <w:r>
        <w:rPr>
          <w:lang w:val="en-US"/>
        </w:rPr>
        <w:t>wagers on the first goal scorer of a selected match or series of matches;</w:t>
      </w:r>
    </w:p>
    <w:p>
      <w:pPr>
        <w:pStyle w:val="Indenta"/>
        <w:rPr>
          <w:lang w:val="en-US"/>
        </w:rPr>
      </w:pPr>
      <w:r>
        <w:tab/>
        <w:t>(b)</w:t>
      </w:r>
      <w:r>
        <w:tab/>
        <w:t>w</w:t>
      </w:r>
      <w:r>
        <w:rPr>
          <w:lang w:val="en-US"/>
        </w:rPr>
        <w:t>agers on the points scored in the first quarter of a selected match or group of matches;</w:t>
      </w:r>
    </w:p>
    <w:p>
      <w:pPr>
        <w:pStyle w:val="Indenta"/>
        <w:rPr>
          <w:lang w:val="en-US"/>
        </w:rPr>
      </w:pPr>
      <w:r>
        <w:tab/>
        <w:t>(c)</w:t>
      </w:r>
      <w:r>
        <w:tab/>
      </w:r>
      <w:r>
        <w:rPr>
          <w:lang w:val="en-US"/>
        </w:rPr>
        <w:t>wagers on the points scored in the second quarter of a selected match or group of matches;</w:t>
      </w:r>
    </w:p>
    <w:p>
      <w:pPr>
        <w:pStyle w:val="Indenta"/>
        <w:rPr>
          <w:lang w:val="en-US"/>
        </w:rPr>
      </w:pPr>
      <w:r>
        <w:tab/>
        <w:t>(d)</w:t>
      </w:r>
      <w:r>
        <w:tab/>
      </w:r>
      <w:r>
        <w:rPr>
          <w:lang w:val="en-US"/>
        </w:rPr>
        <w:t>wagers on the points scored in the third quarter of a selected match or group of matches;</w:t>
      </w:r>
    </w:p>
    <w:p>
      <w:pPr>
        <w:pStyle w:val="Indenta"/>
        <w:rPr>
          <w:lang w:val="en-US"/>
        </w:rPr>
      </w:pPr>
      <w:r>
        <w:tab/>
        <w:t>(e)</w:t>
      </w:r>
      <w:r>
        <w:tab/>
      </w:r>
      <w:r>
        <w:rPr>
          <w:lang w:val="en-US"/>
        </w:rPr>
        <w:t>wagers on the points scored in the final quarter of a selected match or group of matches; and</w:t>
      </w:r>
    </w:p>
    <w:p>
      <w:pPr>
        <w:pStyle w:val="Indenta"/>
        <w:rPr>
          <w:lang w:val="en-US"/>
        </w:rPr>
      </w:pPr>
      <w:r>
        <w:tab/>
        <w:t>(f)</w:t>
      </w:r>
      <w:r>
        <w:tab/>
      </w:r>
      <w:r>
        <w:rPr>
          <w:lang w:val="en-US"/>
        </w:rPr>
        <w:t>wagers on the final score of a selected match or group of matches.</w:t>
      </w:r>
    </w:p>
    <w:p>
      <w:pPr>
        <w:pStyle w:val="Heading5"/>
      </w:pPr>
      <w:bookmarkStart w:id="226" w:name="_Toc94340021"/>
      <w:bookmarkStart w:id="227" w:name="_Toc113164330"/>
      <w:bookmarkStart w:id="228" w:name="_Toc275259203"/>
      <w:bookmarkStart w:id="229" w:name="_Toc344989814"/>
      <w:r>
        <w:rPr>
          <w:rStyle w:val="CharSectno"/>
        </w:rPr>
        <w:t>27</w:t>
      </w:r>
      <w:r>
        <w:t>.</w:t>
      </w:r>
      <w:r>
        <w:tab/>
        <w:t>Footo wagers</w:t>
      </w:r>
      <w:bookmarkEnd w:id="226"/>
      <w:bookmarkEnd w:id="227"/>
      <w:bookmarkEnd w:id="228"/>
      <w:bookmarkEnd w:id="229"/>
    </w:p>
    <w:p>
      <w:pPr>
        <w:pStyle w:val="Subsection"/>
        <w:rPr>
          <w:lang w:val="en-US"/>
        </w:rPr>
      </w:pPr>
      <w:r>
        <w:rPr>
          <w:lang w:val="en-US"/>
        </w:rPr>
        <w:tab/>
        <w:t>(1)</w:t>
      </w:r>
      <w:r>
        <w:rPr>
          <w:lang w:val="en-US"/>
        </w:rPr>
        <w:tab/>
      </w:r>
      <w:r>
        <w:rPr>
          <w:spacing w:val="-5"/>
          <w:lang w:val="en-US"/>
        </w:rPr>
        <w:t>F</w:t>
      </w:r>
      <w:r>
        <w:rPr>
          <w:lang w:val="en-US"/>
        </w:rPr>
        <w:t xml:space="preserve">or </w:t>
      </w:r>
      <w:r>
        <w:rPr>
          <w:spacing w:val="-2"/>
          <w:lang w:val="en-US"/>
        </w:rPr>
        <w:t>a</w:t>
      </w:r>
      <w:r>
        <w:rPr>
          <w:lang w:val="en-US"/>
        </w:rPr>
        <w:t xml:space="preserve"> </w:t>
      </w:r>
      <w:r>
        <w:rPr>
          <w:spacing w:val="-10"/>
          <w:lang w:val="en-US"/>
        </w:rPr>
        <w:t>F</w:t>
      </w:r>
      <w:r>
        <w:rPr>
          <w:spacing w:val="-2"/>
          <w:lang w:val="en-US"/>
        </w:rPr>
        <w:t>oo</w:t>
      </w:r>
      <w:r>
        <w:rPr>
          <w:lang w:val="en-US"/>
        </w:rPr>
        <w:t>to wager, t</w:t>
      </w:r>
      <w:r>
        <w:rPr>
          <w:spacing w:val="-6"/>
          <w:lang w:val="en-US"/>
        </w:rPr>
        <w:t>h</w:t>
      </w:r>
      <w:r>
        <w:rPr>
          <w:spacing w:val="-2"/>
          <w:lang w:val="en-US"/>
        </w:rPr>
        <w:t>e</w:t>
      </w:r>
      <w:r>
        <w:rPr>
          <w:lang w:val="en-US"/>
        </w:rPr>
        <w:t xml:space="preserve"> investor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 xml:space="preserve">s — </w:t>
      </w:r>
    </w:p>
    <w:p>
      <w:pPr>
        <w:pStyle w:val="Indenta"/>
        <w:rPr>
          <w:lang w:val="en-US"/>
        </w:rPr>
      </w:pPr>
      <w:r>
        <w:tab/>
        <w:t>(a)</w:t>
      </w:r>
      <w:r>
        <w:tab/>
      </w:r>
      <w:r>
        <w:rPr>
          <w:spacing w:val="-16"/>
          <w:lang w:val="en-US"/>
        </w:rPr>
        <w:t>the</w:t>
      </w:r>
      <w:r>
        <w:rPr>
          <w:lang w:val="en-US"/>
        </w:rPr>
        <w:t xml:space="preserve"> </w:t>
      </w:r>
      <w:r>
        <w:rPr>
          <w:spacing w:val="-3"/>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w:t>
      </w:r>
      <w:r>
        <w:rPr>
          <w:lang w:val="en-US"/>
        </w:rPr>
        <w:t>d</w:t>
      </w:r>
      <w:r>
        <w:rPr>
          <w:spacing w:val="-3"/>
          <w:lang w:val="en-US"/>
        </w:rPr>
        <w:t xml:space="preserve"> </w:t>
      </w:r>
      <w:r>
        <w:rPr>
          <w:lang w:val="en-US"/>
        </w:rPr>
        <w:t>t</w:t>
      </w:r>
      <w:r>
        <w:rPr>
          <w:spacing w:val="-2"/>
          <w:lang w:val="en-US"/>
        </w:rPr>
        <w:t>ea</w:t>
      </w:r>
      <w:r>
        <w:rPr>
          <w:spacing w:val="-10"/>
          <w:lang w:val="en-US"/>
        </w:rPr>
        <w:t>m</w:t>
      </w:r>
      <w:r>
        <w:rPr>
          <w:lang w:val="en-US"/>
        </w:rPr>
        <w:t>,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spacing w:val="-2"/>
          <w:lang w:val="en-US"/>
        </w:rPr>
        <w:t>e</w:t>
      </w:r>
      <w:r>
        <w:rPr>
          <w:lang w:val="en-US"/>
        </w:rPr>
        <w:t xml:space="preserve"> t</w:t>
      </w:r>
      <w:r>
        <w:rPr>
          <w:spacing w:val="-6"/>
          <w:lang w:val="en-US"/>
        </w:rPr>
        <w:t>h</w:t>
      </w:r>
      <w:r>
        <w:rPr>
          <w:spacing w:val="-5"/>
          <w:lang w:val="en-US"/>
        </w:rPr>
        <w:t xml:space="preserve">e </w:t>
      </w:r>
      <w:r>
        <w:rPr>
          <w:lang w:val="en-US"/>
        </w:rPr>
        <w:t>w</w:t>
      </w:r>
      <w:r>
        <w:rPr>
          <w:spacing w:val="-5"/>
          <w:lang w:val="en-US"/>
        </w:rPr>
        <w:t>i</w:t>
      </w:r>
      <w:r>
        <w:rPr>
          <w:lang w:val="en-US"/>
        </w:rPr>
        <w:t>nn</w:t>
      </w:r>
      <w:r>
        <w:rPr>
          <w:spacing w:val="-5"/>
          <w:lang w:val="en-US"/>
        </w:rPr>
        <w:t>i</w:t>
      </w:r>
      <w:r>
        <w:rPr>
          <w:lang w:val="en-US"/>
        </w:rPr>
        <w:t>ng t</w:t>
      </w:r>
      <w:r>
        <w:rPr>
          <w:spacing w:val="-2"/>
          <w:lang w:val="en-US"/>
        </w:rPr>
        <w:t>e</w:t>
      </w:r>
      <w:r>
        <w:rPr>
          <w:lang w:val="en-US"/>
        </w:rPr>
        <w:t>a</w:t>
      </w:r>
      <w:r>
        <w:rPr>
          <w:spacing w:val="-10"/>
          <w:lang w:val="en-US"/>
        </w:rPr>
        <w:t>m</w:t>
      </w:r>
      <w:r>
        <w:rPr>
          <w:lang w:val="en-US"/>
        </w:rPr>
        <w:t xml:space="preserve"> or</w:t>
      </w:r>
      <w:r>
        <w:rPr>
          <w:spacing w:val="-7"/>
          <w:lang w:val="en-US"/>
        </w:rPr>
        <w:t xml:space="preserve"> </w:t>
      </w:r>
      <w:r>
        <w:rPr>
          <w:lang w:val="en-US"/>
        </w:rPr>
        <w:t>t</w:t>
      </w:r>
      <w:r>
        <w:rPr>
          <w:spacing w:val="-6"/>
          <w:lang w:val="en-US"/>
        </w:rPr>
        <w:t>h</w:t>
      </w:r>
      <w:r>
        <w:rPr>
          <w:lang w:val="en-US"/>
        </w:rPr>
        <w:t>e that match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a draw</w:t>
      </w:r>
      <w:r>
        <w:rPr>
          <w:spacing w:val="-5"/>
          <w:lang w:val="en-US"/>
        </w:rPr>
        <w:t>;</w:t>
      </w:r>
      <w:r>
        <w:rPr>
          <w:lang w:val="en-US"/>
        </w:rPr>
        <w:t xml:space="preserve"> a</w:t>
      </w:r>
      <w:r>
        <w:rPr>
          <w:spacing w:val="-6"/>
          <w:lang w:val="en-US"/>
        </w:rPr>
        <w:t>n</w:t>
      </w:r>
      <w:r>
        <w:rPr>
          <w:lang w:val="en-US"/>
        </w:rPr>
        <w:t>d</w:t>
      </w:r>
    </w:p>
    <w:p>
      <w:pPr>
        <w:pStyle w:val="Indenta"/>
        <w:rPr>
          <w:spacing w:val="-10"/>
          <w:lang w:val="en-US"/>
        </w:rPr>
      </w:pPr>
      <w:r>
        <w:rPr>
          <w:lang w:val="en-US"/>
        </w:rPr>
        <w:tab/>
        <w:t>(b)</w:t>
      </w:r>
      <w:r>
        <w:rPr>
          <w:lang w:val="en-US"/>
        </w:rPr>
        <w:tab/>
        <w:t>t</w:t>
      </w:r>
      <w:r>
        <w:rPr>
          <w:spacing w:val="-6"/>
          <w:lang w:val="en-US"/>
        </w:rPr>
        <w:t>h</w:t>
      </w:r>
      <w:r>
        <w:rPr>
          <w:spacing w:val="-2"/>
          <w:lang w:val="en-US"/>
        </w:rPr>
        <w:t>e</w:t>
      </w:r>
      <w:r>
        <w:rPr>
          <w:lang w:val="en-US"/>
        </w:rPr>
        <w:t xml:space="preserve"> w</w:t>
      </w:r>
      <w:r>
        <w:rPr>
          <w:spacing w:val="-5"/>
          <w:lang w:val="en-US"/>
        </w:rPr>
        <w:t>i</w:t>
      </w:r>
      <w:r>
        <w:rPr>
          <w:lang w:val="en-US"/>
        </w:rPr>
        <w:t>nn</w:t>
      </w:r>
      <w:r>
        <w:rPr>
          <w:spacing w:val="-5"/>
          <w:lang w:val="en-US"/>
        </w:rPr>
        <w:t>i</w:t>
      </w:r>
      <w:r>
        <w:rPr>
          <w:spacing w:val="-6"/>
          <w:lang w:val="en-US"/>
        </w:rPr>
        <w:t>n</w:t>
      </w:r>
      <w:r>
        <w:rPr>
          <w:lang w:val="en-US"/>
        </w:rPr>
        <w:t>g</w:t>
      </w:r>
      <w:r>
        <w:rPr>
          <w:spacing w:val="7"/>
          <w:lang w:val="en-US"/>
        </w:rPr>
        <w:t xml:space="preserve"> </w:t>
      </w:r>
      <w:r>
        <w:rPr>
          <w:spacing w:val="-6"/>
          <w:lang w:val="en-US"/>
        </w:rPr>
        <w:t>m</w:t>
      </w:r>
      <w:r>
        <w:rPr>
          <w:spacing w:val="-2"/>
          <w:lang w:val="en-US"/>
        </w:rPr>
        <w:t>a</w:t>
      </w:r>
      <w:r>
        <w:rPr>
          <w:lang w:val="en-US"/>
        </w:rPr>
        <w:t>rg</w:t>
      </w:r>
      <w:r>
        <w:rPr>
          <w:spacing w:val="-6"/>
          <w:lang w:val="en-US"/>
        </w:rPr>
        <w:t xml:space="preserve">in, </w:t>
      </w:r>
      <w:r>
        <w:rPr>
          <w:spacing w:val="-5"/>
          <w:lang w:val="en-US"/>
        </w:rPr>
        <w:t>i</w:t>
      </w:r>
      <w:r>
        <w:rPr>
          <w:lang w:val="en-US"/>
        </w:rPr>
        <w:t>n</w:t>
      </w:r>
      <w:r>
        <w:rPr>
          <w:spacing w:val="2"/>
          <w:lang w:val="en-US"/>
        </w:rPr>
        <w:t xml:space="preserve"> </w:t>
      </w:r>
      <w:r>
        <w:rPr>
          <w:lang w:val="en-US"/>
        </w:rPr>
        <w:t>a</w:t>
      </w:r>
      <w:r>
        <w:rPr>
          <w:spacing w:val="6"/>
          <w:lang w:val="en-US"/>
        </w:rPr>
        <w:t xml:space="preserve"> match </w:t>
      </w:r>
      <w:r>
        <w:rPr>
          <w:lang w:val="en-US"/>
        </w:rPr>
        <w:t xml:space="preserve">to </w:t>
      </w:r>
      <w:r>
        <w:rPr>
          <w:spacing w:val="-6"/>
          <w:lang w:val="en-US"/>
        </w:rPr>
        <w:t>b</w:t>
      </w:r>
      <w:r>
        <w:rPr>
          <w:spacing w:val="-2"/>
          <w:lang w:val="en-US"/>
        </w:rPr>
        <w:t>e</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w:t>
      </w:r>
      <w:r>
        <w:rPr>
          <w:lang w:val="en-US"/>
        </w:rPr>
        <w:t>o</w:t>
      </w:r>
      <w:r>
        <w:rPr>
          <w:spacing w:val="-10"/>
          <w:lang w:val="en-US"/>
        </w:rPr>
        <w:t>m</w:t>
      </w:r>
      <w:r>
        <w:rPr>
          <w:lang w:val="en-US"/>
        </w:rPr>
        <w:t>p</w:t>
      </w:r>
      <w:r>
        <w:rPr>
          <w:spacing w:val="-2"/>
          <w:lang w:val="en-US"/>
        </w:rPr>
        <w:t>e</w:t>
      </w:r>
      <w:r>
        <w:rPr>
          <w:lang w:val="en-US"/>
        </w:rPr>
        <w:t>t</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re</w:t>
      </w:r>
      <w:r>
        <w:rPr>
          <w:spacing w:val="-10"/>
          <w:lang w:val="en-US"/>
        </w:rPr>
        <w:t>l</w:t>
      </w:r>
      <w:r>
        <w:rPr>
          <w:spacing w:val="-2"/>
          <w:lang w:val="en-US"/>
        </w:rPr>
        <w:t>a</w:t>
      </w:r>
      <w:r>
        <w:rPr>
          <w:lang w:val="en-US"/>
        </w:rPr>
        <w:t>t</w:t>
      </w:r>
      <w:r>
        <w:rPr>
          <w:spacing w:val="-2"/>
          <w:lang w:val="en-US"/>
        </w:rPr>
        <w:t>e</w:t>
      </w:r>
      <w:r>
        <w:rPr>
          <w:spacing w:val="-3"/>
          <w:lang w:val="en-US"/>
        </w:rPr>
        <w:t>s</w:t>
      </w:r>
      <w:r>
        <w:rPr>
          <w:spacing w:val="-10"/>
          <w:lang w:val="en-US"/>
        </w:rPr>
        <w:t>.</w:t>
      </w:r>
    </w:p>
    <w:p>
      <w:pPr>
        <w:pStyle w:val="Subsection"/>
        <w:rPr>
          <w:lang w:val="en-US"/>
        </w:rPr>
      </w:pPr>
      <w:r>
        <w:tab/>
        <w:t>(2)</w:t>
      </w:r>
      <w:r>
        <w:tab/>
      </w:r>
      <w:r>
        <w:rPr>
          <w:lang w:val="en-US"/>
        </w:rPr>
        <w:t>T</w:t>
      </w:r>
      <w:r>
        <w:rPr>
          <w:spacing w:val="-6"/>
          <w:lang w:val="en-US"/>
        </w:rPr>
        <w:t>h</w:t>
      </w:r>
      <w:r>
        <w:rPr>
          <w:lang w:val="en-US"/>
        </w:rPr>
        <w:t>e</w:t>
      </w:r>
      <w:r>
        <w:rPr>
          <w:spacing w:val="1"/>
          <w:lang w:val="en-US"/>
        </w:rPr>
        <w:t xml:space="preserve"> </w:t>
      </w:r>
      <w:r>
        <w:rPr>
          <w:lang w:val="en-US"/>
        </w:rPr>
        <w:t>w</w:t>
      </w:r>
      <w:r>
        <w:rPr>
          <w:spacing w:val="-5"/>
          <w:lang w:val="en-US"/>
        </w:rPr>
        <w:t>i</w:t>
      </w:r>
      <w:r>
        <w:rPr>
          <w:lang w:val="en-US"/>
        </w:rPr>
        <w:t>nn</w:t>
      </w:r>
      <w:r>
        <w:rPr>
          <w:spacing w:val="-5"/>
          <w:lang w:val="en-US"/>
        </w:rPr>
        <w:t>i</w:t>
      </w:r>
      <w:r>
        <w:rPr>
          <w:lang w:val="en-US"/>
        </w:rPr>
        <w:t xml:space="preserve">ng </w:t>
      </w:r>
      <w:r>
        <w:rPr>
          <w:spacing w:val="-6"/>
          <w:lang w:val="en-US"/>
        </w:rPr>
        <w:t>m</w:t>
      </w:r>
      <w:r>
        <w:rPr>
          <w:spacing w:val="-2"/>
          <w:lang w:val="en-US"/>
        </w:rPr>
        <w:t>a</w:t>
      </w:r>
      <w:r>
        <w:rPr>
          <w:lang w:val="en-US"/>
        </w:rPr>
        <w:t>rg</w:t>
      </w:r>
      <w:r>
        <w:rPr>
          <w:spacing w:val="-6"/>
          <w:lang w:val="en-US"/>
        </w:rPr>
        <w:t>in</w:t>
      </w:r>
      <w:r>
        <w:rPr>
          <w:lang w:val="en-US"/>
        </w:rPr>
        <w:t xml:space="preserve"> </w:t>
      </w:r>
      <w:r>
        <w:rPr>
          <w:spacing w:val="-6"/>
          <w:lang w:val="en-US"/>
        </w:rPr>
        <w:t>m</w:t>
      </w:r>
      <w:r>
        <w:rPr>
          <w:lang w:val="en-US"/>
        </w:rPr>
        <w:t>a</w:t>
      </w:r>
      <w:r>
        <w:rPr>
          <w:spacing w:val="-11"/>
          <w:lang w:val="en-US"/>
        </w:rPr>
        <w:t>y</w:t>
      </w:r>
      <w:r>
        <w:rPr>
          <w:lang w:val="en-US"/>
        </w:rPr>
        <w:t xml:space="preserve"> </w:t>
      </w:r>
      <w:r>
        <w:rPr>
          <w:spacing w:val="-6"/>
          <w:lang w:val="en-US"/>
        </w:rPr>
        <w:t>b</w:t>
      </w:r>
      <w:r>
        <w:rPr>
          <w:lang w:val="en-US"/>
        </w:rPr>
        <w:t>e</w:t>
      </w:r>
      <w:r>
        <w:rPr>
          <w:spacing w:val="1"/>
          <w:lang w:val="en-US"/>
        </w:rPr>
        <w:t xml:space="preserve"> </w:t>
      </w:r>
      <w:r>
        <w:rPr>
          <w:lang w:val="en-US"/>
        </w:rPr>
        <w:t>se</w:t>
      </w:r>
      <w:r>
        <w:rPr>
          <w:spacing w:val="-6"/>
          <w:lang w:val="en-US"/>
        </w:rPr>
        <w:t>l</w:t>
      </w:r>
      <w:r>
        <w:rPr>
          <w:spacing w:val="-2"/>
          <w:lang w:val="en-US"/>
        </w:rPr>
        <w:t>ec</w:t>
      </w:r>
      <w:r>
        <w:rPr>
          <w:lang w:val="en-US"/>
        </w:rPr>
        <w:t>t</w:t>
      </w:r>
      <w:r>
        <w:rPr>
          <w:spacing w:val="-2"/>
          <w:lang w:val="en-US"/>
        </w:rPr>
        <w:t>e</w:t>
      </w:r>
      <w:r>
        <w:rPr>
          <w:lang w:val="en-US"/>
        </w:rPr>
        <w:t xml:space="preserve">d — </w:t>
      </w:r>
    </w:p>
    <w:p>
      <w:pPr>
        <w:pStyle w:val="Indenta"/>
        <w:rPr>
          <w:lang w:val="en-US"/>
        </w:rPr>
      </w:pPr>
      <w:r>
        <w:tab/>
        <w:t>(a)</w:t>
      </w:r>
      <w:r>
        <w:tab/>
      </w:r>
      <w:r>
        <w:rPr>
          <w:lang w:val="en-US"/>
        </w:rPr>
        <w:t>as a draw, where a draw is an outcome permitted under the rules governing the conduct of a particular match;</w:t>
      </w:r>
    </w:p>
    <w:p>
      <w:pPr>
        <w:pStyle w:val="Indenta"/>
        <w:rPr>
          <w:lang w:val="en-US"/>
        </w:rPr>
      </w:pPr>
      <w:r>
        <w:tab/>
        <w:t>(b)</w:t>
      </w:r>
      <w:r>
        <w:tab/>
      </w:r>
      <w:r>
        <w:rPr>
          <w:lang w:val="en-US"/>
        </w:rPr>
        <w:t>from one or more score ranges within brackets of 3 numbers determined by the totalisator operator; or</w:t>
      </w:r>
    </w:p>
    <w:p>
      <w:pPr>
        <w:pStyle w:val="Indenta"/>
        <w:rPr>
          <w:lang w:val="en-US"/>
        </w:rPr>
      </w:pPr>
      <w:r>
        <w:tab/>
        <w:t>(c)</w:t>
      </w:r>
      <w:r>
        <w:tab/>
      </w:r>
      <w:r>
        <w:rPr>
          <w:lang w:val="en-US"/>
        </w:rPr>
        <w:t>as a greater score range, any selection for a draw or for a greater score range being taken to be a bracket, and each bracket being a separate wager, but all the brackets selected being required to be consecutive.</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match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xml:space="preserve">, </w:t>
      </w:r>
      <w:r>
        <w:rPr>
          <w:spacing w:val="-6"/>
          <w:lang w:val="en-US"/>
        </w:rPr>
        <w:t>n</w:t>
      </w:r>
      <w:r>
        <w:rPr>
          <w:lang w:val="en-US"/>
        </w:rPr>
        <w:t>o</w:t>
      </w:r>
      <w:r>
        <w:rPr>
          <w:spacing w:val="-2"/>
          <w:lang w:val="en-US"/>
        </w:rPr>
        <w:t xml:space="preserve">t </w:t>
      </w:r>
      <w:r>
        <w:rPr>
          <w:lang w:val="en-US"/>
        </w:rPr>
        <w:t>det</w:t>
      </w:r>
      <w:r>
        <w:rPr>
          <w:spacing w:val="-2"/>
          <w:lang w:val="en-US"/>
        </w:rPr>
        <w:t>e</w:t>
      </w:r>
      <w:r>
        <w:rPr>
          <w:lang w:val="en-US"/>
        </w:rPr>
        <w:t>r</w:t>
      </w:r>
      <w:r>
        <w:rPr>
          <w:spacing w:val="-5"/>
          <w:lang w:val="en-US"/>
        </w:rPr>
        <w:t>mi</w:t>
      </w:r>
      <w:r>
        <w:rPr>
          <w:lang w:val="en-US"/>
        </w:rPr>
        <w:t>ned b</w:t>
      </w:r>
      <w:r>
        <w:rPr>
          <w:spacing w:val="-6"/>
          <w:lang w:val="en-US"/>
        </w:rPr>
        <w:t>y</w:t>
      </w:r>
      <w:r>
        <w:rPr>
          <w:lang w:val="en-US"/>
        </w:rPr>
        <w:t xml:space="preserve"> runn</w:t>
      </w:r>
      <w:r>
        <w:rPr>
          <w:spacing w:val="-5"/>
          <w:lang w:val="en-US"/>
        </w:rPr>
        <w:t>i</w:t>
      </w:r>
      <w:r>
        <w:rPr>
          <w:lang w:val="en-US"/>
        </w:rPr>
        <w:t>ng</w:t>
      </w:r>
      <w:r>
        <w:rPr>
          <w:spacing w:val="7"/>
          <w:lang w:val="en-US"/>
        </w:rPr>
        <w:t xml:space="preserve"> </w:t>
      </w:r>
      <w:r>
        <w:rPr>
          <w:spacing w:val="-10"/>
          <w:lang w:val="en-US"/>
        </w:rPr>
        <w:t>i</w:t>
      </w:r>
      <w:r>
        <w:rPr>
          <w:lang w:val="en-US"/>
        </w:rPr>
        <w:t>ts</w:t>
      </w:r>
      <w:r>
        <w:rPr>
          <w:spacing w:val="5"/>
          <w:lang w:val="en-US"/>
        </w:rPr>
        <w:t xml:space="preserve"> </w:t>
      </w:r>
      <w:r>
        <w:rPr>
          <w:spacing w:val="-9"/>
          <w:lang w:val="en-US"/>
        </w:rPr>
        <w:t>f</w:t>
      </w:r>
      <w:r>
        <w:rPr>
          <w:lang w:val="en-US"/>
        </w:rPr>
        <w:t>ul</w:t>
      </w:r>
      <w:r>
        <w:rPr>
          <w:spacing w:val="-5"/>
          <w:lang w:val="en-US"/>
        </w:rPr>
        <w:t>l</w:t>
      </w:r>
      <w:r>
        <w:rPr>
          <w:lang w:val="en-US"/>
        </w:rPr>
        <w:t xml:space="preserve"> cour</w:t>
      </w:r>
      <w:r>
        <w:rPr>
          <w:spacing w:val="-3"/>
          <w:lang w:val="en-US"/>
        </w:rPr>
        <w:t>s</w:t>
      </w:r>
      <w:r>
        <w:rPr>
          <w:spacing w:val="-2"/>
          <w:lang w:val="en-US"/>
        </w:rPr>
        <w:t>e</w:t>
      </w:r>
      <w:r>
        <w:rPr>
          <w:lang w:val="en-US"/>
        </w:rPr>
        <w:t>, o</w:t>
      </w:r>
      <w:r>
        <w:rPr>
          <w:spacing w:val="-4"/>
          <w:lang w:val="en-US"/>
        </w:rPr>
        <w:t>r</w:t>
      </w:r>
      <w:r>
        <w:rPr>
          <w:lang w:val="en-US"/>
        </w:rPr>
        <w:t xml:space="preserve"> </w:t>
      </w:r>
      <w:r>
        <w:rPr>
          <w:spacing w:val="-6"/>
          <w:lang w:val="en-US"/>
        </w:rPr>
        <w:t>p</w:t>
      </w:r>
      <w:r>
        <w:rPr>
          <w:lang w:val="en-US"/>
        </w:rPr>
        <w:t>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lang w:val="en-US"/>
        </w:rPr>
        <w:t>l</w:t>
      </w:r>
      <w:r>
        <w:rPr>
          <w:spacing w:val="-3"/>
          <w:lang w:val="en-US"/>
        </w:rPr>
        <w:t xml:space="preserve"> wagers</w:t>
      </w:r>
      <w:r>
        <w:rPr>
          <w:spacing w:val="5"/>
          <w:lang w:val="en-US"/>
        </w:rPr>
        <w:t xml:space="preserve"> </w:t>
      </w:r>
      <w:r>
        <w:rPr>
          <w:spacing w:val="-10"/>
          <w:lang w:val="en-US"/>
        </w:rPr>
        <w:t>m</w:t>
      </w:r>
      <w:r>
        <w:rPr>
          <w:spacing w:val="-2"/>
          <w:lang w:val="en-US"/>
        </w:rPr>
        <w:t>a</w:t>
      </w:r>
      <w:r>
        <w:rPr>
          <w:lang w:val="en-US"/>
        </w:rPr>
        <w:t>de</w:t>
      </w:r>
      <w:r>
        <w:rPr>
          <w:spacing w:val="7"/>
          <w:lang w:val="en-US"/>
        </w:rPr>
        <w:t xml:space="preserve"> </w:t>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at match are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unded b</w:t>
      </w:r>
      <w:r>
        <w:rPr>
          <w:spacing w:val="-6"/>
          <w:lang w:val="en-US"/>
        </w:rPr>
        <w:t>y</w:t>
      </w:r>
      <w:r>
        <w:rPr>
          <w:lang w:val="en-US"/>
        </w:rPr>
        <w:t xml:space="preserve"> the totalisator operator.</w:t>
      </w:r>
    </w:p>
    <w:p>
      <w:pPr>
        <w:pStyle w:val="Subsection"/>
        <w:rPr>
          <w:spacing w:val="-2"/>
          <w:lang w:val="en-US"/>
        </w:rPr>
      </w:pPr>
      <w:r>
        <w:tab/>
        <w:t>(4)</w:t>
      </w:r>
      <w:r>
        <w:tab/>
        <w:t>Despite subrule (3)</w:t>
      </w:r>
      <w:r>
        <w:rPr>
          <w:lang w:val="en-US"/>
        </w:rPr>
        <w:t xml:space="preserve">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re</w:t>
      </w:r>
      <w:r>
        <w:rPr>
          <w:spacing w:val="6"/>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6"/>
          <w:lang w:val="en-US"/>
        </w:rPr>
        <w:t>h</w:t>
      </w:r>
      <w:r>
        <w:rPr>
          <w:lang w:val="en-US"/>
        </w:rPr>
        <w:t>a</w:t>
      </w:r>
      <w:r>
        <w:rPr>
          <w:spacing w:val="-5"/>
          <w:lang w:val="en-US"/>
        </w:rPr>
        <w:t>l</w:t>
      </w:r>
      <w:r>
        <w:rPr>
          <w:spacing w:val="-9"/>
          <w:lang w:val="en-US"/>
        </w:rPr>
        <w:t>f</w:t>
      </w:r>
      <w:r>
        <w:rPr>
          <w:lang w:val="en-US"/>
        </w:rPr>
        <w:t xml:space="preserve"> o</w:t>
      </w:r>
      <w:r>
        <w:rPr>
          <w:spacing w:val="-9"/>
          <w:lang w:val="en-US"/>
        </w:rPr>
        <w:t>f</w:t>
      </w:r>
      <w:r>
        <w:rPr>
          <w:lang w:val="en-US"/>
        </w:rPr>
        <w:t xml:space="preserve"> a</w:t>
      </w:r>
      <w:r>
        <w:rPr>
          <w:spacing w:val="6"/>
          <w:lang w:val="en-US"/>
        </w:rPr>
        <w:t xml:space="preserve"> match, the totalisator operator </w:t>
      </w:r>
      <w:r>
        <w:rPr>
          <w:spacing w:val="-5"/>
          <w:lang w:val="en-US"/>
        </w:rPr>
        <w:t>m</w:t>
      </w:r>
      <w:r>
        <w:rPr>
          <w:lang w:val="en-US"/>
        </w:rPr>
        <w:t>a</w:t>
      </w:r>
      <w:r>
        <w:rPr>
          <w:spacing w:val="-11"/>
          <w:lang w:val="en-US"/>
        </w:rPr>
        <w:t>y</w:t>
      </w:r>
      <w:r>
        <w:rPr>
          <w:lang w:val="en-US"/>
        </w:rPr>
        <w:t xml:space="preserve"> d</w:t>
      </w:r>
      <w:r>
        <w:rPr>
          <w:spacing w:val="-2"/>
          <w:lang w:val="en-US"/>
        </w:rPr>
        <w:t>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2"/>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p>
    <w:p>
      <w:pPr>
        <w:pStyle w:val="Heading5"/>
      </w:pPr>
      <w:bookmarkStart w:id="230" w:name="_Toc94340022"/>
      <w:bookmarkStart w:id="231" w:name="_Toc113164331"/>
      <w:bookmarkStart w:id="232" w:name="_Toc275259204"/>
      <w:bookmarkStart w:id="233" w:name="_Toc344989815"/>
      <w:r>
        <w:rPr>
          <w:rStyle w:val="CharSectno"/>
        </w:rPr>
        <w:t>28</w:t>
      </w:r>
      <w:r>
        <w:t>.</w:t>
      </w:r>
      <w:r>
        <w:tab/>
        <w:t>Wagers on cricket</w:t>
      </w:r>
      <w:bookmarkEnd w:id="230"/>
      <w:bookmarkEnd w:id="231"/>
      <w:bookmarkEnd w:id="232"/>
      <w:bookmarkEnd w:id="233"/>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 xml:space="preserve">ce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pPr>
      <w:r>
        <w:tab/>
        <w:t>(2)</w:t>
      </w:r>
      <w:r>
        <w:tab/>
        <w:t xml:space="preserve">For the purposes of this rule — </w:t>
      </w:r>
    </w:p>
    <w:p>
      <w:pPr>
        <w:pStyle w:val="Defstart"/>
        <w:rPr>
          <w:lang w:val="en-US"/>
        </w:rPr>
      </w:pPr>
      <w:r>
        <w:rPr>
          <w:b/>
        </w:rPr>
        <w:tab/>
      </w:r>
      <w:r>
        <w:rPr>
          <w:rStyle w:val="CharDefText"/>
        </w:rPr>
        <w:t>draw</w:t>
      </w:r>
      <w:r>
        <w:t xml:space="preserve"> </w:t>
      </w:r>
      <w:r>
        <w:rPr>
          <w:spacing w:val="-5"/>
          <w:lang w:val="en-US"/>
        </w:rPr>
        <w:t>i</w:t>
      </w:r>
      <w:r>
        <w:rPr>
          <w:lang w:val="en-US"/>
        </w:rPr>
        <w:t>nc</w:t>
      </w:r>
      <w:r>
        <w:rPr>
          <w:spacing w:val="-5"/>
          <w:lang w:val="en-US"/>
        </w:rPr>
        <w:t>l</w:t>
      </w:r>
      <w:r>
        <w:rPr>
          <w:lang w:val="en-US"/>
        </w:rPr>
        <w:t>ude</w:t>
      </w:r>
      <w:r>
        <w:rPr>
          <w:spacing w:val="-3"/>
          <w:lang w:val="en-US"/>
        </w:rPr>
        <w:t>s</w:t>
      </w:r>
      <w:r>
        <w:rPr>
          <w:lang w:val="en-US"/>
        </w:rPr>
        <w:t xml:space="preserve"> a match o</w:t>
      </w:r>
      <w:r>
        <w:rPr>
          <w:spacing w:val="-4"/>
          <w:lang w:val="en-US"/>
        </w:rPr>
        <w:t>r</w:t>
      </w:r>
      <w:r>
        <w:rPr>
          <w:lang w:val="en-US"/>
        </w:rPr>
        <w:t xml:space="preserve">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 xml:space="preserve">ere </w:t>
      </w:r>
      <w:r>
        <w:rPr>
          <w:spacing w:val="-5"/>
          <w:lang w:val="en-US"/>
        </w:rPr>
        <w:t>i</w:t>
      </w:r>
      <w:r>
        <w:rPr>
          <w:lang w:val="en-US"/>
        </w:rPr>
        <w:t>s</w:t>
      </w:r>
      <w:r>
        <w:rPr>
          <w:spacing w:val="5"/>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6"/>
          <w:lang w:val="en-US"/>
        </w:rPr>
        <w:t>b</w:t>
      </w:r>
      <w:r>
        <w:rPr>
          <w:spacing w:val="-2"/>
          <w:lang w:val="en-US"/>
        </w:rPr>
        <w:t>e</w:t>
      </w:r>
      <w:r>
        <w:rPr>
          <w:lang w:val="en-US"/>
        </w:rPr>
        <w:t>c</w:t>
      </w:r>
      <w:r>
        <w:rPr>
          <w:spacing w:val="-2"/>
          <w:lang w:val="en-US"/>
        </w:rPr>
        <w:t>ause</w:t>
      </w:r>
      <w:r>
        <w:rPr>
          <w:lang w:val="en-US"/>
        </w:rPr>
        <w:t xml:space="preserve"> t</w:t>
      </w:r>
      <w:r>
        <w:rPr>
          <w:spacing w:val="-6"/>
          <w:lang w:val="en-US"/>
        </w:rPr>
        <w:t>h</w:t>
      </w:r>
      <w:r>
        <w:rPr>
          <w:spacing w:val="-2"/>
          <w:lang w:val="en-US"/>
        </w:rPr>
        <w:t>e</w:t>
      </w:r>
      <w:r>
        <w:rPr>
          <w:lang w:val="en-US"/>
        </w:rPr>
        <w:t xml:space="preserve"> match o</w:t>
      </w:r>
      <w:r>
        <w:rPr>
          <w:spacing w:val="-4"/>
          <w:lang w:val="en-US"/>
        </w:rPr>
        <w:t>r</w:t>
      </w:r>
      <w:r>
        <w:rPr>
          <w:lang w:val="en-US"/>
        </w:rPr>
        <w:t xml:space="preserve"> </w:t>
      </w:r>
      <w:r>
        <w:rPr>
          <w:spacing w:val="-5"/>
          <w:lang w:val="en-US"/>
        </w:rPr>
        <w:t>i</w:t>
      </w:r>
      <w:r>
        <w:rPr>
          <w:spacing w:val="-2"/>
          <w:lang w:val="en-US"/>
        </w:rPr>
        <w:t>nn</w:t>
      </w:r>
      <w:r>
        <w:rPr>
          <w:spacing w:val="-5"/>
          <w:lang w:val="en-US"/>
        </w:rPr>
        <w:t>i</w:t>
      </w:r>
      <w:r>
        <w:rPr>
          <w:spacing w:val="-2"/>
          <w:lang w:val="en-US"/>
        </w:rPr>
        <w:t>ng</w:t>
      </w:r>
      <w:r>
        <w:rPr>
          <w:lang w:val="en-US"/>
        </w:rPr>
        <w:t>s</w:t>
      </w:r>
      <w:r>
        <w:rPr>
          <w:spacing w:val="6"/>
          <w:lang w:val="en-US"/>
        </w:rPr>
        <w:t xml:space="preserve"> </w:t>
      </w:r>
      <w:r>
        <w:rPr>
          <w:spacing w:val="-5"/>
          <w:lang w:val="en-US"/>
        </w:rPr>
        <w:t>i</w:t>
      </w:r>
      <w:r>
        <w:rPr>
          <w:spacing w:val="-3"/>
          <w:lang w:val="en-US"/>
        </w:rPr>
        <w:t>s</w:t>
      </w:r>
      <w:r>
        <w:rPr>
          <w:lang w:val="en-US"/>
        </w:rPr>
        <w:t xml:space="preserve"> un</w:t>
      </w:r>
      <w:r>
        <w:rPr>
          <w:spacing w:val="-4"/>
          <w:lang w:val="en-US"/>
        </w:rPr>
        <w:t>f</w:t>
      </w:r>
      <w:r>
        <w:rPr>
          <w:spacing w:val="-5"/>
          <w:lang w:val="en-US"/>
        </w:rPr>
        <w:t>i</w:t>
      </w:r>
      <w:r>
        <w:rPr>
          <w:lang w:val="en-US"/>
        </w:rPr>
        <w:t>n</w:t>
      </w:r>
      <w:r>
        <w:rPr>
          <w:spacing w:val="-5"/>
          <w:lang w:val="en-US"/>
        </w:rPr>
        <w:t>i</w:t>
      </w:r>
      <w:r>
        <w:rPr>
          <w:lang w:val="en-US"/>
        </w:rPr>
        <w:t>sh</w:t>
      </w:r>
      <w:r>
        <w:rPr>
          <w:spacing w:val="-2"/>
          <w:lang w:val="en-US"/>
        </w:rPr>
        <w:t>ed</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cessa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p</w:t>
      </w:r>
      <w:r>
        <w:rPr>
          <w:spacing w:val="-10"/>
          <w:lang w:val="en-US"/>
        </w:rPr>
        <w:t>l</w:t>
      </w:r>
      <w:r>
        <w:rPr>
          <w:lang w:val="en-US"/>
        </w:rPr>
        <w:t>ay</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match;</w:t>
      </w:r>
    </w:p>
    <w:p>
      <w:pPr>
        <w:pStyle w:val="Defstart"/>
        <w:rPr>
          <w:spacing w:val="-2"/>
          <w:lang w:val="en-US"/>
        </w:rPr>
      </w:pPr>
      <w:r>
        <w:rPr>
          <w:b/>
        </w:rPr>
        <w:tab/>
      </w:r>
      <w:r>
        <w:rPr>
          <w:rStyle w:val="CharDefText"/>
        </w:rPr>
        <w:t>runs</w:t>
      </w:r>
      <w:r>
        <w:t xml:space="preserve"> </w:t>
      </w:r>
      <w:r>
        <w:rPr>
          <w:lang w:val="en-US"/>
        </w:rPr>
        <w:t>(</w:t>
      </w:r>
      <w:r>
        <w:rPr>
          <w:spacing w:val="-3"/>
          <w:lang w:val="en-US"/>
        </w:rPr>
        <w:t>s</w:t>
      </w:r>
      <w:r>
        <w:rPr>
          <w:lang w:val="en-US"/>
        </w:rPr>
        <w:t>cor</w:t>
      </w:r>
      <w:r>
        <w:rPr>
          <w:spacing w:val="-2"/>
          <w:lang w:val="en-US"/>
        </w:rPr>
        <w:t>e</w:t>
      </w:r>
      <w:r>
        <w:rPr>
          <w:lang w:val="en-US"/>
        </w:rPr>
        <w:t>d by</w:t>
      </w:r>
      <w:r>
        <w:rPr>
          <w:spacing w:val="-3"/>
          <w:lang w:val="en-US"/>
        </w:rPr>
        <w:t xml:space="preserve"> </w:t>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5"/>
          <w:lang w:val="en-US"/>
        </w:rPr>
        <w:t>l</w:t>
      </w:r>
      <w:r>
        <w:rPr>
          <w:spacing w:val="-3"/>
          <w:lang w:val="en-US"/>
        </w:rPr>
        <w:t>s</w:t>
      </w:r>
      <w:r>
        <w:rPr>
          <w:lang w:val="en-US"/>
        </w:rPr>
        <w:t xml:space="preserve">) do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lang w:val="en-US"/>
        </w:rPr>
        <w:t xml:space="preserve">ude </w:t>
      </w:r>
      <w:r>
        <w:rPr>
          <w:spacing w:val="-3"/>
          <w:lang w:val="en-US"/>
        </w:rPr>
        <w:t>s</w:t>
      </w:r>
      <w:r>
        <w:rPr>
          <w:lang w:val="en-US"/>
        </w:rPr>
        <w:t>u</w:t>
      </w:r>
      <w:r>
        <w:rPr>
          <w:spacing w:val="-6"/>
          <w:lang w:val="en-US"/>
        </w:rPr>
        <w:t>n</w:t>
      </w:r>
      <w:r>
        <w:rPr>
          <w:lang w:val="en-US"/>
        </w:rPr>
        <w:t>dr</w:t>
      </w:r>
      <w:r>
        <w:rPr>
          <w:spacing w:val="-5"/>
          <w:lang w:val="en-US"/>
        </w:rPr>
        <w:t>i</w:t>
      </w:r>
      <w:r>
        <w:rPr>
          <w:lang w:val="en-US"/>
        </w:rPr>
        <w:t>e</w:t>
      </w:r>
      <w:r>
        <w:rPr>
          <w:spacing w:val="-3"/>
          <w:lang w:val="en-US"/>
        </w:rPr>
        <w:t>s,</w:t>
      </w:r>
      <w:r>
        <w:rPr>
          <w:lang w:val="en-US"/>
        </w:rPr>
        <w:t xml:space="preserve"> e</w:t>
      </w:r>
      <w:r>
        <w:rPr>
          <w:spacing w:val="-6"/>
          <w:lang w:val="en-US"/>
        </w:rPr>
        <w:t>x</w:t>
      </w:r>
      <w:r>
        <w:rPr>
          <w:lang w:val="en-US"/>
        </w:rPr>
        <w:t>tra</w:t>
      </w:r>
      <w:r>
        <w:rPr>
          <w:spacing w:val="-3"/>
          <w:lang w:val="en-US"/>
        </w:rPr>
        <w:t>s or other like matters</w:t>
      </w:r>
      <w:r>
        <w:rPr>
          <w:spacing w:val="-2"/>
          <w:lang w:val="en-US"/>
        </w:rPr>
        <w:t>;</w:t>
      </w:r>
    </w:p>
    <w:p>
      <w:pPr>
        <w:pStyle w:val="Defstart"/>
        <w:rPr>
          <w:spacing w:val="-2"/>
          <w:lang w:val="en-US"/>
        </w:rPr>
      </w:pPr>
      <w:r>
        <w:rPr>
          <w:b/>
        </w:rPr>
        <w:tab/>
      </w:r>
      <w:r>
        <w:rPr>
          <w:rStyle w:val="CharDefText"/>
        </w:rPr>
        <w:t>runs</w:t>
      </w:r>
      <w:r>
        <w:t xml:space="preserve"> </w:t>
      </w:r>
      <w:r>
        <w:rPr>
          <w:lang w:val="en-US"/>
        </w:rPr>
        <w:t>(</w:t>
      </w:r>
      <w:r>
        <w:rPr>
          <w:spacing w:val="-3"/>
          <w:lang w:val="en-US"/>
        </w:rPr>
        <w:t>s</w:t>
      </w:r>
      <w:r>
        <w:rPr>
          <w:spacing w:val="-2"/>
          <w:lang w:val="en-US"/>
        </w:rPr>
        <w:t>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2"/>
          <w:lang w:val="en-US"/>
        </w:rPr>
        <w:t>e</w:t>
      </w:r>
      <w:r>
        <w:rPr>
          <w:lang w:val="en-US"/>
        </w:rPr>
        <w:t>a</w:t>
      </w:r>
      <w:r>
        <w:rPr>
          <w:spacing w:val="-10"/>
          <w:lang w:val="en-US"/>
        </w:rPr>
        <w:t>m</w:t>
      </w:r>
      <w:r>
        <w:rPr>
          <w:spacing w:val="-3"/>
          <w:lang w:val="en-US"/>
        </w:rPr>
        <w:t>s</w:t>
      </w:r>
      <w:r>
        <w:rPr>
          <w:lang w:val="en-US"/>
        </w:rPr>
        <w:t>)</w:t>
      </w:r>
      <w:r>
        <w:rPr>
          <w:spacing w:val="9"/>
          <w:lang w:val="en-US"/>
        </w:rPr>
        <w:t xml:space="preserve"> </w:t>
      </w:r>
      <w:r>
        <w:rPr>
          <w:spacing w:val="-5"/>
          <w:lang w:val="en-US"/>
        </w:rPr>
        <w:t>i</w:t>
      </w:r>
      <w:r>
        <w:rPr>
          <w:lang w:val="en-US"/>
        </w:rPr>
        <w:t>nc</w:t>
      </w:r>
      <w:r>
        <w:rPr>
          <w:spacing w:val="-5"/>
          <w:lang w:val="en-US"/>
        </w:rPr>
        <w:t>l</w:t>
      </w:r>
      <w:r>
        <w:rPr>
          <w:spacing w:val="-2"/>
          <w:lang w:val="en-US"/>
        </w:rPr>
        <w:t>ude</w:t>
      </w:r>
      <w:r>
        <w:rPr>
          <w:spacing w:val="-3"/>
          <w:lang w:val="en-US"/>
        </w:rPr>
        <w:t>s</w:t>
      </w:r>
      <w:r>
        <w:rPr>
          <w:lang w:val="en-US"/>
        </w:rPr>
        <w:t xml:space="preserve"> </w:t>
      </w:r>
      <w:r>
        <w:rPr>
          <w:spacing w:val="-3"/>
          <w:lang w:val="en-US"/>
        </w:rPr>
        <w:t>s</w:t>
      </w:r>
      <w:r>
        <w:rPr>
          <w:lang w:val="en-US"/>
        </w:rPr>
        <w:t>u</w:t>
      </w:r>
      <w:r>
        <w:rPr>
          <w:spacing w:val="-6"/>
          <w:lang w:val="en-US"/>
        </w:rPr>
        <w:t>n</w:t>
      </w:r>
      <w:r>
        <w:rPr>
          <w:lang w:val="en-US"/>
        </w:rPr>
        <w:t>dr</w:t>
      </w:r>
      <w:r>
        <w:rPr>
          <w:spacing w:val="-5"/>
          <w:lang w:val="en-US"/>
        </w:rPr>
        <w:t>i</w:t>
      </w:r>
      <w:r>
        <w:rPr>
          <w:spacing w:val="-2"/>
          <w:lang w:val="en-US"/>
        </w:rPr>
        <w:t>e</w:t>
      </w:r>
      <w:r>
        <w:rPr>
          <w:spacing w:val="-3"/>
          <w:lang w:val="en-US"/>
        </w:rPr>
        <w:t>s</w:t>
      </w:r>
      <w:r>
        <w:rPr>
          <w:lang w:val="en-US"/>
        </w:rPr>
        <w:t>, e</w:t>
      </w:r>
      <w:r>
        <w:rPr>
          <w:spacing w:val="-6"/>
          <w:lang w:val="en-US"/>
        </w:rPr>
        <w:t>x</w:t>
      </w:r>
      <w:r>
        <w:rPr>
          <w:lang w:val="en-US"/>
        </w:rPr>
        <w:t>tr</w:t>
      </w:r>
      <w:r>
        <w:rPr>
          <w:spacing w:val="-2"/>
          <w:lang w:val="en-US"/>
        </w:rPr>
        <w:t>a</w:t>
      </w:r>
      <w:r>
        <w:rPr>
          <w:spacing w:val="-3"/>
          <w:lang w:val="en-US"/>
        </w:rPr>
        <w:t>s and other like matters</w:t>
      </w:r>
      <w:r>
        <w:rPr>
          <w:spacing w:val="-2"/>
          <w:lang w:val="en-US"/>
        </w:rPr>
        <w:t>;</w:t>
      </w:r>
    </w:p>
    <w:p>
      <w:pPr>
        <w:pStyle w:val="Defstart"/>
        <w:rPr>
          <w:lang w:val="en-US"/>
        </w:rPr>
      </w:pPr>
      <w:r>
        <w:rPr>
          <w:b/>
        </w:rPr>
        <w:tab/>
      </w:r>
      <w:r>
        <w:rPr>
          <w:rStyle w:val="CharDefText"/>
        </w:rPr>
        <w:t>tie</w:t>
      </w:r>
      <w:r>
        <w:t xml:space="preserve"> </w:t>
      </w:r>
      <w:r>
        <w:rPr>
          <w:spacing w:val="-10"/>
          <w:lang w:val="en-US"/>
        </w:rPr>
        <w:t>m</w:t>
      </w:r>
      <w:r>
        <w:rPr>
          <w:spacing w:val="-2"/>
          <w:lang w:val="en-US"/>
        </w:rPr>
        <w:t>e</w:t>
      </w:r>
      <w:r>
        <w:rPr>
          <w:lang w:val="en-US"/>
        </w:rPr>
        <w:t>an</w:t>
      </w:r>
      <w:r>
        <w:rPr>
          <w:spacing w:val="-3"/>
          <w:lang w:val="en-US"/>
        </w:rPr>
        <w:t>s</w:t>
      </w:r>
      <w:r>
        <w:rPr>
          <w:lang w:val="en-US"/>
        </w:rPr>
        <w:t xml:space="preserve"> a match or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ch</w:t>
      </w:r>
      <w:r>
        <w:rPr>
          <w:spacing w:val="2"/>
          <w:lang w:val="en-US"/>
        </w:rPr>
        <w:t xml:space="preserve"> </w:t>
      </w:r>
      <w:r>
        <w:rPr>
          <w:spacing w:val="-6"/>
          <w:lang w:val="en-US"/>
        </w:rPr>
        <w:t>b</w:t>
      </w:r>
      <w:r>
        <w:rPr>
          <w:lang w:val="en-US"/>
        </w:rPr>
        <w:t>oth</w:t>
      </w:r>
      <w:r>
        <w:rPr>
          <w:spacing w:val="-8"/>
          <w:lang w:val="en-US"/>
        </w:rPr>
        <w:t xml:space="preserve"> </w:t>
      </w:r>
      <w:r>
        <w:rPr>
          <w:lang w:val="en-US"/>
        </w:rPr>
        <w:t>tea</w:t>
      </w:r>
      <w:r>
        <w:rPr>
          <w:spacing w:val="-10"/>
          <w:lang w:val="en-US"/>
        </w:rPr>
        <w:t>m</w:t>
      </w:r>
      <w:r>
        <w:rPr>
          <w:spacing w:val="-3"/>
          <w:lang w:val="en-US"/>
        </w:rPr>
        <w:t>s</w:t>
      </w:r>
      <w:r>
        <w:rPr>
          <w:lang w:val="en-US"/>
        </w:rPr>
        <w:t xml:space="preserve"> s</w:t>
      </w:r>
      <w:r>
        <w:rPr>
          <w:spacing w:val="-2"/>
          <w:lang w:val="en-US"/>
        </w:rPr>
        <w:t>c</w:t>
      </w:r>
      <w:r>
        <w:rPr>
          <w:lang w:val="en-US"/>
        </w:rPr>
        <w:t>ore</w:t>
      </w:r>
      <w:r>
        <w:rPr>
          <w:spacing w:val="-4"/>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6"/>
          <w:lang w:val="en-US"/>
        </w:rPr>
        <w:t>m</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3"/>
          <w:lang w:val="en-US"/>
        </w:rPr>
        <w:t>s</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9"/>
          <w:lang w:val="en-US"/>
        </w:rPr>
        <w:t>f</w:t>
      </w:r>
      <w:r>
        <w:rPr>
          <w:lang w:val="en-US"/>
        </w:rPr>
        <w:t>or wh</w:t>
      </w:r>
      <w:r>
        <w:rPr>
          <w:spacing w:val="-6"/>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ru</w:t>
      </w:r>
      <w:r>
        <w:rPr>
          <w:spacing w:val="-6"/>
          <w:lang w:val="en-US"/>
        </w:rPr>
        <w:t>l</w:t>
      </w:r>
      <w:r>
        <w:rPr>
          <w:spacing w:val="-2"/>
          <w:lang w:val="en-US"/>
        </w:rPr>
        <w:t>e</w:t>
      </w:r>
      <w:r>
        <w:rPr>
          <w:lang w:val="en-US"/>
        </w:rPr>
        <w:t>s</w:t>
      </w:r>
      <w:r>
        <w:rPr>
          <w:spacing w:val="5"/>
          <w:lang w:val="en-US"/>
        </w:rPr>
        <w:t xml:space="preserve"> </w:t>
      </w:r>
      <w:r>
        <w:rPr>
          <w:spacing w:val="-6"/>
          <w:lang w:val="en-US"/>
        </w:rPr>
        <w:t>m</w:t>
      </w:r>
      <w:r>
        <w:rPr>
          <w:spacing w:val="-2"/>
          <w:lang w:val="en-US"/>
        </w:rPr>
        <w:t>a</w:t>
      </w:r>
      <w:r>
        <w:rPr>
          <w:lang w:val="en-US"/>
        </w:rPr>
        <w:t>k</w:t>
      </w:r>
      <w:r>
        <w:rPr>
          <w:spacing w:val="-2"/>
          <w:lang w:val="en-US"/>
        </w:rPr>
        <w:t>e</w:t>
      </w:r>
      <w:r>
        <w:rPr>
          <w:lang w:val="en-US"/>
        </w:rPr>
        <w:t xml:space="preserve"> </w:t>
      </w:r>
      <w:r>
        <w:rPr>
          <w:spacing w:val="-6"/>
          <w:lang w:val="en-US"/>
        </w:rPr>
        <w:t>n</w:t>
      </w:r>
      <w:r>
        <w:rPr>
          <w:lang w:val="en-US"/>
        </w:rPr>
        <w:t>o ot</w:t>
      </w:r>
      <w:r>
        <w:rPr>
          <w:spacing w:val="-6"/>
          <w:lang w:val="en-US"/>
        </w:rPr>
        <w:t>h</w:t>
      </w:r>
      <w:r>
        <w:rPr>
          <w:spacing w:val="-2"/>
          <w:lang w:val="en-US"/>
        </w:rPr>
        <w:t>e</w:t>
      </w:r>
      <w:r>
        <w:rPr>
          <w:spacing w:val="-6"/>
          <w:lang w:val="en-US"/>
        </w:rPr>
        <w:t xml:space="preserve">r </w:t>
      </w:r>
      <w:r>
        <w:rPr>
          <w:lang w:val="en-US"/>
        </w:rPr>
        <w:t>prov</w:t>
      </w:r>
      <w:r>
        <w:rPr>
          <w:spacing w:val="-10"/>
          <w:lang w:val="en-US"/>
        </w:rPr>
        <w:t>i</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or 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5"/>
          <w:lang w:val="en-US"/>
        </w:rPr>
        <w:t>i</w:t>
      </w:r>
      <w:r>
        <w:rPr>
          <w:lang w:val="en-US"/>
        </w:rPr>
        <w:t>ng t</w:t>
      </w:r>
      <w:r>
        <w:rPr>
          <w:spacing w:val="-6"/>
          <w:lang w:val="en-US"/>
        </w:rPr>
        <w:t>h</w:t>
      </w:r>
      <w:r>
        <w:rPr>
          <w:lang w:val="en-US"/>
        </w:rPr>
        <w:t>e w</w:t>
      </w:r>
      <w:r>
        <w:rPr>
          <w:spacing w:val="-5"/>
          <w:lang w:val="en-US"/>
        </w:rPr>
        <w:t>i</w:t>
      </w:r>
      <w:r>
        <w:rPr>
          <w:lang w:val="en-US"/>
        </w:rPr>
        <w:t>nn</w:t>
      </w:r>
      <w:r>
        <w:rPr>
          <w:spacing w:val="-5"/>
          <w:lang w:val="en-US"/>
        </w:rPr>
        <w:t>i</w:t>
      </w:r>
      <w:r>
        <w:rPr>
          <w:lang w:val="en-US"/>
        </w:rPr>
        <w:t>ng tea</w:t>
      </w:r>
      <w:r>
        <w:rPr>
          <w:spacing w:val="-10"/>
          <w:lang w:val="en-US"/>
        </w:rPr>
        <w:t>m</w:t>
      </w:r>
      <w:r>
        <w:rPr>
          <w:lang w:val="en-US"/>
        </w:rPr>
        <w:t>.</w:t>
      </w:r>
    </w:p>
    <w:p>
      <w:pPr>
        <w:pStyle w:val="Subsection"/>
        <w:rPr>
          <w:lang w:val="en-US"/>
        </w:rPr>
      </w:pPr>
      <w:r>
        <w:tab/>
        <w:t>(3)</w:t>
      </w:r>
      <w:r>
        <w:tab/>
        <w:t>A</w:t>
      </w:r>
      <w:r>
        <w:rPr>
          <w:lang w:val="en-US"/>
        </w:rPr>
        <w:t xml:space="preserv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win wagers</w:t>
      </w:r>
      <w:r>
        <w:rPr>
          <w:lang w:val="en-US"/>
        </w:rPr>
        <w:t xml:space="preserve">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w:t>
      </w:r>
      <w:r>
        <w:rPr>
          <w:lang w:val="en-US"/>
        </w:rPr>
        <w:t>k</w:t>
      </w:r>
      <w:r>
        <w:rPr>
          <w:spacing w:val="-2"/>
          <w:lang w:val="en-US"/>
        </w:rPr>
        <w:t>e</w:t>
      </w:r>
      <w:r>
        <w:rPr>
          <w:lang w:val="en-US"/>
        </w:rPr>
        <w:t>t.</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win wagers</w:t>
      </w:r>
      <w:r>
        <w:rPr>
          <w:lang w:val="en-US"/>
        </w:rPr>
        <w:t xml:space="preserve">,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6"/>
          <w:lang w:val="en-US"/>
        </w:rPr>
        <w:t xml:space="preserve"> </w:t>
      </w:r>
      <w:r>
        <w:rPr>
          <w:lang w:val="en-US"/>
        </w:rPr>
        <w:t>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 xml:space="preserve">t — </w:t>
      </w:r>
    </w:p>
    <w:p>
      <w:pPr>
        <w:pStyle w:val="Indenta"/>
        <w:rPr>
          <w:lang w:val="en-US"/>
        </w:rPr>
      </w:pPr>
      <w:r>
        <w:tab/>
        <w:t>(a)</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 xml:space="preserve">t </w:t>
      </w:r>
      <w:r>
        <w:rPr>
          <w:spacing w:val="-2"/>
          <w:lang w:val="en-US"/>
        </w:rPr>
        <w:t>w</w:t>
      </w:r>
      <w:r>
        <w:rPr>
          <w:spacing w:val="-10"/>
          <w:lang w:val="en-US"/>
        </w:rPr>
        <w:t>i</w:t>
      </w:r>
      <w:r>
        <w:rPr>
          <w:spacing w:val="-2"/>
          <w:lang w:val="en-US"/>
        </w:rPr>
        <w:t>c</w:t>
      </w:r>
      <w:r>
        <w:rPr>
          <w:lang w:val="en-US"/>
        </w:rPr>
        <w:t>k</w:t>
      </w:r>
      <w:r>
        <w:rPr>
          <w:spacing w:val="-2"/>
          <w:lang w:val="en-US"/>
        </w:rPr>
        <w:t>e</w:t>
      </w:r>
      <w:r>
        <w:rPr>
          <w:lang w:val="en-US"/>
        </w:rPr>
        <w:t>ts</w:t>
      </w:r>
      <w:r>
        <w:rPr>
          <w:spacing w:val="-5"/>
          <w:lang w:val="en-US"/>
        </w:rPr>
        <w:t xml:space="preserve"> </w:t>
      </w:r>
      <w:r>
        <w:rPr>
          <w:lang w:val="en-US"/>
        </w:rPr>
        <w:t>t</w:t>
      </w:r>
      <w:r>
        <w:rPr>
          <w:spacing w:val="-2"/>
          <w:lang w:val="en-US"/>
        </w:rPr>
        <w:t>ake</w:t>
      </w:r>
      <w:r>
        <w:rPr>
          <w:spacing w:val="-6"/>
          <w:lang w:val="en-US"/>
        </w:rPr>
        <w:t>n</w:t>
      </w:r>
      <w:r>
        <w:rPr>
          <w:lang w:val="en-US"/>
        </w:rPr>
        <w:t xml:space="preserve"> </w:t>
      </w:r>
      <w:r>
        <w:rPr>
          <w:spacing w:val="-2"/>
          <w:lang w:val="en-US"/>
        </w:rPr>
        <w:t>b</w:t>
      </w:r>
      <w:r>
        <w:rPr>
          <w:spacing w:val="-6"/>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 match or group of matches</w:t>
      </w:r>
      <w:r>
        <w:rPr>
          <w:lang w:val="en-US"/>
        </w:rPr>
        <w:t>;</w:t>
      </w:r>
    </w:p>
    <w:p>
      <w:pPr>
        <w:pStyle w:val="Indenta"/>
        <w:rPr>
          <w:lang w:val="en-US"/>
        </w:rPr>
      </w:pPr>
      <w:r>
        <w:tab/>
        <w:t>(b)</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t ru</w:t>
      </w:r>
      <w:r>
        <w:rPr>
          <w:spacing w:val="-6"/>
          <w:lang w:val="en-US"/>
        </w:rPr>
        <w:t>n</w:t>
      </w:r>
      <w:r>
        <w:rPr>
          <w:spacing w:val="-3"/>
          <w:lang w:val="en-US"/>
        </w:rPr>
        <w:t>s</w:t>
      </w:r>
      <w:r>
        <w:rPr>
          <w:lang w:val="en-US"/>
        </w:rPr>
        <w:t xml:space="preserve"> </w:t>
      </w:r>
      <w:r>
        <w:rPr>
          <w:spacing w:val="-2"/>
          <w:lang w:val="en-US"/>
        </w:rPr>
        <w:t>sc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 xml:space="preserve">ed </w:t>
      </w:r>
      <w:r>
        <w:rPr>
          <w:lang w:val="en-US"/>
        </w:rPr>
        <w:t>match or group of matches;</w:t>
      </w:r>
    </w:p>
    <w:p>
      <w:pPr>
        <w:pStyle w:val="Indenta"/>
        <w:rPr>
          <w:spacing w:val="-2"/>
          <w:lang w:val="en-US"/>
        </w:rPr>
      </w:pPr>
      <w:r>
        <w:tab/>
        <w:t>(c)</w:t>
      </w:r>
      <w:r>
        <w:tab/>
        <w:t>w</w:t>
      </w:r>
      <w:r>
        <w:rPr>
          <w:spacing w:val="-16"/>
          <w:lang w:val="en-US"/>
        </w:rPr>
        <w:t>ager</w:t>
      </w:r>
      <w:r>
        <w:rPr>
          <w:lang w:val="en-US"/>
        </w:rPr>
        <w:t>s</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2"/>
          <w:lang w:val="en-US"/>
        </w:rPr>
        <w:t>sc</w:t>
      </w:r>
      <w:r>
        <w:rPr>
          <w:lang w:val="en-US"/>
        </w:rPr>
        <w:t>ore</w:t>
      </w:r>
      <w:r>
        <w:rPr>
          <w:spacing w:val="-9"/>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a</w:t>
      </w:r>
      <w:r>
        <w:rPr>
          <w:lang w:val="en-US"/>
        </w:rPr>
        <w:t>c</w:t>
      </w:r>
      <w:r>
        <w:rPr>
          <w:spacing w:val="-2"/>
          <w:lang w:val="en-US"/>
        </w:rPr>
        <w:t>h</w:t>
      </w:r>
      <w:r>
        <w:rPr>
          <w:spacing w:val="-5"/>
          <w:lang w:val="en-US"/>
        </w:rPr>
        <w:t>i</w:t>
      </w:r>
      <w:r>
        <w:rPr>
          <w:lang w:val="en-US"/>
        </w:rPr>
        <w:t>e</w:t>
      </w:r>
      <w:r>
        <w:rPr>
          <w:spacing w:val="-6"/>
          <w:lang w:val="en-US"/>
        </w:rPr>
        <w:t>v</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w:t>
      </w:r>
      <w:r>
        <w:rPr>
          <w:spacing w:val="-2"/>
          <w:lang w:val="en-US"/>
        </w:rPr>
        <w:t xml:space="preserve">a </w:t>
      </w:r>
      <w:r>
        <w:rPr>
          <w:lang w:val="en-US"/>
        </w:rPr>
        <w:t>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match or group of matches.</w:t>
      </w:r>
    </w:p>
    <w:p>
      <w:pPr>
        <w:pStyle w:val="Subsection"/>
      </w:pPr>
      <w:r>
        <w:tab/>
        <w:t>(5)</w:t>
      </w:r>
      <w:r>
        <w:tab/>
        <w:t xml:space="preserve">Where — </w:t>
      </w:r>
    </w:p>
    <w:p>
      <w:pPr>
        <w:pStyle w:val="Indenta"/>
        <w:rPr>
          <w:lang w:val="en-US"/>
        </w:rPr>
      </w:pPr>
      <w:r>
        <w:tab/>
        <w:t>(a)</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 xml:space="preserve">or </w:t>
      </w:r>
      <w:r>
        <w:rPr>
          <w:spacing w:val="-2"/>
          <w:lang w:val="en-US"/>
        </w:rPr>
        <w:t>a</w:t>
      </w:r>
      <w:r>
        <w:rPr>
          <w:lang w:val="en-US"/>
        </w:rPr>
        <w:t xml:space="preserve">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or</w:t>
      </w:r>
      <w:r>
        <w:rPr>
          <w:spacing w:val="-2"/>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10"/>
          <w:lang w:val="en-US"/>
        </w:rPr>
        <w:t>i</w:t>
      </w:r>
      <w:r>
        <w:rPr>
          <w:spacing w:val="-3"/>
          <w:lang w:val="en-US"/>
        </w:rPr>
        <w:t>s</w:t>
      </w:r>
      <w:r>
        <w:rPr>
          <w:lang w:val="en-US"/>
        </w:rPr>
        <w:t xml:space="preserve"> a</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 xml:space="preserve">ngs </w:t>
      </w:r>
      <w:r>
        <w:rPr>
          <w:spacing w:val="-2"/>
          <w:lang w:val="en-US"/>
        </w:rPr>
        <w:t>d</w:t>
      </w:r>
      <w:r>
        <w:rPr>
          <w:lang w:val="en-US"/>
        </w:rPr>
        <w:t>r</w:t>
      </w:r>
      <w:r>
        <w:rPr>
          <w:spacing w:val="-2"/>
          <w:lang w:val="en-US"/>
        </w:rPr>
        <w:t>aw</w:t>
      </w:r>
      <w:r>
        <w:rPr>
          <w:lang w:val="en-US"/>
        </w:rPr>
        <w:t xml:space="preserve">, </w:t>
      </w:r>
      <w:r>
        <w:rPr>
          <w:spacing w:val="-2"/>
          <w:lang w:val="en-US"/>
        </w:rPr>
        <w:t>a</w:t>
      </w:r>
      <w:r>
        <w:rPr>
          <w:spacing w:val="-5"/>
          <w:lang w:val="en-US"/>
        </w:rPr>
        <w:t>l</w:t>
      </w:r>
      <w:r>
        <w:rPr>
          <w:spacing w:val="-10"/>
          <w:lang w:val="en-US"/>
        </w:rPr>
        <w:t>l</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6"/>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 xml:space="preserve">at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a</w:t>
      </w:r>
      <w:r>
        <w:rPr>
          <w:spacing w:val="-6"/>
          <w:lang w:val="en-US"/>
        </w:rPr>
        <w:t>n</w:t>
      </w:r>
      <w:r>
        <w:rPr>
          <w:lang w:val="en-US"/>
        </w:rPr>
        <w:t>d</w:t>
      </w:r>
      <w:r>
        <w:rPr>
          <w:spacing w:val="7"/>
          <w:lang w:val="en-US"/>
        </w:rPr>
        <w:t xml:space="preserve">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is to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ded</w:t>
      </w:r>
      <w:r>
        <w:rPr>
          <w:spacing w:val="7"/>
          <w:lang w:val="en-US"/>
        </w:rPr>
        <w:t xml:space="preserve"> </w:t>
      </w:r>
      <w:r>
        <w:rPr>
          <w:lang w:val="en-US"/>
        </w:rPr>
        <w:t>b</w:t>
      </w:r>
      <w:r>
        <w:rPr>
          <w:spacing w:val="-11"/>
          <w:lang w:val="en-US"/>
        </w:rPr>
        <w:t>y</w:t>
      </w:r>
      <w:r>
        <w:rPr>
          <w:lang w:val="en-US"/>
        </w:rPr>
        <w:t xml:space="preserve"> the totalisator operator; or</w:t>
      </w:r>
    </w:p>
    <w:p>
      <w:pPr>
        <w:pStyle w:val="Indenta"/>
        <w:rPr>
          <w:lang w:val="en-US"/>
        </w:rPr>
      </w:pPr>
      <w:r>
        <w:tab/>
        <w:t>(b)</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o</w:t>
      </w:r>
      <w:r>
        <w:rPr>
          <w:spacing w:val="-9"/>
          <w:lang w:val="en-US"/>
        </w:rPr>
        <w:t>f</w:t>
      </w:r>
      <w:r>
        <w:rPr>
          <w:lang w:val="en-US"/>
        </w:rPr>
        <w:t xml:space="preserve"> a</w:t>
      </w:r>
      <w:r>
        <w:rPr>
          <w:spacing w:val="6"/>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lang w:val="en-US"/>
        </w:rPr>
        <w:t>e f</w:t>
      </w:r>
      <w:r>
        <w:rPr>
          <w:spacing w:val="-5"/>
          <w:lang w:val="en-US"/>
        </w:rPr>
        <w:t>i</w:t>
      </w:r>
      <w:r>
        <w:rPr>
          <w:lang w:val="en-US"/>
        </w:rPr>
        <w:t>na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 o</w:t>
      </w:r>
      <w:r>
        <w:rPr>
          <w:spacing w:val="-9"/>
          <w:lang w:val="en-US"/>
        </w:rPr>
        <w:t>f</w:t>
      </w:r>
      <w:r>
        <w:rPr>
          <w:lang w:val="en-US"/>
        </w:rPr>
        <w:t xml:space="preserve"> t</w:t>
      </w:r>
      <w:r>
        <w:rPr>
          <w:spacing w:val="-6"/>
          <w:lang w:val="en-US"/>
        </w:rPr>
        <w:t>h</w:t>
      </w:r>
      <w:r>
        <w:rPr>
          <w:lang w:val="en-US"/>
        </w:rPr>
        <w:t>e</w:t>
      </w:r>
      <w:r>
        <w:rPr>
          <w:spacing w:val="6"/>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dr</w:t>
      </w:r>
      <w:r>
        <w:rPr>
          <w:spacing w:val="-2"/>
          <w:lang w:val="en-US"/>
        </w:rPr>
        <w:t>a</w:t>
      </w:r>
      <w:r>
        <w:rPr>
          <w:lang w:val="en-US"/>
        </w:rPr>
        <w:t>w, t</w:t>
      </w:r>
      <w:r>
        <w:rPr>
          <w:spacing w:val="-6"/>
          <w:lang w:val="en-US"/>
        </w:rPr>
        <w:t>h</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10"/>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ade</w:t>
      </w:r>
      <w:r>
        <w:rPr>
          <w:lang w:val="en-US"/>
        </w:rPr>
        <w:t xml:space="preserve"> o</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spacing w:val="-2"/>
          <w:lang w:val="en-US"/>
        </w:rPr>
        <w:t>n</w:t>
      </w:r>
      <w:r>
        <w:rPr>
          <w:lang w:val="en-US"/>
        </w:rPr>
        <w:t>al</w:t>
      </w:r>
      <w:r>
        <w:rPr>
          <w:spacing w:val="-3"/>
          <w:lang w:val="en-US"/>
        </w:rPr>
        <w:t xml:space="preserve"> </w:t>
      </w:r>
      <w:r>
        <w:rPr>
          <w:spacing w:val="-2"/>
          <w:lang w:val="en-US"/>
        </w:rPr>
        <w:t>sc</w:t>
      </w:r>
      <w:r>
        <w:rPr>
          <w:lang w:val="en-US"/>
        </w:rPr>
        <w:t>or</w:t>
      </w:r>
      <w:r>
        <w:rPr>
          <w:spacing w:val="-2"/>
          <w:lang w:val="en-US"/>
        </w:rPr>
        <w:t>e</w:t>
      </w:r>
      <w:r>
        <w:rPr>
          <w:lang w:val="en-US"/>
        </w:rPr>
        <w:t xml:space="preserve"> </w:t>
      </w:r>
      <w:r>
        <w:rPr>
          <w:spacing w:val="-2"/>
          <w:lang w:val="en-US"/>
        </w:rPr>
        <w:t>w</w:t>
      </w:r>
      <w:r>
        <w:rPr>
          <w:spacing w:val="-5"/>
          <w:lang w:val="en-US"/>
        </w:rPr>
        <w:t>i</w:t>
      </w:r>
      <w:r>
        <w:rPr>
          <w:lang w:val="en-US"/>
        </w:rPr>
        <w:t>ll</w:t>
      </w:r>
      <w:r>
        <w:rPr>
          <w:spacing w:val="-3"/>
          <w:lang w:val="en-US"/>
        </w:rPr>
        <w:t xml:space="preserve"> </w:t>
      </w:r>
      <w:r>
        <w:rPr>
          <w:spacing w:val="-2"/>
          <w:lang w:val="en-US"/>
        </w:rPr>
        <w:t>be 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a</w:t>
      </w:r>
      <w:r>
        <w:rPr>
          <w:lang w:val="en-US"/>
        </w:rPr>
        <w:t>s</w:t>
      </w:r>
      <w:r>
        <w:rPr>
          <w:spacing w:val="6"/>
          <w:lang w:val="en-US"/>
        </w:rPr>
        <w:t xml:space="preserve"> </w:t>
      </w:r>
      <w:r>
        <w:rPr>
          <w:spacing w:val="-5"/>
          <w:lang w:val="en-US"/>
        </w:rPr>
        <w:t>i</w:t>
      </w:r>
      <w:r>
        <w:rPr>
          <w:spacing w:val="-4"/>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2"/>
          <w:lang w:val="en-US"/>
        </w:rPr>
        <w:t>we</w:t>
      </w:r>
      <w:r>
        <w:rPr>
          <w:lang w:val="en-US"/>
        </w:rPr>
        <w:t>r</w:t>
      </w:r>
      <w:r>
        <w:rPr>
          <w:spacing w:val="-2"/>
          <w:lang w:val="en-US"/>
        </w:rPr>
        <w:t>e</w:t>
      </w:r>
      <w:r>
        <w:rPr>
          <w:lang w:val="en-US"/>
        </w:rPr>
        <w:t xml:space="preserve"> a</w:t>
      </w:r>
      <w:r>
        <w:rPr>
          <w:spacing w:val="-4"/>
          <w:lang w:val="en-US"/>
        </w:rPr>
        <w:t xml:space="preserve"> </w:t>
      </w:r>
      <w:r>
        <w:rPr>
          <w:lang w:val="en-US"/>
        </w:rPr>
        <w:t>t</w:t>
      </w:r>
      <w:r>
        <w:rPr>
          <w:spacing w:val="-10"/>
          <w:lang w:val="en-US"/>
        </w:rPr>
        <w:t>i</w:t>
      </w:r>
      <w:r>
        <w:rPr>
          <w:spacing w:val="-2"/>
          <w:lang w:val="en-US"/>
        </w:rPr>
        <w:t>e.</w:t>
      </w:r>
    </w:p>
    <w:p>
      <w:pPr>
        <w:pStyle w:val="Subsection"/>
        <w:rPr>
          <w:spacing w:val="-6"/>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 xml:space="preserve">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o</w:t>
      </w:r>
      <w:r>
        <w:rPr>
          <w:spacing w:val="-2"/>
          <w:lang w:val="en-US"/>
        </w:rPr>
        <w:t xml:space="preserve">r </w:t>
      </w:r>
      <w:r>
        <w:rPr>
          <w:lang w:val="en-US"/>
        </w:rPr>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spacing w:val="-10"/>
          <w:lang w:val="en-US"/>
        </w:rPr>
        <w:t>l</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w:t>
      </w:r>
      <w:r>
        <w:rPr>
          <w:spacing w:val="-2"/>
          <w:lang w:val="en-US"/>
        </w:rPr>
        <w:t xml:space="preserve">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w:t>
      </w:r>
      <w:r>
        <w:rPr>
          <w:spacing w:val="-6"/>
          <w:lang w:val="en-US"/>
        </w:rPr>
        <w:t>.</w:t>
      </w:r>
    </w:p>
    <w:p>
      <w:pPr>
        <w:pStyle w:val="Heading5"/>
      </w:pPr>
      <w:bookmarkStart w:id="234" w:name="_Toc94340023"/>
      <w:bookmarkStart w:id="235" w:name="_Toc113164332"/>
      <w:bookmarkStart w:id="236" w:name="_Toc275259205"/>
      <w:bookmarkStart w:id="237" w:name="_Toc344989816"/>
      <w:r>
        <w:rPr>
          <w:rStyle w:val="CharSectno"/>
        </w:rPr>
        <w:t>29</w:t>
      </w:r>
      <w:r>
        <w:t>.</w:t>
      </w:r>
      <w:r>
        <w:tab/>
        <w:t>Wagers on soccer</w:t>
      </w:r>
      <w:bookmarkEnd w:id="234"/>
      <w:bookmarkEnd w:id="235"/>
      <w:bookmarkEnd w:id="236"/>
      <w:bookmarkEnd w:id="237"/>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 xml:space="preserve">t </w:t>
      </w:r>
      <w:r>
        <w:rPr>
          <w:spacing w:val="-6"/>
          <w:lang w:val="en-US"/>
        </w:rPr>
        <w:t>wagers</w:t>
      </w:r>
      <w:r>
        <w:rPr>
          <w:lang w:val="en-US"/>
        </w:rPr>
        <w:t xml:space="preserve">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 xml:space="preserve">r </w:t>
      </w:r>
      <w:r>
        <w:rPr>
          <w:spacing w:val="-10"/>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lang w:val="en-US"/>
        </w:rPr>
        <w:t>c</w:t>
      </w:r>
      <w:r>
        <w:rPr>
          <w:spacing w:val="-2"/>
          <w:lang w:val="en-US"/>
        </w:rPr>
        <w:t xml:space="preserve">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rPr>
          <w:lang w:val="en-US"/>
        </w:rPr>
      </w:pPr>
      <w:r>
        <w:tab/>
        <w:t>(2)</w:t>
      </w:r>
      <w:r>
        <w:tab/>
      </w:r>
      <w:r>
        <w:rPr>
          <w:lang w:val="en-US"/>
        </w:rPr>
        <w:t>The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t>
      </w:r>
      <w:r>
        <w:rPr>
          <w:lang w:val="en-US"/>
        </w:rPr>
        <w:t>t</w:t>
      </w:r>
      <w:r>
        <w:rPr>
          <w:spacing w:val="-6"/>
          <w:lang w:val="en-US"/>
        </w:rPr>
        <w:t>h</w:t>
      </w:r>
      <w:r>
        <w:rPr>
          <w:lang w:val="en-US"/>
        </w:rPr>
        <w:t>e</w:t>
      </w:r>
      <w:r>
        <w:rPr>
          <w:spacing w:val="6"/>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6"/>
          <w:lang w:val="en-US"/>
        </w:rPr>
        <w:t>n</w:t>
      </w:r>
      <w:r>
        <w:rPr>
          <w:spacing w:val="-2"/>
          <w:lang w:val="en-US"/>
        </w:rPr>
        <w:t>g</w:t>
      </w:r>
      <w:r>
        <w:rPr>
          <w:lang w:val="en-US"/>
        </w:rPr>
        <w:t xml:space="preserve"> t</w:t>
      </w:r>
      <w:r>
        <w:rPr>
          <w:spacing w:val="-11"/>
          <w:lang w:val="en-US"/>
        </w:rPr>
        <w:t>y</w:t>
      </w:r>
      <w:r>
        <w:rPr>
          <w:spacing w:val="-2"/>
          <w:lang w:val="en-US"/>
        </w:rPr>
        <w:t>pes</w:t>
      </w:r>
      <w:r>
        <w:rPr>
          <w:lang w:val="en-US"/>
        </w:rPr>
        <w:t xml:space="preserve"> o</w:t>
      </w:r>
      <w:r>
        <w:rPr>
          <w:spacing w:val="-9"/>
          <w:lang w:val="en-US"/>
        </w:rPr>
        <w:t>f</w:t>
      </w:r>
      <w:r>
        <w:rPr>
          <w:lang w:val="en-US"/>
        </w:rPr>
        <w:t xml:space="preserve"> wagers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r</w:t>
      </w:r>
      <w:r>
        <w:rPr>
          <w:spacing w:val="10"/>
          <w:lang w:val="en-US"/>
        </w:rPr>
        <w:t xml:space="preserve"> </w:t>
      </w:r>
      <w:r>
        <w:rPr>
          <w:lang w:val="en-US"/>
        </w:rPr>
        <w:t>—</w:t>
      </w:r>
    </w:p>
    <w:p>
      <w:pPr>
        <w:pStyle w:val="Indenta"/>
      </w:pPr>
      <w:r>
        <w:tab/>
        <w:t>(a)</w:t>
      </w:r>
      <w:r>
        <w:tab/>
        <w:t>win wagers; and</w:t>
      </w:r>
    </w:p>
    <w:p>
      <w:pPr>
        <w:pStyle w:val="Indenta"/>
        <w:rPr>
          <w:sz w:val="20"/>
          <w:lang w:val="en-US"/>
        </w:rPr>
      </w:pPr>
      <w:r>
        <w:tab/>
        <w:t>(b)</w:t>
      </w:r>
      <w:r>
        <w:tab/>
        <w:t>sports tipping wagers</w:t>
      </w:r>
      <w:r>
        <w:rPr>
          <w:sz w:val="20"/>
          <w:lang w:val="en-US"/>
        </w:rPr>
        <w:t>.</w:t>
      </w:r>
    </w:p>
    <w:p>
      <w:pPr>
        <w:pStyle w:val="Heading2"/>
      </w:pPr>
      <w:bookmarkStart w:id="238" w:name="_Toc94092366"/>
      <w:bookmarkStart w:id="239" w:name="_Toc94094142"/>
      <w:bookmarkStart w:id="240" w:name="_Toc94155353"/>
      <w:bookmarkStart w:id="241" w:name="_Toc94155431"/>
      <w:bookmarkStart w:id="242" w:name="_Toc94155509"/>
      <w:bookmarkStart w:id="243" w:name="_Toc94160503"/>
      <w:bookmarkStart w:id="244" w:name="_Toc94240041"/>
      <w:bookmarkStart w:id="245" w:name="_Toc94240134"/>
      <w:bookmarkStart w:id="246" w:name="_Toc94243144"/>
      <w:bookmarkStart w:id="247" w:name="_Toc94243221"/>
      <w:bookmarkStart w:id="248" w:name="_Toc94243367"/>
      <w:bookmarkStart w:id="249" w:name="_Toc94243464"/>
      <w:bookmarkStart w:id="250" w:name="_Toc94244640"/>
      <w:bookmarkStart w:id="251" w:name="_Toc94246446"/>
      <w:bookmarkStart w:id="252" w:name="_Toc94246755"/>
      <w:bookmarkStart w:id="253" w:name="_Toc94322851"/>
      <w:bookmarkStart w:id="254" w:name="_Toc94323703"/>
      <w:bookmarkStart w:id="255" w:name="_Toc94323780"/>
      <w:bookmarkStart w:id="256" w:name="_Toc94324669"/>
      <w:bookmarkStart w:id="257" w:name="_Toc94325662"/>
      <w:bookmarkStart w:id="258" w:name="_Toc94326606"/>
      <w:bookmarkStart w:id="259" w:name="_Toc94326963"/>
      <w:bookmarkStart w:id="260" w:name="_Toc94339950"/>
      <w:bookmarkStart w:id="261" w:name="_Toc94340024"/>
      <w:bookmarkStart w:id="262" w:name="_Toc94667678"/>
      <w:bookmarkStart w:id="263" w:name="_Toc94668561"/>
      <w:bookmarkStart w:id="264" w:name="_Toc113164333"/>
      <w:bookmarkStart w:id="265" w:name="_Toc143578318"/>
      <w:bookmarkStart w:id="266" w:name="_Toc143588728"/>
      <w:bookmarkStart w:id="267" w:name="_Toc172622891"/>
      <w:bookmarkStart w:id="268" w:name="_Toc172699384"/>
      <w:bookmarkStart w:id="269" w:name="_Toc177794243"/>
      <w:bookmarkStart w:id="270" w:name="_Toc177878480"/>
      <w:bookmarkStart w:id="271" w:name="_Toc212882056"/>
      <w:bookmarkStart w:id="272" w:name="_Toc275259128"/>
      <w:bookmarkStart w:id="273" w:name="_Toc275259206"/>
      <w:bookmarkStart w:id="274" w:name="_Toc285108014"/>
      <w:bookmarkStart w:id="275" w:name="_Toc285108092"/>
      <w:bookmarkStart w:id="276" w:name="_Toc344989501"/>
      <w:bookmarkStart w:id="277" w:name="_Toc344989580"/>
      <w:bookmarkStart w:id="278" w:name="_Toc344989659"/>
      <w:bookmarkStart w:id="279" w:name="_Toc344989738"/>
      <w:bookmarkStart w:id="280" w:name="_Toc344989817"/>
      <w:r>
        <w:rPr>
          <w:rStyle w:val="CharPartNo"/>
        </w:rPr>
        <w:t>Part 4</w:t>
      </w:r>
      <w:r>
        <w:rPr>
          <w:rStyle w:val="CharDivNo"/>
        </w:rPr>
        <w:t> </w:t>
      </w:r>
      <w:r>
        <w:t>—</w:t>
      </w:r>
      <w:r>
        <w:rPr>
          <w:rStyle w:val="CharDivText"/>
        </w:rPr>
        <w:t> </w:t>
      </w:r>
      <w:r>
        <w:rPr>
          <w:rStyle w:val="CharPartText"/>
        </w:rPr>
        <w:t>Conduct of</w:t>
      </w:r>
      <w:bookmarkStart w:id="281" w:name="_Toc80431365"/>
      <w:r>
        <w:rPr>
          <w:rStyle w:val="CharPartText"/>
        </w:rPr>
        <w:t xml:space="preserve"> bookmaker wagering generally</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2" w:name="_Toc94340025"/>
      <w:bookmarkStart w:id="283" w:name="_Toc113164334"/>
      <w:bookmarkStart w:id="284" w:name="_Toc275259207"/>
      <w:bookmarkStart w:id="285" w:name="_Toc344989818"/>
      <w:r>
        <w:rPr>
          <w:rStyle w:val="CharSectno"/>
        </w:rPr>
        <w:t>30</w:t>
      </w:r>
      <w:r>
        <w:t>.</w:t>
      </w:r>
      <w:r>
        <w:tab/>
        <w:t>Application</w:t>
      </w:r>
      <w:bookmarkEnd w:id="282"/>
      <w:bookmarkEnd w:id="283"/>
      <w:bookmarkEnd w:id="284"/>
      <w:bookmarkEnd w:id="285"/>
    </w:p>
    <w:p>
      <w:pPr>
        <w:pStyle w:val="Subsection"/>
        <w:rPr>
          <w:sz w:val="20"/>
          <w:lang w:val="en-US"/>
        </w:rPr>
      </w:pPr>
      <w:r>
        <w:rPr>
          <w:lang w:val="en-US"/>
        </w:rPr>
        <w:tab/>
      </w:r>
      <w:r>
        <w:rPr>
          <w:lang w:val="en-US"/>
        </w:rPr>
        <w:tab/>
        <w:t xml:space="preserve">In this Part, unless the context otherwise requires — </w:t>
      </w:r>
    </w:p>
    <w:p>
      <w:pPr>
        <w:pStyle w:val="Indenta"/>
        <w:rPr>
          <w:lang w:val="en-US"/>
        </w:rPr>
      </w:pPr>
      <w:r>
        <w:rPr>
          <w:lang w:val="en-US"/>
        </w:rPr>
        <w:tab/>
        <w:t>(a)</w:t>
      </w:r>
      <w:r>
        <w:rPr>
          <w:lang w:val="en-US"/>
        </w:rPr>
        <w:tab/>
        <w:t>a reference to a runner includes a reference to a participant;</w:t>
      </w:r>
    </w:p>
    <w:p>
      <w:pPr>
        <w:pStyle w:val="Indenta"/>
        <w:rPr>
          <w:lang w:val="en-US"/>
        </w:rPr>
      </w:pPr>
      <w:r>
        <w:tab/>
        <w:t>(b)</w:t>
      </w:r>
      <w:r>
        <w:tab/>
        <w:t>a</w:t>
      </w:r>
      <w:r>
        <w:rPr>
          <w:lang w:val="en-US"/>
        </w:rPr>
        <w:t xml:space="preserve"> reference to a race or a race meeting includes a reference to a sporting event;</w:t>
      </w:r>
    </w:p>
    <w:p>
      <w:pPr>
        <w:pStyle w:val="Indenta"/>
        <w:rPr>
          <w:lang w:val="en-US"/>
        </w:rPr>
      </w:pPr>
      <w:r>
        <w:tab/>
        <w:t>(c)</w:t>
      </w:r>
      <w:r>
        <w:tab/>
      </w:r>
      <w:r>
        <w:rPr>
          <w:lang w:val="en-US"/>
        </w:rPr>
        <w:t xml:space="preserve">a reference to a racing club includes a reference to a sporting organisation conducting a designated sporting event under section 4A of the </w:t>
      </w:r>
      <w:r>
        <w:rPr>
          <w:i/>
          <w:iCs/>
          <w:lang w:val="en-US"/>
        </w:rPr>
        <w:t>Betting Control Act 1954;</w:t>
      </w:r>
      <w:r>
        <w:rPr>
          <w:lang w:val="en-US"/>
        </w:rPr>
        <w:t xml:space="preserve"> and</w:t>
      </w:r>
    </w:p>
    <w:p>
      <w:pPr>
        <w:pStyle w:val="Indenta"/>
        <w:rPr>
          <w:lang w:val="en-US"/>
        </w:rPr>
      </w:pPr>
      <w:r>
        <w:tab/>
        <w:t>(d)</w:t>
      </w:r>
      <w:r>
        <w:tab/>
      </w:r>
      <w:r>
        <w:rPr>
          <w:lang w:val="en-US"/>
        </w:rPr>
        <w:t xml:space="preserve">a reference to racecourse includes a reference to a sporting venue at which a designated sporting event is being conducted under section 4A of the </w:t>
      </w:r>
      <w:r>
        <w:rPr>
          <w:i/>
          <w:iCs/>
          <w:lang w:val="en-US"/>
        </w:rPr>
        <w:t>Betting Control Act 1954</w:t>
      </w:r>
      <w:r>
        <w:rPr>
          <w:lang w:val="en-US"/>
        </w:rPr>
        <w:t>.</w:t>
      </w:r>
    </w:p>
    <w:p>
      <w:pPr>
        <w:pStyle w:val="Heading5"/>
        <w:rPr>
          <w:lang w:val="en-US"/>
        </w:rPr>
      </w:pPr>
      <w:bookmarkStart w:id="286" w:name="_Toc94340026"/>
      <w:bookmarkStart w:id="287" w:name="_Toc113164335"/>
      <w:bookmarkStart w:id="288" w:name="_Toc275259208"/>
      <w:bookmarkStart w:id="289" w:name="_Toc344989819"/>
      <w:r>
        <w:rPr>
          <w:rStyle w:val="CharSectno"/>
        </w:rPr>
        <w:t>31</w:t>
      </w:r>
      <w:r>
        <w:t>.</w:t>
      </w:r>
      <w:r>
        <w:tab/>
        <w:t>B</w:t>
      </w:r>
      <w:bookmarkStart w:id="290" w:name="_Toc94082248"/>
      <w:bookmarkStart w:id="291" w:name="_Toc94086263"/>
      <w:bookmarkStart w:id="292" w:name="_Toc94086605"/>
      <w:bookmarkStart w:id="293" w:name="_Toc94087130"/>
      <w:bookmarkStart w:id="294" w:name="_Toc94089467"/>
      <w:r>
        <w:rPr>
          <w:lang w:val="en-US"/>
        </w:rPr>
        <w:t>ookmakers, bookmaker’s managers and bookmaker employees to be licensed</w:t>
      </w:r>
      <w:bookmarkEnd w:id="286"/>
      <w:bookmarkEnd w:id="287"/>
      <w:bookmarkEnd w:id="288"/>
      <w:bookmarkEnd w:id="290"/>
      <w:bookmarkEnd w:id="291"/>
      <w:bookmarkEnd w:id="292"/>
      <w:bookmarkEnd w:id="293"/>
      <w:bookmarkEnd w:id="294"/>
      <w:bookmarkEnd w:id="289"/>
    </w:p>
    <w:p>
      <w:pPr>
        <w:pStyle w:val="Subsection"/>
        <w:rPr>
          <w:lang w:val="en-US"/>
        </w:rPr>
      </w:pPr>
      <w:r>
        <w:rPr>
          <w:lang w:val="en-US"/>
        </w:rPr>
        <w:tab/>
        <w:t>(1)</w:t>
      </w:r>
      <w:r>
        <w:rPr>
          <w:lang w:val="en-US"/>
        </w:rPr>
        <w:tab/>
        <w:t xml:space="preserve">In accordance with section 12 of the </w:t>
      </w:r>
      <w:r>
        <w:rPr>
          <w:i/>
          <w:iCs/>
          <w:lang w:val="en-US"/>
        </w:rPr>
        <w:t xml:space="preserve">Betting Control Act 1954 </w:t>
      </w:r>
      <w:r>
        <w:rPr>
          <w:lang w:val="en-US"/>
        </w:rPr>
        <w:t>no person is entitled to operate as a bookmaker, bookmaker’s manager or bookmaker’s employee at a racecourse without a licence issued by the Commission and a permit issued by the committee or other authority controlling the racecourse.</w:t>
      </w:r>
    </w:p>
    <w:p>
      <w:pPr>
        <w:pStyle w:val="Subsection"/>
        <w:rPr>
          <w:lang w:val="en-US"/>
        </w:rPr>
      </w:pPr>
      <w:r>
        <w:tab/>
        <w:t>(2)</w:t>
      </w:r>
      <w:r>
        <w:tab/>
      </w:r>
      <w:r>
        <w:rPr>
          <w:lang w:val="en-US"/>
        </w:rPr>
        <w:t>The holder of a licence referred to in subrule (1) is, on demand, required to produce the original of that licence to a steward, a member of, or person authorised by, the Commission, or a person authorised by the racing club.</w:t>
      </w:r>
    </w:p>
    <w:p>
      <w:pPr>
        <w:pStyle w:val="Heading5"/>
        <w:rPr>
          <w:lang w:val="en-US"/>
        </w:rPr>
      </w:pPr>
      <w:bookmarkStart w:id="295" w:name="_Toc94340027"/>
      <w:bookmarkStart w:id="296" w:name="_Toc113164336"/>
      <w:bookmarkStart w:id="297" w:name="_Toc275259209"/>
      <w:bookmarkStart w:id="298" w:name="_Toc344989820"/>
      <w:r>
        <w:rPr>
          <w:rStyle w:val="CharSectno"/>
        </w:rPr>
        <w:t>32</w:t>
      </w:r>
      <w:r>
        <w:t>.</w:t>
      </w:r>
      <w:r>
        <w:tab/>
      </w:r>
      <w:bookmarkStart w:id="299" w:name="_Toc94082249"/>
      <w:bookmarkStart w:id="300" w:name="_Toc94086264"/>
      <w:bookmarkStart w:id="301" w:name="_Toc94086606"/>
      <w:bookmarkStart w:id="302" w:name="_Toc94087131"/>
      <w:bookmarkStart w:id="303" w:name="_Toc94089468"/>
      <w:r>
        <w:rPr>
          <w:lang w:val="en-US"/>
        </w:rPr>
        <w:t>Bookmakers to operate in accordance with permit issued by racing club</w:t>
      </w:r>
      <w:bookmarkEnd w:id="295"/>
      <w:bookmarkEnd w:id="296"/>
      <w:bookmarkEnd w:id="297"/>
      <w:bookmarkEnd w:id="299"/>
      <w:bookmarkEnd w:id="300"/>
      <w:bookmarkEnd w:id="301"/>
      <w:bookmarkEnd w:id="302"/>
      <w:bookmarkEnd w:id="303"/>
      <w:bookmarkEnd w:id="298"/>
    </w:p>
    <w:p>
      <w:pPr>
        <w:pStyle w:val="Subsection"/>
        <w:rPr>
          <w:lang w:val="en-US"/>
        </w:rPr>
      </w:pPr>
      <w:r>
        <w:rPr>
          <w:lang w:val="en-US"/>
        </w:rPr>
        <w:tab/>
      </w:r>
      <w:r>
        <w:rPr>
          <w:lang w:val="en-US"/>
        </w:rPr>
        <w:tab/>
        <w:t xml:space="preserve">A bookmaker conducting wagering at a racecourse is to do so in accordance with a permit issued by the committee or other authority controlling the racecourse in accordance with section 12 of the </w:t>
      </w:r>
      <w:r>
        <w:rPr>
          <w:i/>
          <w:iCs/>
          <w:lang w:val="en-US"/>
        </w:rPr>
        <w:t>Betting Control Act 1954</w:t>
      </w:r>
      <w:r>
        <w:rPr>
          <w:lang w:val="en-US"/>
        </w:rPr>
        <w:t xml:space="preserve"> and may not vary the mode of wagering being conducted under such a permit without first gaining the approval of the committee or other authority controlling the racecourse.</w:t>
      </w:r>
    </w:p>
    <w:p>
      <w:pPr>
        <w:pStyle w:val="Heading5"/>
        <w:rPr>
          <w:lang w:val="en-US"/>
        </w:rPr>
      </w:pPr>
      <w:bookmarkStart w:id="304" w:name="_Toc94340028"/>
      <w:bookmarkStart w:id="305" w:name="_Toc113164337"/>
      <w:bookmarkStart w:id="306" w:name="_Toc275259210"/>
      <w:bookmarkStart w:id="307" w:name="_Toc344989821"/>
      <w:r>
        <w:rPr>
          <w:rStyle w:val="CharSectno"/>
        </w:rPr>
        <w:t>33</w:t>
      </w:r>
      <w:r>
        <w:t>.</w:t>
      </w:r>
      <w:r>
        <w:tab/>
      </w:r>
      <w:bookmarkStart w:id="308" w:name="_Toc94082250"/>
      <w:bookmarkStart w:id="309" w:name="_Toc94086265"/>
      <w:bookmarkStart w:id="310" w:name="_Toc94086607"/>
      <w:bookmarkStart w:id="311" w:name="_Toc94087132"/>
      <w:bookmarkStart w:id="312" w:name="_Toc94089469"/>
      <w:r>
        <w:rPr>
          <w:lang w:val="en-US"/>
        </w:rPr>
        <w:t>Bookmaker’s agents and substitutes</w:t>
      </w:r>
      <w:bookmarkEnd w:id="304"/>
      <w:bookmarkEnd w:id="305"/>
      <w:bookmarkEnd w:id="306"/>
      <w:bookmarkEnd w:id="308"/>
      <w:bookmarkEnd w:id="309"/>
      <w:bookmarkEnd w:id="310"/>
      <w:bookmarkEnd w:id="311"/>
      <w:bookmarkEnd w:id="312"/>
      <w:bookmarkEnd w:id="307"/>
    </w:p>
    <w:p>
      <w:pPr>
        <w:pStyle w:val="Subsection"/>
        <w:rPr>
          <w:lang w:val="en-US"/>
        </w:rPr>
      </w:pPr>
      <w:r>
        <w:rPr>
          <w:lang w:val="en-US"/>
        </w:rPr>
        <w:tab/>
        <w:t>(1)</w:t>
      </w:r>
      <w:r>
        <w:rPr>
          <w:lang w:val="en-US"/>
        </w:rPr>
        <w:tab/>
        <w:t xml:space="preserve">In accordance with section 12(4) of the </w:t>
      </w:r>
      <w:r>
        <w:rPr>
          <w:i/>
          <w:iCs/>
          <w:lang w:val="en-US"/>
        </w:rPr>
        <w:t>Betting Control Act 1954</w:t>
      </w:r>
      <w:r>
        <w:rPr>
          <w:lang w:val="en-US"/>
        </w:rP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rPr>
          <w:lang w:val="en-US"/>
        </w:rPr>
      </w:pPr>
      <w:r>
        <w:tab/>
        <w:t>(a)</w:t>
      </w:r>
      <w:r>
        <w:tab/>
      </w:r>
      <w:r>
        <w:rPr>
          <w:lang w:val="en-US"/>
        </w:rPr>
        <w:t>as substitute bookmaker on behalf of the bookmaker where that bookmaker is absent on account of sickness, leave or other circumstances acceptable to that authority;</w:t>
      </w:r>
    </w:p>
    <w:p>
      <w:pPr>
        <w:pStyle w:val="Indenta"/>
        <w:rPr>
          <w:lang w:val="en-US"/>
        </w:rPr>
      </w:pPr>
      <w:r>
        <w:tab/>
        <w:t>(b)</w:t>
      </w:r>
      <w:r>
        <w:tab/>
      </w:r>
      <w:r>
        <w:rPr>
          <w:lang w:val="en-US"/>
        </w:rPr>
        <w:t>as the agent of that bookmaker to operate a second stand, or in another approved area, on behalf of that bookmaker at that race course, either generally or on a particular occasion, whether or not paragraph (a) applies; or</w:t>
      </w:r>
    </w:p>
    <w:p>
      <w:pPr>
        <w:pStyle w:val="Indenta"/>
        <w:rPr>
          <w:lang w:val="en-US"/>
        </w:rPr>
      </w:pPr>
      <w:r>
        <w:tab/>
        <w:t>(c)</w:t>
      </w:r>
      <w:r>
        <w:tab/>
      </w:r>
      <w:r>
        <w:rPr>
          <w:lang w:val="en-US"/>
        </w:rPr>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Subsection"/>
        <w:rPr>
          <w:lang w:val="en-US"/>
        </w:rPr>
      </w:pPr>
      <w:r>
        <w:tab/>
        <w:t>(2)</w:t>
      </w:r>
      <w:r>
        <w:tab/>
      </w:r>
      <w:r>
        <w:rPr>
          <w:lang w:val="en-US"/>
        </w:rPr>
        <w:t xml:space="preserve">In accordance with section 12(4)(a) of the </w:t>
      </w:r>
      <w:r>
        <w:rPr>
          <w:i/>
          <w:iCs/>
          <w:lang w:val="en-US"/>
        </w:rPr>
        <w:t>Betting Control Act 1954</w:t>
      </w:r>
      <w:r>
        <w:rPr>
          <w:lang w:val="en-US"/>
        </w:rP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rPr>
          <w:lang w:val="en-US"/>
        </w:rPr>
      </w:pPr>
      <w:r>
        <w:tab/>
        <w:t>(a)</w:t>
      </w:r>
      <w:r>
        <w:tab/>
      </w:r>
      <w:r>
        <w:rPr>
          <w:lang w:val="en-US"/>
        </w:rPr>
        <w:t>to act as a licensed manager of the partnership or body corporate where the manager is absent on account of sickness, leave or other circumstances acceptable to that authority;</w:t>
      </w:r>
    </w:p>
    <w:p>
      <w:pPr>
        <w:pStyle w:val="Indenta"/>
        <w:rPr>
          <w:lang w:val="en-US"/>
        </w:rPr>
      </w:pPr>
      <w:r>
        <w:rPr>
          <w:lang w:val="en-US"/>
        </w:rPr>
        <w:tab/>
        <w:t>(b)</w:t>
      </w:r>
      <w:r>
        <w:rPr>
          <w:lang w:val="en-US"/>
        </w:rPr>
        <w:tab/>
        <w:t>as the agent of the partnership or body corporate to operate a second stand, or in another approved area, on behalf of that partnership or body corporate at that race course, either generally or on a particular occasion, whether or not paragraph (a) applies;</w:t>
      </w:r>
    </w:p>
    <w:p>
      <w:pPr>
        <w:pStyle w:val="Indenta"/>
        <w:rPr>
          <w:lang w:val="en-US"/>
        </w:rPr>
      </w:pPr>
      <w:r>
        <w:tab/>
        <w:t>(c)</w:t>
      </w:r>
      <w:r>
        <w:tab/>
      </w:r>
      <w:r>
        <w:rPr>
          <w:lang w:val="en-US"/>
        </w:rPr>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a"/>
        <w:rPr>
          <w:lang w:val="en-US"/>
        </w:rPr>
      </w:pPr>
      <w:r>
        <w:tab/>
        <w:t>(d)</w:t>
      </w:r>
      <w:r>
        <w:tab/>
      </w:r>
      <w:r>
        <w:rPr>
          <w:lang w:val="en-US"/>
        </w:rPr>
        <w:t>as the agent of the partnership or body corporate, in circumstances approved by the Commission.</w:t>
      </w:r>
    </w:p>
    <w:p>
      <w:pPr>
        <w:pStyle w:val="Heading5"/>
      </w:pPr>
      <w:bookmarkStart w:id="313" w:name="_Toc94340029"/>
      <w:bookmarkStart w:id="314" w:name="_Toc113164338"/>
      <w:bookmarkStart w:id="315" w:name="_Toc275259211"/>
      <w:bookmarkStart w:id="316" w:name="_Toc344989822"/>
      <w:r>
        <w:rPr>
          <w:rStyle w:val="CharSectno"/>
        </w:rPr>
        <w:t>34</w:t>
      </w:r>
      <w:r>
        <w:t>.</w:t>
      </w:r>
      <w:r>
        <w:tab/>
        <w:t>Temporary bookmaker's employee licence</w:t>
      </w:r>
      <w:bookmarkEnd w:id="313"/>
      <w:bookmarkEnd w:id="314"/>
      <w:bookmarkEnd w:id="315"/>
      <w:bookmarkEnd w:id="316"/>
    </w:p>
    <w:p>
      <w:pPr>
        <w:pStyle w:val="Subsection"/>
        <w:rPr>
          <w:lang w:val="en-US"/>
        </w:rPr>
      </w:pPr>
      <w:r>
        <w:tab/>
        <w:t>(1)</w:t>
      </w:r>
      <w:r>
        <w:tab/>
      </w:r>
      <w:r>
        <w:rPr>
          <w:lang w:val="en-US"/>
        </w:rPr>
        <w:t xml:space="preserve">The steward supervising the conduct of wagering at a racecourse may, under section 12A of the </w:t>
      </w:r>
      <w:r>
        <w:rPr>
          <w:i/>
          <w:iCs/>
          <w:lang w:val="en-US"/>
        </w:rPr>
        <w:t xml:space="preserve">Betting Control Act 1954, </w:t>
      </w:r>
      <w:r>
        <w:rPr>
          <w:lang w:val="en-US"/>
        </w:rPr>
        <w:t>approve the issue of a temporary bookmaker’s employee licence.</w:t>
      </w:r>
    </w:p>
    <w:p>
      <w:pPr>
        <w:pStyle w:val="Subsection"/>
        <w:rPr>
          <w:lang w:val="en-US"/>
        </w:rPr>
      </w:pPr>
      <w:r>
        <w:tab/>
        <w:t>(2)</w:t>
      </w:r>
      <w:r>
        <w:tab/>
      </w:r>
      <w:r>
        <w:rPr>
          <w:lang w:val="en-US"/>
        </w:rPr>
        <w:t xml:space="preserve">A bookmaker may apply under section 12A(1a) of the </w:t>
      </w:r>
      <w:r>
        <w:rPr>
          <w:i/>
          <w:iCs/>
          <w:lang w:val="en-US"/>
        </w:rPr>
        <w:t>Betting Control Act 1954</w:t>
      </w:r>
      <w:r>
        <w:rPr>
          <w:lang w:val="en-US"/>
        </w:rPr>
        <w:t>, in a form approved by the Commission, to a steward for a temporary bookmaker’s employee’s licence to be granted to a person nominated by the bookmaker in respect of a day on which a bookmaker may conduct wagering on the race course.</w:t>
      </w:r>
    </w:p>
    <w:p>
      <w:pPr>
        <w:pStyle w:val="Subsection"/>
        <w:rPr>
          <w:lang w:val="en-US"/>
        </w:rPr>
      </w:pPr>
      <w:r>
        <w:tab/>
        <w:t>(3)</w:t>
      </w:r>
      <w:r>
        <w:tab/>
      </w:r>
      <w:r>
        <w:rPr>
          <w:lang w:val="en-US"/>
        </w:rPr>
        <w:t xml:space="preserve">A steward to whom an application referred to in subrule (1) or (2) is made may, under section 12A(2) of the </w:t>
      </w:r>
      <w:r>
        <w:rPr>
          <w:i/>
          <w:iCs/>
          <w:lang w:val="en-US"/>
        </w:rPr>
        <w:t>Betting Control Act 1954</w:t>
      </w:r>
      <w:r>
        <w:rPr>
          <w:lang w:val="en-US"/>
        </w:rPr>
        <w:t xml:space="preserve"> — </w:t>
      </w:r>
    </w:p>
    <w:p>
      <w:pPr>
        <w:pStyle w:val="Indenta"/>
        <w:rPr>
          <w:lang w:val="en-US"/>
        </w:rPr>
      </w:pPr>
      <w:r>
        <w:tab/>
        <w:t>(a)</w:t>
      </w:r>
      <w:r>
        <w:tab/>
      </w:r>
      <w:r>
        <w:rPr>
          <w:lang w:val="en-US"/>
        </w:rPr>
        <w:t>if that steward is satisfied that the applicant —</w:t>
      </w:r>
    </w:p>
    <w:p>
      <w:pPr>
        <w:pStyle w:val="Indenti"/>
        <w:rPr>
          <w:lang w:val="en-US"/>
        </w:rPr>
      </w:pPr>
      <w:r>
        <w:rPr>
          <w:lang w:val="en-US"/>
        </w:rPr>
        <w:tab/>
        <w:t>(i)</w:t>
      </w:r>
      <w:r>
        <w:rPr>
          <w:lang w:val="en-US"/>
        </w:rPr>
        <w:tab/>
        <w:t>has no licensed employees, or insufficient licensed employees, to enable the applicant to conduct the applicant’s business at the race course on the day in question; and</w:t>
      </w:r>
    </w:p>
    <w:p>
      <w:pPr>
        <w:pStyle w:val="Indenti"/>
        <w:rPr>
          <w:lang w:val="en-US"/>
        </w:rPr>
      </w:pPr>
      <w:r>
        <w:rPr>
          <w:lang w:val="en-US"/>
        </w:rPr>
        <w:tab/>
        <w:t>(ii)</w:t>
      </w:r>
      <w:r>
        <w:rPr>
          <w:lang w:val="en-US"/>
        </w:rPr>
        <w:tab/>
        <w:t>has taken all reasonable steps to obtain the services of a licensed employee or an additional licensed employee, but to no avail, grant the temporary licence applied for, subject to such terms and conditions as that steward imposes on that temporary licence; or</w:t>
      </w:r>
    </w:p>
    <w:p>
      <w:pPr>
        <w:pStyle w:val="Indenta"/>
        <w:rPr>
          <w:sz w:val="20"/>
          <w:lang w:val="en-US"/>
        </w:rPr>
      </w:pPr>
      <w:r>
        <w:tab/>
        <w:t>(b)</w:t>
      </w:r>
      <w:r>
        <w:tab/>
        <w:t>refuse the application,</w:t>
      </w:r>
    </w:p>
    <w:p>
      <w:pPr>
        <w:pStyle w:val="Subsection"/>
        <w:rPr>
          <w:lang w:val="en-US"/>
        </w:rPr>
      </w:pPr>
      <w:r>
        <w:tab/>
      </w:r>
      <w:r>
        <w:tab/>
      </w:r>
      <w:r>
        <w:rPr>
          <w:lang w:val="en-US"/>
        </w:rPr>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rPr>
          <w:lang w:val="en-US"/>
        </w:rPr>
      </w:pPr>
      <w:r>
        <w:tab/>
        <w:t>(4)</w:t>
      </w:r>
      <w:r>
        <w:tab/>
      </w:r>
      <w:r>
        <w:rPr>
          <w:lang w:val="en-US"/>
        </w:rPr>
        <w:t>In making a decision referred to in subrule (3), a steward is to apply such principles as are from time to time communicated to racing clubs by the Commission for the purposes of this rule.</w:t>
      </w:r>
    </w:p>
    <w:p>
      <w:pPr>
        <w:pStyle w:val="Subsection"/>
        <w:rPr>
          <w:lang w:val="en-US"/>
        </w:rPr>
      </w:pPr>
      <w:r>
        <w:tab/>
        <w:t>(5)</w:t>
      </w:r>
      <w:r>
        <w:tab/>
      </w:r>
      <w:r>
        <w:rPr>
          <w:lang w:val="en-US"/>
        </w:rPr>
        <w:t>A steward is not required to specify any reason for a refusal made by the steward.</w:t>
      </w:r>
    </w:p>
    <w:p>
      <w:pPr>
        <w:pStyle w:val="Subsection"/>
        <w:rPr>
          <w:lang w:val="en-US"/>
        </w:rPr>
      </w:pPr>
      <w:r>
        <w:tab/>
        <w:t>(6)</w:t>
      </w:r>
      <w:r>
        <w:tab/>
      </w:r>
      <w:r>
        <w:rPr>
          <w:lang w:val="en-US"/>
        </w:rPr>
        <w:t xml:space="preserve">A steward who has granted one or more temporary licences is required under section 12A(5a) of the </w:t>
      </w:r>
      <w:r>
        <w:rPr>
          <w:i/>
          <w:iCs/>
          <w:lang w:val="en-US"/>
        </w:rPr>
        <w:t>Betting Control Act 1954</w:t>
      </w:r>
      <w:r>
        <w:rPr>
          <w:lang w:val="en-US"/>
        </w:rPr>
        <w:t>, within 3 days of the approval to communicate to the Commission the details of the applications for those temporary licences, and of the persons to whom those temporary licences have been granted.</w:t>
      </w:r>
    </w:p>
    <w:p>
      <w:pPr>
        <w:pStyle w:val="Subsection"/>
        <w:rPr>
          <w:lang w:val="en-US"/>
        </w:rPr>
      </w:pPr>
      <w:r>
        <w:tab/>
        <w:t>(7)</w:t>
      </w:r>
      <w:r>
        <w:tab/>
      </w:r>
      <w:r>
        <w:rPr>
          <w:lang w:val="en-US"/>
        </w:rPr>
        <w:t>A temporary licence remains current until the conclusion of the day in respect of which it was granted.</w:t>
      </w:r>
    </w:p>
    <w:p>
      <w:pPr>
        <w:pStyle w:val="Subsection"/>
        <w:rPr>
          <w:lang w:val="en-US"/>
        </w:rPr>
      </w:pPr>
      <w:r>
        <w:tab/>
        <w:t>(8)</w:t>
      </w:r>
      <w:r>
        <w:tab/>
      </w:r>
      <w:r>
        <w:rPr>
          <w:lang w:val="en-US"/>
        </w:rPr>
        <w:t>A person to whom a temporary licence is granted is to be taken to be the holder of a bookmaker’s employee’s licence in relation to the day to which the temporary licence relates.</w:t>
      </w:r>
    </w:p>
    <w:p>
      <w:pPr>
        <w:pStyle w:val="Heading5"/>
      </w:pPr>
      <w:bookmarkStart w:id="317" w:name="_Toc94340030"/>
      <w:bookmarkStart w:id="318" w:name="_Toc113164339"/>
      <w:bookmarkStart w:id="319" w:name="_Toc275259212"/>
      <w:bookmarkStart w:id="320" w:name="_Toc344989823"/>
      <w:r>
        <w:rPr>
          <w:rStyle w:val="CharSectno"/>
        </w:rPr>
        <w:t>35</w:t>
      </w:r>
      <w:r>
        <w:t>.</w:t>
      </w:r>
      <w:r>
        <w:tab/>
        <w:t>Supervision of wagering by bookmakers</w:t>
      </w:r>
      <w:bookmarkEnd w:id="317"/>
      <w:bookmarkEnd w:id="318"/>
      <w:bookmarkEnd w:id="319"/>
      <w:bookmarkEnd w:id="320"/>
    </w:p>
    <w:p>
      <w:pPr>
        <w:pStyle w:val="Subsection"/>
        <w:rPr>
          <w:lang w:val="en-US"/>
        </w:rPr>
      </w:pPr>
      <w:r>
        <w:tab/>
        <w:t>(1)</w:t>
      </w:r>
      <w:r>
        <w:tab/>
      </w:r>
      <w:r>
        <w:rPr>
          <w:lang w:val="en-US"/>
        </w:rPr>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rPr>
          <w:lang w:val="en-US"/>
        </w:rPr>
      </w:pPr>
      <w:r>
        <w:tab/>
        <w:t>(2)</w:t>
      </w:r>
      <w:r>
        <w:tab/>
        <w:t>W</w:t>
      </w:r>
      <w:r>
        <w:rPr>
          <w:lang w:val="en-US"/>
        </w:rPr>
        <w:t xml:space="preserve">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rPr>
          <w:lang w:val="en-US"/>
        </w:rPr>
      </w:pPr>
      <w:r>
        <w:tab/>
        <w:t>(a)</w:t>
      </w:r>
      <w:r>
        <w:tab/>
      </w:r>
      <w:r>
        <w:rPr>
          <w:lang w:val="en-US"/>
        </w:rPr>
        <w:t>for the remainder of the race meeting at which the bookmaker is operating; or</w:t>
      </w:r>
    </w:p>
    <w:p>
      <w:pPr>
        <w:pStyle w:val="Indenta"/>
        <w:rPr>
          <w:lang w:val="en-US"/>
        </w:rPr>
      </w:pPr>
      <w:r>
        <w:tab/>
        <w:t>(b)</w:t>
      </w:r>
      <w:r>
        <w:tab/>
      </w:r>
      <w:r>
        <w:rPr>
          <w:lang w:val="en-US"/>
        </w:rPr>
        <w:t xml:space="preserve">until such time as the bookmaker complies with the direction to comply with the requirements of these rules. </w:t>
      </w:r>
    </w:p>
    <w:p>
      <w:pPr>
        <w:pStyle w:val="Heading5"/>
      </w:pPr>
      <w:bookmarkStart w:id="321" w:name="_Toc94340031"/>
      <w:bookmarkStart w:id="322" w:name="_Toc113164340"/>
      <w:bookmarkStart w:id="323" w:name="_Toc275259213"/>
      <w:bookmarkStart w:id="324" w:name="_Toc344989824"/>
      <w:r>
        <w:rPr>
          <w:rStyle w:val="CharSectno"/>
        </w:rPr>
        <w:t>36</w:t>
      </w:r>
      <w:r>
        <w:t>.</w:t>
      </w:r>
      <w:r>
        <w:tab/>
        <w:t>Duty to report non</w:t>
      </w:r>
      <w:r>
        <w:noBreakHyphen/>
        <w:t>compliance</w:t>
      </w:r>
      <w:bookmarkEnd w:id="321"/>
      <w:bookmarkEnd w:id="322"/>
      <w:bookmarkEnd w:id="323"/>
      <w:bookmarkEnd w:id="324"/>
    </w:p>
    <w:p>
      <w:pPr>
        <w:pStyle w:val="Subsection"/>
        <w:rPr>
          <w:lang w:val="en-US"/>
        </w:rPr>
      </w:pPr>
      <w:r>
        <w:tab/>
      </w:r>
      <w:r>
        <w:tab/>
      </w:r>
      <w:bookmarkStart w:id="325" w:name="_Toc94082254"/>
      <w:bookmarkStart w:id="326" w:name="_Toc94086269"/>
      <w:bookmarkStart w:id="327" w:name="_Toc94086611"/>
      <w:bookmarkStart w:id="328" w:name="_Toc94087136"/>
      <w:r>
        <w:rPr>
          <w:szCs w:val="24"/>
          <w:lang w:val="en-US"/>
        </w:rPr>
        <w:t xml:space="preserve">It is the duty of a bookmaker operating at a racecourse </w:t>
      </w:r>
      <w:r>
        <w:rPr>
          <w:color w:val="000000"/>
          <w:lang w:val="en-US"/>
        </w:rPr>
        <w:t>to report any instances of non</w:t>
      </w:r>
      <w:r>
        <w:rPr>
          <w:color w:val="000000"/>
          <w:lang w:val="en-US"/>
        </w:rPr>
        <w:noBreakHyphen/>
        <w:t xml:space="preserve">compliance with these rules or the laws governing the conduct of wagering by bookmakers to the </w:t>
      </w:r>
      <w:r>
        <w:rPr>
          <w:lang w:val="en-US"/>
        </w:rPr>
        <w:t>steward supervising the conduct of wagering at the racecourse.</w:t>
      </w:r>
      <w:bookmarkEnd w:id="325"/>
      <w:bookmarkEnd w:id="326"/>
      <w:bookmarkEnd w:id="327"/>
      <w:bookmarkEnd w:id="328"/>
    </w:p>
    <w:p>
      <w:pPr>
        <w:pStyle w:val="Heading5"/>
      </w:pPr>
      <w:bookmarkStart w:id="329" w:name="_Toc94340032"/>
      <w:bookmarkStart w:id="330" w:name="_Toc113164341"/>
      <w:bookmarkStart w:id="331" w:name="_Toc275259214"/>
      <w:bookmarkStart w:id="332" w:name="_Toc344989825"/>
      <w:r>
        <w:rPr>
          <w:rStyle w:val="CharSectno"/>
        </w:rPr>
        <w:t>37</w:t>
      </w:r>
      <w:r>
        <w:t>.</w:t>
      </w:r>
      <w:r>
        <w:tab/>
        <w:t>Record of wagering transactions</w:t>
      </w:r>
      <w:bookmarkEnd w:id="329"/>
      <w:bookmarkEnd w:id="330"/>
      <w:bookmarkEnd w:id="331"/>
      <w:bookmarkEnd w:id="332"/>
    </w:p>
    <w:p>
      <w:pPr>
        <w:pStyle w:val="Subsection"/>
        <w:rPr>
          <w:lang w:val="en-US"/>
        </w:rPr>
      </w:pPr>
      <w:r>
        <w:tab/>
        <w:t>(1)</w:t>
      </w:r>
      <w:r>
        <w:tab/>
      </w:r>
      <w:r>
        <w:rPr>
          <w:lang w:val="en-US"/>
        </w:rPr>
        <w:t xml:space="preserve">A bookmaker conducting wagering at a racecourse is to, in respect of each race meeting on which the bookmaker is conducting wagering, establish and maintain a written or electronic record showing the following information — </w:t>
      </w:r>
    </w:p>
    <w:p>
      <w:pPr>
        <w:pStyle w:val="Indenta"/>
        <w:rPr>
          <w:lang w:val="en-US"/>
        </w:rPr>
      </w:pPr>
      <w:r>
        <w:rPr>
          <w:lang w:val="en-US"/>
        </w:rPr>
        <w:tab/>
        <w:t>(a)</w:t>
      </w:r>
      <w:r>
        <w:rPr>
          <w:lang w:val="en-US"/>
        </w:rPr>
        <w:tab/>
        <w:t>the name of the bookmaker;</w:t>
      </w:r>
    </w:p>
    <w:p>
      <w:pPr>
        <w:pStyle w:val="Indenta"/>
        <w:rPr>
          <w:lang w:val="en-US"/>
        </w:rPr>
      </w:pPr>
      <w:r>
        <w:rPr>
          <w:lang w:val="en-US"/>
        </w:rPr>
        <w:tab/>
        <w:t>(b)</w:t>
      </w:r>
      <w:r>
        <w:rPr>
          <w:lang w:val="en-US"/>
        </w:rPr>
        <w:tab/>
        <w:t>the name of the racecourse;</w:t>
      </w:r>
    </w:p>
    <w:p>
      <w:pPr>
        <w:pStyle w:val="Indenta"/>
        <w:rPr>
          <w:lang w:val="en-US"/>
        </w:rPr>
      </w:pPr>
      <w:r>
        <w:rPr>
          <w:lang w:val="en-US"/>
        </w:rPr>
        <w:tab/>
        <w:t>(c)</w:t>
      </w:r>
      <w:r>
        <w:rPr>
          <w:lang w:val="en-US"/>
        </w:rPr>
        <w:tab/>
        <w:t>the date of the race meeting;</w:t>
      </w:r>
    </w:p>
    <w:p>
      <w:pPr>
        <w:pStyle w:val="Indenta"/>
        <w:rPr>
          <w:lang w:val="en-US"/>
        </w:rPr>
      </w:pPr>
      <w:r>
        <w:rPr>
          <w:lang w:val="en-US"/>
        </w:rPr>
        <w:tab/>
        <w:t>(d)</w:t>
      </w:r>
      <w:r>
        <w:rPr>
          <w:lang w:val="en-US"/>
        </w:rPr>
        <w:tab/>
        <w:t>where appropriate, the race number;</w:t>
      </w:r>
    </w:p>
    <w:p>
      <w:pPr>
        <w:pStyle w:val="Indenta"/>
        <w:rPr>
          <w:lang w:val="en-US"/>
        </w:rPr>
      </w:pPr>
      <w:r>
        <w:rPr>
          <w:lang w:val="en-US"/>
        </w:rPr>
        <w:tab/>
        <w:t>(e)</w:t>
      </w:r>
      <w:r>
        <w:rPr>
          <w:lang w:val="en-US"/>
        </w:rPr>
        <w:tab/>
        <w:t>the number of the ticket;</w:t>
      </w:r>
    </w:p>
    <w:p>
      <w:pPr>
        <w:pStyle w:val="Indenta"/>
        <w:rPr>
          <w:sz w:val="20"/>
          <w:lang w:val="en-US"/>
        </w:rPr>
      </w:pPr>
      <w:r>
        <w:rPr>
          <w:lang w:val="en-US"/>
        </w:rPr>
        <w:tab/>
        <w:t>(f)</w:t>
      </w:r>
      <w:r>
        <w:rPr>
          <w:lang w:val="en-US"/>
        </w:rPr>
        <w:tab/>
        <w:t>the name of the runner, or the nature of the event or contingency, on which the wager is made;</w:t>
      </w:r>
    </w:p>
    <w:p>
      <w:pPr>
        <w:pStyle w:val="Indenta"/>
        <w:rPr>
          <w:lang w:val="en-US"/>
        </w:rPr>
      </w:pPr>
      <w:r>
        <w:rPr>
          <w:lang w:val="en-US"/>
        </w:rPr>
        <w:tab/>
        <w:t>(g)</w:t>
      </w:r>
      <w:r>
        <w:rPr>
          <w:lang w:val="en-US"/>
        </w:rPr>
        <w:tab/>
        <w:t>the kind of wager made, in sufficient detail to identify the wager;</w:t>
      </w:r>
    </w:p>
    <w:p>
      <w:pPr>
        <w:pStyle w:val="Indenta"/>
        <w:rPr>
          <w:lang w:val="en-US"/>
        </w:rPr>
      </w:pPr>
      <w:r>
        <w:rPr>
          <w:lang w:val="en-US"/>
        </w:rPr>
        <w:tab/>
        <w:t>(h)</w:t>
      </w:r>
      <w:r>
        <w:rPr>
          <w:lang w:val="en-US"/>
        </w:rPr>
        <w:tab/>
        <w:t>the amount of the wager and the odds at which it was made;</w:t>
      </w:r>
    </w:p>
    <w:p>
      <w:pPr>
        <w:pStyle w:val="Indenta"/>
        <w:rPr>
          <w:sz w:val="20"/>
          <w:lang w:val="en-US"/>
        </w:rPr>
      </w:pPr>
      <w:r>
        <w:rPr>
          <w:lang w:val="en-US"/>
        </w:rPr>
        <w:tab/>
        <w:t>(i)</w:t>
      </w:r>
      <w:r>
        <w:rPr>
          <w:lang w:val="en-US"/>
        </w:rPr>
        <w:tab/>
        <w:t>where the wager is not made for cash, the name of the person with whom the wager is made;</w:t>
      </w:r>
    </w:p>
    <w:p>
      <w:pPr>
        <w:pStyle w:val="Indenta"/>
        <w:rPr>
          <w:lang w:val="en-US"/>
        </w:rPr>
      </w:pPr>
      <w:r>
        <w:rPr>
          <w:lang w:val="en-US"/>
        </w:rPr>
        <w:tab/>
        <w:t>(j)</w:t>
      </w:r>
      <w:r>
        <w:rPr>
          <w:lang w:val="en-US"/>
        </w:rPr>
        <w:tab/>
        <w:t xml:space="preserve">where the wager is on a sporting event, such other particulars as are specified in an approval under section 4B of the </w:t>
      </w:r>
      <w:r>
        <w:rPr>
          <w:i/>
          <w:iCs/>
          <w:lang w:val="en-US"/>
        </w:rPr>
        <w:t xml:space="preserve">Betting Control Act 1954 </w:t>
      </w:r>
      <w:r>
        <w:rPr>
          <w:lang w:val="en-US"/>
        </w:rPr>
        <w:t>approving the conduct of wagering; and</w:t>
      </w:r>
    </w:p>
    <w:p>
      <w:pPr>
        <w:pStyle w:val="Indenta"/>
        <w:rPr>
          <w:lang w:val="en-US"/>
        </w:rPr>
      </w:pPr>
      <w:r>
        <w:rPr>
          <w:lang w:val="en-US"/>
        </w:rPr>
        <w:tab/>
        <w:t>(k)</w:t>
      </w:r>
      <w:r>
        <w:rPr>
          <w:lang w:val="en-US"/>
        </w:rPr>
        <w:tab/>
        <w:t xml:space="preserve">where the wager is conducted on a race course, such other particulars as may be specified in a permit issued by a racing club under section 12 of the </w:t>
      </w:r>
      <w:r>
        <w:rPr>
          <w:i/>
          <w:iCs/>
          <w:lang w:val="en-US"/>
        </w:rPr>
        <w:t>Betting Control Act 1954</w:t>
      </w:r>
      <w:r>
        <w:rPr>
          <w:lang w:val="en-US"/>
        </w:rP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rPr>
          <w:lang w:val="en-US"/>
        </w:rPr>
      </w:pPr>
      <w:r>
        <w:tab/>
        <w:t>(2)</w:t>
      </w:r>
      <w:r>
        <w:tab/>
      </w:r>
      <w:r>
        <w:rPr>
          <w:lang w:val="en-US"/>
        </w:rPr>
        <w:t xml:space="preserve">The details of the amount of the wager may be shown as follows — </w:t>
      </w:r>
    </w:p>
    <w:p>
      <w:pPr>
        <w:pStyle w:val="Indenta"/>
        <w:rPr>
          <w:lang w:val="en-US"/>
        </w:rPr>
      </w:pPr>
      <w:r>
        <w:tab/>
        <w:t>(a)</w:t>
      </w:r>
      <w:r>
        <w:tab/>
      </w:r>
      <w:r>
        <w:rPr>
          <w:lang w:val="en-US"/>
        </w:rPr>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rPr>
          <w:lang w:val="en-US"/>
        </w:rPr>
      </w:pPr>
      <w:r>
        <w:rPr>
          <w:lang w:val="en-US"/>
        </w:rPr>
        <w:tab/>
        <w:t>(b)</w:t>
      </w:r>
      <w:r>
        <w:rPr>
          <w:lang w:val="en-US"/>
        </w:rP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rPr>
          <w:lang w:val="en-US"/>
        </w:rPr>
      </w:pPr>
      <w:r>
        <w:tab/>
        <w:t>(3)</w:t>
      </w:r>
      <w:r>
        <w:tab/>
      </w:r>
      <w:r>
        <w:rPr>
          <w:lang w:val="en-US"/>
        </w:rPr>
        <w:t>With the approval of the Commission, a bookmaker may use a computer to facilitate the recording of wagers.</w:t>
      </w:r>
    </w:p>
    <w:p>
      <w:pPr>
        <w:pStyle w:val="Subsection"/>
        <w:rPr>
          <w:lang w:val="en-US"/>
        </w:rPr>
      </w:pPr>
      <w:r>
        <w:tab/>
        <w:t>(4)</w:t>
      </w:r>
      <w:r>
        <w:tab/>
      </w:r>
      <w:r>
        <w:rPr>
          <w:lang w:val="en-US"/>
        </w:rPr>
        <w:t xml:space="preserve">Where approval is granted under subrule (3) the record is to be made — </w:t>
      </w:r>
    </w:p>
    <w:p>
      <w:pPr>
        <w:pStyle w:val="Indenta"/>
        <w:rPr>
          <w:lang w:val="en-US"/>
        </w:rPr>
      </w:pPr>
      <w:r>
        <w:rPr>
          <w:lang w:val="en-US"/>
        </w:rPr>
        <w:tab/>
        <w:t>(a)</w:t>
      </w:r>
      <w:r>
        <w:rPr>
          <w:lang w:val="en-US"/>
        </w:rPr>
        <w:tab/>
        <w:t>using a computer approved by the Commission; and</w:t>
      </w:r>
    </w:p>
    <w:p>
      <w:pPr>
        <w:pStyle w:val="Indenta"/>
        <w:rPr>
          <w:lang w:val="en-US"/>
        </w:rPr>
      </w:pPr>
      <w:r>
        <w:rPr>
          <w:lang w:val="en-US"/>
        </w:rPr>
        <w:tab/>
        <w:t>(b)</w:t>
      </w:r>
      <w:r>
        <w:rPr>
          <w:lang w:val="en-US"/>
        </w:rPr>
        <w:tab/>
        <w:t>in a format which shows the information required by subrule (1) or a different format specifically approved by the Commission.</w:t>
      </w:r>
    </w:p>
    <w:p>
      <w:pPr>
        <w:pStyle w:val="Subsection"/>
        <w:rPr>
          <w:lang w:val="en-US"/>
        </w:rPr>
      </w:pPr>
      <w:r>
        <w:tab/>
        <w:t>(5)</w:t>
      </w:r>
      <w:r>
        <w:tab/>
      </w:r>
      <w:r>
        <w:rPr>
          <w:lang w:val="en-US"/>
        </w:rPr>
        <w:t xml:space="preserve">Except where approval is granted under subrule (3) the record is to — </w:t>
      </w:r>
    </w:p>
    <w:p>
      <w:pPr>
        <w:pStyle w:val="Indenta"/>
        <w:rPr>
          <w:lang w:val="en-US"/>
        </w:rPr>
      </w:pPr>
      <w:r>
        <w:rPr>
          <w:lang w:val="en-US"/>
        </w:rPr>
        <w:tab/>
        <w:t>(a)</w:t>
      </w:r>
      <w:r>
        <w:rPr>
          <w:lang w:val="en-US"/>
        </w:rPr>
        <w:tab/>
        <w:t>be made using a book of forms provided by the Commission; and</w:t>
      </w:r>
    </w:p>
    <w:p>
      <w:pPr>
        <w:pStyle w:val="Indenta"/>
        <w:rPr>
          <w:sz w:val="20"/>
          <w:lang w:val="en-US"/>
        </w:rPr>
      </w:pPr>
      <w:r>
        <w:rPr>
          <w:lang w:val="en-US"/>
        </w:rPr>
        <w:tab/>
        <w:t>(b)</w:t>
      </w:r>
      <w:r>
        <w:rPr>
          <w:lang w:val="en-US"/>
        </w:rP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rPr>
          <w:lang w:val="en-US"/>
        </w:rPr>
      </w:pPr>
      <w:r>
        <w:rPr>
          <w:lang w:val="en-US"/>
        </w:rPr>
        <w:tab/>
        <w:t>[Rule 37 amended in Gazette 19 Oct 2010 p. 5191-2.]</w:t>
      </w:r>
    </w:p>
    <w:p>
      <w:pPr>
        <w:pStyle w:val="Heading5"/>
      </w:pPr>
      <w:bookmarkStart w:id="333" w:name="_Toc94340033"/>
      <w:bookmarkStart w:id="334" w:name="_Toc113164342"/>
      <w:bookmarkStart w:id="335" w:name="_Toc275259215"/>
      <w:bookmarkStart w:id="336" w:name="_Toc344989826"/>
      <w:r>
        <w:rPr>
          <w:rStyle w:val="CharSectno"/>
        </w:rPr>
        <w:t>38</w:t>
      </w:r>
      <w:r>
        <w:t>.</w:t>
      </w:r>
      <w:r>
        <w:tab/>
        <w:t>Tickets</w:t>
      </w:r>
      <w:bookmarkEnd w:id="333"/>
      <w:bookmarkEnd w:id="334"/>
      <w:bookmarkEnd w:id="335"/>
      <w:bookmarkEnd w:id="336"/>
    </w:p>
    <w:p>
      <w:pPr>
        <w:pStyle w:val="Subsection"/>
        <w:rPr>
          <w:lang w:val="en-US"/>
        </w:rPr>
      </w:pPr>
      <w:r>
        <w:tab/>
        <w:t>(1)</w:t>
      </w:r>
      <w:r>
        <w:tab/>
      </w:r>
      <w:r>
        <w:rPr>
          <w:lang w:val="en-US"/>
        </w:rPr>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rPr>
          <w:lang w:val="en-US"/>
        </w:rPr>
      </w:pPr>
      <w:r>
        <w:tab/>
        <w:t>(2)</w:t>
      </w:r>
      <w:r>
        <w:tab/>
      </w:r>
      <w:r>
        <w:rPr>
          <w:lang w:val="en-US"/>
        </w:rPr>
        <w:t xml:space="preserve">The tickets referred to in subrule (1) are to — </w:t>
      </w:r>
    </w:p>
    <w:p>
      <w:pPr>
        <w:pStyle w:val="Indenta"/>
        <w:rPr>
          <w:lang w:val="en-US"/>
        </w:rPr>
      </w:pPr>
      <w:r>
        <w:rPr>
          <w:lang w:val="en-US"/>
        </w:rPr>
        <w:tab/>
        <w:t>(a)</w:t>
      </w:r>
      <w:r>
        <w:rPr>
          <w:lang w:val="en-US"/>
        </w:rPr>
        <w:tab/>
        <w:t>bear consecutive numbers;</w:t>
      </w:r>
    </w:p>
    <w:p>
      <w:pPr>
        <w:pStyle w:val="Indenta"/>
        <w:rPr>
          <w:lang w:val="en-US"/>
        </w:rPr>
      </w:pPr>
      <w:r>
        <w:rPr>
          <w:lang w:val="en-US"/>
        </w:rPr>
        <w:tab/>
        <w:t>(b)</w:t>
      </w:r>
      <w:r>
        <w:rPr>
          <w:lang w:val="en-US"/>
        </w:rPr>
        <w:tab/>
        <w:t>be issued in consecutive order;</w:t>
      </w:r>
    </w:p>
    <w:p>
      <w:pPr>
        <w:pStyle w:val="Indenta"/>
        <w:rPr>
          <w:lang w:val="en-US"/>
        </w:rPr>
      </w:pPr>
      <w:r>
        <w:rPr>
          <w:lang w:val="en-US"/>
        </w:rPr>
        <w:tab/>
        <w:t>(c)</w:t>
      </w:r>
      <w:r>
        <w:rPr>
          <w:lang w:val="en-US"/>
        </w:rPr>
        <w:tab/>
        <w:t>when issued in respect of a wager, be cancelled by writing across the face or otherwise defacing the ticket in such a manner as to prevent re</w:t>
      </w:r>
      <w:r>
        <w:rPr>
          <w:lang w:val="en-US"/>
        </w:rPr>
        <w:noBreakHyphen/>
        <w:t>use;</w:t>
      </w:r>
    </w:p>
    <w:p>
      <w:pPr>
        <w:pStyle w:val="Indenta"/>
        <w:rPr>
          <w:lang w:val="en-US"/>
        </w:rPr>
      </w:pPr>
      <w:r>
        <w:rPr>
          <w:lang w:val="en-US"/>
        </w:rPr>
        <w:tab/>
        <w:t>(d)</w:t>
      </w:r>
      <w:r>
        <w:rPr>
          <w:lang w:val="en-US"/>
        </w:rPr>
        <w:tab/>
        <w:t>comply in all other respects with the requirements of the RWWA Act and RWWA Regulations concerning the recording of wagers.</w:t>
      </w:r>
    </w:p>
    <w:p>
      <w:pPr>
        <w:pStyle w:val="Heading5"/>
      </w:pPr>
      <w:bookmarkStart w:id="337" w:name="_Toc94340034"/>
      <w:bookmarkStart w:id="338" w:name="_Toc113164343"/>
      <w:bookmarkStart w:id="339" w:name="_Toc275259216"/>
      <w:bookmarkStart w:id="340" w:name="_Toc344989827"/>
      <w:r>
        <w:rPr>
          <w:rStyle w:val="CharSectno"/>
        </w:rPr>
        <w:t>39</w:t>
      </w:r>
      <w:r>
        <w:t>.</w:t>
      </w:r>
      <w:r>
        <w:tab/>
        <w:t>Betting stands</w:t>
      </w:r>
      <w:bookmarkEnd w:id="337"/>
      <w:bookmarkEnd w:id="338"/>
      <w:bookmarkEnd w:id="339"/>
      <w:bookmarkEnd w:id="340"/>
    </w:p>
    <w:p>
      <w:pPr>
        <w:pStyle w:val="Subsection"/>
        <w:rPr>
          <w:lang w:val="en-US"/>
        </w:rPr>
      </w:pPr>
      <w:r>
        <w:tab/>
      </w:r>
      <w:r>
        <w:tab/>
      </w:r>
      <w:r>
        <w:rPr>
          <w:lang w:val="en-US"/>
        </w:rPr>
        <w:t xml:space="preserve">A bookmaker conducting wagering at a racecourse is to — </w:t>
      </w:r>
    </w:p>
    <w:p>
      <w:pPr>
        <w:pStyle w:val="Indenta"/>
        <w:rPr>
          <w:lang w:val="en-US"/>
        </w:rPr>
      </w:pPr>
      <w:r>
        <w:rPr>
          <w:lang w:val="en-US"/>
        </w:rPr>
        <w:tab/>
        <w:t>(a)</w:t>
      </w:r>
      <w:r>
        <w:rPr>
          <w:lang w:val="en-US"/>
        </w:rPr>
        <w:tab/>
        <w:t>conduct such wagering from a betting stand in the betting ring or other specified position allotted by the committee or other authority controlling the racecourse, or otherwise by the steward supervising the conduct of wagering at the racecourse;</w:t>
      </w:r>
    </w:p>
    <w:p>
      <w:pPr>
        <w:pStyle w:val="Indenta"/>
        <w:rPr>
          <w:lang w:val="en-US"/>
        </w:rPr>
      </w:pPr>
      <w:r>
        <w:rPr>
          <w:lang w:val="en-US"/>
        </w:rPr>
        <w:tab/>
        <w:t>(b)</w:t>
      </w:r>
      <w:r>
        <w:rPr>
          <w:lang w:val="en-US"/>
        </w:rPr>
        <w:tab/>
        <w:t>display the name of the bookmaker on the stand or other specified position in accordance with regulation 59 of the RWWA Regulations;</w:t>
      </w:r>
    </w:p>
    <w:p>
      <w:pPr>
        <w:pStyle w:val="Indenta"/>
        <w:rPr>
          <w:lang w:val="en-US"/>
        </w:rPr>
      </w:pPr>
      <w:r>
        <w:tab/>
        <w:t>(c)</w:t>
      </w:r>
      <w:r>
        <w:tab/>
      </w:r>
      <w:r>
        <w:rPr>
          <w:lang w:val="en-US"/>
        </w:rPr>
        <w:t>permit only the bookmaker, the bookmaker’s manager or a licensed employee to be present upon the betting stand of that bookmaker; and</w:t>
      </w:r>
    </w:p>
    <w:p>
      <w:pPr>
        <w:pStyle w:val="Indenta"/>
        <w:rPr>
          <w:lang w:val="en-US"/>
        </w:rPr>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341" w:name="_Toc94340035"/>
      <w:bookmarkStart w:id="342" w:name="_Toc113164344"/>
      <w:bookmarkStart w:id="343" w:name="_Toc275259217"/>
      <w:bookmarkStart w:id="344" w:name="_Toc344989828"/>
      <w:r>
        <w:rPr>
          <w:rStyle w:val="CharSectno"/>
        </w:rPr>
        <w:t>40</w:t>
      </w:r>
      <w:r>
        <w:t>.</w:t>
      </w:r>
      <w:r>
        <w:tab/>
        <w:t>Betting boards, charts etc.</w:t>
      </w:r>
      <w:bookmarkEnd w:id="341"/>
      <w:bookmarkEnd w:id="342"/>
      <w:bookmarkEnd w:id="343"/>
      <w:bookmarkEnd w:id="344"/>
    </w:p>
    <w:p>
      <w:pPr>
        <w:pStyle w:val="Subsection"/>
        <w:rPr>
          <w:lang w:val="en-US"/>
        </w:rPr>
      </w:pPr>
      <w:r>
        <w:tab/>
      </w:r>
      <w:r>
        <w:tab/>
      </w:r>
      <w:r>
        <w:rPr>
          <w:lang w:val="en-US"/>
        </w:rPr>
        <w:t xml:space="preserve">A bookmaker, or bookmaker’s manager, conducting wagering at a racecourse — </w:t>
      </w:r>
    </w:p>
    <w:p>
      <w:pPr>
        <w:pStyle w:val="Indenta"/>
        <w:rPr>
          <w:lang w:val="en-US"/>
        </w:rPr>
      </w:pPr>
      <w:r>
        <w:rPr>
          <w:lang w:val="en-US"/>
        </w:rPr>
        <w:tab/>
        <w:t>(a)</w:t>
      </w:r>
      <w:r>
        <w:rPr>
          <w:lang w:val="en-US"/>
        </w:rPr>
        <w:tab/>
        <w:t xml:space="preserve">is to ensure that any betting board, chart, sign or other notice displays — </w:t>
      </w:r>
    </w:p>
    <w:p>
      <w:pPr>
        <w:pStyle w:val="Indenti"/>
        <w:rPr>
          <w:lang w:val="en-US"/>
        </w:rPr>
      </w:pPr>
      <w:r>
        <w:rPr>
          <w:lang w:val="en-US"/>
        </w:rPr>
        <w:tab/>
        <w:t>(i)</w:t>
      </w:r>
      <w:r>
        <w:rPr>
          <w:lang w:val="en-US"/>
        </w:rPr>
        <w:tab/>
        <w:t>the name of that bookmaker and (where relevant) the name of the bookmaker’s manager;</w:t>
      </w:r>
    </w:p>
    <w:p>
      <w:pPr>
        <w:pStyle w:val="Indenti"/>
        <w:rPr>
          <w:lang w:val="en-US"/>
        </w:rPr>
      </w:pPr>
      <w:r>
        <w:rPr>
          <w:lang w:val="en-US"/>
        </w:rPr>
        <w:tab/>
        <w:t>(ii)</w:t>
      </w:r>
      <w:r>
        <w:rPr>
          <w:lang w:val="en-US"/>
        </w:rPr>
        <w:tab/>
        <w:t>the names of runners, or participants or contingencies on which wagering is approved; and</w:t>
      </w:r>
    </w:p>
    <w:p>
      <w:pPr>
        <w:pStyle w:val="Indenti"/>
        <w:rPr>
          <w:lang w:val="en-US"/>
        </w:rPr>
      </w:pPr>
      <w:r>
        <w:rPr>
          <w:lang w:val="en-US"/>
        </w:rPr>
        <w:tab/>
        <w:t>(iii)</w:t>
      </w:r>
      <w:r>
        <w:rPr>
          <w:lang w:val="en-US"/>
        </w:rPr>
        <w:tab/>
        <w:t>the dividends the bookmaker is prepared to pay in respect of winning wagers,</w:t>
      </w:r>
    </w:p>
    <w:p>
      <w:pPr>
        <w:pStyle w:val="Indenta"/>
        <w:rPr>
          <w:lang w:val="en-US"/>
        </w:rPr>
      </w:pPr>
      <w:r>
        <w:rPr>
          <w:lang w:val="en-US"/>
        </w:rPr>
        <w:tab/>
      </w:r>
      <w:r>
        <w:rPr>
          <w:lang w:val="en-US"/>
        </w:rPr>
        <w:tab/>
        <w:t>in accordance with these rules and the requirements of the stewards supervising the conduct of wagering at the racecourse;</w:t>
      </w:r>
    </w:p>
    <w:p>
      <w:pPr>
        <w:pStyle w:val="Indenta"/>
        <w:rPr>
          <w:lang w:val="en-US"/>
        </w:rPr>
      </w:pPr>
      <w:r>
        <w:tab/>
        <w:t>(b)</w:t>
      </w:r>
      <w:r>
        <w:tab/>
        <w:t xml:space="preserve">is to </w:t>
      </w:r>
      <w:r>
        <w:rPr>
          <w:lang w:val="en-US"/>
        </w:rPr>
        <w:t>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w:t>
      </w:r>
    </w:p>
    <w:p>
      <w:pPr>
        <w:pStyle w:val="Indenta"/>
        <w:rPr>
          <w:lang w:val="en-US"/>
        </w:rPr>
      </w:pPr>
      <w:r>
        <w:rPr>
          <w:lang w:val="en-US"/>
        </w:rPr>
        <w:tab/>
        <w:t>(c)</w:t>
      </w:r>
      <w:r>
        <w:rPr>
          <w:lang w:val="en-US"/>
        </w:rP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rPr>
          <w:lang w:val="en-US"/>
        </w:rPr>
        <w:noBreakHyphen/>
        <w:t>out signal for the previous race has been given;</w:t>
      </w:r>
    </w:p>
    <w:p>
      <w:pPr>
        <w:pStyle w:val="Indenta"/>
        <w:rPr>
          <w:lang w:val="en-US"/>
        </w:rPr>
      </w:pPr>
      <w:r>
        <w:rPr>
          <w:lang w:val="en-US"/>
        </w:rPr>
        <w:tab/>
        <w:t>(d)</w:t>
      </w:r>
      <w:r>
        <w:rPr>
          <w:lang w:val="en-US"/>
        </w:rPr>
        <w:tab/>
        <w:t xml:space="preserve">is not to remove from the bookmaker’s betting board chart, sign or other notice the names of any runners running in a race or the dividends the bookmaker is prepared to wager on those runners until the race has commenced; </w:t>
      </w:r>
    </w:p>
    <w:p>
      <w:pPr>
        <w:pStyle w:val="Indenta"/>
        <w:rPr>
          <w:lang w:val="en-US"/>
        </w:rPr>
      </w:pPr>
      <w:r>
        <w:rPr>
          <w:lang w:val="en-US"/>
        </w:rPr>
        <w:tab/>
        <w:t>(e)</w:t>
      </w:r>
      <w:r>
        <w:rPr>
          <w:lang w:val="en-US"/>
        </w:rP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rPr>
          <w:lang w:val="en-US"/>
        </w:rPr>
      </w:pPr>
      <w:r>
        <w:rPr>
          <w:lang w:val="en-US"/>
        </w:rPr>
        <w:tab/>
        <w:t>(f)</w:t>
      </w:r>
      <w:r>
        <w:rPr>
          <w:lang w:val="en-US"/>
        </w:rPr>
        <w:tab/>
        <w:t>is not to make or accept or offer to make or accept a wager on any runner which is not at that time included in the official list.</w:t>
      </w:r>
    </w:p>
    <w:p>
      <w:pPr>
        <w:pStyle w:val="Heading5"/>
      </w:pPr>
      <w:bookmarkStart w:id="345" w:name="_Toc94340036"/>
      <w:bookmarkStart w:id="346" w:name="_Toc113164345"/>
      <w:bookmarkStart w:id="347" w:name="_Toc275259218"/>
      <w:bookmarkStart w:id="348" w:name="_Toc344989829"/>
      <w:r>
        <w:rPr>
          <w:rStyle w:val="CharSectno"/>
        </w:rPr>
        <w:t>41</w:t>
      </w:r>
      <w:r>
        <w:t>.</w:t>
      </w:r>
      <w:r>
        <w:tab/>
        <w:t>Betting turnover returns</w:t>
      </w:r>
      <w:bookmarkEnd w:id="345"/>
      <w:bookmarkEnd w:id="346"/>
      <w:bookmarkEnd w:id="347"/>
      <w:bookmarkEnd w:id="348"/>
    </w:p>
    <w:p>
      <w:pPr>
        <w:pStyle w:val="Subsection"/>
        <w:rPr>
          <w:lang w:val="en-US"/>
        </w:rPr>
      </w:pPr>
      <w:r>
        <w:tab/>
      </w:r>
      <w:r>
        <w:tab/>
      </w:r>
      <w:r>
        <w:rPr>
          <w:lang w:val="en-US"/>
        </w:rPr>
        <w:t xml:space="preserve">A bookmaker conducting wagering at a race meeting is to ensure that the betting return required to be completed in accordance with sections 14, 15 and 16 of the </w:t>
      </w:r>
      <w:r>
        <w:rPr>
          <w:i/>
          <w:iCs/>
          <w:lang w:val="en-US"/>
        </w:rPr>
        <w:t>Betting Control Act 1954</w:t>
      </w:r>
      <w:r>
        <w:rPr>
          <w:lang w:val="en-US"/>
        </w:rPr>
        <w:t>, together with the betting levy payable in respect of the return, is lodged with the host racing club within 7 days of the race meeting.</w:t>
      </w:r>
    </w:p>
    <w:p>
      <w:pPr>
        <w:pStyle w:val="Heading5"/>
      </w:pPr>
      <w:bookmarkStart w:id="349" w:name="_Toc94340037"/>
      <w:bookmarkStart w:id="350" w:name="_Toc113164346"/>
      <w:bookmarkStart w:id="351" w:name="_Toc275259219"/>
      <w:bookmarkStart w:id="352" w:name="_Toc344989830"/>
      <w:r>
        <w:rPr>
          <w:rStyle w:val="CharSectno"/>
        </w:rPr>
        <w:t>42</w:t>
      </w:r>
      <w:r>
        <w:t>.</w:t>
      </w:r>
      <w:r>
        <w:tab/>
        <w:t>Collection of wagering sheets</w:t>
      </w:r>
      <w:bookmarkEnd w:id="349"/>
      <w:bookmarkEnd w:id="350"/>
      <w:bookmarkEnd w:id="351"/>
      <w:bookmarkEnd w:id="352"/>
    </w:p>
    <w:p>
      <w:pPr>
        <w:pStyle w:val="Subsection"/>
        <w:rPr>
          <w:lang w:val="en-US"/>
        </w:rPr>
      </w:pPr>
      <w:r>
        <w:tab/>
      </w:r>
      <w:r>
        <w:tab/>
      </w:r>
      <w:r>
        <w:rPr>
          <w:lang w:val="en-US"/>
        </w:rPr>
        <w:t xml:space="preserve">A bookmaker conducting wagering at a racecourse is to, in accordance with section 15(3) of the </w:t>
      </w:r>
      <w:r>
        <w:rPr>
          <w:i/>
          <w:iCs/>
          <w:lang w:val="en-US"/>
        </w:rPr>
        <w:t>Betting Control Act 1954,</w:t>
      </w:r>
      <w:r>
        <w:rPr>
          <w:lang w:val="en-US"/>
        </w:rPr>
        <w:t xml:space="preserve"> cause to be delivered to a person authorised by the racing club to receive it on behalf of the club, the duplicate record of the particulars of the bookmaker’s wagers in respect of —</w:t>
      </w:r>
    </w:p>
    <w:p>
      <w:pPr>
        <w:pStyle w:val="Indenta"/>
        <w:rPr>
          <w:lang w:val="en-US"/>
        </w:rPr>
      </w:pPr>
      <w:r>
        <w:rPr>
          <w:lang w:val="en-US"/>
        </w:rPr>
        <w:tab/>
        <w:t>(a)</w:t>
      </w:r>
      <w:r>
        <w:rPr>
          <w:lang w:val="en-US"/>
        </w:rPr>
        <w:tab/>
        <w:t>each race held at a race meeting conducted by that club, before the conclusion of that race as soon as may be practicable after its commencement;</w:t>
      </w:r>
    </w:p>
    <w:p>
      <w:pPr>
        <w:pStyle w:val="Indenta"/>
        <w:rPr>
          <w:lang w:val="en-US"/>
        </w:rPr>
      </w:pPr>
      <w:r>
        <w:rPr>
          <w:lang w:val="en-US"/>
        </w:rPr>
        <w:tab/>
        <w:t>(b)</w:t>
      </w:r>
      <w:r>
        <w:rPr>
          <w:lang w:val="en-US"/>
        </w:rPr>
        <w:tab/>
        <w:t>each race held or to be held otherwise than at that race course and during the race meeting conducted by that club at which the wager was made, at the conclusion of the race meeting at which the wager was made; and</w:t>
      </w:r>
    </w:p>
    <w:p>
      <w:pPr>
        <w:pStyle w:val="Indenta"/>
        <w:rPr>
          <w:lang w:val="en-US"/>
        </w:rPr>
      </w:pPr>
      <w:r>
        <w:rPr>
          <w:lang w:val="en-US"/>
        </w:rPr>
        <w:tab/>
        <w:t>(c)</w:t>
      </w:r>
      <w:r>
        <w:rPr>
          <w:lang w:val="en-US"/>
        </w:rPr>
        <w:tab/>
        <w:t>each race held or to be held otherwise than at that race course and on a day other than a day on which a race meeting is conducted at the race course, at the conclusion of the race meeting in respect of which the wager was made.</w:t>
      </w:r>
    </w:p>
    <w:p>
      <w:pPr>
        <w:pStyle w:val="Heading5"/>
        <w:rPr>
          <w:b w:val="0"/>
          <w:bCs/>
          <w:sz w:val="20"/>
          <w:lang w:val="en-US"/>
        </w:rPr>
      </w:pPr>
      <w:bookmarkStart w:id="353" w:name="_Toc94340038"/>
      <w:bookmarkStart w:id="354" w:name="_Toc113164347"/>
      <w:bookmarkStart w:id="355" w:name="_Toc275259220"/>
      <w:bookmarkStart w:id="356" w:name="_Toc344989831"/>
      <w:r>
        <w:rPr>
          <w:rStyle w:val="CharSectno"/>
        </w:rPr>
        <w:t>43</w:t>
      </w:r>
      <w:r>
        <w:t>.</w:t>
      </w:r>
      <w:r>
        <w:tab/>
        <w:t>Minimum wager obligations</w:t>
      </w:r>
      <w:bookmarkEnd w:id="353"/>
      <w:bookmarkEnd w:id="354"/>
      <w:bookmarkEnd w:id="355"/>
      <w:bookmarkEnd w:id="356"/>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$1 500 at a time before the horses enter onto the track and more than $1 000 once the horses have entered onto the track;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 xml:space="preserve">provided that, on application by the bookmaker to the steward </w:t>
      </w:r>
      <w:r>
        <w:rPr>
          <w:lang w:val="en-US"/>
        </w:rPr>
        <w:t>supervising the conduct of wagering at the racecourse</w:t>
      </w:r>
      <w:r>
        <w:t xml:space="preserv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 4 Jan 2013 p. 21-2.]</w:t>
      </w:r>
    </w:p>
    <w:p>
      <w:pPr>
        <w:pStyle w:val="Heading5"/>
      </w:pPr>
      <w:bookmarkStart w:id="357" w:name="_Toc94340039"/>
      <w:bookmarkStart w:id="358" w:name="_Toc113164348"/>
      <w:bookmarkStart w:id="359" w:name="_Toc275259221"/>
      <w:bookmarkStart w:id="360" w:name="_Toc344989832"/>
      <w:r>
        <w:rPr>
          <w:rStyle w:val="CharSectno"/>
        </w:rPr>
        <w:t>44</w:t>
      </w:r>
      <w:r>
        <w:t>.</w:t>
      </w:r>
      <w:r>
        <w:tab/>
        <w:t>Wagers with other bookmakers</w:t>
      </w:r>
      <w:bookmarkEnd w:id="357"/>
      <w:bookmarkEnd w:id="358"/>
      <w:bookmarkEnd w:id="359"/>
      <w:bookmarkEnd w:id="360"/>
    </w:p>
    <w:p>
      <w:pPr>
        <w:pStyle w:val="Subsection"/>
        <w:rPr>
          <w:lang w:val="en-US"/>
        </w:rPr>
      </w:pPr>
      <w:r>
        <w:tab/>
        <w:t>(1)</w:t>
      </w:r>
      <w:r>
        <w:tab/>
      </w:r>
      <w:r>
        <w:rPr>
          <w:lang w:val="en-US"/>
        </w:rPr>
        <w:t>A bookmaker is not compelled to accept a wager from another bookmaker, or from any person on behalf of a bookmaker.</w:t>
      </w:r>
    </w:p>
    <w:p>
      <w:pPr>
        <w:pStyle w:val="Subsection"/>
        <w:rPr>
          <w:lang w:val="en-US"/>
        </w:rPr>
      </w:pPr>
      <w:r>
        <w:tab/>
        <w:t>(2)</w:t>
      </w:r>
      <w:r>
        <w:tab/>
      </w:r>
      <w:r>
        <w:rPr>
          <w:lang w:val="en-US"/>
        </w:rPr>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rPr>
          <w:lang w:val="en-US"/>
        </w:rPr>
      </w:pPr>
      <w:r>
        <w:tab/>
        <w:t>(3)</w:t>
      </w:r>
      <w:r>
        <w:tab/>
      </w:r>
      <w:r>
        <w:rPr>
          <w:lang w:val="en-US"/>
        </w:rPr>
        <w:t xml:space="preserve">Where a wager is made by or on behalf of a bookmaker with another bookmaker — </w:t>
      </w:r>
    </w:p>
    <w:p>
      <w:pPr>
        <w:pStyle w:val="Indenta"/>
        <w:rPr>
          <w:lang w:val="en-US"/>
        </w:rPr>
      </w:pPr>
      <w:r>
        <w:tab/>
        <w:t>(a)</w:t>
      </w:r>
      <w:r>
        <w:tab/>
      </w:r>
      <w:r>
        <w:rPr>
          <w:lang w:val="en-US"/>
        </w:rPr>
        <w:t>the bookmaker receiving the wager is to record the name of the bookmaker making the wager, or on whose behalf the wager is made, alongside the record of the wager whether or not the wager is made in cash; and</w:t>
      </w:r>
    </w:p>
    <w:p>
      <w:pPr>
        <w:pStyle w:val="Indenta"/>
        <w:rPr>
          <w:lang w:val="en-US"/>
        </w:rPr>
      </w:pPr>
      <w:r>
        <w:rPr>
          <w:lang w:val="en-US"/>
        </w:rPr>
        <w:tab/>
        <w:t>(b)</w:t>
      </w:r>
      <w:r>
        <w:rPr>
          <w:lang w:val="en-US"/>
        </w:rPr>
        <w:tab/>
        <w:t xml:space="preserve">if the wager is a “bet back”, the bookmaker who makes the wager or on whose behalf the wager is made is to record — </w:t>
      </w:r>
    </w:p>
    <w:p>
      <w:pPr>
        <w:pStyle w:val="Indenti"/>
        <w:rPr>
          <w:lang w:val="en-US"/>
        </w:rPr>
      </w:pPr>
      <w:r>
        <w:rPr>
          <w:lang w:val="en-US"/>
        </w:rPr>
        <w:tab/>
        <w:t>(i)</w:t>
      </w:r>
      <w:r>
        <w:rPr>
          <w:lang w:val="en-US"/>
        </w:rPr>
        <w:tab/>
        <w:t>the details of the wager;</w:t>
      </w:r>
    </w:p>
    <w:p>
      <w:pPr>
        <w:pStyle w:val="Indenti"/>
        <w:rPr>
          <w:lang w:val="en-US"/>
        </w:rPr>
      </w:pPr>
      <w:r>
        <w:rPr>
          <w:lang w:val="en-US"/>
        </w:rPr>
        <w:tab/>
        <w:t>(ii)</w:t>
      </w:r>
      <w:r>
        <w:rPr>
          <w:lang w:val="en-US"/>
        </w:rPr>
        <w:tab/>
        <w:t>the wager as a “bet back”; and</w:t>
      </w:r>
    </w:p>
    <w:p>
      <w:pPr>
        <w:pStyle w:val="Indenti"/>
        <w:rPr>
          <w:lang w:val="en-US"/>
        </w:rPr>
      </w:pPr>
      <w:r>
        <w:rPr>
          <w:lang w:val="en-US"/>
        </w:rPr>
        <w:tab/>
        <w:t>(iii)</w:t>
      </w:r>
      <w:r>
        <w:rPr>
          <w:lang w:val="en-US"/>
        </w:rPr>
        <w:tab/>
        <w:t>the number of the betting ticket.</w:t>
      </w:r>
    </w:p>
    <w:p>
      <w:pPr>
        <w:pStyle w:val="Subsection"/>
        <w:rPr>
          <w:lang w:val="en-US"/>
        </w:rPr>
      </w:pPr>
      <w:r>
        <w:tab/>
        <w:t>(4)</w:t>
      </w:r>
      <w:r>
        <w:tab/>
      </w:r>
      <w:r>
        <w:rPr>
          <w:lang w:val="en-US"/>
        </w:rPr>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rPr>
          <w:lang w:val="en-US"/>
        </w:rPr>
      </w:pPr>
      <w:r>
        <w:tab/>
        <w:t>(5)</w:t>
      </w:r>
      <w:r>
        <w:tab/>
      </w:r>
      <w:r>
        <w:rPr>
          <w:lang w:val="en-US"/>
        </w:rPr>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361" w:name="_Toc94340040"/>
      <w:bookmarkStart w:id="362" w:name="_Toc113164349"/>
      <w:bookmarkStart w:id="363" w:name="_Toc275259222"/>
      <w:bookmarkStart w:id="364" w:name="_Toc344989833"/>
      <w:r>
        <w:rPr>
          <w:rStyle w:val="CharSectno"/>
        </w:rPr>
        <w:t>45</w:t>
      </w:r>
      <w:r>
        <w:t>.</w:t>
      </w:r>
      <w:r>
        <w:tab/>
        <w:t>Telephone wagering</w:t>
      </w:r>
      <w:bookmarkEnd w:id="361"/>
      <w:bookmarkEnd w:id="362"/>
      <w:bookmarkEnd w:id="363"/>
      <w:bookmarkEnd w:id="364"/>
    </w:p>
    <w:p>
      <w:pPr>
        <w:pStyle w:val="Subsection"/>
        <w:rPr>
          <w:lang w:val="en-US"/>
        </w:rPr>
      </w:pPr>
      <w:r>
        <w:rPr>
          <w:lang w:val="en-US"/>
        </w:rPr>
        <w:tab/>
        <w:t>(1)</w:t>
      </w:r>
      <w:r>
        <w:rPr>
          <w:lang w:val="en-US"/>
        </w:rP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rPr>
              <w:lang w:val="en-US"/>
            </w:rPr>
            <w:t>Western Australia</w:t>
          </w:r>
        </w:smartTag>
      </w:smartTag>
      <w:r>
        <w:rPr>
          <w:lang w:val="en-US"/>
        </w:rPr>
        <w:t>, unless the committee or other authority conducting that other race so permits.</w:t>
      </w:r>
    </w:p>
    <w:p>
      <w:pPr>
        <w:pStyle w:val="Subsection"/>
        <w:rPr>
          <w:lang w:val="en-US"/>
        </w:rPr>
      </w:pPr>
      <w:r>
        <w:tab/>
        <w:t>(3)</w:t>
      </w:r>
      <w:r>
        <w:tab/>
        <w:t>F</w:t>
      </w:r>
      <w:r>
        <w:rPr>
          <w:lang w:val="en-US"/>
        </w:rPr>
        <w:t xml:space="preserve">or the purposes of subrule (1) the Commission has established and approved the following procedures — </w:t>
      </w:r>
    </w:p>
    <w:p>
      <w:pPr>
        <w:pStyle w:val="Indenta"/>
        <w:rPr>
          <w:lang w:val="en-US"/>
        </w:rPr>
      </w:pPr>
      <w:r>
        <w:rPr>
          <w:lang w:val="en-US"/>
        </w:rPr>
        <w:tab/>
        <w:t>(a)</w:t>
      </w:r>
      <w:r>
        <w:rPr>
          <w:lang w:val="en-US"/>
        </w:rPr>
        <w:tab/>
        <w:t>the telephone system to be used is to be of a type approved by the Commission;</w:t>
      </w:r>
    </w:p>
    <w:p>
      <w:pPr>
        <w:pStyle w:val="Indenta"/>
        <w:rPr>
          <w:lang w:val="en-US"/>
        </w:rPr>
      </w:pPr>
      <w:r>
        <w:tab/>
        <w:t>(b)</w:t>
      </w:r>
      <w:r>
        <w:tab/>
      </w:r>
      <w:r>
        <w:rPr>
          <w:lang w:val="en-US"/>
        </w:rPr>
        <w:t>all inward and outward telephone lines used for wagering purposes are to have attached securable voice logging equipment of a type approved by the Commission;</w:t>
      </w:r>
    </w:p>
    <w:p>
      <w:pPr>
        <w:pStyle w:val="Indenta"/>
        <w:rPr>
          <w:lang w:val="en-US"/>
        </w:rPr>
      </w:pPr>
      <w:r>
        <w:rPr>
          <w:lang w:val="en-US"/>
        </w:rPr>
        <w:tab/>
        <w:t>(c)</w:t>
      </w:r>
      <w:r>
        <w:rPr>
          <w:lang w:val="en-US"/>
        </w:rPr>
        <w:tab/>
        <w:t>consent (by internationally recognised protocols) to the voice logging of the wagering transactions is to be obtained from all telephone investors;</w:t>
      </w:r>
    </w:p>
    <w:p>
      <w:pPr>
        <w:pStyle w:val="Indenta"/>
        <w:rPr>
          <w:lang w:val="en-US"/>
        </w:rPr>
      </w:pPr>
      <w:r>
        <w:rPr>
          <w:lang w:val="en-US"/>
        </w:rPr>
        <w:tab/>
        <w:t>(d)</w:t>
      </w:r>
      <w:r>
        <w:rPr>
          <w:lang w:val="en-US"/>
        </w:rPr>
        <w:tab/>
        <w:t>all wagering transactions by telephone are to be recorded through the voice logging equipment;</w:t>
      </w:r>
    </w:p>
    <w:p>
      <w:pPr>
        <w:pStyle w:val="Indenta"/>
        <w:rPr>
          <w:lang w:val="en-US"/>
        </w:rPr>
      </w:pPr>
      <w:r>
        <w:rPr>
          <w:lang w:val="en-US"/>
        </w:rPr>
        <w:tab/>
        <w:t>(e)</w:t>
      </w:r>
      <w:r>
        <w:rPr>
          <w:lang w:val="en-US"/>
        </w:rPr>
        <w:tab/>
        <w:t>the full details of each wager received, including the ticket number (if it is available) and account number, are to be confirmed with the investor by the bookmaker, or an employee of the bookmaker, before the conclusion of the telephone conversation;</w:t>
      </w:r>
    </w:p>
    <w:p>
      <w:pPr>
        <w:pStyle w:val="Indenta"/>
        <w:rPr>
          <w:lang w:val="en-US"/>
        </w:rPr>
      </w:pPr>
      <w:r>
        <w:rPr>
          <w:lang w:val="en-US"/>
        </w:rPr>
        <w:tab/>
        <w:t>(f)</w:t>
      </w:r>
      <w:r>
        <w:rPr>
          <w:lang w:val="en-US"/>
        </w:rPr>
        <w:tab/>
        <w:t xml:space="preserve">tapes, when used to record wagering transactions, are to be maintained under the control of the stewards for inspection or audit by authorised officers within the meaning of the </w:t>
      </w:r>
      <w:r>
        <w:rPr>
          <w:i/>
          <w:iCs/>
          <w:lang w:val="en-US"/>
        </w:rPr>
        <w:t>Gaming and Wagering Commission Act 1987</w:t>
      </w:r>
      <w:r>
        <w:rPr>
          <w:lang w:val="en-US"/>
        </w:rPr>
        <w:t>; and</w:t>
      </w:r>
    </w:p>
    <w:p>
      <w:pPr>
        <w:pStyle w:val="Indenta"/>
        <w:rPr>
          <w:lang w:val="en-US"/>
        </w:rPr>
      </w:pPr>
      <w:r>
        <w:rPr>
          <w:lang w:val="en-US"/>
        </w:rPr>
        <w:tab/>
        <w:t>(g)</w:t>
      </w:r>
      <w:r>
        <w:rPr>
          <w:lang w:val="en-US"/>
        </w:rPr>
        <w:tab/>
        <w:t xml:space="preserve">access to the voice logging equipment is to be restricted to stewards, and authorised officers within the meaning of the </w:t>
      </w:r>
      <w:r>
        <w:rPr>
          <w:i/>
          <w:iCs/>
          <w:lang w:val="en-US"/>
        </w:rPr>
        <w:t>Gaming and Wagering Commission Act 1987</w:t>
      </w:r>
      <w:r>
        <w:rPr>
          <w:lang w:val="en-US"/>
        </w:rPr>
        <w:t>.</w:t>
      </w:r>
    </w:p>
    <w:p>
      <w:pPr>
        <w:pStyle w:val="Subsection"/>
        <w:rPr>
          <w:lang w:val="en-US"/>
        </w:rPr>
      </w:pPr>
      <w:r>
        <w:tab/>
        <w:t>(4)</w:t>
      </w:r>
      <w:r>
        <w:tab/>
      </w:r>
      <w:r>
        <w:rPr>
          <w:lang w:val="en-US"/>
        </w:rPr>
        <w:t xml:space="preserve">The details of all wagers received by telephone are to be separately recorded and included in the returns to be delivered under the </w:t>
      </w:r>
      <w:r>
        <w:rPr>
          <w:i/>
          <w:iCs/>
          <w:lang w:val="en-US"/>
        </w:rPr>
        <w:t>Betting Control Act 1954</w:t>
      </w:r>
      <w:r>
        <w:rPr>
          <w:lang w:val="en-US"/>
        </w:rPr>
        <w:t>.</w:t>
      </w:r>
    </w:p>
    <w:p>
      <w:pPr>
        <w:pStyle w:val="Subsection"/>
        <w:rPr>
          <w:lang w:val="en-US"/>
        </w:rPr>
      </w:pPr>
      <w:r>
        <w:tab/>
        <w:t>(5)</w:t>
      </w:r>
      <w:r>
        <w:tab/>
      </w:r>
      <w:r>
        <w:rPr>
          <w:lang w:val="en-US"/>
        </w:rPr>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pPr>
      <w:r>
        <w:tab/>
        <w:t>(11)</w:t>
      </w:r>
      <w:r>
        <w:tab/>
        <w:t>No bookmaker may accept a telephone wager from any person other than the account holder without written authorisation from the account holder</w:t>
      </w:r>
    </w:p>
    <w:p>
      <w:pPr>
        <w:pStyle w:val="Subsection"/>
      </w:pPr>
      <w:r>
        <w:tab/>
        <w:t>(12)</w:t>
      </w:r>
      <w:r>
        <w:tab/>
        <w:t>No bookmaker may quote a dividend about a runner that is less than the dividend displayed on the bookmaker’s board at the time of the telephone call.</w:t>
      </w:r>
    </w:p>
    <w:p>
      <w:pPr>
        <w:pStyle w:val="Subsection"/>
      </w:pPr>
      <w:r>
        <w:tab/>
        <w:t>(13)</w:t>
      </w:r>
      <w:r>
        <w:tab/>
        <w:t xml:space="preserve">On — </w:t>
      </w:r>
    </w:p>
    <w:p>
      <w:pPr>
        <w:pStyle w:val="Indenta"/>
      </w:pPr>
      <w:r>
        <w:tab/>
        <w:t>(a)</w:t>
      </w:r>
      <w:r>
        <w:tab/>
        <w:t>demonstrating a need for a bet back facility off-course; and</w:t>
      </w:r>
    </w:p>
    <w:p>
      <w:pPr>
        <w:pStyle w:val="Indenta"/>
      </w:pPr>
      <w:r>
        <w:tab/>
        <w:t>(b)</w:t>
      </w:r>
      <w:r>
        <w:tab/>
        <w:t>supplying to the Commission a list of bookmakers with whom bets back will be made,</w:t>
      </w:r>
    </w:p>
    <w:p>
      <w:pPr>
        <w:pStyle w:val="Subsection"/>
      </w:pPr>
      <w:r>
        <w:tab/>
      </w:r>
      <w:r>
        <w:tab/>
        <w:t>a bookmaker may be granted permission to use an approved telephone for the purpose of a bet back facility off-course.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365" w:name="_Toc94340041"/>
      <w:bookmarkStart w:id="366" w:name="_Toc113164350"/>
      <w:bookmarkStart w:id="367" w:name="_Toc275259223"/>
      <w:bookmarkStart w:id="368" w:name="_Toc344989834"/>
      <w:r>
        <w:rPr>
          <w:rStyle w:val="CharSectno"/>
        </w:rPr>
        <w:t>46</w:t>
      </w:r>
      <w:r>
        <w:t>.</w:t>
      </w:r>
      <w:r>
        <w:tab/>
        <w:t>Internet wagering</w:t>
      </w:r>
      <w:bookmarkEnd w:id="365"/>
      <w:bookmarkEnd w:id="366"/>
      <w:bookmarkEnd w:id="367"/>
      <w:bookmarkEnd w:id="368"/>
    </w:p>
    <w:p>
      <w:pPr>
        <w:pStyle w:val="Subsection"/>
        <w:rPr>
          <w:lang w:val="en-US"/>
        </w:rPr>
      </w:pPr>
      <w:r>
        <w:tab/>
        <w:t>(1)</w:t>
      </w:r>
      <w:r>
        <w:tab/>
      </w:r>
      <w:r>
        <w:rPr>
          <w:lang w:val="en-US"/>
        </w:rPr>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rPr>
              <w:lang w:val="en-US"/>
            </w:rPr>
            <w:t>Western Australia</w:t>
          </w:r>
        </w:smartTag>
      </w:smartTag>
      <w:r>
        <w:rPr>
          <w:lang w:val="en-US"/>
        </w:rPr>
        <w:t>, unless the committee or other authority conducting that other race so permits.</w:t>
      </w:r>
    </w:p>
    <w:p>
      <w:pPr>
        <w:pStyle w:val="Subsection"/>
        <w:rPr>
          <w:lang w:val="en-US"/>
        </w:rPr>
      </w:pPr>
      <w:r>
        <w:tab/>
        <w:t>(3)</w:t>
      </w:r>
      <w:r>
        <w:tab/>
      </w:r>
      <w:r>
        <w:rPr>
          <w:lang w:val="en-US"/>
        </w:rPr>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rPr>
              <w:lang w:val="en-US"/>
            </w:rPr>
            <w:t>Australia</w:t>
          </w:r>
        </w:smartTag>
      </w:smartTag>
      <w:r>
        <w:rPr>
          <w:lang w:val="en-US"/>
        </w:rPr>
        <w:t>.</w:t>
      </w:r>
    </w:p>
    <w:p>
      <w:pPr>
        <w:pStyle w:val="Subsection"/>
        <w:rPr>
          <w:lang w:val="en-US"/>
        </w:rPr>
      </w:pPr>
      <w:r>
        <w:tab/>
        <w:t>(4)</w:t>
      </w:r>
      <w:r>
        <w:tab/>
      </w:r>
      <w:r>
        <w:rPr>
          <w:lang w:val="en-US"/>
        </w:rPr>
        <w:t xml:space="preserve">For the purposes of subrule (1) the Commission has established and approved the following procedures — </w:t>
      </w:r>
    </w:p>
    <w:p>
      <w:pPr>
        <w:pStyle w:val="Indenta"/>
        <w:rPr>
          <w:lang w:val="en-US"/>
        </w:rPr>
      </w:pPr>
      <w:r>
        <w:tab/>
        <w:t>(a)</w:t>
      </w:r>
      <w:r>
        <w:tab/>
        <w:t>a</w:t>
      </w:r>
      <w:r>
        <w:rPr>
          <w:lang w:val="en-US"/>
        </w:rPr>
        <w:t>ny internet wagering system is to be developed in accordance with the Commission’s specifications.</w:t>
      </w:r>
    </w:p>
    <w:p>
      <w:pPr>
        <w:pStyle w:val="Indenta"/>
        <w:rPr>
          <w:lang w:val="en-US"/>
        </w:rPr>
      </w:pPr>
      <w:r>
        <w:rPr>
          <w:lang w:val="en-US"/>
        </w:rPr>
        <w:tab/>
        <w:t>(b)</w:t>
      </w:r>
      <w:r>
        <w:rPr>
          <w:lang w:val="en-US"/>
        </w:rPr>
        <w:tab/>
      </w:r>
      <w:r>
        <w:t>a</w:t>
      </w:r>
      <w:r>
        <w:rPr>
          <w:lang w:val="en-US"/>
        </w:rPr>
        <w:t>n internet wagering system is not to be used unless it is first audited and approved by the Commission;</w:t>
      </w:r>
    </w:p>
    <w:p>
      <w:pPr>
        <w:pStyle w:val="Indenta"/>
        <w:rPr>
          <w:lang w:val="en-US"/>
        </w:rPr>
      </w:pPr>
      <w:r>
        <w:rPr>
          <w:lang w:val="en-US"/>
        </w:rPr>
        <w:tab/>
        <w:t>(c)</w:t>
      </w:r>
      <w:r>
        <w:rPr>
          <w:lang w:val="en-US"/>
        </w:rPr>
        <w:tab/>
      </w:r>
      <w:r>
        <w:t>a</w:t>
      </w:r>
      <w:r>
        <w:rPr>
          <w:lang w:val="en-US"/>
        </w:rPr>
        <w:t>n approved internet wagering system is not to be modified or changed unless consent for the specific modification or change is obtained from the Commission;</w:t>
      </w:r>
    </w:p>
    <w:p>
      <w:pPr>
        <w:pStyle w:val="Indenta"/>
        <w:rPr>
          <w:lang w:val="en-US"/>
        </w:rPr>
      </w:pPr>
      <w:r>
        <w:rPr>
          <w:lang w:val="en-US"/>
        </w:rPr>
        <w:tab/>
        <w:t>(d)</w:t>
      </w:r>
      <w:r>
        <w:rPr>
          <w:lang w:val="en-US"/>
        </w:rPr>
        <w:tab/>
        <w:t xml:space="preserve">any internet wagering using an approved internet wagering system is to be conducted in accordance with any further conditions that are imposed by the Commission, as part of the licence endorsement, under regulation 14 of the </w:t>
      </w:r>
      <w:r>
        <w:rPr>
          <w:i/>
          <w:iCs/>
          <w:lang w:val="en-US"/>
        </w:rPr>
        <w:t>Betting Control Regulations 1976</w:t>
      </w:r>
      <w:r>
        <w:rPr>
          <w:lang w:val="en-US"/>
        </w:rPr>
        <w:t>;</w:t>
      </w:r>
    </w:p>
    <w:p>
      <w:pPr>
        <w:pStyle w:val="Indenta"/>
        <w:rPr>
          <w:lang w:val="en-US"/>
        </w:rPr>
      </w:pPr>
      <w:r>
        <w:rPr>
          <w:lang w:val="en-US"/>
        </w:rPr>
        <w:tab/>
        <w:t>(e)</w:t>
      </w:r>
      <w:r>
        <w:rPr>
          <w:lang w:val="en-US"/>
        </w:rPr>
        <w:tab/>
      </w:r>
      <w:r>
        <w:t>a</w:t>
      </w:r>
      <w:r>
        <w:rPr>
          <w:lang w:val="en-US"/>
        </w:rPr>
        <w:t>n internet wager using an approved internet wagering system is to be confirmed in a manner, and within a time, approved by the Commission;</w:t>
      </w:r>
    </w:p>
    <w:p>
      <w:pPr>
        <w:pStyle w:val="Indenta"/>
        <w:rPr>
          <w:lang w:val="en-US"/>
        </w:rPr>
      </w:pPr>
      <w:r>
        <w:tab/>
        <w:t>(f)</w:t>
      </w:r>
      <w:r>
        <w:tab/>
        <w:t>a</w:t>
      </w:r>
      <w:r>
        <w:rPr>
          <w:lang w:val="en-US"/>
        </w:rPr>
        <w:t xml:space="preserve">n internet wagering ticket — </w:t>
      </w:r>
    </w:p>
    <w:p>
      <w:pPr>
        <w:pStyle w:val="Indenti"/>
        <w:rPr>
          <w:lang w:val="en-US"/>
        </w:rPr>
      </w:pPr>
      <w:r>
        <w:tab/>
        <w:t>(i)</w:t>
      </w:r>
      <w:r>
        <w:tab/>
      </w:r>
      <w:r>
        <w:rPr>
          <w:lang w:val="en-US"/>
        </w:rPr>
        <w:t>may be written in such a form; and</w:t>
      </w:r>
    </w:p>
    <w:p>
      <w:pPr>
        <w:pStyle w:val="Indenti"/>
        <w:rPr>
          <w:lang w:val="en-US"/>
        </w:rPr>
      </w:pPr>
      <w:r>
        <w:tab/>
        <w:t>(ii)</w:t>
      </w:r>
      <w:r>
        <w:tab/>
      </w:r>
      <w:r>
        <w:rPr>
          <w:lang w:val="en-US"/>
        </w:rPr>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Transactions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on-line system access.</w:t>
      </w:r>
    </w:p>
    <w:p>
      <w:pPr>
        <w:pStyle w:val="Subsection"/>
        <w:rPr>
          <w:lang w:val="en-US"/>
        </w:rPr>
      </w:pPr>
      <w:r>
        <w:tab/>
        <w:t>(5)</w:t>
      </w:r>
      <w:r>
        <w:tab/>
      </w:r>
      <w:r>
        <w:rPr>
          <w:lang w:val="en-US"/>
        </w:rPr>
        <w:t>A failure to confirm the details of an internet wager in the manner required by the procedures established by the Commission does not invalidate the wager.</w:t>
      </w:r>
    </w:p>
    <w:p>
      <w:pPr>
        <w:pStyle w:val="Subsection"/>
      </w:pPr>
      <w:r>
        <w:tab/>
        <w:t>(6)</w:t>
      </w:r>
      <w:r>
        <w:tab/>
      </w:r>
      <w:r>
        <w:rPr>
          <w:lang w:val="en-US"/>
        </w:rPr>
        <w:t xml:space="preserve">The details of all internet wagers received are to be separately recorded in a format approved by the Commission and included in the returns to be delivered under the </w:t>
      </w:r>
      <w:r>
        <w:rPr>
          <w:i/>
          <w:iCs/>
          <w:lang w:val="en-US"/>
        </w:rPr>
        <w:t>Betting Control Act 1954.</w:t>
      </w:r>
    </w:p>
    <w:p>
      <w:pPr>
        <w:pStyle w:val="Heading5"/>
      </w:pPr>
      <w:bookmarkStart w:id="369" w:name="_Toc94340042"/>
      <w:bookmarkStart w:id="370" w:name="_Toc113164351"/>
      <w:bookmarkStart w:id="371" w:name="_Toc275259224"/>
      <w:bookmarkStart w:id="372" w:name="_Toc344989835"/>
      <w:r>
        <w:rPr>
          <w:rStyle w:val="CharSectno"/>
        </w:rPr>
        <w:t>47</w:t>
      </w:r>
      <w:r>
        <w:t>.</w:t>
      </w:r>
      <w:r>
        <w:tab/>
        <w:t>Settling generally</w:t>
      </w:r>
      <w:bookmarkEnd w:id="369"/>
      <w:bookmarkEnd w:id="370"/>
      <w:bookmarkEnd w:id="371"/>
      <w:bookmarkEnd w:id="372"/>
    </w:p>
    <w:p>
      <w:pPr>
        <w:pStyle w:val="Subsection"/>
        <w:rPr>
          <w:lang w:val="en-US"/>
        </w:rPr>
      </w:pPr>
      <w:r>
        <w:tab/>
        <w:t>(1)</w:t>
      </w:r>
      <w:r>
        <w:tab/>
      </w:r>
      <w:r>
        <w:rPr>
          <w:lang w:val="en-US"/>
        </w:rPr>
        <w:t>The death of either party to a wager does not invalidate the wager.</w:t>
      </w:r>
    </w:p>
    <w:p>
      <w:pPr>
        <w:pStyle w:val="Subsection"/>
        <w:rPr>
          <w:lang w:val="en-US"/>
        </w:rPr>
      </w:pPr>
      <w:r>
        <w:tab/>
        <w:t>(2)</w:t>
      </w:r>
      <w:r>
        <w:tab/>
      </w:r>
      <w:r>
        <w:rPr>
          <w:lang w:val="en-US"/>
        </w:rPr>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rPr>
          <w:lang w:val="en-US"/>
        </w:rPr>
      </w:pPr>
      <w:r>
        <w:tab/>
        <w:t>(3)</w:t>
      </w:r>
      <w:r>
        <w:tab/>
        <w:t>S</w:t>
      </w:r>
      <w:r>
        <w:rPr>
          <w:lang w:val="en-US"/>
        </w:rPr>
        <w:t>ettling in terms of these rules is not to be disturbed except in cases of fraud.</w:t>
      </w:r>
    </w:p>
    <w:p>
      <w:pPr>
        <w:pStyle w:val="Subsection"/>
        <w:rPr>
          <w:lang w:val="en-US"/>
        </w:rPr>
      </w:pPr>
      <w:r>
        <w:tab/>
        <w:t>(4)</w:t>
      </w:r>
      <w:r>
        <w:tab/>
      </w:r>
      <w:r>
        <w:rPr>
          <w:lang w:val="en-US"/>
        </w:rPr>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rPr>
          <w:lang w:val="en-US"/>
        </w:rPr>
      </w:pPr>
      <w:r>
        <w:rPr>
          <w:lang w:val="en-US"/>
        </w:rPr>
        <w:tab/>
        <w:t>[Rule 47 amended in Gazette 7 Apr 2006 p. 1490.]</w:t>
      </w:r>
    </w:p>
    <w:p>
      <w:pPr>
        <w:pStyle w:val="Heading5"/>
      </w:pPr>
      <w:bookmarkStart w:id="373" w:name="_Toc94340043"/>
      <w:bookmarkStart w:id="374" w:name="_Toc113164352"/>
      <w:bookmarkStart w:id="375" w:name="_Toc275259225"/>
      <w:bookmarkStart w:id="376" w:name="_Toc344989836"/>
      <w:r>
        <w:rPr>
          <w:rStyle w:val="CharSectno"/>
        </w:rPr>
        <w:t>48</w:t>
      </w:r>
      <w:r>
        <w:t>.</w:t>
      </w:r>
      <w:r>
        <w:tab/>
        <w:t>Defaulters in wagering</w:t>
      </w:r>
      <w:bookmarkEnd w:id="373"/>
      <w:bookmarkEnd w:id="374"/>
      <w:bookmarkEnd w:id="375"/>
      <w:bookmarkEnd w:id="376"/>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377" w:name="_Toc94243387"/>
      <w:bookmarkStart w:id="378" w:name="_Toc94243484"/>
      <w:bookmarkStart w:id="379" w:name="_Toc94244660"/>
      <w:bookmarkStart w:id="380" w:name="_Toc94246466"/>
      <w:bookmarkStart w:id="381" w:name="_Toc94246775"/>
      <w:bookmarkStart w:id="382" w:name="_Toc94322871"/>
      <w:bookmarkStart w:id="383" w:name="_Toc94323723"/>
      <w:bookmarkStart w:id="384" w:name="_Toc94323800"/>
      <w:bookmarkStart w:id="385" w:name="_Toc94324689"/>
      <w:bookmarkStart w:id="386" w:name="_Toc94325682"/>
      <w:bookmarkStart w:id="387" w:name="_Toc94326626"/>
      <w:bookmarkStart w:id="388" w:name="_Toc94326983"/>
      <w:bookmarkStart w:id="389" w:name="_Toc94339970"/>
      <w:bookmarkStart w:id="390" w:name="_Toc94340044"/>
      <w:bookmarkStart w:id="391" w:name="_Toc94667698"/>
      <w:bookmarkStart w:id="392" w:name="_Toc94668581"/>
      <w:bookmarkStart w:id="393" w:name="_Toc113164353"/>
      <w:bookmarkStart w:id="394" w:name="_Toc143578338"/>
      <w:bookmarkStart w:id="395" w:name="_Toc143588748"/>
      <w:bookmarkStart w:id="396" w:name="_Toc172622911"/>
      <w:bookmarkStart w:id="397" w:name="_Toc172699404"/>
      <w:bookmarkStart w:id="398" w:name="_Toc177794263"/>
      <w:bookmarkStart w:id="399" w:name="_Toc177878500"/>
      <w:bookmarkStart w:id="400" w:name="_Toc212882076"/>
      <w:bookmarkStart w:id="401" w:name="_Toc275259148"/>
      <w:bookmarkStart w:id="402" w:name="_Toc275259226"/>
      <w:bookmarkStart w:id="403" w:name="_Toc285108034"/>
      <w:bookmarkStart w:id="404" w:name="_Toc285108112"/>
      <w:bookmarkStart w:id="405" w:name="_Toc344989521"/>
      <w:bookmarkStart w:id="406" w:name="_Toc344989600"/>
      <w:bookmarkStart w:id="407" w:name="_Toc344989679"/>
      <w:bookmarkStart w:id="408" w:name="_Toc344989758"/>
      <w:bookmarkStart w:id="409" w:name="_Toc344989837"/>
      <w:r>
        <w:rPr>
          <w:rStyle w:val="CharPartNo"/>
        </w:rPr>
        <w:t>Part 5</w:t>
      </w:r>
      <w:r>
        <w:rPr>
          <w:rStyle w:val="CharDivNo"/>
        </w:rPr>
        <w:t> </w:t>
      </w:r>
      <w:r>
        <w:t>—</w:t>
      </w:r>
      <w:r>
        <w:rPr>
          <w:rStyle w:val="CharDivText"/>
        </w:rPr>
        <w:t> </w:t>
      </w:r>
      <w:r>
        <w:rPr>
          <w:rStyle w:val="CharPartText"/>
        </w:rPr>
        <w:t>Rules of bookmaker wagering</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94340045"/>
      <w:bookmarkStart w:id="411" w:name="_Toc113164354"/>
      <w:bookmarkStart w:id="412" w:name="_Toc275259227"/>
      <w:bookmarkStart w:id="413" w:name="_Toc344989838"/>
      <w:bookmarkEnd w:id="281"/>
      <w:r>
        <w:rPr>
          <w:rStyle w:val="CharSectno"/>
        </w:rPr>
        <w:t>49</w:t>
      </w:r>
      <w:r>
        <w:t>.</w:t>
      </w:r>
      <w:r>
        <w:tab/>
        <w:t>Meaning of terms used in this Part</w:t>
      </w:r>
      <w:bookmarkEnd w:id="410"/>
      <w:bookmarkEnd w:id="411"/>
      <w:bookmarkEnd w:id="412"/>
      <w:bookmarkEnd w:id="413"/>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w:t>
      </w:r>
      <w:r>
        <w:rPr>
          <w:rStyle w:val="CharDefText"/>
        </w:rPr>
        <w:t>the 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rPr>
          <w:lang w:val="en-US"/>
        </w:rPr>
      </w:pPr>
      <w:r>
        <w:tab/>
        <w:t>(b)</w:t>
      </w:r>
      <w:r>
        <w:tab/>
      </w:r>
      <w:r>
        <w:rPr>
          <w:lang w:val="en-US"/>
        </w:rPr>
        <w:t>for the purposes of place, each</w:t>
      </w:r>
      <w:r>
        <w:rPr>
          <w:lang w:val="en-US"/>
        </w:rPr>
        <w:noBreakHyphen/>
        <w:t xml:space="preserve">way and concession wagers, if — </w:t>
      </w:r>
    </w:p>
    <w:p>
      <w:pPr>
        <w:pStyle w:val="Indenti"/>
        <w:rPr>
          <w:lang w:val="en-US"/>
        </w:rPr>
      </w:pPr>
      <w:r>
        <w:tab/>
        <w:t>(i)</w:t>
      </w:r>
      <w:r>
        <w:tab/>
      </w:r>
      <w:r>
        <w:rPr>
          <w:lang w:val="en-US"/>
        </w:rPr>
        <w:t>at the time wager is made there are 8 or more starters listed to start in the race, there are 3 places payable and a runner achieves a place if it finishes first, second or third; and</w:t>
      </w:r>
    </w:p>
    <w:p>
      <w:pPr>
        <w:pStyle w:val="Indenti"/>
        <w:rPr>
          <w:lang w:val="en-US"/>
        </w:rPr>
      </w:pPr>
      <w:r>
        <w:rPr>
          <w:lang w:val="en-US"/>
        </w:rPr>
        <w:tab/>
        <w:t>(ii)</w:t>
      </w:r>
      <w:r>
        <w:rPr>
          <w:lang w:val="en-US"/>
        </w:rPr>
        <w:tab/>
        <w:t>at the time the wager is made, there are 5, 6 or 7 starters listed to start in the race there are 2 places payable and a runner achieves a place if it finishes first or second.</w:t>
      </w:r>
    </w:p>
    <w:p>
      <w:pPr>
        <w:pStyle w:val="Heading5"/>
      </w:pPr>
      <w:bookmarkStart w:id="414" w:name="_Toc94340046"/>
      <w:bookmarkStart w:id="415" w:name="_Toc113164355"/>
      <w:bookmarkStart w:id="416" w:name="_Toc275259228"/>
      <w:bookmarkStart w:id="417" w:name="_Toc344989839"/>
      <w:r>
        <w:rPr>
          <w:rStyle w:val="CharSectno"/>
        </w:rPr>
        <w:t>50</w:t>
      </w:r>
      <w:r>
        <w:t>.</w:t>
      </w:r>
      <w:r>
        <w:tab/>
        <w:t>Permitted wagers — races</w:t>
      </w:r>
      <w:bookmarkEnd w:id="414"/>
      <w:bookmarkEnd w:id="415"/>
      <w:bookmarkEnd w:id="416"/>
      <w:bookmarkEnd w:id="417"/>
    </w:p>
    <w:p>
      <w:pPr>
        <w:pStyle w:val="Subsection"/>
        <w:rPr>
          <w:lang w:val="en-US"/>
        </w:rPr>
      </w:pPr>
      <w:r>
        <w:tab/>
        <w:t>(1)</w:t>
      </w:r>
      <w:r>
        <w:tab/>
      </w:r>
      <w:r>
        <w:rPr>
          <w:lang w:val="en-US"/>
        </w:rPr>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lang w:val="en-US"/>
        </w:rPr>
      </w:pPr>
      <w:r>
        <w:tab/>
        <w:t>(a)</w:t>
      </w:r>
      <w:r>
        <w:tab/>
        <w:t>win wagers;</w:t>
      </w:r>
    </w:p>
    <w:p>
      <w:pPr>
        <w:pStyle w:val="Indenta"/>
        <w:rPr>
          <w:lang w:val="en-US"/>
        </w:rPr>
      </w:pPr>
      <w:r>
        <w:rPr>
          <w:lang w:val="en-US"/>
        </w:rPr>
        <w:tab/>
        <w:t>(b)</w:t>
      </w:r>
      <w:r>
        <w:rPr>
          <w:lang w:val="en-US"/>
        </w:rPr>
        <w:tab/>
        <w:t>place wagers;</w:t>
      </w:r>
    </w:p>
    <w:p>
      <w:pPr>
        <w:pStyle w:val="Indenta"/>
        <w:rPr>
          <w:lang w:val="en-US"/>
        </w:rPr>
      </w:pPr>
      <w:r>
        <w:rPr>
          <w:lang w:val="en-US"/>
        </w:rPr>
        <w:tab/>
        <w:t>(c)</w:t>
      </w:r>
      <w:r>
        <w:rPr>
          <w:lang w:val="en-US"/>
        </w:rPr>
        <w:tab/>
        <w:t>each</w:t>
      </w:r>
      <w:r>
        <w:rPr>
          <w:lang w:val="en-US"/>
        </w:rPr>
        <w:noBreakHyphen/>
        <w:t>way wagers;</w:t>
      </w:r>
    </w:p>
    <w:p>
      <w:pPr>
        <w:pStyle w:val="Indenta"/>
        <w:rPr>
          <w:lang w:val="en-US"/>
        </w:rPr>
      </w:pPr>
      <w:r>
        <w:rPr>
          <w:lang w:val="en-US"/>
        </w:rPr>
        <w:tab/>
        <w:t>(d)</w:t>
      </w:r>
      <w:r>
        <w:rPr>
          <w:lang w:val="en-US"/>
        </w:rPr>
        <w:tab/>
        <w:t>concession wagers;</w:t>
      </w:r>
    </w:p>
    <w:p>
      <w:pPr>
        <w:pStyle w:val="Indenta"/>
        <w:rPr>
          <w:lang w:val="en-US"/>
        </w:rPr>
      </w:pPr>
      <w:r>
        <w:rPr>
          <w:lang w:val="en-US"/>
        </w:rPr>
        <w:tab/>
        <w:t>(e)</w:t>
      </w:r>
      <w:r>
        <w:rPr>
          <w:lang w:val="en-US"/>
        </w:rPr>
        <w:tab/>
        <w:t>doubles wagers.</w:t>
      </w:r>
    </w:p>
    <w:p>
      <w:pPr>
        <w:pStyle w:val="Subsection"/>
        <w:rPr>
          <w:lang w:val="en-US"/>
        </w:rPr>
      </w:pPr>
      <w:r>
        <w:tab/>
        <w:t>(2)</w:t>
      </w:r>
      <w:r>
        <w:tab/>
      </w:r>
      <w:r>
        <w:rPr>
          <w:lang w:val="en-US"/>
        </w:rPr>
        <w:t xml:space="preserve">For the purpose of this Part — </w:t>
      </w:r>
    </w:p>
    <w:p>
      <w:pPr>
        <w:pStyle w:val="Indenta"/>
        <w:rPr>
          <w:lang w:val="en-US"/>
        </w:rPr>
      </w:pPr>
      <w:r>
        <w:tab/>
        <w:t>(a)</w:t>
      </w:r>
      <w:r>
        <w:tab/>
        <w:t>i</w:t>
      </w:r>
      <w:r>
        <w:rPr>
          <w:spacing w:val="-6"/>
          <w:lang w:val="en-US"/>
        </w:rPr>
        <w:t>n</w:t>
      </w:r>
      <w:r>
        <w:rPr>
          <w:lang w:val="en-US"/>
        </w:rPr>
        <w:t xml:space="preserve"> </w:t>
      </w:r>
      <w:r>
        <w:rPr>
          <w:spacing w:val="-2"/>
          <w:lang w:val="en-US"/>
        </w:rPr>
        <w:t>a</w:t>
      </w:r>
      <w:r>
        <w:rPr>
          <w:lang w:val="en-US"/>
        </w:rPr>
        <w:t xml:space="preserve"> win wager the bookmaker offers odds against a runner winning a particular race;</w:t>
      </w:r>
    </w:p>
    <w:p>
      <w:pPr>
        <w:pStyle w:val="Indenta"/>
        <w:rPr>
          <w:lang w:val="en-US"/>
        </w:rPr>
      </w:pPr>
      <w:r>
        <w:tab/>
        <w:t>(b)</w:t>
      </w:r>
      <w:r>
        <w:tab/>
      </w:r>
      <w:r>
        <w:rPr>
          <w:lang w:val="en-US"/>
        </w:rPr>
        <w:t>in a place wager the bookmaker offers odds against a runner achieving a place in a race as described in rule 49(2)(b);</w:t>
      </w:r>
    </w:p>
    <w:p>
      <w:pPr>
        <w:pStyle w:val="Indenta"/>
        <w:rPr>
          <w:lang w:val="en-US"/>
        </w:rPr>
      </w:pPr>
      <w:r>
        <w:tab/>
        <w:t>(c)</w:t>
      </w:r>
      <w:r>
        <w:tab/>
      </w:r>
      <w:r>
        <w:rPr>
          <w:lang w:val="en-US"/>
        </w:rPr>
        <w:t>in an each</w:t>
      </w:r>
      <w:r>
        <w:rPr>
          <w:lang w:val="en-US"/>
        </w:rPr>
        <w:noBreakHyphen/>
        <w:t>way wager the bookmaker offers odds against a particular runner winning a race (the win component) and, subject to rule 49(2)(b), achieving a place in the race (the place component) with the total amount wagered on an each</w:t>
      </w:r>
      <w:r>
        <w:rPr>
          <w:lang w:val="en-US"/>
        </w:rPr>
        <w:noBreakHyphen/>
        <w:t>way wager being divided equally between the win component and the place component;</w:t>
      </w:r>
    </w:p>
    <w:p>
      <w:pPr>
        <w:pStyle w:val="Indenta"/>
        <w:rPr>
          <w:lang w:val="en-US"/>
        </w:rPr>
      </w:pPr>
      <w:r>
        <w:rPr>
          <w:lang w:val="en-US"/>
        </w:rPr>
        <w:tab/>
        <w:t>(d)</w:t>
      </w:r>
      <w:r>
        <w:rPr>
          <w:lang w:val="en-US"/>
        </w:rPr>
        <w:tab/>
        <w:t>in a concession wager, the bookmaker offers odds against a runner winning a particular race on the basis that the investor’s stake is returned in the event that the runner achieves a place, as described in rule 49(2)(b), other than first;</w:t>
      </w:r>
    </w:p>
    <w:p>
      <w:pPr>
        <w:pStyle w:val="Indenta"/>
        <w:rPr>
          <w:lang w:val="en-US"/>
        </w:rPr>
      </w:pPr>
      <w:r>
        <w:tab/>
        <w:t>(e)</w:t>
      </w:r>
      <w:r>
        <w:tab/>
      </w:r>
      <w:r>
        <w:rPr>
          <w:lang w:val="en-US"/>
        </w:rPr>
        <w:t>in a doubles wager the bookmaker offers odds against the combination of 2 runners (or the same runner twice) winning 2 different races (hereinafter referred to as legs in the context of a doubles wager) whether or not held on the same day.</w:t>
      </w:r>
    </w:p>
    <w:p>
      <w:pPr>
        <w:pStyle w:val="Subsection"/>
        <w:rPr>
          <w:lang w:val="en-US"/>
        </w:rPr>
      </w:pPr>
      <w:r>
        <w:tab/>
        <w:t>(3)</w:t>
      </w:r>
      <w:r>
        <w:tab/>
      </w:r>
      <w:r>
        <w:rPr>
          <w:lang w:val="en-US"/>
        </w:rPr>
        <w:t>Place wagers, each</w:t>
      </w:r>
      <w:r>
        <w:rPr>
          <w:lang w:val="en-US"/>
        </w:rPr>
        <w:noBreakHyphen/>
        <w:t>way wagers and concession wagers are not permitted where 4 or less runners are listed to start a race at the time wagering is opened on that race.</w:t>
      </w:r>
    </w:p>
    <w:p>
      <w:pPr>
        <w:pStyle w:val="Footnotesection"/>
        <w:rPr>
          <w:lang w:val="en-US"/>
        </w:rPr>
      </w:pPr>
      <w:r>
        <w:rPr>
          <w:lang w:val="en-US"/>
        </w:rPr>
        <w:tab/>
        <w:t>[Rule 50 amended in Gazette 7 Apr 2006 p. 1490.]</w:t>
      </w:r>
    </w:p>
    <w:p>
      <w:pPr>
        <w:pStyle w:val="Heading5"/>
      </w:pPr>
      <w:bookmarkStart w:id="418" w:name="_Toc94340047"/>
      <w:bookmarkStart w:id="419" w:name="_Toc113164356"/>
      <w:bookmarkStart w:id="420" w:name="_Toc275259229"/>
      <w:bookmarkStart w:id="421" w:name="_Toc344989840"/>
      <w:r>
        <w:rPr>
          <w:rStyle w:val="CharSectno"/>
        </w:rPr>
        <w:t>51</w:t>
      </w:r>
      <w:r>
        <w:t>.</w:t>
      </w:r>
      <w:r>
        <w:tab/>
        <w:t>Bookmakers not to offer, make or accept certain wagers</w:t>
      </w:r>
      <w:bookmarkEnd w:id="418"/>
      <w:bookmarkEnd w:id="419"/>
      <w:bookmarkEnd w:id="420"/>
      <w:bookmarkEnd w:id="421"/>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w:t>
      </w:r>
    </w:p>
    <w:p>
      <w:pPr>
        <w:pStyle w:val="Indenta"/>
      </w:pPr>
      <w:r>
        <w:tab/>
        <w:t>(b)</w:t>
      </w:r>
      <w:r>
        <w:tab/>
        <w:t>a wager that is requested by a person who is disqualified under, or that otherwise contravenes, the rules of racing made under section 45 of the RWWA Act;</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422" w:name="_Toc94340048"/>
      <w:bookmarkStart w:id="423" w:name="_Toc113164357"/>
      <w:bookmarkStart w:id="424" w:name="_Toc275259230"/>
      <w:bookmarkStart w:id="425" w:name="_Toc344989841"/>
      <w:r>
        <w:rPr>
          <w:rStyle w:val="CharSectno"/>
        </w:rPr>
        <w:t>52</w:t>
      </w:r>
      <w:r>
        <w:t>.</w:t>
      </w:r>
      <w:r>
        <w:tab/>
        <w:t>Provisions as to runners</w:t>
      </w:r>
      <w:bookmarkEnd w:id="422"/>
      <w:bookmarkEnd w:id="423"/>
      <w:bookmarkEnd w:id="424"/>
      <w:bookmarkEnd w:id="425"/>
    </w:p>
    <w:p>
      <w:pPr>
        <w:pStyle w:val="Subsection"/>
        <w:rPr>
          <w:lang w:val="en-US"/>
        </w:rPr>
      </w:pPr>
      <w:r>
        <w:tab/>
      </w:r>
      <w:r>
        <w:tab/>
      </w:r>
      <w:r>
        <w:rPr>
          <w:lang w:val="en-US"/>
        </w:rPr>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426" w:name="_Toc94340049"/>
      <w:bookmarkStart w:id="427" w:name="_Toc113164358"/>
      <w:bookmarkStart w:id="428" w:name="_Toc275259231"/>
      <w:bookmarkStart w:id="429" w:name="_Toc344989842"/>
      <w:r>
        <w:rPr>
          <w:rStyle w:val="CharSectno"/>
        </w:rPr>
        <w:t>53</w:t>
      </w:r>
      <w:r>
        <w:t>.</w:t>
      </w:r>
      <w:r>
        <w:tab/>
        <w:t>Wagers void in certain circumstances</w:t>
      </w:r>
      <w:bookmarkEnd w:id="426"/>
      <w:bookmarkEnd w:id="427"/>
      <w:bookmarkEnd w:id="428"/>
      <w:bookmarkEnd w:id="429"/>
    </w:p>
    <w:p>
      <w:pPr>
        <w:pStyle w:val="Subsection"/>
      </w:pPr>
      <w:r>
        <w:tab/>
        <w:t>(1)</w:t>
      </w:r>
      <w:r>
        <w:tab/>
        <w:t xml:space="preserve">A wager is void — </w:t>
      </w:r>
    </w:p>
    <w:p>
      <w:pPr>
        <w:pStyle w:val="Indenta"/>
        <w:rPr>
          <w:lang w:val="en-US"/>
        </w:rPr>
      </w:pPr>
      <w:r>
        <w:tab/>
        <w:t>(a)</w:t>
      </w:r>
      <w:r>
        <w:tab/>
      </w:r>
      <w:r>
        <w:rPr>
          <w:lang w:val="en-US"/>
        </w:rPr>
        <w:t>if, when it is made, it is not possible for the investor to win;</w:t>
      </w:r>
    </w:p>
    <w:p>
      <w:pPr>
        <w:pStyle w:val="Indenta"/>
        <w:rPr>
          <w:lang w:val="en-US"/>
        </w:rPr>
      </w:pPr>
      <w:r>
        <w:rPr>
          <w:lang w:val="en-US"/>
        </w:rPr>
        <w:tab/>
        <w:t>(b)</w:t>
      </w:r>
      <w:r>
        <w:rPr>
          <w:lang w:val="en-US"/>
        </w:rP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w:t>
      </w:r>
    </w:p>
    <w:p>
      <w:pPr>
        <w:pStyle w:val="Indenta"/>
        <w:rPr>
          <w:lang w:val="en-US"/>
        </w:rPr>
      </w:pPr>
      <w:r>
        <w:tab/>
        <w:t>(c)</w:t>
      </w:r>
      <w:r>
        <w:tab/>
      </w:r>
      <w:r>
        <w:rPr>
          <w:lang w:val="en-US"/>
        </w:rPr>
        <w:t>if it is made on a runner after the commencement of the race to which the wager relates;</w:t>
      </w:r>
    </w:p>
    <w:p>
      <w:pPr>
        <w:pStyle w:val="Indenta"/>
        <w:rPr>
          <w:lang w:val="en-US"/>
        </w:rPr>
      </w:pPr>
      <w:r>
        <w:tab/>
        <w:t>(d)</w:t>
      </w:r>
      <w:r>
        <w:tab/>
      </w:r>
      <w:r>
        <w:rPr>
          <w:lang w:val="en-US"/>
        </w:rPr>
        <w:t>if, being made on a race between 2 runners, the race results in a dead heat;</w:t>
      </w:r>
    </w:p>
    <w:p>
      <w:pPr>
        <w:pStyle w:val="Indenta"/>
        <w:rPr>
          <w:lang w:val="en-US"/>
        </w:rPr>
      </w:pPr>
      <w:r>
        <w:tab/>
        <w:t>(e)</w:t>
      </w:r>
      <w:r>
        <w:tab/>
      </w:r>
      <w:r>
        <w:rPr>
          <w:lang w:val="en-US"/>
        </w:rPr>
        <w:t>if it is made after the determination of the race to which it relates;</w:t>
      </w:r>
    </w:p>
    <w:p>
      <w:pPr>
        <w:pStyle w:val="Indenta"/>
        <w:rPr>
          <w:lang w:val="en-US"/>
        </w:rPr>
      </w:pPr>
      <w:r>
        <w:tab/>
        <w:t>(f)</w:t>
      </w:r>
      <w:r>
        <w:tab/>
      </w:r>
      <w:r>
        <w:rPr>
          <w:lang w:val="en-US"/>
        </w:rPr>
        <w:t>if it is so declared by the rules of racing or these rules;</w:t>
      </w:r>
    </w:p>
    <w:p>
      <w:pPr>
        <w:pStyle w:val="Indenta"/>
        <w:rPr>
          <w:lang w:val="en-US"/>
        </w:rPr>
      </w:pPr>
      <w:r>
        <w:tab/>
        <w:t>(g)</w:t>
      </w:r>
      <w:r>
        <w:tab/>
      </w:r>
      <w:r>
        <w:rPr>
          <w:lang w:val="en-US"/>
        </w:rPr>
        <w:t>if it is declared to be void by the Commission under subrule (2); or</w:t>
      </w:r>
    </w:p>
    <w:p>
      <w:pPr>
        <w:pStyle w:val="Indenta"/>
        <w:rPr>
          <w:lang w:val="en-US"/>
        </w:rPr>
      </w:pPr>
      <w:r>
        <w:tab/>
        <w:t>(h)</w:t>
      </w:r>
      <w:r>
        <w:tab/>
      </w:r>
      <w:r>
        <w:rPr>
          <w:lang w:val="en-US"/>
        </w:rPr>
        <w:t>if it is declared to be void by the stewards acting in accordance with these rules</w:t>
      </w:r>
      <w:r>
        <w:rPr>
          <w:color w:val="0000FF"/>
          <w:lang w:val="en-US"/>
        </w:rPr>
        <w:t>.</w:t>
      </w:r>
    </w:p>
    <w:p>
      <w:pPr>
        <w:pStyle w:val="Subsection"/>
        <w:rPr>
          <w:lang w:val="en-US"/>
        </w:rPr>
      </w:pPr>
      <w:r>
        <w:tab/>
        <w:t>(2)</w:t>
      </w:r>
      <w:r>
        <w:tab/>
      </w:r>
      <w:r>
        <w:rPr>
          <w:lang w:val="en-US"/>
        </w:rPr>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430" w:name="_Toc94340050"/>
      <w:bookmarkStart w:id="431" w:name="_Toc113164359"/>
      <w:bookmarkStart w:id="432" w:name="_Toc275259232"/>
      <w:bookmarkStart w:id="433" w:name="_Toc344989843"/>
      <w:r>
        <w:rPr>
          <w:rStyle w:val="CharSectno"/>
        </w:rPr>
        <w:t>54</w:t>
      </w:r>
      <w:r>
        <w:t>.</w:t>
      </w:r>
      <w:r>
        <w:tab/>
        <w:t>When wagers are off</w:t>
      </w:r>
      <w:bookmarkEnd w:id="430"/>
      <w:bookmarkEnd w:id="431"/>
      <w:bookmarkEnd w:id="432"/>
      <w:bookmarkEnd w:id="433"/>
    </w:p>
    <w:p>
      <w:pPr>
        <w:pStyle w:val="Subsection"/>
        <w:rPr>
          <w:lang w:val="en-US"/>
        </w:rPr>
      </w:pPr>
      <w:r>
        <w:tab/>
      </w:r>
      <w:r>
        <w:tab/>
      </w:r>
      <w:r>
        <w:rPr>
          <w:lang w:val="en-US"/>
        </w:rPr>
        <w:t xml:space="preserve">No wager can be declared off except by mutual consent or in the following circumstances — </w:t>
      </w:r>
    </w:p>
    <w:p>
      <w:pPr>
        <w:pStyle w:val="Indenta"/>
        <w:rPr>
          <w:lang w:val="en-US"/>
        </w:rPr>
      </w:pPr>
      <w:r>
        <w:tab/>
        <w:t>(a)</w:t>
      </w:r>
      <w:r>
        <w:tab/>
      </w:r>
      <w:r>
        <w:rPr>
          <w:lang w:val="en-US"/>
        </w:rPr>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w:t>
      </w:r>
    </w:p>
    <w:p>
      <w:pPr>
        <w:pStyle w:val="Indenta"/>
        <w:rPr>
          <w:lang w:val="en-US"/>
        </w:rPr>
      </w:pPr>
      <w:r>
        <w:tab/>
        <w:t>(b)</w:t>
      </w:r>
      <w:r>
        <w:tab/>
      </w:r>
      <w:r>
        <w:rPr>
          <w:lang w:val="en-US"/>
        </w:rPr>
        <w:t>in the event of a race being divided, all wagers made on the race at fixed prices before the announcement that the race is divided are off;</w:t>
      </w:r>
    </w:p>
    <w:p>
      <w:pPr>
        <w:pStyle w:val="Indenta"/>
        <w:rPr>
          <w:lang w:val="en-US"/>
        </w:rPr>
      </w:pPr>
      <w:r>
        <w:tab/>
        <w:t>(c)</w:t>
      </w:r>
      <w:r>
        <w:tab/>
      </w:r>
      <w:r>
        <w:rPr>
          <w:lang w:val="en-US"/>
        </w:rPr>
        <w:t>all wagers with any person who after the making of the wagers has been declared a defaulter, are off;</w:t>
      </w:r>
    </w:p>
    <w:p>
      <w:pPr>
        <w:pStyle w:val="Indenta"/>
        <w:rPr>
          <w:lang w:val="en-US"/>
        </w:rPr>
      </w:pPr>
      <w:r>
        <w:tab/>
        <w:t>(d)</w:t>
      </w:r>
      <w:r>
        <w:tab/>
      </w:r>
      <w:r>
        <w:rPr>
          <w:lang w:val="en-US"/>
        </w:rPr>
        <w:t>a fixed price wager not being a doubles wager that is laid on the day on which the race meeting is held is off if the runner on which the wager is laid does not run in the race to which the wager relates; and</w:t>
      </w:r>
    </w:p>
    <w:p>
      <w:pPr>
        <w:pStyle w:val="Indenta"/>
        <w:rPr>
          <w:lang w:val="en-US"/>
        </w:rPr>
      </w:pPr>
      <w:r>
        <w:tab/>
        <w:t>(e)</w:t>
      </w:r>
      <w:r>
        <w:tab/>
      </w:r>
      <w:r>
        <w:rPr>
          <w:lang w:val="en-US"/>
        </w:rPr>
        <w:t>if a race meeting, or a race at a race meeting, is postponed from one day to another, all wagers made on that race or race meeting on the day of the postponement but before the postponement is announced are off.</w:t>
      </w:r>
    </w:p>
    <w:p>
      <w:pPr>
        <w:pStyle w:val="Heading5"/>
      </w:pPr>
      <w:bookmarkStart w:id="434" w:name="_Toc94340051"/>
      <w:bookmarkStart w:id="435" w:name="_Toc113164360"/>
      <w:bookmarkStart w:id="436" w:name="_Toc275259233"/>
      <w:bookmarkStart w:id="437" w:name="_Toc344989844"/>
      <w:r>
        <w:rPr>
          <w:rStyle w:val="CharSectno"/>
        </w:rPr>
        <w:t>55</w:t>
      </w:r>
      <w:r>
        <w:t>.</w:t>
      </w:r>
      <w:r>
        <w:tab/>
        <w:t>Determination and settlement of wagers</w:t>
      </w:r>
      <w:bookmarkEnd w:id="434"/>
      <w:bookmarkEnd w:id="435"/>
      <w:bookmarkEnd w:id="436"/>
      <w:bookmarkEnd w:id="437"/>
    </w:p>
    <w:p>
      <w:pPr>
        <w:pStyle w:val="Subsection"/>
        <w:rPr>
          <w:lang w:val="en-US"/>
        </w:rPr>
      </w:pPr>
      <w:r>
        <w:tab/>
        <w:t>(1)</w:t>
      </w:r>
      <w:r>
        <w:tab/>
      </w:r>
      <w:r>
        <w:rPr>
          <w:lang w:val="en-US"/>
        </w:rPr>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rPr>
          <w:lang w:val="en-US"/>
        </w:rPr>
      </w:pPr>
      <w:r>
        <w:rPr>
          <w:lang w:val="en-US"/>
        </w:rPr>
        <w:tab/>
        <w:t>(2)</w:t>
      </w:r>
      <w:r>
        <w:rPr>
          <w:lang w:val="en-US"/>
        </w:rP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rPr>
          <w:lang w:val="en-US"/>
        </w:rPr>
      </w:pPr>
      <w:r>
        <w:tab/>
        <w:t>(3)</w:t>
      </w:r>
      <w:r>
        <w:tab/>
        <w:t xml:space="preserve">Subject to subrule </w:t>
      </w:r>
      <w:r>
        <w:rPr>
          <w:lang w:val="en-US"/>
        </w:rPr>
        <w:t>(4),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rPr>
          <w:lang w:val="en-US"/>
        </w:rPr>
      </w:pPr>
      <w:r>
        <w:rPr>
          <w:lang w:val="en-US"/>
        </w:rPr>
        <w:tab/>
        <w:t>(4)</w:t>
      </w:r>
      <w:r>
        <w:rPr>
          <w:lang w:val="en-US"/>
        </w:rP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rPr>
          <w:lang w:val="en-US"/>
        </w:rPr>
      </w:pPr>
      <w:r>
        <w:tab/>
        <w:t>(5)</w:t>
      </w:r>
      <w:r>
        <w:tab/>
      </w:r>
      <w:r>
        <w:rPr>
          <w:lang w:val="en-US"/>
        </w:rPr>
        <w:t>Subject to these rules, a win wager in respect of a race is to be settled at the odds agreed at the time of the wager in the event the selected runner wins the race.</w:t>
      </w:r>
    </w:p>
    <w:p>
      <w:pPr>
        <w:pStyle w:val="Subsection"/>
        <w:rPr>
          <w:lang w:val="en-US"/>
        </w:rPr>
      </w:pPr>
      <w:r>
        <w:tab/>
        <w:t>(6)</w:t>
      </w:r>
      <w:r>
        <w:tab/>
      </w:r>
      <w:r>
        <w:rPr>
          <w:lang w:val="en-US"/>
        </w:rPr>
        <w:t>Subject to these rules, a place wager in respect of a race is to be settled at the odds agreed at the time of the wager in the event the selected runner achieves a place as described in rule 49(2)(b).</w:t>
      </w:r>
    </w:p>
    <w:p>
      <w:pPr>
        <w:pStyle w:val="Subsection"/>
        <w:rPr>
          <w:lang w:val="en-US"/>
        </w:rPr>
      </w:pPr>
      <w:r>
        <w:tab/>
        <w:t>(7)</w:t>
      </w:r>
      <w:r>
        <w:tab/>
      </w:r>
      <w:r>
        <w:rPr>
          <w:lang w:val="en-US"/>
        </w:rPr>
        <w:t>Subject to these rules, an each</w:t>
      </w:r>
      <w:r>
        <w:rPr>
          <w:lang w:val="en-US"/>
        </w:rPr>
        <w:noBreakHyphen/>
        <w:t xml:space="preserve">way wager is to be settled in the following manner — </w:t>
      </w:r>
    </w:p>
    <w:p>
      <w:pPr>
        <w:pStyle w:val="Indenta"/>
        <w:rPr>
          <w:lang w:val="en-US"/>
        </w:rPr>
      </w:pPr>
      <w:r>
        <w:tab/>
        <w:t>(a)</w:t>
      </w:r>
      <w:r>
        <w:tab/>
        <w:t>t</w:t>
      </w:r>
      <w:r>
        <w:rPr>
          <w:lang w:val="en-US"/>
        </w:rPr>
        <w:t>he win component is to be determined and settled in the same manner as a win wager under subrule (5);</w:t>
      </w:r>
    </w:p>
    <w:p>
      <w:pPr>
        <w:pStyle w:val="Indenta"/>
        <w:rPr>
          <w:lang w:val="en-US"/>
        </w:rPr>
      </w:pPr>
      <w:r>
        <w:rPr>
          <w:lang w:val="en-US"/>
        </w:rPr>
        <w:tab/>
        <w:t>(b)</w:t>
      </w:r>
      <w:r>
        <w:rPr>
          <w:lang w:val="en-US"/>
        </w:rPr>
        <w:tab/>
        <w:t xml:space="preserve">the place component is to be determined and settled </w:t>
      </w:r>
      <w:r>
        <w:rPr>
          <w:lang w:val="en-US"/>
        </w:rPr>
        <w:noBreakHyphen/>
      </w:r>
    </w:p>
    <w:p>
      <w:pPr>
        <w:pStyle w:val="Indenti"/>
        <w:rPr>
          <w:lang w:val="en-US"/>
        </w:rPr>
      </w:pPr>
      <w:r>
        <w:rPr>
          <w:lang w:val="en-US"/>
        </w:rPr>
        <w:tab/>
        <w:t>(i)</w:t>
      </w:r>
      <w:r>
        <w:rPr>
          <w:lang w:val="en-US"/>
        </w:rPr>
        <w:tab/>
        <w:t xml:space="preserve">where there are 3 places payable as described in rule 49(2)(b), at one-fourth of the odds agreed at the time of the wager; </w:t>
      </w:r>
    </w:p>
    <w:p>
      <w:pPr>
        <w:pStyle w:val="Indenti"/>
        <w:rPr>
          <w:lang w:val="en-US"/>
        </w:rPr>
      </w:pPr>
      <w:r>
        <w:rPr>
          <w:lang w:val="en-US"/>
        </w:rPr>
        <w:tab/>
        <w:t>(ii)</w:t>
      </w:r>
      <w:r>
        <w:rPr>
          <w:lang w:val="en-US"/>
        </w:rPr>
        <w:tab/>
        <w:t>where there are 2 places payable as described in rule 49(2)(b), at one-third of the odds agreed at the time of the wager.</w:t>
      </w:r>
    </w:p>
    <w:p>
      <w:pPr>
        <w:pStyle w:val="Subsection"/>
        <w:rPr>
          <w:lang w:val="en-US"/>
        </w:rPr>
      </w:pPr>
      <w:r>
        <w:tab/>
        <w:t>(8)</w:t>
      </w:r>
      <w:r>
        <w:tab/>
      </w:r>
      <w:r>
        <w:rPr>
          <w:lang w:val="en-US"/>
        </w:rPr>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438" w:name="_Toc344989845"/>
      <w:bookmarkStart w:id="439" w:name="_Toc94340052"/>
      <w:bookmarkStart w:id="440" w:name="_Toc113164361"/>
      <w:bookmarkStart w:id="441" w:name="_Toc275259234"/>
      <w:r>
        <w:rPr>
          <w:rStyle w:val="CharSectno"/>
        </w:rPr>
        <w:t>56</w:t>
      </w:r>
      <w:r>
        <w:t>.</w:t>
      </w:r>
      <w:r>
        <w:tab/>
        <w:t>Determination of wagers where runner withdrawn</w:t>
      </w:r>
      <w:bookmarkEnd w:id="438"/>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pPr>
      <w:r>
        <w:tab/>
        <w:t>(2)</w:t>
      </w:r>
      <w:r>
        <w:tab/>
        <w:t xml:space="preserve">If, in relation to a race, there is a late scratched runner, a bookmaker must — </w:t>
      </w:r>
    </w:p>
    <w:p>
      <w:pPr>
        <w:pStyle w:val="Indenta"/>
        <w:rPr>
          <w:lang w:val="en-US"/>
        </w:rPr>
      </w:pPr>
      <w:r>
        <w:rPr>
          <w:lang w:val="en-US"/>
        </w:rPr>
        <w:tab/>
        <w:t>(a)</w:t>
      </w:r>
      <w:r>
        <w:rPr>
          <w:lang w:val="en-US"/>
        </w:rPr>
        <w:tab/>
        <w:t>refund all wagers on the late scratched runner, and those wagers are, by operation of this rule, declared off;</w:t>
      </w:r>
    </w:p>
    <w:p>
      <w:pPr>
        <w:pStyle w:val="Indenta"/>
        <w:rPr>
          <w:lang w:val="en-US"/>
        </w:rPr>
      </w:pPr>
      <w:r>
        <w:rPr>
          <w:lang w:val="en-US"/>
        </w:rPr>
        <w:tab/>
        <w:t>(b)</w:t>
      </w:r>
      <w:r>
        <w:rPr>
          <w:lang w:val="en-US"/>
        </w:rPr>
        <w:tab/>
        <w:t xml:space="preserve">subject to subrule (5), pay wagers on the runners calculated in accordance with the following formula — </w:t>
      </w:r>
    </w:p>
    <w:p>
      <w:pPr>
        <w:pStyle w:val="Indenta"/>
        <w:rPr>
          <w:lang w:val="en-US"/>
        </w:rPr>
      </w:pPr>
      <w:r>
        <w:rPr>
          <w:lang w:val="en-US"/>
        </w:rPr>
        <w:tab/>
      </w:r>
      <w:r>
        <w:rPr>
          <w:lang w:val="en-US"/>
        </w:rPr>
        <w:tab/>
      </w:r>
      <w:r>
        <w:rPr>
          <w:noProof/>
          <w:lang w:eastAsia="en-AU"/>
        </w:rPr>
        <w:drawing>
          <wp:inline distT="0" distB="0" distL="0" distR="0">
            <wp:extent cx="596900" cy="17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6900" cy="177800"/>
                    </a:xfrm>
                    <a:prstGeom prst="rect">
                      <a:avLst/>
                    </a:prstGeom>
                    <a:noFill/>
                    <a:ln>
                      <a:noFill/>
                    </a:ln>
                  </pic:spPr>
                </pic:pic>
              </a:graphicData>
            </a:graphic>
          </wp:inline>
        </w:drawing>
      </w:r>
    </w:p>
    <w:p>
      <w:pPr>
        <w:pStyle w:val="Indenta"/>
        <w:rPr>
          <w:lang w:val="en-US"/>
        </w:rPr>
      </w:pPr>
      <w:r>
        <w:rPr>
          <w:lang w:val="en-US"/>
        </w:rPr>
        <w:tab/>
      </w:r>
      <w:r>
        <w:rPr>
          <w:lang w:val="en-US"/>
        </w:rP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rPr>
          <w:lang w:val="en-US"/>
        </w:rPr>
      </w:pPr>
      <w:r>
        <w:rPr>
          <w:lang w:val="en-US"/>
        </w:rPr>
        <w:tab/>
        <w:t>(a)</w:t>
      </w:r>
      <w:r>
        <w:rPr>
          <w:lang w:val="en-US"/>
        </w:rPr>
        <w:tab/>
        <w:t xml:space="preserve">if the sum percentage of runners is less than or equal to 140%, declare a deduction for the purposes of subrule (2)(b) calculated in accordance with the following formula — </w:t>
      </w:r>
    </w:p>
    <w:p>
      <w:pPr>
        <w:pStyle w:val="Indenta"/>
        <w:rPr>
          <w:lang w:val="en-US"/>
        </w:rPr>
      </w:pPr>
      <w:r>
        <w:rPr>
          <w:lang w:val="en-US"/>
        </w:rPr>
        <w:tab/>
      </w:r>
      <w:r>
        <w:rPr>
          <w:lang w:val="en-US"/>
        </w:rPr>
        <w:tab/>
      </w:r>
      <w:r>
        <w:rPr>
          <w:noProof/>
          <w:lang w:eastAsia="en-AU"/>
        </w:rPr>
        <w:drawing>
          <wp:inline distT="0" distB="0" distL="0" distR="0">
            <wp:extent cx="393700" cy="1397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3700" cy="139700"/>
                    </a:xfrm>
                    <a:prstGeom prst="rect">
                      <a:avLst/>
                    </a:prstGeom>
                    <a:noFill/>
                    <a:ln>
                      <a:noFill/>
                    </a:ln>
                  </pic:spPr>
                </pic:pic>
              </a:graphicData>
            </a:graphic>
          </wp:inline>
        </w:drawing>
      </w:r>
    </w:p>
    <w:p>
      <w:pPr>
        <w:pStyle w:val="Indenta"/>
        <w:rPr>
          <w:lang w:val="en-US"/>
        </w:rPr>
      </w:pPr>
      <w:r>
        <w:rPr>
          <w:lang w:val="en-US"/>
        </w:rPr>
        <w:tab/>
      </w:r>
      <w:r>
        <w:rPr>
          <w:lang w:val="en-US"/>
        </w:rP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rPr>
          <w:lang w:val="en-US"/>
        </w:rPr>
      </w:pPr>
      <w:r>
        <w:rPr>
          <w:lang w:val="en-US"/>
        </w:rPr>
        <w:tab/>
      </w:r>
      <w:r>
        <w:rPr>
          <w:lang w:val="en-US"/>
        </w:rPr>
        <w:tab/>
        <w:t>with the deductions applied to each remaining runner being proportional to the odds against that runner;</w:t>
      </w:r>
    </w:p>
    <w:p>
      <w:pPr>
        <w:pStyle w:val="Indenta"/>
        <w:rPr>
          <w:lang w:val="en-US"/>
        </w:rPr>
      </w:pPr>
      <w:r>
        <w:rPr>
          <w:lang w:val="en-US"/>
        </w:rPr>
        <w:tab/>
        <w:t>(b)</w:t>
      </w:r>
      <w:r>
        <w:rPr>
          <w:lang w:val="en-US"/>
        </w:rPr>
        <w:tab/>
        <w:t xml:space="preserve">if the sum percentage of runners is greater than 140%, declare a deduction for the purposes of subrule (2)(b) calculated in accordance with the following formula — </w:t>
      </w:r>
    </w:p>
    <w:p>
      <w:pPr>
        <w:pStyle w:val="Indenta"/>
        <w:rPr>
          <w:lang w:val="en-US"/>
        </w:rPr>
      </w:pPr>
      <w:r>
        <w:rPr>
          <w:lang w:val="en-US"/>
        </w:rPr>
        <w:tab/>
      </w:r>
      <w:r>
        <w:rPr>
          <w:lang w:val="en-US"/>
        </w:rPr>
        <w:tab/>
      </w:r>
      <w:r>
        <w:rPr>
          <w:noProof/>
          <w:lang w:eastAsia="en-AU"/>
        </w:rPr>
        <w:drawing>
          <wp:inline distT="0" distB="0" distL="0" distR="0">
            <wp:extent cx="609600" cy="177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9600" cy="177800"/>
                    </a:xfrm>
                    <a:prstGeom prst="rect">
                      <a:avLst/>
                    </a:prstGeom>
                    <a:noFill/>
                    <a:ln>
                      <a:noFill/>
                    </a:ln>
                  </pic:spPr>
                </pic:pic>
              </a:graphicData>
            </a:graphic>
          </wp:inline>
        </w:drawing>
      </w:r>
    </w:p>
    <w:p>
      <w:pPr>
        <w:pStyle w:val="Indenta"/>
        <w:rPr>
          <w:lang w:val="en-US"/>
        </w:rPr>
      </w:pPr>
      <w:r>
        <w:rPr>
          <w:lang w:val="en-US"/>
        </w:rPr>
        <w:tab/>
      </w:r>
      <w:r>
        <w:rPr>
          <w:lang w:val="en-US"/>
        </w:rP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i"/>
      </w:pPr>
      <w:r>
        <w:tab/>
      </w:r>
      <w:r>
        <w:tab/>
      </w:r>
      <w:r>
        <w:rPr>
          <w:noProof/>
          <w:position w:val="-10"/>
          <w:lang w:eastAsia="en-AU"/>
        </w:rPr>
        <w:drawing>
          <wp:inline distT="0" distB="0" distL="0" distR="0">
            <wp:extent cx="787400" cy="2032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87400" cy="203200"/>
                    </a:xfrm>
                    <a:prstGeom prst="rect">
                      <a:avLst/>
                    </a:prstGeom>
                    <a:noFill/>
                    <a:ln>
                      <a:noFill/>
                    </a:ln>
                  </pic:spPr>
                </pic:pic>
              </a:graphicData>
            </a:graphic>
          </wp:inline>
        </w:drawing>
      </w:r>
    </w:p>
    <w:p>
      <w:pPr>
        <w:pStyle w:val="Indenta"/>
        <w:rPr>
          <w:lang w:val="en-US"/>
        </w:rPr>
      </w:pPr>
      <w:r>
        <w:rPr>
          <w:lang w:val="en-US"/>
        </w:rPr>
        <w:tab/>
      </w:r>
      <w:r>
        <w:rPr>
          <w:lang w:val="en-US"/>
        </w:rP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rPr>
          <w:lang w:val="en-US"/>
        </w:rPr>
      </w:pPr>
      <w:r>
        <w:rPr>
          <w:lang w:val="en-US"/>
        </w:rPr>
        <w:tab/>
        <w:t>(a)</w:t>
      </w:r>
      <w:r>
        <w:rPr>
          <w:lang w:val="en-US"/>
        </w:rP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rPr>
          <w:lang w:val="en-US"/>
        </w:rPr>
      </w:pPr>
      <w:r>
        <w:rPr>
          <w:lang w:val="en-US"/>
        </w:rPr>
        <w:tab/>
      </w:r>
      <w:r>
        <w:rPr>
          <w:lang w:val="en-US"/>
        </w:rPr>
        <w:tab/>
        <w:t>and</w:t>
      </w:r>
    </w:p>
    <w:p>
      <w:pPr>
        <w:pStyle w:val="Indenta"/>
        <w:rPr>
          <w:lang w:val="en-US"/>
        </w:rPr>
      </w:pPr>
      <w:r>
        <w:rPr>
          <w:lang w:val="en-US"/>
        </w:rPr>
        <w:tab/>
        <w:t>(b)</w:t>
      </w:r>
      <w:r>
        <w:rPr>
          <w:lang w:val="en-US"/>
        </w:rPr>
        <w:tab/>
        <w:t>in the case of a dead</w:t>
      </w:r>
      <w:r>
        <w:rPr>
          <w:lang w:val="en-US"/>
        </w:rPr>
        <w:noBreakHyphen/>
        <w:t>heat for a particular place, be at least the amount of the stake divided by the number of runners participating in the dead</w:t>
      </w:r>
      <w:r>
        <w:rPr>
          <w:lang w:val="en-US"/>
        </w:rPr>
        <w:noBreakHyphen/>
        <w:t>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rPr>
          <w:lang w:val="en-US"/>
        </w:rPr>
      </w:pPr>
      <w:r>
        <w:rPr>
          <w:lang w:val="en-US"/>
        </w:rPr>
        <w:tab/>
        <w:t>(a)</w:t>
      </w:r>
      <w:r>
        <w:rPr>
          <w:lang w:val="en-US"/>
        </w:rPr>
        <w:tab/>
        <w:t>the declaration of correct weight for the race; or</w:t>
      </w:r>
    </w:p>
    <w:p>
      <w:pPr>
        <w:pStyle w:val="Indenta"/>
        <w:rPr>
          <w:lang w:val="en-US"/>
        </w:rPr>
      </w:pPr>
      <w:r>
        <w:rPr>
          <w:lang w:val="en-US"/>
        </w:rPr>
        <w:tab/>
        <w:t>(b)</w:t>
      </w:r>
      <w:r>
        <w:rPr>
          <w:lang w:val="en-US"/>
        </w:rP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in Gazette 4 Jan 2013 p. 16-18.]</w:t>
      </w:r>
    </w:p>
    <w:p>
      <w:pPr>
        <w:pStyle w:val="Heading5"/>
      </w:pPr>
      <w:bookmarkStart w:id="442" w:name="_Toc94340053"/>
      <w:bookmarkStart w:id="443" w:name="_Toc113164362"/>
      <w:bookmarkStart w:id="444" w:name="_Toc275259235"/>
      <w:bookmarkStart w:id="445" w:name="_Toc344989846"/>
      <w:bookmarkEnd w:id="439"/>
      <w:bookmarkEnd w:id="440"/>
      <w:bookmarkEnd w:id="441"/>
      <w:r>
        <w:rPr>
          <w:rStyle w:val="CharSectno"/>
        </w:rPr>
        <w:t>57</w:t>
      </w:r>
      <w:r>
        <w:t>.</w:t>
      </w:r>
      <w:r>
        <w:tab/>
        <w:t>Wagers to be pay or play except in certain circumstances</w:t>
      </w:r>
      <w:bookmarkEnd w:id="442"/>
      <w:bookmarkEnd w:id="443"/>
      <w:bookmarkEnd w:id="444"/>
      <w:bookmarkEnd w:id="445"/>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w:t>
      </w:r>
    </w:p>
    <w:p>
      <w:pPr>
        <w:pStyle w:val="Indenta"/>
      </w:pPr>
      <w:r>
        <w:tab/>
        <w:t>(b)</w:t>
      </w:r>
      <w:r>
        <w:tab/>
        <w:t>wagers on matches;</w:t>
      </w:r>
    </w:p>
    <w:p>
      <w:pPr>
        <w:pStyle w:val="Indenta"/>
      </w:pPr>
      <w:r>
        <w:tab/>
        <w:t>(c)</w:t>
      </w:r>
      <w:r>
        <w:tab/>
        <w:t>wagers made after the running numbers are officially placed on the semaphore, in relation to a runner that is not subsequently under the starter’s orders;</w:t>
      </w:r>
    </w:p>
    <w:p>
      <w:pPr>
        <w:pStyle w:val="Indenta"/>
      </w:pPr>
      <w:r>
        <w:tab/>
        <w:t>(d)</w:t>
      </w:r>
      <w:r>
        <w:tab/>
        <w:t>wagers that are declared off by the stewards;</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446" w:name="_Toc94340054"/>
      <w:bookmarkStart w:id="447" w:name="_Toc113164363"/>
      <w:bookmarkStart w:id="448" w:name="_Toc275259236"/>
      <w:bookmarkStart w:id="449" w:name="_Toc344989847"/>
      <w:r>
        <w:rPr>
          <w:rStyle w:val="CharSectno"/>
        </w:rPr>
        <w:t>58</w:t>
      </w:r>
      <w:r>
        <w:t>.</w:t>
      </w:r>
      <w:r>
        <w:tab/>
        <w:t>Provisions as to settlement of wagers following a dead heat</w:t>
      </w:r>
      <w:bookmarkEnd w:id="446"/>
      <w:bookmarkEnd w:id="447"/>
      <w:bookmarkEnd w:id="448"/>
      <w:bookmarkEnd w:id="449"/>
    </w:p>
    <w:p>
      <w:pPr>
        <w:pStyle w:val="Subsection"/>
        <w:rPr>
          <w:lang w:val="en-US"/>
        </w:rPr>
      </w:pPr>
      <w:r>
        <w:tab/>
        <w:t>(1)</w:t>
      </w:r>
      <w:r>
        <w:tab/>
      </w:r>
      <w:r>
        <w:rPr>
          <w:lang w:val="en-US"/>
        </w:rPr>
        <w:t>This rule does not apply to doubles wagers.</w:t>
      </w:r>
    </w:p>
    <w:p>
      <w:pPr>
        <w:pStyle w:val="Subsection"/>
      </w:pPr>
      <w:r>
        <w:tab/>
        <w:t>(2)</w:t>
      </w:r>
      <w:r>
        <w:tab/>
        <w:t xml:space="preserve">Where — </w:t>
      </w:r>
    </w:p>
    <w:p>
      <w:pPr>
        <w:pStyle w:val="Indenta"/>
        <w:rPr>
          <w:lang w:val="en-US"/>
        </w:rPr>
      </w:pPr>
      <w:r>
        <w:tab/>
        <w:t>(a)</w:t>
      </w:r>
      <w:r>
        <w:tab/>
      </w:r>
      <w:r>
        <w:rPr>
          <w:lang w:val="en-US"/>
        </w:rPr>
        <w:t>in a win wager, a runner is selected to win and it finishes in a dead heat with another runner for first place; or</w:t>
      </w:r>
    </w:p>
    <w:p>
      <w:pPr>
        <w:pStyle w:val="Indenta"/>
        <w:rPr>
          <w:lang w:val="en-US"/>
        </w:rPr>
      </w:pPr>
      <w:r>
        <w:tab/>
        <w:t>(b)</w:t>
      </w:r>
      <w:r>
        <w:tab/>
      </w:r>
      <w:r>
        <w:rPr>
          <w:lang w:val="en-US"/>
        </w:rPr>
        <w:t>in a place wager, a runner is selected to achieve a place and it finishes in a dead heat with another runner for (subject to rule 49(2)(b)) third place where, there are 3 places are payable, or for second place where only 2 places are payable,</w:t>
      </w:r>
    </w:p>
    <w:p>
      <w:pPr>
        <w:pStyle w:val="Subsection"/>
        <w:rPr>
          <w:lang w:val="en-US"/>
        </w:rPr>
      </w:pPr>
      <w:r>
        <w:tab/>
      </w:r>
      <w:r>
        <w:tab/>
      </w:r>
      <w:r>
        <w:rPr>
          <w:lang w:val="en-US"/>
        </w:rPr>
        <w:t>the amount payable to the investor is to be the dividend which would have been payable in respect of the wager,  were it not for the dead heat, divided by the number of runners involved in the dead heat.</w:t>
      </w:r>
    </w:p>
    <w:p>
      <w:pPr>
        <w:pStyle w:val="Subsection"/>
        <w:rPr>
          <w:lang w:val="en-US"/>
        </w:rPr>
      </w:pPr>
      <w:r>
        <w:tab/>
        <w:t>(3)</w:t>
      </w:r>
      <w:r>
        <w:tab/>
      </w:r>
      <w:r>
        <w:rPr>
          <w:lang w:val="en-US"/>
        </w:rPr>
        <w:t>In a place wager where, in accordance with rule 49(2)(b), there are only 2 places payable and the selected runner finishes in a dead heat with 2 or more other runners, the amount payable to the investor in respect of such a runner is to be</w:t>
      </w:r>
      <w:r>
        <w:rPr>
          <w:lang w:val="en-US"/>
        </w:rPr>
        <w:noBreakHyphen/>
      </w:r>
    </w:p>
    <w:p>
      <w:pPr>
        <w:pStyle w:val="Indenta"/>
        <w:rPr>
          <w:lang w:val="en-US"/>
        </w:rPr>
      </w:pPr>
      <w:r>
        <w:rPr>
          <w:lang w:val="en-US"/>
        </w:rPr>
        <w:tab/>
        <w:t>(a)</w:t>
      </w:r>
      <w:r>
        <w:rPr>
          <w:lang w:val="en-US"/>
        </w:rPr>
        <w:tab/>
        <w:t>one third of the dividend which would have been payable in respect of the wager, were it not for the dead heats, where 3 runners dead heat for first place;</w:t>
      </w:r>
    </w:p>
    <w:p>
      <w:pPr>
        <w:pStyle w:val="Indenta"/>
        <w:rPr>
          <w:lang w:val="en-US"/>
        </w:rPr>
      </w:pPr>
      <w:r>
        <w:rPr>
          <w:lang w:val="en-US"/>
        </w:rPr>
        <w:tab/>
        <w:t>(b)</w:t>
      </w:r>
      <w:r>
        <w:rPr>
          <w:lang w:val="en-US"/>
        </w:rPr>
        <w:tab/>
        <w:t>one half of the dividend which would have been payable in respect of the wager, were it not for the dead heats,  where 4 runners dead heat for first place; and</w:t>
      </w:r>
    </w:p>
    <w:p>
      <w:pPr>
        <w:pStyle w:val="Indenta"/>
        <w:rPr>
          <w:lang w:val="en-US"/>
        </w:rPr>
      </w:pPr>
      <w:r>
        <w:rPr>
          <w:lang w:val="en-US"/>
        </w:rPr>
        <w:tab/>
        <w:t>(c)</w:t>
      </w:r>
      <w:r>
        <w:rPr>
          <w:lang w:val="en-US"/>
        </w:rP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rPr>
          <w:lang w:val="en-US"/>
        </w:rPr>
      </w:pPr>
      <w:r>
        <w:tab/>
        <w:t>(a)</w:t>
      </w:r>
      <w:r>
        <w:tab/>
        <w:t>w</w:t>
      </w:r>
      <w:r>
        <w:rPr>
          <w:lang w:val="en-US"/>
        </w:rPr>
        <w:t>here a runner selected by the investor finishes in a dead heat for first place with one other runner, the amount payable to the investor in respect of the wager is to be half of the odds portion of the wager plus the investor’s stake;</w:t>
      </w:r>
    </w:p>
    <w:p>
      <w:pPr>
        <w:pStyle w:val="Indenta"/>
        <w:rPr>
          <w:lang w:val="en-US"/>
        </w:rPr>
      </w:pPr>
      <w:r>
        <w:tab/>
        <w:t>(b)</w:t>
      </w:r>
      <w:r>
        <w:tab/>
      </w:r>
      <w:r>
        <w:rPr>
          <w:lang w:val="en-US"/>
        </w:rPr>
        <w:t xml:space="preserve">where a runner selected by the investor finishes in a dead heat for first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one third of the odds value of the wager plus the investor’s stake; and</w:t>
      </w:r>
    </w:p>
    <w:p>
      <w:pPr>
        <w:pStyle w:val="Indenti"/>
        <w:rPr>
          <w:lang w:val="en-US"/>
        </w:rPr>
      </w:pPr>
      <w:r>
        <w:rPr>
          <w:lang w:val="en-US"/>
        </w:rPr>
        <w:tab/>
        <w:t>(ii)</w:t>
      </w:r>
      <w:r>
        <w:rPr>
          <w:lang w:val="en-US"/>
        </w:rPr>
        <w:tab/>
        <w:t>where, in accordance with rule 49(2)(b), there are 2 places payable — one third of the odds value of the wager plus the half of the investor’s stake;</w:t>
      </w:r>
    </w:p>
    <w:p>
      <w:pPr>
        <w:pStyle w:val="Indenta"/>
        <w:rPr>
          <w:lang w:val="en-US"/>
        </w:rPr>
      </w:pPr>
      <w:r>
        <w:rPr>
          <w:lang w:val="en-US"/>
        </w:rPr>
        <w:tab/>
        <w:t>(c)</w:t>
      </w:r>
      <w:r>
        <w:rPr>
          <w:lang w:val="en-US"/>
        </w:rP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rPr>
          <w:lang w:val="en-US"/>
        </w:rPr>
      </w:pPr>
      <w:r>
        <w:rPr>
          <w:lang w:val="en-US"/>
        </w:rPr>
        <w:tab/>
        <w:t>(d)</w:t>
      </w:r>
      <w:r>
        <w:rPr>
          <w:lang w:val="en-US"/>
        </w:rPr>
        <w:tab/>
        <w:t xml:space="preserve">where a runner selected by the investor finishes in a dead heat for second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two thirds of the investor’s stake; and</w:t>
      </w:r>
    </w:p>
    <w:p>
      <w:pPr>
        <w:pStyle w:val="Indenti"/>
        <w:rPr>
          <w:lang w:val="en-US"/>
        </w:rPr>
      </w:pPr>
      <w:r>
        <w:rPr>
          <w:lang w:val="en-US"/>
        </w:rPr>
        <w:tab/>
        <w:t>(ii)</w:t>
      </w:r>
      <w:r>
        <w:rPr>
          <w:lang w:val="en-US"/>
        </w:rPr>
        <w:tab/>
        <w:t>where, in accordance with rule 49(2)(b), there are 2 places payable  — one third of the investor’s stake;</w:t>
      </w:r>
    </w:p>
    <w:p>
      <w:pPr>
        <w:pStyle w:val="Indenta"/>
        <w:rPr>
          <w:lang w:val="en-US"/>
        </w:rPr>
      </w:pPr>
      <w:r>
        <w:rPr>
          <w:lang w:val="en-US"/>
        </w:rPr>
        <w:tab/>
        <w:t>(e)</w:t>
      </w:r>
      <w:r>
        <w:rPr>
          <w:lang w:val="en-US"/>
        </w:rPr>
        <w:tab/>
        <w:t xml:space="preserve">where a runner selected by the investor finishes in a dead heat for third place with 2 other runners the amount payable to the investor in respect of the wager is to be — </w:t>
      </w:r>
    </w:p>
    <w:p>
      <w:pPr>
        <w:pStyle w:val="Indenti"/>
        <w:rPr>
          <w:lang w:val="en-US"/>
        </w:rPr>
      </w:pPr>
      <w:r>
        <w:rPr>
          <w:lang w:val="en-US"/>
        </w:rPr>
        <w:tab/>
        <w:t>(i)</w:t>
      </w:r>
      <w:r>
        <w:rPr>
          <w:lang w:val="en-US"/>
        </w:rPr>
        <w:tab/>
        <w:t>where, in accordance with rule 49(2)(b), there are 3 places payable — one third of the investor’s stake; and</w:t>
      </w:r>
    </w:p>
    <w:p>
      <w:pPr>
        <w:pStyle w:val="Indenti"/>
        <w:rPr>
          <w:lang w:val="en-US"/>
        </w:rPr>
      </w:pPr>
      <w:r>
        <w:tab/>
        <w:t>(ii)</w:t>
      </w:r>
      <w:r>
        <w:tab/>
      </w:r>
      <w:r>
        <w:rPr>
          <w:lang w:val="en-US"/>
        </w:rPr>
        <w:t>where, in accordance with rule 49(2)(b) there are 2 places payable — nil.</w:t>
      </w:r>
    </w:p>
    <w:p>
      <w:pPr>
        <w:pStyle w:val="Heading5"/>
      </w:pPr>
      <w:bookmarkStart w:id="450" w:name="_Toc94340055"/>
      <w:bookmarkStart w:id="451" w:name="_Toc113164364"/>
      <w:bookmarkStart w:id="452" w:name="_Toc275259237"/>
      <w:bookmarkStart w:id="453" w:name="_Toc344989848"/>
      <w:r>
        <w:rPr>
          <w:rStyle w:val="CharSectno"/>
        </w:rPr>
        <w:t>59</w:t>
      </w:r>
      <w:r>
        <w:t>.</w:t>
      </w:r>
      <w:r>
        <w:tab/>
        <w:t>Provisions as to races that are re</w:t>
      </w:r>
      <w:r>
        <w:noBreakHyphen/>
        <w:t>run</w:t>
      </w:r>
      <w:bookmarkEnd w:id="450"/>
      <w:bookmarkEnd w:id="451"/>
      <w:bookmarkEnd w:id="452"/>
      <w:bookmarkEnd w:id="453"/>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454" w:name="_Toc94340056"/>
      <w:bookmarkStart w:id="455" w:name="_Toc113164365"/>
      <w:bookmarkStart w:id="456" w:name="_Toc275259238"/>
      <w:bookmarkStart w:id="457" w:name="_Toc344989849"/>
      <w:r>
        <w:rPr>
          <w:rStyle w:val="CharSectno"/>
        </w:rPr>
        <w:t>60</w:t>
      </w:r>
      <w:r>
        <w:t>.</w:t>
      </w:r>
      <w:r>
        <w:tab/>
        <w:t>Pre</w:t>
      </w:r>
      <w:r>
        <w:noBreakHyphen/>
        <w:t>post wagering on the final of a special event</w:t>
      </w:r>
      <w:bookmarkEnd w:id="454"/>
      <w:bookmarkEnd w:id="455"/>
      <w:bookmarkEnd w:id="456"/>
      <w:bookmarkEnd w:id="457"/>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458" w:name="_Toc94340057"/>
      <w:bookmarkStart w:id="459" w:name="_Toc113164366"/>
      <w:bookmarkStart w:id="460" w:name="_Toc275259239"/>
      <w:bookmarkStart w:id="461" w:name="_Toc344989850"/>
      <w:r>
        <w:rPr>
          <w:rStyle w:val="CharSectno"/>
        </w:rPr>
        <w:t>61</w:t>
      </w:r>
      <w:r>
        <w:t>.</w:t>
      </w:r>
      <w:r>
        <w:tab/>
        <w:t>“Favout” wagering</w:t>
      </w:r>
      <w:bookmarkEnd w:id="458"/>
      <w:bookmarkEnd w:id="459"/>
      <w:bookmarkEnd w:id="460"/>
      <w:bookmarkEnd w:id="461"/>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rPr>
          <w:lang w:val="en-US"/>
        </w:rPr>
      </w:pPr>
      <w:bookmarkStart w:id="462" w:name="_Toc94340058"/>
      <w:bookmarkStart w:id="463" w:name="_Toc113164367"/>
      <w:bookmarkStart w:id="464" w:name="_Toc275259240"/>
      <w:bookmarkStart w:id="465" w:name="_Toc344989851"/>
      <w:r>
        <w:rPr>
          <w:rStyle w:val="CharSectno"/>
        </w:rPr>
        <w:t>62</w:t>
      </w:r>
      <w:r>
        <w:t>.</w:t>
      </w:r>
      <w:r>
        <w:tab/>
      </w:r>
      <w:r>
        <w:rPr>
          <w:lang w:val="en-US"/>
        </w:rPr>
        <w:t xml:space="preserve">Wagering on a sporting event, or a contingency, approved under section 4B of the </w:t>
      </w:r>
      <w:r>
        <w:rPr>
          <w:i/>
          <w:iCs/>
          <w:lang w:val="en-US"/>
        </w:rPr>
        <w:t>Betting Control Act 1954</w:t>
      </w:r>
      <w:bookmarkEnd w:id="462"/>
      <w:bookmarkEnd w:id="463"/>
      <w:bookmarkEnd w:id="464"/>
      <w:bookmarkEnd w:id="465"/>
    </w:p>
    <w:p>
      <w:pPr>
        <w:pStyle w:val="Subsection"/>
        <w:rPr>
          <w:lang w:val="en-US"/>
        </w:rPr>
      </w:pPr>
      <w:r>
        <w:tab/>
        <w:t>(1)</w:t>
      </w:r>
      <w:r>
        <w:tab/>
      </w:r>
      <w:r>
        <w:rPr>
          <w:lang w:val="en-US"/>
        </w:rPr>
        <w:t>Wagers are to be determined on the official results as declared by the controlling authority responsible for conducting the sporting event to which the wagers relate.</w:t>
      </w:r>
    </w:p>
    <w:p>
      <w:pPr>
        <w:pStyle w:val="Subsection"/>
        <w:rPr>
          <w:lang w:val="en-US"/>
        </w:rPr>
      </w:pPr>
      <w:r>
        <w:tab/>
        <w:t>(2)</w:t>
      </w:r>
      <w:r>
        <w:tab/>
      </w:r>
      <w:r>
        <w:rPr>
          <w:lang w:val="en-US"/>
        </w:rPr>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rPr>
          <w:lang w:val="en-US"/>
        </w:rPr>
      </w:pPr>
      <w:r>
        <w:tab/>
        <w:t>(4)</w:t>
      </w:r>
      <w:r>
        <w:tab/>
      </w:r>
      <w:r>
        <w:rPr>
          <w:lang w:val="en-US"/>
        </w:rPr>
        <w:t>Where a sporting event or contingency results in a tie, draw or dead heat, and odds are offered for that tie, draw or dead heat, any wager for a win is lost.</w:t>
      </w:r>
    </w:p>
    <w:p>
      <w:pPr>
        <w:pStyle w:val="Subsection"/>
        <w:rPr>
          <w:lang w:val="en-US"/>
        </w:rPr>
      </w:pPr>
      <w:r>
        <w:tab/>
        <w:t>(5)</w:t>
      </w:r>
      <w:r>
        <w:tab/>
      </w:r>
      <w:r>
        <w:rPr>
          <w:lang w:val="en-US"/>
        </w:rPr>
        <w:t xml:space="preserve">If no odds are offered for a tie, draw or dead heat and the event or contingency results in a tie, draw or dead heat between 2 teams or 2 participants, </w:t>
      </w:r>
      <w:r>
        <w:t xml:space="preserve">then, unless the wagering on the outcome involves a points margin, </w:t>
      </w:r>
      <w:r>
        <w:rPr>
          <w:lang w:val="en-US"/>
        </w:rPr>
        <w:t>the amount payable to the investor in respect of the wager is to be the dividend that would have been payable in respect of the wager were it not for the dead heat divided by the number of teams or participants in the dead heat.</w:t>
      </w:r>
    </w:p>
    <w:p>
      <w:pPr>
        <w:pStyle w:val="Subsection"/>
        <w:rPr>
          <w:lang w:val="en-US"/>
        </w:rPr>
      </w:pPr>
      <w:r>
        <w:tab/>
        <w:t>(6)</w:t>
      </w:r>
      <w:r>
        <w:tab/>
      </w:r>
      <w:r>
        <w:rPr>
          <w:lang w:val="en-US"/>
        </w:rPr>
        <w:t xml:space="preserve">In wagers involving more than one contingency of, or relating to, the same sporting event — </w:t>
      </w:r>
    </w:p>
    <w:p>
      <w:pPr>
        <w:pStyle w:val="Indenta"/>
        <w:rPr>
          <w:lang w:val="en-US"/>
        </w:rPr>
      </w:pPr>
      <w:r>
        <w:tab/>
        <w:t>(a)</w:t>
      </w:r>
      <w:r>
        <w:tab/>
      </w:r>
      <w:r>
        <w:rPr>
          <w:lang w:val="en-US"/>
        </w:rPr>
        <w:t>if the first contingency is not decided in the investor’s favour, the wager is lost;</w:t>
      </w:r>
    </w:p>
    <w:p>
      <w:pPr>
        <w:pStyle w:val="Indenta"/>
        <w:rPr>
          <w:lang w:val="en-US"/>
        </w:rPr>
      </w:pPr>
      <w:r>
        <w:rPr>
          <w:lang w:val="en-US"/>
        </w:rPr>
        <w:tab/>
        <w:t>(b)</w:t>
      </w:r>
      <w:r>
        <w:rPr>
          <w:lang w:val="en-US"/>
        </w:rP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w:t>
      </w:r>
    </w:p>
    <w:p>
      <w:pPr>
        <w:pStyle w:val="Indenta"/>
        <w:rPr>
          <w:lang w:val="en-US"/>
        </w:rPr>
      </w:pPr>
      <w:r>
        <w:rPr>
          <w:lang w:val="en-US"/>
        </w:rPr>
        <w:tab/>
        <w:t>(c)</w:t>
      </w:r>
      <w:r>
        <w:rPr>
          <w:lang w:val="en-US"/>
        </w:rPr>
        <w:tab/>
        <w:t>where the wager covers 2 contingencies and both result in a tie or a dead heat, the investor is to be entitled to one fourth of the dividend which would have been payable in respect of the wager were it not for the tie or dead heat;</w:t>
      </w:r>
    </w:p>
    <w:p>
      <w:pPr>
        <w:pStyle w:val="Indenta"/>
        <w:rPr>
          <w:lang w:val="en-US"/>
        </w:rPr>
      </w:pPr>
      <w:r>
        <w:rPr>
          <w:lang w:val="en-US"/>
        </w:rPr>
        <w:tab/>
        <w:t>(d)</w:t>
      </w:r>
      <w:r>
        <w:rPr>
          <w:lang w:val="en-US"/>
        </w:rP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w:t>
      </w:r>
    </w:p>
    <w:p>
      <w:pPr>
        <w:pStyle w:val="Indenta"/>
        <w:rPr>
          <w:lang w:val="en-US"/>
        </w:rPr>
      </w:pPr>
      <w:r>
        <w:rPr>
          <w:lang w:val="en-US"/>
        </w:rPr>
        <w:tab/>
        <w:t>(e)</w:t>
      </w:r>
      <w:r>
        <w:rPr>
          <w:lang w:val="en-US"/>
        </w:rPr>
        <w:tab/>
        <w:t>where the wager covers 3 or more contingencies and one or more results in a tie or dead heat, wagers are to be determined by the steward supervising the conduct of wagering at a racecourse where the wager was made; and</w:t>
      </w:r>
    </w:p>
    <w:p>
      <w:pPr>
        <w:pStyle w:val="Indenta"/>
        <w:rPr>
          <w:lang w:val="en-US"/>
        </w:rPr>
      </w:pPr>
      <w:r>
        <w:tab/>
        <w:t>(f)</w:t>
      </w:r>
      <w:r>
        <w:tab/>
      </w:r>
      <w:r>
        <w:rPr>
          <w:lang w:val="en-US"/>
        </w:rPr>
        <w:t>where the wager covers a contingency and by reason of circumstances not covered by the wager it is not capable of being decided, the wager is to be refunded.</w:t>
      </w:r>
    </w:p>
    <w:p>
      <w:pPr>
        <w:pStyle w:val="Subsection"/>
        <w:rPr>
          <w:lang w:val="en-US"/>
        </w:rPr>
      </w:pPr>
      <w:r>
        <w:tab/>
        <w:t>(7)</w:t>
      </w:r>
      <w:r>
        <w:tab/>
      </w:r>
      <w:r>
        <w:rPr>
          <w:lang w:val="en-US"/>
        </w:rPr>
        <w:t>Where a sporting event is abandoned, all wagers are to be refunded except those made in respect of contingencies that have been decided totally or in part.</w:t>
      </w:r>
    </w:p>
    <w:p>
      <w:pPr>
        <w:pStyle w:val="Subsection"/>
        <w:rPr>
          <w:lang w:val="en-US"/>
        </w:rPr>
      </w:pPr>
      <w:r>
        <w:tab/>
        <w:t>(8)</w:t>
      </w:r>
      <w:r>
        <w:tab/>
      </w:r>
      <w:r>
        <w:rPr>
          <w:lang w:val="en-US"/>
        </w:rPr>
        <w:t>Where a sporting event is postponed to a later date, all wagers on the event or contingent on the event are to stand.</w:t>
      </w:r>
    </w:p>
    <w:p>
      <w:pPr>
        <w:pStyle w:val="Subsection"/>
        <w:rPr>
          <w:lang w:val="en-US"/>
        </w:rPr>
      </w:pPr>
      <w:r>
        <w:tab/>
        <w:t>(9)</w:t>
      </w:r>
      <w:r>
        <w:tab/>
      </w:r>
      <w:r>
        <w:rPr>
          <w:lang w:val="en-US"/>
        </w:rPr>
        <w:t>All wagers in relation to sporting contingencies are to be “play or pay”, unless the parties mutually agree to the contrary.</w:t>
      </w:r>
    </w:p>
    <w:p>
      <w:pPr>
        <w:pStyle w:val="Footnotesection"/>
        <w:rPr>
          <w:lang w:val="en-US"/>
        </w:rPr>
      </w:pPr>
      <w:r>
        <w:rPr>
          <w:lang w:val="en-US"/>
        </w:rPr>
        <w:tab/>
        <w:t>[Rule 62 amended in Gazette 7 Apr 2006 p. 1490; 19 Oct 2010 p. 5192.]</w:t>
      </w:r>
    </w:p>
    <w:p>
      <w:pPr>
        <w:pStyle w:val="Heading2"/>
      </w:pPr>
      <w:bookmarkStart w:id="466" w:name="_Toc94325697"/>
      <w:bookmarkStart w:id="467" w:name="_Toc94326641"/>
      <w:bookmarkStart w:id="468" w:name="_Toc94326998"/>
      <w:bookmarkStart w:id="469" w:name="_Toc94339985"/>
      <w:bookmarkStart w:id="470" w:name="_Toc94340059"/>
      <w:bookmarkStart w:id="471" w:name="_Toc94667713"/>
      <w:bookmarkStart w:id="472" w:name="_Toc94668596"/>
      <w:bookmarkStart w:id="473" w:name="_Toc113164368"/>
      <w:bookmarkStart w:id="474" w:name="_Toc143578353"/>
      <w:bookmarkStart w:id="475" w:name="_Toc143588763"/>
      <w:bookmarkStart w:id="476" w:name="_Toc172622926"/>
      <w:bookmarkStart w:id="477" w:name="_Toc172699419"/>
      <w:bookmarkStart w:id="478" w:name="_Toc177794278"/>
      <w:bookmarkStart w:id="479" w:name="_Toc177878515"/>
      <w:bookmarkStart w:id="480" w:name="_Toc212882091"/>
      <w:bookmarkStart w:id="481" w:name="_Toc275259163"/>
      <w:bookmarkStart w:id="482" w:name="_Toc275259241"/>
      <w:bookmarkStart w:id="483" w:name="_Toc285108049"/>
      <w:bookmarkStart w:id="484" w:name="_Toc285108127"/>
      <w:bookmarkStart w:id="485" w:name="_Toc344989536"/>
      <w:bookmarkStart w:id="486" w:name="_Toc344989615"/>
      <w:bookmarkStart w:id="487" w:name="_Toc344989694"/>
      <w:bookmarkStart w:id="488" w:name="_Toc344989773"/>
      <w:bookmarkStart w:id="489" w:name="_Toc344989852"/>
      <w:bookmarkStart w:id="490" w:name="_Toc94243499"/>
      <w:bookmarkStart w:id="491" w:name="_Toc94244675"/>
      <w:bookmarkStart w:id="492" w:name="_Toc94246481"/>
      <w:bookmarkStart w:id="493" w:name="_Toc94246790"/>
      <w:bookmarkStart w:id="494" w:name="_Toc94322886"/>
      <w:bookmarkStart w:id="495" w:name="_Toc94323738"/>
      <w:bookmarkStart w:id="496" w:name="_Toc94323815"/>
      <w:bookmarkStart w:id="497" w:name="_Toc94324704"/>
      <w:r>
        <w:rPr>
          <w:rStyle w:val="CharPartNo"/>
        </w:rPr>
        <w:t>Part 6</w:t>
      </w:r>
      <w:r>
        <w:rPr>
          <w:rStyle w:val="CharDivNo"/>
        </w:rPr>
        <w:t> </w:t>
      </w:r>
      <w:r>
        <w:t>—</w:t>
      </w:r>
      <w:r>
        <w:rPr>
          <w:rStyle w:val="CharDivText"/>
        </w:rPr>
        <w:t> </w:t>
      </w:r>
      <w:r>
        <w:rPr>
          <w:rStyle w:val="CharPartText"/>
        </w:rPr>
        <w:t>Rules as to the operation of totalisator agencies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8" w:name="_Toc94340060"/>
      <w:bookmarkStart w:id="499" w:name="_Toc113164369"/>
      <w:bookmarkStart w:id="500" w:name="_Toc275259242"/>
      <w:bookmarkStart w:id="501" w:name="_Toc344989853"/>
      <w:bookmarkEnd w:id="490"/>
      <w:bookmarkEnd w:id="491"/>
      <w:bookmarkEnd w:id="492"/>
      <w:bookmarkEnd w:id="493"/>
      <w:bookmarkEnd w:id="494"/>
      <w:bookmarkEnd w:id="495"/>
      <w:bookmarkEnd w:id="496"/>
      <w:bookmarkEnd w:id="497"/>
      <w:r>
        <w:rPr>
          <w:rStyle w:val="CharSectno"/>
        </w:rPr>
        <w:t>63</w:t>
      </w:r>
      <w:r>
        <w:t>.</w:t>
      </w:r>
      <w:r>
        <w:tab/>
        <w:t>Meaning of terms used in this Part</w:t>
      </w:r>
      <w:bookmarkEnd w:id="498"/>
      <w:bookmarkEnd w:id="499"/>
      <w:bookmarkEnd w:id="500"/>
      <w:bookmarkEnd w:id="501"/>
    </w:p>
    <w:p>
      <w:pPr>
        <w:pStyle w:val="Subsection"/>
      </w:pPr>
      <w:r>
        <w:tab/>
      </w:r>
      <w:r>
        <w:tab/>
        <w:t xml:space="preserve">In this Part — </w:t>
      </w:r>
    </w:p>
    <w:p>
      <w:pPr>
        <w:pStyle w:val="Defstart"/>
        <w:rPr>
          <w:lang w:val="en-US"/>
        </w:rPr>
      </w:pPr>
      <w:r>
        <w:rPr>
          <w:b/>
        </w:rPr>
        <w:tab/>
      </w:r>
      <w:r>
        <w:rPr>
          <w:rStyle w:val="CharDefText"/>
        </w:rPr>
        <w:t>agency manual</w:t>
      </w:r>
      <w:r>
        <w:t xml:space="preserve"> </w:t>
      </w:r>
      <w:r>
        <w:rPr>
          <w:lang w:val="en-US"/>
        </w:rPr>
        <w:t xml:space="preserve">means the relevant manual of conduct and any relevant agency circulars — </w:t>
      </w:r>
    </w:p>
    <w:p>
      <w:pPr>
        <w:pStyle w:val="Defpara"/>
        <w:rPr>
          <w:lang w:val="en-US"/>
        </w:rPr>
      </w:pPr>
      <w:r>
        <w:rPr>
          <w:lang w:val="en-US"/>
        </w:rPr>
        <w:tab/>
        <w:t>(a)</w:t>
      </w:r>
      <w:r>
        <w:rPr>
          <w:lang w:val="en-US"/>
        </w:rPr>
        <w:tab/>
        <w:t>with which an agent of RWWA has been issued; and</w:t>
      </w:r>
    </w:p>
    <w:p>
      <w:pPr>
        <w:pStyle w:val="Defpara"/>
        <w:rPr>
          <w:lang w:val="en-US"/>
        </w:rPr>
      </w:pPr>
      <w:r>
        <w:rPr>
          <w:lang w:val="en-US"/>
        </w:rPr>
        <w:tab/>
        <w:t>(b)</w:t>
      </w:r>
      <w:r>
        <w:rPr>
          <w:lang w:val="en-US"/>
        </w:rPr>
        <w:tab/>
        <w:t>that the agent is obliged to follow under of that agent’s agency agreement with RWWA;</w:t>
      </w:r>
    </w:p>
    <w:p>
      <w:pPr>
        <w:pStyle w:val="Defstart"/>
        <w:rPr>
          <w:lang w:val="en-US"/>
        </w:rPr>
      </w:pPr>
      <w:r>
        <w:rPr>
          <w:b/>
        </w:rPr>
        <w:tab/>
      </w:r>
      <w:r>
        <w:rPr>
          <w:rStyle w:val="CharDefText"/>
        </w:rPr>
        <w:t>agency settlement</w:t>
      </w:r>
      <w:r>
        <w:t xml:space="preserve"> </w:t>
      </w:r>
      <w:r>
        <w:rPr>
          <w:lang w:val="en-US"/>
        </w:rPr>
        <w:t>means a monetary settlement between RWWA and an agent conducted in accordance with the agency manual;</w:t>
      </w:r>
    </w:p>
    <w:p>
      <w:pPr>
        <w:pStyle w:val="Defstart"/>
        <w:rPr>
          <w:lang w:val="en-US"/>
        </w:rPr>
      </w:pPr>
      <w:r>
        <w:rPr>
          <w:b/>
        </w:rPr>
        <w:tab/>
      </w:r>
      <w:r>
        <w:rPr>
          <w:rStyle w:val="CharDefText"/>
        </w:rPr>
        <w:t>PubTAB agreement</w:t>
      </w:r>
      <w:r>
        <w:t xml:space="preserve"> </w:t>
      </w:r>
      <w:r>
        <w:rPr>
          <w:lang w:val="en-US"/>
        </w:rPr>
        <w:t>means an agency agreement between RWWA and a person, allowing that person to operate as a totalisator agent at licensed premises;</w:t>
      </w:r>
    </w:p>
    <w:p>
      <w:pPr>
        <w:pStyle w:val="Defstart"/>
        <w:rPr>
          <w:lang w:val="en-US"/>
        </w:rPr>
      </w:pPr>
      <w:r>
        <w:rPr>
          <w:b/>
        </w:rPr>
        <w:tab/>
      </w:r>
      <w:r>
        <w:rPr>
          <w:rStyle w:val="CharDefText"/>
        </w:rPr>
        <w:t>relevant period</w:t>
      </w:r>
      <w:r>
        <w:t xml:space="preserve"> </w:t>
      </w:r>
      <w:r>
        <w:rPr>
          <w:lang w:val="en-US"/>
        </w:rPr>
        <w:t>means the period between 2 consecutive agency settlements;</w:t>
      </w:r>
    </w:p>
    <w:p>
      <w:pPr>
        <w:pStyle w:val="Defstart"/>
        <w:rPr>
          <w:lang w:val="en-US"/>
        </w:rPr>
      </w:pPr>
      <w:r>
        <w:rPr>
          <w:b/>
        </w:rPr>
        <w:tab/>
      </w:r>
      <w:r>
        <w:rPr>
          <w:rStyle w:val="CharDefText"/>
        </w:rPr>
        <w:t>uncleared cheque</w:t>
      </w:r>
      <w:r>
        <w:t xml:space="preserve"> </w:t>
      </w:r>
      <w:r>
        <w:rPr>
          <w:lang w:val="en-US"/>
        </w:rPr>
        <w:t>means a cheque in relation to which a financial institution has not made a payment or other funds transfer based on that cheque.</w:t>
      </w:r>
    </w:p>
    <w:p>
      <w:pPr>
        <w:pStyle w:val="Heading5"/>
        <w:rPr>
          <w:lang w:val="en-US"/>
        </w:rPr>
      </w:pPr>
      <w:bookmarkStart w:id="502" w:name="_Toc94340061"/>
      <w:bookmarkStart w:id="503" w:name="_Toc113164370"/>
      <w:bookmarkStart w:id="504" w:name="_Toc275259243"/>
      <w:bookmarkStart w:id="505" w:name="_Toc344989854"/>
      <w:r>
        <w:rPr>
          <w:rStyle w:val="CharSectno"/>
        </w:rPr>
        <w:t>64</w:t>
      </w:r>
      <w:r>
        <w:t>.</w:t>
      </w:r>
      <w:r>
        <w:tab/>
        <w:t>O</w:t>
      </w:r>
      <w:r>
        <w:rPr>
          <w:lang w:val="en-US"/>
        </w:rPr>
        <w:t>bligations of agents and employees while on duty</w:t>
      </w:r>
      <w:bookmarkEnd w:id="502"/>
      <w:bookmarkEnd w:id="503"/>
      <w:bookmarkEnd w:id="504"/>
      <w:bookmarkEnd w:id="505"/>
    </w:p>
    <w:p>
      <w:pPr>
        <w:pStyle w:val="Subsection"/>
      </w:pPr>
      <w:r>
        <w:rPr>
          <w:lang w:val="en-US"/>
        </w:rPr>
        <w:tab/>
      </w:r>
      <w:r>
        <w:rPr>
          <w:lang w:val="en-US"/>
        </w:rPr>
        <w:tab/>
      </w:r>
      <w:r>
        <w:t>While on duty in an agency, a RWWA agent and any person employed or otherwise engaged by the agent to assist in the operation of a totalisator agency is not permitted to</w:t>
      </w:r>
      <w:r>
        <w:noBreakHyphen/>
      </w:r>
    </w:p>
    <w:p>
      <w:pPr>
        <w:pStyle w:val="Indenta"/>
        <w:rPr>
          <w:sz w:val="20"/>
        </w:rPr>
      </w:pPr>
      <w:r>
        <w:tab/>
        <w:t>(a)</w:t>
      </w:r>
      <w:r>
        <w:tab/>
        <w:t>make personal wagers;</w:t>
      </w:r>
    </w:p>
    <w:p>
      <w:pPr>
        <w:pStyle w:val="Indenta"/>
      </w:pPr>
      <w:r>
        <w:tab/>
        <w:t>(b)</w:t>
      </w:r>
      <w:r>
        <w:tab/>
        <w:t>consume alcohol; or</w:t>
      </w:r>
    </w:p>
    <w:p>
      <w:pPr>
        <w:pStyle w:val="Indenta"/>
      </w:pPr>
      <w:r>
        <w:tab/>
        <w:t>(c)</w:t>
      </w:r>
      <w:r>
        <w:tab/>
        <w:t>be under the influence of illicit drugs or alcohol.</w:t>
      </w:r>
    </w:p>
    <w:p>
      <w:pPr>
        <w:pStyle w:val="Heading5"/>
      </w:pPr>
      <w:bookmarkStart w:id="506" w:name="_Toc94340062"/>
      <w:bookmarkStart w:id="507" w:name="_Toc113164371"/>
      <w:bookmarkStart w:id="508" w:name="_Toc275259244"/>
      <w:bookmarkStart w:id="509" w:name="_Toc344989855"/>
      <w:r>
        <w:rPr>
          <w:rStyle w:val="CharSectno"/>
        </w:rPr>
        <w:t>65</w:t>
      </w:r>
      <w:r>
        <w:t>.</w:t>
      </w:r>
      <w:r>
        <w:tab/>
        <w:t>Use of video surveillance</w:t>
      </w:r>
      <w:bookmarkEnd w:id="506"/>
      <w:bookmarkEnd w:id="507"/>
      <w:bookmarkEnd w:id="508"/>
      <w:bookmarkEnd w:id="509"/>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510" w:name="_Toc94340063"/>
      <w:bookmarkStart w:id="511" w:name="_Toc113164372"/>
      <w:bookmarkStart w:id="512" w:name="_Toc275259245"/>
      <w:bookmarkStart w:id="513" w:name="_Toc344989856"/>
      <w:r>
        <w:rPr>
          <w:rStyle w:val="CharSectno"/>
        </w:rPr>
        <w:t>66</w:t>
      </w:r>
      <w:r>
        <w:t>.</w:t>
      </w:r>
      <w:r>
        <w:tab/>
        <w:t>Agency bonds</w:t>
      </w:r>
      <w:bookmarkEnd w:id="510"/>
      <w:bookmarkEnd w:id="511"/>
      <w:bookmarkEnd w:id="512"/>
      <w:bookmarkEnd w:id="513"/>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514" w:name="_Toc94340064"/>
      <w:bookmarkStart w:id="515" w:name="_Toc113164373"/>
      <w:bookmarkStart w:id="516" w:name="_Toc275259246"/>
      <w:bookmarkStart w:id="517" w:name="_Toc344989857"/>
      <w:r>
        <w:rPr>
          <w:rStyle w:val="CharSectno"/>
        </w:rPr>
        <w:t>67</w:t>
      </w:r>
      <w:r>
        <w:t>.</w:t>
      </w:r>
      <w:r>
        <w:tab/>
        <w:t>Acceptance of cheques</w:t>
      </w:r>
      <w:bookmarkEnd w:id="514"/>
      <w:bookmarkEnd w:id="515"/>
      <w:bookmarkEnd w:id="516"/>
      <w:bookmarkEnd w:id="517"/>
    </w:p>
    <w:p>
      <w:pPr>
        <w:pStyle w:val="Subsection"/>
        <w:rPr>
          <w:lang w:val="en-US"/>
        </w:rPr>
      </w:pPr>
      <w:r>
        <w:tab/>
        <w:t>(1)</w:t>
      </w:r>
      <w:r>
        <w:tab/>
      </w:r>
      <w:r>
        <w:rPr>
          <w:lang w:val="en-US"/>
        </w:rPr>
        <w:t xml:space="preserve">Regulation 35(3) of the RWWA regulations states that a cheque may be accepted as part or full payment for a wager if — </w:t>
      </w:r>
    </w:p>
    <w:p>
      <w:pPr>
        <w:pStyle w:val="Indenta"/>
        <w:rPr>
          <w:lang w:val="en-US"/>
        </w:rPr>
      </w:pPr>
      <w:r>
        <w:tab/>
        <w:t>(a)</w:t>
      </w:r>
      <w:r>
        <w:tab/>
      </w:r>
      <w:r>
        <w:rPr>
          <w:lang w:val="en-US"/>
        </w:rPr>
        <w:t>the cheque is completed, signed and dated prior to the acceptance of the wager;</w:t>
      </w:r>
    </w:p>
    <w:p>
      <w:pPr>
        <w:pStyle w:val="Indenta"/>
        <w:rPr>
          <w:lang w:val="en-US"/>
        </w:rPr>
      </w:pPr>
      <w:r>
        <w:rPr>
          <w:lang w:val="en-US"/>
        </w:rPr>
        <w:tab/>
        <w:t>(b)</w:t>
      </w:r>
      <w:r>
        <w:rPr>
          <w:lang w:val="en-US"/>
        </w:rPr>
        <w:tab/>
        <w:t>the cheque has not been altered in a material particular;</w:t>
      </w:r>
    </w:p>
    <w:p>
      <w:pPr>
        <w:pStyle w:val="Indenta"/>
        <w:rPr>
          <w:lang w:val="en-US"/>
        </w:rPr>
      </w:pPr>
      <w:r>
        <w:rPr>
          <w:lang w:val="en-US"/>
        </w:rPr>
        <w:tab/>
        <w:t>(c)</w:t>
      </w:r>
      <w:r>
        <w:rPr>
          <w:lang w:val="en-US"/>
        </w:rPr>
        <w:tab/>
        <w:t>the cheque is banked no later than 3 days after the wager is received; and</w:t>
      </w:r>
    </w:p>
    <w:p>
      <w:pPr>
        <w:pStyle w:val="Indenta"/>
        <w:rPr>
          <w:lang w:val="en-US"/>
        </w:rPr>
      </w:pPr>
      <w:r>
        <w:rPr>
          <w:lang w:val="en-US"/>
        </w:rPr>
        <w:tab/>
        <w:t>(d)</w:t>
      </w:r>
      <w:r>
        <w:rPr>
          <w:lang w:val="en-US"/>
        </w:rPr>
        <w:tab/>
        <w:t xml:space="preserve">the cheque is accepted in accordance with any rules of wagering and directions issued by the Commission under section 109G of the </w:t>
      </w:r>
      <w:r>
        <w:rPr>
          <w:i/>
          <w:iCs/>
          <w:lang w:val="en-US"/>
        </w:rPr>
        <w:t>Gaming and Wagering Commission Act 1987</w:t>
      </w:r>
      <w:r>
        <w:rPr>
          <w:lang w:val="en-US"/>
        </w:rPr>
        <w:t>.</w:t>
      </w:r>
    </w:p>
    <w:p>
      <w:pPr>
        <w:pStyle w:val="Subsection"/>
        <w:rPr>
          <w:lang w:val="en-US"/>
        </w:rPr>
      </w:pPr>
      <w:r>
        <w:tab/>
        <w:t>(2)</w:t>
      </w:r>
      <w:r>
        <w:tab/>
      </w:r>
      <w:r>
        <w:rPr>
          <w:lang w:val="en-US"/>
        </w:rPr>
        <w:t>In accordance with regulation 35(3)(d) of the RWWA regulations, the following additional rules are to be observed by agents when receiving a cheque as payment for a wager</w:t>
      </w:r>
      <w:r>
        <w:rPr>
          <w:lang w:val="en-US"/>
        </w:rPr>
        <w:noBreakHyphen/>
      </w:r>
    </w:p>
    <w:p>
      <w:pPr>
        <w:pStyle w:val="Indenta"/>
        <w:rPr>
          <w:lang w:val="en-US"/>
        </w:rPr>
      </w:pPr>
      <w:r>
        <w:rPr>
          <w:lang w:val="en-US"/>
        </w:rPr>
        <w:tab/>
        <w:t>(a)</w:t>
      </w:r>
      <w:r>
        <w:rPr>
          <w:lang w:val="en-US"/>
        </w:rPr>
        <w:tab/>
        <w:t>the cheque is to be made payable to the TAB or RWWA;</w:t>
      </w:r>
    </w:p>
    <w:p>
      <w:pPr>
        <w:pStyle w:val="Indenta"/>
        <w:rPr>
          <w:lang w:val="en-US"/>
        </w:rPr>
      </w:pPr>
      <w:r>
        <w:rPr>
          <w:lang w:val="en-US"/>
        </w:rPr>
        <w:tab/>
        <w:t>(b)</w:t>
      </w:r>
      <w:r>
        <w:rPr>
          <w:lang w:val="en-US"/>
        </w:rP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rPr>
          <w:lang w:val="en-US"/>
        </w:rPr>
      </w:pPr>
      <w:r>
        <w:rPr>
          <w:lang w:val="en-US"/>
        </w:rPr>
        <w:tab/>
        <w:t>(c)</w:t>
      </w:r>
      <w:r>
        <w:rPr>
          <w:lang w:val="en-US"/>
        </w:rP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rPr>
          <w:lang w:val="en-US"/>
        </w:rPr>
      </w:pPr>
      <w:r>
        <w:rPr>
          <w:lang w:val="en-US"/>
        </w:rPr>
        <w:tab/>
        <w:t>(i)</w:t>
      </w:r>
      <w:r>
        <w:rPr>
          <w:lang w:val="en-US"/>
        </w:rPr>
        <w:tab/>
        <w:t>more than $20 000 (where an amount is not specified in a separate letter of notification received by the agent from RWWA); or</w:t>
      </w:r>
    </w:p>
    <w:p>
      <w:pPr>
        <w:pStyle w:val="Indenti"/>
        <w:rPr>
          <w:lang w:val="en-US"/>
        </w:rPr>
      </w:pPr>
      <w:r>
        <w:rPr>
          <w:lang w:val="en-US"/>
        </w:rPr>
        <w:tab/>
        <w:t>(ii)</w:t>
      </w:r>
      <w:r>
        <w:rPr>
          <w:lang w:val="en-US"/>
        </w:rP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bookmarkStart w:id="518" w:name="_Toc94340065"/>
    </w:p>
    <w:p>
      <w:pPr>
        <w:pStyle w:val="yScheduleHeading"/>
      </w:pPr>
      <w:bookmarkStart w:id="519" w:name="_Toc113164374"/>
      <w:bookmarkStart w:id="520" w:name="_Toc143578359"/>
      <w:bookmarkStart w:id="521" w:name="_Toc143588769"/>
      <w:bookmarkStart w:id="522" w:name="_Toc172622932"/>
      <w:bookmarkStart w:id="523" w:name="_Toc172699425"/>
      <w:bookmarkStart w:id="524" w:name="_Toc177794284"/>
      <w:bookmarkStart w:id="525" w:name="_Toc177878521"/>
      <w:bookmarkStart w:id="526" w:name="_Toc212882097"/>
      <w:bookmarkStart w:id="527" w:name="_Toc275259169"/>
      <w:bookmarkStart w:id="528" w:name="_Toc275259247"/>
      <w:bookmarkStart w:id="529" w:name="_Toc285108055"/>
      <w:bookmarkStart w:id="530" w:name="_Toc285108133"/>
      <w:bookmarkStart w:id="531" w:name="_Toc344989542"/>
      <w:bookmarkStart w:id="532" w:name="_Toc344989621"/>
      <w:bookmarkStart w:id="533" w:name="_Toc344989700"/>
      <w:bookmarkStart w:id="534" w:name="_Toc344989779"/>
      <w:bookmarkStart w:id="535" w:name="_Toc344989858"/>
      <w:r>
        <w:rPr>
          <w:rStyle w:val="CharSchNo"/>
        </w:rPr>
        <w:t>Schedule 1</w:t>
      </w:r>
      <w:r>
        <w:t xml:space="preserve"> — </w:t>
      </w:r>
      <w:r>
        <w:rPr>
          <w:rStyle w:val="CharSchText"/>
        </w:rPr>
        <w:t>Scale of Deduction Table</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yShoulderClause"/>
      </w:pPr>
      <w:r>
        <w:t>[r. 56]</w:t>
      </w:r>
    </w:p>
    <w:p>
      <w:pPr>
        <w:pStyle w:val="yNumberedItem"/>
        <w:tabs>
          <w:tab w:val="clear" w:pos="879"/>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clear" w:pos="879"/>
          <w:tab w:val="left" w:pos="560"/>
        </w:tabs>
        <w:ind w:left="574" w:hanging="574"/>
      </w:pPr>
      <w:r>
        <w:t>3.</w:t>
      </w:r>
      <w:r>
        <w:tab/>
        <w:t xml:space="preserve">In relation to concession bets, the deduction is applied only — </w:t>
      </w:r>
    </w:p>
    <w:p>
      <w:pPr>
        <w:pStyle w:val="yMiscellaneousBody"/>
        <w:tabs>
          <w:tab w:val="left" w:pos="560"/>
          <w:tab w:val="left" w:pos="1080"/>
        </w:tabs>
        <w:ind w:left="1106" w:hanging="1106"/>
      </w:pPr>
      <w:r>
        <w:tab/>
        <w:t>(a)</w:t>
      </w:r>
      <w:r>
        <w:tab/>
        <w:t>in respect of a runner that comes first; and</w:t>
      </w:r>
    </w:p>
    <w:p>
      <w:pPr>
        <w:pStyle w:val="yMiscellaneousBody"/>
        <w:tabs>
          <w:tab w:val="left" w:pos="560"/>
          <w:tab w:val="left" w:pos="1080"/>
        </w:tabs>
        <w:ind w:left="1106" w:hanging="1106"/>
      </w:pPr>
      <w:r>
        <w:tab/>
        <w:t>(b)</w:t>
      </w:r>
      <w:r>
        <w:tab/>
        <w:t>to the amount of winnings payable.</w:t>
      </w:r>
    </w:p>
    <w:p>
      <w:pPr>
        <w:pStyle w:val="yNumberedItem"/>
        <w:tabs>
          <w:tab w:val="clear" w:pos="879"/>
          <w:tab w:val="left" w:pos="560"/>
        </w:tabs>
        <w:ind w:left="574" w:hanging="574"/>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clear" w:pos="879"/>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Ind w:w="8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
              <w:ind w:left="58" w:hanging="58"/>
              <w:rPr>
                <w:b/>
                <w:bCs/>
              </w:rPr>
            </w:pPr>
            <w:r>
              <w:rPr>
                <w:b/>
                <w:bCs/>
              </w:rPr>
              <w:t>Dividend of withdrawn runner (for wager of $1)</w:t>
            </w:r>
          </w:p>
        </w:tc>
        <w:tc>
          <w:tcPr>
            <w:tcW w:w="1181" w:type="dxa"/>
          </w:tcPr>
          <w:p>
            <w:pPr>
              <w:pStyle w:val="yTable"/>
              <w:rPr>
                <w:b/>
                <w:bCs/>
                <w:lang w:val="fr-FR"/>
              </w:rPr>
            </w:pPr>
            <w:r>
              <w:rPr>
                <w:b/>
                <w:bCs/>
                <w:lang w:val="fr-FR"/>
              </w:rPr>
              <w:t>Win, Doubles, Trebles deduction</w:t>
            </w:r>
          </w:p>
          <w:p>
            <w:pPr>
              <w:pStyle w:val="yTable"/>
              <w:rPr>
                <w:b/>
                <w:bCs/>
                <w:lang w:val="fr-FR"/>
              </w:rPr>
            </w:pPr>
            <w:r>
              <w:rPr>
                <w:lang w:val="fr-FR"/>
              </w:rPr>
              <w:br/>
            </w:r>
            <w:r>
              <w:rPr>
                <w:b/>
                <w:bCs/>
                <w:lang w:val="fr-FR"/>
              </w:rPr>
              <w:t>Cents</w:t>
            </w:r>
          </w:p>
        </w:tc>
        <w:tc>
          <w:tcPr>
            <w:tcW w:w="1418" w:type="dxa"/>
          </w:tcPr>
          <w:p>
            <w:pPr>
              <w:pStyle w:val="yTable"/>
              <w:rPr>
                <w:b/>
                <w:bCs/>
              </w:rPr>
            </w:pPr>
            <w:r>
              <w:rPr>
                <w:b/>
                <w:bCs/>
              </w:rPr>
              <w:t>Place deduction where 8 or more runners</w:t>
            </w:r>
          </w:p>
          <w:p>
            <w:pPr>
              <w:pStyle w:val="yTable"/>
              <w:rPr>
                <w:b/>
                <w:bCs/>
              </w:rPr>
            </w:pPr>
            <w:r>
              <w:rPr>
                <w:b/>
                <w:bCs/>
              </w:rPr>
              <w:t>Cents</w:t>
            </w:r>
          </w:p>
        </w:tc>
        <w:tc>
          <w:tcPr>
            <w:tcW w:w="1417" w:type="dxa"/>
          </w:tcPr>
          <w:p>
            <w:pPr>
              <w:pStyle w:val="yTable"/>
              <w:rPr>
                <w:b/>
                <w:bCs/>
              </w:rPr>
            </w:pPr>
            <w:r>
              <w:rPr>
                <w:b/>
                <w:bCs/>
              </w:rPr>
              <w:t>Place deduction where less than 8 Runners</w:t>
            </w:r>
          </w:p>
          <w:p>
            <w:pPr>
              <w:pStyle w:val="yTable"/>
              <w:rPr>
                <w:b/>
                <w:bCs/>
              </w:rPr>
            </w:pPr>
            <w:r>
              <w:rPr>
                <w:b/>
                <w:bCs/>
              </w:rPr>
              <w:t>Cents</w:t>
            </w:r>
          </w:p>
        </w:tc>
        <w:tc>
          <w:tcPr>
            <w:tcW w:w="1407" w:type="dxa"/>
          </w:tcPr>
          <w:p>
            <w:pPr>
              <w:pStyle w:val="yTable"/>
              <w:rPr>
                <w:b/>
                <w:bCs/>
              </w:rPr>
            </w:pPr>
            <w:r>
              <w:rPr>
                <w:b/>
                <w:bCs/>
              </w:rPr>
              <w:t>Concession deduction</w:t>
            </w:r>
          </w:p>
          <w:p>
            <w:pPr>
              <w:pStyle w:val="yTable"/>
              <w:rPr>
                <w:b/>
                <w:bCs/>
              </w:rPr>
            </w:pPr>
            <w:r>
              <w:rPr>
                <w:b/>
                <w:bCs/>
              </w:rPr>
              <w:br/>
            </w:r>
            <w:r>
              <w:rPr>
                <w:b/>
                <w:bCs/>
              </w:rPr>
              <w:br/>
            </w:r>
            <w:r>
              <w:rPr>
                <w:b/>
                <w:bCs/>
              </w:rPr>
              <w:br/>
              <w:t>Cents</w:t>
            </w:r>
          </w:p>
        </w:tc>
      </w:tr>
      <w:tr>
        <w:trPr>
          <w:jc w:val="center"/>
        </w:trPr>
        <w:tc>
          <w:tcPr>
            <w:tcW w:w="1652" w:type="dxa"/>
          </w:tcPr>
          <w:p>
            <w:pPr>
              <w:pStyle w:val="yTable"/>
            </w:pPr>
            <w:r>
              <w:t>1.05</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1.06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1.07</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1.08</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1.09</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1.10</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1.12</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1.14</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1.16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1.18</w:t>
            </w:r>
          </w:p>
        </w:tc>
        <w:tc>
          <w:tcPr>
            <w:tcW w:w="1181" w:type="dxa"/>
          </w:tcPr>
          <w:p>
            <w:pPr>
              <w:pStyle w:val="yTable"/>
            </w:pPr>
            <w:r>
              <w:t>0.79</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1.20</w:t>
            </w:r>
          </w:p>
        </w:tc>
        <w:tc>
          <w:tcPr>
            <w:tcW w:w="1181" w:type="dxa"/>
          </w:tcPr>
          <w:p>
            <w:pPr>
              <w:pStyle w:val="yTable"/>
            </w:pPr>
            <w:r>
              <w:t>0.78</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1.22</w:t>
            </w:r>
          </w:p>
        </w:tc>
        <w:tc>
          <w:tcPr>
            <w:tcW w:w="1181" w:type="dxa"/>
          </w:tcPr>
          <w:p>
            <w:pPr>
              <w:pStyle w:val="yTable"/>
            </w:pPr>
            <w:r>
              <w:t>0.77</w:t>
            </w:r>
          </w:p>
        </w:tc>
        <w:tc>
          <w:tcPr>
            <w:tcW w:w="1418" w:type="dxa"/>
          </w:tcPr>
          <w:p>
            <w:pPr>
              <w:pStyle w:val="yTable"/>
            </w:pPr>
            <w:r>
              <w:t>0.30</w:t>
            </w:r>
          </w:p>
        </w:tc>
        <w:tc>
          <w:tcPr>
            <w:tcW w:w="1417" w:type="dxa"/>
          </w:tcPr>
          <w:p>
            <w:pPr>
              <w:pStyle w:val="yTable"/>
            </w:pPr>
            <w:r>
              <w:t>0.44</w:t>
            </w:r>
          </w:p>
        </w:tc>
        <w:tc>
          <w:tcPr>
            <w:tcW w:w="1407" w:type="dxa"/>
          </w:tcPr>
          <w:p>
            <w:pPr>
              <w:pStyle w:val="yTable"/>
            </w:pPr>
            <w:r>
              <w:t>0.70</w:t>
            </w:r>
          </w:p>
        </w:tc>
      </w:tr>
      <w:tr>
        <w:trPr>
          <w:jc w:val="center"/>
        </w:trPr>
        <w:tc>
          <w:tcPr>
            <w:tcW w:w="1652" w:type="dxa"/>
          </w:tcPr>
          <w:p>
            <w:pPr>
              <w:pStyle w:val="yTable"/>
            </w:pPr>
            <w:r>
              <w:t>1.24</w:t>
            </w:r>
          </w:p>
        </w:tc>
        <w:tc>
          <w:tcPr>
            <w:tcW w:w="1181" w:type="dxa"/>
          </w:tcPr>
          <w:p>
            <w:pPr>
              <w:pStyle w:val="yTable"/>
            </w:pPr>
            <w:r>
              <w:t>0.75</w:t>
            </w:r>
          </w:p>
        </w:tc>
        <w:tc>
          <w:tcPr>
            <w:tcW w:w="1418" w:type="dxa"/>
          </w:tcPr>
          <w:p>
            <w:pPr>
              <w:pStyle w:val="yTable"/>
            </w:pPr>
            <w:r>
              <w:t>0.29</w:t>
            </w:r>
          </w:p>
        </w:tc>
        <w:tc>
          <w:tcPr>
            <w:tcW w:w="1417" w:type="dxa"/>
          </w:tcPr>
          <w:p>
            <w:pPr>
              <w:pStyle w:val="yTable"/>
            </w:pPr>
            <w:r>
              <w:t>0.43</w:t>
            </w:r>
          </w:p>
        </w:tc>
        <w:tc>
          <w:tcPr>
            <w:tcW w:w="1407" w:type="dxa"/>
          </w:tcPr>
          <w:p>
            <w:pPr>
              <w:pStyle w:val="yTable"/>
            </w:pPr>
            <w:r>
              <w:t>0.67</w:t>
            </w:r>
          </w:p>
        </w:tc>
      </w:tr>
      <w:tr>
        <w:trPr>
          <w:jc w:val="center"/>
        </w:trPr>
        <w:tc>
          <w:tcPr>
            <w:tcW w:w="1652" w:type="dxa"/>
          </w:tcPr>
          <w:p>
            <w:pPr>
              <w:pStyle w:val="yTable"/>
            </w:pPr>
            <w:r>
              <w:t>1.26</w:t>
            </w:r>
          </w:p>
        </w:tc>
        <w:tc>
          <w:tcPr>
            <w:tcW w:w="1181" w:type="dxa"/>
          </w:tcPr>
          <w:p>
            <w:pPr>
              <w:pStyle w:val="yTable"/>
            </w:pPr>
            <w:r>
              <w:t>0.74</w:t>
            </w:r>
          </w:p>
        </w:tc>
        <w:tc>
          <w:tcPr>
            <w:tcW w:w="1418" w:type="dxa"/>
          </w:tcPr>
          <w:p>
            <w:pPr>
              <w:pStyle w:val="yTable"/>
            </w:pPr>
            <w:r>
              <w:t>0.29</w:t>
            </w:r>
          </w:p>
        </w:tc>
        <w:tc>
          <w:tcPr>
            <w:tcW w:w="1417" w:type="dxa"/>
          </w:tcPr>
          <w:p>
            <w:pPr>
              <w:pStyle w:val="yTable"/>
            </w:pPr>
            <w:r>
              <w:t>0.43</w:t>
            </w:r>
          </w:p>
        </w:tc>
        <w:tc>
          <w:tcPr>
            <w:tcW w:w="1407" w:type="dxa"/>
          </w:tcPr>
          <w:p>
            <w:pPr>
              <w:pStyle w:val="yTable"/>
            </w:pPr>
            <w:r>
              <w:t>0.67</w:t>
            </w:r>
          </w:p>
        </w:tc>
      </w:tr>
      <w:tr>
        <w:trPr>
          <w:jc w:val="center"/>
        </w:trPr>
        <w:tc>
          <w:tcPr>
            <w:tcW w:w="1652" w:type="dxa"/>
          </w:tcPr>
          <w:p>
            <w:pPr>
              <w:pStyle w:val="yTable"/>
            </w:pPr>
            <w:r>
              <w:t>1.28</w:t>
            </w:r>
          </w:p>
        </w:tc>
        <w:tc>
          <w:tcPr>
            <w:tcW w:w="1181" w:type="dxa"/>
          </w:tcPr>
          <w:p>
            <w:pPr>
              <w:pStyle w:val="yTable"/>
            </w:pPr>
            <w:r>
              <w:t>0.73</w:t>
            </w:r>
          </w:p>
        </w:tc>
        <w:tc>
          <w:tcPr>
            <w:tcW w:w="1418" w:type="dxa"/>
          </w:tcPr>
          <w:p>
            <w:pPr>
              <w:pStyle w:val="yTable"/>
            </w:pPr>
            <w:r>
              <w:t>0.29</w:t>
            </w:r>
          </w:p>
        </w:tc>
        <w:tc>
          <w:tcPr>
            <w:tcW w:w="1417" w:type="dxa"/>
          </w:tcPr>
          <w:p>
            <w:pPr>
              <w:pStyle w:val="yTable"/>
            </w:pPr>
            <w:r>
              <w:t>0.43</w:t>
            </w:r>
          </w:p>
        </w:tc>
        <w:tc>
          <w:tcPr>
            <w:tcW w:w="1407" w:type="dxa"/>
          </w:tcPr>
          <w:p>
            <w:pPr>
              <w:pStyle w:val="yTable"/>
            </w:pPr>
            <w:r>
              <w:t>0.67</w:t>
            </w:r>
          </w:p>
        </w:tc>
      </w:tr>
      <w:tr>
        <w:trPr>
          <w:jc w:val="center"/>
        </w:trPr>
        <w:tc>
          <w:tcPr>
            <w:tcW w:w="1652" w:type="dxa"/>
          </w:tcPr>
          <w:p>
            <w:pPr>
              <w:pStyle w:val="yTable"/>
            </w:pPr>
            <w:r>
              <w:t>1.30</w:t>
            </w:r>
          </w:p>
        </w:tc>
        <w:tc>
          <w:tcPr>
            <w:tcW w:w="1181" w:type="dxa"/>
          </w:tcPr>
          <w:p>
            <w:pPr>
              <w:pStyle w:val="yTable"/>
            </w:pPr>
            <w:r>
              <w:t>0.72</w:t>
            </w:r>
          </w:p>
        </w:tc>
        <w:tc>
          <w:tcPr>
            <w:tcW w:w="1418" w:type="dxa"/>
          </w:tcPr>
          <w:p>
            <w:pPr>
              <w:pStyle w:val="yTable"/>
            </w:pPr>
            <w:r>
              <w:t>0.29</w:t>
            </w:r>
          </w:p>
        </w:tc>
        <w:tc>
          <w:tcPr>
            <w:tcW w:w="1417" w:type="dxa"/>
          </w:tcPr>
          <w:p>
            <w:pPr>
              <w:pStyle w:val="yTable"/>
            </w:pPr>
            <w:r>
              <w:t>0.42</w:t>
            </w:r>
          </w:p>
        </w:tc>
        <w:tc>
          <w:tcPr>
            <w:tcW w:w="1407" w:type="dxa"/>
          </w:tcPr>
          <w:p>
            <w:pPr>
              <w:pStyle w:val="yTable"/>
            </w:pPr>
            <w:r>
              <w:t>0.67</w:t>
            </w:r>
          </w:p>
        </w:tc>
      </w:tr>
      <w:tr>
        <w:trPr>
          <w:jc w:val="center"/>
        </w:trPr>
        <w:tc>
          <w:tcPr>
            <w:tcW w:w="1652" w:type="dxa"/>
          </w:tcPr>
          <w:p>
            <w:pPr>
              <w:pStyle w:val="yTable"/>
            </w:pPr>
            <w:r>
              <w:t>1.35</w:t>
            </w:r>
          </w:p>
        </w:tc>
        <w:tc>
          <w:tcPr>
            <w:tcW w:w="1181" w:type="dxa"/>
          </w:tcPr>
          <w:p>
            <w:pPr>
              <w:pStyle w:val="yTable"/>
            </w:pPr>
            <w:r>
              <w:t>0.69</w:t>
            </w:r>
          </w:p>
        </w:tc>
        <w:tc>
          <w:tcPr>
            <w:tcW w:w="1418" w:type="dxa"/>
          </w:tcPr>
          <w:p>
            <w:pPr>
              <w:pStyle w:val="yTable"/>
            </w:pPr>
            <w:r>
              <w:t>0.29</w:t>
            </w:r>
          </w:p>
        </w:tc>
        <w:tc>
          <w:tcPr>
            <w:tcW w:w="1417" w:type="dxa"/>
          </w:tcPr>
          <w:p>
            <w:pPr>
              <w:pStyle w:val="yTable"/>
            </w:pPr>
            <w:r>
              <w:t>0.42</w:t>
            </w:r>
          </w:p>
        </w:tc>
        <w:tc>
          <w:tcPr>
            <w:tcW w:w="1407" w:type="dxa"/>
          </w:tcPr>
          <w:p>
            <w:pPr>
              <w:pStyle w:val="yTable"/>
            </w:pPr>
            <w:r>
              <w:t>0.64</w:t>
            </w:r>
          </w:p>
        </w:tc>
      </w:tr>
      <w:tr>
        <w:trPr>
          <w:jc w:val="center"/>
        </w:trPr>
        <w:tc>
          <w:tcPr>
            <w:tcW w:w="1652" w:type="dxa"/>
          </w:tcPr>
          <w:p>
            <w:pPr>
              <w:pStyle w:val="yTable"/>
            </w:pPr>
            <w:r>
              <w:t>1.40</w:t>
            </w:r>
          </w:p>
        </w:tc>
        <w:tc>
          <w:tcPr>
            <w:tcW w:w="1181" w:type="dxa"/>
          </w:tcPr>
          <w:p>
            <w:pPr>
              <w:pStyle w:val="yTable"/>
            </w:pPr>
            <w:r>
              <w:t>0.67</w:t>
            </w:r>
          </w:p>
        </w:tc>
        <w:tc>
          <w:tcPr>
            <w:tcW w:w="1418" w:type="dxa"/>
          </w:tcPr>
          <w:p>
            <w:pPr>
              <w:pStyle w:val="yTable"/>
            </w:pPr>
            <w:r>
              <w:t>0.28</w:t>
            </w:r>
          </w:p>
        </w:tc>
        <w:tc>
          <w:tcPr>
            <w:tcW w:w="1417" w:type="dxa"/>
          </w:tcPr>
          <w:p>
            <w:pPr>
              <w:pStyle w:val="yTable"/>
            </w:pPr>
            <w:r>
              <w:t>0.41</w:t>
            </w:r>
          </w:p>
        </w:tc>
        <w:tc>
          <w:tcPr>
            <w:tcW w:w="1407" w:type="dxa"/>
          </w:tcPr>
          <w:p>
            <w:pPr>
              <w:pStyle w:val="yTable"/>
            </w:pPr>
            <w:r>
              <w:t>0.62</w:t>
            </w:r>
          </w:p>
        </w:tc>
      </w:tr>
      <w:tr>
        <w:trPr>
          <w:jc w:val="center"/>
        </w:trPr>
        <w:tc>
          <w:tcPr>
            <w:tcW w:w="1652" w:type="dxa"/>
          </w:tcPr>
          <w:p>
            <w:pPr>
              <w:pStyle w:val="yTable"/>
            </w:pPr>
            <w:r>
              <w:t>1.45</w:t>
            </w:r>
          </w:p>
        </w:tc>
        <w:tc>
          <w:tcPr>
            <w:tcW w:w="1181" w:type="dxa"/>
          </w:tcPr>
          <w:p>
            <w:pPr>
              <w:pStyle w:val="yTable"/>
            </w:pPr>
            <w:r>
              <w:t>0.64</w:t>
            </w:r>
          </w:p>
        </w:tc>
        <w:tc>
          <w:tcPr>
            <w:tcW w:w="1418" w:type="dxa"/>
          </w:tcPr>
          <w:p>
            <w:pPr>
              <w:pStyle w:val="yTable"/>
            </w:pPr>
            <w:r>
              <w:t>0.28</w:t>
            </w:r>
          </w:p>
        </w:tc>
        <w:tc>
          <w:tcPr>
            <w:tcW w:w="1417" w:type="dxa"/>
          </w:tcPr>
          <w:p>
            <w:pPr>
              <w:pStyle w:val="yTable"/>
            </w:pPr>
            <w:r>
              <w:t>0.41</w:t>
            </w:r>
          </w:p>
        </w:tc>
        <w:tc>
          <w:tcPr>
            <w:tcW w:w="1407" w:type="dxa"/>
          </w:tcPr>
          <w:p>
            <w:pPr>
              <w:pStyle w:val="yTable"/>
            </w:pPr>
            <w:r>
              <w:t>0.59</w:t>
            </w:r>
          </w:p>
        </w:tc>
      </w:tr>
      <w:tr>
        <w:trPr>
          <w:jc w:val="center"/>
        </w:trPr>
        <w:tc>
          <w:tcPr>
            <w:tcW w:w="1652" w:type="dxa"/>
          </w:tcPr>
          <w:p>
            <w:pPr>
              <w:pStyle w:val="yTable"/>
            </w:pPr>
            <w:r>
              <w:t>1.50</w:t>
            </w:r>
          </w:p>
        </w:tc>
        <w:tc>
          <w:tcPr>
            <w:tcW w:w="1181" w:type="dxa"/>
          </w:tcPr>
          <w:p>
            <w:pPr>
              <w:pStyle w:val="yTable"/>
            </w:pPr>
            <w:r>
              <w:t>0.62</w:t>
            </w:r>
          </w:p>
        </w:tc>
        <w:tc>
          <w:tcPr>
            <w:tcW w:w="1418" w:type="dxa"/>
          </w:tcPr>
          <w:p>
            <w:pPr>
              <w:pStyle w:val="yTable"/>
            </w:pPr>
            <w:r>
              <w:t>0.28</w:t>
            </w:r>
          </w:p>
        </w:tc>
        <w:tc>
          <w:tcPr>
            <w:tcW w:w="1417" w:type="dxa"/>
          </w:tcPr>
          <w:p>
            <w:pPr>
              <w:pStyle w:val="yTable"/>
            </w:pPr>
            <w:r>
              <w:t>0.40</w:t>
            </w:r>
          </w:p>
        </w:tc>
        <w:tc>
          <w:tcPr>
            <w:tcW w:w="1407" w:type="dxa"/>
          </w:tcPr>
          <w:p>
            <w:pPr>
              <w:pStyle w:val="yTable"/>
            </w:pPr>
            <w:r>
              <w:t>0.57</w:t>
            </w:r>
          </w:p>
        </w:tc>
      </w:tr>
      <w:tr>
        <w:trPr>
          <w:jc w:val="center"/>
        </w:trPr>
        <w:tc>
          <w:tcPr>
            <w:tcW w:w="1652" w:type="dxa"/>
          </w:tcPr>
          <w:p>
            <w:pPr>
              <w:pStyle w:val="yTable"/>
            </w:pPr>
            <w:r>
              <w:t>1.55</w:t>
            </w:r>
          </w:p>
        </w:tc>
        <w:tc>
          <w:tcPr>
            <w:tcW w:w="1181" w:type="dxa"/>
          </w:tcPr>
          <w:p>
            <w:pPr>
              <w:pStyle w:val="yTable"/>
            </w:pPr>
            <w:r>
              <w:t>0.60</w:t>
            </w:r>
          </w:p>
        </w:tc>
        <w:tc>
          <w:tcPr>
            <w:tcW w:w="1418" w:type="dxa"/>
          </w:tcPr>
          <w:p>
            <w:pPr>
              <w:pStyle w:val="yTable"/>
            </w:pPr>
            <w:r>
              <w:t>0.27</w:t>
            </w:r>
          </w:p>
        </w:tc>
        <w:tc>
          <w:tcPr>
            <w:tcW w:w="1417" w:type="dxa"/>
          </w:tcPr>
          <w:p>
            <w:pPr>
              <w:pStyle w:val="yTable"/>
            </w:pPr>
            <w:r>
              <w:t>0.39</w:t>
            </w:r>
          </w:p>
        </w:tc>
        <w:tc>
          <w:tcPr>
            <w:tcW w:w="1407" w:type="dxa"/>
          </w:tcPr>
          <w:p>
            <w:pPr>
              <w:pStyle w:val="yTable"/>
            </w:pPr>
            <w:r>
              <w:t>0.55</w:t>
            </w:r>
          </w:p>
        </w:tc>
      </w:tr>
      <w:tr>
        <w:trPr>
          <w:jc w:val="center"/>
        </w:trPr>
        <w:tc>
          <w:tcPr>
            <w:tcW w:w="1652" w:type="dxa"/>
          </w:tcPr>
          <w:p>
            <w:pPr>
              <w:pStyle w:val="yTable"/>
            </w:pPr>
            <w:r>
              <w:t>1.60</w:t>
            </w:r>
          </w:p>
        </w:tc>
        <w:tc>
          <w:tcPr>
            <w:tcW w:w="1181" w:type="dxa"/>
          </w:tcPr>
          <w:p>
            <w:pPr>
              <w:pStyle w:val="yTable"/>
            </w:pPr>
            <w:r>
              <w:t>0.58</w:t>
            </w:r>
          </w:p>
        </w:tc>
        <w:tc>
          <w:tcPr>
            <w:tcW w:w="1418" w:type="dxa"/>
          </w:tcPr>
          <w:p>
            <w:pPr>
              <w:pStyle w:val="yTable"/>
            </w:pPr>
            <w:r>
              <w:t>0.27</w:t>
            </w:r>
          </w:p>
        </w:tc>
        <w:tc>
          <w:tcPr>
            <w:tcW w:w="1417" w:type="dxa"/>
          </w:tcPr>
          <w:p>
            <w:pPr>
              <w:pStyle w:val="yTable"/>
            </w:pPr>
            <w:r>
              <w:t>0.39</w:t>
            </w:r>
          </w:p>
        </w:tc>
        <w:tc>
          <w:tcPr>
            <w:tcW w:w="1407" w:type="dxa"/>
          </w:tcPr>
          <w:p>
            <w:pPr>
              <w:pStyle w:val="yTable"/>
            </w:pPr>
            <w:r>
              <w:t>0.53</w:t>
            </w:r>
          </w:p>
        </w:tc>
      </w:tr>
      <w:tr>
        <w:trPr>
          <w:jc w:val="center"/>
        </w:trPr>
        <w:tc>
          <w:tcPr>
            <w:tcW w:w="1652" w:type="dxa"/>
          </w:tcPr>
          <w:p>
            <w:pPr>
              <w:pStyle w:val="yTable"/>
            </w:pPr>
            <w:r>
              <w:t>1.65</w:t>
            </w:r>
          </w:p>
        </w:tc>
        <w:tc>
          <w:tcPr>
            <w:tcW w:w="1181" w:type="dxa"/>
          </w:tcPr>
          <w:p>
            <w:pPr>
              <w:pStyle w:val="yTable"/>
            </w:pPr>
            <w:r>
              <w:t>0.57</w:t>
            </w:r>
          </w:p>
        </w:tc>
        <w:tc>
          <w:tcPr>
            <w:tcW w:w="1418" w:type="dxa"/>
          </w:tcPr>
          <w:p>
            <w:pPr>
              <w:pStyle w:val="yTable"/>
            </w:pPr>
            <w:r>
              <w:t>0.27</w:t>
            </w:r>
          </w:p>
        </w:tc>
        <w:tc>
          <w:tcPr>
            <w:tcW w:w="1417" w:type="dxa"/>
          </w:tcPr>
          <w:p>
            <w:pPr>
              <w:pStyle w:val="yTable"/>
            </w:pPr>
            <w:r>
              <w:t>0.38</w:t>
            </w:r>
          </w:p>
        </w:tc>
        <w:tc>
          <w:tcPr>
            <w:tcW w:w="1407" w:type="dxa"/>
          </w:tcPr>
          <w:p>
            <w:pPr>
              <w:pStyle w:val="yTable"/>
            </w:pPr>
            <w:r>
              <w:t>0.53</w:t>
            </w:r>
          </w:p>
        </w:tc>
      </w:tr>
      <w:tr>
        <w:trPr>
          <w:jc w:val="center"/>
        </w:trPr>
        <w:tc>
          <w:tcPr>
            <w:tcW w:w="1652" w:type="dxa"/>
          </w:tcPr>
          <w:p>
            <w:pPr>
              <w:pStyle w:val="yTable"/>
            </w:pPr>
            <w:r>
              <w:t>1.70</w:t>
            </w:r>
          </w:p>
        </w:tc>
        <w:tc>
          <w:tcPr>
            <w:tcW w:w="1181" w:type="dxa"/>
          </w:tcPr>
          <w:p>
            <w:pPr>
              <w:pStyle w:val="yTable"/>
            </w:pPr>
            <w:r>
              <w:t>0.55</w:t>
            </w:r>
          </w:p>
        </w:tc>
        <w:tc>
          <w:tcPr>
            <w:tcW w:w="1418" w:type="dxa"/>
          </w:tcPr>
          <w:p>
            <w:pPr>
              <w:pStyle w:val="yTable"/>
            </w:pPr>
            <w:r>
              <w:t>0.27</w:t>
            </w:r>
          </w:p>
        </w:tc>
        <w:tc>
          <w:tcPr>
            <w:tcW w:w="1417" w:type="dxa"/>
          </w:tcPr>
          <w:p>
            <w:pPr>
              <w:pStyle w:val="yTable"/>
            </w:pPr>
            <w:r>
              <w:t>0.38</w:t>
            </w:r>
          </w:p>
        </w:tc>
        <w:tc>
          <w:tcPr>
            <w:tcW w:w="1407" w:type="dxa"/>
          </w:tcPr>
          <w:p>
            <w:pPr>
              <w:pStyle w:val="yTable"/>
            </w:pPr>
            <w:r>
              <w:t>0.51</w:t>
            </w:r>
          </w:p>
        </w:tc>
      </w:tr>
      <w:tr>
        <w:trPr>
          <w:jc w:val="center"/>
        </w:trPr>
        <w:tc>
          <w:tcPr>
            <w:tcW w:w="1652" w:type="dxa"/>
          </w:tcPr>
          <w:p>
            <w:pPr>
              <w:pStyle w:val="yTable"/>
            </w:pPr>
            <w:r>
              <w:t>1.75</w:t>
            </w:r>
          </w:p>
        </w:tc>
        <w:tc>
          <w:tcPr>
            <w:tcW w:w="1181" w:type="dxa"/>
          </w:tcPr>
          <w:p>
            <w:pPr>
              <w:pStyle w:val="yTable"/>
            </w:pPr>
            <w:r>
              <w:t>0.53</w:t>
            </w:r>
          </w:p>
        </w:tc>
        <w:tc>
          <w:tcPr>
            <w:tcW w:w="1418" w:type="dxa"/>
          </w:tcPr>
          <w:p>
            <w:pPr>
              <w:pStyle w:val="yTable"/>
            </w:pPr>
            <w:r>
              <w:t>0.26</w:t>
            </w:r>
          </w:p>
        </w:tc>
        <w:tc>
          <w:tcPr>
            <w:tcW w:w="1417" w:type="dxa"/>
          </w:tcPr>
          <w:p>
            <w:pPr>
              <w:pStyle w:val="yTable"/>
            </w:pPr>
            <w:r>
              <w:t>0.37</w:t>
            </w:r>
          </w:p>
        </w:tc>
        <w:tc>
          <w:tcPr>
            <w:tcW w:w="1407" w:type="dxa"/>
          </w:tcPr>
          <w:p>
            <w:pPr>
              <w:pStyle w:val="yTable"/>
            </w:pPr>
            <w:r>
              <w:t>0.49</w:t>
            </w:r>
          </w:p>
        </w:tc>
      </w:tr>
      <w:tr>
        <w:trPr>
          <w:jc w:val="center"/>
        </w:trPr>
        <w:tc>
          <w:tcPr>
            <w:tcW w:w="1652" w:type="dxa"/>
          </w:tcPr>
          <w:p>
            <w:pPr>
              <w:pStyle w:val="yTable"/>
            </w:pPr>
            <w:r>
              <w:t>1.80</w:t>
            </w:r>
          </w:p>
        </w:tc>
        <w:tc>
          <w:tcPr>
            <w:tcW w:w="1181" w:type="dxa"/>
          </w:tcPr>
          <w:p>
            <w:pPr>
              <w:pStyle w:val="yTable"/>
            </w:pPr>
            <w:r>
              <w:t>0.52</w:t>
            </w:r>
          </w:p>
        </w:tc>
        <w:tc>
          <w:tcPr>
            <w:tcW w:w="1418" w:type="dxa"/>
          </w:tcPr>
          <w:p>
            <w:pPr>
              <w:pStyle w:val="yTable"/>
            </w:pPr>
            <w:r>
              <w:t>0.26</w:t>
            </w:r>
          </w:p>
        </w:tc>
        <w:tc>
          <w:tcPr>
            <w:tcW w:w="1417" w:type="dxa"/>
          </w:tcPr>
          <w:p>
            <w:pPr>
              <w:pStyle w:val="yTable"/>
            </w:pPr>
            <w:r>
              <w:t>0.37</w:t>
            </w:r>
          </w:p>
        </w:tc>
        <w:tc>
          <w:tcPr>
            <w:tcW w:w="1407" w:type="dxa"/>
          </w:tcPr>
          <w:p>
            <w:pPr>
              <w:pStyle w:val="yTable"/>
            </w:pPr>
            <w:r>
              <w:t>0.48</w:t>
            </w:r>
          </w:p>
        </w:tc>
      </w:tr>
      <w:tr>
        <w:trPr>
          <w:jc w:val="center"/>
        </w:trPr>
        <w:tc>
          <w:tcPr>
            <w:tcW w:w="1652" w:type="dxa"/>
          </w:tcPr>
          <w:p>
            <w:pPr>
              <w:pStyle w:val="yTable"/>
            </w:pPr>
            <w:r>
              <w:t>1.85</w:t>
            </w:r>
          </w:p>
        </w:tc>
        <w:tc>
          <w:tcPr>
            <w:tcW w:w="1181" w:type="dxa"/>
          </w:tcPr>
          <w:p>
            <w:pPr>
              <w:pStyle w:val="yTable"/>
            </w:pPr>
            <w:r>
              <w:t>0.51</w:t>
            </w:r>
          </w:p>
        </w:tc>
        <w:tc>
          <w:tcPr>
            <w:tcW w:w="1418" w:type="dxa"/>
          </w:tcPr>
          <w:p>
            <w:pPr>
              <w:pStyle w:val="yTable"/>
            </w:pPr>
            <w:r>
              <w:t>0.26</w:t>
            </w:r>
          </w:p>
        </w:tc>
        <w:tc>
          <w:tcPr>
            <w:tcW w:w="1417" w:type="dxa"/>
          </w:tcPr>
          <w:p>
            <w:pPr>
              <w:pStyle w:val="yTable"/>
            </w:pPr>
            <w:r>
              <w:t>0.36</w:t>
            </w:r>
          </w:p>
        </w:tc>
        <w:tc>
          <w:tcPr>
            <w:tcW w:w="1407" w:type="dxa"/>
          </w:tcPr>
          <w:p>
            <w:pPr>
              <w:pStyle w:val="yTable"/>
            </w:pPr>
            <w:r>
              <w:t>0.47</w:t>
            </w:r>
          </w:p>
        </w:tc>
      </w:tr>
      <w:tr>
        <w:trPr>
          <w:jc w:val="center"/>
        </w:trPr>
        <w:tc>
          <w:tcPr>
            <w:tcW w:w="1652" w:type="dxa"/>
          </w:tcPr>
          <w:p>
            <w:pPr>
              <w:pStyle w:val="yTable"/>
            </w:pPr>
            <w:r>
              <w:t>1.90</w:t>
            </w:r>
          </w:p>
        </w:tc>
        <w:tc>
          <w:tcPr>
            <w:tcW w:w="1181" w:type="dxa"/>
          </w:tcPr>
          <w:p>
            <w:pPr>
              <w:pStyle w:val="yTable"/>
            </w:pPr>
            <w:r>
              <w:t>0.49</w:t>
            </w:r>
          </w:p>
        </w:tc>
        <w:tc>
          <w:tcPr>
            <w:tcW w:w="1418" w:type="dxa"/>
          </w:tcPr>
          <w:p>
            <w:pPr>
              <w:pStyle w:val="yTable"/>
            </w:pPr>
            <w:r>
              <w:t>0.25</w:t>
            </w:r>
          </w:p>
        </w:tc>
        <w:tc>
          <w:tcPr>
            <w:tcW w:w="1417" w:type="dxa"/>
          </w:tcPr>
          <w:p>
            <w:pPr>
              <w:pStyle w:val="yTable"/>
            </w:pPr>
            <w:r>
              <w:t>0.36</w:t>
            </w:r>
          </w:p>
        </w:tc>
        <w:tc>
          <w:tcPr>
            <w:tcW w:w="1407" w:type="dxa"/>
          </w:tcPr>
          <w:p>
            <w:pPr>
              <w:pStyle w:val="yTable"/>
            </w:pPr>
            <w:r>
              <w:t>0.45</w:t>
            </w:r>
          </w:p>
        </w:tc>
      </w:tr>
      <w:tr>
        <w:trPr>
          <w:jc w:val="center"/>
        </w:trPr>
        <w:tc>
          <w:tcPr>
            <w:tcW w:w="1652" w:type="dxa"/>
          </w:tcPr>
          <w:p>
            <w:pPr>
              <w:pStyle w:val="yTable"/>
            </w:pPr>
            <w:r>
              <w:t>1.95</w:t>
            </w:r>
          </w:p>
        </w:tc>
        <w:tc>
          <w:tcPr>
            <w:tcW w:w="1181" w:type="dxa"/>
          </w:tcPr>
          <w:p>
            <w:pPr>
              <w:pStyle w:val="yTable"/>
            </w:pPr>
            <w:r>
              <w:t>0.48</w:t>
            </w:r>
          </w:p>
        </w:tc>
        <w:tc>
          <w:tcPr>
            <w:tcW w:w="1418" w:type="dxa"/>
          </w:tcPr>
          <w:p>
            <w:pPr>
              <w:pStyle w:val="yTable"/>
            </w:pPr>
            <w:r>
              <w:t>0.25</w:t>
            </w:r>
          </w:p>
        </w:tc>
        <w:tc>
          <w:tcPr>
            <w:tcW w:w="1417" w:type="dxa"/>
          </w:tcPr>
          <w:p>
            <w:pPr>
              <w:pStyle w:val="yTable"/>
            </w:pPr>
            <w:r>
              <w:t>0.35</w:t>
            </w:r>
          </w:p>
        </w:tc>
        <w:tc>
          <w:tcPr>
            <w:tcW w:w="1407" w:type="dxa"/>
          </w:tcPr>
          <w:p>
            <w:pPr>
              <w:pStyle w:val="yTable"/>
            </w:pPr>
            <w:r>
              <w:t>0.44</w:t>
            </w:r>
          </w:p>
        </w:tc>
      </w:tr>
      <w:tr>
        <w:trPr>
          <w:jc w:val="center"/>
        </w:trPr>
        <w:tc>
          <w:tcPr>
            <w:tcW w:w="1652" w:type="dxa"/>
          </w:tcPr>
          <w:p>
            <w:pPr>
              <w:pStyle w:val="yTable"/>
            </w:pPr>
            <w:r>
              <w:t>2.00</w:t>
            </w:r>
          </w:p>
        </w:tc>
        <w:tc>
          <w:tcPr>
            <w:tcW w:w="1181" w:type="dxa"/>
          </w:tcPr>
          <w:p>
            <w:pPr>
              <w:pStyle w:val="yTable"/>
            </w:pPr>
            <w:r>
              <w:t>0.47</w:t>
            </w:r>
          </w:p>
        </w:tc>
        <w:tc>
          <w:tcPr>
            <w:tcW w:w="1418" w:type="dxa"/>
          </w:tcPr>
          <w:p>
            <w:pPr>
              <w:pStyle w:val="yTable"/>
            </w:pPr>
            <w:r>
              <w:t>0.25</w:t>
            </w:r>
          </w:p>
        </w:tc>
        <w:tc>
          <w:tcPr>
            <w:tcW w:w="1417" w:type="dxa"/>
          </w:tcPr>
          <w:p>
            <w:pPr>
              <w:pStyle w:val="yTable"/>
            </w:pPr>
            <w:r>
              <w:t>0.35</w:t>
            </w:r>
          </w:p>
        </w:tc>
        <w:tc>
          <w:tcPr>
            <w:tcW w:w="1407" w:type="dxa"/>
          </w:tcPr>
          <w:p>
            <w:pPr>
              <w:pStyle w:val="yTable"/>
            </w:pPr>
            <w:r>
              <w:t>0.43</w:t>
            </w:r>
          </w:p>
        </w:tc>
      </w:tr>
      <w:tr>
        <w:trPr>
          <w:jc w:val="center"/>
        </w:trPr>
        <w:tc>
          <w:tcPr>
            <w:tcW w:w="1652" w:type="dxa"/>
          </w:tcPr>
          <w:p>
            <w:pPr>
              <w:pStyle w:val="yTable"/>
            </w:pPr>
            <w:r>
              <w:t>2.05</w:t>
            </w:r>
          </w:p>
        </w:tc>
        <w:tc>
          <w:tcPr>
            <w:tcW w:w="1181" w:type="dxa"/>
          </w:tcPr>
          <w:p>
            <w:pPr>
              <w:pStyle w:val="yTable"/>
            </w:pPr>
            <w:r>
              <w:t>0.46</w:t>
            </w:r>
          </w:p>
        </w:tc>
        <w:tc>
          <w:tcPr>
            <w:tcW w:w="1418" w:type="dxa"/>
          </w:tcPr>
          <w:p>
            <w:pPr>
              <w:pStyle w:val="yTable"/>
            </w:pPr>
            <w:r>
              <w:t>0.25</w:t>
            </w:r>
          </w:p>
        </w:tc>
        <w:tc>
          <w:tcPr>
            <w:tcW w:w="1417" w:type="dxa"/>
          </w:tcPr>
          <w:p>
            <w:pPr>
              <w:pStyle w:val="yTable"/>
            </w:pPr>
            <w:r>
              <w:t>0.35</w:t>
            </w:r>
          </w:p>
        </w:tc>
        <w:tc>
          <w:tcPr>
            <w:tcW w:w="1407" w:type="dxa"/>
          </w:tcPr>
          <w:p>
            <w:pPr>
              <w:pStyle w:val="yTable"/>
            </w:pPr>
            <w:r>
              <w:t>0.42</w:t>
            </w:r>
          </w:p>
        </w:tc>
      </w:tr>
      <w:tr>
        <w:trPr>
          <w:jc w:val="center"/>
        </w:trPr>
        <w:tc>
          <w:tcPr>
            <w:tcW w:w="1652" w:type="dxa"/>
          </w:tcPr>
          <w:p>
            <w:pPr>
              <w:pStyle w:val="yTable"/>
            </w:pPr>
            <w:r>
              <w:t>2.10</w:t>
            </w:r>
          </w:p>
        </w:tc>
        <w:tc>
          <w:tcPr>
            <w:tcW w:w="1181" w:type="dxa"/>
          </w:tcPr>
          <w:p>
            <w:pPr>
              <w:pStyle w:val="yTable"/>
            </w:pPr>
            <w:r>
              <w:t>0.45</w:t>
            </w:r>
          </w:p>
        </w:tc>
        <w:tc>
          <w:tcPr>
            <w:tcW w:w="1418" w:type="dxa"/>
          </w:tcPr>
          <w:p>
            <w:pPr>
              <w:pStyle w:val="yTable"/>
            </w:pPr>
            <w:r>
              <w:t>0.24</w:t>
            </w:r>
          </w:p>
        </w:tc>
        <w:tc>
          <w:tcPr>
            <w:tcW w:w="1417" w:type="dxa"/>
          </w:tcPr>
          <w:p>
            <w:pPr>
              <w:pStyle w:val="yTable"/>
            </w:pPr>
            <w:r>
              <w:t>0.34</w:t>
            </w:r>
          </w:p>
        </w:tc>
        <w:tc>
          <w:tcPr>
            <w:tcW w:w="1407" w:type="dxa"/>
          </w:tcPr>
          <w:p>
            <w:pPr>
              <w:pStyle w:val="yTable"/>
            </w:pPr>
            <w:r>
              <w:t>0.41</w:t>
            </w:r>
          </w:p>
        </w:tc>
      </w:tr>
      <w:tr>
        <w:trPr>
          <w:jc w:val="center"/>
        </w:trPr>
        <w:tc>
          <w:tcPr>
            <w:tcW w:w="1652" w:type="dxa"/>
          </w:tcPr>
          <w:p>
            <w:pPr>
              <w:pStyle w:val="yTable"/>
            </w:pPr>
            <w:r>
              <w:t>2.15</w:t>
            </w:r>
          </w:p>
        </w:tc>
        <w:tc>
          <w:tcPr>
            <w:tcW w:w="1181" w:type="dxa"/>
          </w:tcPr>
          <w:p>
            <w:pPr>
              <w:pStyle w:val="yTable"/>
            </w:pPr>
            <w:r>
              <w:t>0.43</w:t>
            </w:r>
          </w:p>
        </w:tc>
        <w:tc>
          <w:tcPr>
            <w:tcW w:w="1418" w:type="dxa"/>
          </w:tcPr>
          <w:p>
            <w:pPr>
              <w:pStyle w:val="yTable"/>
            </w:pPr>
            <w:r>
              <w:t>0.24</w:t>
            </w:r>
          </w:p>
        </w:tc>
        <w:tc>
          <w:tcPr>
            <w:tcW w:w="1417" w:type="dxa"/>
          </w:tcPr>
          <w:p>
            <w:pPr>
              <w:pStyle w:val="yTable"/>
            </w:pPr>
            <w:r>
              <w:t>0.34</w:t>
            </w:r>
          </w:p>
        </w:tc>
        <w:tc>
          <w:tcPr>
            <w:tcW w:w="1407" w:type="dxa"/>
          </w:tcPr>
          <w:p>
            <w:pPr>
              <w:pStyle w:val="yTable"/>
            </w:pPr>
            <w:r>
              <w:t>0.40</w:t>
            </w:r>
          </w:p>
        </w:tc>
      </w:tr>
      <w:tr>
        <w:trPr>
          <w:jc w:val="center"/>
        </w:trPr>
        <w:tc>
          <w:tcPr>
            <w:tcW w:w="1652" w:type="dxa"/>
          </w:tcPr>
          <w:p>
            <w:pPr>
              <w:pStyle w:val="yTable"/>
            </w:pPr>
            <w:r>
              <w:t>2.20</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407" w:type="dxa"/>
          </w:tcPr>
          <w:p>
            <w:pPr>
              <w:pStyle w:val="yTable"/>
            </w:pPr>
            <w:r>
              <w:t>0.39</w:t>
            </w:r>
          </w:p>
        </w:tc>
      </w:tr>
      <w:tr>
        <w:trPr>
          <w:jc w:val="center"/>
        </w:trPr>
        <w:tc>
          <w:tcPr>
            <w:tcW w:w="1652" w:type="dxa"/>
          </w:tcPr>
          <w:p>
            <w:pPr>
              <w:pStyle w:val="yTable"/>
            </w:pPr>
            <w:r>
              <w:t>2.25</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407" w:type="dxa"/>
          </w:tcPr>
          <w:p>
            <w:pPr>
              <w:pStyle w:val="yTable"/>
            </w:pPr>
            <w:r>
              <w:t>0.39</w:t>
            </w:r>
          </w:p>
        </w:tc>
      </w:tr>
      <w:tr>
        <w:trPr>
          <w:jc w:val="center"/>
        </w:trPr>
        <w:tc>
          <w:tcPr>
            <w:tcW w:w="1652" w:type="dxa"/>
          </w:tcPr>
          <w:p>
            <w:pPr>
              <w:pStyle w:val="yTable"/>
            </w:pPr>
            <w:r>
              <w:t>2.30</w:t>
            </w:r>
          </w:p>
        </w:tc>
        <w:tc>
          <w:tcPr>
            <w:tcW w:w="1181" w:type="dxa"/>
          </w:tcPr>
          <w:p>
            <w:pPr>
              <w:pStyle w:val="yTable"/>
            </w:pPr>
            <w:r>
              <w:t>0.41</w:t>
            </w:r>
          </w:p>
        </w:tc>
        <w:tc>
          <w:tcPr>
            <w:tcW w:w="1418" w:type="dxa"/>
          </w:tcPr>
          <w:p>
            <w:pPr>
              <w:pStyle w:val="yTable"/>
            </w:pPr>
            <w:r>
              <w:t>0.24</w:t>
            </w:r>
          </w:p>
        </w:tc>
        <w:tc>
          <w:tcPr>
            <w:tcW w:w="1417" w:type="dxa"/>
          </w:tcPr>
          <w:p>
            <w:pPr>
              <w:pStyle w:val="yTable"/>
            </w:pPr>
            <w:r>
              <w:t>0.33</w:t>
            </w:r>
          </w:p>
        </w:tc>
        <w:tc>
          <w:tcPr>
            <w:tcW w:w="1407" w:type="dxa"/>
          </w:tcPr>
          <w:p>
            <w:pPr>
              <w:pStyle w:val="yTable"/>
            </w:pPr>
            <w:r>
              <w:t>0.39</w:t>
            </w:r>
          </w:p>
        </w:tc>
      </w:tr>
      <w:tr>
        <w:trPr>
          <w:jc w:val="center"/>
        </w:trPr>
        <w:tc>
          <w:tcPr>
            <w:tcW w:w="1652" w:type="dxa"/>
          </w:tcPr>
          <w:p>
            <w:pPr>
              <w:pStyle w:val="yTable"/>
            </w:pPr>
            <w:r>
              <w:t>2.35</w:t>
            </w:r>
          </w:p>
        </w:tc>
        <w:tc>
          <w:tcPr>
            <w:tcW w:w="1181" w:type="dxa"/>
          </w:tcPr>
          <w:p>
            <w:pPr>
              <w:pStyle w:val="yTable"/>
            </w:pPr>
            <w:r>
              <w:t>0.40</w:t>
            </w:r>
          </w:p>
        </w:tc>
        <w:tc>
          <w:tcPr>
            <w:tcW w:w="1418" w:type="dxa"/>
          </w:tcPr>
          <w:p>
            <w:pPr>
              <w:pStyle w:val="yTable"/>
            </w:pPr>
            <w:r>
              <w:t>0.23</w:t>
            </w:r>
          </w:p>
        </w:tc>
        <w:tc>
          <w:tcPr>
            <w:tcW w:w="1417" w:type="dxa"/>
          </w:tcPr>
          <w:p>
            <w:pPr>
              <w:pStyle w:val="yTable"/>
            </w:pPr>
            <w:r>
              <w:t>0.32</w:t>
            </w:r>
          </w:p>
        </w:tc>
        <w:tc>
          <w:tcPr>
            <w:tcW w:w="1407" w:type="dxa"/>
          </w:tcPr>
          <w:p>
            <w:pPr>
              <w:pStyle w:val="yTable"/>
            </w:pPr>
            <w:r>
              <w:t>0.38</w:t>
            </w:r>
          </w:p>
        </w:tc>
      </w:tr>
      <w:tr>
        <w:trPr>
          <w:jc w:val="center"/>
        </w:trPr>
        <w:tc>
          <w:tcPr>
            <w:tcW w:w="1652" w:type="dxa"/>
          </w:tcPr>
          <w:p>
            <w:pPr>
              <w:pStyle w:val="yTable"/>
            </w:pPr>
            <w:r>
              <w:t>2.40</w:t>
            </w:r>
          </w:p>
        </w:tc>
        <w:tc>
          <w:tcPr>
            <w:tcW w:w="1181" w:type="dxa"/>
          </w:tcPr>
          <w:p>
            <w:pPr>
              <w:pStyle w:val="yTable"/>
            </w:pPr>
            <w:r>
              <w:t>0.39</w:t>
            </w:r>
          </w:p>
        </w:tc>
        <w:tc>
          <w:tcPr>
            <w:tcW w:w="1418" w:type="dxa"/>
          </w:tcPr>
          <w:p>
            <w:pPr>
              <w:pStyle w:val="yTable"/>
            </w:pPr>
            <w:r>
              <w:t>0.23</w:t>
            </w:r>
          </w:p>
        </w:tc>
        <w:tc>
          <w:tcPr>
            <w:tcW w:w="1417" w:type="dxa"/>
          </w:tcPr>
          <w:p>
            <w:pPr>
              <w:pStyle w:val="yTable"/>
            </w:pPr>
            <w:r>
              <w:t>0.32</w:t>
            </w:r>
          </w:p>
        </w:tc>
        <w:tc>
          <w:tcPr>
            <w:tcW w:w="1407" w:type="dxa"/>
          </w:tcPr>
          <w:p>
            <w:pPr>
              <w:pStyle w:val="yTable"/>
            </w:pPr>
            <w:r>
              <w:t>0.37</w:t>
            </w:r>
          </w:p>
        </w:tc>
      </w:tr>
      <w:tr>
        <w:trPr>
          <w:jc w:val="center"/>
        </w:trPr>
        <w:tc>
          <w:tcPr>
            <w:tcW w:w="1652" w:type="dxa"/>
          </w:tcPr>
          <w:p>
            <w:pPr>
              <w:pStyle w:val="yTable"/>
            </w:pPr>
            <w:r>
              <w:t>2.45</w:t>
            </w:r>
          </w:p>
        </w:tc>
        <w:tc>
          <w:tcPr>
            <w:tcW w:w="1181" w:type="dxa"/>
          </w:tcPr>
          <w:p>
            <w:pPr>
              <w:pStyle w:val="yTable"/>
            </w:pPr>
            <w:r>
              <w:t>0.38</w:t>
            </w:r>
          </w:p>
        </w:tc>
        <w:tc>
          <w:tcPr>
            <w:tcW w:w="1418" w:type="dxa"/>
          </w:tcPr>
          <w:p>
            <w:pPr>
              <w:pStyle w:val="yTable"/>
            </w:pPr>
            <w:r>
              <w:t>0.23</w:t>
            </w:r>
          </w:p>
        </w:tc>
        <w:tc>
          <w:tcPr>
            <w:tcW w:w="1417" w:type="dxa"/>
          </w:tcPr>
          <w:p>
            <w:pPr>
              <w:pStyle w:val="yTable"/>
            </w:pPr>
            <w:r>
              <w:t>0.32</w:t>
            </w:r>
          </w:p>
        </w:tc>
        <w:tc>
          <w:tcPr>
            <w:tcW w:w="1407" w:type="dxa"/>
          </w:tcPr>
          <w:p>
            <w:pPr>
              <w:pStyle w:val="yTable"/>
            </w:pPr>
            <w:r>
              <w:t>0.36</w:t>
            </w:r>
          </w:p>
        </w:tc>
      </w:tr>
      <w:tr>
        <w:trPr>
          <w:jc w:val="center"/>
        </w:trPr>
        <w:tc>
          <w:tcPr>
            <w:tcW w:w="1652" w:type="dxa"/>
          </w:tcPr>
          <w:p>
            <w:pPr>
              <w:pStyle w:val="yTable"/>
            </w:pPr>
            <w:r>
              <w:t>2.50</w:t>
            </w:r>
          </w:p>
        </w:tc>
        <w:tc>
          <w:tcPr>
            <w:tcW w:w="1181" w:type="dxa"/>
          </w:tcPr>
          <w:p>
            <w:pPr>
              <w:pStyle w:val="yTable"/>
            </w:pPr>
            <w:r>
              <w:t>0.37</w:t>
            </w:r>
          </w:p>
        </w:tc>
        <w:tc>
          <w:tcPr>
            <w:tcW w:w="1418" w:type="dxa"/>
          </w:tcPr>
          <w:p>
            <w:pPr>
              <w:pStyle w:val="yTable"/>
            </w:pPr>
            <w:r>
              <w:t>0.23</w:t>
            </w:r>
          </w:p>
        </w:tc>
        <w:tc>
          <w:tcPr>
            <w:tcW w:w="1417" w:type="dxa"/>
          </w:tcPr>
          <w:p>
            <w:pPr>
              <w:pStyle w:val="yTable"/>
            </w:pPr>
            <w:r>
              <w:t>0.31</w:t>
            </w:r>
          </w:p>
        </w:tc>
        <w:tc>
          <w:tcPr>
            <w:tcW w:w="1407" w:type="dxa"/>
          </w:tcPr>
          <w:p>
            <w:pPr>
              <w:pStyle w:val="yTable"/>
            </w:pPr>
            <w:r>
              <w:t>0.35</w:t>
            </w:r>
          </w:p>
        </w:tc>
      </w:tr>
      <w:tr>
        <w:trPr>
          <w:jc w:val="center"/>
        </w:trPr>
        <w:tc>
          <w:tcPr>
            <w:tcW w:w="1652" w:type="dxa"/>
          </w:tcPr>
          <w:p>
            <w:pPr>
              <w:pStyle w:val="yTable"/>
            </w:pPr>
            <w:r>
              <w:t>2.60</w:t>
            </w:r>
          </w:p>
        </w:tc>
        <w:tc>
          <w:tcPr>
            <w:tcW w:w="1181" w:type="dxa"/>
          </w:tcPr>
          <w:p>
            <w:pPr>
              <w:pStyle w:val="yTable"/>
            </w:pPr>
            <w:r>
              <w:t>0.36</w:t>
            </w:r>
          </w:p>
        </w:tc>
        <w:tc>
          <w:tcPr>
            <w:tcW w:w="1418" w:type="dxa"/>
          </w:tcPr>
          <w:p>
            <w:pPr>
              <w:pStyle w:val="yTable"/>
            </w:pPr>
            <w:r>
              <w:t>0.22</w:t>
            </w:r>
          </w:p>
        </w:tc>
        <w:tc>
          <w:tcPr>
            <w:tcW w:w="1417" w:type="dxa"/>
          </w:tcPr>
          <w:p>
            <w:pPr>
              <w:pStyle w:val="yTable"/>
            </w:pPr>
            <w:r>
              <w:t>0.30</w:t>
            </w:r>
          </w:p>
        </w:tc>
        <w:tc>
          <w:tcPr>
            <w:tcW w:w="1407" w:type="dxa"/>
          </w:tcPr>
          <w:p>
            <w:pPr>
              <w:pStyle w:val="yTable"/>
            </w:pPr>
            <w:r>
              <w:t>0.34</w:t>
            </w:r>
          </w:p>
        </w:tc>
      </w:tr>
      <w:tr>
        <w:trPr>
          <w:jc w:val="center"/>
        </w:trPr>
        <w:tc>
          <w:tcPr>
            <w:tcW w:w="1652" w:type="dxa"/>
          </w:tcPr>
          <w:p>
            <w:pPr>
              <w:pStyle w:val="yTable"/>
            </w:pPr>
            <w:r>
              <w:t>2.70</w:t>
            </w:r>
          </w:p>
        </w:tc>
        <w:tc>
          <w:tcPr>
            <w:tcW w:w="1181" w:type="dxa"/>
          </w:tcPr>
          <w:p>
            <w:pPr>
              <w:pStyle w:val="yTable"/>
            </w:pPr>
            <w:r>
              <w:t>0.35</w:t>
            </w:r>
          </w:p>
        </w:tc>
        <w:tc>
          <w:tcPr>
            <w:tcW w:w="1418" w:type="dxa"/>
          </w:tcPr>
          <w:p>
            <w:pPr>
              <w:pStyle w:val="yTable"/>
            </w:pPr>
            <w:r>
              <w:t>0.22</w:t>
            </w:r>
          </w:p>
        </w:tc>
        <w:tc>
          <w:tcPr>
            <w:tcW w:w="1417" w:type="dxa"/>
          </w:tcPr>
          <w:p>
            <w:pPr>
              <w:pStyle w:val="yTable"/>
            </w:pPr>
            <w:r>
              <w:t>0.30</w:t>
            </w:r>
          </w:p>
        </w:tc>
        <w:tc>
          <w:tcPr>
            <w:tcW w:w="1407" w:type="dxa"/>
          </w:tcPr>
          <w:p>
            <w:pPr>
              <w:pStyle w:val="yTable"/>
            </w:pPr>
            <w:r>
              <w:t>0.33</w:t>
            </w:r>
          </w:p>
        </w:tc>
      </w:tr>
      <w:tr>
        <w:trPr>
          <w:jc w:val="center"/>
        </w:trPr>
        <w:tc>
          <w:tcPr>
            <w:tcW w:w="1652" w:type="dxa"/>
          </w:tcPr>
          <w:p>
            <w:pPr>
              <w:pStyle w:val="yTable"/>
            </w:pPr>
            <w:r>
              <w:t>2.80</w:t>
            </w:r>
          </w:p>
        </w:tc>
        <w:tc>
          <w:tcPr>
            <w:tcW w:w="1181" w:type="dxa"/>
          </w:tcPr>
          <w:p>
            <w:pPr>
              <w:pStyle w:val="yTable"/>
            </w:pPr>
            <w:r>
              <w:t>0.33</w:t>
            </w:r>
          </w:p>
        </w:tc>
        <w:tc>
          <w:tcPr>
            <w:tcW w:w="1418" w:type="dxa"/>
          </w:tcPr>
          <w:p>
            <w:pPr>
              <w:pStyle w:val="yTable"/>
            </w:pPr>
            <w:r>
              <w:t>0.21</w:t>
            </w:r>
          </w:p>
        </w:tc>
        <w:tc>
          <w:tcPr>
            <w:tcW w:w="1417" w:type="dxa"/>
          </w:tcPr>
          <w:p>
            <w:pPr>
              <w:pStyle w:val="yTable"/>
            </w:pPr>
            <w:r>
              <w:t>0.29</w:t>
            </w:r>
          </w:p>
        </w:tc>
        <w:tc>
          <w:tcPr>
            <w:tcW w:w="1407" w:type="dxa"/>
          </w:tcPr>
          <w:p>
            <w:pPr>
              <w:pStyle w:val="yTable"/>
            </w:pPr>
            <w:r>
              <w:t>0.31</w:t>
            </w:r>
          </w:p>
        </w:tc>
      </w:tr>
      <w:tr>
        <w:trPr>
          <w:jc w:val="center"/>
        </w:trPr>
        <w:tc>
          <w:tcPr>
            <w:tcW w:w="1652" w:type="dxa"/>
          </w:tcPr>
          <w:p>
            <w:pPr>
              <w:pStyle w:val="yTable"/>
            </w:pPr>
            <w:r>
              <w:t>2.90</w:t>
            </w:r>
          </w:p>
        </w:tc>
        <w:tc>
          <w:tcPr>
            <w:tcW w:w="1181" w:type="dxa"/>
          </w:tcPr>
          <w:p>
            <w:pPr>
              <w:pStyle w:val="yTable"/>
            </w:pPr>
            <w:r>
              <w:t>0.32</w:t>
            </w:r>
          </w:p>
        </w:tc>
        <w:tc>
          <w:tcPr>
            <w:tcW w:w="1418" w:type="dxa"/>
          </w:tcPr>
          <w:p>
            <w:pPr>
              <w:pStyle w:val="yTable"/>
            </w:pPr>
            <w:r>
              <w:t>0.21</w:t>
            </w:r>
          </w:p>
        </w:tc>
        <w:tc>
          <w:tcPr>
            <w:tcW w:w="1417" w:type="dxa"/>
          </w:tcPr>
          <w:p>
            <w:pPr>
              <w:pStyle w:val="yTable"/>
            </w:pPr>
            <w:r>
              <w:t>0.29</w:t>
            </w:r>
          </w:p>
        </w:tc>
        <w:tc>
          <w:tcPr>
            <w:tcW w:w="1407" w:type="dxa"/>
          </w:tcPr>
          <w:p>
            <w:pPr>
              <w:pStyle w:val="yTable"/>
            </w:pPr>
            <w:r>
              <w:t>0.30</w:t>
            </w:r>
          </w:p>
        </w:tc>
      </w:tr>
      <w:tr>
        <w:trPr>
          <w:jc w:val="center"/>
        </w:trPr>
        <w:tc>
          <w:tcPr>
            <w:tcW w:w="1652" w:type="dxa"/>
          </w:tcPr>
          <w:p>
            <w:pPr>
              <w:pStyle w:val="yTable"/>
            </w:pPr>
            <w:r>
              <w:t>3.00</w:t>
            </w:r>
          </w:p>
        </w:tc>
        <w:tc>
          <w:tcPr>
            <w:tcW w:w="1181" w:type="dxa"/>
          </w:tcPr>
          <w:p>
            <w:pPr>
              <w:pStyle w:val="yTable"/>
            </w:pPr>
            <w:r>
              <w:t>0.31</w:t>
            </w:r>
          </w:p>
        </w:tc>
        <w:tc>
          <w:tcPr>
            <w:tcW w:w="1418" w:type="dxa"/>
          </w:tcPr>
          <w:p>
            <w:pPr>
              <w:pStyle w:val="yTable"/>
            </w:pPr>
            <w:r>
              <w:t>0.21</w:t>
            </w:r>
          </w:p>
        </w:tc>
        <w:tc>
          <w:tcPr>
            <w:tcW w:w="1417" w:type="dxa"/>
          </w:tcPr>
          <w:p>
            <w:pPr>
              <w:pStyle w:val="yTable"/>
            </w:pPr>
            <w:r>
              <w:t>0.28</w:t>
            </w:r>
          </w:p>
        </w:tc>
        <w:tc>
          <w:tcPr>
            <w:tcW w:w="1407" w:type="dxa"/>
          </w:tcPr>
          <w:p>
            <w:pPr>
              <w:pStyle w:val="yTable"/>
            </w:pPr>
            <w:r>
              <w:t>0.29</w:t>
            </w:r>
          </w:p>
        </w:tc>
      </w:tr>
      <w:tr>
        <w:trPr>
          <w:jc w:val="center"/>
        </w:trPr>
        <w:tc>
          <w:tcPr>
            <w:tcW w:w="1652" w:type="dxa"/>
          </w:tcPr>
          <w:p>
            <w:pPr>
              <w:pStyle w:val="yTable"/>
            </w:pPr>
            <w:r>
              <w:t>3.10</w:t>
            </w:r>
          </w:p>
        </w:tc>
        <w:tc>
          <w:tcPr>
            <w:tcW w:w="1181" w:type="dxa"/>
          </w:tcPr>
          <w:p>
            <w:pPr>
              <w:pStyle w:val="yTable"/>
            </w:pPr>
            <w:r>
              <w:t>0.30</w:t>
            </w:r>
          </w:p>
        </w:tc>
        <w:tc>
          <w:tcPr>
            <w:tcW w:w="1418" w:type="dxa"/>
          </w:tcPr>
          <w:p>
            <w:pPr>
              <w:pStyle w:val="yTable"/>
            </w:pPr>
            <w:r>
              <w:t>0.20</w:t>
            </w:r>
          </w:p>
        </w:tc>
        <w:tc>
          <w:tcPr>
            <w:tcW w:w="1417" w:type="dxa"/>
          </w:tcPr>
          <w:p>
            <w:pPr>
              <w:pStyle w:val="yTable"/>
            </w:pPr>
            <w:r>
              <w:t>0.27</w:t>
            </w:r>
          </w:p>
        </w:tc>
        <w:tc>
          <w:tcPr>
            <w:tcW w:w="1407" w:type="dxa"/>
          </w:tcPr>
          <w:p>
            <w:pPr>
              <w:pStyle w:val="yTable"/>
            </w:pPr>
            <w:r>
              <w:t>0.28</w:t>
            </w:r>
          </w:p>
        </w:tc>
      </w:tr>
      <w:tr>
        <w:trPr>
          <w:jc w:val="center"/>
        </w:trPr>
        <w:tc>
          <w:tcPr>
            <w:tcW w:w="1652" w:type="dxa"/>
          </w:tcPr>
          <w:p>
            <w:pPr>
              <w:pStyle w:val="yTable"/>
            </w:pPr>
            <w:r>
              <w:t>3.20</w:t>
            </w:r>
          </w:p>
        </w:tc>
        <w:tc>
          <w:tcPr>
            <w:tcW w:w="1181" w:type="dxa"/>
          </w:tcPr>
          <w:p>
            <w:pPr>
              <w:pStyle w:val="yTable"/>
            </w:pPr>
            <w:r>
              <w:t>0.29</w:t>
            </w:r>
          </w:p>
        </w:tc>
        <w:tc>
          <w:tcPr>
            <w:tcW w:w="1418" w:type="dxa"/>
          </w:tcPr>
          <w:p>
            <w:pPr>
              <w:pStyle w:val="yTable"/>
            </w:pPr>
            <w:r>
              <w:t>0.20</w:t>
            </w:r>
          </w:p>
        </w:tc>
        <w:tc>
          <w:tcPr>
            <w:tcW w:w="1417" w:type="dxa"/>
          </w:tcPr>
          <w:p>
            <w:pPr>
              <w:pStyle w:val="yTable"/>
            </w:pPr>
            <w:r>
              <w:t>0.27</w:t>
            </w:r>
          </w:p>
        </w:tc>
        <w:tc>
          <w:tcPr>
            <w:tcW w:w="1407" w:type="dxa"/>
          </w:tcPr>
          <w:p>
            <w:pPr>
              <w:pStyle w:val="yTable"/>
            </w:pPr>
            <w:r>
              <w:t>0.27</w:t>
            </w:r>
          </w:p>
        </w:tc>
      </w:tr>
      <w:tr>
        <w:trPr>
          <w:jc w:val="center"/>
        </w:trPr>
        <w:tc>
          <w:tcPr>
            <w:tcW w:w="1652" w:type="dxa"/>
          </w:tcPr>
          <w:p>
            <w:pPr>
              <w:pStyle w:val="yTable"/>
            </w:pPr>
            <w:r>
              <w:t>3.30</w:t>
            </w:r>
          </w:p>
        </w:tc>
        <w:tc>
          <w:tcPr>
            <w:tcW w:w="1181" w:type="dxa"/>
          </w:tcPr>
          <w:p>
            <w:pPr>
              <w:pStyle w:val="yTable"/>
            </w:pPr>
            <w:r>
              <w:t>0.28</w:t>
            </w:r>
          </w:p>
        </w:tc>
        <w:tc>
          <w:tcPr>
            <w:tcW w:w="1418" w:type="dxa"/>
          </w:tcPr>
          <w:p>
            <w:pPr>
              <w:pStyle w:val="yTable"/>
            </w:pPr>
            <w:r>
              <w:t>0.20</w:t>
            </w:r>
          </w:p>
        </w:tc>
        <w:tc>
          <w:tcPr>
            <w:tcW w:w="1417" w:type="dxa"/>
          </w:tcPr>
          <w:p>
            <w:pPr>
              <w:pStyle w:val="yTable"/>
            </w:pPr>
            <w:r>
              <w:t>0.26</w:t>
            </w:r>
          </w:p>
        </w:tc>
        <w:tc>
          <w:tcPr>
            <w:tcW w:w="1407" w:type="dxa"/>
          </w:tcPr>
          <w:p>
            <w:pPr>
              <w:pStyle w:val="yTable"/>
            </w:pPr>
            <w:r>
              <w:t>0.26</w:t>
            </w:r>
          </w:p>
        </w:tc>
      </w:tr>
      <w:tr>
        <w:trPr>
          <w:jc w:val="center"/>
        </w:trPr>
        <w:tc>
          <w:tcPr>
            <w:tcW w:w="1652" w:type="dxa"/>
          </w:tcPr>
          <w:p>
            <w:pPr>
              <w:pStyle w:val="yTable"/>
            </w:pPr>
            <w:r>
              <w:t>3.40</w:t>
            </w:r>
          </w:p>
        </w:tc>
        <w:tc>
          <w:tcPr>
            <w:tcW w:w="1181" w:type="dxa"/>
          </w:tcPr>
          <w:p>
            <w:pPr>
              <w:pStyle w:val="yTable"/>
            </w:pPr>
            <w:r>
              <w:t>0.27</w:t>
            </w:r>
          </w:p>
        </w:tc>
        <w:tc>
          <w:tcPr>
            <w:tcW w:w="1418" w:type="dxa"/>
          </w:tcPr>
          <w:p>
            <w:pPr>
              <w:pStyle w:val="yTable"/>
            </w:pPr>
            <w:r>
              <w:t>0.19</w:t>
            </w:r>
          </w:p>
        </w:tc>
        <w:tc>
          <w:tcPr>
            <w:tcW w:w="1417" w:type="dxa"/>
          </w:tcPr>
          <w:p>
            <w:pPr>
              <w:pStyle w:val="yTable"/>
            </w:pPr>
            <w:r>
              <w:t>0.26</w:t>
            </w:r>
          </w:p>
        </w:tc>
        <w:tc>
          <w:tcPr>
            <w:tcW w:w="1407" w:type="dxa"/>
          </w:tcPr>
          <w:p>
            <w:pPr>
              <w:pStyle w:val="yTable"/>
            </w:pPr>
            <w:r>
              <w:t>0.25</w:t>
            </w:r>
          </w:p>
        </w:tc>
      </w:tr>
      <w:tr>
        <w:trPr>
          <w:jc w:val="center"/>
        </w:trPr>
        <w:tc>
          <w:tcPr>
            <w:tcW w:w="1652" w:type="dxa"/>
          </w:tcPr>
          <w:p>
            <w:pPr>
              <w:pStyle w:val="yTable"/>
            </w:pPr>
            <w:r>
              <w:t>3.50</w:t>
            </w:r>
          </w:p>
        </w:tc>
        <w:tc>
          <w:tcPr>
            <w:tcW w:w="1181" w:type="dxa"/>
          </w:tcPr>
          <w:p>
            <w:pPr>
              <w:pStyle w:val="yTable"/>
            </w:pPr>
            <w:r>
              <w:t>0.27</w:t>
            </w:r>
          </w:p>
        </w:tc>
        <w:tc>
          <w:tcPr>
            <w:tcW w:w="1418" w:type="dxa"/>
          </w:tcPr>
          <w:p>
            <w:pPr>
              <w:pStyle w:val="yTable"/>
            </w:pPr>
            <w:r>
              <w:t>0.19</w:t>
            </w:r>
          </w:p>
        </w:tc>
        <w:tc>
          <w:tcPr>
            <w:tcW w:w="1417" w:type="dxa"/>
          </w:tcPr>
          <w:p>
            <w:pPr>
              <w:pStyle w:val="yTable"/>
            </w:pPr>
            <w:r>
              <w:t>0.25</w:t>
            </w:r>
          </w:p>
        </w:tc>
        <w:tc>
          <w:tcPr>
            <w:tcW w:w="1407" w:type="dxa"/>
          </w:tcPr>
          <w:p>
            <w:pPr>
              <w:pStyle w:val="yTable"/>
            </w:pPr>
            <w:r>
              <w:t>0.25</w:t>
            </w:r>
          </w:p>
        </w:tc>
      </w:tr>
      <w:tr>
        <w:trPr>
          <w:jc w:val="center"/>
        </w:trPr>
        <w:tc>
          <w:tcPr>
            <w:tcW w:w="1652" w:type="dxa"/>
          </w:tcPr>
          <w:p>
            <w:pPr>
              <w:pStyle w:val="yTable"/>
            </w:pPr>
            <w:r>
              <w:t>3.60</w:t>
            </w:r>
          </w:p>
        </w:tc>
        <w:tc>
          <w:tcPr>
            <w:tcW w:w="1181" w:type="dxa"/>
          </w:tcPr>
          <w:p>
            <w:pPr>
              <w:pStyle w:val="yTable"/>
            </w:pPr>
            <w:r>
              <w:t>0.26</w:t>
            </w:r>
          </w:p>
        </w:tc>
        <w:tc>
          <w:tcPr>
            <w:tcW w:w="1418" w:type="dxa"/>
          </w:tcPr>
          <w:p>
            <w:pPr>
              <w:pStyle w:val="yTable"/>
            </w:pPr>
            <w:r>
              <w:t>0.19</w:t>
            </w:r>
          </w:p>
        </w:tc>
        <w:tc>
          <w:tcPr>
            <w:tcW w:w="1417" w:type="dxa"/>
          </w:tcPr>
          <w:p>
            <w:pPr>
              <w:pStyle w:val="yTable"/>
            </w:pPr>
            <w:r>
              <w:t>0.25</w:t>
            </w:r>
          </w:p>
        </w:tc>
        <w:tc>
          <w:tcPr>
            <w:tcW w:w="1407" w:type="dxa"/>
          </w:tcPr>
          <w:p>
            <w:pPr>
              <w:pStyle w:val="yTable"/>
            </w:pPr>
            <w:r>
              <w:t>0.24</w:t>
            </w:r>
          </w:p>
        </w:tc>
      </w:tr>
      <w:tr>
        <w:trPr>
          <w:jc w:val="center"/>
        </w:trPr>
        <w:tc>
          <w:tcPr>
            <w:tcW w:w="1652" w:type="dxa"/>
          </w:tcPr>
          <w:p>
            <w:pPr>
              <w:pStyle w:val="yTable"/>
            </w:pPr>
            <w:r>
              <w:t>3.70</w:t>
            </w:r>
          </w:p>
        </w:tc>
        <w:tc>
          <w:tcPr>
            <w:tcW w:w="1181" w:type="dxa"/>
          </w:tcPr>
          <w:p>
            <w:pPr>
              <w:pStyle w:val="yTable"/>
            </w:pPr>
            <w:r>
              <w:t>0.25</w:t>
            </w:r>
          </w:p>
        </w:tc>
        <w:tc>
          <w:tcPr>
            <w:tcW w:w="1418" w:type="dxa"/>
          </w:tcPr>
          <w:p>
            <w:pPr>
              <w:pStyle w:val="yTable"/>
            </w:pPr>
            <w:r>
              <w:t>0.19</w:t>
            </w:r>
          </w:p>
        </w:tc>
        <w:tc>
          <w:tcPr>
            <w:tcW w:w="1417" w:type="dxa"/>
          </w:tcPr>
          <w:p>
            <w:pPr>
              <w:pStyle w:val="yTable"/>
            </w:pPr>
            <w:r>
              <w:t>0.25</w:t>
            </w:r>
          </w:p>
        </w:tc>
        <w:tc>
          <w:tcPr>
            <w:tcW w:w="1407" w:type="dxa"/>
          </w:tcPr>
          <w:p>
            <w:pPr>
              <w:pStyle w:val="yTable"/>
            </w:pPr>
            <w:r>
              <w:t>0.24</w:t>
            </w:r>
          </w:p>
        </w:tc>
      </w:tr>
      <w:tr>
        <w:trPr>
          <w:jc w:val="center"/>
        </w:trPr>
        <w:tc>
          <w:tcPr>
            <w:tcW w:w="1652" w:type="dxa"/>
          </w:tcPr>
          <w:p>
            <w:pPr>
              <w:pStyle w:val="yTable"/>
            </w:pPr>
            <w:r>
              <w:t>3.80</w:t>
            </w:r>
          </w:p>
        </w:tc>
        <w:tc>
          <w:tcPr>
            <w:tcW w:w="1181" w:type="dxa"/>
          </w:tcPr>
          <w:p>
            <w:pPr>
              <w:pStyle w:val="yTable"/>
            </w:pPr>
            <w:r>
              <w:t>0.25</w:t>
            </w:r>
          </w:p>
        </w:tc>
        <w:tc>
          <w:tcPr>
            <w:tcW w:w="1418" w:type="dxa"/>
          </w:tcPr>
          <w:p>
            <w:pPr>
              <w:pStyle w:val="yTable"/>
            </w:pPr>
            <w:r>
              <w:t>0.18</w:t>
            </w:r>
          </w:p>
        </w:tc>
        <w:tc>
          <w:tcPr>
            <w:tcW w:w="1417" w:type="dxa"/>
          </w:tcPr>
          <w:p>
            <w:pPr>
              <w:pStyle w:val="yTable"/>
            </w:pPr>
            <w:r>
              <w:t>0.24</w:t>
            </w:r>
          </w:p>
        </w:tc>
        <w:tc>
          <w:tcPr>
            <w:tcW w:w="1407" w:type="dxa"/>
          </w:tcPr>
          <w:p>
            <w:pPr>
              <w:pStyle w:val="yTable"/>
            </w:pPr>
            <w:r>
              <w:t>0.24</w:t>
            </w:r>
          </w:p>
        </w:tc>
      </w:tr>
      <w:tr>
        <w:trPr>
          <w:jc w:val="center"/>
        </w:trPr>
        <w:tc>
          <w:tcPr>
            <w:tcW w:w="1652" w:type="dxa"/>
          </w:tcPr>
          <w:p>
            <w:pPr>
              <w:pStyle w:val="yTable"/>
            </w:pPr>
            <w:r>
              <w:t>3.90</w:t>
            </w:r>
          </w:p>
        </w:tc>
        <w:tc>
          <w:tcPr>
            <w:tcW w:w="1181" w:type="dxa"/>
          </w:tcPr>
          <w:p>
            <w:pPr>
              <w:pStyle w:val="yTable"/>
            </w:pPr>
            <w:r>
              <w:t>0.24</w:t>
            </w:r>
          </w:p>
        </w:tc>
        <w:tc>
          <w:tcPr>
            <w:tcW w:w="1418" w:type="dxa"/>
          </w:tcPr>
          <w:p>
            <w:pPr>
              <w:pStyle w:val="yTable"/>
            </w:pPr>
            <w:r>
              <w:t>0.18</w:t>
            </w:r>
          </w:p>
        </w:tc>
        <w:tc>
          <w:tcPr>
            <w:tcW w:w="1417" w:type="dxa"/>
          </w:tcPr>
          <w:p>
            <w:pPr>
              <w:pStyle w:val="yTable"/>
            </w:pPr>
            <w:r>
              <w:t>0.24</w:t>
            </w:r>
          </w:p>
        </w:tc>
        <w:tc>
          <w:tcPr>
            <w:tcW w:w="1407" w:type="dxa"/>
          </w:tcPr>
          <w:p>
            <w:pPr>
              <w:pStyle w:val="yTable"/>
            </w:pPr>
            <w:r>
              <w:t>0.23</w:t>
            </w:r>
          </w:p>
        </w:tc>
      </w:tr>
      <w:tr>
        <w:trPr>
          <w:jc w:val="center"/>
        </w:trPr>
        <w:tc>
          <w:tcPr>
            <w:tcW w:w="1652" w:type="dxa"/>
          </w:tcPr>
          <w:p>
            <w:pPr>
              <w:pStyle w:val="yTable"/>
            </w:pPr>
            <w:r>
              <w:t>4.00</w:t>
            </w:r>
          </w:p>
        </w:tc>
        <w:tc>
          <w:tcPr>
            <w:tcW w:w="1181" w:type="dxa"/>
          </w:tcPr>
          <w:p>
            <w:pPr>
              <w:pStyle w:val="yTable"/>
            </w:pPr>
            <w:r>
              <w:t>0.23</w:t>
            </w:r>
          </w:p>
        </w:tc>
        <w:tc>
          <w:tcPr>
            <w:tcW w:w="1418" w:type="dxa"/>
          </w:tcPr>
          <w:p>
            <w:pPr>
              <w:pStyle w:val="yTable"/>
            </w:pPr>
            <w:r>
              <w:t>0.18</w:t>
            </w:r>
          </w:p>
        </w:tc>
        <w:tc>
          <w:tcPr>
            <w:tcW w:w="1417" w:type="dxa"/>
          </w:tcPr>
          <w:p>
            <w:pPr>
              <w:pStyle w:val="yTable"/>
            </w:pPr>
            <w:r>
              <w:t>0.23</w:t>
            </w:r>
          </w:p>
        </w:tc>
        <w:tc>
          <w:tcPr>
            <w:tcW w:w="1407" w:type="dxa"/>
          </w:tcPr>
          <w:p>
            <w:pPr>
              <w:pStyle w:val="yTable"/>
            </w:pPr>
            <w:r>
              <w:t>0.22</w:t>
            </w:r>
          </w:p>
        </w:tc>
      </w:tr>
      <w:tr>
        <w:trPr>
          <w:jc w:val="center"/>
        </w:trPr>
        <w:tc>
          <w:tcPr>
            <w:tcW w:w="1652" w:type="dxa"/>
          </w:tcPr>
          <w:p>
            <w:pPr>
              <w:pStyle w:val="yTable"/>
            </w:pPr>
            <w:r>
              <w:t>4.20</w:t>
            </w:r>
          </w:p>
        </w:tc>
        <w:tc>
          <w:tcPr>
            <w:tcW w:w="1181" w:type="dxa"/>
          </w:tcPr>
          <w:p>
            <w:pPr>
              <w:pStyle w:val="yTable"/>
            </w:pPr>
            <w:r>
              <w:t>0.22</w:t>
            </w:r>
          </w:p>
        </w:tc>
        <w:tc>
          <w:tcPr>
            <w:tcW w:w="1418" w:type="dxa"/>
          </w:tcPr>
          <w:p>
            <w:pPr>
              <w:pStyle w:val="yTable"/>
            </w:pPr>
            <w:r>
              <w:t>0.17</w:t>
            </w:r>
          </w:p>
        </w:tc>
        <w:tc>
          <w:tcPr>
            <w:tcW w:w="1417" w:type="dxa"/>
          </w:tcPr>
          <w:p>
            <w:pPr>
              <w:pStyle w:val="yTable"/>
            </w:pPr>
            <w:r>
              <w:t>0.23</w:t>
            </w:r>
          </w:p>
        </w:tc>
        <w:tc>
          <w:tcPr>
            <w:tcW w:w="1407" w:type="dxa"/>
          </w:tcPr>
          <w:p>
            <w:pPr>
              <w:pStyle w:val="yTable"/>
            </w:pPr>
            <w:r>
              <w:t>0.21</w:t>
            </w:r>
          </w:p>
        </w:tc>
      </w:tr>
      <w:tr>
        <w:trPr>
          <w:jc w:val="center"/>
        </w:trPr>
        <w:tc>
          <w:tcPr>
            <w:tcW w:w="1652" w:type="dxa"/>
          </w:tcPr>
          <w:p>
            <w:pPr>
              <w:pStyle w:val="yTable"/>
            </w:pPr>
            <w:r>
              <w:t>4.40</w:t>
            </w:r>
          </w:p>
        </w:tc>
        <w:tc>
          <w:tcPr>
            <w:tcW w:w="1181" w:type="dxa"/>
          </w:tcPr>
          <w:p>
            <w:pPr>
              <w:pStyle w:val="yTable"/>
            </w:pPr>
            <w:r>
              <w:t>0.21</w:t>
            </w:r>
          </w:p>
        </w:tc>
        <w:tc>
          <w:tcPr>
            <w:tcW w:w="1418" w:type="dxa"/>
          </w:tcPr>
          <w:p>
            <w:pPr>
              <w:pStyle w:val="yTable"/>
            </w:pPr>
            <w:r>
              <w:t>0.17</w:t>
            </w:r>
          </w:p>
        </w:tc>
        <w:tc>
          <w:tcPr>
            <w:tcW w:w="1417" w:type="dxa"/>
          </w:tcPr>
          <w:p>
            <w:pPr>
              <w:pStyle w:val="yTable"/>
            </w:pPr>
            <w:r>
              <w:t>0.22</w:t>
            </w:r>
          </w:p>
        </w:tc>
        <w:tc>
          <w:tcPr>
            <w:tcW w:w="1407" w:type="dxa"/>
          </w:tcPr>
          <w:p>
            <w:pPr>
              <w:pStyle w:val="yTable"/>
            </w:pPr>
            <w:r>
              <w:t>0.20</w:t>
            </w:r>
          </w:p>
        </w:tc>
      </w:tr>
      <w:tr>
        <w:trPr>
          <w:jc w:val="center"/>
        </w:trPr>
        <w:tc>
          <w:tcPr>
            <w:tcW w:w="1652" w:type="dxa"/>
          </w:tcPr>
          <w:p>
            <w:pPr>
              <w:pStyle w:val="yTable"/>
            </w:pPr>
            <w:r>
              <w:t>4.60</w:t>
            </w:r>
          </w:p>
        </w:tc>
        <w:tc>
          <w:tcPr>
            <w:tcW w:w="1181" w:type="dxa"/>
          </w:tcPr>
          <w:p>
            <w:pPr>
              <w:pStyle w:val="yTable"/>
            </w:pPr>
            <w:r>
              <w:t>0.20</w:t>
            </w:r>
          </w:p>
        </w:tc>
        <w:tc>
          <w:tcPr>
            <w:tcW w:w="1418" w:type="dxa"/>
          </w:tcPr>
          <w:p>
            <w:pPr>
              <w:pStyle w:val="yTable"/>
            </w:pPr>
            <w:r>
              <w:t>0.16</w:t>
            </w:r>
          </w:p>
        </w:tc>
        <w:tc>
          <w:tcPr>
            <w:tcW w:w="1417" w:type="dxa"/>
          </w:tcPr>
          <w:p>
            <w:pPr>
              <w:pStyle w:val="yTable"/>
            </w:pPr>
            <w:r>
              <w:t>0.21</w:t>
            </w:r>
          </w:p>
        </w:tc>
        <w:tc>
          <w:tcPr>
            <w:tcW w:w="1407" w:type="dxa"/>
          </w:tcPr>
          <w:p>
            <w:pPr>
              <w:pStyle w:val="yTable"/>
            </w:pPr>
            <w:r>
              <w:t>0.19</w:t>
            </w:r>
          </w:p>
        </w:tc>
      </w:tr>
      <w:tr>
        <w:trPr>
          <w:jc w:val="center"/>
        </w:trPr>
        <w:tc>
          <w:tcPr>
            <w:tcW w:w="1652" w:type="dxa"/>
          </w:tcPr>
          <w:p>
            <w:pPr>
              <w:pStyle w:val="yTable"/>
            </w:pPr>
            <w:r>
              <w:t>4.80</w:t>
            </w:r>
          </w:p>
        </w:tc>
        <w:tc>
          <w:tcPr>
            <w:tcW w:w="1181" w:type="dxa"/>
          </w:tcPr>
          <w:p>
            <w:pPr>
              <w:pStyle w:val="yTable"/>
            </w:pPr>
            <w:r>
              <w:t>0.19</w:t>
            </w:r>
          </w:p>
        </w:tc>
        <w:tc>
          <w:tcPr>
            <w:tcW w:w="1418" w:type="dxa"/>
          </w:tcPr>
          <w:p>
            <w:pPr>
              <w:pStyle w:val="yTable"/>
            </w:pPr>
            <w:r>
              <w:t>0.16</w:t>
            </w:r>
          </w:p>
        </w:tc>
        <w:tc>
          <w:tcPr>
            <w:tcW w:w="1417" w:type="dxa"/>
          </w:tcPr>
          <w:p>
            <w:pPr>
              <w:pStyle w:val="yTable"/>
            </w:pPr>
            <w:r>
              <w:t>0.21</w:t>
            </w:r>
          </w:p>
        </w:tc>
        <w:tc>
          <w:tcPr>
            <w:tcW w:w="1407" w:type="dxa"/>
          </w:tcPr>
          <w:p>
            <w:pPr>
              <w:pStyle w:val="yTable"/>
            </w:pPr>
            <w:r>
              <w:t>0.18</w:t>
            </w:r>
          </w:p>
        </w:tc>
      </w:tr>
      <w:tr>
        <w:trPr>
          <w:jc w:val="center"/>
        </w:trPr>
        <w:tc>
          <w:tcPr>
            <w:tcW w:w="1652" w:type="dxa"/>
          </w:tcPr>
          <w:p>
            <w:pPr>
              <w:pStyle w:val="yTable"/>
            </w:pPr>
            <w:r>
              <w:t>5.00</w:t>
            </w:r>
          </w:p>
        </w:tc>
        <w:tc>
          <w:tcPr>
            <w:tcW w:w="1181" w:type="dxa"/>
          </w:tcPr>
          <w:p>
            <w:pPr>
              <w:pStyle w:val="yTable"/>
            </w:pPr>
            <w:r>
              <w:t>0.19</w:t>
            </w:r>
          </w:p>
        </w:tc>
        <w:tc>
          <w:tcPr>
            <w:tcW w:w="1418" w:type="dxa"/>
          </w:tcPr>
          <w:p>
            <w:pPr>
              <w:pStyle w:val="yTable"/>
            </w:pPr>
            <w:r>
              <w:t>0.16</w:t>
            </w:r>
          </w:p>
        </w:tc>
        <w:tc>
          <w:tcPr>
            <w:tcW w:w="1417" w:type="dxa"/>
          </w:tcPr>
          <w:p>
            <w:pPr>
              <w:pStyle w:val="yTable"/>
            </w:pPr>
            <w:r>
              <w:t>0.20</w:t>
            </w:r>
          </w:p>
        </w:tc>
        <w:tc>
          <w:tcPr>
            <w:tcW w:w="1407" w:type="dxa"/>
          </w:tcPr>
          <w:p>
            <w:pPr>
              <w:pStyle w:val="yTable"/>
            </w:pPr>
            <w:r>
              <w:t>0.18</w:t>
            </w:r>
          </w:p>
        </w:tc>
      </w:tr>
      <w:tr>
        <w:trPr>
          <w:jc w:val="center"/>
        </w:trPr>
        <w:tc>
          <w:tcPr>
            <w:tcW w:w="1652" w:type="dxa"/>
          </w:tcPr>
          <w:p>
            <w:pPr>
              <w:pStyle w:val="yTable"/>
            </w:pPr>
            <w:r>
              <w:t>5.50</w:t>
            </w:r>
          </w:p>
        </w:tc>
        <w:tc>
          <w:tcPr>
            <w:tcW w:w="1181" w:type="dxa"/>
          </w:tcPr>
          <w:p>
            <w:pPr>
              <w:pStyle w:val="yTable"/>
            </w:pPr>
            <w:r>
              <w:t>0.17</w:t>
            </w:r>
          </w:p>
        </w:tc>
        <w:tc>
          <w:tcPr>
            <w:tcW w:w="1418" w:type="dxa"/>
          </w:tcPr>
          <w:p>
            <w:pPr>
              <w:pStyle w:val="yTable"/>
            </w:pPr>
            <w:r>
              <w:t>0.15</w:t>
            </w:r>
          </w:p>
        </w:tc>
        <w:tc>
          <w:tcPr>
            <w:tcW w:w="1417" w:type="dxa"/>
          </w:tcPr>
          <w:p>
            <w:pPr>
              <w:pStyle w:val="yTable"/>
            </w:pPr>
            <w:r>
              <w:t>0.19</w:t>
            </w:r>
          </w:p>
        </w:tc>
        <w:tc>
          <w:tcPr>
            <w:tcW w:w="1407" w:type="dxa"/>
          </w:tcPr>
          <w:p>
            <w:pPr>
              <w:pStyle w:val="yTable"/>
            </w:pPr>
            <w:r>
              <w:t>0.17</w:t>
            </w:r>
          </w:p>
        </w:tc>
      </w:tr>
      <w:tr>
        <w:trPr>
          <w:jc w:val="center"/>
        </w:trPr>
        <w:tc>
          <w:tcPr>
            <w:tcW w:w="1652" w:type="dxa"/>
          </w:tcPr>
          <w:p>
            <w:pPr>
              <w:pStyle w:val="yTable"/>
            </w:pPr>
            <w:r>
              <w:t>6.00</w:t>
            </w:r>
          </w:p>
        </w:tc>
        <w:tc>
          <w:tcPr>
            <w:tcW w:w="1181" w:type="dxa"/>
          </w:tcPr>
          <w:p>
            <w:pPr>
              <w:pStyle w:val="yTable"/>
            </w:pPr>
            <w:r>
              <w:t>0.16</w:t>
            </w:r>
          </w:p>
        </w:tc>
        <w:tc>
          <w:tcPr>
            <w:tcW w:w="1418" w:type="dxa"/>
          </w:tcPr>
          <w:p>
            <w:pPr>
              <w:pStyle w:val="yTable"/>
            </w:pPr>
            <w:r>
              <w:t>0.14</w:t>
            </w:r>
          </w:p>
        </w:tc>
        <w:tc>
          <w:tcPr>
            <w:tcW w:w="1417" w:type="dxa"/>
          </w:tcPr>
          <w:p>
            <w:pPr>
              <w:pStyle w:val="yTable"/>
            </w:pPr>
            <w:r>
              <w:t>0.18</w:t>
            </w:r>
          </w:p>
        </w:tc>
        <w:tc>
          <w:tcPr>
            <w:tcW w:w="1407" w:type="dxa"/>
          </w:tcPr>
          <w:p>
            <w:pPr>
              <w:pStyle w:val="yTable"/>
            </w:pPr>
            <w:r>
              <w:t>0.16</w:t>
            </w:r>
          </w:p>
        </w:tc>
      </w:tr>
      <w:tr>
        <w:trPr>
          <w:jc w:val="center"/>
        </w:trPr>
        <w:tc>
          <w:tcPr>
            <w:tcW w:w="1652" w:type="dxa"/>
          </w:tcPr>
          <w:p>
            <w:pPr>
              <w:pStyle w:val="yTable"/>
            </w:pPr>
            <w:r>
              <w:t>6.50</w:t>
            </w:r>
          </w:p>
        </w:tc>
        <w:tc>
          <w:tcPr>
            <w:tcW w:w="1181" w:type="dxa"/>
          </w:tcPr>
          <w:p>
            <w:pPr>
              <w:pStyle w:val="yTable"/>
            </w:pPr>
            <w:r>
              <w:t>0.14</w:t>
            </w:r>
          </w:p>
        </w:tc>
        <w:tc>
          <w:tcPr>
            <w:tcW w:w="1418" w:type="dxa"/>
          </w:tcPr>
          <w:p>
            <w:pPr>
              <w:pStyle w:val="yTable"/>
            </w:pPr>
            <w:r>
              <w:t>0.13</w:t>
            </w:r>
          </w:p>
        </w:tc>
        <w:tc>
          <w:tcPr>
            <w:tcW w:w="1417" w:type="dxa"/>
          </w:tcPr>
          <w:p>
            <w:pPr>
              <w:pStyle w:val="yTable"/>
            </w:pPr>
            <w:r>
              <w:t>0.16</w:t>
            </w:r>
          </w:p>
        </w:tc>
        <w:tc>
          <w:tcPr>
            <w:tcW w:w="1407" w:type="dxa"/>
          </w:tcPr>
          <w:p>
            <w:pPr>
              <w:pStyle w:val="yTable"/>
            </w:pPr>
            <w:r>
              <w:t>0.14</w:t>
            </w:r>
          </w:p>
        </w:tc>
      </w:tr>
      <w:tr>
        <w:trPr>
          <w:jc w:val="center"/>
        </w:trPr>
        <w:tc>
          <w:tcPr>
            <w:tcW w:w="1652" w:type="dxa"/>
          </w:tcPr>
          <w:p>
            <w:pPr>
              <w:pStyle w:val="yTable"/>
            </w:pPr>
            <w:r>
              <w:t>7.00</w:t>
            </w:r>
          </w:p>
        </w:tc>
        <w:tc>
          <w:tcPr>
            <w:tcW w:w="1181" w:type="dxa"/>
          </w:tcPr>
          <w:p>
            <w:pPr>
              <w:pStyle w:val="yTable"/>
            </w:pPr>
            <w:r>
              <w:t>0.13</w:t>
            </w:r>
          </w:p>
        </w:tc>
        <w:tc>
          <w:tcPr>
            <w:tcW w:w="1418" w:type="dxa"/>
          </w:tcPr>
          <w:p>
            <w:pPr>
              <w:pStyle w:val="yTable"/>
            </w:pPr>
            <w:r>
              <w:t>0.12</w:t>
            </w:r>
          </w:p>
        </w:tc>
        <w:tc>
          <w:tcPr>
            <w:tcW w:w="1417" w:type="dxa"/>
          </w:tcPr>
          <w:p>
            <w:pPr>
              <w:pStyle w:val="yTable"/>
            </w:pPr>
            <w:r>
              <w:t>0.16</w:t>
            </w:r>
          </w:p>
        </w:tc>
        <w:tc>
          <w:tcPr>
            <w:tcW w:w="1407" w:type="dxa"/>
          </w:tcPr>
          <w:p>
            <w:pPr>
              <w:pStyle w:val="yTable"/>
            </w:pPr>
            <w:r>
              <w:t>0.13</w:t>
            </w:r>
          </w:p>
        </w:tc>
      </w:tr>
      <w:tr>
        <w:trPr>
          <w:jc w:val="center"/>
        </w:trPr>
        <w:tc>
          <w:tcPr>
            <w:tcW w:w="1652" w:type="dxa"/>
          </w:tcPr>
          <w:p>
            <w:pPr>
              <w:pStyle w:val="yTable"/>
            </w:pPr>
            <w:r>
              <w:t>7.50</w:t>
            </w:r>
          </w:p>
        </w:tc>
        <w:tc>
          <w:tcPr>
            <w:tcW w:w="1181" w:type="dxa"/>
          </w:tcPr>
          <w:p>
            <w:pPr>
              <w:pStyle w:val="yTable"/>
            </w:pPr>
            <w:r>
              <w:t>0.12</w:t>
            </w:r>
          </w:p>
        </w:tc>
        <w:tc>
          <w:tcPr>
            <w:tcW w:w="1418" w:type="dxa"/>
          </w:tcPr>
          <w:p>
            <w:pPr>
              <w:pStyle w:val="yTable"/>
            </w:pPr>
            <w:r>
              <w:t>0.12</w:t>
            </w:r>
          </w:p>
        </w:tc>
        <w:tc>
          <w:tcPr>
            <w:tcW w:w="1417" w:type="dxa"/>
          </w:tcPr>
          <w:p>
            <w:pPr>
              <w:pStyle w:val="yTable"/>
            </w:pPr>
            <w:r>
              <w:t>0.15</w:t>
            </w:r>
          </w:p>
        </w:tc>
        <w:tc>
          <w:tcPr>
            <w:tcW w:w="1407" w:type="dxa"/>
          </w:tcPr>
          <w:p>
            <w:pPr>
              <w:pStyle w:val="yTable"/>
            </w:pPr>
            <w:r>
              <w:t>0.12</w:t>
            </w:r>
          </w:p>
        </w:tc>
      </w:tr>
      <w:tr>
        <w:trPr>
          <w:jc w:val="center"/>
        </w:trPr>
        <w:tc>
          <w:tcPr>
            <w:tcW w:w="1652" w:type="dxa"/>
          </w:tcPr>
          <w:p>
            <w:pPr>
              <w:pStyle w:val="yTable"/>
            </w:pPr>
            <w:r>
              <w:t>8.00</w:t>
            </w:r>
          </w:p>
        </w:tc>
        <w:tc>
          <w:tcPr>
            <w:tcW w:w="1181" w:type="dxa"/>
          </w:tcPr>
          <w:p>
            <w:pPr>
              <w:pStyle w:val="yTable"/>
            </w:pPr>
            <w:r>
              <w:t>0.12</w:t>
            </w:r>
          </w:p>
        </w:tc>
        <w:tc>
          <w:tcPr>
            <w:tcW w:w="1418" w:type="dxa"/>
          </w:tcPr>
          <w:p>
            <w:pPr>
              <w:pStyle w:val="yTable"/>
            </w:pPr>
            <w:r>
              <w:t>0.11</w:t>
            </w:r>
          </w:p>
        </w:tc>
        <w:tc>
          <w:tcPr>
            <w:tcW w:w="1417" w:type="dxa"/>
          </w:tcPr>
          <w:p>
            <w:pPr>
              <w:pStyle w:val="yTable"/>
            </w:pPr>
            <w:r>
              <w:t>0.14</w:t>
            </w:r>
          </w:p>
        </w:tc>
        <w:tc>
          <w:tcPr>
            <w:tcW w:w="1407" w:type="dxa"/>
          </w:tcPr>
          <w:p>
            <w:pPr>
              <w:pStyle w:val="yTable"/>
            </w:pPr>
            <w:r>
              <w:t>0.12</w:t>
            </w:r>
          </w:p>
        </w:tc>
      </w:tr>
      <w:tr>
        <w:trPr>
          <w:jc w:val="center"/>
        </w:trPr>
        <w:tc>
          <w:tcPr>
            <w:tcW w:w="1652" w:type="dxa"/>
          </w:tcPr>
          <w:p>
            <w:pPr>
              <w:pStyle w:val="yTable"/>
            </w:pPr>
            <w:r>
              <w:t>8.50</w:t>
            </w:r>
          </w:p>
        </w:tc>
        <w:tc>
          <w:tcPr>
            <w:tcW w:w="1181" w:type="dxa"/>
          </w:tcPr>
          <w:p>
            <w:pPr>
              <w:pStyle w:val="yTable"/>
            </w:pPr>
            <w:r>
              <w:t>0.11</w:t>
            </w:r>
          </w:p>
        </w:tc>
        <w:tc>
          <w:tcPr>
            <w:tcW w:w="1418" w:type="dxa"/>
          </w:tcPr>
          <w:p>
            <w:pPr>
              <w:pStyle w:val="yTable"/>
            </w:pPr>
            <w:r>
              <w:t>0.11</w:t>
            </w:r>
          </w:p>
        </w:tc>
        <w:tc>
          <w:tcPr>
            <w:tcW w:w="1417" w:type="dxa"/>
          </w:tcPr>
          <w:p>
            <w:pPr>
              <w:pStyle w:val="yTable"/>
            </w:pPr>
            <w:r>
              <w:t>0.13</w:t>
            </w:r>
          </w:p>
        </w:tc>
        <w:tc>
          <w:tcPr>
            <w:tcW w:w="1407" w:type="dxa"/>
          </w:tcPr>
          <w:p>
            <w:pPr>
              <w:pStyle w:val="yTable"/>
            </w:pPr>
            <w:r>
              <w:t>0.11</w:t>
            </w:r>
          </w:p>
        </w:tc>
      </w:tr>
      <w:tr>
        <w:trPr>
          <w:jc w:val="center"/>
        </w:trPr>
        <w:tc>
          <w:tcPr>
            <w:tcW w:w="1652" w:type="dxa"/>
          </w:tcPr>
          <w:p>
            <w:pPr>
              <w:pStyle w:val="yTable"/>
            </w:pPr>
            <w:r>
              <w:t>9.00</w:t>
            </w:r>
          </w:p>
        </w:tc>
        <w:tc>
          <w:tcPr>
            <w:tcW w:w="1181" w:type="dxa"/>
          </w:tcPr>
          <w:p>
            <w:pPr>
              <w:pStyle w:val="yTable"/>
            </w:pPr>
            <w:r>
              <w:t>0.10</w:t>
            </w:r>
          </w:p>
        </w:tc>
        <w:tc>
          <w:tcPr>
            <w:tcW w:w="1418" w:type="dxa"/>
          </w:tcPr>
          <w:p>
            <w:pPr>
              <w:pStyle w:val="yTable"/>
            </w:pPr>
            <w:r>
              <w:t>0.10</w:t>
            </w:r>
          </w:p>
        </w:tc>
        <w:tc>
          <w:tcPr>
            <w:tcW w:w="1417" w:type="dxa"/>
          </w:tcPr>
          <w:p>
            <w:pPr>
              <w:pStyle w:val="yTable"/>
            </w:pPr>
            <w:r>
              <w:t>0.13</w:t>
            </w:r>
          </w:p>
        </w:tc>
        <w:tc>
          <w:tcPr>
            <w:tcW w:w="1407" w:type="dxa"/>
          </w:tcPr>
          <w:p>
            <w:pPr>
              <w:pStyle w:val="yTable"/>
            </w:pPr>
            <w:r>
              <w:t>0.10</w:t>
            </w:r>
          </w:p>
        </w:tc>
      </w:tr>
      <w:tr>
        <w:trPr>
          <w:jc w:val="center"/>
        </w:trPr>
        <w:tc>
          <w:tcPr>
            <w:tcW w:w="1652" w:type="dxa"/>
          </w:tcPr>
          <w:p>
            <w:pPr>
              <w:pStyle w:val="yTable"/>
            </w:pPr>
            <w:r>
              <w:t>9.50</w:t>
            </w:r>
          </w:p>
        </w:tc>
        <w:tc>
          <w:tcPr>
            <w:tcW w:w="1181" w:type="dxa"/>
          </w:tcPr>
          <w:p>
            <w:pPr>
              <w:pStyle w:val="yTable"/>
            </w:pPr>
            <w:r>
              <w:t>0.10</w:t>
            </w:r>
          </w:p>
        </w:tc>
        <w:tc>
          <w:tcPr>
            <w:tcW w:w="1418" w:type="dxa"/>
          </w:tcPr>
          <w:p>
            <w:pPr>
              <w:pStyle w:val="yTable"/>
            </w:pPr>
            <w:r>
              <w:t>0.10</w:t>
            </w:r>
          </w:p>
        </w:tc>
        <w:tc>
          <w:tcPr>
            <w:tcW w:w="1417" w:type="dxa"/>
          </w:tcPr>
          <w:p>
            <w:pPr>
              <w:pStyle w:val="yTable"/>
            </w:pPr>
            <w:r>
              <w:t>0.12</w:t>
            </w:r>
          </w:p>
        </w:tc>
        <w:tc>
          <w:tcPr>
            <w:tcW w:w="1407" w:type="dxa"/>
          </w:tcPr>
          <w:p>
            <w:pPr>
              <w:pStyle w:val="yTable"/>
            </w:pPr>
            <w:r>
              <w:t>0.10</w:t>
            </w:r>
          </w:p>
        </w:tc>
      </w:tr>
      <w:tr>
        <w:trPr>
          <w:jc w:val="center"/>
        </w:trPr>
        <w:tc>
          <w:tcPr>
            <w:tcW w:w="1652" w:type="dxa"/>
          </w:tcPr>
          <w:p>
            <w:pPr>
              <w:pStyle w:val="yTable"/>
            </w:pPr>
            <w:r>
              <w:t>10.00</w:t>
            </w:r>
          </w:p>
        </w:tc>
        <w:tc>
          <w:tcPr>
            <w:tcW w:w="1181" w:type="dxa"/>
          </w:tcPr>
          <w:p>
            <w:pPr>
              <w:pStyle w:val="yTable"/>
            </w:pPr>
            <w:r>
              <w:t>0.09</w:t>
            </w:r>
          </w:p>
        </w:tc>
        <w:tc>
          <w:tcPr>
            <w:tcW w:w="1418" w:type="dxa"/>
          </w:tcPr>
          <w:p>
            <w:pPr>
              <w:pStyle w:val="yTable"/>
            </w:pPr>
            <w:r>
              <w:t>0.10</w:t>
            </w:r>
          </w:p>
        </w:tc>
        <w:tc>
          <w:tcPr>
            <w:tcW w:w="1417" w:type="dxa"/>
          </w:tcPr>
          <w:p>
            <w:pPr>
              <w:pStyle w:val="yTable"/>
            </w:pPr>
            <w:r>
              <w:t>0.12</w:t>
            </w:r>
          </w:p>
        </w:tc>
        <w:tc>
          <w:tcPr>
            <w:tcW w:w="1407" w:type="dxa"/>
          </w:tcPr>
          <w:p>
            <w:pPr>
              <w:pStyle w:val="yTable"/>
            </w:pPr>
            <w:r>
              <w:t>0.09</w:t>
            </w:r>
          </w:p>
        </w:tc>
      </w:tr>
      <w:tr>
        <w:trPr>
          <w:jc w:val="center"/>
        </w:trPr>
        <w:tc>
          <w:tcPr>
            <w:tcW w:w="1652" w:type="dxa"/>
          </w:tcPr>
          <w:p>
            <w:pPr>
              <w:pStyle w:val="yTable"/>
            </w:pPr>
            <w:r>
              <w:t>11.00</w:t>
            </w:r>
          </w:p>
        </w:tc>
        <w:tc>
          <w:tcPr>
            <w:tcW w:w="1181" w:type="dxa"/>
          </w:tcPr>
          <w:p>
            <w:pPr>
              <w:pStyle w:val="yTable"/>
            </w:pPr>
            <w:r>
              <w:t>0.08</w:t>
            </w:r>
          </w:p>
        </w:tc>
        <w:tc>
          <w:tcPr>
            <w:tcW w:w="1418" w:type="dxa"/>
          </w:tcPr>
          <w:p>
            <w:pPr>
              <w:pStyle w:val="yTable"/>
            </w:pPr>
            <w:r>
              <w:t>0.09</w:t>
            </w:r>
          </w:p>
        </w:tc>
        <w:tc>
          <w:tcPr>
            <w:tcW w:w="1417" w:type="dxa"/>
          </w:tcPr>
          <w:p>
            <w:pPr>
              <w:pStyle w:val="yTable"/>
            </w:pPr>
            <w:r>
              <w:t>0.11</w:t>
            </w:r>
          </w:p>
        </w:tc>
        <w:tc>
          <w:tcPr>
            <w:tcW w:w="1407" w:type="dxa"/>
          </w:tcPr>
          <w:p>
            <w:pPr>
              <w:pStyle w:val="yTable"/>
            </w:pPr>
            <w:r>
              <w:t>0.08</w:t>
            </w:r>
          </w:p>
        </w:tc>
      </w:tr>
      <w:tr>
        <w:trPr>
          <w:jc w:val="center"/>
        </w:trPr>
        <w:tc>
          <w:tcPr>
            <w:tcW w:w="1652" w:type="dxa"/>
          </w:tcPr>
          <w:p>
            <w:pPr>
              <w:pStyle w:val="yTable"/>
            </w:pPr>
            <w:r>
              <w:t>12.00</w:t>
            </w:r>
          </w:p>
        </w:tc>
        <w:tc>
          <w:tcPr>
            <w:tcW w:w="1181" w:type="dxa"/>
          </w:tcPr>
          <w:p>
            <w:pPr>
              <w:pStyle w:val="yTable"/>
            </w:pPr>
            <w:r>
              <w:t>0.08</w:t>
            </w:r>
          </w:p>
        </w:tc>
        <w:tc>
          <w:tcPr>
            <w:tcW w:w="1418" w:type="dxa"/>
          </w:tcPr>
          <w:p>
            <w:pPr>
              <w:pStyle w:val="yTable"/>
            </w:pPr>
            <w:r>
              <w:t>0.08</w:t>
            </w:r>
          </w:p>
        </w:tc>
        <w:tc>
          <w:tcPr>
            <w:tcW w:w="1417" w:type="dxa"/>
          </w:tcPr>
          <w:p>
            <w:pPr>
              <w:pStyle w:val="yTable"/>
            </w:pPr>
            <w:r>
              <w:t>0.10</w:t>
            </w:r>
          </w:p>
        </w:tc>
        <w:tc>
          <w:tcPr>
            <w:tcW w:w="1407" w:type="dxa"/>
          </w:tcPr>
          <w:p>
            <w:pPr>
              <w:pStyle w:val="yTable"/>
            </w:pPr>
            <w:r>
              <w:t>0.08</w:t>
            </w:r>
          </w:p>
        </w:tc>
      </w:tr>
      <w:tr>
        <w:trPr>
          <w:jc w:val="center"/>
        </w:trPr>
        <w:tc>
          <w:tcPr>
            <w:tcW w:w="1652" w:type="dxa"/>
          </w:tcPr>
          <w:p>
            <w:pPr>
              <w:pStyle w:val="yTable"/>
            </w:pPr>
            <w:r>
              <w:t>13.00</w:t>
            </w:r>
          </w:p>
        </w:tc>
        <w:tc>
          <w:tcPr>
            <w:tcW w:w="1181" w:type="dxa"/>
          </w:tcPr>
          <w:p>
            <w:pPr>
              <w:pStyle w:val="yTable"/>
            </w:pPr>
            <w:r>
              <w:t>0.07</w:t>
            </w:r>
          </w:p>
        </w:tc>
        <w:tc>
          <w:tcPr>
            <w:tcW w:w="1418" w:type="dxa"/>
          </w:tcPr>
          <w:p>
            <w:pPr>
              <w:pStyle w:val="yTable"/>
            </w:pPr>
            <w:r>
              <w:t>0.08</w:t>
            </w:r>
          </w:p>
        </w:tc>
        <w:tc>
          <w:tcPr>
            <w:tcW w:w="1417" w:type="dxa"/>
          </w:tcPr>
          <w:p>
            <w:pPr>
              <w:pStyle w:val="yTable"/>
            </w:pPr>
            <w:r>
              <w:t>0.09</w:t>
            </w:r>
          </w:p>
        </w:tc>
        <w:tc>
          <w:tcPr>
            <w:tcW w:w="1407" w:type="dxa"/>
          </w:tcPr>
          <w:p>
            <w:pPr>
              <w:pStyle w:val="yTable"/>
            </w:pPr>
            <w:r>
              <w:t>0.07</w:t>
            </w:r>
          </w:p>
        </w:tc>
      </w:tr>
      <w:tr>
        <w:trPr>
          <w:jc w:val="center"/>
        </w:trPr>
        <w:tc>
          <w:tcPr>
            <w:tcW w:w="1652" w:type="dxa"/>
          </w:tcPr>
          <w:p>
            <w:pPr>
              <w:pStyle w:val="yTable"/>
            </w:pPr>
            <w:r>
              <w:t>14.00</w:t>
            </w:r>
          </w:p>
        </w:tc>
        <w:tc>
          <w:tcPr>
            <w:tcW w:w="1181" w:type="dxa"/>
          </w:tcPr>
          <w:p>
            <w:pPr>
              <w:pStyle w:val="yTable"/>
            </w:pPr>
            <w:r>
              <w:t>0.07</w:t>
            </w:r>
          </w:p>
        </w:tc>
        <w:tc>
          <w:tcPr>
            <w:tcW w:w="1418" w:type="dxa"/>
          </w:tcPr>
          <w:p>
            <w:pPr>
              <w:pStyle w:val="yTable"/>
            </w:pPr>
            <w:r>
              <w:t>0.07</w:t>
            </w:r>
          </w:p>
        </w:tc>
        <w:tc>
          <w:tcPr>
            <w:tcW w:w="1417" w:type="dxa"/>
          </w:tcPr>
          <w:p>
            <w:pPr>
              <w:pStyle w:val="yTable"/>
            </w:pPr>
            <w:r>
              <w:t>0.09</w:t>
            </w:r>
          </w:p>
        </w:tc>
        <w:tc>
          <w:tcPr>
            <w:tcW w:w="1407" w:type="dxa"/>
          </w:tcPr>
          <w:p>
            <w:pPr>
              <w:pStyle w:val="yTable"/>
            </w:pPr>
            <w:r>
              <w:t>0.07</w:t>
            </w:r>
          </w:p>
        </w:tc>
      </w:tr>
      <w:tr>
        <w:trPr>
          <w:jc w:val="center"/>
        </w:trPr>
        <w:tc>
          <w:tcPr>
            <w:tcW w:w="1652" w:type="dxa"/>
          </w:tcPr>
          <w:p>
            <w:pPr>
              <w:pStyle w:val="yTable"/>
            </w:pPr>
            <w:r>
              <w:t>15.00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407" w:type="dxa"/>
          </w:tcPr>
          <w:p>
            <w:pPr>
              <w:pStyle w:val="yTable"/>
            </w:pPr>
            <w:r>
              <w:t>0.06</w:t>
            </w:r>
          </w:p>
        </w:tc>
      </w:tr>
      <w:tr>
        <w:trPr>
          <w:jc w:val="center"/>
        </w:trPr>
        <w:tc>
          <w:tcPr>
            <w:tcW w:w="1652" w:type="dxa"/>
          </w:tcPr>
          <w:p>
            <w:pPr>
              <w:pStyle w:val="yTable"/>
            </w:pPr>
            <w:r>
              <w:t>16.00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407" w:type="dxa"/>
          </w:tcPr>
          <w:p>
            <w:pPr>
              <w:pStyle w:val="yTable"/>
            </w:pPr>
            <w:r>
              <w:t>0.06</w:t>
            </w:r>
          </w:p>
        </w:tc>
      </w:tr>
      <w:tr>
        <w:trPr>
          <w:jc w:val="center"/>
        </w:trPr>
        <w:tc>
          <w:tcPr>
            <w:tcW w:w="1652" w:type="dxa"/>
          </w:tcPr>
          <w:p>
            <w:pPr>
              <w:pStyle w:val="yTable"/>
            </w:pPr>
            <w:r>
              <w:t>17.00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407" w:type="dxa"/>
          </w:tcPr>
          <w:p>
            <w:pPr>
              <w:pStyle w:val="yTable"/>
            </w:pPr>
            <w:r>
              <w:t>0.05</w:t>
            </w:r>
          </w:p>
        </w:tc>
      </w:tr>
      <w:tr>
        <w:trPr>
          <w:jc w:val="center"/>
        </w:trPr>
        <w:tc>
          <w:tcPr>
            <w:tcW w:w="1652" w:type="dxa"/>
          </w:tcPr>
          <w:p>
            <w:pPr>
              <w:pStyle w:val="yTable"/>
            </w:pPr>
            <w:r>
              <w:t>18.00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407" w:type="dxa"/>
          </w:tcPr>
          <w:p>
            <w:pPr>
              <w:pStyle w:val="yTable"/>
            </w:pPr>
            <w:r>
              <w:t>0.05</w:t>
            </w:r>
          </w:p>
        </w:tc>
      </w:tr>
      <w:tr>
        <w:trPr>
          <w:jc w:val="center"/>
        </w:trPr>
        <w:tc>
          <w:tcPr>
            <w:tcW w:w="1652" w:type="dxa"/>
          </w:tcPr>
          <w:p>
            <w:pPr>
              <w:pStyle w:val="yTable"/>
            </w:pPr>
            <w:r>
              <w:t>19.00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407" w:type="dxa"/>
          </w:tcPr>
          <w:p>
            <w:pPr>
              <w:pStyle w:val="yTable"/>
            </w:pPr>
            <w:r>
              <w:t>0.05</w:t>
            </w:r>
          </w:p>
        </w:tc>
      </w:tr>
      <w:tr>
        <w:trPr>
          <w:jc w:val="center"/>
        </w:trPr>
        <w:tc>
          <w:tcPr>
            <w:tcW w:w="1652" w:type="dxa"/>
          </w:tcPr>
          <w:p>
            <w:pPr>
              <w:pStyle w:val="yTable"/>
            </w:pPr>
            <w:r>
              <w:t>20.00</w:t>
            </w:r>
          </w:p>
        </w:tc>
        <w:tc>
          <w:tcPr>
            <w:tcW w:w="1181" w:type="dxa"/>
          </w:tcPr>
          <w:p>
            <w:pPr>
              <w:pStyle w:val="yTable"/>
            </w:pPr>
            <w:r>
              <w:t>0.05</w:t>
            </w:r>
          </w:p>
        </w:tc>
        <w:tc>
          <w:tcPr>
            <w:tcW w:w="1418" w:type="dxa"/>
          </w:tcPr>
          <w:p>
            <w:pPr>
              <w:pStyle w:val="yTable"/>
            </w:pPr>
            <w:r>
              <w:t>0.05</w:t>
            </w:r>
          </w:p>
        </w:tc>
        <w:tc>
          <w:tcPr>
            <w:tcW w:w="1417" w:type="dxa"/>
          </w:tcPr>
          <w:p>
            <w:pPr>
              <w:pStyle w:val="yTable"/>
            </w:pPr>
            <w:r>
              <w:t>0.06</w:t>
            </w:r>
          </w:p>
        </w:tc>
        <w:tc>
          <w:tcPr>
            <w:tcW w:w="1407" w:type="dxa"/>
          </w:tcPr>
          <w:p>
            <w:pPr>
              <w:pStyle w:val="yTable"/>
            </w:pPr>
            <w:r>
              <w:t>0.05</w:t>
            </w:r>
          </w:p>
        </w:tc>
      </w:tr>
      <w:tr>
        <w:trPr>
          <w:jc w:val="center"/>
        </w:trPr>
        <w:tc>
          <w:tcPr>
            <w:tcW w:w="1652" w:type="dxa"/>
          </w:tcPr>
          <w:p>
            <w:pPr>
              <w:pStyle w:val="yTable"/>
            </w:pPr>
            <w:r>
              <w:t>21.00</w:t>
            </w:r>
          </w:p>
        </w:tc>
        <w:tc>
          <w:tcPr>
            <w:tcW w:w="1181" w:type="dxa"/>
          </w:tcPr>
          <w:p>
            <w:pPr>
              <w:pStyle w:val="yTable"/>
            </w:pPr>
            <w:r>
              <w:t>0.04</w:t>
            </w:r>
          </w:p>
        </w:tc>
        <w:tc>
          <w:tcPr>
            <w:tcW w:w="1418" w:type="dxa"/>
          </w:tcPr>
          <w:p>
            <w:pPr>
              <w:pStyle w:val="yTable"/>
            </w:pPr>
            <w:r>
              <w:t>0.05</w:t>
            </w:r>
          </w:p>
        </w:tc>
        <w:tc>
          <w:tcPr>
            <w:tcW w:w="1417" w:type="dxa"/>
          </w:tcPr>
          <w:p>
            <w:pPr>
              <w:pStyle w:val="yTable"/>
            </w:pPr>
            <w:r>
              <w:t>0.06</w:t>
            </w:r>
          </w:p>
        </w:tc>
        <w:tc>
          <w:tcPr>
            <w:tcW w:w="1407" w:type="dxa"/>
          </w:tcPr>
          <w:p>
            <w:pPr>
              <w:pStyle w:val="yTable"/>
            </w:pPr>
            <w:r>
              <w:t>0.04</w:t>
            </w:r>
          </w:p>
        </w:tc>
      </w:tr>
      <w:tr>
        <w:trPr>
          <w:jc w:val="center"/>
        </w:trPr>
        <w:tc>
          <w:tcPr>
            <w:tcW w:w="1652" w:type="dxa"/>
          </w:tcPr>
          <w:p>
            <w:pPr>
              <w:pStyle w:val="yTable"/>
            </w:pPr>
            <w:r>
              <w:t>26.00</w:t>
            </w:r>
          </w:p>
        </w:tc>
        <w:tc>
          <w:tcPr>
            <w:tcW w:w="1181" w:type="dxa"/>
          </w:tcPr>
          <w:p>
            <w:pPr>
              <w:pStyle w:val="yTable"/>
            </w:pPr>
            <w:r>
              <w:t>0.03</w:t>
            </w:r>
          </w:p>
        </w:tc>
        <w:tc>
          <w:tcPr>
            <w:tcW w:w="1418" w:type="dxa"/>
          </w:tcPr>
          <w:p>
            <w:pPr>
              <w:pStyle w:val="yTable"/>
            </w:pPr>
            <w:r>
              <w:t>0.04</w:t>
            </w:r>
          </w:p>
        </w:tc>
        <w:tc>
          <w:tcPr>
            <w:tcW w:w="1417" w:type="dxa"/>
          </w:tcPr>
          <w:p>
            <w:pPr>
              <w:pStyle w:val="yTable"/>
            </w:pPr>
            <w:r>
              <w:t>0.05</w:t>
            </w:r>
          </w:p>
        </w:tc>
        <w:tc>
          <w:tcPr>
            <w:tcW w:w="1407" w:type="dxa"/>
          </w:tcPr>
          <w:p>
            <w:pPr>
              <w:pStyle w:val="yTable"/>
            </w:pPr>
            <w:r>
              <w:t>0.03</w:t>
            </w:r>
          </w:p>
        </w:tc>
      </w:tr>
      <w:tr>
        <w:trPr>
          <w:jc w:val="center"/>
        </w:trPr>
        <w:tc>
          <w:tcPr>
            <w:tcW w:w="1652" w:type="dxa"/>
          </w:tcPr>
          <w:p>
            <w:pPr>
              <w:pStyle w:val="yTable"/>
            </w:pPr>
            <w:r>
              <w:t>31.00</w:t>
            </w:r>
          </w:p>
        </w:tc>
        <w:tc>
          <w:tcPr>
            <w:tcW w:w="1181" w:type="dxa"/>
          </w:tcPr>
          <w:p>
            <w:pPr>
              <w:pStyle w:val="yTable"/>
            </w:pPr>
            <w:r>
              <w:t>0.03</w:t>
            </w:r>
          </w:p>
        </w:tc>
        <w:tc>
          <w:tcPr>
            <w:tcW w:w="1418" w:type="dxa"/>
          </w:tcPr>
          <w:p>
            <w:pPr>
              <w:pStyle w:val="yTable"/>
            </w:pPr>
            <w:r>
              <w:t>0.03</w:t>
            </w:r>
          </w:p>
        </w:tc>
        <w:tc>
          <w:tcPr>
            <w:tcW w:w="1417" w:type="dxa"/>
          </w:tcPr>
          <w:p>
            <w:pPr>
              <w:pStyle w:val="yTable"/>
            </w:pPr>
            <w:r>
              <w:t>0.04</w:t>
            </w:r>
          </w:p>
        </w:tc>
        <w:tc>
          <w:tcPr>
            <w:tcW w:w="1407" w:type="dxa"/>
          </w:tcPr>
          <w:p>
            <w:pPr>
              <w:pStyle w:val="yTable"/>
            </w:pPr>
            <w:r>
              <w:t>0.03</w:t>
            </w:r>
          </w:p>
        </w:tc>
      </w:tr>
      <w:tr>
        <w:trPr>
          <w:jc w:val="center"/>
        </w:trPr>
        <w:tc>
          <w:tcPr>
            <w:tcW w:w="1652" w:type="dxa"/>
          </w:tcPr>
          <w:p>
            <w:pPr>
              <w:pStyle w:val="yTable"/>
            </w:pPr>
            <w:r>
              <w:t>41.00</w:t>
            </w:r>
          </w:p>
        </w:tc>
        <w:tc>
          <w:tcPr>
            <w:tcW w:w="1181" w:type="dxa"/>
          </w:tcPr>
          <w:p>
            <w:pPr>
              <w:pStyle w:val="yTable"/>
            </w:pPr>
            <w:r>
              <w:t>0.02</w:t>
            </w:r>
          </w:p>
        </w:tc>
        <w:tc>
          <w:tcPr>
            <w:tcW w:w="1418" w:type="dxa"/>
          </w:tcPr>
          <w:p>
            <w:pPr>
              <w:pStyle w:val="yTable"/>
            </w:pPr>
            <w:r>
              <w:t>0.03</w:t>
            </w:r>
          </w:p>
        </w:tc>
        <w:tc>
          <w:tcPr>
            <w:tcW w:w="1417" w:type="dxa"/>
          </w:tcPr>
          <w:p>
            <w:pPr>
              <w:pStyle w:val="yTable"/>
            </w:pPr>
            <w:r>
              <w:t>0.03</w:t>
            </w:r>
          </w:p>
        </w:tc>
        <w:tc>
          <w:tcPr>
            <w:tcW w:w="1407" w:type="dxa"/>
          </w:tcPr>
          <w:p>
            <w:pPr>
              <w:pStyle w:val="yTable"/>
            </w:pPr>
            <w:r>
              <w:t>0.02</w:t>
            </w:r>
          </w:p>
        </w:tc>
      </w:tr>
      <w:tr>
        <w:trPr>
          <w:jc w:val="center"/>
        </w:trPr>
        <w:tc>
          <w:tcPr>
            <w:tcW w:w="1652" w:type="dxa"/>
          </w:tcPr>
          <w:p>
            <w:pPr>
              <w:pStyle w:val="yTable"/>
            </w:pPr>
            <w:r>
              <w:t>51.00</w:t>
            </w:r>
          </w:p>
        </w:tc>
        <w:tc>
          <w:tcPr>
            <w:tcW w:w="1181" w:type="dxa"/>
          </w:tcPr>
          <w:p>
            <w:pPr>
              <w:pStyle w:val="yTable"/>
            </w:pPr>
            <w:r>
              <w:t>0.02</w:t>
            </w:r>
          </w:p>
        </w:tc>
        <w:tc>
          <w:tcPr>
            <w:tcW w:w="1418" w:type="dxa"/>
          </w:tcPr>
          <w:p>
            <w:pPr>
              <w:pStyle w:val="yTable"/>
            </w:pPr>
            <w:r>
              <w:t>0.02</w:t>
            </w:r>
          </w:p>
        </w:tc>
        <w:tc>
          <w:tcPr>
            <w:tcW w:w="1417" w:type="dxa"/>
          </w:tcPr>
          <w:p>
            <w:pPr>
              <w:pStyle w:val="yTable"/>
            </w:pPr>
            <w:r>
              <w:t>0.02</w:t>
            </w:r>
          </w:p>
        </w:tc>
        <w:tc>
          <w:tcPr>
            <w:tcW w:w="1407" w:type="dxa"/>
          </w:tcPr>
          <w:p>
            <w:pPr>
              <w:pStyle w:val="yTable"/>
            </w:pPr>
            <w:r>
              <w:t>002</w:t>
            </w:r>
          </w:p>
        </w:tc>
      </w:tr>
    </w:tbl>
    <w:p>
      <w:pPr>
        <w:pStyle w:val="yFootnotesection"/>
      </w:pPr>
      <w:r>
        <w:tab/>
        <w:t>[Schedule 1 amended in Gazette 4 Jan 2013 p. 18-19.]</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536" w:name="_Toc94668603"/>
      <w:bookmarkStart w:id="537" w:name="_Toc113164375"/>
      <w:bookmarkStart w:id="538" w:name="_Toc143578360"/>
      <w:bookmarkStart w:id="539" w:name="_Toc143588770"/>
      <w:bookmarkStart w:id="540" w:name="_Toc172622933"/>
      <w:bookmarkStart w:id="541" w:name="_Toc172699426"/>
      <w:bookmarkStart w:id="542" w:name="_Toc177794285"/>
      <w:bookmarkStart w:id="543" w:name="_Toc177878522"/>
      <w:bookmarkStart w:id="544" w:name="_Toc212882098"/>
      <w:bookmarkStart w:id="545" w:name="_Toc275259170"/>
      <w:bookmarkStart w:id="546" w:name="_Toc275259248"/>
      <w:bookmarkStart w:id="547" w:name="_Toc285108056"/>
      <w:bookmarkStart w:id="548" w:name="_Toc285108134"/>
      <w:bookmarkStart w:id="549" w:name="_Toc344989543"/>
      <w:bookmarkStart w:id="550" w:name="_Toc344989622"/>
      <w:bookmarkStart w:id="551" w:name="_Toc344989701"/>
      <w:bookmarkStart w:id="552" w:name="_Toc344989780"/>
      <w:bookmarkStart w:id="553" w:name="_Toc344989859"/>
      <w:r>
        <w:t>Notes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t xml:space="preserve"> and includes the amendments made by the other written laws referred to in the following table</w:t>
      </w:r>
      <w:r>
        <w:rPr>
          <w:snapToGrid w:val="0"/>
        </w:rPr>
        <w:t>.</w:t>
      </w:r>
    </w:p>
    <w:p>
      <w:pPr>
        <w:pStyle w:val="nHeading3"/>
      </w:pPr>
      <w:bookmarkStart w:id="554" w:name="_Toc70311430"/>
      <w:bookmarkStart w:id="555" w:name="_Toc113164376"/>
      <w:bookmarkStart w:id="556" w:name="_Toc275259249"/>
      <w:bookmarkStart w:id="557" w:name="_Toc344989860"/>
      <w:r>
        <w:t>Compilation table</w:t>
      </w:r>
      <w:bookmarkEnd w:id="554"/>
      <w:bookmarkEnd w:id="555"/>
      <w:bookmarkEnd w:id="556"/>
      <w:bookmarkEnd w:id="5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Rules of Wagering 2005</w:t>
            </w:r>
          </w:p>
        </w:tc>
        <w:tc>
          <w:tcPr>
            <w:tcW w:w="1276" w:type="dxa"/>
            <w:tcBorders>
              <w:top w:val="single" w:sz="8" w:space="0" w:color="auto"/>
            </w:tcBorders>
          </w:tcPr>
          <w:p>
            <w:pPr>
              <w:pStyle w:val="nTable"/>
              <w:rPr>
                <w:sz w:val="19"/>
              </w:rPr>
            </w:pPr>
            <w:r>
              <w:rPr>
                <w:sz w:val="19"/>
              </w:rPr>
              <w:t>28 Jan 2005 p. 401</w:t>
            </w:r>
            <w:r>
              <w:rPr>
                <w:sz w:val="19"/>
              </w:rPr>
              <w:noBreakHyphen/>
              <w:t>79</w:t>
            </w:r>
          </w:p>
        </w:tc>
        <w:tc>
          <w:tcPr>
            <w:tcW w:w="2693" w:type="dxa"/>
            <w:tcBorders>
              <w:top w:val="single" w:sz="8" w:space="0" w:color="auto"/>
            </w:tcBorders>
          </w:tcPr>
          <w:p>
            <w:pPr>
              <w:pStyle w:val="nTable"/>
              <w:rPr>
                <w:sz w:val="19"/>
              </w:rPr>
            </w:pPr>
            <w:r>
              <w:rPr>
                <w:sz w:val="19"/>
              </w:rPr>
              <w:t>30 Jan 2005 (see r. 2)</w:t>
            </w:r>
          </w:p>
        </w:tc>
      </w:tr>
      <w:tr>
        <w:tc>
          <w:tcPr>
            <w:tcW w:w="3118" w:type="dxa"/>
          </w:tcPr>
          <w:p>
            <w:pPr>
              <w:pStyle w:val="nTable"/>
              <w:rPr>
                <w:i/>
                <w:noProof/>
                <w:snapToGrid w:val="0"/>
                <w:sz w:val="19"/>
              </w:rPr>
            </w:pPr>
            <w:r>
              <w:rPr>
                <w:i/>
                <w:noProof/>
                <w:snapToGrid w:val="0"/>
                <w:sz w:val="19"/>
              </w:rPr>
              <w:t>Rules of Wagering Amendment Rules 2005</w:t>
            </w:r>
          </w:p>
        </w:tc>
        <w:tc>
          <w:tcPr>
            <w:tcW w:w="1276" w:type="dxa"/>
          </w:tcPr>
          <w:p>
            <w:pPr>
              <w:pStyle w:val="nTable"/>
              <w:rPr>
                <w:sz w:val="19"/>
              </w:rPr>
            </w:pPr>
            <w:r>
              <w:rPr>
                <w:sz w:val="19"/>
              </w:rPr>
              <w:t>30 Aug 2005 p. 4055</w:t>
            </w:r>
          </w:p>
        </w:tc>
        <w:tc>
          <w:tcPr>
            <w:tcW w:w="2693" w:type="dxa"/>
          </w:tcPr>
          <w:p>
            <w:pPr>
              <w:pStyle w:val="nTable"/>
              <w:rPr>
                <w:sz w:val="19"/>
              </w:rPr>
            </w:pPr>
            <w:r>
              <w:rPr>
                <w:sz w:val="19"/>
              </w:rPr>
              <w:t>30 Aug 2005</w:t>
            </w:r>
          </w:p>
        </w:tc>
      </w:tr>
      <w:tr>
        <w:tc>
          <w:tcPr>
            <w:tcW w:w="3118" w:type="dxa"/>
          </w:tcPr>
          <w:p>
            <w:pPr>
              <w:pStyle w:val="nTable"/>
              <w:rPr>
                <w:i/>
                <w:noProof/>
                <w:snapToGrid w:val="0"/>
                <w:sz w:val="19"/>
              </w:rPr>
            </w:pPr>
            <w:r>
              <w:rPr>
                <w:i/>
                <w:noProof/>
                <w:snapToGrid w:val="0"/>
                <w:sz w:val="19"/>
              </w:rPr>
              <w:t>Rules of Wagering Amendment Rules 2006</w:t>
            </w:r>
          </w:p>
        </w:tc>
        <w:tc>
          <w:tcPr>
            <w:tcW w:w="1276" w:type="dxa"/>
          </w:tcPr>
          <w:p>
            <w:pPr>
              <w:pStyle w:val="nTable"/>
              <w:rPr>
                <w:sz w:val="19"/>
              </w:rPr>
            </w:pPr>
            <w:r>
              <w:rPr>
                <w:sz w:val="19"/>
              </w:rPr>
              <w:t>7 Apr 2006 p. 1489-90</w:t>
            </w:r>
          </w:p>
        </w:tc>
        <w:tc>
          <w:tcPr>
            <w:tcW w:w="2693" w:type="dxa"/>
          </w:tcPr>
          <w:p>
            <w:pPr>
              <w:pStyle w:val="nTable"/>
              <w:rPr>
                <w:sz w:val="19"/>
              </w:rPr>
            </w:pPr>
            <w:r>
              <w:rPr>
                <w:sz w:val="19"/>
              </w:rPr>
              <w:t>7 Apr 2006</w:t>
            </w:r>
          </w:p>
        </w:tc>
      </w:tr>
      <w:tr>
        <w:tc>
          <w:tcPr>
            <w:tcW w:w="3118" w:type="dxa"/>
          </w:tcPr>
          <w:p>
            <w:pPr>
              <w:pStyle w:val="nTable"/>
              <w:rPr>
                <w:i/>
                <w:noProof/>
                <w:snapToGrid w:val="0"/>
                <w:sz w:val="19"/>
              </w:rPr>
            </w:pPr>
            <w:r>
              <w:rPr>
                <w:i/>
                <w:noProof/>
                <w:snapToGrid w:val="0"/>
                <w:sz w:val="19"/>
              </w:rPr>
              <w:t>Rules of Wagering Amendment Rules (No. 2) 2006</w:t>
            </w:r>
          </w:p>
        </w:tc>
        <w:tc>
          <w:tcPr>
            <w:tcW w:w="1276" w:type="dxa"/>
          </w:tcPr>
          <w:p>
            <w:pPr>
              <w:pStyle w:val="nTable"/>
              <w:rPr>
                <w:sz w:val="19"/>
              </w:rPr>
            </w:pPr>
            <w:r>
              <w:rPr>
                <w:sz w:val="19"/>
              </w:rPr>
              <w:t>18 Aug 2006 p. 3369-70</w:t>
            </w:r>
          </w:p>
        </w:tc>
        <w:tc>
          <w:tcPr>
            <w:tcW w:w="2693" w:type="dxa"/>
          </w:tcPr>
          <w:p>
            <w:pPr>
              <w:pStyle w:val="nTable"/>
              <w:rPr>
                <w:sz w:val="19"/>
              </w:rPr>
            </w:pPr>
            <w:r>
              <w:rPr>
                <w:sz w:val="19"/>
              </w:rPr>
              <w:t>18 Aug 2006</w:t>
            </w:r>
          </w:p>
        </w:tc>
      </w:tr>
      <w:tr>
        <w:tc>
          <w:tcPr>
            <w:tcW w:w="3118" w:type="dxa"/>
          </w:tcPr>
          <w:p>
            <w:pPr>
              <w:pStyle w:val="nTable"/>
              <w:rPr>
                <w:i/>
                <w:noProof/>
                <w:snapToGrid w:val="0"/>
                <w:sz w:val="19"/>
              </w:rPr>
            </w:pPr>
            <w:r>
              <w:rPr>
                <w:i/>
                <w:noProof/>
                <w:snapToGrid w:val="0"/>
                <w:sz w:val="19"/>
              </w:rPr>
              <w:t>Rules of Wagering Amendment Rules (No. 2) 2007</w:t>
            </w:r>
          </w:p>
        </w:tc>
        <w:tc>
          <w:tcPr>
            <w:tcW w:w="1276" w:type="dxa"/>
          </w:tcPr>
          <w:p>
            <w:pPr>
              <w:pStyle w:val="nTable"/>
              <w:rPr>
                <w:sz w:val="19"/>
              </w:rPr>
            </w:pPr>
            <w:r>
              <w:rPr>
                <w:sz w:val="19"/>
              </w:rPr>
              <w:t>20 Jul 2007 p. 3629-30</w:t>
            </w:r>
          </w:p>
        </w:tc>
        <w:tc>
          <w:tcPr>
            <w:tcW w:w="2693" w:type="dxa"/>
          </w:tcPr>
          <w:p>
            <w:pPr>
              <w:pStyle w:val="nTable"/>
              <w:rPr>
                <w:sz w:val="19"/>
              </w:rPr>
            </w:pPr>
            <w:r>
              <w:rPr>
                <w:sz w:val="19"/>
              </w:rPr>
              <w:t>20 Jul 2007</w:t>
            </w:r>
          </w:p>
        </w:tc>
      </w:tr>
      <w:tr>
        <w:tc>
          <w:tcPr>
            <w:tcW w:w="3118" w:type="dxa"/>
          </w:tcPr>
          <w:p>
            <w:pPr>
              <w:pStyle w:val="nTable"/>
              <w:rPr>
                <w:i/>
                <w:noProof/>
                <w:snapToGrid w:val="0"/>
                <w:sz w:val="19"/>
              </w:rPr>
            </w:pPr>
            <w:r>
              <w:rPr>
                <w:i/>
                <w:noProof/>
                <w:snapToGrid w:val="0"/>
                <w:sz w:val="19"/>
              </w:rPr>
              <w:t>Rules of Wagering Amendment Rules 2007</w:t>
            </w:r>
          </w:p>
        </w:tc>
        <w:tc>
          <w:tcPr>
            <w:tcW w:w="1276" w:type="dxa"/>
          </w:tcPr>
          <w:p>
            <w:pPr>
              <w:pStyle w:val="nTable"/>
              <w:rPr>
                <w:sz w:val="19"/>
              </w:rPr>
            </w:pPr>
            <w:r>
              <w:rPr>
                <w:sz w:val="19"/>
              </w:rPr>
              <w:t>18 Sep 2007 p. 4711</w:t>
            </w:r>
            <w:r>
              <w:rPr>
                <w:sz w:val="19"/>
              </w:rPr>
              <w:noBreakHyphen/>
              <w:t>14</w:t>
            </w:r>
          </w:p>
        </w:tc>
        <w:tc>
          <w:tcPr>
            <w:tcW w:w="2693" w:type="dxa"/>
          </w:tcPr>
          <w:p>
            <w:pPr>
              <w:pStyle w:val="nTable"/>
              <w:rPr>
                <w:sz w:val="19"/>
              </w:rPr>
            </w:pPr>
            <w:r>
              <w:rPr>
                <w:snapToGrid w:val="0"/>
                <w:sz w:val="19"/>
                <w:lang w:val="en-US"/>
              </w:rPr>
              <w:t>r. 1 and 2: 18 Sep 2007 (see r. 2(a));</w:t>
            </w:r>
            <w:r>
              <w:rPr>
                <w:snapToGrid w:val="0"/>
                <w:sz w:val="19"/>
                <w:lang w:val="en-US"/>
              </w:rPr>
              <w:br/>
              <w:t>Rules other than r. 1 and 2: 19 Sep 2007 (see r. 2(b))</w:t>
            </w:r>
          </w:p>
        </w:tc>
      </w:tr>
      <w:tr>
        <w:tc>
          <w:tcPr>
            <w:tcW w:w="3118" w:type="dxa"/>
          </w:tcPr>
          <w:p>
            <w:pPr>
              <w:pStyle w:val="nTable"/>
              <w:rPr>
                <w:i/>
                <w:noProof/>
                <w:snapToGrid w:val="0"/>
                <w:sz w:val="19"/>
              </w:rPr>
            </w:pPr>
            <w:r>
              <w:rPr>
                <w:i/>
                <w:noProof/>
                <w:snapToGrid w:val="0"/>
                <w:sz w:val="19"/>
              </w:rPr>
              <w:t>Rules of Wagering Amendment Rules (No. 2) 2010</w:t>
            </w:r>
          </w:p>
        </w:tc>
        <w:tc>
          <w:tcPr>
            <w:tcW w:w="1276" w:type="dxa"/>
          </w:tcPr>
          <w:p>
            <w:pPr>
              <w:pStyle w:val="nTable"/>
              <w:rPr>
                <w:sz w:val="19"/>
              </w:rPr>
            </w:pPr>
            <w:r>
              <w:rPr>
                <w:sz w:val="19"/>
              </w:rPr>
              <w:t>19 Oct 2010 p. 5191-2</w:t>
            </w:r>
          </w:p>
        </w:tc>
        <w:tc>
          <w:tcPr>
            <w:tcW w:w="2693" w:type="dxa"/>
          </w:tcPr>
          <w:p>
            <w:pPr>
              <w:pStyle w:val="nTable"/>
              <w:rPr>
                <w:snapToGrid w:val="0"/>
                <w:sz w:val="19"/>
                <w:lang w:val="en-US"/>
              </w:rPr>
            </w:pPr>
            <w:r>
              <w:rPr>
                <w:snapToGrid w:val="0"/>
                <w:sz w:val="19"/>
                <w:lang w:val="en-US"/>
              </w:rPr>
              <w:t>r. 1 and 2: 19 Oct 2010 (see r. 2(a));</w:t>
            </w:r>
            <w:r>
              <w:rPr>
                <w:snapToGrid w:val="0"/>
                <w:sz w:val="19"/>
                <w:lang w:val="en-US"/>
              </w:rPr>
              <w:br/>
              <w:t>Rules other than r. 1 and 2: 20 Oct 2010 (see r. 2(b))</w:t>
            </w:r>
          </w:p>
        </w:tc>
      </w:tr>
      <w:tr>
        <w:tc>
          <w:tcPr>
            <w:tcW w:w="3118" w:type="dxa"/>
          </w:tcPr>
          <w:p>
            <w:pPr>
              <w:pStyle w:val="nTable"/>
              <w:rPr>
                <w:i/>
                <w:noProof/>
                <w:snapToGrid w:val="0"/>
                <w:sz w:val="19"/>
              </w:rPr>
            </w:pPr>
            <w:r>
              <w:rPr>
                <w:i/>
                <w:noProof/>
                <w:snapToGrid w:val="0"/>
                <w:sz w:val="19"/>
              </w:rPr>
              <w:t>Rules of Wagering Amendment Rules 2012</w:t>
            </w:r>
          </w:p>
        </w:tc>
        <w:tc>
          <w:tcPr>
            <w:tcW w:w="1276" w:type="dxa"/>
          </w:tcPr>
          <w:p>
            <w:pPr>
              <w:pStyle w:val="nTable"/>
              <w:rPr>
                <w:sz w:val="19"/>
              </w:rPr>
            </w:pPr>
            <w:r>
              <w:rPr>
                <w:sz w:val="19"/>
              </w:rPr>
              <w:t>4 Jan 2013 p. 15-19</w:t>
            </w:r>
          </w:p>
        </w:tc>
        <w:tc>
          <w:tcPr>
            <w:tcW w:w="2693" w:type="dxa"/>
          </w:tcPr>
          <w:p>
            <w:pPr>
              <w:pStyle w:val="nTable"/>
              <w:rPr>
                <w:snapToGrid w:val="0"/>
                <w:sz w:val="19"/>
                <w:lang w:val="en-US"/>
              </w:rPr>
            </w:pPr>
            <w:r>
              <w:rPr>
                <w:snapToGrid w:val="0"/>
                <w:sz w:val="19"/>
                <w:lang w:val="en-US"/>
              </w:rPr>
              <w:t>r. 1 and 2: 4 Jan 2013 (see r. 2(a));</w:t>
            </w:r>
            <w:r>
              <w:rPr>
                <w:snapToGrid w:val="0"/>
                <w:sz w:val="19"/>
                <w:lang w:val="en-US"/>
              </w:rPr>
              <w:br/>
              <w:t>Rules other than r. 1 and 2: 5 Jan 2013 (see r. 2(b))</w:t>
            </w:r>
          </w:p>
        </w:tc>
      </w:tr>
      <w:tr>
        <w:tc>
          <w:tcPr>
            <w:tcW w:w="3118" w:type="dxa"/>
            <w:tcBorders>
              <w:bottom w:val="single" w:sz="4" w:space="0" w:color="auto"/>
            </w:tcBorders>
          </w:tcPr>
          <w:p>
            <w:pPr>
              <w:pStyle w:val="nTable"/>
              <w:rPr>
                <w:i/>
                <w:noProof/>
                <w:snapToGrid w:val="0"/>
                <w:sz w:val="19"/>
              </w:rPr>
            </w:pPr>
            <w:r>
              <w:rPr>
                <w:i/>
                <w:noProof/>
                <w:snapToGrid w:val="0"/>
                <w:sz w:val="19"/>
              </w:rPr>
              <w:t>Rules of Wagering Amendment Rules (No. 2) 2012</w:t>
            </w:r>
          </w:p>
        </w:tc>
        <w:tc>
          <w:tcPr>
            <w:tcW w:w="1276" w:type="dxa"/>
            <w:tcBorders>
              <w:bottom w:val="single" w:sz="4" w:space="0" w:color="auto"/>
            </w:tcBorders>
          </w:tcPr>
          <w:p>
            <w:pPr>
              <w:pStyle w:val="nTable"/>
              <w:rPr>
                <w:sz w:val="19"/>
              </w:rPr>
            </w:pPr>
            <w:r>
              <w:rPr>
                <w:sz w:val="19"/>
              </w:rPr>
              <w:t>4 Jan 2013 p. 20-2</w:t>
            </w:r>
          </w:p>
        </w:tc>
        <w:tc>
          <w:tcPr>
            <w:tcW w:w="2693" w:type="dxa"/>
            <w:tcBorders>
              <w:bottom w:val="single" w:sz="4" w:space="0" w:color="auto"/>
            </w:tcBorders>
          </w:tcPr>
          <w:p>
            <w:pPr>
              <w:pStyle w:val="nTable"/>
              <w:rPr>
                <w:snapToGrid w:val="0"/>
                <w:sz w:val="19"/>
                <w:lang w:val="en-US"/>
              </w:rPr>
            </w:pPr>
            <w:r>
              <w:rPr>
                <w:snapToGrid w:val="0"/>
                <w:sz w:val="19"/>
                <w:lang w:val="en-US"/>
              </w:rPr>
              <w:t>r. 1 and 2: 4 Jan 2013 (see r. 2(a));</w:t>
            </w:r>
            <w:r>
              <w:rPr>
                <w:snapToGrid w:val="0"/>
                <w:sz w:val="19"/>
                <w:lang w:val="en-US"/>
              </w:rPr>
              <w:br/>
              <w:t>Rules other than r. 1 and 2: 5 Jan 2013 (see r. 2(b))</w:t>
            </w:r>
          </w:p>
        </w:tc>
      </w:tr>
    </w:tbl>
    <w:p>
      <w:pPr>
        <w:rPr>
          <w:iCs/>
        </w:rPr>
      </w:pPr>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558" w:name="_Toc344989545"/>
      <w:bookmarkStart w:id="559" w:name="_Toc344989624"/>
      <w:bookmarkStart w:id="560" w:name="_Toc344989703"/>
      <w:bookmarkStart w:id="561" w:name="_Toc344989782"/>
      <w:bookmarkStart w:id="562" w:name="_Toc344989861"/>
      <w:r>
        <w:rPr>
          <w:sz w:val="28"/>
        </w:rPr>
        <w:t>Defined Terms</w:t>
      </w:r>
      <w:bookmarkEnd w:id="558"/>
      <w:bookmarkEnd w:id="559"/>
      <w:bookmarkEnd w:id="560"/>
      <w:bookmarkEnd w:id="561"/>
      <w:bookmarkEnd w:id="5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3" w:name="DefinedTerms"/>
      <w:bookmarkEnd w:id="563"/>
      <w:r>
        <w:t>agency manual</w:t>
      </w:r>
      <w:r>
        <w:tab/>
        <w:t>63</w:t>
      </w:r>
    </w:p>
    <w:p>
      <w:pPr>
        <w:pStyle w:val="DefinedTerms"/>
      </w:pPr>
      <w:r>
        <w:t>agency settlement</w:t>
      </w:r>
      <w:r>
        <w:tab/>
        <w:t>63</w:t>
      </w:r>
    </w:p>
    <w:p>
      <w:pPr>
        <w:pStyle w:val="DefinedTerms"/>
      </w:pPr>
      <w:r>
        <w:t>all</w:t>
      </w:r>
      <w:r>
        <w:noBreakHyphen/>
        <w:t>up</w:t>
      </w:r>
      <w:r>
        <w:tab/>
        <w:t>3(1)</w:t>
      </w:r>
    </w:p>
    <w:p>
      <w:pPr>
        <w:pStyle w:val="DefinedTerms"/>
      </w:pPr>
      <w:r>
        <w:t>bet</w:t>
      </w:r>
      <w:r>
        <w:tab/>
        <w:t>3(2), 3(2)</w:t>
      </w:r>
    </w:p>
    <w:p>
      <w:pPr>
        <w:pStyle w:val="DefinedTerms"/>
      </w:pPr>
      <w:r>
        <w:t>betting exchange</w:t>
      </w:r>
      <w:r>
        <w:tab/>
        <w:t>3(1)</w:t>
      </w:r>
    </w:p>
    <w:p>
      <w:pPr>
        <w:pStyle w:val="DefinedTerms"/>
      </w:pPr>
      <w:r>
        <w:t>bookmaker</w:t>
      </w:r>
      <w:r>
        <w:tab/>
        <w:t>3(1)</w:t>
      </w:r>
    </w:p>
    <w:p>
      <w:pPr>
        <w:pStyle w:val="DefinedTerms"/>
      </w:pPr>
      <w:r>
        <w:t>bookmaker's manager</w:t>
      </w:r>
      <w:r>
        <w:tab/>
        <w:t>3(1)</w:t>
      </w:r>
    </w:p>
    <w:p>
      <w:pPr>
        <w:pStyle w:val="DefinedTerms"/>
      </w:pPr>
      <w:r>
        <w:t>cash</w:t>
      </w:r>
      <w:r>
        <w:tab/>
        <w:t>3(1)</w:t>
      </w:r>
    </w:p>
    <w:p>
      <w:pPr>
        <w:pStyle w:val="DefinedTerms"/>
      </w:pPr>
      <w:r>
        <w:t>Commission</w:t>
      </w:r>
      <w:r>
        <w:tab/>
        <w:t>3(1)</w:t>
      </w:r>
    </w:p>
    <w:p>
      <w:pPr>
        <w:pStyle w:val="DefinedTerms"/>
      </w:pPr>
      <w:r>
        <w:t>concession wager</w:t>
      </w:r>
      <w:r>
        <w:tab/>
        <w:t>3(1)</w:t>
      </w:r>
    </w:p>
    <w:p>
      <w:pPr>
        <w:pStyle w:val="DefinedTerms"/>
      </w:pPr>
      <w:r>
        <w:t>controlling authority</w:t>
      </w:r>
      <w:r>
        <w:tab/>
        <w:t>3(1)</w:t>
      </w:r>
    </w:p>
    <w:p>
      <w:pPr>
        <w:pStyle w:val="DefinedTerms"/>
      </w:pPr>
      <w:r>
        <w:t>depositor</w:t>
      </w:r>
      <w:r>
        <w:tab/>
        <w:t>3(1)</w:t>
      </w:r>
    </w:p>
    <w:p>
      <w:pPr>
        <w:pStyle w:val="DefinedTerms"/>
      </w:pPr>
      <w:r>
        <w:t>dividend</w:t>
      </w:r>
      <w:r>
        <w:tab/>
        <w:t>3(1)</w:t>
      </w:r>
    </w:p>
    <w:p>
      <w:pPr>
        <w:pStyle w:val="DefinedTerms"/>
      </w:pPr>
      <w:r>
        <w:t>doubles</w:t>
      </w:r>
      <w:r>
        <w:tab/>
        <w:t>3(1)</w:t>
      </w:r>
    </w:p>
    <w:p>
      <w:pPr>
        <w:pStyle w:val="DefinedTerms"/>
      </w:pPr>
      <w:r>
        <w:t>draw</w:t>
      </w:r>
      <w:r>
        <w:tab/>
        <w:t>28(2)</w:t>
      </w:r>
    </w:p>
    <w:p>
      <w:pPr>
        <w:pStyle w:val="DefinedTerms"/>
      </w:pPr>
      <w:r>
        <w:t>fixed odds wager</w:t>
      </w:r>
      <w:r>
        <w:tab/>
        <w:t>3(1)</w:t>
      </w:r>
    </w:p>
    <w:p>
      <w:pPr>
        <w:pStyle w:val="DefinedTerms"/>
      </w:pPr>
      <w:r>
        <w:t>Flexi Bet</w:t>
      </w:r>
      <w:r>
        <w:tab/>
        <w:t>3(1)</w:t>
      </w:r>
    </w:p>
    <w:p>
      <w:pPr>
        <w:pStyle w:val="DefinedTerms"/>
      </w:pPr>
      <w:r>
        <w:t>footo</w:t>
      </w:r>
      <w:r>
        <w:tab/>
        <w:t>24</w:t>
      </w:r>
    </w:p>
    <w:p>
      <w:pPr>
        <w:pStyle w:val="DefinedTerms"/>
      </w:pPr>
      <w:r>
        <w:t>footy tipping wager</w:t>
      </w:r>
      <w:r>
        <w:tab/>
        <w:t>24</w:t>
      </w:r>
    </w:p>
    <w:p>
      <w:pPr>
        <w:pStyle w:val="DefinedTerms"/>
      </w:pPr>
      <w:r>
        <w:t>game pool</w:t>
      </w:r>
      <w:r>
        <w:tab/>
        <w:t>25(2)</w:t>
      </w:r>
    </w:p>
    <w:p>
      <w:pPr>
        <w:pStyle w:val="DefinedTerms"/>
      </w:pPr>
      <w:r>
        <w:t>internet wagering</w:t>
      </w:r>
      <w:r>
        <w:tab/>
        <w:t>3(1)</w:t>
      </w:r>
    </w:p>
    <w:p>
      <w:pPr>
        <w:pStyle w:val="DefinedTerms"/>
      </w:pPr>
      <w:r>
        <w:t>investor</w:t>
      </w:r>
      <w:r>
        <w:tab/>
        <w:t>3(1)</w:t>
      </w:r>
    </w:p>
    <w:p>
      <w:pPr>
        <w:pStyle w:val="DefinedTerms"/>
      </w:pPr>
      <w:r>
        <w:t>late scratched runner</w:t>
      </w:r>
      <w:r>
        <w:tab/>
        <w:t>56(1)</w:t>
      </w:r>
    </w:p>
    <w:p>
      <w:pPr>
        <w:pStyle w:val="DefinedTerms"/>
      </w:pPr>
      <w:r>
        <w:t>multiple double</w:t>
      </w:r>
      <w:r>
        <w:tab/>
        <w:t>3(1)</w:t>
      </w:r>
    </w:p>
    <w:p>
      <w:pPr>
        <w:pStyle w:val="DefinedTerms"/>
      </w:pPr>
      <w:r>
        <w:t>no race</w:t>
      </w:r>
      <w:r>
        <w:tab/>
        <w:t>3(1)</w:t>
      </w:r>
    </w:p>
    <w:p>
      <w:pPr>
        <w:pStyle w:val="DefinedTerms"/>
      </w:pPr>
      <w:r>
        <w:t>novelty wager</w:t>
      </w:r>
      <w:r>
        <w:tab/>
        <w:t>3(1)</w:t>
      </w:r>
    </w:p>
    <w:p>
      <w:pPr>
        <w:pStyle w:val="DefinedTerms"/>
      </w:pPr>
      <w:r>
        <w:t>objection</w:t>
      </w:r>
      <w:r>
        <w:tab/>
        <w:t>3(1)</w:t>
      </w:r>
    </w:p>
    <w:p>
      <w:pPr>
        <w:pStyle w:val="DefinedTerms"/>
      </w:pPr>
      <w:r>
        <w:t>odds</w:t>
      </w:r>
      <w:r>
        <w:tab/>
        <w:t>49(1), 56(1)</w:t>
      </w:r>
    </w:p>
    <w:p>
      <w:pPr>
        <w:pStyle w:val="DefinedTerms"/>
      </w:pPr>
      <w:r>
        <w:t>official result</w:t>
      </w:r>
      <w:r>
        <w:tab/>
        <w:t>3(1)</w:t>
      </w:r>
    </w:p>
    <w:p>
      <w:pPr>
        <w:pStyle w:val="DefinedTerms"/>
      </w:pPr>
      <w:r>
        <w:t>on</w:t>
      </w:r>
      <w:r>
        <w:noBreakHyphen/>
        <w:t>course totalisator</w:t>
      </w:r>
      <w:r>
        <w:tab/>
        <w:t>3(1)</w:t>
      </w:r>
    </w:p>
    <w:p>
      <w:pPr>
        <w:pStyle w:val="DefinedTerms"/>
        <w:rPr>
          <w:lang w:val="fr-FR"/>
        </w:rPr>
      </w:pPr>
      <w:r>
        <w:rPr>
          <w:lang w:val="fr-FR"/>
        </w:rPr>
        <w:t>on</w:t>
      </w:r>
      <w:r>
        <w:rPr>
          <w:lang w:val="fr-FR"/>
        </w:rPr>
        <w:noBreakHyphen/>
        <w:t>course totalisator manager</w:t>
      </w:r>
      <w:r>
        <w:rPr>
          <w:lang w:val="fr-FR"/>
        </w:rPr>
        <w:tab/>
        <w:t>3(1)</w:t>
      </w:r>
    </w:p>
    <w:p>
      <w:pPr>
        <w:pStyle w:val="DefinedTerms"/>
        <w:rPr>
          <w:lang w:val="fr-FR"/>
        </w:rPr>
      </w:pPr>
      <w:r>
        <w:rPr>
          <w:lang w:val="fr-FR"/>
        </w:rPr>
        <w:t>participant</w:t>
      </w:r>
      <w:r>
        <w:rPr>
          <w:lang w:val="fr-FR"/>
        </w:rPr>
        <w:tab/>
        <w:t>3(1)</w:t>
      </w:r>
    </w:p>
    <w:p>
      <w:pPr>
        <w:pStyle w:val="DefinedTerms"/>
        <w:rPr>
          <w:lang w:val="fr-FR"/>
        </w:rPr>
      </w:pPr>
      <w:r>
        <w:rPr>
          <w:lang w:val="fr-FR"/>
        </w:rPr>
        <w:t>percentage</w:t>
      </w:r>
      <w:r>
        <w:rPr>
          <w:lang w:val="fr-FR"/>
        </w:rPr>
        <w:tab/>
        <w:t>56(1)</w:t>
      </w:r>
    </w:p>
    <w:p>
      <w:pPr>
        <w:pStyle w:val="DefinedTerms"/>
      </w:pPr>
      <w:r>
        <w:t>place wager</w:t>
      </w:r>
      <w:r>
        <w:tab/>
        <w:t>3(1)</w:t>
      </w:r>
    </w:p>
    <w:p>
      <w:pPr>
        <w:pStyle w:val="DefinedTerms"/>
      </w:pPr>
      <w:r>
        <w:t>play or pay</w:t>
      </w:r>
      <w:r>
        <w:tab/>
        <w:t>3(1)</w:t>
      </w:r>
    </w:p>
    <w:p>
      <w:pPr>
        <w:pStyle w:val="DefinedTerms"/>
      </w:pPr>
      <w:r>
        <w:t>play or pay wager</w:t>
      </w:r>
      <w:r>
        <w:tab/>
        <w:t>56(1)</w:t>
      </w:r>
    </w:p>
    <w:p>
      <w:pPr>
        <w:pStyle w:val="DefinedTerms"/>
      </w:pPr>
      <w:r>
        <w:t>prescribed commission</w:t>
      </w:r>
      <w:r>
        <w:tab/>
        <w:t>3(1)</w:t>
      </w:r>
    </w:p>
    <w:p>
      <w:pPr>
        <w:pStyle w:val="DefinedTerms"/>
      </w:pPr>
      <w:r>
        <w:t>principal</w:t>
      </w:r>
      <w:r>
        <w:tab/>
        <w:t>37(2A)</w:t>
      </w:r>
    </w:p>
    <w:p>
      <w:pPr>
        <w:pStyle w:val="DefinedTerms"/>
      </w:pPr>
      <w:r>
        <w:t>PubTAB agreement</w:t>
      </w:r>
      <w:r>
        <w:tab/>
        <w:t>63</w:t>
      </w:r>
    </w:p>
    <w:p>
      <w:pPr>
        <w:pStyle w:val="DefinedTerms"/>
      </w:pPr>
      <w:r>
        <w:t>race</w:t>
      </w:r>
      <w:r>
        <w:tab/>
        <w:t>3(1)</w:t>
      </w:r>
    </w:p>
    <w:p>
      <w:pPr>
        <w:pStyle w:val="DefinedTerms"/>
      </w:pPr>
      <w:r>
        <w:t>relevant novelty wager</w:t>
      </w:r>
      <w:r>
        <w:tab/>
        <w:t>18A</w:t>
      </w:r>
    </w:p>
    <w:p>
      <w:pPr>
        <w:pStyle w:val="DefinedTerms"/>
      </w:pPr>
      <w:r>
        <w:t>relevant period</w:t>
      </w:r>
      <w:r>
        <w:tab/>
        <w:t>63</w:t>
      </w:r>
    </w:p>
    <w:p>
      <w:pPr>
        <w:pStyle w:val="DefinedTerms"/>
      </w:pPr>
      <w:r>
        <w:t>runner</w:t>
      </w:r>
      <w:r>
        <w:tab/>
        <w:t>3(1)</w:t>
      </w:r>
    </w:p>
    <w:p>
      <w:pPr>
        <w:pStyle w:val="DefinedTerms"/>
      </w:pPr>
      <w:r>
        <w:t>runs</w:t>
      </w:r>
      <w:r>
        <w:tab/>
        <w:t>28(2), 28(2)</w:t>
      </w:r>
    </w:p>
    <w:p>
      <w:pPr>
        <w:pStyle w:val="DefinedTerms"/>
      </w:pPr>
      <w:r>
        <w:t>RWWA</w:t>
      </w:r>
      <w:r>
        <w:tab/>
        <w:t>3(1)</w:t>
      </w:r>
    </w:p>
    <w:p>
      <w:pPr>
        <w:pStyle w:val="DefinedTerms"/>
      </w:pPr>
      <w:r>
        <w:t>RWWA Act</w:t>
      </w:r>
      <w:r>
        <w:tab/>
        <w:t>3(1)</w:t>
      </w:r>
    </w:p>
    <w:p>
      <w:pPr>
        <w:pStyle w:val="DefinedTerms"/>
      </w:pPr>
      <w:r>
        <w:t>RWWA Regulations</w:t>
      </w:r>
      <w:r>
        <w:tab/>
        <w:t>3(1)</w:t>
      </w:r>
    </w:p>
    <w:p>
      <w:pPr>
        <w:pStyle w:val="DefinedTerms"/>
      </w:pPr>
      <w:r>
        <w:t>scheduled starting time</w:t>
      </w:r>
      <w:r>
        <w:tab/>
        <w:t>3(1)</w:t>
      </w:r>
    </w:p>
    <w:p>
      <w:pPr>
        <w:pStyle w:val="DefinedTerms"/>
      </w:pPr>
      <w:r>
        <w:t>secondary winning wager</w:t>
      </w:r>
      <w:r>
        <w:tab/>
        <w:t>25(2)</w:t>
      </w:r>
    </w:p>
    <w:p>
      <w:pPr>
        <w:pStyle w:val="DefinedTerms"/>
      </w:pPr>
      <w:r>
        <w:t>sporting event</w:t>
      </w:r>
      <w:r>
        <w:tab/>
        <w:t>3(1)</w:t>
      </w:r>
    </w:p>
    <w:p>
      <w:pPr>
        <w:pStyle w:val="DefinedTerms"/>
      </w:pPr>
      <w:r>
        <w:t>sports tipping wager</w:t>
      </w:r>
      <w:r>
        <w:tab/>
        <w:t>24</w:t>
      </w:r>
    </w:p>
    <w:p>
      <w:pPr>
        <w:pStyle w:val="DefinedTerms"/>
      </w:pPr>
      <w:r>
        <w:t>stake</w:t>
      </w:r>
      <w:r>
        <w:tab/>
        <w:t>3(1)</w:t>
      </w:r>
    </w:p>
    <w:p>
      <w:pPr>
        <w:pStyle w:val="DefinedTerms"/>
      </w:pPr>
      <w:r>
        <w:t>sum percentage</w:t>
      </w:r>
      <w:r>
        <w:tab/>
        <w:t>56(1)</w:t>
      </w:r>
    </w:p>
    <w:p>
      <w:pPr>
        <w:pStyle w:val="DefinedTerms"/>
      </w:pPr>
      <w:r>
        <w:t>the odds portion</w:t>
      </w:r>
      <w:r>
        <w:tab/>
        <w:t>49(1)</w:t>
      </w:r>
    </w:p>
    <w:p>
      <w:pPr>
        <w:pStyle w:val="DefinedTerms"/>
      </w:pPr>
      <w:r>
        <w:t>the totalisator</w:t>
      </w:r>
      <w:r>
        <w:tab/>
        <w:t>3(1)</w:t>
      </w:r>
    </w:p>
    <w:p>
      <w:pPr>
        <w:pStyle w:val="DefinedTerms"/>
      </w:pPr>
      <w:r>
        <w:t>ticket</w:t>
      </w:r>
      <w:r>
        <w:tab/>
        <w:t>3(1)</w:t>
      </w:r>
    </w:p>
    <w:p>
      <w:pPr>
        <w:pStyle w:val="DefinedTerms"/>
      </w:pPr>
      <w:r>
        <w:t>tie</w:t>
      </w:r>
      <w:r>
        <w:tab/>
        <w:t>28(2)</w:t>
      </w:r>
    </w:p>
    <w:p>
      <w:pPr>
        <w:pStyle w:val="DefinedTerms"/>
      </w:pPr>
      <w:r>
        <w:t>totalisator</w:t>
      </w:r>
      <w:r>
        <w:tab/>
        <w:t>3(1)</w:t>
      </w:r>
    </w:p>
    <w:p>
      <w:pPr>
        <w:pStyle w:val="DefinedTerms"/>
      </w:pPr>
      <w:r>
        <w:t>totalisator agency</w:t>
      </w:r>
      <w:r>
        <w:tab/>
        <w:t>3(1)</w:t>
      </w:r>
    </w:p>
    <w:p>
      <w:pPr>
        <w:pStyle w:val="DefinedTerms"/>
      </w:pPr>
      <w:r>
        <w:t>totalisator operator</w:t>
      </w:r>
      <w:r>
        <w:tab/>
        <w:t>3(1)</w:t>
      </w:r>
    </w:p>
    <w:p>
      <w:pPr>
        <w:pStyle w:val="DefinedTerms"/>
      </w:pPr>
      <w:r>
        <w:t>uncleared cheque</w:t>
      </w:r>
      <w:r>
        <w:tab/>
        <w:t>63</w:t>
      </w:r>
    </w:p>
    <w:p>
      <w:pPr>
        <w:pStyle w:val="DefinedTerms"/>
      </w:pPr>
      <w:r>
        <w:t>unit</w:t>
      </w:r>
      <w:r>
        <w:tab/>
        <w:t>3(1)</w:t>
      </w:r>
    </w:p>
    <w:p>
      <w:pPr>
        <w:pStyle w:val="DefinedTerms"/>
      </w:pPr>
      <w:r>
        <w:t>wager</w:t>
      </w:r>
      <w:r>
        <w:tab/>
        <w:t>3(2), 3(2), 56(1)</w:t>
      </w:r>
    </w:p>
    <w:p>
      <w:pPr>
        <w:pStyle w:val="DefinedTerms"/>
      </w:pPr>
      <w:r>
        <w:t>wagering account</w:t>
      </w:r>
      <w:r>
        <w:tab/>
        <w:t>3(1)</w:t>
      </w:r>
    </w:p>
    <w:p>
      <w:pPr>
        <w:pStyle w:val="DefinedTerms"/>
      </w:pPr>
      <w:r>
        <w:t>walk</w:t>
      </w:r>
      <w:r>
        <w:noBreakHyphen/>
        <w:t>over</w:t>
      </w:r>
      <w:r>
        <w:tab/>
        <w:t>3(1)</w:t>
      </w:r>
    </w:p>
    <w:p>
      <w:pPr>
        <w:pStyle w:val="DefinedTerms"/>
      </w:pPr>
      <w:r>
        <w:t>win wager</w:t>
      </w:r>
      <w:r>
        <w:tab/>
        <w:t>3(1)</w:t>
      </w:r>
    </w:p>
    <w:p>
      <w:pPr>
        <w:pStyle w:val="DefinedTerms"/>
      </w:pPr>
      <w:r>
        <w:t>winning relevant novelty wager combination</w:t>
      </w:r>
      <w:r>
        <w:tab/>
        <w:t>18A</w:t>
      </w:r>
    </w:p>
    <w:p>
      <w:pPr>
        <w:pStyle w:val="DefinedTerms"/>
      </w:pPr>
      <w:r>
        <w:t>winning wager</w:t>
      </w:r>
      <w:r>
        <w:tab/>
        <w:t>25(2)</w:t>
      </w:r>
    </w:p>
    <w:p/>
    <w:p>
      <w:pPr>
        <w:sectPr>
          <w:headerReference w:type="even" r:id="rId36"/>
          <w:headerReference w:type="default" r:id="rId37"/>
          <w:footerReference w:type="even" r:id="rId38"/>
          <w:footerReference w:type="default" r:id="rId39"/>
          <w:headerReference w:type="first" r:id="rId40"/>
          <w:foot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Rules of Wagering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Wagering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AEB0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836EA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0E0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2681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FD6EF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F4C5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6484CD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3A71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D28C56"/>
    <w:lvl w:ilvl="0">
      <w:start w:val="1"/>
      <w:numFmt w:val="decimal"/>
      <w:pStyle w:val="ListNumber"/>
      <w:lvlText w:val="%1."/>
      <w:lvlJc w:val="left"/>
      <w:pPr>
        <w:tabs>
          <w:tab w:val="num" w:pos="360"/>
        </w:tabs>
        <w:ind w:left="360" w:hanging="360"/>
      </w:pPr>
    </w:lvl>
  </w:abstractNum>
  <w:abstractNum w:abstractNumId="9">
    <w:nsid w:val="FFFFFF89"/>
    <w:multiLevelType w:val="singleLevel"/>
    <w:tmpl w:val="04F224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4000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EEEE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604"/>
    <w:docVar w:name="WAFER_20151209142604" w:val="RemoveTrackChanges"/>
    <w:docVar w:name="WAFER_20151209142604_GUID" w:val="2ed2e21c-d162-4a28-bdb8-e9afa072af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footer" Target="footer9.xml"/><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21664</Words>
  <Characters>100743</Characters>
  <Application>Microsoft Office Word</Application>
  <DocSecurity>0</DocSecurity>
  <Lines>3052</Lines>
  <Paragraphs>1748</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Western Australia</vt:lpstr>
      <vt:lpstr>Rules of Wagering 2005</vt:lpstr>
      <vt:lpstr>    Part 1 — Preliminary</vt:lpstr>
      <vt:lpstr>    Part 2 — Conduct of totalisator wagering generally</vt:lpstr>
      <vt:lpstr>    Part 3 — Rules of totalisator wagering</vt:lpstr>
      <vt:lpstr>    Part 4 — Conduct of bookmaker wagering generally</vt:lpstr>
      <vt:lpstr>    Part 5 — Rules of bookmaker wagering</vt:lpstr>
    </vt:vector>
  </TitlesOfParts>
  <Manager/>
  <Company/>
  <LinksUpToDate>false</LinksUpToDate>
  <CharactersWithSpaces>120659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2005 - 00-g0-02</dc:title>
  <dc:subject/>
  <dc:creator/>
  <cp:keywords/>
  <dc:description/>
  <cp:lastModifiedBy>svcMRProcess</cp:lastModifiedBy>
  <cp:revision>4</cp:revision>
  <cp:lastPrinted>2005-01-24T07:30:00Z</cp:lastPrinted>
  <dcterms:created xsi:type="dcterms:W3CDTF">2020-02-29T03:15:00Z</dcterms:created>
  <dcterms:modified xsi:type="dcterms:W3CDTF">2020-02-29T03:15:00Z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20130105</vt:lpwstr>
  </property>
  <property fmtid="{D5CDD505-2E9C-101B-9397-08002B2CF9AE}" pid="4" name="OwlsUID">
    <vt:i4>37424</vt:i4>
  </property>
  <property fmtid="{D5CDD505-2E9C-101B-9397-08002B2CF9AE}" pid="5" name="AsAtDate">
    <vt:lpwstr>05 Jan 2013</vt:lpwstr>
  </property>
  <property fmtid="{D5CDD505-2E9C-101B-9397-08002B2CF9AE}" pid="6" name="Suffix">
    <vt:lpwstr>00-g0-02</vt:lpwstr>
  </property>
  <property fmtid="{D5CDD505-2E9C-101B-9397-08002B2CF9AE}" pid="7" name="DocumentType">
    <vt:lpwstr>Reg</vt:lpwstr>
  </property>
</Properties>
</file>