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_Toc344990710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_Toc344990711 \h </w:instrText>
      </w:r>
      <w:r>
        <w:fldChar w:fldCharType="separate"/>
      </w:r>
      <w:r>
        <w:t>1</w:t>
      </w:r>
      <w:r>
        <w:fldChar w:fldCharType="end"/>
      </w:r>
    </w:p>
    <w:p>
      <w:pPr>
        <w:pStyle w:val="TOC8"/>
        <w:rPr>
          <w:sz w:val="24"/>
          <w:szCs w:val="24"/>
          <w:lang w:val="en-US"/>
        </w:rPr>
      </w:pPr>
      <w:r>
        <w:t>3A.</w:t>
      </w:r>
      <w:r>
        <w:tab/>
        <w:t>Terms used</w:t>
      </w:r>
      <w:r>
        <w:tab/>
      </w:r>
      <w:r>
        <w:fldChar w:fldCharType="begin"/>
      </w:r>
      <w:r>
        <w:instrText xml:space="preserve"> PAGEREF _Toc344990712 \h </w:instrText>
      </w:r>
      <w:r>
        <w:fldChar w:fldCharType="separate"/>
      </w:r>
      <w:r>
        <w:t>1</w:t>
      </w:r>
      <w:r>
        <w:fldChar w:fldCharType="end"/>
      </w:r>
    </w:p>
    <w:p>
      <w:pPr>
        <w:pStyle w:val="TOC8"/>
        <w:rPr>
          <w:sz w:val="24"/>
          <w:szCs w:val="24"/>
          <w:lang w:val="en-US"/>
        </w:rPr>
      </w:pPr>
      <w:r>
        <w:t>3</w:t>
      </w:r>
      <w:r>
        <w:rPr>
          <w:snapToGrid w:val="0"/>
        </w:rPr>
        <w:t>.</w:t>
      </w:r>
      <w:r>
        <w:rPr>
          <w:snapToGrid w:val="0"/>
        </w:rPr>
        <w:tab/>
        <w:t>Modified penalties</w:t>
      </w:r>
      <w:r>
        <w:tab/>
      </w:r>
      <w:r>
        <w:fldChar w:fldCharType="begin"/>
      </w:r>
      <w:r>
        <w:instrText xml:space="preserve"> PAGEREF _Toc344990713 \h </w:instrText>
      </w:r>
      <w:r>
        <w:fldChar w:fldCharType="separate"/>
      </w:r>
      <w:r>
        <w:t>1</w:t>
      </w:r>
      <w:r>
        <w:fldChar w:fldCharType="end"/>
      </w:r>
    </w:p>
    <w:p>
      <w:pPr>
        <w:pStyle w:val="TOC8"/>
        <w:rPr>
          <w:sz w:val="24"/>
          <w:szCs w:val="24"/>
          <w:lang w:val="en-US"/>
        </w:rPr>
      </w:pPr>
      <w:r>
        <w:t>4</w:t>
      </w:r>
      <w:r>
        <w:rPr>
          <w:snapToGrid w:val="0"/>
        </w:rPr>
        <w:t>.</w:t>
      </w:r>
      <w:r>
        <w:rPr>
          <w:snapToGrid w:val="0"/>
        </w:rPr>
        <w:tab/>
        <w:t>Forms</w:t>
      </w:r>
      <w:r>
        <w:tab/>
      </w:r>
      <w:r>
        <w:fldChar w:fldCharType="begin"/>
      </w:r>
      <w:r>
        <w:instrText xml:space="preserve"> PAGEREF _Toc344990714 \h </w:instrText>
      </w:r>
      <w:r>
        <w:fldChar w:fldCharType="separate"/>
      </w:r>
      <w:r>
        <w:t>2</w:t>
      </w:r>
      <w:r>
        <w:fldChar w:fldCharType="end"/>
      </w:r>
    </w:p>
    <w:p>
      <w:pPr>
        <w:pStyle w:val="TOC8"/>
        <w:rPr>
          <w:sz w:val="24"/>
          <w:szCs w:val="24"/>
          <w:lang w:val="en-US"/>
        </w:rPr>
      </w:pPr>
      <w:r>
        <w:t>5</w:t>
      </w:r>
      <w:r>
        <w:rPr>
          <w:snapToGrid w:val="0"/>
        </w:rPr>
        <w:t>.</w:t>
      </w:r>
      <w:r>
        <w:rPr>
          <w:snapToGrid w:val="0"/>
        </w:rPr>
        <w:tab/>
        <w:t>Offence of unauthorised endorsement or alteration of infringement notices</w:t>
      </w:r>
      <w:r>
        <w:tab/>
      </w:r>
      <w:r>
        <w:fldChar w:fldCharType="begin"/>
      </w:r>
      <w:r>
        <w:instrText xml:space="preserve"> PAGEREF _Toc344990715 \h </w:instrText>
      </w:r>
      <w:r>
        <w:fldChar w:fldCharType="separate"/>
      </w:r>
      <w:r>
        <w:t>2</w:t>
      </w:r>
      <w:r>
        <w:fldChar w:fldCharType="end"/>
      </w:r>
    </w:p>
    <w:p>
      <w:pPr>
        <w:pStyle w:val="TOC2"/>
        <w:tabs>
          <w:tab w:val="right" w:leader="dot" w:pos="7086"/>
        </w:tabs>
        <w:rPr>
          <w:b w:val="0"/>
          <w:sz w:val="24"/>
          <w:szCs w:val="24"/>
          <w:lang w:val="en-US"/>
        </w:rPr>
      </w:pPr>
      <w:r>
        <w:t>Schedule 1 —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_Toc344990719 \h </w:instrText>
      </w:r>
      <w:r>
        <w:fldChar w:fldCharType="separate"/>
      </w:r>
      <w:r>
        <w:t>22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34499071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3449907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1" w:name="_Toc344990712"/>
      <w:bookmarkStart w:id="12" w:name="_Toc438261901"/>
      <w:bookmarkStart w:id="13" w:name="_Toc462205709"/>
      <w:bookmarkStart w:id="14" w:name="_Toc123094156"/>
      <w:bookmarkStart w:id="15" w:name="_Toc136338381"/>
      <w:r>
        <w:rPr>
          <w:rStyle w:val="CharSectno"/>
        </w:rPr>
        <w:t>3A</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16" w:name="_Toc344990713"/>
      <w:r>
        <w:rPr>
          <w:rStyle w:val="CharSectno"/>
        </w:rPr>
        <w:t>3</w:t>
      </w:r>
      <w:r>
        <w:rPr>
          <w:snapToGrid w:val="0"/>
        </w:rPr>
        <w:t>.</w:t>
      </w:r>
      <w:r>
        <w:rPr>
          <w:snapToGrid w:val="0"/>
        </w:rPr>
        <w:tab/>
        <w:t>Modified penalties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7" w:name="_Toc438261902"/>
      <w:bookmarkStart w:id="18" w:name="_Toc462205710"/>
      <w:bookmarkStart w:id="19" w:name="_Toc123094157"/>
      <w:bookmarkStart w:id="20" w:name="_Toc136338382"/>
      <w:bookmarkStart w:id="21" w:name="_Toc344990714"/>
      <w:r>
        <w:rPr>
          <w:rStyle w:val="CharSectno"/>
        </w:rPr>
        <w:t>4</w:t>
      </w:r>
      <w:r>
        <w:rPr>
          <w:snapToGrid w:val="0"/>
        </w:rPr>
        <w:t>.</w:t>
      </w:r>
      <w:r>
        <w:rPr>
          <w:snapToGrid w:val="0"/>
        </w:rPr>
        <w:tab/>
        <w:t>Forms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2" w:name="_Toc438261903"/>
      <w:bookmarkStart w:id="23" w:name="_Toc462205711"/>
      <w:bookmarkStart w:id="24" w:name="_Toc123094158"/>
      <w:bookmarkStart w:id="25" w:name="_Toc136338383"/>
      <w:bookmarkStart w:id="26" w:name="_Toc344990715"/>
      <w:r>
        <w:rPr>
          <w:rStyle w:val="CharSectno"/>
        </w:rPr>
        <w:t>5</w:t>
      </w:r>
      <w:r>
        <w:rPr>
          <w:snapToGrid w:val="0"/>
        </w:rPr>
        <w:t>.</w:t>
      </w:r>
      <w:r>
        <w:rPr>
          <w:snapToGrid w:val="0"/>
        </w:rPr>
        <w:tab/>
        <w:t>Offence of unauthorised endorsement or alteration of infringement notices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7" w:name="endcomma"/>
      <w:bookmarkEnd w:id="27"/>
      <w:r>
        <w:t xml:space="preserve"> </w:t>
      </w:r>
      <w:bookmarkStart w:id="28" w:name="comma"/>
      <w:bookmarkEnd w:id="28"/>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 w:name="_Toc245805415"/>
      <w:bookmarkStart w:id="30" w:name="_Toc246139474"/>
      <w:bookmarkStart w:id="31" w:name="_Toc339361691"/>
      <w:bookmarkStart w:id="32" w:name="_Toc344990716"/>
      <w:r>
        <w:rPr>
          <w:rStyle w:val="CharSchNo"/>
        </w:rPr>
        <w:t>Schedule 1</w:t>
      </w:r>
      <w:r>
        <w:t> — </w:t>
      </w:r>
      <w:r>
        <w:rPr>
          <w:rStyle w:val="CharSchText"/>
        </w:rPr>
        <w:t>Modified penalties</w:t>
      </w:r>
      <w:bookmarkEnd w:id="29"/>
      <w:bookmarkEnd w:id="30"/>
      <w:bookmarkEnd w:id="31"/>
      <w:bookmarkEnd w:id="32"/>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3698"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55" w:type="dxa"/>
            <w:gridSpan w:val="2"/>
            <w:tcBorders>
              <w:top w:val="single" w:sz="8" w:space="0" w:color="auto"/>
            </w:tcBorders>
          </w:tcPr>
          <w:p>
            <w:pPr>
              <w:pStyle w:val="yTable"/>
              <w:spacing w:before="80"/>
              <w:ind w:left="88" w:right="70"/>
              <w:rPr>
                <w:sz w:val="18"/>
              </w:rPr>
            </w:pPr>
            <w:r>
              <w:rPr>
                <w:sz w:val="18"/>
              </w:rPr>
              <w:t>6A</w:t>
            </w:r>
          </w:p>
        </w:tc>
        <w:tc>
          <w:tcPr>
            <w:tcW w:w="3698" w:type="dxa"/>
            <w:tcBorders>
              <w:top w:val="single" w:sz="8" w:space="0" w:color="auto"/>
            </w:tcBorders>
          </w:tcPr>
          <w:p>
            <w:pPr>
              <w:pStyle w:val="yTable"/>
              <w:tabs>
                <w:tab w:val="right" w:leader="dot" w:pos="3683"/>
              </w:tabs>
              <w:spacing w:before="80"/>
              <w:ind w:left="68" w:right="130"/>
              <w:rPr>
                <w:sz w:val="18"/>
              </w:rPr>
            </w:pPr>
            <w:r>
              <w:rPr>
                <w:sz w:val="18"/>
              </w:rPr>
              <w:t xml:space="preserve">Failing to </w:t>
            </w:r>
            <w:r>
              <w:rPr>
                <w:snapToGrid w:val="0"/>
                <w:sz w:val="18"/>
                <w:szCs w:val="18"/>
              </w:rPr>
              <w:t>comply</w:t>
            </w:r>
            <w:r>
              <w:rPr>
                <w:sz w:val="18"/>
              </w:rPr>
              <w:t xml:space="preserve"> with directions</w:t>
            </w:r>
            <w:r>
              <w:rPr>
                <w:sz w:val="18"/>
              </w:rPr>
              <w:tab/>
            </w:r>
          </w:p>
        </w:tc>
        <w:tc>
          <w:tcPr>
            <w:tcW w:w="1418"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80"/>
              <w:ind w:left="56" w:right="104"/>
              <w:rPr>
                <w:sz w:val="18"/>
              </w:rPr>
            </w:pPr>
            <w:r>
              <w:rPr>
                <w:sz w:val="18"/>
              </w:rPr>
              <w:t>1AA</w:t>
            </w:r>
          </w:p>
        </w:tc>
        <w:tc>
          <w:tcPr>
            <w:tcW w:w="1355" w:type="dxa"/>
            <w:gridSpan w:val="2"/>
          </w:tcPr>
          <w:p>
            <w:pPr>
              <w:pStyle w:val="yTable"/>
              <w:spacing w:before="80"/>
              <w:ind w:left="88" w:right="70"/>
              <w:rPr>
                <w:sz w:val="18"/>
              </w:rPr>
            </w:pPr>
            <w:r>
              <w:rPr>
                <w:snapToGrid w:val="0"/>
                <w:sz w:val="18"/>
                <w:szCs w:val="18"/>
              </w:rPr>
              <w:t>10(a)</w:t>
            </w:r>
          </w:p>
        </w:tc>
        <w:tc>
          <w:tcPr>
            <w:tcW w:w="3698" w:type="dxa"/>
          </w:tcPr>
          <w:p>
            <w:pPr>
              <w:pStyle w:val="yTable"/>
              <w:tabs>
                <w:tab w:val="right" w:leader="dot" w:pos="3683"/>
              </w:tabs>
              <w:spacing w:before="80"/>
              <w:ind w:left="68" w:right="130"/>
              <w:rPr>
                <w:sz w:val="18"/>
              </w:rPr>
            </w:pPr>
            <w:r>
              <w:rPr>
                <w:snapToGrid w:val="0"/>
                <w:sz w:val="18"/>
                <w:szCs w:val="18"/>
              </w:rPr>
              <w:t>Obstructing, impeding or interfering with passage of vessel approaching or leaving public jetty or bridge</w:t>
            </w:r>
            <w:r>
              <w:rPr>
                <w:sz w:val="18"/>
                <w:szCs w:val="18"/>
              </w:rPr>
              <w:tab/>
            </w:r>
          </w:p>
        </w:tc>
        <w:tc>
          <w:tcPr>
            <w:tcW w:w="1418" w:type="dxa"/>
            <w:tcMar>
              <w:bottom w:w="57" w:type="dxa"/>
            </w:tcMar>
            <w:vAlign w:val="bottom"/>
          </w:tcPr>
          <w:p>
            <w:pPr>
              <w:pStyle w:val="yTable"/>
              <w:spacing w:before="80"/>
              <w:ind w:left="79" w:right="91"/>
              <w:jc w:val="center"/>
              <w:rPr>
                <w:sz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1AB</w:t>
            </w:r>
          </w:p>
        </w:tc>
        <w:tc>
          <w:tcPr>
            <w:tcW w:w="1355" w:type="dxa"/>
            <w:gridSpan w:val="2"/>
          </w:tcPr>
          <w:p>
            <w:pPr>
              <w:pStyle w:val="yTable"/>
              <w:spacing w:before="80"/>
              <w:ind w:left="88" w:right="70"/>
              <w:rPr>
                <w:snapToGrid w:val="0"/>
                <w:sz w:val="18"/>
                <w:szCs w:val="18"/>
              </w:rPr>
            </w:pPr>
            <w:r>
              <w:rPr>
                <w:snapToGrid w:val="0"/>
                <w:sz w:val="18"/>
                <w:szCs w:val="18"/>
              </w:rPr>
              <w:t>10(b)</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1AC</w:t>
            </w:r>
          </w:p>
        </w:tc>
        <w:tc>
          <w:tcPr>
            <w:tcW w:w="1355" w:type="dxa"/>
            <w:gridSpan w:val="2"/>
          </w:tcPr>
          <w:p>
            <w:pPr>
              <w:pStyle w:val="yTable"/>
              <w:spacing w:before="80"/>
              <w:ind w:left="88" w:right="70"/>
              <w:rPr>
                <w:snapToGrid w:val="0"/>
                <w:sz w:val="18"/>
                <w:szCs w:val="18"/>
              </w:rPr>
            </w:pPr>
            <w:r>
              <w:rPr>
                <w:snapToGrid w:val="0"/>
                <w:sz w:val="18"/>
                <w:szCs w:val="18"/>
              </w:rPr>
              <w:t>10A(b) (as read with r. 20)</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tabs>
                <w:tab w:val="right" w:leader="dot" w:pos="3683"/>
              </w:tabs>
              <w:spacing w:before="80"/>
              <w:ind w:left="68" w:right="130"/>
              <w:rPr>
                <w:sz w:val="18"/>
              </w:rPr>
            </w:pPr>
            <w:r>
              <w:rPr>
                <w:sz w:val="18"/>
              </w:rPr>
              <w:t>Vessel travelling so as to cause nuisance or damage</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tabs>
                <w:tab w:val="right" w:leader="dot" w:pos="3683"/>
              </w:tabs>
              <w:spacing w:before="80"/>
              <w:ind w:left="68" w:right="130"/>
              <w:rPr>
                <w:sz w:val="18"/>
              </w:rPr>
            </w:pPr>
            <w:r>
              <w:rPr>
                <w:sz w:val="18"/>
              </w:rPr>
              <w:t>Navigating vessel so as to endanger safety of vessel or person</w:t>
            </w:r>
            <w:r>
              <w:rPr>
                <w:sz w:val="18"/>
              </w:rPr>
              <w:tab/>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tabs>
                <w:tab w:val="right" w:leader="dot" w:pos="3683"/>
              </w:tabs>
              <w:spacing w:before="80"/>
              <w:ind w:left="68" w:right="130"/>
              <w:rPr>
                <w:sz w:val="18"/>
              </w:rPr>
            </w:pPr>
            <w:r>
              <w:rPr>
                <w:sz w:val="18"/>
              </w:rPr>
              <w:t>Navigating vessel so as to obstruct, impede or interfere with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tabs>
                <w:tab w:val="right" w:leader="dot" w:pos="3683"/>
              </w:tabs>
              <w:spacing w:before="80"/>
              <w:ind w:left="68" w:right="130"/>
              <w:rPr>
                <w:sz w:val="18"/>
              </w:rPr>
            </w:pPr>
            <w:r>
              <w:rPr>
                <w:sz w:val="18"/>
              </w:rPr>
              <w:t>Permitting person to expose portion of body to risk of injury beyond hull limits of vessel</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tabs>
                <w:tab w:val="right" w:leader="dot" w:pos="3683"/>
              </w:tabs>
              <w:spacing w:before="80"/>
              <w:ind w:left="68" w:right="130"/>
              <w:rPr>
                <w:sz w:val="18"/>
              </w:rPr>
            </w:pPr>
            <w:r>
              <w:rPr>
                <w:sz w:val="18"/>
              </w:rPr>
              <w:t>Motor boat towing more than one vessel through or under bridge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tabs>
                <w:tab w:val="right" w:leader="dot" w:pos="3683"/>
              </w:tabs>
              <w:spacing w:before="80"/>
              <w:ind w:left="68" w:right="130"/>
              <w:rPr>
                <w:sz w:val="18"/>
              </w:rPr>
            </w:pPr>
            <w:r>
              <w:rPr>
                <w:sz w:val="18"/>
              </w:rPr>
              <w:t>Navigating vessel less than 3.75 metres long more than 5 nautical miles from nearest point at low water mark on mainland shore</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(a)</w:t>
            </w:r>
            <w:r>
              <w:rPr>
                <w:sz w:val="18"/>
              </w:rPr>
              <w:tab/>
              <w:t>by not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(b)</w:t>
            </w:r>
            <w:r>
              <w:rPr>
                <w:sz w:val="18"/>
              </w:rPr>
              <w:tab/>
              <w:t>by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tabs>
                <w:tab w:val="right" w:leader="dot" w:pos="3683"/>
              </w:tabs>
              <w:spacing w:before="80"/>
              <w:ind w:left="68" w:right="130"/>
              <w:rPr>
                <w:sz w:val="18"/>
              </w:rPr>
            </w:pPr>
            <w:r>
              <w:rPr>
                <w:sz w:val="18"/>
              </w:rPr>
              <w:t>Using or setting off signal, flare, rocket or other distress signals, except in case of emergency or vessel in distress, 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tabs>
                <w:tab w:val="right" w:leader="dot" w:pos="3683"/>
              </w:tabs>
              <w:spacing w:before="80"/>
              <w:ind w:left="68" w:right="130"/>
              <w:rPr>
                <w:sz w:val="18"/>
              </w:rPr>
            </w:pPr>
            <w:r>
              <w:rPr>
                <w:sz w:val="18"/>
              </w:rPr>
              <w:t>Failing to exhibit on vessel required diving flag</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tabs>
                <w:tab w:val="right" w:leader="dot" w:pos="3683"/>
              </w:tabs>
              <w:spacing w:before="80"/>
              <w:ind w:left="68" w:right="130"/>
              <w:rPr>
                <w:sz w:val="18"/>
              </w:rPr>
            </w:pPr>
            <w:r>
              <w:rPr>
                <w:sz w:val="18"/>
              </w:rPr>
              <w:t>Failing to display required lights on vessel from which a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tabs>
                <w:tab w:val="right" w:leader="dot" w:pos="3683"/>
              </w:tabs>
              <w:spacing w:before="80"/>
              <w:ind w:left="68" w:right="130"/>
              <w:rPr>
                <w:sz w:val="18"/>
              </w:rPr>
            </w:pPr>
            <w:r>
              <w:rPr>
                <w:sz w:val="18"/>
              </w:rPr>
              <w:t>Failing to display a diving flag at the place where the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tabs>
                <w:tab w:val="right" w:leader="dot" w:pos="3683"/>
              </w:tabs>
              <w:spacing w:before="80"/>
              <w:ind w:left="68" w:right="130"/>
              <w:rPr>
                <w:sz w:val="18"/>
              </w:rPr>
            </w:pPr>
            <w:r>
              <w:rPr>
                <w:sz w:val="18"/>
              </w:rPr>
              <w:t>Failing to display required lights when diving at night otherwise than from a vessel</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tabs>
                <w:tab w:val="right" w:leader="dot" w:pos="3683"/>
              </w:tabs>
              <w:spacing w:before="80"/>
              <w:ind w:left="68" w:right="130"/>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tabs>
                <w:tab w:val="right" w:leader="dot" w:pos="3683"/>
              </w:tabs>
              <w:spacing w:before="80"/>
              <w:ind w:left="68" w:right="130"/>
              <w:rPr>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metres clear of that place or vessel</w:t>
            </w:r>
            <w:r>
              <w:rPr>
                <w:sz w:val="18"/>
              </w:rPr>
              <w:tab/>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tabs>
                <w:tab w:val="right" w:leader="dot" w:pos="3683"/>
              </w:tabs>
              <w:spacing w:before="80"/>
              <w:ind w:left="68" w:right="130"/>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tabs>
                <w:tab w:val="right" w:leader="dot" w:pos="3683"/>
              </w:tabs>
              <w:spacing w:before="80"/>
              <w:ind w:left="68" w:right="130"/>
              <w:rPr>
                <w:sz w:val="18"/>
              </w:rPr>
            </w:pPr>
            <w:r>
              <w:rPr>
                <w:sz w:val="18"/>
              </w:rPr>
              <w:t>Placing cable or rope or other obstruction across fairway or channel without written permission of Department</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tabs>
                <w:tab w:val="right" w:leader="dot" w:pos="3683"/>
              </w:tabs>
              <w:spacing w:before="80"/>
              <w:ind w:left="68" w:right="130"/>
              <w:rPr>
                <w:sz w:val="18"/>
              </w:rPr>
            </w:pPr>
            <w:r>
              <w:rPr>
                <w:sz w:val="18"/>
              </w:rPr>
              <w:t>Obstructing channel or fairway with net or buoyed objects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tabs>
                <w:tab w:val="right" w:leader="dot" w:pos="3683"/>
              </w:tabs>
              <w:spacing w:before="80"/>
              <w:ind w:left="68" w:right="130"/>
              <w:rPr>
                <w:sz w:val="18"/>
              </w:rPr>
            </w:pPr>
            <w:r>
              <w:rPr>
                <w:sz w:val="18"/>
              </w:rPr>
              <w:t>Using or having on navigable waters unregistered registrable vessel</w:t>
            </w:r>
            <w:r>
              <w:rPr>
                <w:sz w:val="18"/>
              </w:rPr>
              <w:tab/>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3683"/>
              </w:tabs>
              <w:spacing w:before="80"/>
              <w:ind w:left="68" w:right="130"/>
              <w:rPr>
                <w:sz w:val="18"/>
              </w:rPr>
            </w:pPr>
            <w:r>
              <w:rPr>
                <w:sz w:val="18"/>
              </w:rPr>
              <w:t>Failing to have current boat registration label properly affixed to vessel</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3683"/>
              </w:tabs>
              <w:spacing w:before="80"/>
              <w:ind w:left="68" w:right="130"/>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3683"/>
              </w:tabs>
              <w:spacing w:before="80"/>
              <w:ind w:left="68" w:right="130"/>
              <w:rPr>
                <w:sz w:val="18"/>
              </w:rPr>
            </w:pPr>
            <w:r>
              <w:rPr>
                <w:sz w:val="18"/>
              </w:rPr>
              <w:t>Registrable vessel failing to have required identification marking when proceeding north of Geraldton</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3683"/>
              </w:tabs>
              <w:spacing w:before="80"/>
              <w:ind w:left="68" w:right="130"/>
              <w:rPr>
                <w:sz w:val="18"/>
              </w:rPr>
            </w:pPr>
            <w:r>
              <w:rPr>
                <w:sz w:val="18"/>
              </w:rPr>
              <w:t>Use of vessel with incorrectly affixed dealer plates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3683"/>
              </w:tabs>
              <w:spacing w:before="80"/>
              <w:ind w:left="68" w:right="130"/>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3683"/>
              </w:tabs>
              <w:spacing w:before="80"/>
              <w:ind w:left="68" w:right="130"/>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tabs>
                <w:tab w:val="right" w:leader="dot" w:pos="3683"/>
              </w:tabs>
              <w:spacing w:before="80"/>
              <w:ind w:left="68" w:right="130"/>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3683"/>
              </w:tabs>
              <w:spacing w:before="80"/>
              <w:ind w:left="68" w:right="130"/>
              <w:rPr>
                <w:sz w:val="18"/>
              </w:rPr>
            </w:pPr>
            <w:r>
              <w:rPr>
                <w:sz w:val="18"/>
              </w:rPr>
              <w:t>Failing to notify Department of loss of registered vessel within 15 </w:t>
            </w:r>
            <w:r>
              <w:rPr>
                <w:snapToGrid w:val="0"/>
                <w:sz w:val="18"/>
                <w:szCs w:val="18"/>
              </w:rPr>
              <w:t>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tabs>
                <w:tab w:val="right" w:leader="dot" w:pos="3683"/>
              </w:tabs>
              <w:spacing w:before="80"/>
              <w:ind w:left="-49" w:right="130"/>
              <w:rPr>
                <w:sz w:val="18"/>
              </w:rPr>
            </w:pPr>
            <w:r>
              <w:rPr>
                <w:sz w:val="18"/>
              </w:rPr>
              <w:t xml:space="preserve">Person between 10 and 16 driving an RST vessel unless under supervision (before 1 April 2007) </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tabs>
                <w:tab w:val="right" w:leader="dot" w:pos="3683"/>
              </w:tabs>
              <w:spacing w:before="80"/>
              <w:ind w:left="-63" w:right="130"/>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tabs>
                <w:tab w:val="right" w:leader="dot" w:pos="3683"/>
              </w:tabs>
              <w:spacing w:before="80"/>
              <w:ind w:left="-49" w:right="130"/>
              <w:rPr>
                <w:sz w:val="18"/>
              </w:rPr>
            </w:pPr>
            <w:r>
              <w:rPr>
                <w:sz w:val="18"/>
              </w:rPr>
              <w:t xml:space="preserve">Person between 16 and 25 driving an RST vessel unless holding a recreational skipper’s ticket or under supervision </w:t>
            </w:r>
            <w:r>
              <w:rPr>
                <w:sz w:val="18"/>
              </w:rPr>
              <w:br/>
              <w:t>(between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tabs>
                <w:tab w:val="right" w:leader="dot" w:pos="3683"/>
              </w:tabs>
              <w:spacing w:before="80"/>
              <w:ind w:left="-49" w:right="130"/>
              <w:rPr>
                <w:sz w:val="18"/>
              </w:rPr>
            </w:pPr>
            <w:r>
              <w:rPr>
                <w:sz w:val="18"/>
              </w:rPr>
              <w:t>Person between 10 and 14 driving an RST vessel unless under supervision</w:t>
            </w:r>
            <w:r>
              <w:rPr>
                <w:sz w:val="18"/>
              </w:rPr>
              <w:br/>
              <w:t>(on and after 1 April 2008)</w:t>
            </w:r>
            <w:r>
              <w:rPr>
                <w:sz w:val="18"/>
              </w:rPr>
              <w:tab/>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tabs>
                <w:tab w:val="right" w:leader="dot" w:pos="3577"/>
              </w:tabs>
              <w:spacing w:before="40"/>
              <w:ind w:left="459" w:hanging="459"/>
              <w:rPr>
                <w:sz w:val="18"/>
              </w:rPr>
            </w:pPr>
            <w:r>
              <w:rPr>
                <w:sz w:val="18"/>
              </w:rPr>
              <w:tab/>
              <w:t xml:space="preserve">(on and after </w:t>
            </w:r>
            <w:r>
              <w:rPr>
                <w:snapToGrid w:val="0"/>
                <w:sz w:val="18"/>
                <w:szCs w:val="18"/>
              </w:rPr>
              <w:t>1</w:t>
            </w:r>
            <w:r>
              <w:rPr>
                <w:sz w:val="18"/>
              </w:rPr>
              <w:t> April 2008)</w:t>
            </w:r>
            <w:r>
              <w:rPr>
                <w:sz w:val="18"/>
              </w:rPr>
              <w:tab/>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tabs>
                <w:tab w:val="right" w:leader="dot" w:pos="3683"/>
              </w:tabs>
              <w:spacing w:before="80"/>
              <w:ind w:left="-49" w:right="130"/>
              <w:rPr>
                <w:sz w:val="18"/>
              </w:rPr>
            </w:pPr>
            <w:r>
              <w:rPr>
                <w:sz w:val="18"/>
              </w:rPr>
              <w:t>Person over 16 driving an RST vessel unless holding a recreational skipper’s ticket or under supervision (on and after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tabs>
                <w:tab w:val="right" w:leader="dot" w:pos="3683"/>
              </w:tabs>
              <w:spacing w:before="80"/>
              <w:ind w:left="-49" w:right="130"/>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tabs>
                <w:tab w:val="right" w:leader="dot" w:pos="3683"/>
              </w:tabs>
              <w:spacing w:before="80"/>
              <w:ind w:left="-49" w:right="130"/>
              <w:rPr>
                <w:sz w:val="18"/>
              </w:rPr>
            </w:pPr>
            <w:r>
              <w:rPr>
                <w:sz w:val="18"/>
              </w:rPr>
              <w:t>Failing to produce recreational skipper’s ticket on request</w:t>
            </w:r>
            <w:r>
              <w:rPr>
                <w:sz w:val="18"/>
              </w:rPr>
              <w:tab/>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tabs>
                <w:tab w:val="right" w:leader="dot" w:pos="3683"/>
              </w:tabs>
              <w:spacing w:before="80"/>
              <w:ind w:left="-49" w:right="130"/>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water with a depth of less than 3 metres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3683"/>
              </w:tabs>
              <w:spacing w:before="80"/>
              <w:ind w:left="68" w:right="130"/>
              <w:rPr>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metres of a river bank or low water mark</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3683"/>
              </w:tabs>
              <w:spacing w:before="80"/>
              <w:ind w:left="68" w:right="130"/>
              <w:rPr>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metres of a vessel under weigh</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 xml:space="preserve">sailing within 45 metres of a </w:t>
            </w:r>
            <w:r>
              <w:rPr>
                <w:snapToGrid w:val="0"/>
                <w:sz w:val="18"/>
                <w:szCs w:val="18"/>
              </w:rPr>
              <w:t>moored</w:t>
            </w:r>
            <w:r>
              <w:rPr>
                <w:sz w:val="18"/>
              </w:rPr>
              <w:t xml:space="preserve"> vessel</w:t>
            </w:r>
            <w:r>
              <w:rPr>
                <w:sz w:val="18"/>
              </w:rPr>
              <w:tab/>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person in the water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jetty or wharf</w:t>
            </w:r>
            <w:r>
              <w:rPr>
                <w:snapToGrid w:val="0"/>
                <w:sz w:val="18"/>
                <w:szCs w:val="18"/>
              </w:rPr>
              <w:tab/>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drive speed boat at least 45 metres behind water skier or other boat</w:t>
            </w:r>
            <w:r>
              <w:rPr>
                <w:snapToGrid w:val="0"/>
                <w:sz w:val="18"/>
                <w:szCs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Trailing ski rope within 30 metres of shore in water ski area</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keep speed boat towing water skier at least 30 metres from shore when not engaged in landing or taking off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distance of 25 metres from shore when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Sitting on gunwale or back of driving seat when driving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Water skier failing to retrieve water ski</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(a)</w:t>
            </w:r>
            <w:r>
              <w:rPr>
                <w:sz w:val="18"/>
              </w:rPr>
              <w:tab/>
              <w:t>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(b)</w:t>
            </w:r>
            <w:r>
              <w:rPr>
                <w:sz w:val="18"/>
              </w:rPr>
              <w:tab/>
            </w:r>
            <w:r>
              <w:rPr>
                <w:sz w:val="18"/>
              </w:rPr>
              <w:tab/>
            </w:r>
            <w:r>
              <w:rPr>
                <w:snapToGrid w:val="0"/>
                <w:sz w:val="18"/>
                <w:szCs w:val="18"/>
              </w:rPr>
              <w:t>without</w:t>
            </w:r>
            <w:r>
              <w:rPr>
                <w:sz w:val="18"/>
              </w:rPr>
              <w:t xml:space="preserve"> required marker buoys and pennants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tabs>
                <w:tab w:val="right" w:leader="dot" w:pos="3683"/>
              </w:tabs>
              <w:spacing w:before="80"/>
              <w:ind w:left="68" w:right="130"/>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683"/>
              </w:tabs>
              <w:spacing w:before="80"/>
              <w:ind w:left="68" w:right="130"/>
              <w:rPr>
                <w:sz w:val="18"/>
              </w:rPr>
            </w:pPr>
            <w:r>
              <w:rPr>
                <w:sz w:val="18"/>
              </w:rPr>
              <w:t xml:space="preserve">Freestyle driving, surfing or wave jumping in a </w:t>
            </w:r>
            <w:r>
              <w:rPr>
                <w:snapToGrid w:val="0"/>
                <w:sz w:val="18"/>
                <w:szCs w:val="18"/>
              </w:rPr>
              <w:t>prohibited</w:t>
            </w:r>
            <w:r>
              <w:rPr>
                <w:sz w:val="18"/>
              </w:rPr>
              <w:t xml:space="preserve">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right" w:leader="dot" w:pos="3683"/>
              </w:tabs>
              <w:spacing w:before="80"/>
              <w:ind w:left="68" w:right="130"/>
              <w:rPr>
                <w:sz w:val="18"/>
              </w:rPr>
            </w:pPr>
            <w:r>
              <w:rPr>
                <w:sz w:val="18"/>
              </w:rPr>
              <w:t>(b)</w:t>
            </w:r>
            <w:r>
              <w:rPr>
                <w:sz w:val="18"/>
              </w:rPr>
              <w:tab/>
              <w:t xml:space="preserve">50m of </w:t>
            </w:r>
            <w:r>
              <w:rPr>
                <w:snapToGrid w:val="0"/>
                <w:sz w:val="18"/>
                <w:szCs w:val="18"/>
              </w:rPr>
              <w:t>any</w:t>
            </w:r>
            <w:r>
              <w:rPr>
                <w:sz w:val="18"/>
              </w:rPr>
              <w:t xml:space="preserve">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8" w:space="0" w:color="auto"/>
              <w:bottom w:val="single" w:sz="8" w:space="0" w:color="auto"/>
            </w:tcBorders>
          </w:tcPr>
          <w:p>
            <w:pPr>
              <w:pStyle w:val="yTable"/>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8" w:space="0" w:color="auto"/>
              <w:bottom w:val="single" w:sz="8"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Borders>
              <w:top w:val="single" w:sz="8" w:space="0" w:color="auto"/>
            </w:tcBorders>
          </w:tcPr>
          <w:p>
            <w:pPr>
              <w:pStyle w:val="yTable"/>
              <w:spacing w:before="80"/>
              <w:ind w:left="56" w:right="104"/>
              <w:rPr>
                <w:sz w:val="18"/>
              </w:rPr>
            </w:pPr>
            <w:r>
              <w:rPr>
                <w:sz w:val="18"/>
              </w:rPr>
              <w:t>49</w:t>
            </w:r>
          </w:p>
        </w:tc>
        <w:tc>
          <w:tcPr>
            <w:tcW w:w="1318" w:type="dxa"/>
            <w:tcBorders>
              <w:top w:val="single" w:sz="8" w:space="0" w:color="auto"/>
            </w:tcBorders>
          </w:tcPr>
          <w:p>
            <w:pPr>
              <w:pStyle w:val="yTable"/>
              <w:spacing w:before="80"/>
              <w:ind w:left="88" w:right="70"/>
              <w:rPr>
                <w:sz w:val="18"/>
              </w:rPr>
            </w:pPr>
            <w:r>
              <w:rPr>
                <w:sz w:val="18"/>
              </w:rPr>
              <w:t>13(1)(a)</w:t>
            </w:r>
          </w:p>
        </w:tc>
        <w:tc>
          <w:tcPr>
            <w:tcW w:w="3735" w:type="dxa"/>
            <w:tcBorders>
              <w:top w:val="single" w:sz="8" w:space="0" w:color="auto"/>
            </w:tcBorders>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tcBorders>
              <w:top w:val="single" w:sz="8" w:space="0" w:color="auto"/>
            </w:tcBorders>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spacing w:before="0"/>
              <w:ind w:left="91" w:right="68"/>
              <w:rPr>
                <w:sz w:val="18"/>
              </w:rPr>
            </w:pPr>
            <w:r>
              <w:rPr>
                <w:b/>
                <w:i/>
                <w:iCs/>
                <w:sz w:val="18"/>
              </w:rPr>
              <w:t>Mooring Regulations 1998</w:t>
            </w:r>
          </w:p>
        </w:tc>
        <w:tc>
          <w:tcPr>
            <w:tcW w:w="3761" w:type="dxa"/>
            <w:tcBorders>
              <w:top w:val="single" w:sz="8" w:space="0" w:color="auto"/>
              <w:bottom w:val="single" w:sz="8"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8" w:space="0" w:color="auto"/>
            </w:tcBorders>
          </w:tcPr>
          <w:p>
            <w:pPr>
              <w:pStyle w:val="yTable"/>
              <w:spacing w:before="40"/>
              <w:ind w:left="56" w:right="104"/>
              <w:rPr>
                <w:bCs/>
                <w:sz w:val="18"/>
              </w:rPr>
            </w:pPr>
            <w:r>
              <w:rPr>
                <w:bCs/>
                <w:sz w:val="18"/>
              </w:rPr>
              <w:t>98</w:t>
            </w:r>
          </w:p>
        </w:tc>
        <w:tc>
          <w:tcPr>
            <w:tcW w:w="1318" w:type="dxa"/>
            <w:tcBorders>
              <w:top w:val="single" w:sz="8" w:space="0" w:color="auto"/>
            </w:tcBorders>
          </w:tcPr>
          <w:p>
            <w:pPr>
              <w:pStyle w:val="Table"/>
              <w:spacing w:before="40" w:after="20" w:line="240" w:lineRule="auto"/>
              <w:ind w:left="142" w:right="141"/>
              <w:rPr>
                <w:sz w:val="18"/>
              </w:rPr>
            </w:pPr>
            <w:r>
              <w:rPr>
                <w:sz w:val="18"/>
              </w:rPr>
              <w:t>6(1)</w:t>
            </w:r>
          </w:p>
        </w:tc>
        <w:tc>
          <w:tcPr>
            <w:tcW w:w="3761" w:type="dxa"/>
            <w:tcBorders>
              <w:top w:val="single" w:sz="8"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8"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pStyle w:val="yScheduleHeading"/>
      </w:pPr>
      <w:bookmarkStart w:id="33" w:name="_Toc339361692"/>
      <w:bookmarkStart w:id="34" w:name="_Toc344990717"/>
      <w:bookmarkStart w:id="35" w:name="_Toc245805416"/>
      <w:bookmarkStart w:id="36" w:name="_Toc246139475"/>
      <w:r>
        <w:rPr>
          <w:rStyle w:val="CharSchNo"/>
        </w:rPr>
        <w:t>Schedule 2</w:t>
      </w:r>
      <w:r>
        <w:rPr>
          <w:rStyle w:val="CharSDivNo"/>
        </w:rPr>
        <w:t> </w:t>
      </w:r>
      <w:r>
        <w:t>—</w:t>
      </w:r>
      <w:r>
        <w:rPr>
          <w:rStyle w:val="CharSDivText"/>
        </w:rPr>
        <w:t> </w:t>
      </w:r>
      <w:r>
        <w:rPr>
          <w:rStyle w:val="CharSchText"/>
        </w:rPr>
        <w:t>Forms</w:t>
      </w:r>
      <w:bookmarkEnd w:id="33"/>
      <w:bookmarkEnd w:id="34"/>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yFootnotesection"/>
      </w:pPr>
      <w:r>
        <w:tab/>
        <w:t>[Schedule 2 nserted in Gazette 9 Oct 2012 p. 4756-61.]</w:t>
      </w:r>
    </w:p>
    <w:bookmarkEnd w:id="35"/>
    <w:bookmarkEnd w:id="36"/>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7" w:name="_Toc123094161"/>
      <w:bookmarkStart w:id="38" w:name="_Toc123094238"/>
      <w:bookmarkStart w:id="39" w:name="_Toc123102268"/>
      <w:bookmarkStart w:id="40" w:name="_Toc127333551"/>
      <w:bookmarkStart w:id="41" w:name="_Toc136338386"/>
      <w:bookmarkStart w:id="42" w:name="_Toc210806351"/>
      <w:bookmarkStart w:id="43" w:name="_Toc211673171"/>
      <w:bookmarkStart w:id="44" w:name="_Toc211673261"/>
      <w:bookmarkStart w:id="45" w:name="_Toc222557430"/>
      <w:bookmarkStart w:id="46" w:name="_Toc222632225"/>
      <w:bookmarkStart w:id="47" w:name="_Toc222632348"/>
      <w:bookmarkStart w:id="48" w:name="_Toc223153662"/>
      <w:bookmarkStart w:id="49" w:name="_Toc245805417"/>
      <w:bookmarkStart w:id="50" w:name="_Toc246139476"/>
      <w:bookmarkStart w:id="51" w:name="_Toc339361693"/>
      <w:bookmarkStart w:id="52" w:name="_Toc344990718"/>
      <w:r>
        <w:t>Notes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344990719"/>
      <w:r>
        <w:rPr>
          <w:snapToGrid w:val="0"/>
        </w:rP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z w:val="19"/>
                <w:lang w:val="en-US"/>
              </w:rPr>
              <w:t>r. 1 and 2: 13 Nov 2009 (see r. 2(a));</w:t>
            </w:r>
            <w:r>
              <w:rPr>
                <w:snapToGrid w:val="0"/>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9" w:type="dxa"/>
          </w:tcPr>
          <w:p>
            <w:pPr>
              <w:pStyle w:val="nTable"/>
              <w:spacing w:after="40"/>
              <w:ind w:right="113"/>
              <w:rPr>
                <w:sz w:val="19"/>
                <w:vertAlign w:val="superscript"/>
              </w:rPr>
            </w:pPr>
            <w:r>
              <w:rPr>
                <w:i/>
                <w:sz w:val="19"/>
              </w:rPr>
              <w:t>Western Australian Marine (Infringements) Amendment Regulations 2012</w:t>
            </w:r>
          </w:p>
        </w:tc>
        <w:tc>
          <w:tcPr>
            <w:tcW w:w="1276" w:type="dxa"/>
          </w:tcPr>
          <w:p>
            <w:pPr>
              <w:pStyle w:val="nTable"/>
              <w:spacing w:after="40"/>
              <w:rPr>
                <w:sz w:val="19"/>
              </w:rPr>
            </w:pPr>
            <w:r>
              <w:rPr>
                <w:sz w:val="19"/>
              </w:rPr>
              <w:t>9 Oct 2012 p. 4755</w:t>
            </w:r>
            <w:r>
              <w:rPr>
                <w:sz w:val="19"/>
              </w:rPr>
              <w:noBreakHyphen/>
              <w:t>61</w:t>
            </w:r>
          </w:p>
        </w:tc>
        <w:tc>
          <w:tcPr>
            <w:tcW w:w="2693" w:type="dxa"/>
          </w:tcPr>
          <w:p>
            <w:pPr>
              <w:pStyle w:val="nTable"/>
              <w:spacing w:after="40"/>
              <w:rPr>
                <w:sz w:val="19"/>
              </w:rPr>
            </w:pPr>
            <w:r>
              <w:rPr>
                <w:sz w:val="19"/>
              </w:rPr>
              <w:t>r. 1 and 2: 9 Oct 2012 (see r. 2(a));</w:t>
            </w:r>
            <w:r>
              <w:rPr>
                <w:sz w:val="19"/>
              </w:rPr>
              <w:br/>
              <w:t>Regulations other than r. 1 and 2: 1 Nov 2012 (see r. 2(b))</w:t>
            </w:r>
          </w:p>
        </w:tc>
      </w:tr>
      <w:tr>
        <w:trPr>
          <w:cantSplit/>
        </w:trPr>
        <w:tc>
          <w:tcPr>
            <w:tcW w:w="3119" w:type="dxa"/>
            <w:tcBorders>
              <w:bottom w:val="single" w:sz="4" w:space="0" w:color="auto"/>
            </w:tcBorders>
          </w:tcPr>
          <w:p>
            <w:pPr>
              <w:pStyle w:val="nTable"/>
              <w:spacing w:after="40"/>
              <w:ind w:right="113"/>
              <w:rPr>
                <w:i/>
                <w:sz w:val="19"/>
              </w:rPr>
            </w:pPr>
            <w:r>
              <w:rPr>
                <w:i/>
                <w:sz w:val="19"/>
              </w:rPr>
              <w:t>Western Australian Marine (Infringements) Amendment Regulations (No. 2) 2012</w:t>
            </w:r>
          </w:p>
        </w:tc>
        <w:tc>
          <w:tcPr>
            <w:tcW w:w="1276" w:type="dxa"/>
            <w:tcBorders>
              <w:bottom w:val="single" w:sz="4" w:space="0" w:color="auto"/>
            </w:tcBorders>
          </w:tcPr>
          <w:p>
            <w:pPr>
              <w:pStyle w:val="nTable"/>
              <w:spacing w:after="40"/>
              <w:rPr>
                <w:sz w:val="19"/>
              </w:rPr>
            </w:pPr>
            <w:r>
              <w:rPr>
                <w:sz w:val="19"/>
              </w:rPr>
              <w:t>4 Jan 2013 p. 9</w:t>
            </w:r>
          </w:p>
        </w:tc>
        <w:tc>
          <w:tcPr>
            <w:tcW w:w="2693" w:type="dxa"/>
            <w:tcBorders>
              <w:bottom w:val="single" w:sz="4" w:space="0" w:color="auto"/>
            </w:tcBorders>
          </w:tcPr>
          <w:p>
            <w:pPr>
              <w:pStyle w:val="nTable"/>
              <w:spacing w:after="40"/>
              <w:rPr>
                <w:sz w:val="19"/>
              </w:rPr>
            </w:pPr>
            <w:r>
              <w:rPr>
                <w:sz w:val="19"/>
              </w:rPr>
              <w:t>r. 1 and 2: 4 Jan 2013 (see r. 2(a));</w:t>
            </w:r>
            <w:r>
              <w:rPr>
                <w:sz w:val="19"/>
              </w:rPr>
              <w:br/>
              <w:t>Regulations other than r. 1 and 2: 5 Jan 2013 (see r. 2(b))</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4" w:name="_Toc211673263"/>
      <w:bookmarkStart w:id="55" w:name="_Toc222557432"/>
      <w:bookmarkStart w:id="56" w:name="_Toc222632227"/>
      <w:bookmarkStart w:id="57" w:name="_Toc222632350"/>
      <w:bookmarkStart w:id="58" w:name="_Toc223153664"/>
      <w:bookmarkStart w:id="59" w:name="_Toc245805419"/>
      <w:bookmarkStart w:id="60" w:name="_Toc246139478"/>
      <w:bookmarkStart w:id="61" w:name="_Toc339361695"/>
      <w:bookmarkStart w:id="62" w:name="_Toc344990720"/>
      <w:r>
        <w:rPr>
          <w:sz w:val="28"/>
        </w:rPr>
        <w:t>Defined Terms</w:t>
      </w:r>
      <w:bookmarkEnd w:id="54"/>
      <w:bookmarkEnd w:id="55"/>
      <w:bookmarkEnd w:id="56"/>
      <w:bookmarkEnd w:id="57"/>
      <w:bookmarkEnd w:id="58"/>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 w:name="DefinedTerms"/>
      <w:bookmarkEnd w:id="63"/>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5274</Words>
  <Characters>28271</Characters>
  <Application>Microsoft Office Word</Application>
  <DocSecurity>0</DocSecurity>
  <Lines>1663</Lines>
  <Paragraphs>1118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1985 - 02-f0-01</dc:title>
  <dc:subject/>
  <dc:creator/>
  <cp:keywords/>
  <dc:description/>
  <cp:lastModifiedBy>svcMRProcess</cp:lastModifiedBy>
  <cp:revision>4</cp:revision>
  <cp:lastPrinted>2009-02-24T05:42:00Z</cp:lastPrinted>
  <dcterms:created xsi:type="dcterms:W3CDTF">2017-03-15T03:13:00Z</dcterms:created>
  <dcterms:modified xsi:type="dcterms:W3CDTF">2017-03-15T03:13:00Z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4871</vt:i4>
  </property>
  <property fmtid="{D5CDD505-2E9C-101B-9397-08002B2CF9AE}" pid="6" name="AsAtDate">
    <vt:lpwstr>05 Jan 2013</vt:lpwstr>
  </property>
  <property fmtid="{D5CDD505-2E9C-101B-9397-08002B2CF9AE}" pid="7" name="Suffix">
    <vt:lpwstr>02-f0-01</vt:lpwstr>
  </property>
  <property fmtid="{D5CDD505-2E9C-101B-9397-08002B2CF9AE}" pid="8" name="ReprintedAsAt">
    <vt:filetime>2009-02-12T15:00:00Z</vt:filetime>
  </property>
  <property fmtid="{D5CDD505-2E9C-101B-9397-08002B2CF9AE}" pid="9" name="ReprintNo">
    <vt:lpwstr>2</vt:lpwstr>
  </property>
</Properties>
</file>