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8.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Administration Act 1903</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Administration Act 1903</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 and construction</w:t>
      </w:r>
      <w:r>
        <w:tab/>
      </w:r>
      <w:r>
        <w:fldChar w:fldCharType="begin"/>
      </w:r>
      <w:r>
        <w:instrText xml:space="preserve"> PAGEREF _Toc412553472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Interpretation</w:t>
      </w:r>
      <w:r>
        <w:tab/>
      </w:r>
      <w:r>
        <w:fldChar w:fldCharType="begin"/>
      </w:r>
      <w:r>
        <w:instrText xml:space="preserve"> PAGEREF _Toc412553473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II — Probate and administration</w:t>
      </w:r>
    </w:p>
    <w:p>
      <w:pPr>
        <w:pStyle w:val="TOC8"/>
        <w:rPr>
          <w:rFonts w:asciiTheme="minorHAnsi" w:eastAsiaTheme="minorEastAsia" w:hAnsiTheme="minorHAnsi" w:cstheme="minorBidi"/>
          <w:szCs w:val="22"/>
        </w:rPr>
      </w:pPr>
      <w:r>
        <w:t>4</w:t>
      </w:r>
      <w:r>
        <w:rPr>
          <w:snapToGrid w:val="0"/>
        </w:rPr>
        <w:t>.</w:t>
      </w:r>
      <w:r>
        <w:rPr>
          <w:snapToGrid w:val="0"/>
        </w:rPr>
        <w:tab/>
        <w:t>Jurisdiction of Court as heretofore</w:t>
      </w:r>
      <w:r>
        <w:tab/>
      </w:r>
      <w:r>
        <w:fldChar w:fldCharType="begin"/>
      </w:r>
      <w:r>
        <w:instrText xml:space="preserve"> PAGEREF _Toc412553475 \h </w:instrText>
      </w:r>
      <w:r>
        <w:fldChar w:fldCharType="separate"/>
      </w:r>
      <w:r>
        <w:t>4</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Duties of Principal Registrar</w:t>
      </w:r>
      <w:r>
        <w:tab/>
      </w:r>
      <w:r>
        <w:fldChar w:fldCharType="begin"/>
      </w:r>
      <w:r>
        <w:instrText xml:space="preserve"> PAGEREF _Toc412553476 \h </w:instrText>
      </w:r>
      <w:r>
        <w:fldChar w:fldCharType="separate"/>
      </w:r>
      <w:r>
        <w:t>4</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Power to grant probate and administration</w:t>
      </w:r>
      <w:r>
        <w:tab/>
      </w:r>
      <w:r>
        <w:fldChar w:fldCharType="begin"/>
      </w:r>
      <w:r>
        <w:instrText xml:space="preserve"> PAGEREF _Toc412553477 \h </w:instrText>
      </w:r>
      <w:r>
        <w:fldChar w:fldCharType="separate"/>
      </w:r>
      <w:r>
        <w:t>4</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Probate may be granted to one or more executors</w:t>
      </w:r>
      <w:r>
        <w:tab/>
      </w:r>
      <w:r>
        <w:fldChar w:fldCharType="begin"/>
      </w:r>
      <w:r>
        <w:instrText xml:space="preserve"> PAGEREF _Toc412553478 \h </w:instrText>
      </w:r>
      <w:r>
        <w:fldChar w:fldCharType="separate"/>
      </w:r>
      <w:r>
        <w:t>4</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Upon grant of probate or administration real and personal estate to vest in executor or administrator</w:t>
      </w:r>
      <w:r>
        <w:tab/>
      </w:r>
      <w:r>
        <w:fldChar w:fldCharType="begin"/>
      </w:r>
      <w:r>
        <w:instrText xml:space="preserve"> PAGEREF _Toc412553479 \h </w:instrText>
      </w:r>
      <w:r>
        <w:fldChar w:fldCharType="separate"/>
      </w:r>
      <w:r>
        <w:t>4</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Real estate to vest subject to trusts</w:t>
      </w:r>
      <w:r>
        <w:tab/>
      </w:r>
      <w:r>
        <w:fldChar w:fldCharType="begin"/>
      </w:r>
      <w:r>
        <w:instrText xml:space="preserve"> PAGEREF _Toc412553480 \h </w:instrText>
      </w:r>
      <w:r>
        <w:fldChar w:fldCharType="separate"/>
      </w:r>
      <w:r>
        <w:t>5</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Real and personal estate to be assets</w:t>
      </w:r>
      <w:r>
        <w:tab/>
      </w:r>
      <w:r>
        <w:fldChar w:fldCharType="begin"/>
      </w:r>
      <w:r>
        <w:instrText xml:space="preserve"> PAGEREF _Toc412553481 \h </w:instrText>
      </w:r>
      <w:r>
        <w:fldChar w:fldCharType="separate"/>
      </w:r>
      <w:r>
        <w:t>5</w:t>
      </w:r>
      <w:r>
        <w:fldChar w:fldCharType="end"/>
      </w:r>
    </w:p>
    <w:p>
      <w:pPr>
        <w:pStyle w:val="TOC8"/>
        <w:rPr>
          <w:rFonts w:asciiTheme="minorHAnsi" w:eastAsiaTheme="minorEastAsia" w:hAnsiTheme="minorHAnsi" w:cstheme="minorBidi"/>
          <w:szCs w:val="22"/>
        </w:rPr>
      </w:pPr>
      <w:r>
        <w:t>10A</w:t>
      </w:r>
      <w:r>
        <w:rPr>
          <w:snapToGrid w:val="0"/>
        </w:rPr>
        <w:t xml:space="preserve">. </w:t>
      </w:r>
      <w:r>
        <w:rPr>
          <w:snapToGrid w:val="0"/>
        </w:rPr>
        <w:tab/>
        <w:t>Insolvent estates</w:t>
      </w:r>
      <w:r>
        <w:tab/>
      </w:r>
      <w:r>
        <w:fldChar w:fldCharType="begin"/>
      </w:r>
      <w:r>
        <w:instrText xml:space="preserve"> PAGEREF _Toc412553482 \h </w:instrText>
      </w:r>
      <w:r>
        <w:fldChar w:fldCharType="separate"/>
      </w:r>
      <w:r>
        <w:t>6</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Subject as aforesaid real estate to vest according to will</w:t>
      </w:r>
      <w:r>
        <w:tab/>
      </w:r>
      <w:r>
        <w:fldChar w:fldCharType="begin"/>
      </w:r>
      <w:r>
        <w:instrText xml:space="preserve"> PAGEREF _Toc412553483 \h </w:instrText>
      </w:r>
      <w:r>
        <w:fldChar w:fldCharType="separate"/>
      </w:r>
      <w:r>
        <w:t>6</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Executor to have same rights and duties as to real estate as heretofore as to personal estate</w:t>
      </w:r>
      <w:r>
        <w:tab/>
      </w:r>
      <w:r>
        <w:fldChar w:fldCharType="begin"/>
      </w:r>
      <w:r>
        <w:instrText xml:space="preserve"> PAGEREF _Toc412553484 \h </w:instrText>
      </w:r>
      <w:r>
        <w:fldChar w:fldCharType="separate"/>
      </w:r>
      <w:r>
        <w:t>7</w:t>
      </w:r>
      <w:r>
        <w:fldChar w:fldCharType="end"/>
      </w:r>
    </w:p>
    <w:p>
      <w:pPr>
        <w:pStyle w:val="TOC8"/>
        <w:rPr>
          <w:rFonts w:asciiTheme="minorHAnsi" w:eastAsiaTheme="minorEastAsia" w:hAnsiTheme="minorHAnsi" w:cstheme="minorBidi"/>
          <w:szCs w:val="22"/>
        </w:rPr>
      </w:pPr>
      <w:r>
        <w:t>12A</w:t>
      </w:r>
      <w:r>
        <w:rPr>
          <w:snapToGrid w:val="0"/>
        </w:rPr>
        <w:t xml:space="preserve">. </w:t>
      </w:r>
      <w:r>
        <w:rPr>
          <w:snapToGrid w:val="0"/>
        </w:rPr>
        <w:tab/>
        <w:t>Entitlement to participation in distribution of intestate estates</w:t>
      </w:r>
      <w:r>
        <w:tab/>
      </w:r>
      <w:r>
        <w:fldChar w:fldCharType="begin"/>
      </w:r>
      <w:r>
        <w:instrText xml:space="preserve"> PAGEREF _Toc412553485 \h </w:instrText>
      </w:r>
      <w:r>
        <w:fldChar w:fldCharType="separate"/>
      </w:r>
      <w:r>
        <w:t>7</w:t>
      </w:r>
      <w:r>
        <w:fldChar w:fldCharType="end"/>
      </w:r>
    </w:p>
    <w:p>
      <w:pPr>
        <w:pStyle w:val="TOC8"/>
        <w:rPr>
          <w:rFonts w:asciiTheme="minorHAnsi" w:eastAsiaTheme="minorEastAsia" w:hAnsiTheme="minorHAnsi" w:cstheme="minorBidi"/>
          <w:szCs w:val="22"/>
        </w:rPr>
      </w:pPr>
      <w:r>
        <w:t>12B</w:t>
      </w:r>
      <w:r>
        <w:rPr>
          <w:snapToGrid w:val="0"/>
        </w:rPr>
        <w:t xml:space="preserve">. </w:t>
      </w:r>
      <w:r>
        <w:rPr>
          <w:snapToGrid w:val="0"/>
        </w:rPr>
        <w:tab/>
        <w:t>Relationships of the whole and the half blood</w:t>
      </w:r>
      <w:r>
        <w:tab/>
      </w:r>
      <w:r>
        <w:fldChar w:fldCharType="begin"/>
      </w:r>
      <w:r>
        <w:instrText xml:space="preserve"> PAGEREF _Toc412553486 \h </w:instrText>
      </w:r>
      <w:r>
        <w:fldChar w:fldCharType="separate"/>
      </w:r>
      <w:r>
        <w:t>8</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Real and personal estate in case of intestacy</w:t>
      </w:r>
      <w:r>
        <w:tab/>
      </w:r>
      <w:r>
        <w:fldChar w:fldCharType="begin"/>
      </w:r>
      <w:r>
        <w:instrText xml:space="preserve"> PAGEREF _Toc412553487 \h </w:instrText>
      </w:r>
      <w:r>
        <w:fldChar w:fldCharType="separate"/>
      </w:r>
      <w:r>
        <w:t>8</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Entitlements on intestacy</w:t>
      </w:r>
      <w:r>
        <w:tab/>
      </w:r>
      <w:r>
        <w:fldChar w:fldCharType="begin"/>
      </w:r>
      <w:r>
        <w:instrText xml:space="preserve"> PAGEREF _Toc412553488 \h </w:instrText>
      </w:r>
      <w:r>
        <w:fldChar w:fldCharType="separate"/>
      </w:r>
      <w:r>
        <w:t>9</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De facto partners and distribution on intestacy</w:t>
      </w:r>
      <w:r>
        <w:tab/>
      </w:r>
      <w:r>
        <w:fldChar w:fldCharType="begin"/>
      </w:r>
      <w:r>
        <w:instrText xml:space="preserve"> PAGEREF _Toc412553489 \h </w:instrText>
      </w:r>
      <w:r>
        <w:fldChar w:fldCharType="separate"/>
      </w:r>
      <w:r>
        <w:t>17</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Courtesy and dower abolished</w:t>
      </w:r>
      <w:r>
        <w:tab/>
      </w:r>
      <w:r>
        <w:fldChar w:fldCharType="begin"/>
      </w:r>
      <w:r>
        <w:instrText xml:space="preserve"> PAGEREF _Toc412553490 \h </w:instrText>
      </w:r>
      <w:r>
        <w:fldChar w:fldCharType="separate"/>
      </w:r>
      <w:r>
        <w:t>19</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Court may deal with interest of infants in certain cases</w:t>
      </w:r>
      <w:r>
        <w:tab/>
      </w:r>
      <w:r>
        <w:fldChar w:fldCharType="begin"/>
      </w:r>
      <w:r>
        <w:instrText xml:space="preserve"> PAGEREF _Toc412553491 \h </w:instrText>
      </w:r>
      <w:r>
        <w:fldChar w:fldCharType="separate"/>
      </w:r>
      <w:r>
        <w:t>19</w:t>
      </w:r>
      <w:r>
        <w:fldChar w:fldCharType="end"/>
      </w:r>
    </w:p>
    <w:p>
      <w:pPr>
        <w:pStyle w:val="TOC8"/>
        <w:rPr>
          <w:rFonts w:asciiTheme="minorHAnsi" w:eastAsiaTheme="minorEastAsia" w:hAnsiTheme="minorHAnsi" w:cstheme="minorBidi"/>
          <w:szCs w:val="22"/>
        </w:rPr>
      </w:pPr>
      <w:r>
        <w:lastRenderedPageBreak/>
        <w:t>17A</w:t>
      </w:r>
      <w:r>
        <w:rPr>
          <w:snapToGrid w:val="0"/>
        </w:rPr>
        <w:t xml:space="preserve">. </w:t>
      </w:r>
      <w:r>
        <w:rPr>
          <w:snapToGrid w:val="0"/>
        </w:rPr>
        <w:tab/>
        <w:t>Power to appoint trustees of infant’s property</w:t>
      </w:r>
      <w:r>
        <w:tab/>
      </w:r>
      <w:r>
        <w:fldChar w:fldCharType="begin"/>
      </w:r>
      <w:r>
        <w:instrText xml:space="preserve"> PAGEREF _Toc412553492 \h </w:instrText>
      </w:r>
      <w:r>
        <w:fldChar w:fldCharType="separate"/>
      </w:r>
      <w:r>
        <w:t>19</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Court may direct partition of real estate</w:t>
      </w:r>
      <w:r>
        <w:tab/>
      </w:r>
      <w:r>
        <w:fldChar w:fldCharType="begin"/>
      </w:r>
      <w:r>
        <w:instrText xml:space="preserve"> PAGEREF _Toc412553493 \h </w:instrText>
      </w:r>
      <w:r>
        <w:fldChar w:fldCharType="separate"/>
      </w:r>
      <w:r>
        <w:t>20</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Personal representative may relinquish trust</w:t>
      </w:r>
      <w:r>
        <w:tab/>
      </w:r>
      <w:r>
        <w:fldChar w:fldCharType="begin"/>
      </w:r>
      <w:r>
        <w:instrText xml:space="preserve"> PAGEREF _Toc412553494 \h </w:instrText>
      </w:r>
      <w:r>
        <w:fldChar w:fldCharType="separate"/>
      </w:r>
      <w:r>
        <w:t>21</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Executor or administrator to represent real estate</w:t>
      </w:r>
      <w:r>
        <w:tab/>
      </w:r>
      <w:r>
        <w:fldChar w:fldCharType="begin"/>
      </w:r>
      <w:r>
        <w:instrText xml:space="preserve"> PAGEREF _Toc412553495 \h </w:instrText>
      </w:r>
      <w:r>
        <w:fldChar w:fldCharType="separate"/>
      </w:r>
      <w:r>
        <w:t>22</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All creditors to stand in equal degree</w:t>
      </w:r>
      <w:r>
        <w:tab/>
      </w:r>
      <w:r>
        <w:fldChar w:fldCharType="begin"/>
      </w:r>
      <w:r>
        <w:instrText xml:space="preserve"> PAGEREF _Toc412553496 \h </w:instrText>
      </w:r>
      <w:r>
        <w:fldChar w:fldCharType="separate"/>
      </w:r>
      <w:r>
        <w:t>22</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Administration in case of intestacy</w:t>
      </w:r>
      <w:r>
        <w:tab/>
      </w:r>
      <w:r>
        <w:fldChar w:fldCharType="begin"/>
      </w:r>
      <w:r>
        <w:instrText xml:space="preserve"> PAGEREF _Toc412553497 \h </w:instrText>
      </w:r>
      <w:r>
        <w:fldChar w:fldCharType="separate"/>
      </w:r>
      <w:r>
        <w:t>22</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Persons entitled to administration</w:t>
      </w:r>
      <w:r>
        <w:tab/>
      </w:r>
      <w:r>
        <w:fldChar w:fldCharType="begin"/>
      </w:r>
      <w:r>
        <w:instrText xml:space="preserve"> PAGEREF _Toc412553498 \h </w:instrText>
      </w:r>
      <w:r>
        <w:fldChar w:fldCharType="separate"/>
      </w:r>
      <w:r>
        <w:t>22</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Power to require administrator to produce sureties</w:t>
      </w:r>
      <w:r>
        <w:tab/>
      </w:r>
      <w:r>
        <w:fldChar w:fldCharType="begin"/>
      </w:r>
      <w:r>
        <w:instrText xml:space="preserve"> PAGEREF _Toc412553499 \h </w:instrText>
      </w:r>
      <w:r>
        <w:fldChar w:fldCharType="separate"/>
      </w:r>
      <w:r>
        <w:t>23</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Court may revoke grant of administration</w:t>
      </w:r>
      <w:r>
        <w:tab/>
      </w:r>
      <w:r>
        <w:fldChar w:fldCharType="begin"/>
      </w:r>
      <w:r>
        <w:instrText xml:space="preserve"> PAGEREF _Toc412553500 \h </w:instrText>
      </w:r>
      <w:r>
        <w:fldChar w:fldCharType="separate"/>
      </w:r>
      <w:r>
        <w:t>25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In case of renunciation or failure to take probate, right of executor gone</w:t>
      </w:r>
      <w:r>
        <w:tab/>
      </w:r>
      <w:r>
        <w:fldChar w:fldCharType="begin"/>
      </w:r>
      <w:r>
        <w:instrText xml:space="preserve"> PAGEREF _Toc412553501 \h </w:instrText>
      </w:r>
      <w:r>
        <w:fldChar w:fldCharType="separate"/>
      </w:r>
      <w:r>
        <w:t>25</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Where infant is executor, etc.</w:t>
      </w:r>
      <w:r>
        <w:tab/>
      </w:r>
      <w:r>
        <w:fldChar w:fldCharType="begin"/>
      </w:r>
      <w:r>
        <w:instrText xml:space="preserve"> PAGEREF _Toc412553502 \h </w:instrText>
      </w:r>
      <w:r>
        <w:fldChar w:fldCharType="separate"/>
      </w:r>
      <w:r>
        <w:t>25</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Where person entitled to probate or administration is out of the jurisdiction</w:t>
      </w:r>
      <w:r>
        <w:tab/>
      </w:r>
      <w:r>
        <w:fldChar w:fldCharType="begin"/>
      </w:r>
      <w:r>
        <w:instrText xml:space="preserve"> PAGEREF _Toc412553503 \h </w:instrText>
      </w:r>
      <w:r>
        <w:fldChar w:fldCharType="separate"/>
      </w:r>
      <w:r>
        <w:t>26</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Court may appoint a manager and receiver pending litigation</w:t>
      </w:r>
      <w:r>
        <w:tab/>
      </w:r>
      <w:r>
        <w:fldChar w:fldCharType="begin"/>
      </w:r>
      <w:r>
        <w:instrText xml:space="preserve"> PAGEREF _Toc412553504 \h </w:instrText>
      </w:r>
      <w:r>
        <w:fldChar w:fldCharType="separate"/>
      </w:r>
      <w:r>
        <w:t>26</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Administration with the will annexed</w:t>
      </w:r>
      <w:r>
        <w:tab/>
      </w:r>
      <w:r>
        <w:fldChar w:fldCharType="begin"/>
      </w:r>
      <w:r>
        <w:instrText xml:space="preserve"> PAGEREF _Toc412553505 \h </w:instrText>
      </w:r>
      <w:r>
        <w:fldChar w:fldCharType="separate"/>
      </w:r>
      <w:r>
        <w:t>26</w:t>
      </w:r>
      <w:r>
        <w:fldChar w:fldCharType="end"/>
      </w:r>
    </w:p>
    <w:p>
      <w:pPr>
        <w:pStyle w:val="TOC8"/>
        <w:rPr>
          <w:rFonts w:asciiTheme="minorHAnsi" w:eastAsiaTheme="minorEastAsia" w:hAnsiTheme="minorHAnsi" w:cstheme="minorBidi"/>
          <w:szCs w:val="22"/>
        </w:rPr>
      </w:pPr>
      <w:r>
        <w:t>37</w:t>
      </w:r>
      <w:r>
        <w:rPr>
          <w:snapToGrid w:val="0"/>
        </w:rPr>
        <w:t>.</w:t>
      </w:r>
      <w:r>
        <w:rPr>
          <w:snapToGrid w:val="0"/>
        </w:rPr>
        <w:tab/>
        <w:t>Probate or administration if executor, etc. absent or neglects to obtain probate, etc.</w:t>
      </w:r>
      <w:r>
        <w:tab/>
      </w:r>
      <w:r>
        <w:fldChar w:fldCharType="begin"/>
      </w:r>
      <w:r>
        <w:instrText xml:space="preserve"> PAGEREF _Toc412553506 \h </w:instrText>
      </w:r>
      <w:r>
        <w:fldChar w:fldCharType="separate"/>
      </w:r>
      <w:r>
        <w:t>27</w:t>
      </w:r>
      <w:r>
        <w:fldChar w:fldCharType="end"/>
      </w:r>
    </w:p>
    <w:p>
      <w:pPr>
        <w:pStyle w:val="TOC8"/>
        <w:rPr>
          <w:rFonts w:asciiTheme="minorHAnsi" w:eastAsiaTheme="minorEastAsia" w:hAnsiTheme="minorHAnsi" w:cstheme="minorBidi"/>
          <w:szCs w:val="22"/>
        </w:rPr>
      </w:pPr>
      <w:r>
        <w:t>38</w:t>
      </w:r>
      <w:r>
        <w:rPr>
          <w:snapToGrid w:val="0"/>
        </w:rPr>
        <w:t>.</w:t>
      </w:r>
      <w:r>
        <w:rPr>
          <w:snapToGrid w:val="0"/>
        </w:rPr>
        <w:tab/>
        <w:t>Special letters of administration if executor or administrator not within jurisdiction</w:t>
      </w:r>
      <w:r>
        <w:tab/>
      </w:r>
      <w:r>
        <w:fldChar w:fldCharType="begin"/>
      </w:r>
      <w:r>
        <w:instrText xml:space="preserve"> PAGEREF _Toc412553507 \h </w:instrText>
      </w:r>
      <w:r>
        <w:fldChar w:fldCharType="separate"/>
      </w:r>
      <w:r>
        <w:t>27</w:t>
      </w:r>
      <w:r>
        <w:fldChar w:fldCharType="end"/>
      </w:r>
    </w:p>
    <w:p>
      <w:pPr>
        <w:pStyle w:val="TOC8"/>
        <w:rPr>
          <w:rFonts w:asciiTheme="minorHAnsi" w:eastAsiaTheme="minorEastAsia" w:hAnsiTheme="minorHAnsi" w:cstheme="minorBidi"/>
          <w:szCs w:val="22"/>
        </w:rPr>
      </w:pPr>
      <w:r>
        <w:t>39</w:t>
      </w:r>
      <w:r>
        <w:rPr>
          <w:snapToGrid w:val="0"/>
        </w:rPr>
        <w:t>.</w:t>
      </w:r>
      <w:r>
        <w:rPr>
          <w:snapToGrid w:val="0"/>
        </w:rPr>
        <w:tab/>
        <w:t>On return of executor or administrator, special administration may be revoked</w:t>
      </w:r>
      <w:r>
        <w:tab/>
      </w:r>
      <w:r>
        <w:fldChar w:fldCharType="begin"/>
      </w:r>
      <w:r>
        <w:instrText xml:space="preserve"> PAGEREF _Toc412553508 \h </w:instrText>
      </w:r>
      <w:r>
        <w:fldChar w:fldCharType="separate"/>
      </w:r>
      <w:r>
        <w:t>27</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Absent executor liable to account</w:t>
      </w:r>
      <w:r>
        <w:tab/>
      </w:r>
      <w:r>
        <w:fldChar w:fldCharType="begin"/>
      </w:r>
      <w:r>
        <w:instrText xml:space="preserve"> PAGEREF _Toc412553509 \h </w:instrText>
      </w:r>
      <w:r>
        <w:fldChar w:fldCharType="separate"/>
      </w:r>
      <w:r>
        <w:t>28</w:t>
      </w:r>
      <w:r>
        <w:fldChar w:fldCharType="end"/>
      </w:r>
    </w:p>
    <w:p>
      <w:pPr>
        <w:pStyle w:val="TOC8"/>
        <w:rPr>
          <w:rFonts w:asciiTheme="minorHAnsi" w:eastAsiaTheme="minorEastAsia" w:hAnsiTheme="minorHAnsi" w:cstheme="minorBidi"/>
          <w:szCs w:val="22"/>
        </w:rPr>
      </w:pPr>
      <w:r>
        <w:t>41</w:t>
      </w:r>
      <w:r>
        <w:rPr>
          <w:snapToGrid w:val="0"/>
        </w:rPr>
        <w:t>.</w:t>
      </w:r>
      <w:r>
        <w:rPr>
          <w:snapToGrid w:val="0"/>
        </w:rPr>
        <w:tab/>
        <w:t>Revocation pending litigation not to abate proceedings</w:t>
      </w:r>
      <w:r>
        <w:tab/>
      </w:r>
      <w:r>
        <w:fldChar w:fldCharType="begin"/>
      </w:r>
      <w:r>
        <w:instrText xml:space="preserve"> PAGEREF _Toc412553510 \h </w:instrText>
      </w:r>
      <w:r>
        <w:fldChar w:fldCharType="separate"/>
      </w:r>
      <w:r>
        <w:t>28</w:t>
      </w:r>
      <w:r>
        <w:fldChar w:fldCharType="end"/>
      </w:r>
    </w:p>
    <w:p>
      <w:pPr>
        <w:pStyle w:val="TOC8"/>
        <w:rPr>
          <w:rFonts w:asciiTheme="minorHAnsi" w:eastAsiaTheme="minorEastAsia" w:hAnsiTheme="minorHAnsi" w:cstheme="minorBidi"/>
          <w:szCs w:val="22"/>
        </w:rPr>
      </w:pPr>
      <w:r>
        <w:t>42</w:t>
      </w:r>
      <w:r>
        <w:rPr>
          <w:snapToGrid w:val="0"/>
        </w:rPr>
        <w:t>.</w:t>
      </w:r>
      <w:r>
        <w:rPr>
          <w:snapToGrid w:val="0"/>
        </w:rPr>
        <w:tab/>
        <w:t>Devisee or legatee may apply to Court in certain cases</w:t>
      </w:r>
      <w:r>
        <w:tab/>
      </w:r>
      <w:r>
        <w:fldChar w:fldCharType="begin"/>
      </w:r>
      <w:r>
        <w:instrText xml:space="preserve"> PAGEREF _Toc412553511 \h </w:instrText>
      </w:r>
      <w:r>
        <w:fldChar w:fldCharType="separate"/>
      </w:r>
      <w:r>
        <w:t>28</w:t>
      </w:r>
      <w:r>
        <w:fldChar w:fldCharType="end"/>
      </w:r>
    </w:p>
    <w:p>
      <w:pPr>
        <w:pStyle w:val="TOC8"/>
        <w:rPr>
          <w:rFonts w:asciiTheme="minorHAnsi" w:eastAsiaTheme="minorEastAsia" w:hAnsiTheme="minorHAnsi" w:cstheme="minorBidi"/>
          <w:szCs w:val="22"/>
        </w:rPr>
      </w:pPr>
      <w:r>
        <w:t>43</w:t>
      </w:r>
      <w:r>
        <w:rPr>
          <w:snapToGrid w:val="0"/>
        </w:rPr>
        <w:t>.</w:t>
      </w:r>
      <w:r>
        <w:rPr>
          <w:snapToGrid w:val="0"/>
        </w:rPr>
        <w:tab/>
        <w:t>Inventory and accounts</w:t>
      </w:r>
      <w:r>
        <w:tab/>
      </w:r>
      <w:r>
        <w:fldChar w:fldCharType="begin"/>
      </w:r>
      <w:r>
        <w:instrText xml:space="preserve"> PAGEREF _Toc412553512 \h </w:instrText>
      </w:r>
      <w:r>
        <w:fldChar w:fldCharType="separate"/>
      </w:r>
      <w:r>
        <w:t>29</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If accounts not filed Principal Registrar to give notice, etc.</w:t>
      </w:r>
      <w:r>
        <w:tab/>
      </w:r>
      <w:r>
        <w:fldChar w:fldCharType="begin"/>
      </w:r>
      <w:r>
        <w:instrText xml:space="preserve"> PAGEREF _Toc412553513 \h </w:instrText>
      </w:r>
      <w:r>
        <w:fldChar w:fldCharType="separate"/>
      </w:r>
      <w:r>
        <w:t>29</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Court may settle all questions arising in administration</w:t>
      </w:r>
      <w:r>
        <w:tab/>
      </w:r>
      <w:r>
        <w:fldChar w:fldCharType="begin"/>
      </w:r>
      <w:r>
        <w:instrText xml:space="preserve"> PAGEREF _Toc412553514 \h </w:instrText>
      </w:r>
      <w:r>
        <w:fldChar w:fldCharType="separate"/>
      </w:r>
      <w:r>
        <w:t>30</w:t>
      </w:r>
      <w:r>
        <w:fldChar w:fldCharType="end"/>
      </w:r>
    </w:p>
    <w:p>
      <w:pPr>
        <w:pStyle w:val="TOC8"/>
        <w:rPr>
          <w:rFonts w:asciiTheme="minorHAnsi" w:eastAsiaTheme="minorEastAsia" w:hAnsiTheme="minorHAnsi" w:cstheme="minorBidi"/>
          <w:szCs w:val="22"/>
        </w:rPr>
      </w:pPr>
      <w:r>
        <w:t>46</w:t>
      </w:r>
      <w:r>
        <w:rPr>
          <w:snapToGrid w:val="0"/>
        </w:rPr>
        <w:t>.</w:t>
      </w:r>
      <w:r>
        <w:rPr>
          <w:snapToGrid w:val="0"/>
        </w:rPr>
        <w:tab/>
        <w:t>Payments made before revocation to be valid</w:t>
      </w:r>
      <w:r>
        <w:tab/>
      </w:r>
      <w:r>
        <w:fldChar w:fldCharType="begin"/>
      </w:r>
      <w:r>
        <w:instrText xml:space="preserve"> PAGEREF _Toc412553515 \h </w:instrText>
      </w:r>
      <w:r>
        <w:fldChar w:fldCharType="separate"/>
      </w:r>
      <w:r>
        <w:t>30</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Payments etc. to be valid notwithstanding defect</w:t>
      </w:r>
      <w:r>
        <w:tab/>
      </w:r>
      <w:r>
        <w:fldChar w:fldCharType="begin"/>
      </w:r>
      <w:r>
        <w:instrText xml:space="preserve"> PAGEREF _Toc412553516 \h </w:instrText>
      </w:r>
      <w:r>
        <w:fldChar w:fldCharType="separate"/>
      </w:r>
      <w:r>
        <w:t>30</w:t>
      </w:r>
      <w:r>
        <w:fldChar w:fldCharType="end"/>
      </w:r>
    </w:p>
    <w:p>
      <w:pPr>
        <w:pStyle w:val="TOC8"/>
        <w:rPr>
          <w:rFonts w:asciiTheme="minorHAnsi" w:eastAsiaTheme="minorEastAsia" w:hAnsiTheme="minorHAnsi" w:cstheme="minorBidi"/>
          <w:szCs w:val="22"/>
        </w:rPr>
      </w:pPr>
      <w:r>
        <w:t>47A</w:t>
      </w:r>
      <w:r>
        <w:rPr>
          <w:snapToGrid w:val="0"/>
        </w:rPr>
        <w:t xml:space="preserve">. </w:t>
      </w:r>
      <w:r>
        <w:rPr>
          <w:snapToGrid w:val="0"/>
        </w:rPr>
        <w:tab/>
        <w:t>Protection of executors, administrators and trustees</w:t>
      </w:r>
      <w:r>
        <w:tab/>
      </w:r>
      <w:r>
        <w:fldChar w:fldCharType="begin"/>
      </w:r>
      <w:r>
        <w:instrText xml:space="preserve"> PAGEREF _Toc412553517 \h </w:instrText>
      </w:r>
      <w:r>
        <w:fldChar w:fldCharType="separate"/>
      </w:r>
      <w:r>
        <w:t>31</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Executor deemed to be resident in State</w:t>
      </w:r>
      <w:r>
        <w:tab/>
      </w:r>
      <w:r>
        <w:fldChar w:fldCharType="begin"/>
      </w:r>
      <w:r>
        <w:instrText xml:space="preserve"> PAGEREF _Toc412553518 \h </w:instrText>
      </w:r>
      <w:r>
        <w:fldChar w:fldCharType="separate"/>
      </w:r>
      <w:r>
        <w:t>31</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Court may appoint district agents</w:t>
      </w:r>
      <w:r>
        <w:tab/>
      </w:r>
      <w:r>
        <w:fldChar w:fldCharType="begin"/>
      </w:r>
      <w:r>
        <w:instrText xml:space="preserve"> PAGEREF _Toc412553519 \h </w:instrText>
      </w:r>
      <w:r>
        <w:fldChar w:fldCharType="separate"/>
      </w:r>
      <w:r>
        <w:t>32</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Where estate does not exceed $10 000 the Principal Registrar or district agent may act</w:t>
      </w:r>
      <w:r>
        <w:tab/>
      </w:r>
      <w:r>
        <w:fldChar w:fldCharType="begin"/>
      </w:r>
      <w:r>
        <w:instrText xml:space="preserve"> PAGEREF _Toc412553520 \h </w:instrText>
      </w:r>
      <w:r>
        <w:fldChar w:fldCharType="separate"/>
      </w:r>
      <w:r>
        <w:t>32</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Information to be furnished by Principal Registrar or agent</w:t>
      </w:r>
      <w:r>
        <w:tab/>
      </w:r>
      <w:r>
        <w:fldChar w:fldCharType="begin"/>
      </w:r>
      <w:r>
        <w:instrText xml:space="preserve"> PAGEREF _Toc412553521 \h </w:instrText>
      </w:r>
      <w:r>
        <w:fldChar w:fldCharType="separate"/>
      </w:r>
      <w:r>
        <w:t>33</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Applications to be transmitted by agent to Principal Registrar</w:t>
      </w:r>
      <w:r>
        <w:tab/>
      </w:r>
      <w:r>
        <w:fldChar w:fldCharType="begin"/>
      </w:r>
      <w:r>
        <w:instrText xml:space="preserve"> PAGEREF _Toc412553522 \h </w:instrText>
      </w:r>
      <w:r>
        <w:fldChar w:fldCharType="separate"/>
      </w:r>
      <w:r>
        <w:t>33</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Principal Registrar to refer matter back to agent if not satisfied</w:t>
      </w:r>
      <w:r>
        <w:tab/>
      </w:r>
      <w:r>
        <w:fldChar w:fldCharType="begin"/>
      </w:r>
      <w:r>
        <w:instrText xml:space="preserve"> PAGEREF _Toc412553523 \h </w:instrText>
      </w:r>
      <w:r>
        <w:fldChar w:fldCharType="separate"/>
      </w:r>
      <w:r>
        <w:t>34</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Principal Registrar may refer to Court</w:t>
      </w:r>
      <w:r>
        <w:tab/>
      </w:r>
      <w:r>
        <w:fldChar w:fldCharType="begin"/>
      </w:r>
      <w:r>
        <w:instrText xml:space="preserve"> PAGEREF _Toc412553524 \h </w:instrText>
      </w:r>
      <w:r>
        <w:fldChar w:fldCharType="separate"/>
      </w:r>
      <w:r>
        <w:t>34</w:t>
      </w:r>
      <w:r>
        <w:fldChar w:fldCharType="end"/>
      </w:r>
    </w:p>
    <w:p>
      <w:pPr>
        <w:pStyle w:val="TOC8"/>
        <w:rPr>
          <w:rFonts w:asciiTheme="minorHAnsi" w:eastAsiaTheme="minorEastAsia" w:hAnsiTheme="minorHAnsi" w:cstheme="minorBidi"/>
          <w:szCs w:val="22"/>
        </w:rPr>
      </w:pPr>
      <w:r>
        <w:t>60A</w:t>
      </w:r>
      <w:r>
        <w:rPr>
          <w:snapToGrid w:val="0"/>
        </w:rPr>
        <w:t>.</w:t>
      </w:r>
      <w:r>
        <w:rPr>
          <w:snapToGrid w:val="0"/>
        </w:rPr>
        <w:tab/>
        <w:t xml:space="preserve">Application of </w:t>
      </w:r>
      <w:r>
        <w:rPr>
          <w:i/>
          <w:snapToGrid w:val="0"/>
        </w:rPr>
        <w:t>Family Provision Act 1972</w:t>
      </w:r>
      <w:r>
        <w:tab/>
      </w:r>
      <w:r>
        <w:fldChar w:fldCharType="begin"/>
      </w:r>
      <w:r>
        <w:instrText xml:space="preserve"> PAGEREF _Toc412553525 \h </w:instrText>
      </w:r>
      <w:r>
        <w:fldChar w:fldCharType="separate"/>
      </w:r>
      <w:r>
        <w:t>34</w:t>
      </w:r>
      <w:r>
        <w:fldChar w:fldCharType="end"/>
      </w:r>
    </w:p>
    <w:p>
      <w:pPr>
        <w:pStyle w:val="TOC2"/>
        <w:tabs>
          <w:tab w:val="right" w:leader="dot" w:pos="7077"/>
        </w:tabs>
        <w:rPr>
          <w:rFonts w:asciiTheme="minorHAnsi" w:eastAsiaTheme="minorEastAsia" w:hAnsiTheme="minorHAnsi" w:cstheme="minorBidi"/>
          <w:b w:val="0"/>
          <w:sz w:val="22"/>
          <w:szCs w:val="22"/>
        </w:rPr>
      </w:pPr>
      <w:r>
        <w:t>Part III — Foreign probates and administration</w:t>
      </w:r>
    </w:p>
    <w:p>
      <w:pPr>
        <w:pStyle w:val="TOC8"/>
        <w:rPr>
          <w:rFonts w:asciiTheme="minorHAnsi" w:eastAsiaTheme="minorEastAsia" w:hAnsiTheme="minorHAnsi" w:cstheme="minorBidi"/>
          <w:szCs w:val="22"/>
        </w:rPr>
      </w:pPr>
      <w:r>
        <w:t>61</w:t>
      </w:r>
      <w:r>
        <w:rPr>
          <w:snapToGrid w:val="0"/>
        </w:rPr>
        <w:t>.</w:t>
      </w:r>
      <w:r>
        <w:rPr>
          <w:snapToGrid w:val="0"/>
        </w:rPr>
        <w:tab/>
        <w:t>Foreign probates, etc. may be sealed</w:t>
      </w:r>
      <w:r>
        <w:tab/>
      </w:r>
      <w:r>
        <w:fldChar w:fldCharType="begin"/>
      </w:r>
      <w:r>
        <w:instrText xml:space="preserve"> PAGEREF _Toc412553527 \h </w:instrText>
      </w:r>
      <w:r>
        <w:fldChar w:fldCharType="separate"/>
      </w:r>
      <w:r>
        <w:t>35</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Power to require sureties to be provided before foreign administration sealed</w:t>
      </w:r>
      <w:r>
        <w:tab/>
      </w:r>
      <w:r>
        <w:fldChar w:fldCharType="begin"/>
      </w:r>
      <w:r>
        <w:instrText xml:space="preserve"> PAGEREF _Toc412553528 \h </w:instrText>
      </w:r>
      <w:r>
        <w:fldChar w:fldCharType="separate"/>
      </w:r>
      <w:r>
        <w:t>35</w:t>
      </w:r>
      <w:r>
        <w:fldChar w:fldCharType="end"/>
      </w:r>
    </w:p>
    <w:p>
      <w:pPr>
        <w:pStyle w:val="TOC2"/>
        <w:tabs>
          <w:tab w:val="right" w:leader="dot" w:pos="7077"/>
        </w:tabs>
        <w:rPr>
          <w:rFonts w:asciiTheme="minorHAnsi" w:eastAsiaTheme="minorEastAsia" w:hAnsiTheme="minorHAnsi" w:cstheme="minorBidi"/>
          <w:b w:val="0"/>
          <w:sz w:val="22"/>
          <w:szCs w:val="22"/>
        </w:rPr>
      </w:pPr>
      <w:r>
        <w:t>Part IV — Caveats</w:t>
      </w:r>
      <w:r>
        <w:rPr>
          <w:vertAlign w:val="superscript"/>
        </w:rPr>
        <w:t xml:space="preserve"> </w:t>
      </w:r>
    </w:p>
    <w:p>
      <w:pPr>
        <w:pStyle w:val="TOC8"/>
        <w:rPr>
          <w:rFonts w:asciiTheme="minorHAnsi" w:eastAsiaTheme="minorEastAsia" w:hAnsiTheme="minorHAnsi" w:cstheme="minorBidi"/>
          <w:szCs w:val="22"/>
        </w:rPr>
      </w:pPr>
      <w:r>
        <w:t>63</w:t>
      </w:r>
      <w:r>
        <w:rPr>
          <w:snapToGrid w:val="0"/>
        </w:rPr>
        <w:t>.</w:t>
      </w:r>
      <w:r>
        <w:rPr>
          <w:snapToGrid w:val="0"/>
        </w:rPr>
        <w:tab/>
        <w:t>Caveat</w:t>
      </w:r>
      <w:r>
        <w:tab/>
      </w:r>
      <w:r>
        <w:fldChar w:fldCharType="begin"/>
      </w:r>
      <w:r>
        <w:instrText xml:space="preserve"> PAGEREF _Toc412553530 \h </w:instrText>
      </w:r>
      <w:r>
        <w:fldChar w:fldCharType="separate"/>
      </w:r>
      <w:r>
        <w:t>37</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Court may remove caveat</w:t>
      </w:r>
      <w:r>
        <w:tab/>
      </w:r>
      <w:r>
        <w:fldChar w:fldCharType="begin"/>
      </w:r>
      <w:r>
        <w:instrText xml:space="preserve"> PAGEREF _Toc412553531 \h </w:instrText>
      </w:r>
      <w:r>
        <w:fldChar w:fldCharType="separate"/>
      </w:r>
      <w:r>
        <w:t>37</w:t>
      </w:r>
      <w:r>
        <w:fldChar w:fldCharType="end"/>
      </w:r>
    </w:p>
    <w:p>
      <w:pPr>
        <w:pStyle w:val="TOC2"/>
        <w:tabs>
          <w:tab w:val="right" w:leader="dot" w:pos="7077"/>
        </w:tabs>
        <w:rPr>
          <w:rFonts w:asciiTheme="minorHAnsi" w:eastAsiaTheme="minorEastAsia" w:hAnsiTheme="minorHAnsi" w:cstheme="minorBidi"/>
          <w:b w:val="0"/>
          <w:sz w:val="22"/>
          <w:szCs w:val="22"/>
        </w:rPr>
      </w:pPr>
      <w:r>
        <w:t xml:space="preserve">Part V — Duties on deceased persons’ estates and succession duties </w:t>
      </w:r>
    </w:p>
    <w:p>
      <w:pPr>
        <w:pStyle w:val="TOC8"/>
        <w:rPr>
          <w:rFonts w:asciiTheme="minorHAnsi" w:eastAsiaTheme="minorEastAsia" w:hAnsiTheme="minorHAnsi" w:cstheme="minorBidi"/>
          <w:szCs w:val="22"/>
        </w:rPr>
      </w:pPr>
      <w:r>
        <w:t>71</w:t>
      </w:r>
      <w:r>
        <w:rPr>
          <w:snapToGrid w:val="0"/>
        </w:rPr>
        <w:t>.</w:t>
      </w:r>
      <w:r>
        <w:rPr>
          <w:snapToGrid w:val="0"/>
        </w:rPr>
        <w:tab/>
        <w:t>No will to be registered or admissible in evidence until proved</w:t>
      </w:r>
      <w:r>
        <w:tab/>
      </w:r>
      <w:r>
        <w:fldChar w:fldCharType="begin"/>
      </w:r>
      <w:r>
        <w:instrText xml:space="preserve"> PAGEREF _Toc412553533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VI — Miscellaneous</w:t>
      </w:r>
    </w:p>
    <w:p>
      <w:pPr>
        <w:pStyle w:val="TOC8"/>
        <w:rPr>
          <w:rFonts w:asciiTheme="minorHAnsi" w:eastAsiaTheme="minorEastAsia" w:hAnsiTheme="minorHAnsi" w:cstheme="minorBidi"/>
          <w:szCs w:val="22"/>
        </w:rPr>
      </w:pPr>
      <w:r>
        <w:t>139</w:t>
      </w:r>
      <w:r>
        <w:rPr>
          <w:snapToGrid w:val="0"/>
        </w:rPr>
        <w:t>.</w:t>
      </w:r>
      <w:r>
        <w:rPr>
          <w:snapToGrid w:val="0"/>
        </w:rPr>
        <w:tab/>
        <w:t>Deposits not exceeding prescribed amount in any ADI may be paid to widow or next of kin without probate or administration</w:t>
      </w:r>
      <w:r>
        <w:tab/>
      </w:r>
      <w:r>
        <w:fldChar w:fldCharType="begin"/>
      </w:r>
      <w:r>
        <w:instrText xml:space="preserve"> PAGEREF _Toc412553535 \h </w:instrText>
      </w:r>
      <w:r>
        <w:fldChar w:fldCharType="separate"/>
      </w:r>
      <w:r>
        <w:t>39</w:t>
      </w:r>
      <w:r>
        <w:fldChar w:fldCharType="end"/>
      </w:r>
    </w:p>
    <w:p>
      <w:pPr>
        <w:pStyle w:val="TOC8"/>
        <w:rPr>
          <w:rFonts w:asciiTheme="minorHAnsi" w:eastAsiaTheme="minorEastAsia" w:hAnsiTheme="minorHAnsi" w:cstheme="minorBidi"/>
          <w:szCs w:val="22"/>
        </w:rPr>
      </w:pPr>
      <w:r>
        <w:t>140</w:t>
      </w:r>
      <w:r>
        <w:rPr>
          <w:snapToGrid w:val="0"/>
        </w:rPr>
        <w:t>.</w:t>
      </w:r>
      <w:r>
        <w:rPr>
          <w:snapToGrid w:val="0"/>
        </w:rPr>
        <w:tab/>
        <w:t>Records of grants, etc.</w:t>
      </w:r>
      <w:r>
        <w:tab/>
      </w:r>
      <w:r>
        <w:fldChar w:fldCharType="begin"/>
      </w:r>
      <w:r>
        <w:instrText xml:space="preserve"> PAGEREF _Toc412553536 \h </w:instrText>
      </w:r>
      <w:r>
        <w:fldChar w:fldCharType="separate"/>
      </w:r>
      <w:r>
        <w:t>40</w:t>
      </w:r>
      <w:r>
        <w:fldChar w:fldCharType="end"/>
      </w:r>
    </w:p>
    <w:p>
      <w:pPr>
        <w:pStyle w:val="TOC8"/>
        <w:rPr>
          <w:rFonts w:asciiTheme="minorHAnsi" w:eastAsiaTheme="minorEastAsia" w:hAnsiTheme="minorHAnsi" w:cstheme="minorBidi"/>
          <w:szCs w:val="22"/>
        </w:rPr>
      </w:pPr>
      <w:r>
        <w:t>141</w:t>
      </w:r>
      <w:r>
        <w:rPr>
          <w:snapToGrid w:val="0"/>
        </w:rPr>
        <w:t>.</w:t>
      </w:r>
      <w:r>
        <w:rPr>
          <w:snapToGrid w:val="0"/>
        </w:rPr>
        <w:tab/>
        <w:t>Court may appoint an attorney for an absent executor</w:t>
      </w:r>
      <w:r>
        <w:tab/>
      </w:r>
      <w:r>
        <w:fldChar w:fldCharType="begin"/>
      </w:r>
      <w:r>
        <w:instrText xml:space="preserve"> PAGEREF _Toc412553537 \h </w:instrText>
      </w:r>
      <w:r>
        <w:fldChar w:fldCharType="separate"/>
      </w:r>
      <w:r>
        <w:t>40</w:t>
      </w:r>
      <w:r>
        <w:fldChar w:fldCharType="end"/>
      </w:r>
    </w:p>
    <w:p>
      <w:pPr>
        <w:pStyle w:val="TOC8"/>
        <w:rPr>
          <w:rFonts w:asciiTheme="minorHAnsi" w:eastAsiaTheme="minorEastAsia" w:hAnsiTheme="minorHAnsi" w:cstheme="minorBidi"/>
          <w:szCs w:val="22"/>
        </w:rPr>
      </w:pPr>
      <w:r>
        <w:t>142</w:t>
      </w:r>
      <w:r>
        <w:rPr>
          <w:snapToGrid w:val="0"/>
        </w:rPr>
        <w:t>.</w:t>
      </w:r>
      <w:r>
        <w:rPr>
          <w:snapToGrid w:val="0"/>
        </w:rPr>
        <w:tab/>
        <w:t>Payment of balance of estate to Curator or Public Trustee of State or Colony where deceased was domiciled. Public Trustee may receive any part of estate from outside the State</w:t>
      </w:r>
      <w:r>
        <w:tab/>
      </w:r>
      <w:r>
        <w:fldChar w:fldCharType="begin"/>
      </w:r>
      <w:r>
        <w:instrText xml:space="preserve"> PAGEREF _Toc412553538 \h </w:instrText>
      </w:r>
      <w:r>
        <w:fldChar w:fldCharType="separate"/>
      </w:r>
      <w:r>
        <w:t>41</w:t>
      </w:r>
      <w:r>
        <w:fldChar w:fldCharType="end"/>
      </w:r>
    </w:p>
    <w:p>
      <w:pPr>
        <w:pStyle w:val="TOC8"/>
        <w:rPr>
          <w:rFonts w:asciiTheme="minorHAnsi" w:eastAsiaTheme="minorEastAsia" w:hAnsiTheme="minorHAnsi" w:cstheme="minorBidi"/>
          <w:szCs w:val="22"/>
        </w:rPr>
      </w:pPr>
      <w:r>
        <w:t>143A</w:t>
      </w:r>
      <w:r>
        <w:rPr>
          <w:snapToGrid w:val="0"/>
        </w:rPr>
        <w:t xml:space="preserve">. </w:t>
      </w:r>
      <w:r>
        <w:rPr>
          <w:snapToGrid w:val="0"/>
        </w:rPr>
        <w:tab/>
        <w:t>Rate of interest payable on legacies</w:t>
      </w:r>
      <w:r>
        <w:tab/>
      </w:r>
      <w:r>
        <w:fldChar w:fldCharType="begin"/>
      </w:r>
      <w:r>
        <w:instrText xml:space="preserve"> PAGEREF _Toc412553539 \h </w:instrText>
      </w:r>
      <w:r>
        <w:fldChar w:fldCharType="separate"/>
      </w:r>
      <w:r>
        <w:t>42</w:t>
      </w:r>
      <w:r>
        <w:fldChar w:fldCharType="end"/>
      </w:r>
    </w:p>
    <w:p>
      <w:pPr>
        <w:pStyle w:val="TOC8"/>
        <w:rPr>
          <w:rFonts w:asciiTheme="minorHAnsi" w:eastAsiaTheme="minorEastAsia" w:hAnsiTheme="minorHAnsi" w:cstheme="minorBidi"/>
          <w:szCs w:val="22"/>
        </w:rPr>
      </w:pPr>
      <w:r>
        <w:t>143B</w:t>
      </w:r>
      <w:r>
        <w:rPr>
          <w:snapToGrid w:val="0"/>
        </w:rPr>
        <w:t xml:space="preserve">. </w:t>
      </w:r>
      <w:r>
        <w:rPr>
          <w:snapToGrid w:val="0"/>
        </w:rPr>
        <w:tab/>
        <w:t>Saving provision as to bonds</w:t>
      </w:r>
      <w:r>
        <w:tab/>
      </w:r>
      <w:r>
        <w:fldChar w:fldCharType="begin"/>
      </w:r>
      <w:r>
        <w:instrText xml:space="preserve"> PAGEREF _Toc412553540 \h </w:instrText>
      </w:r>
      <w:r>
        <w:fldChar w:fldCharType="separate"/>
      </w:r>
      <w:r>
        <w:t>42</w:t>
      </w:r>
      <w:r>
        <w:fldChar w:fldCharType="end"/>
      </w:r>
    </w:p>
    <w:p>
      <w:pPr>
        <w:pStyle w:val="TOC8"/>
        <w:rPr>
          <w:rFonts w:asciiTheme="minorHAnsi" w:eastAsiaTheme="minorEastAsia" w:hAnsiTheme="minorHAnsi" w:cstheme="minorBidi"/>
          <w:szCs w:val="22"/>
        </w:rPr>
      </w:pPr>
      <w:r>
        <w:t>144</w:t>
      </w:r>
      <w:r>
        <w:rPr>
          <w:snapToGrid w:val="0"/>
        </w:rPr>
        <w:t>.</w:t>
      </w:r>
      <w:r>
        <w:rPr>
          <w:snapToGrid w:val="0"/>
        </w:rPr>
        <w:tab/>
        <w:t>Rules of Court</w:t>
      </w:r>
      <w:r>
        <w:tab/>
      </w:r>
      <w:r>
        <w:fldChar w:fldCharType="begin"/>
      </w:r>
      <w:r>
        <w:instrText xml:space="preserve"> PAGEREF _Toc412553541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t>Fourth Schedule — Rights in respect of dwelling houses</w:t>
      </w:r>
    </w:p>
    <w:p>
      <w:pPr>
        <w:pStyle w:val="TOC8"/>
        <w:rPr>
          <w:rFonts w:asciiTheme="minorHAnsi" w:eastAsiaTheme="minorEastAsia" w:hAnsiTheme="minorHAnsi" w:cstheme="minorBidi"/>
          <w:szCs w:val="22"/>
        </w:rPr>
      </w:pPr>
      <w:r>
        <w:t>1</w:t>
      </w:r>
      <w:r>
        <w:rPr>
          <w:snapToGrid w:val="0"/>
        </w:rPr>
        <w:t>.</w:t>
      </w:r>
      <w:r>
        <w:rPr>
          <w:snapToGrid w:val="0"/>
        </w:rPr>
        <w:tab/>
        <w:t>Rights of surviving spouse if dwelling house is residence</w:t>
      </w:r>
      <w:r>
        <w:tab/>
      </w:r>
      <w:r>
        <w:fldChar w:fldCharType="begin"/>
      </w:r>
      <w:r>
        <w:instrText xml:space="preserve"> PAGEREF _Toc412553543 \h </w:instrText>
      </w:r>
      <w:r>
        <w:fldChar w:fldCharType="separate"/>
      </w:r>
      <w:r>
        <w:t>44</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Court order required in certain cases</w:t>
      </w:r>
      <w:r>
        <w:tab/>
      </w:r>
      <w:r>
        <w:fldChar w:fldCharType="begin"/>
      </w:r>
      <w:r>
        <w:instrText xml:space="preserve"> PAGEREF _Toc412553544 \h </w:instrText>
      </w:r>
      <w:r>
        <w:fldChar w:fldCharType="separate"/>
      </w:r>
      <w:r>
        <w:t>45</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Time limit for exercising right under par. 1</w:t>
      </w:r>
      <w:r>
        <w:tab/>
      </w:r>
      <w:r>
        <w:fldChar w:fldCharType="begin"/>
      </w:r>
      <w:r>
        <w:instrText xml:space="preserve"> PAGEREF _Toc412553545 \h </w:instrText>
      </w:r>
      <w:r>
        <w:fldChar w:fldCharType="separate"/>
      </w:r>
      <w:r>
        <w:t>45</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Mode of exercising right under par. 1</w:t>
      </w:r>
      <w:r>
        <w:tab/>
      </w:r>
      <w:r>
        <w:fldChar w:fldCharType="begin"/>
      </w:r>
      <w:r>
        <w:instrText xml:space="preserve"> PAGEREF _Toc412553546 \h </w:instrText>
      </w:r>
      <w:r>
        <w:fldChar w:fldCharType="separate"/>
      </w:r>
      <w:r>
        <w:t>46</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Determination of value</w:t>
      </w:r>
      <w:r>
        <w:tab/>
      </w:r>
      <w:r>
        <w:fldChar w:fldCharType="begin"/>
      </w:r>
      <w:r>
        <w:instrText xml:space="preserve"> PAGEREF _Toc412553547 \h </w:instrText>
      </w:r>
      <w:r>
        <w:fldChar w:fldCharType="separate"/>
      </w:r>
      <w:r>
        <w:t>46</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Restriction on sale during election period</w:t>
      </w:r>
      <w:r>
        <w:tab/>
      </w:r>
      <w:r>
        <w:fldChar w:fldCharType="begin"/>
      </w:r>
      <w:r>
        <w:instrText xml:space="preserve"> PAGEREF _Toc412553548 \h </w:instrText>
      </w:r>
      <w:r>
        <w:fldChar w:fldCharType="separate"/>
      </w:r>
      <w:r>
        <w:t>46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Surviving spouse as sole personal representative</w:t>
      </w:r>
      <w:r>
        <w:tab/>
      </w:r>
      <w:r>
        <w:fldChar w:fldCharType="begin"/>
      </w:r>
      <w:r>
        <w:instrText xml:space="preserve"> PAGEREF _Toc412553549 \h </w:instrText>
      </w:r>
      <w:r>
        <w:fldChar w:fldCharType="separate"/>
      </w:r>
      <w:r>
        <w:t>47</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Surviving spouse not of full mental capacity</w:t>
      </w:r>
      <w:r>
        <w:tab/>
      </w:r>
      <w:r>
        <w:fldChar w:fldCharType="begin"/>
      </w:r>
      <w:r>
        <w:instrText xml:space="preserve"> PAGEREF _Toc412553550 \h </w:instrText>
      </w:r>
      <w:r>
        <w:fldChar w:fldCharType="separate"/>
      </w:r>
      <w:r>
        <w:t>48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Terms used</w:t>
      </w:r>
      <w:r>
        <w:tab/>
      </w:r>
      <w:r>
        <w:fldChar w:fldCharType="begin"/>
      </w:r>
      <w:r>
        <w:instrText xml:space="preserve"> PAGEREF _Toc412553551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t>Fifth Schedule — Rules as to payment of debts and liabilities of insolvent estates</w:t>
      </w:r>
    </w:p>
    <w:p>
      <w:pPr>
        <w:pStyle w:val="TOC8"/>
        <w:rPr>
          <w:rFonts w:asciiTheme="minorHAnsi" w:eastAsiaTheme="minorEastAsia" w:hAnsiTheme="minorHAnsi" w:cstheme="minorBidi"/>
          <w:szCs w:val="22"/>
        </w:rPr>
      </w:pPr>
      <w:r>
        <w:t>1.</w:t>
      </w:r>
      <w:r>
        <w:tab/>
        <w:t>Expenses having priority</w:t>
      </w:r>
      <w:r>
        <w:tab/>
      </w:r>
      <w:r>
        <w:fldChar w:fldCharType="begin"/>
      </w:r>
      <w:r>
        <w:instrText xml:space="preserve"> PAGEREF _Toc412553553 \h </w:instrText>
      </w:r>
      <w:r>
        <w:fldChar w:fldCharType="separate"/>
      </w:r>
      <w:r>
        <w:t>49</w:t>
      </w:r>
      <w:r>
        <w:fldChar w:fldCharType="end"/>
      </w:r>
    </w:p>
    <w:p>
      <w:pPr>
        <w:pStyle w:val="TOC8"/>
        <w:rPr>
          <w:rFonts w:asciiTheme="minorHAnsi" w:eastAsiaTheme="minorEastAsia" w:hAnsiTheme="minorHAnsi" w:cstheme="minorBidi"/>
          <w:szCs w:val="22"/>
        </w:rPr>
      </w:pPr>
      <w:r>
        <w:t>2.</w:t>
      </w:r>
      <w:r>
        <w:tab/>
        <w:t>Demand for unliquidated damages</w:t>
      </w:r>
      <w:r>
        <w:tab/>
      </w:r>
      <w:r>
        <w:fldChar w:fldCharType="begin"/>
      </w:r>
      <w:r>
        <w:instrText xml:space="preserve"> PAGEREF _Toc412553554 \h </w:instrText>
      </w:r>
      <w:r>
        <w:fldChar w:fldCharType="separate"/>
      </w:r>
      <w:r>
        <w:t>49</w:t>
      </w:r>
      <w:r>
        <w:fldChar w:fldCharType="end"/>
      </w:r>
    </w:p>
    <w:p>
      <w:pPr>
        <w:pStyle w:val="TOC8"/>
        <w:rPr>
          <w:rFonts w:asciiTheme="minorHAnsi" w:eastAsiaTheme="minorEastAsia" w:hAnsiTheme="minorHAnsi" w:cstheme="minorBidi"/>
          <w:szCs w:val="22"/>
        </w:rPr>
      </w:pPr>
      <w:r>
        <w:t>3.</w:t>
      </w:r>
      <w:r>
        <w:tab/>
        <w:t>Rules of bankruptcy apply</w:t>
      </w:r>
      <w:r>
        <w:tab/>
      </w:r>
      <w:r>
        <w:fldChar w:fldCharType="begin"/>
      </w:r>
      <w:r>
        <w:instrText xml:space="preserve"> PAGEREF _Toc412553555 \h </w:instrText>
      </w:r>
      <w:r>
        <w:fldChar w:fldCharType="separate"/>
      </w:r>
      <w:r>
        <w:t>49</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_Toc412553557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NameofActReg"/>
        <w:spacing w:before="1800" w:after="1200"/>
      </w:pPr>
      <w:r>
        <w:t xml:space="preserve">Administration Act 1903 </w:t>
      </w:r>
    </w:p>
    <w:p>
      <w:pPr>
        <w:pStyle w:val="LongTitle"/>
        <w:rPr>
          <w:snapToGrid w:val="0"/>
        </w:rPr>
      </w:pPr>
      <w:r>
        <w:rPr>
          <w:snapToGrid w:val="0"/>
        </w:rPr>
        <w:t xml:space="preserve">An Act to consolidate and amend the law relating to probate and administration and the duties on the estates of deceased persons and for other purposes. </w:t>
      </w:r>
    </w:p>
    <w:p>
      <w:pPr>
        <w:pStyle w:val="Heading2"/>
      </w:pPr>
      <w:bookmarkStart w:id="3" w:name="_Toc375040623"/>
      <w:bookmarkStart w:id="4" w:name="_Toc412553384"/>
      <w:bookmarkStart w:id="5" w:name="_Toc412553471"/>
      <w:r>
        <w:rPr>
          <w:rStyle w:val="CharPartNo"/>
        </w:rPr>
        <w:t>Part I</w:t>
      </w:r>
      <w:r>
        <w:rPr>
          <w:rStyle w:val="CharDivNo"/>
        </w:rPr>
        <w:t> </w:t>
      </w:r>
      <w:r>
        <w:t>—</w:t>
      </w:r>
      <w:r>
        <w:rPr>
          <w:rStyle w:val="CharDivText"/>
        </w:rPr>
        <w:t> </w:t>
      </w:r>
      <w:r>
        <w:rPr>
          <w:rStyle w:val="CharPartText"/>
        </w:rPr>
        <w:t>Preliminary</w:t>
      </w:r>
      <w:bookmarkEnd w:id="3"/>
      <w:bookmarkEnd w:id="4"/>
      <w:bookmarkEnd w:id="5"/>
      <w:r>
        <w:rPr>
          <w:rStyle w:val="CharPartText"/>
        </w:rPr>
        <w:t xml:space="preserve"> </w:t>
      </w:r>
    </w:p>
    <w:p>
      <w:pPr>
        <w:pStyle w:val="Heading5"/>
        <w:rPr>
          <w:snapToGrid w:val="0"/>
        </w:rPr>
      </w:pPr>
      <w:bookmarkStart w:id="6" w:name="_Toc375040624"/>
      <w:bookmarkStart w:id="7" w:name="_Toc412553472"/>
      <w:r>
        <w:rPr>
          <w:rStyle w:val="CharSectno"/>
        </w:rPr>
        <w:t>1</w:t>
      </w:r>
      <w:r>
        <w:rPr>
          <w:snapToGrid w:val="0"/>
        </w:rPr>
        <w:t>.</w:t>
      </w:r>
      <w:r>
        <w:rPr>
          <w:snapToGrid w:val="0"/>
        </w:rPr>
        <w:tab/>
        <w:t>Short title and construction</w:t>
      </w:r>
      <w:bookmarkEnd w:id="6"/>
      <w:bookmarkEnd w:id="7"/>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pPr>
        <w:pStyle w:val="Footnotesection"/>
      </w:pPr>
      <w:r>
        <w:tab/>
        <w:t xml:space="preserve">[Section 1 inserted by No. 57 of 1984 s. 2.] </w:t>
      </w:r>
    </w:p>
    <w:p>
      <w:pPr>
        <w:pStyle w:val="Ednotesection"/>
      </w:pPr>
      <w:r>
        <w:t>[</w:t>
      </w:r>
      <w:r>
        <w:rPr>
          <w:b/>
          <w:bCs/>
        </w:rPr>
        <w:t>2.</w:t>
      </w:r>
      <w:r>
        <w:tab/>
        <w:t>Omitted under Reprints Act 1984 s. 7(4)(f).]</w:t>
      </w:r>
    </w:p>
    <w:p>
      <w:pPr>
        <w:pStyle w:val="Heading5"/>
        <w:rPr>
          <w:snapToGrid w:val="0"/>
        </w:rPr>
      </w:pPr>
      <w:bookmarkStart w:id="8" w:name="_Toc375040625"/>
      <w:bookmarkStart w:id="9" w:name="_Toc412553473"/>
      <w:r>
        <w:rPr>
          <w:rStyle w:val="CharSectno"/>
        </w:rPr>
        <w:t>3</w:t>
      </w:r>
      <w:r>
        <w:rPr>
          <w:snapToGrid w:val="0"/>
        </w:rPr>
        <w:t>.</w:t>
      </w:r>
      <w:r>
        <w:rPr>
          <w:snapToGrid w:val="0"/>
        </w:rPr>
        <w:tab/>
        <w:t>Interpretation</w:t>
      </w:r>
      <w:bookmarkEnd w:id="8"/>
      <w:bookmarkEnd w:id="9"/>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r>
      <w:r>
        <w:rPr>
          <w:rStyle w:val="CharDefText"/>
        </w:rPr>
        <w:t>administration</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pPr>
        <w:pStyle w:val="Defstart"/>
      </w:pPr>
      <w:r>
        <w:rPr>
          <w:b/>
        </w:rPr>
        <w:tab/>
      </w:r>
      <w:r>
        <w:rPr>
          <w:rStyle w:val="CharDefText"/>
        </w:rPr>
        <w:t>administrator</w:t>
      </w:r>
      <w:r>
        <w:t xml:space="preserve"> includes the Public Trustee and any other person to whom administration, as hereinafter defined, is granted;</w:t>
      </w:r>
    </w:p>
    <w:p>
      <w:pPr>
        <w:pStyle w:val="Defstart"/>
      </w:pPr>
      <w:r>
        <w:rPr>
          <w:b/>
        </w:rPr>
        <w:tab/>
      </w:r>
      <w:r>
        <w:rPr>
          <w:rStyle w:val="CharDefText"/>
        </w:rPr>
        <w:t>Court</w:t>
      </w:r>
      <w:r>
        <w:t xml:space="preserve"> means the Supreme Court or any judge thereof;</w:t>
      </w:r>
    </w:p>
    <w:p>
      <w:pPr>
        <w:pStyle w:val="Defstart"/>
      </w:pPr>
      <w:r>
        <w:rPr>
          <w:b/>
        </w:rPr>
        <w:tab/>
      </w:r>
      <w:r>
        <w:rPr>
          <w:rStyle w:val="CharDefText"/>
        </w:rPr>
        <w:t>insolvent</w:t>
      </w:r>
      <w:r>
        <w:t>, in relation to the estate of a deceased person, means insufficient for the payment in full of the debts and liabilities of the estate of the deceased person;</w:t>
      </w:r>
    </w:p>
    <w:p>
      <w:pPr>
        <w:pStyle w:val="Defstart"/>
      </w:pPr>
      <w:r>
        <w:rPr>
          <w:b/>
        </w:rPr>
        <w:tab/>
      </w:r>
      <w:r>
        <w:rPr>
          <w:rStyle w:val="CharDefText"/>
        </w:rPr>
        <w:t>personal estate</w:t>
      </w:r>
      <w:r>
        <w:t xml:space="preserve"> extends to leasehold estates and other chattels real, and also to all other property whatsoever which, prior to the coming into operation of The Real Estates Administration Act </w:t>
      </w:r>
      <w:r>
        <w:rPr>
          <w:vertAlign w:val="superscript"/>
        </w:rPr>
        <w:t>2</w:t>
      </w:r>
      <w:r>
        <w:t>, by law devolved upon the executor or administrator, and to any share or interest therein;</w:t>
      </w:r>
    </w:p>
    <w:p>
      <w:pPr>
        <w:pStyle w:val="Defstart"/>
      </w:pPr>
      <w:r>
        <w:rPr>
          <w:b/>
        </w:rPr>
        <w:tab/>
      </w:r>
      <w:r>
        <w:rPr>
          <w:rStyle w:val="CharDefText"/>
        </w:rPr>
        <w:t>prescribed</w:t>
      </w:r>
      <w:r>
        <w:t xml:space="preserve"> means prescribed by this Act or the rules or regulations thereunder;</w:t>
      </w:r>
    </w:p>
    <w:p>
      <w:pPr>
        <w:pStyle w:val="Defstart"/>
      </w:pPr>
      <w:r>
        <w:rPr>
          <w:b/>
        </w:rPr>
        <w:tab/>
      </w:r>
      <w:r>
        <w:rPr>
          <w:rStyle w:val="CharDefText"/>
        </w:rPr>
        <w:t>Principal Registrar</w:t>
      </w:r>
      <w:r>
        <w:t xml:space="preserve"> means the person for the time being holding or acting in the office designated under the </w:t>
      </w:r>
      <w:r>
        <w:rPr>
          <w:i/>
        </w:rPr>
        <w:t>Supreme Court Act 1935</w:t>
      </w:r>
      <w:r>
        <w:t>, “Principal Registrar of the Supreme Court”;</w:t>
      </w:r>
    </w:p>
    <w:p>
      <w:pPr>
        <w:pStyle w:val="Defstart"/>
      </w:pPr>
      <w:r>
        <w:rPr>
          <w:b/>
        </w:rPr>
        <w:tab/>
      </w:r>
      <w:r>
        <w:rPr>
          <w:rStyle w:val="CharDefText"/>
        </w:rPr>
        <w:t>probate</w:t>
      </w:r>
      <w:r>
        <w:t xml:space="preserve"> includes </w:t>
      </w:r>
      <w:r>
        <w:rPr>
          <w:rStyle w:val="CharDefText"/>
        </w:rPr>
        <w:t>exemplification of probate</w:t>
      </w:r>
      <w:r>
        <w:t xml:space="preserve"> and such other formal evidence of probate purporting to be under the seal of a court of competent jurisdiction, as in the opinion of the Court is sufficient;</w:t>
      </w:r>
    </w:p>
    <w:p>
      <w:pPr>
        <w:pStyle w:val="Defstart"/>
      </w:pPr>
      <w:r>
        <w:rPr>
          <w:b/>
        </w:rPr>
        <w:tab/>
      </w:r>
      <w:r>
        <w:rPr>
          <w:rStyle w:val="CharDefText"/>
        </w:rPr>
        <w:t>Public Trustee</w:t>
      </w:r>
      <w:r>
        <w:t xml:space="preserve"> means the Public Trustee under the </w:t>
      </w:r>
      <w:r>
        <w:rPr>
          <w:i/>
        </w:rPr>
        <w:t>Public Trustee Act 1941</w:t>
      </w:r>
      <w:r>
        <w:t>;</w:t>
      </w:r>
    </w:p>
    <w:p>
      <w:pPr>
        <w:pStyle w:val="Defstart"/>
      </w:pPr>
      <w:r>
        <w:rPr>
          <w:b/>
        </w:rPr>
        <w:tab/>
      </w:r>
      <w:r>
        <w:rPr>
          <w:rStyle w:val="CharDefText"/>
        </w:rPr>
        <w:t>real estate</w:t>
      </w:r>
      <w:r>
        <w:t xml:space="preserve"> extends to messuages, lands, rents and hereditaments of freehold or any other tenure, and whether corporeal, incorporeal, or personal, and to any undivided share thereof, and to any estate, right, or interest (other than a chattel interest) therein;</w:t>
      </w:r>
    </w:p>
    <w:p>
      <w:pPr>
        <w:pStyle w:val="Defstart"/>
      </w:pPr>
      <w:r>
        <w:rPr>
          <w:b/>
        </w:rPr>
        <w:tab/>
      </w:r>
      <w:r>
        <w:rPr>
          <w:rStyle w:val="CharDefText"/>
        </w:rPr>
        <w:t>registrar</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pPr>
        <w:pStyle w:val="Defstart"/>
      </w:pPr>
      <w:r>
        <w:rPr>
          <w:b/>
        </w:rPr>
        <w:tab/>
      </w:r>
      <w:r>
        <w:rPr>
          <w:rStyle w:val="CharDefText"/>
        </w:rPr>
        <w:t>will</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pPr>
        <w:pStyle w:val="Footnotesection"/>
      </w:pPr>
      <w:r>
        <w:tab/>
        <w:t xml:space="preserve">[Section 3 amended by No. 62 of 1955 s. 2; No. 67 of 1979 s. 42; No. 72 of 1984 s. 3.] </w:t>
      </w:r>
    </w:p>
    <w:p>
      <w:pPr>
        <w:pStyle w:val="Heading2"/>
      </w:pPr>
      <w:bookmarkStart w:id="10" w:name="_Toc375040626"/>
      <w:bookmarkStart w:id="11" w:name="_Toc412553387"/>
      <w:bookmarkStart w:id="12" w:name="_Toc412553474"/>
      <w:r>
        <w:rPr>
          <w:rStyle w:val="CharPartNo"/>
        </w:rPr>
        <w:t>Part II</w:t>
      </w:r>
      <w:r>
        <w:rPr>
          <w:rStyle w:val="CharDivNo"/>
        </w:rPr>
        <w:t> </w:t>
      </w:r>
      <w:r>
        <w:t>—</w:t>
      </w:r>
      <w:r>
        <w:rPr>
          <w:rStyle w:val="CharDivText"/>
        </w:rPr>
        <w:t> </w:t>
      </w:r>
      <w:r>
        <w:rPr>
          <w:rStyle w:val="CharPartText"/>
        </w:rPr>
        <w:t>Probate and administration</w:t>
      </w:r>
      <w:bookmarkEnd w:id="10"/>
      <w:bookmarkEnd w:id="11"/>
      <w:bookmarkEnd w:id="12"/>
      <w:r>
        <w:rPr>
          <w:rStyle w:val="CharPartText"/>
        </w:rPr>
        <w:t xml:space="preserve"> </w:t>
      </w:r>
    </w:p>
    <w:p>
      <w:pPr>
        <w:pStyle w:val="Heading5"/>
        <w:rPr>
          <w:snapToGrid w:val="0"/>
        </w:rPr>
      </w:pPr>
      <w:bookmarkStart w:id="13" w:name="_Toc375040627"/>
      <w:bookmarkStart w:id="14" w:name="_Toc412553475"/>
      <w:r>
        <w:rPr>
          <w:rStyle w:val="CharSectno"/>
        </w:rPr>
        <w:t>4</w:t>
      </w:r>
      <w:r>
        <w:rPr>
          <w:snapToGrid w:val="0"/>
        </w:rPr>
        <w:t>.</w:t>
      </w:r>
      <w:r>
        <w:rPr>
          <w:snapToGrid w:val="0"/>
        </w:rPr>
        <w:tab/>
        <w:t>Jurisdiction of Court as heretofore</w:t>
      </w:r>
      <w:bookmarkEnd w:id="13"/>
      <w:bookmarkEnd w:id="14"/>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15" w:name="_Toc375040628"/>
      <w:bookmarkStart w:id="16" w:name="_Toc412553476"/>
      <w:r>
        <w:rPr>
          <w:rStyle w:val="CharSectno"/>
        </w:rPr>
        <w:t>5</w:t>
      </w:r>
      <w:r>
        <w:rPr>
          <w:snapToGrid w:val="0"/>
        </w:rPr>
        <w:t>.</w:t>
      </w:r>
      <w:r>
        <w:rPr>
          <w:snapToGrid w:val="0"/>
        </w:rPr>
        <w:tab/>
        <w:t>Duties of Principal Registrar</w:t>
      </w:r>
      <w:bookmarkEnd w:id="15"/>
      <w:bookmarkEnd w:id="16"/>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pPr>
        <w:pStyle w:val="Footnotesection"/>
      </w:pPr>
      <w:r>
        <w:tab/>
        <w:t xml:space="preserve">[Section 5 amended by No. 67 of 1979 s. 43.] </w:t>
      </w:r>
    </w:p>
    <w:p>
      <w:pPr>
        <w:pStyle w:val="Heading5"/>
        <w:rPr>
          <w:snapToGrid w:val="0"/>
        </w:rPr>
      </w:pPr>
      <w:bookmarkStart w:id="17" w:name="_Toc375040629"/>
      <w:bookmarkStart w:id="18" w:name="_Toc412553477"/>
      <w:r>
        <w:rPr>
          <w:rStyle w:val="CharSectno"/>
        </w:rPr>
        <w:t>6</w:t>
      </w:r>
      <w:r>
        <w:rPr>
          <w:snapToGrid w:val="0"/>
        </w:rPr>
        <w:t>.</w:t>
      </w:r>
      <w:r>
        <w:rPr>
          <w:snapToGrid w:val="0"/>
        </w:rPr>
        <w:tab/>
        <w:t>Power to grant probate and administration</w:t>
      </w:r>
      <w:bookmarkEnd w:id="17"/>
      <w:bookmarkEnd w:id="18"/>
      <w:r>
        <w:rPr>
          <w:snapToGrid w:val="0"/>
        </w:rPr>
        <w:t xml:space="preserve"> </w:t>
      </w:r>
    </w:p>
    <w:p>
      <w:pPr>
        <w:pStyle w:val="Subsection"/>
        <w:rPr>
          <w:snapToGrid w:val="0"/>
        </w:rPr>
      </w:pPr>
      <w:r>
        <w:rPr>
          <w:snapToGrid w:val="0"/>
        </w:rPr>
        <w:tab/>
      </w:r>
      <w:r>
        <w:rPr>
          <w:snapToGrid w:val="0"/>
        </w:rPr>
        <w:tab/>
        <w:t xml:space="preserve">The Court shall have jurisdiction to grant probate of the will or administration of the estate of any deceased person leaving property, whether real or personal,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Heading5"/>
        <w:rPr>
          <w:snapToGrid w:val="0"/>
        </w:rPr>
      </w:pPr>
      <w:bookmarkStart w:id="19" w:name="_Toc375040630"/>
      <w:bookmarkStart w:id="20" w:name="_Toc412553478"/>
      <w:r>
        <w:rPr>
          <w:rStyle w:val="CharSectno"/>
        </w:rPr>
        <w:t>7</w:t>
      </w:r>
      <w:r>
        <w:rPr>
          <w:snapToGrid w:val="0"/>
        </w:rPr>
        <w:t>.</w:t>
      </w:r>
      <w:r>
        <w:rPr>
          <w:snapToGrid w:val="0"/>
        </w:rPr>
        <w:tab/>
        <w:t>Probate may be granted to one or more executors</w:t>
      </w:r>
      <w:bookmarkEnd w:id="19"/>
      <w:bookmarkEnd w:id="20"/>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21" w:name="_Toc375040631"/>
      <w:bookmarkStart w:id="22" w:name="_Toc412553479"/>
      <w:r>
        <w:rPr>
          <w:rStyle w:val="CharSectno"/>
        </w:rPr>
        <w:t>8</w:t>
      </w:r>
      <w:r>
        <w:rPr>
          <w:snapToGrid w:val="0"/>
        </w:rPr>
        <w:t>.</w:t>
      </w:r>
      <w:r>
        <w:rPr>
          <w:snapToGrid w:val="0"/>
        </w:rPr>
        <w:tab/>
        <w:t>Upon grant of probate or administration real and personal estate to vest in executor or administrator</w:t>
      </w:r>
      <w:bookmarkEnd w:id="21"/>
      <w:bookmarkEnd w:id="22"/>
      <w:r>
        <w:rPr>
          <w:snapToGrid w:val="0"/>
        </w:rPr>
        <w:t xml:space="preserve"> </w:t>
      </w:r>
    </w:p>
    <w:p>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rPr>
          <w:snapToGrid w:val="0"/>
        </w:rPr>
      </w:pPr>
      <w:bookmarkStart w:id="23" w:name="_Toc375040632"/>
      <w:bookmarkStart w:id="24" w:name="_Toc412553480"/>
      <w:r>
        <w:rPr>
          <w:rStyle w:val="CharSectno"/>
        </w:rPr>
        <w:t>9</w:t>
      </w:r>
      <w:r>
        <w:rPr>
          <w:snapToGrid w:val="0"/>
        </w:rPr>
        <w:t>.</w:t>
      </w:r>
      <w:r>
        <w:rPr>
          <w:snapToGrid w:val="0"/>
        </w:rPr>
        <w:tab/>
        <w:t>Real estate to vest subject to trusts</w:t>
      </w:r>
      <w:bookmarkEnd w:id="23"/>
      <w:bookmarkEnd w:id="24"/>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rPr>
          <w:snapToGrid w:val="0"/>
        </w:rPr>
      </w:pPr>
      <w:bookmarkStart w:id="25" w:name="_Toc375040633"/>
      <w:bookmarkStart w:id="26" w:name="_Toc412553481"/>
      <w:r>
        <w:rPr>
          <w:rStyle w:val="CharSectno"/>
        </w:rPr>
        <w:t>10</w:t>
      </w:r>
      <w:r>
        <w:rPr>
          <w:snapToGrid w:val="0"/>
        </w:rPr>
        <w:t>.</w:t>
      </w:r>
      <w:r>
        <w:rPr>
          <w:snapToGrid w:val="0"/>
        </w:rPr>
        <w:tab/>
        <w:t>Real and personal estate to be assets</w:t>
      </w:r>
      <w:bookmarkEnd w:id="25"/>
      <w:bookmarkEnd w:id="26"/>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pPr>
        <w:pStyle w:val="Subsection"/>
        <w:keepNext/>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 xml:space="preserve">[Section 10 amended by No. 62 of 1955 s. 3; No. 72 of 1984 s. 4.] </w:t>
      </w:r>
    </w:p>
    <w:p>
      <w:pPr>
        <w:pStyle w:val="Heading5"/>
        <w:rPr>
          <w:snapToGrid w:val="0"/>
        </w:rPr>
      </w:pPr>
      <w:bookmarkStart w:id="27" w:name="_Toc375040634"/>
      <w:bookmarkStart w:id="28" w:name="_Toc412553482"/>
      <w:r>
        <w:rPr>
          <w:rStyle w:val="CharSectno"/>
        </w:rPr>
        <w:t>10A</w:t>
      </w:r>
      <w:r>
        <w:rPr>
          <w:snapToGrid w:val="0"/>
        </w:rPr>
        <w:t xml:space="preserve">. </w:t>
      </w:r>
      <w:r>
        <w:rPr>
          <w:snapToGrid w:val="0"/>
        </w:rPr>
        <w:tab/>
        <w:t>Insolvent estates</w:t>
      </w:r>
      <w:bookmarkEnd w:id="27"/>
      <w:bookmarkEnd w:id="28"/>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 xml:space="preserve">[Section 10A inserted by No. 72 of 1984 s. 5.] </w:t>
      </w:r>
    </w:p>
    <w:p>
      <w:pPr>
        <w:pStyle w:val="Heading5"/>
        <w:rPr>
          <w:snapToGrid w:val="0"/>
        </w:rPr>
      </w:pPr>
      <w:bookmarkStart w:id="29" w:name="_Toc375040635"/>
      <w:bookmarkStart w:id="30" w:name="_Toc412553483"/>
      <w:r>
        <w:rPr>
          <w:rStyle w:val="CharSectno"/>
        </w:rPr>
        <w:t>11</w:t>
      </w:r>
      <w:r>
        <w:rPr>
          <w:snapToGrid w:val="0"/>
        </w:rPr>
        <w:t>.</w:t>
      </w:r>
      <w:r>
        <w:rPr>
          <w:snapToGrid w:val="0"/>
        </w:rPr>
        <w:tab/>
        <w:t>Subject as aforesaid real estate to vest according to will</w:t>
      </w:r>
      <w:bookmarkEnd w:id="29"/>
      <w:bookmarkEnd w:id="30"/>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31" w:name="_Toc375040636"/>
      <w:bookmarkStart w:id="32" w:name="_Toc412553484"/>
      <w:r>
        <w:rPr>
          <w:rStyle w:val="CharSectno"/>
        </w:rPr>
        <w:t>12</w:t>
      </w:r>
      <w:r>
        <w:rPr>
          <w:snapToGrid w:val="0"/>
        </w:rPr>
        <w:t>.</w:t>
      </w:r>
      <w:r>
        <w:rPr>
          <w:snapToGrid w:val="0"/>
        </w:rPr>
        <w:tab/>
        <w:t>Executor to have same rights and duties as to real estate as heretofore as to personal estate</w:t>
      </w:r>
      <w:bookmarkEnd w:id="31"/>
      <w:bookmarkEnd w:id="32"/>
      <w:r>
        <w:rPr>
          <w:snapToGrid w:val="0"/>
        </w:rPr>
        <w:t xml:space="preserve"> </w:t>
      </w:r>
    </w:p>
    <w:p>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pPr>
        <w:pStyle w:val="Heading5"/>
        <w:rPr>
          <w:snapToGrid w:val="0"/>
        </w:rPr>
      </w:pPr>
      <w:bookmarkStart w:id="33" w:name="_Toc375040637"/>
      <w:bookmarkStart w:id="34" w:name="_Toc412553485"/>
      <w:r>
        <w:rPr>
          <w:rStyle w:val="CharSectno"/>
        </w:rPr>
        <w:t>12A</w:t>
      </w:r>
      <w:r>
        <w:rPr>
          <w:snapToGrid w:val="0"/>
        </w:rPr>
        <w:t xml:space="preserve">. </w:t>
      </w:r>
      <w:r>
        <w:rPr>
          <w:snapToGrid w:val="0"/>
        </w:rPr>
        <w:tab/>
        <w:t>Entitlement to participation in distribution of intestate estates</w:t>
      </w:r>
      <w:bookmarkEnd w:id="33"/>
      <w:bookmarkEnd w:id="34"/>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w:t>
      </w:r>
      <w:r>
        <w:rPr>
          <w:iCs/>
          <w:snapToGrid w:val="0"/>
          <w:vertAlign w:val="superscript"/>
        </w:rPr>
        <w:t>1</w:t>
      </w:r>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rPr>
          <w:snapToGrid w:val="0"/>
        </w:rPr>
        <w:t> </w:t>
      </w:r>
      <w:r>
        <w:rPr>
          <w:snapToGrid w:val="0"/>
          <w:vertAlign w:val="superscript"/>
        </w:rPr>
        <w:t>1</w:t>
      </w:r>
      <w:r>
        <w:t xml:space="preserve"> shall be distributed in accordance with the enactments and rules of law which would have applied to them if that Act had not been passed.</w:t>
      </w:r>
    </w:p>
    <w:p>
      <w:pPr>
        <w:pStyle w:val="Footnotesection"/>
      </w:pPr>
      <w:r>
        <w:tab/>
        <w:t>[Section 12A inserted by No. 18 of 1971 s. 3; amended by No. 14 of 1985 s. 8; No. 3 of 2002 s. 4.]</w:t>
      </w:r>
    </w:p>
    <w:p>
      <w:pPr>
        <w:pStyle w:val="Heading5"/>
        <w:rPr>
          <w:snapToGrid w:val="0"/>
        </w:rPr>
      </w:pPr>
      <w:bookmarkStart w:id="35" w:name="_Toc375040638"/>
      <w:bookmarkStart w:id="36" w:name="_Toc412553486"/>
      <w:r>
        <w:rPr>
          <w:rStyle w:val="CharSectno"/>
        </w:rPr>
        <w:t>12B</w:t>
      </w:r>
      <w:r>
        <w:rPr>
          <w:snapToGrid w:val="0"/>
        </w:rPr>
        <w:t xml:space="preserve">. </w:t>
      </w:r>
      <w:r>
        <w:rPr>
          <w:snapToGrid w:val="0"/>
        </w:rPr>
        <w:tab/>
        <w:t>Relationships of the whole and the half blood</w:t>
      </w:r>
      <w:bookmarkEnd w:id="35"/>
      <w:bookmarkEnd w:id="36"/>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 xml:space="preserve">[Section 12B inserted by No. 57 of 1984 s. 3.] </w:t>
      </w:r>
    </w:p>
    <w:p>
      <w:pPr>
        <w:pStyle w:val="Heading5"/>
        <w:rPr>
          <w:snapToGrid w:val="0"/>
        </w:rPr>
      </w:pPr>
      <w:bookmarkStart w:id="37" w:name="_Toc375040639"/>
      <w:bookmarkStart w:id="38" w:name="_Toc412553487"/>
      <w:r>
        <w:rPr>
          <w:rStyle w:val="CharSectno"/>
        </w:rPr>
        <w:t>13</w:t>
      </w:r>
      <w:r>
        <w:rPr>
          <w:snapToGrid w:val="0"/>
        </w:rPr>
        <w:t>.</w:t>
      </w:r>
      <w:r>
        <w:rPr>
          <w:snapToGrid w:val="0"/>
        </w:rPr>
        <w:tab/>
        <w:t>Real and personal estate in case of intestacy</w:t>
      </w:r>
      <w:bookmarkEnd w:id="37"/>
      <w:bookmarkEnd w:id="38"/>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intended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 xml:space="preserve">[Section 13 amended by No. 28 of 1934 s. 77(3)(b) and (4); No. 138 of 1976 s. 3; No. 72 of 1984 s. 6; No. 25 of 2002 s. 52.] </w:t>
      </w:r>
    </w:p>
    <w:p>
      <w:pPr>
        <w:pStyle w:val="Heading5"/>
        <w:rPr>
          <w:snapToGrid w:val="0"/>
        </w:rPr>
      </w:pPr>
      <w:bookmarkStart w:id="39" w:name="_Toc375040640"/>
      <w:bookmarkStart w:id="40" w:name="_Toc412553488"/>
      <w:r>
        <w:rPr>
          <w:rStyle w:val="CharSectno"/>
        </w:rPr>
        <w:t>14</w:t>
      </w:r>
      <w:r>
        <w:rPr>
          <w:snapToGrid w:val="0"/>
        </w:rPr>
        <w:t>.</w:t>
      </w:r>
      <w:r>
        <w:rPr>
          <w:snapToGrid w:val="0"/>
        </w:rPr>
        <w:tab/>
        <w:t>Entitlements on intestacy</w:t>
      </w:r>
      <w:bookmarkEnd w:id="39"/>
      <w:bookmarkEnd w:id="40"/>
      <w:r>
        <w:rPr>
          <w:snapToGrid w:val="0"/>
        </w:rPr>
        <w:t xml:space="preserve"> </w:t>
      </w:r>
    </w:p>
    <w:p>
      <w:pPr>
        <w:pStyle w:val="Subsection"/>
        <w:rPr>
          <w:snapToGrid w:val="0"/>
        </w:rPr>
      </w:pPr>
      <w:r>
        <w:rPr>
          <w:snapToGrid w:val="0"/>
        </w:rPr>
        <w:tab/>
        <w:t>(1)</w:t>
      </w:r>
      <w:r>
        <w:rPr>
          <w:snapToGrid w:val="0"/>
        </w:rPr>
        <w:tab/>
        <w:t xml:space="preserve">Subject to this section and section 15, where any person (in this section called </w:t>
      </w:r>
      <w:r>
        <w:rPr>
          <w:rStyle w:val="CharDefText"/>
        </w:rPr>
        <w:t>the intestate</w:t>
      </w:r>
      <w:r>
        <w:rPr>
          <w:snapToGrid w:val="0"/>
        </w:rPr>
        <w:t xml:space="preserve">) dies intestate as to all or any of his property, the property as to which he dies intestate (in this section called </w:t>
      </w:r>
      <w:r>
        <w:rPr>
          <w:rStyle w:val="CharDefText"/>
        </w:rPr>
        <w:t>the intestate property</w:t>
      </w:r>
      <w:r>
        <w:rPr>
          <w:snapToGrid w:val="0"/>
        </w:rPr>
        <w:t xml:space="preserve">) shall be distributed according to the entitlements set out in the following table (in this section called </w:t>
      </w:r>
      <w:r>
        <w:rPr>
          <w:rStyle w:val="CharDefText"/>
        </w:rPr>
        <w:t>the Table</w:t>
      </w:r>
      <w:r>
        <w:rPr>
          <w:snapToGrid w:val="0"/>
        </w:rPr>
        <w:t>): — </w:t>
      </w:r>
    </w:p>
    <w:p>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120" w:line="240" w:lineRule="auto"/>
              <w:rPr>
                <w:sz w:val="20"/>
              </w:rPr>
            </w:pPr>
            <w:r>
              <w:rPr>
                <w:sz w:val="20"/>
              </w:rPr>
              <w:t>If the intestate — </w:t>
            </w:r>
          </w:p>
        </w:tc>
        <w:tc>
          <w:tcPr>
            <w:tcW w:w="3827" w:type="dxa"/>
          </w:tcPr>
          <w:p>
            <w:pPr>
              <w:pStyle w:val="Table"/>
              <w:spacing w:before="120" w:line="240" w:lineRule="auto"/>
              <w:rPr>
                <w:sz w:val="20"/>
              </w:rPr>
            </w:pPr>
          </w:p>
        </w:tc>
      </w:tr>
      <w:tr>
        <w:tc>
          <w:tcPr>
            <w:tcW w:w="3261" w:type="dxa"/>
          </w:tcPr>
          <w:p>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pPr>
              <w:pStyle w:val="Table"/>
              <w:tabs>
                <w:tab w:val="left" w:pos="212"/>
              </w:tabs>
              <w:spacing w:before="120" w:line="240" w:lineRule="auto"/>
              <w:ind w:left="212" w:hanging="212"/>
              <w:rPr>
                <w:sz w:val="20"/>
              </w:rPr>
            </w:pPr>
            <w:r>
              <w:rPr>
                <w:sz w:val="20"/>
              </w:rPr>
              <w:t>the surviving husband or wife shall be entitled, absolutely, to all household chattels included in the intestate property;</w:t>
            </w:r>
          </w:p>
        </w:tc>
      </w:tr>
      <w:tr>
        <w:trPr>
          <w:cantSplit/>
        </w:trPr>
        <w:tc>
          <w:tcPr>
            <w:tcW w:w="3261" w:type="dxa"/>
          </w:tcPr>
          <w:p>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tc>
      </w:tr>
      <w:tr>
        <w:tc>
          <w:tcPr>
            <w:tcW w:w="3261" w:type="dxa"/>
          </w:tcPr>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tc>
          <w:tcPr>
            <w:tcW w:w="3261" w:type="dxa"/>
          </w:tcPr>
          <w:p>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pPr>
              <w:pStyle w:val="Table"/>
              <w:tabs>
                <w:tab w:val="left" w:pos="354"/>
              </w:tabs>
              <w:spacing w:before="120" w:line="240" w:lineRule="auto"/>
              <w:ind w:left="720" w:hanging="720"/>
              <w:rPr>
                <w:sz w:val="20"/>
              </w:rPr>
            </w:pPr>
            <w:r>
              <w:rPr>
                <w:sz w:val="20"/>
              </w:rPr>
              <w:tab/>
              <w:t>(i)</w:t>
            </w:r>
            <w:r>
              <w:rPr>
                <w:sz w:val="20"/>
              </w:rPr>
              <w:tab/>
              <w:t>where the intestate is survived by one parent or both parents — </w:t>
            </w:r>
          </w:p>
          <w:p>
            <w:pPr>
              <w:pStyle w:val="Table"/>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$6 000 or if no brother, sister, or child of a brother or sister survives the intestate — the parent or parents shall be entitled (in equal shares where both survive the intestate) to that other half;</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keepLines/>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120" w:line="240" w:lineRule="auto"/>
              <w:ind w:left="212" w:hanging="212"/>
              <w:rPr>
                <w:sz w:val="20"/>
              </w:rPr>
            </w:pPr>
            <w:r>
              <w:rPr>
                <w:sz w:val="20"/>
              </w:rPr>
              <w:t>the surviving husband or wife shall be entitled to the whole of the intestate property;</w:t>
            </w:r>
          </w:p>
        </w:tc>
      </w:tr>
      <w:tr>
        <w:tc>
          <w:tcPr>
            <w:tcW w:w="3261" w:type="dxa"/>
          </w:tcPr>
          <w:p>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pPr>
              <w:pStyle w:val="Table"/>
              <w:tabs>
                <w:tab w:val="left" w:pos="212"/>
              </w:tabs>
              <w:spacing w:before="120" w:line="240" w:lineRule="auto"/>
              <w:ind w:left="212" w:hanging="212"/>
              <w:rPr>
                <w:sz w:val="20"/>
              </w:rPr>
            </w:pPr>
            <w:r>
              <w:rPr>
                <w:sz w:val="20"/>
              </w:rPr>
              <w:t>the issue shall be entitled in accordance with subsection (2b) to the whole of the intestate property;</w:t>
            </w:r>
          </w:p>
        </w:tc>
      </w:tr>
      <w:tr>
        <w:trPr>
          <w:cantSplit/>
        </w:trPr>
        <w:tc>
          <w:tcPr>
            <w:tcW w:w="3261" w:type="dxa"/>
          </w:tcPr>
          <w:p>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tc>
      </w:tr>
      <w:tr>
        <w:tc>
          <w:tcPr>
            <w:tcW w:w="3261" w:type="dxa"/>
          </w:tcPr>
          <w:p>
            <w:pPr>
              <w:pStyle w:val="Table"/>
              <w:keepNext/>
              <w:tabs>
                <w:tab w:val="left" w:pos="213"/>
              </w:tabs>
              <w:spacing w:before="120" w:line="240" w:lineRule="auto"/>
              <w:rPr>
                <w:sz w:val="20"/>
              </w:rPr>
            </w:pP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120" w:line="240" w:lineRule="auto"/>
              <w:ind w:left="212" w:hanging="212"/>
              <w:rPr>
                <w:sz w:val="20"/>
              </w:rPr>
            </w:pPr>
            <w:r>
              <w:rPr>
                <w:sz w:val="20"/>
              </w:rPr>
              <w:t>the parent or parents shall be entitled (in equal shares where both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120" w:line="240" w:lineRule="auto"/>
              <w:ind w:left="212" w:hanging="212"/>
              <w:rPr>
                <w:sz w:val="20"/>
              </w:rPr>
            </w:pPr>
            <w:r>
              <w:rPr>
                <w:sz w:val="20"/>
              </w:rPr>
              <w:t>the brothers and sisters of the intestate and the children of deceased brothers and sisters of the intestate shall be entitled in accordance with subsection (3a) to the whole of the intestate property;</w:t>
            </w:r>
          </w:p>
        </w:tc>
      </w:tr>
      <w:tr>
        <w:tc>
          <w:tcPr>
            <w:tcW w:w="3261" w:type="dxa"/>
          </w:tcPr>
          <w:p>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pPr>
              <w:pStyle w:val="Table"/>
              <w:keepNext/>
              <w:keepLines/>
              <w:tabs>
                <w:tab w:val="left" w:pos="212"/>
              </w:tabs>
              <w:spacing w:before="120" w:line="240" w:lineRule="auto"/>
              <w:ind w:left="212" w:hanging="212"/>
              <w:rPr>
                <w:sz w:val="20"/>
              </w:rPr>
            </w:pPr>
            <w:r>
              <w:rPr>
                <w:sz w:val="20"/>
              </w:rPr>
              <w:t>the grandparent or grandparents shall be entitled (in equal shares where more than one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120" w:line="240" w:lineRule="auto"/>
              <w:ind w:left="212" w:hanging="212"/>
              <w:rPr>
                <w:sz w:val="20"/>
              </w:rPr>
            </w:pPr>
            <w:r>
              <w:rPr>
                <w:sz w:val="20"/>
              </w:rPr>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trPr>
          <w:cantSplit/>
        </w:trPr>
        <w:tc>
          <w:tcPr>
            <w:tcW w:w="3261" w:type="dxa"/>
          </w:tcPr>
          <w:p>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pPr>
              <w:pStyle w:val="Table"/>
              <w:tabs>
                <w:tab w:val="left" w:pos="212"/>
              </w:tabs>
              <w:spacing w:before="120" w:line="240" w:lineRule="auto"/>
              <w:ind w:left="212" w:hanging="212"/>
              <w:rPr>
                <w:sz w:val="20"/>
              </w:rPr>
            </w:pPr>
            <w:r>
              <w:rPr>
                <w:sz w:val="20"/>
              </w:rPr>
              <w:t>the whole of the intestate property passes to the Crown by way of escheat.</w:t>
            </w:r>
          </w:p>
        </w:tc>
      </w:tr>
    </w:tbl>
    <w:p>
      <w:pPr>
        <w:pStyle w:val="Subsection"/>
        <w:keepNext/>
        <w:spacing w:before="200"/>
        <w:rPr>
          <w:snapToGrid w:val="0"/>
        </w:rPr>
      </w:pPr>
      <w:r>
        <w:rPr>
          <w:snapToGrid w:val="0"/>
        </w:rPr>
        <w:tab/>
        <w:t>(2)</w:t>
      </w:r>
      <w:r>
        <w:rPr>
          <w:snapToGrid w:val="0"/>
        </w:rPr>
        <w:tab/>
        <w:t>For the purposes of the Table — </w:t>
      </w:r>
    </w:p>
    <w:p>
      <w:pPr>
        <w:pStyle w:val="Indenta"/>
        <w:spacing w:before="120"/>
        <w:rPr>
          <w:snapToGrid w:val="0"/>
        </w:rPr>
      </w:pPr>
      <w:r>
        <w:rPr>
          <w:snapToGrid w:val="0"/>
        </w:rPr>
        <w:tab/>
        <w:t>(a)</w:t>
      </w:r>
      <w:r>
        <w:rPr>
          <w:snapToGrid w:val="0"/>
        </w:rPr>
        <w:tab/>
      </w:r>
      <w:r>
        <w:rPr>
          <w:rStyle w:val="CharDefText"/>
        </w:rPr>
        <w:t>household chattels</w:t>
      </w:r>
      <w:r>
        <w:rPr>
          <w:snapToGrid w:val="0"/>
        </w:rPr>
        <w:t xml:space="preserve"> means articles of personal or household use or adornment;</w:t>
      </w:r>
    </w:p>
    <w:p>
      <w:pPr>
        <w:pStyle w:val="Indenta"/>
        <w:spacing w:before="120"/>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20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200"/>
        <w:rPr>
          <w:snapToGrid w:val="0"/>
        </w:rPr>
      </w:pPr>
      <w:r>
        <w:rPr>
          <w:snapToGrid w:val="0"/>
        </w:rPr>
        <w:tab/>
        <w:t>(2b)</w:t>
      </w:r>
      <w:r>
        <w:rPr>
          <w:snapToGrid w:val="0"/>
        </w:rPr>
        <w:tab/>
        <w:t xml:space="preserve">Where, under the Table, the issue of an intestate is or are entitled to a portion or the whole of the intestate property (which portion or whole, as the case may be, is referred to in this subsection as </w:t>
      </w:r>
      <w:r>
        <w:rPr>
          <w:rStyle w:val="CharDefText"/>
        </w:rPr>
        <w:t>the relevant property</w:t>
      </w:r>
      <w:r>
        <w:rPr>
          <w:snapToGrid w:val="0"/>
        </w:rPr>
        <w:t>) — </w:t>
      </w:r>
    </w:p>
    <w:p>
      <w:pPr>
        <w:pStyle w:val="Indenta"/>
        <w:spacing w:before="120"/>
        <w:rPr>
          <w:snapToGrid w:val="0"/>
        </w:rPr>
      </w:pPr>
      <w:r>
        <w:rPr>
          <w:snapToGrid w:val="0"/>
        </w:rPr>
        <w:tab/>
        <w:t>(a)</w:t>
      </w:r>
      <w:r>
        <w:rPr>
          <w:snapToGrid w:val="0"/>
        </w:rPr>
        <w:tab/>
        <w:t>where a person is the only entitled issue of the intestate, then that person is entitled to all of the relevant property;</w:t>
      </w:r>
    </w:p>
    <w:p>
      <w:pPr>
        <w:pStyle w:val="Indenta"/>
        <w:spacing w:before="120"/>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spacing w:before="120"/>
        <w:rPr>
          <w:snapToGrid w:val="0"/>
        </w:rPr>
      </w:pPr>
      <w:r>
        <w:rPr>
          <w:snapToGrid w:val="0"/>
        </w:rPr>
        <w:tab/>
        <w:t>(i)</w:t>
      </w:r>
      <w:r>
        <w:rPr>
          <w:snapToGrid w:val="0"/>
        </w:rPr>
        <w:tab/>
        <w:t>survived the intestate; or</w:t>
      </w:r>
    </w:p>
    <w:p>
      <w:pPr>
        <w:pStyle w:val="Indenti"/>
        <w:spacing w:before="120"/>
        <w:rPr>
          <w:snapToGrid w:val="0"/>
        </w:rPr>
      </w:pPr>
      <w:r>
        <w:rPr>
          <w:snapToGrid w:val="0"/>
        </w:rPr>
        <w:tab/>
        <w:t>(ii)</w:t>
      </w:r>
      <w:r>
        <w:rPr>
          <w:snapToGrid w:val="0"/>
        </w:rPr>
        <w:tab/>
        <w:t>left issue who survived the intestate,</w:t>
      </w:r>
    </w:p>
    <w:p>
      <w:pPr>
        <w:pStyle w:val="Indenta"/>
        <w:spacing w:before="120"/>
        <w:rPr>
          <w:snapToGrid w:val="0"/>
        </w:rPr>
      </w:pPr>
      <w:r>
        <w:rPr>
          <w:snapToGrid w:val="0"/>
        </w:rPr>
        <w:tab/>
      </w:r>
      <w:r>
        <w:rPr>
          <w:snapToGrid w:val="0"/>
        </w:rPr>
        <w:tab/>
        <w:t>and a child of the intestate who so survived shall be entitled to one of those parts;</w:t>
      </w:r>
    </w:p>
    <w:p>
      <w:pPr>
        <w:pStyle w:val="Indenta"/>
        <w:keepNext/>
        <w:spacing w:before="120"/>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 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2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w:t>
      </w:r>
      <w:r>
        <w:rPr>
          <w:rStyle w:val="CharDefText"/>
        </w:rPr>
        <w:t>the relevant property</w:t>
      </w:r>
      <w:r>
        <w:rPr>
          <w:snapToGrid w:val="0"/>
        </w:rPr>
        <w:t>) — </w:t>
      </w:r>
    </w:p>
    <w:p>
      <w:pPr>
        <w:pStyle w:val="Indenta"/>
        <w:rPr>
          <w:snapToGrid w:val="0"/>
        </w:rPr>
      </w:pPr>
      <w:r>
        <w:rPr>
          <w:snapToGrid w:val="0"/>
        </w:rPr>
        <w:tab/>
        <w:t>(a)</w:t>
      </w:r>
      <w:r>
        <w:rPr>
          <w:snapToGrid w:val="0"/>
        </w:rPr>
        <w:tab/>
        <w:t>where only one such person survives the intestate, then that person is entitled to all of the relevant property;</w:t>
      </w:r>
    </w:p>
    <w:p>
      <w:pPr>
        <w:pStyle w:val="Indenta"/>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children who survived the intestate,</w:t>
      </w:r>
    </w:p>
    <w:p>
      <w:pPr>
        <w:pStyle w:val="Indenta"/>
        <w:rPr>
          <w:snapToGrid w:val="0"/>
        </w:rPr>
      </w:pPr>
      <w:r>
        <w:rPr>
          <w:snapToGrid w:val="0"/>
        </w:rPr>
        <w:tab/>
      </w:r>
      <w:r>
        <w:rPr>
          <w:snapToGrid w:val="0"/>
        </w:rPr>
        <w:tab/>
        <w:t>and a brother or sister of the intestate who so survived shall be entitled to one of those parts;</w:t>
      </w:r>
    </w:p>
    <w:p>
      <w:pPr>
        <w:pStyle w:val="Indenta"/>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pPr>
        <w:pStyle w:val="Indenti"/>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rPr>
          <w:snapToGrid w:val="0"/>
        </w:rPr>
      </w:pPr>
      <w:r>
        <w:rPr>
          <w:snapToGrid w:val="0"/>
        </w:rPr>
        <w:tab/>
        <w:t>(4)</w:t>
      </w:r>
      <w:r>
        <w:rPr>
          <w:snapToGrid w:val="0"/>
        </w:rPr>
        <w:tab/>
        <w:t>Where the intestate dies leaving a husband or wife who is entitled to — </w:t>
      </w:r>
    </w:p>
    <w:p>
      <w:pPr>
        <w:pStyle w:val="Indenta"/>
        <w:rPr>
          <w:snapToGrid w:val="0"/>
        </w:rPr>
      </w:pPr>
      <w:r>
        <w:rPr>
          <w:snapToGrid w:val="0"/>
        </w:rPr>
        <w:tab/>
        <w:t>(a)</w:t>
      </w:r>
      <w:r>
        <w:rPr>
          <w:snapToGrid w:val="0"/>
        </w:rPr>
        <w:tab/>
        <w:t>the sum of $50 000 mentioned in paragraph (b) of item 2 of the Table; or</w:t>
      </w:r>
    </w:p>
    <w:p>
      <w:pPr>
        <w:pStyle w:val="Indenta"/>
        <w:rPr>
          <w:snapToGrid w:val="0"/>
        </w:rPr>
      </w:pPr>
      <w:r>
        <w:rPr>
          <w:snapToGrid w:val="0"/>
        </w:rPr>
        <w:tab/>
        <w:t>(b)</w:t>
      </w:r>
      <w:r>
        <w:rPr>
          <w:snapToGrid w:val="0"/>
        </w:rPr>
        <w:tab/>
        <w:t>the sum of $75 000 mentioned in paragraph (b) of item 3 of the Table,</w:t>
      </w:r>
    </w:p>
    <w:p>
      <w:pPr>
        <w:pStyle w:val="Subsection"/>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 15; and</w:t>
      </w:r>
    </w:p>
    <w:p>
      <w:pPr>
        <w:pStyle w:val="Indenta"/>
      </w:pPr>
      <w:r>
        <w:tab/>
        <w:t>(b)</w:t>
      </w:r>
      <w:r>
        <w:tab/>
      </w:r>
      <w:r>
        <w:rPr>
          <w:snapToGrid w:val="0"/>
        </w:rPr>
        <w:t>there is an interest within the meaning of clause 1(1)(b) of the Fourth Schedule,</w:t>
      </w:r>
    </w:p>
    <w:p>
      <w:pPr>
        <w:pStyle w:val="Subsection"/>
        <w:rPr>
          <w:snapToGrid w:val="0"/>
        </w:rPr>
      </w:pPr>
      <w:r>
        <w:tab/>
      </w:r>
      <w:r>
        <w:tab/>
      </w:r>
      <w:r>
        <w:rPr>
          <w:snapToGrid w:val="0"/>
        </w:rPr>
        <w:t>then that Schedule applies with respect to that interest.</w:t>
      </w:r>
    </w:p>
    <w:p>
      <w:pPr>
        <w:pStyle w:val="Subsection"/>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rPr>
          <w:snapToGrid w:val="0"/>
        </w:rPr>
      </w:pPr>
      <w:r>
        <w:rPr>
          <w:snapToGrid w:val="0"/>
        </w:rPr>
        <w:tab/>
        <w:t>(8)</w:t>
      </w:r>
      <w:r>
        <w:rPr>
          <w:snapToGrid w:val="0"/>
        </w:rPr>
        <w:tab/>
        <w:t>Subject to subsections (9) and (10), this section shall apply to the estates of all persons who die on or after 1 March 1977.</w:t>
      </w:r>
    </w:p>
    <w:p>
      <w:pPr>
        <w:pStyle w:val="Subsection"/>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pPr>
        <w:pStyle w:val="Subsection"/>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pPr>
        <w:pStyle w:val="Footnotesection"/>
      </w:pPr>
      <w:r>
        <w:tab/>
        <w:t xml:space="preserve">[Section 14 inserted by No. 138 of 1976 s. 4; amended by No. 103 of 1979 s. 3; No. 48 of 1982 s. 3; No. 57 of 1984 s. 4; No. 57 of 1997 s. 16(1); No. 25 of 2002 s. 52.] </w:t>
      </w:r>
    </w:p>
    <w:p>
      <w:pPr>
        <w:pStyle w:val="Heading5"/>
        <w:rPr>
          <w:snapToGrid w:val="0"/>
        </w:rPr>
      </w:pPr>
      <w:bookmarkStart w:id="41" w:name="_Toc375040641"/>
      <w:bookmarkStart w:id="42" w:name="_Toc412553489"/>
      <w:r>
        <w:rPr>
          <w:rStyle w:val="CharSectno"/>
        </w:rPr>
        <w:t>15</w:t>
      </w:r>
      <w:r>
        <w:rPr>
          <w:snapToGrid w:val="0"/>
        </w:rPr>
        <w:t>.</w:t>
      </w:r>
      <w:r>
        <w:rPr>
          <w:snapToGrid w:val="0"/>
        </w:rPr>
        <w:tab/>
        <w:t>De facto partners and distribution on intestacy</w:t>
      </w:r>
      <w:bookmarkEnd w:id="41"/>
      <w:bookmarkEnd w:id="42"/>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pPr>
        <w:pStyle w:val="Subsection"/>
        <w:keepNext/>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tab/>
        <w:t>(6)</w:t>
      </w:r>
      <w:r>
        <w:rPr>
          <w:snapToGrid w:val="0"/>
        </w:rPr>
        <w:tab/>
        <w:t>In this section — </w:t>
      </w:r>
    </w:p>
    <w:p>
      <w:pPr>
        <w:pStyle w:val="Defstart"/>
      </w:pPr>
      <w:r>
        <w:tab/>
      </w:r>
      <w:r>
        <w:rPr>
          <w:rStyle w:val="CharDefText"/>
        </w:rPr>
        <w:t>the intestate</w:t>
      </w:r>
      <w:r>
        <w:t xml:space="preserve"> and </w:t>
      </w:r>
      <w:r>
        <w:rPr>
          <w:rStyle w:val="CharDefText"/>
        </w:rPr>
        <w:t>the intestate property</w:t>
      </w:r>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 15 inserted by No. 25 of 2002 s. 52.]</w:t>
      </w:r>
    </w:p>
    <w:p>
      <w:pPr>
        <w:pStyle w:val="Ednotesection"/>
      </w:pPr>
      <w:r>
        <w:t>[</w:t>
      </w:r>
      <w:r>
        <w:rPr>
          <w:b/>
        </w:rPr>
        <w:t>15A</w:t>
      </w:r>
      <w:r>
        <w:t>.</w:t>
      </w:r>
      <w:r>
        <w:tab/>
        <w:t xml:space="preserve">Deleted by No. 138 of 1976 s. 4.] </w:t>
      </w:r>
    </w:p>
    <w:p>
      <w:pPr>
        <w:pStyle w:val="Heading5"/>
        <w:rPr>
          <w:snapToGrid w:val="0"/>
        </w:rPr>
      </w:pPr>
      <w:bookmarkStart w:id="43" w:name="_Toc375040642"/>
      <w:bookmarkStart w:id="44" w:name="_Toc412553490"/>
      <w:r>
        <w:rPr>
          <w:rStyle w:val="CharSectno"/>
        </w:rPr>
        <w:t>16</w:t>
      </w:r>
      <w:r>
        <w:rPr>
          <w:snapToGrid w:val="0"/>
        </w:rPr>
        <w:t>.</w:t>
      </w:r>
      <w:r>
        <w:rPr>
          <w:snapToGrid w:val="0"/>
        </w:rPr>
        <w:tab/>
        <w:t>Courtesy and dower abolished</w:t>
      </w:r>
      <w:bookmarkEnd w:id="43"/>
      <w:bookmarkEnd w:id="44"/>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rPr>
          <w:snapToGrid w:val="0"/>
        </w:rPr>
      </w:pPr>
      <w:bookmarkStart w:id="45" w:name="_Toc375040643"/>
      <w:bookmarkStart w:id="46" w:name="_Toc412553491"/>
      <w:r>
        <w:rPr>
          <w:rStyle w:val="CharSectno"/>
        </w:rPr>
        <w:t>17</w:t>
      </w:r>
      <w:r>
        <w:rPr>
          <w:snapToGrid w:val="0"/>
        </w:rPr>
        <w:t>.</w:t>
      </w:r>
      <w:r>
        <w:rPr>
          <w:snapToGrid w:val="0"/>
        </w:rPr>
        <w:tab/>
        <w:t>Court may deal with interest of infants in certain cases</w:t>
      </w:r>
      <w:bookmarkEnd w:id="45"/>
      <w:bookmarkEnd w:id="46"/>
      <w:r>
        <w:rPr>
          <w:snapToGrid w:val="0"/>
        </w:rPr>
        <w:t xml:space="preserve"> </w:t>
      </w:r>
    </w:p>
    <w:p>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pPr>
        <w:pStyle w:val="Ednotesubsection"/>
      </w:pPr>
      <w:r>
        <w:tab/>
        <w:t>[(2)</w:t>
      </w:r>
      <w:r>
        <w:tab/>
        <w:t>deleted]</w:t>
      </w:r>
    </w:p>
    <w:p>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pPr>
        <w:pStyle w:val="Footnotesection"/>
      </w:pPr>
      <w:r>
        <w:tab/>
        <w:t xml:space="preserve">[Section 17 amended by No. 62 of 1955 s. 5; No. 80 of 1962 s. 3; No. 113 of 1965 s. 8.] </w:t>
      </w:r>
    </w:p>
    <w:p>
      <w:pPr>
        <w:pStyle w:val="Heading5"/>
        <w:rPr>
          <w:snapToGrid w:val="0"/>
        </w:rPr>
      </w:pPr>
      <w:bookmarkStart w:id="47" w:name="_Toc375040644"/>
      <w:bookmarkStart w:id="48" w:name="_Toc412553492"/>
      <w:r>
        <w:rPr>
          <w:rStyle w:val="CharSectno"/>
        </w:rPr>
        <w:t>17A</w:t>
      </w:r>
      <w:r>
        <w:rPr>
          <w:snapToGrid w:val="0"/>
        </w:rPr>
        <w:t xml:space="preserve">. </w:t>
      </w:r>
      <w:r>
        <w:rPr>
          <w:snapToGrid w:val="0"/>
        </w:rPr>
        <w:tab/>
        <w:t>Power to appoint trustees of infant’s property</w:t>
      </w:r>
      <w:bookmarkEnd w:id="47"/>
      <w:bookmarkEnd w:id="48"/>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w:t>
      </w:r>
      <w:r>
        <w:rPr>
          <w:rStyle w:val="CharDefText"/>
        </w:rPr>
        <w:t>the deceased</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 xml:space="preserve">[Section 17A inserted by No. 80 of 1962 s. 4; amended by No. 1 of 1997 s. 18.] </w:t>
      </w:r>
    </w:p>
    <w:p>
      <w:pPr>
        <w:pStyle w:val="Ednotesection"/>
      </w:pPr>
      <w:r>
        <w:t>[</w:t>
      </w:r>
      <w:r>
        <w:rPr>
          <w:b/>
        </w:rPr>
        <w:t>18.</w:t>
      </w:r>
      <w:r>
        <w:tab/>
        <w:t xml:space="preserve">Deleted by No. 80 of 1962 s. 5.] </w:t>
      </w:r>
    </w:p>
    <w:p>
      <w:pPr>
        <w:pStyle w:val="Heading5"/>
        <w:rPr>
          <w:snapToGrid w:val="0"/>
        </w:rPr>
      </w:pPr>
      <w:bookmarkStart w:id="49" w:name="_Toc375040645"/>
      <w:bookmarkStart w:id="50" w:name="_Toc412553493"/>
      <w:r>
        <w:rPr>
          <w:rStyle w:val="CharSectno"/>
        </w:rPr>
        <w:t>19</w:t>
      </w:r>
      <w:r>
        <w:rPr>
          <w:snapToGrid w:val="0"/>
        </w:rPr>
        <w:t>.</w:t>
      </w:r>
      <w:r>
        <w:rPr>
          <w:snapToGrid w:val="0"/>
        </w:rPr>
        <w:tab/>
        <w:t>Court may direct partition of real estate</w:t>
      </w:r>
      <w:bookmarkEnd w:id="49"/>
      <w:bookmarkEnd w:id="50"/>
      <w:r>
        <w:rPr>
          <w:snapToGrid w:val="0"/>
        </w:rPr>
        <w:t xml:space="preserve"> </w:t>
      </w:r>
    </w:p>
    <w:p>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w:t>
      </w:r>
      <w:r>
        <w:t xml:space="preserve"> the Western Australian Land Information Authority established by the </w:t>
      </w:r>
      <w:r>
        <w:rPr>
          <w:i/>
          <w:iCs/>
        </w:rPr>
        <w:t>Land Information Authority Act 2006</w:t>
      </w:r>
      <w:r>
        <w:t xml:space="preserve"> section 5</w:t>
      </w:r>
      <w:r>
        <w:rPr>
          <w:snapToGrid w:val="0"/>
        </w:rPr>
        <w:t>,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pPr>
        <w:pStyle w:val="Footnotesection"/>
      </w:pPr>
      <w:r>
        <w:tab/>
        <w:t xml:space="preserve">[Section 19 amended by No. 67 of 1979 s. 44; No. 81 of 1996 s. 153(1); No. 60 of 2006 s. 120.] </w:t>
      </w:r>
    </w:p>
    <w:p>
      <w:pPr>
        <w:pStyle w:val="Heading5"/>
        <w:rPr>
          <w:snapToGrid w:val="0"/>
        </w:rPr>
      </w:pPr>
      <w:bookmarkStart w:id="51" w:name="_Toc375040646"/>
      <w:bookmarkStart w:id="52" w:name="_Toc412553494"/>
      <w:r>
        <w:rPr>
          <w:rStyle w:val="CharSectno"/>
        </w:rPr>
        <w:t>20</w:t>
      </w:r>
      <w:r>
        <w:rPr>
          <w:snapToGrid w:val="0"/>
        </w:rPr>
        <w:t>.</w:t>
      </w:r>
      <w:r>
        <w:rPr>
          <w:snapToGrid w:val="0"/>
        </w:rPr>
        <w:tab/>
        <w:t>Personal representative may relinquish trust</w:t>
      </w:r>
      <w:bookmarkEnd w:id="51"/>
      <w:bookmarkEnd w:id="52"/>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53" w:name="_Toc375040647"/>
      <w:bookmarkStart w:id="54" w:name="_Toc412553495"/>
      <w:r>
        <w:rPr>
          <w:rStyle w:val="CharSectno"/>
        </w:rPr>
        <w:t>21</w:t>
      </w:r>
      <w:r>
        <w:rPr>
          <w:snapToGrid w:val="0"/>
        </w:rPr>
        <w:t>.</w:t>
      </w:r>
      <w:r>
        <w:rPr>
          <w:snapToGrid w:val="0"/>
        </w:rPr>
        <w:tab/>
        <w:t>Executor or administrator to represent real estate</w:t>
      </w:r>
      <w:bookmarkEnd w:id="53"/>
      <w:bookmarkEnd w:id="54"/>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t>Deleted by No. 26 of 1941 s. 3.]</w:t>
      </w:r>
    </w:p>
    <w:p>
      <w:pPr>
        <w:pStyle w:val="Heading5"/>
        <w:spacing w:before="200"/>
        <w:rPr>
          <w:snapToGrid w:val="0"/>
        </w:rPr>
      </w:pPr>
      <w:bookmarkStart w:id="55" w:name="_Toc375040648"/>
      <w:bookmarkStart w:id="56" w:name="_Toc412553496"/>
      <w:r>
        <w:rPr>
          <w:rStyle w:val="CharSectno"/>
        </w:rPr>
        <w:t>23</w:t>
      </w:r>
      <w:r>
        <w:rPr>
          <w:snapToGrid w:val="0"/>
        </w:rPr>
        <w:t>.</w:t>
      </w:r>
      <w:r>
        <w:rPr>
          <w:snapToGrid w:val="0"/>
        </w:rPr>
        <w:tab/>
        <w:t>All creditors to stand in equal degree</w:t>
      </w:r>
      <w:bookmarkEnd w:id="55"/>
      <w:bookmarkEnd w:id="56"/>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 xml:space="preserve">[Section 23 amended by No. 72 of 1984 s. 7.] </w:t>
      </w:r>
    </w:p>
    <w:p>
      <w:pPr>
        <w:pStyle w:val="Heading5"/>
        <w:spacing w:before="200"/>
        <w:rPr>
          <w:snapToGrid w:val="0"/>
        </w:rPr>
      </w:pPr>
      <w:bookmarkStart w:id="57" w:name="_Toc375040649"/>
      <w:bookmarkStart w:id="58" w:name="_Toc412553497"/>
      <w:r>
        <w:rPr>
          <w:rStyle w:val="CharSectno"/>
        </w:rPr>
        <w:t>24</w:t>
      </w:r>
      <w:r>
        <w:rPr>
          <w:snapToGrid w:val="0"/>
        </w:rPr>
        <w:t>.</w:t>
      </w:r>
      <w:r>
        <w:rPr>
          <w:snapToGrid w:val="0"/>
        </w:rPr>
        <w:tab/>
        <w:t>Administration in case of intestacy</w:t>
      </w:r>
      <w:bookmarkEnd w:id="57"/>
      <w:bookmarkEnd w:id="58"/>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59" w:name="_Toc375040650"/>
      <w:bookmarkStart w:id="60" w:name="_Toc412553498"/>
      <w:r>
        <w:rPr>
          <w:rStyle w:val="CharSectno"/>
        </w:rPr>
        <w:t>25</w:t>
      </w:r>
      <w:r>
        <w:rPr>
          <w:snapToGrid w:val="0"/>
        </w:rPr>
        <w:t>.</w:t>
      </w:r>
      <w:r>
        <w:rPr>
          <w:snapToGrid w:val="0"/>
        </w:rPr>
        <w:tab/>
        <w:t>Persons entitled to administration</w:t>
      </w:r>
      <w:bookmarkEnd w:id="59"/>
      <w:bookmarkEnd w:id="60"/>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 xml:space="preserve">[Section 25 amended by No. 46 of 1972 s. 6(2); No. 57 of 1984 s. 5; No. 21 of 1986 s. 4.] </w:t>
      </w:r>
    </w:p>
    <w:p>
      <w:pPr>
        <w:pStyle w:val="Heading5"/>
        <w:spacing w:before="180"/>
        <w:rPr>
          <w:snapToGrid w:val="0"/>
        </w:rPr>
      </w:pPr>
      <w:bookmarkStart w:id="61" w:name="_Toc375040651"/>
      <w:bookmarkStart w:id="62" w:name="_Toc412553499"/>
      <w:r>
        <w:rPr>
          <w:rStyle w:val="CharSectno"/>
        </w:rPr>
        <w:t>26</w:t>
      </w:r>
      <w:r>
        <w:rPr>
          <w:snapToGrid w:val="0"/>
        </w:rPr>
        <w:t>.</w:t>
      </w:r>
      <w:r>
        <w:rPr>
          <w:snapToGrid w:val="0"/>
        </w:rPr>
        <w:tab/>
        <w:t>Power to require administrator to produce sureties</w:t>
      </w:r>
      <w:bookmarkEnd w:id="61"/>
      <w:bookmarkEnd w:id="62"/>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spacing w:before="60"/>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spacing w:before="120"/>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spacing w:before="120"/>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spacing w:before="120"/>
        <w:rPr>
          <w:snapToGrid w:val="0"/>
        </w:rPr>
      </w:pPr>
      <w:r>
        <w:rPr>
          <w:snapToGrid w:val="0"/>
        </w:rPr>
        <w:tab/>
        <w:t>(5)</w:t>
      </w:r>
      <w:r>
        <w:rPr>
          <w:snapToGrid w:val="0"/>
        </w:rPr>
        <w:tab/>
        <w:t>Where a guarantee is given as required by subsection (1) an action on that guarantee — </w:t>
      </w:r>
    </w:p>
    <w:p>
      <w:pPr>
        <w:pStyle w:val="Indenta"/>
        <w:spacing w:before="60"/>
        <w:rPr>
          <w:snapToGrid w:val="0"/>
        </w:rPr>
      </w:pPr>
      <w:r>
        <w:rPr>
          <w:snapToGrid w:val="0"/>
        </w:rPr>
        <w:tab/>
        <w:t>(a)</w:t>
      </w:r>
      <w:r>
        <w:rPr>
          <w:snapToGrid w:val="0"/>
        </w:rPr>
        <w:tab/>
        <w:t>shall not be brought without the leave of either the Court or the Principal Registrar;</w:t>
      </w:r>
    </w:p>
    <w:p>
      <w:pPr>
        <w:pStyle w:val="Indenta"/>
        <w:spacing w:before="60"/>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spacing w:before="60"/>
        <w:rPr>
          <w:snapToGrid w:val="0"/>
        </w:rPr>
      </w:pPr>
      <w:r>
        <w:rPr>
          <w:snapToGrid w:val="0"/>
        </w:rPr>
        <w:tab/>
        <w:t>(a)</w:t>
      </w:r>
      <w:r>
        <w:rPr>
          <w:snapToGrid w:val="0"/>
        </w:rPr>
        <w:tab/>
        <w:t>the estate is being wasted, or is in danger of being wasted;</w:t>
      </w:r>
    </w:p>
    <w:p>
      <w:pPr>
        <w:pStyle w:val="Indenta"/>
        <w:spacing w:before="60"/>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spacing w:before="60"/>
        <w:rPr>
          <w:snapToGrid w:val="0"/>
        </w:rPr>
      </w:pPr>
      <w:r>
        <w:rPr>
          <w:snapToGrid w:val="0"/>
        </w:rPr>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spacing w:before="120"/>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 xml:space="preserve">[Section 26 inserted by No. 138 of 1976 s. 5; amended by No. 67 of 1979 s. 44.] </w:t>
      </w:r>
    </w:p>
    <w:p>
      <w:pPr>
        <w:pStyle w:val="Ednotesection"/>
      </w:pPr>
      <w:r>
        <w:t>[</w:t>
      </w:r>
      <w:r>
        <w:rPr>
          <w:b/>
        </w:rPr>
        <w:t>27</w:t>
      </w:r>
      <w:r>
        <w:rPr>
          <w:b/>
        </w:rPr>
        <w:noBreakHyphen/>
        <w:t>28.</w:t>
      </w:r>
      <w:r>
        <w:tab/>
        <w:t xml:space="preserve">Deleted by No. 138 of 1976 s. 6.] </w:t>
      </w:r>
    </w:p>
    <w:p>
      <w:pPr>
        <w:pStyle w:val="Heading5"/>
        <w:rPr>
          <w:snapToGrid w:val="0"/>
        </w:rPr>
      </w:pPr>
      <w:bookmarkStart w:id="63" w:name="_Toc375040652"/>
      <w:bookmarkStart w:id="64" w:name="_Toc412553500"/>
      <w:r>
        <w:rPr>
          <w:rStyle w:val="CharSectno"/>
        </w:rPr>
        <w:t>29</w:t>
      </w:r>
      <w:r>
        <w:rPr>
          <w:snapToGrid w:val="0"/>
        </w:rPr>
        <w:t>.</w:t>
      </w:r>
      <w:r>
        <w:rPr>
          <w:snapToGrid w:val="0"/>
        </w:rPr>
        <w:tab/>
        <w:t>Court may revoke grant of administration</w:t>
      </w:r>
      <w:bookmarkEnd w:id="63"/>
      <w:bookmarkEnd w:id="64"/>
    </w:p>
    <w:p>
      <w:pPr>
        <w:pStyle w:val="Subsection"/>
        <w:spacing w:before="120"/>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spacing w:before="120"/>
      </w:pPr>
      <w:r>
        <w:tab/>
        <w:t>[(2)</w:t>
      </w:r>
      <w:r>
        <w:tab/>
        <w:t>deleted]</w:t>
      </w:r>
    </w:p>
    <w:p>
      <w:pPr>
        <w:pStyle w:val="Footnotesection"/>
      </w:pPr>
      <w:r>
        <w:tab/>
        <w:t xml:space="preserve">[Section 29 inserted by No. 138 of 1976 s. 7; amended by No. 67 of 1979 s. 44; No. 103 of 1979 s. 4; No. 57 of 1997 s. 16(2).] </w:t>
      </w:r>
    </w:p>
    <w:p>
      <w:pPr>
        <w:pStyle w:val="Ednotesection"/>
        <w:spacing w:before="180"/>
        <w:ind w:left="890" w:hanging="890"/>
      </w:pPr>
      <w:r>
        <w:t>[</w:t>
      </w:r>
      <w:r>
        <w:rPr>
          <w:b/>
        </w:rPr>
        <w:t>30</w:t>
      </w:r>
      <w:r>
        <w:rPr>
          <w:b/>
        </w:rPr>
        <w:noBreakHyphen/>
        <w:t>31.</w:t>
      </w:r>
      <w:r>
        <w:tab/>
        <w:t xml:space="preserve">Deleted by No. 138 of 1976 s. 8.] </w:t>
      </w:r>
    </w:p>
    <w:p>
      <w:pPr>
        <w:pStyle w:val="Heading5"/>
        <w:spacing w:before="200"/>
        <w:rPr>
          <w:snapToGrid w:val="0"/>
        </w:rPr>
      </w:pPr>
      <w:bookmarkStart w:id="65" w:name="_Toc375040653"/>
      <w:bookmarkStart w:id="66" w:name="_Toc412553501"/>
      <w:r>
        <w:rPr>
          <w:rStyle w:val="CharSectno"/>
        </w:rPr>
        <w:t>32</w:t>
      </w:r>
      <w:r>
        <w:rPr>
          <w:snapToGrid w:val="0"/>
        </w:rPr>
        <w:t>.</w:t>
      </w:r>
      <w:r>
        <w:rPr>
          <w:snapToGrid w:val="0"/>
        </w:rPr>
        <w:tab/>
        <w:t>In case of renunciation or failure to take probate, right of executor gone</w:t>
      </w:r>
      <w:bookmarkEnd w:id="65"/>
      <w:bookmarkEnd w:id="66"/>
      <w:r>
        <w:rPr>
          <w:snapToGrid w:val="0"/>
        </w:rPr>
        <w:t xml:space="preserve"> </w:t>
      </w:r>
    </w:p>
    <w:p>
      <w:pPr>
        <w:pStyle w:val="Subsection"/>
        <w:spacing w:before="120"/>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spacing w:before="200"/>
        <w:rPr>
          <w:snapToGrid w:val="0"/>
        </w:rPr>
      </w:pPr>
      <w:bookmarkStart w:id="67" w:name="_Toc375040654"/>
      <w:bookmarkStart w:id="68" w:name="_Toc412553502"/>
      <w:r>
        <w:rPr>
          <w:rStyle w:val="CharSectno"/>
        </w:rPr>
        <w:t>33</w:t>
      </w:r>
      <w:r>
        <w:rPr>
          <w:snapToGrid w:val="0"/>
        </w:rPr>
        <w:t>.</w:t>
      </w:r>
      <w:r>
        <w:rPr>
          <w:snapToGrid w:val="0"/>
        </w:rPr>
        <w:tab/>
        <w:t>Where infant is executor, etc.</w:t>
      </w:r>
      <w:bookmarkEnd w:id="67"/>
      <w:bookmarkEnd w:id="68"/>
      <w:r>
        <w:rPr>
          <w:snapToGrid w:val="0"/>
        </w:rPr>
        <w:t xml:space="preserve"> </w:t>
      </w:r>
    </w:p>
    <w:p>
      <w:pPr>
        <w:pStyle w:val="Subsection"/>
        <w:spacing w:before="120"/>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spacing w:before="120"/>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 xml:space="preserve">[Section 33 amended by No. 46 of 1972 s. 6(2).] </w:t>
      </w:r>
    </w:p>
    <w:p>
      <w:pPr>
        <w:pStyle w:val="Heading5"/>
        <w:rPr>
          <w:snapToGrid w:val="0"/>
        </w:rPr>
      </w:pPr>
      <w:bookmarkStart w:id="69" w:name="_Toc375040655"/>
      <w:bookmarkStart w:id="70" w:name="_Toc412553503"/>
      <w:r>
        <w:rPr>
          <w:rStyle w:val="CharSectno"/>
        </w:rPr>
        <w:t>34</w:t>
      </w:r>
      <w:r>
        <w:rPr>
          <w:snapToGrid w:val="0"/>
        </w:rPr>
        <w:t>.</w:t>
      </w:r>
      <w:r>
        <w:rPr>
          <w:snapToGrid w:val="0"/>
        </w:rPr>
        <w:tab/>
        <w:t>Where person entitled to probate or administration is out of the jurisdiction</w:t>
      </w:r>
      <w:bookmarkEnd w:id="69"/>
      <w:bookmarkEnd w:id="70"/>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 xml:space="preserve">[Section 34 amended by No. 21 of 1942 s. 2.] </w:t>
      </w:r>
    </w:p>
    <w:p>
      <w:pPr>
        <w:pStyle w:val="Heading5"/>
        <w:rPr>
          <w:snapToGrid w:val="0"/>
        </w:rPr>
      </w:pPr>
      <w:bookmarkStart w:id="71" w:name="_Toc375040656"/>
      <w:bookmarkStart w:id="72" w:name="_Toc412553504"/>
      <w:r>
        <w:rPr>
          <w:rStyle w:val="CharSectno"/>
        </w:rPr>
        <w:t>35</w:t>
      </w:r>
      <w:r>
        <w:rPr>
          <w:snapToGrid w:val="0"/>
        </w:rPr>
        <w:t>.</w:t>
      </w:r>
      <w:r>
        <w:rPr>
          <w:snapToGrid w:val="0"/>
        </w:rPr>
        <w:tab/>
        <w:t>Court may appoint a manager and receiver pending litigation</w:t>
      </w:r>
      <w:bookmarkEnd w:id="71"/>
      <w:bookmarkEnd w:id="72"/>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 xml:space="preserve">[Section 35 amended by No. 138 of 1976 s. 9.] </w:t>
      </w:r>
    </w:p>
    <w:p>
      <w:pPr>
        <w:pStyle w:val="Heading5"/>
        <w:rPr>
          <w:snapToGrid w:val="0"/>
        </w:rPr>
      </w:pPr>
      <w:bookmarkStart w:id="73" w:name="_Toc375040657"/>
      <w:bookmarkStart w:id="74" w:name="_Toc412553505"/>
      <w:r>
        <w:rPr>
          <w:rStyle w:val="CharSectno"/>
        </w:rPr>
        <w:t>36</w:t>
      </w:r>
      <w:r>
        <w:rPr>
          <w:snapToGrid w:val="0"/>
        </w:rPr>
        <w:t>.</w:t>
      </w:r>
      <w:r>
        <w:rPr>
          <w:snapToGrid w:val="0"/>
        </w:rPr>
        <w:tab/>
        <w:t>Administration with the will annexed</w:t>
      </w:r>
      <w:bookmarkEnd w:id="73"/>
      <w:bookmarkEnd w:id="74"/>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 xml:space="preserve">[Section 36 amended by No. 138 of 1976 s. 10.] </w:t>
      </w:r>
    </w:p>
    <w:p>
      <w:pPr>
        <w:pStyle w:val="Heading5"/>
        <w:rPr>
          <w:snapToGrid w:val="0"/>
        </w:rPr>
      </w:pPr>
      <w:bookmarkStart w:id="75" w:name="_Toc375040658"/>
      <w:bookmarkStart w:id="76" w:name="_Toc412553506"/>
      <w:r>
        <w:rPr>
          <w:rStyle w:val="CharSectno"/>
        </w:rPr>
        <w:t>37</w:t>
      </w:r>
      <w:r>
        <w:rPr>
          <w:snapToGrid w:val="0"/>
        </w:rPr>
        <w:t>.</w:t>
      </w:r>
      <w:r>
        <w:rPr>
          <w:snapToGrid w:val="0"/>
        </w:rPr>
        <w:tab/>
        <w:t>Probate or administration if executor, etc. absent or neglects to obtain probate, etc.</w:t>
      </w:r>
      <w:bookmarkEnd w:id="75"/>
      <w:bookmarkEnd w:id="76"/>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 xml:space="preserve">[Section 37 amended by No. 46 of 1972 s. 6(2).] </w:t>
      </w:r>
    </w:p>
    <w:p>
      <w:pPr>
        <w:pStyle w:val="Heading5"/>
        <w:rPr>
          <w:snapToGrid w:val="0"/>
        </w:rPr>
      </w:pPr>
      <w:bookmarkStart w:id="77" w:name="_Toc375040659"/>
      <w:bookmarkStart w:id="78" w:name="_Toc412553507"/>
      <w:r>
        <w:rPr>
          <w:rStyle w:val="CharSectno"/>
        </w:rPr>
        <w:t>38</w:t>
      </w:r>
      <w:r>
        <w:rPr>
          <w:snapToGrid w:val="0"/>
        </w:rPr>
        <w:t>.</w:t>
      </w:r>
      <w:r>
        <w:rPr>
          <w:snapToGrid w:val="0"/>
        </w:rPr>
        <w:tab/>
        <w:t>Special letters of administration if executor or administrator not within jurisdiction</w:t>
      </w:r>
      <w:bookmarkEnd w:id="77"/>
      <w:bookmarkEnd w:id="78"/>
      <w:r>
        <w:rPr>
          <w:snapToGrid w:val="0"/>
        </w:rPr>
        <w:t xml:space="preserve"> </w:t>
      </w:r>
    </w:p>
    <w:p>
      <w:pPr>
        <w:pStyle w:val="Subsection"/>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pPr>
        <w:pStyle w:val="Heading5"/>
        <w:rPr>
          <w:snapToGrid w:val="0"/>
        </w:rPr>
      </w:pPr>
      <w:bookmarkStart w:id="79" w:name="_Toc375040660"/>
      <w:bookmarkStart w:id="80" w:name="_Toc412553508"/>
      <w:r>
        <w:rPr>
          <w:rStyle w:val="CharSectno"/>
        </w:rPr>
        <w:t>39</w:t>
      </w:r>
      <w:r>
        <w:rPr>
          <w:snapToGrid w:val="0"/>
        </w:rPr>
        <w:t>.</w:t>
      </w:r>
      <w:r>
        <w:rPr>
          <w:snapToGrid w:val="0"/>
        </w:rPr>
        <w:tab/>
        <w:t>On return of executor or administrator, special administration may be revoked</w:t>
      </w:r>
      <w:bookmarkEnd w:id="79"/>
      <w:bookmarkEnd w:id="80"/>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spacing w:before="100"/>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pPr>
        <w:pStyle w:val="Heading5"/>
        <w:spacing w:before="120"/>
        <w:rPr>
          <w:snapToGrid w:val="0"/>
        </w:rPr>
      </w:pPr>
      <w:bookmarkStart w:id="81" w:name="_Toc375040661"/>
      <w:bookmarkStart w:id="82" w:name="_Toc412553509"/>
      <w:r>
        <w:rPr>
          <w:rStyle w:val="CharSectno"/>
        </w:rPr>
        <w:t>40</w:t>
      </w:r>
      <w:r>
        <w:rPr>
          <w:snapToGrid w:val="0"/>
        </w:rPr>
        <w:t>.</w:t>
      </w:r>
      <w:r>
        <w:rPr>
          <w:snapToGrid w:val="0"/>
        </w:rPr>
        <w:tab/>
        <w:t>Absent executor liable to account</w:t>
      </w:r>
      <w:bookmarkEnd w:id="81"/>
      <w:bookmarkEnd w:id="82"/>
      <w:r>
        <w:rPr>
          <w:snapToGrid w:val="0"/>
        </w:rPr>
        <w:t xml:space="preserve"> </w:t>
      </w:r>
    </w:p>
    <w:p>
      <w:pPr>
        <w:pStyle w:val="Subsection"/>
        <w:spacing w:before="100"/>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spacing w:before="120"/>
        <w:rPr>
          <w:snapToGrid w:val="0"/>
        </w:rPr>
      </w:pPr>
      <w:bookmarkStart w:id="83" w:name="_Toc375040662"/>
      <w:bookmarkStart w:id="84" w:name="_Toc412553510"/>
      <w:r>
        <w:rPr>
          <w:rStyle w:val="CharSectno"/>
        </w:rPr>
        <w:t>41</w:t>
      </w:r>
      <w:r>
        <w:rPr>
          <w:snapToGrid w:val="0"/>
        </w:rPr>
        <w:t>.</w:t>
      </w:r>
      <w:r>
        <w:rPr>
          <w:snapToGrid w:val="0"/>
        </w:rPr>
        <w:tab/>
        <w:t>Revocation pending litigation not to abate proceedings</w:t>
      </w:r>
      <w:bookmarkEnd w:id="83"/>
      <w:bookmarkEnd w:id="84"/>
      <w:r>
        <w:rPr>
          <w:snapToGrid w:val="0"/>
        </w:rPr>
        <w:t xml:space="preserve"> </w:t>
      </w:r>
    </w:p>
    <w:p>
      <w:pPr>
        <w:pStyle w:val="Subsection"/>
        <w:spacing w:before="100"/>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rPr>
          <w:snapToGrid w:val="0"/>
        </w:rPr>
      </w:pPr>
      <w:bookmarkStart w:id="85" w:name="_Toc375040663"/>
      <w:bookmarkStart w:id="86" w:name="_Toc412553511"/>
      <w:r>
        <w:rPr>
          <w:rStyle w:val="CharSectno"/>
        </w:rPr>
        <w:t>42</w:t>
      </w:r>
      <w:r>
        <w:rPr>
          <w:snapToGrid w:val="0"/>
        </w:rPr>
        <w:t>.</w:t>
      </w:r>
      <w:r>
        <w:rPr>
          <w:snapToGrid w:val="0"/>
        </w:rPr>
        <w:tab/>
        <w:t>Devisee or legatee may apply to Court in certain cases</w:t>
      </w:r>
      <w:bookmarkEnd w:id="85"/>
      <w:bookmarkEnd w:id="86"/>
      <w:r>
        <w:rPr>
          <w:snapToGrid w:val="0"/>
        </w:rPr>
        <w:t xml:space="preserve"> </w:t>
      </w:r>
    </w:p>
    <w:p>
      <w:pPr>
        <w:pStyle w:val="Subsection"/>
        <w:spacing w:before="100"/>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spacing w:before="100"/>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pPr>
        <w:pStyle w:val="Heading5"/>
        <w:rPr>
          <w:snapToGrid w:val="0"/>
        </w:rPr>
      </w:pPr>
      <w:bookmarkStart w:id="87" w:name="_Toc375040664"/>
      <w:bookmarkStart w:id="88" w:name="_Toc412553512"/>
      <w:r>
        <w:rPr>
          <w:rStyle w:val="CharSectno"/>
        </w:rPr>
        <w:t>43</w:t>
      </w:r>
      <w:r>
        <w:rPr>
          <w:snapToGrid w:val="0"/>
        </w:rPr>
        <w:t>.</w:t>
      </w:r>
      <w:r>
        <w:rPr>
          <w:snapToGrid w:val="0"/>
        </w:rPr>
        <w:tab/>
        <w:t>Inventory and accounts</w:t>
      </w:r>
      <w:bookmarkEnd w:id="87"/>
      <w:bookmarkEnd w:id="88"/>
      <w:r>
        <w:rPr>
          <w:snapToGrid w:val="0"/>
        </w:rPr>
        <w:t xml:space="preserve"> </w:t>
      </w:r>
    </w:p>
    <w:p>
      <w:pPr>
        <w:pStyle w:val="Subsection"/>
        <w:spacing w:before="100"/>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spacing w:before="100"/>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 xml:space="preserve">[Section 43 amended by No. 138 of 1976 s. 11.] </w:t>
      </w:r>
    </w:p>
    <w:p>
      <w:pPr>
        <w:pStyle w:val="Heading5"/>
        <w:rPr>
          <w:snapToGrid w:val="0"/>
        </w:rPr>
      </w:pPr>
      <w:bookmarkStart w:id="89" w:name="_Toc375040665"/>
      <w:bookmarkStart w:id="90" w:name="_Toc412553513"/>
      <w:r>
        <w:rPr>
          <w:rStyle w:val="CharSectno"/>
        </w:rPr>
        <w:t>44</w:t>
      </w:r>
      <w:r>
        <w:rPr>
          <w:snapToGrid w:val="0"/>
        </w:rPr>
        <w:t>.</w:t>
      </w:r>
      <w:r>
        <w:rPr>
          <w:snapToGrid w:val="0"/>
        </w:rPr>
        <w:tab/>
        <w:t>If accounts not filed Principal Registrar to give notice, etc.</w:t>
      </w:r>
      <w:bookmarkEnd w:id="89"/>
      <w:bookmarkEnd w:id="90"/>
      <w:r>
        <w:rPr>
          <w:snapToGrid w:val="0"/>
        </w:rPr>
        <w:t xml:space="preserve"> </w:t>
      </w:r>
    </w:p>
    <w:p>
      <w:pPr>
        <w:pStyle w:val="Subsection"/>
        <w:spacing w:before="100"/>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pPr>
        <w:pStyle w:val="Subsection"/>
        <w:spacing w:before="100"/>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pPr>
        <w:pStyle w:val="Subsection"/>
        <w:spacing w:before="100"/>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 xml:space="preserve">[Section 44 amended by No. 138 of 1976 s. 12; No. 67 of 1979 s. 44.] </w:t>
      </w:r>
    </w:p>
    <w:p>
      <w:pPr>
        <w:pStyle w:val="Heading5"/>
        <w:rPr>
          <w:snapToGrid w:val="0"/>
        </w:rPr>
      </w:pPr>
      <w:bookmarkStart w:id="91" w:name="_Toc375040666"/>
      <w:bookmarkStart w:id="92" w:name="_Toc412553514"/>
      <w:r>
        <w:rPr>
          <w:rStyle w:val="CharSectno"/>
        </w:rPr>
        <w:t>45</w:t>
      </w:r>
      <w:r>
        <w:rPr>
          <w:snapToGrid w:val="0"/>
        </w:rPr>
        <w:t>.</w:t>
      </w:r>
      <w:r>
        <w:rPr>
          <w:snapToGrid w:val="0"/>
        </w:rPr>
        <w:tab/>
        <w:t>Court may settle all questions arising in administration</w:t>
      </w:r>
      <w:bookmarkEnd w:id="91"/>
      <w:bookmarkEnd w:id="92"/>
      <w:r>
        <w:rPr>
          <w:snapToGrid w:val="0"/>
        </w:rPr>
        <w:t xml:space="preserve"> </w:t>
      </w:r>
    </w:p>
    <w:p>
      <w:pPr>
        <w:pStyle w:val="Subsection"/>
        <w:spacing w:before="120"/>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spacing w:before="120"/>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spacing w:before="120"/>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 xml:space="preserve">amended by No. 62 of 1955 s. 8.] </w:t>
      </w:r>
    </w:p>
    <w:p>
      <w:pPr>
        <w:pStyle w:val="Heading5"/>
        <w:rPr>
          <w:snapToGrid w:val="0"/>
        </w:rPr>
      </w:pPr>
      <w:bookmarkStart w:id="93" w:name="_Toc375040667"/>
      <w:bookmarkStart w:id="94" w:name="_Toc412553515"/>
      <w:r>
        <w:rPr>
          <w:rStyle w:val="CharSectno"/>
        </w:rPr>
        <w:t>46</w:t>
      </w:r>
      <w:r>
        <w:rPr>
          <w:snapToGrid w:val="0"/>
        </w:rPr>
        <w:t>.</w:t>
      </w:r>
      <w:r>
        <w:rPr>
          <w:snapToGrid w:val="0"/>
        </w:rPr>
        <w:tab/>
        <w:t>Payments made before revocation to be valid</w:t>
      </w:r>
      <w:bookmarkEnd w:id="93"/>
      <w:bookmarkEnd w:id="94"/>
      <w:r>
        <w:rPr>
          <w:snapToGrid w:val="0"/>
        </w:rPr>
        <w:t xml:space="preserve"> </w:t>
      </w:r>
    </w:p>
    <w:p>
      <w:pPr>
        <w:pStyle w:val="Subsection"/>
        <w:spacing w:before="120"/>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spacing w:before="200"/>
        <w:rPr>
          <w:snapToGrid w:val="0"/>
        </w:rPr>
      </w:pPr>
      <w:bookmarkStart w:id="95" w:name="_Toc375040668"/>
      <w:bookmarkStart w:id="96" w:name="_Toc412553516"/>
      <w:r>
        <w:rPr>
          <w:rStyle w:val="CharSectno"/>
        </w:rPr>
        <w:t>47</w:t>
      </w:r>
      <w:r>
        <w:rPr>
          <w:snapToGrid w:val="0"/>
        </w:rPr>
        <w:t>.</w:t>
      </w:r>
      <w:r>
        <w:rPr>
          <w:snapToGrid w:val="0"/>
        </w:rPr>
        <w:tab/>
        <w:t>Payments etc. to be valid notwithstanding defect</w:t>
      </w:r>
      <w:bookmarkEnd w:id="95"/>
      <w:bookmarkEnd w:id="96"/>
      <w:r>
        <w:rPr>
          <w:snapToGrid w:val="0"/>
        </w:rPr>
        <w:t xml:space="preserve"> </w:t>
      </w:r>
    </w:p>
    <w:p>
      <w:pPr>
        <w:pStyle w:val="Subsection"/>
        <w:spacing w:before="140"/>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spacing w:before="200"/>
        <w:rPr>
          <w:snapToGrid w:val="0"/>
        </w:rPr>
      </w:pPr>
      <w:bookmarkStart w:id="97" w:name="_Toc375040669"/>
      <w:bookmarkStart w:id="98" w:name="_Toc412553517"/>
      <w:r>
        <w:rPr>
          <w:rStyle w:val="CharSectno"/>
        </w:rPr>
        <w:t>47A</w:t>
      </w:r>
      <w:r>
        <w:rPr>
          <w:snapToGrid w:val="0"/>
        </w:rPr>
        <w:t xml:space="preserve">. </w:t>
      </w:r>
      <w:r>
        <w:rPr>
          <w:snapToGrid w:val="0"/>
        </w:rPr>
        <w:tab/>
        <w:t>Protection of executors, administrators and trustees</w:t>
      </w:r>
      <w:bookmarkEnd w:id="97"/>
      <w:bookmarkEnd w:id="98"/>
      <w:r>
        <w:rPr>
          <w:snapToGrid w:val="0"/>
        </w:rPr>
        <w:t xml:space="preserve"> </w:t>
      </w:r>
    </w:p>
    <w:p>
      <w:pPr>
        <w:pStyle w:val="Subsection"/>
        <w:keepNext/>
        <w:spacing w:before="140"/>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spacing w:before="140"/>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spacing w:before="140"/>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spacing w:before="120"/>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 xml:space="preserve">[Section 47A inserted by No. 18 of 1971 s. 4.] </w:t>
      </w:r>
    </w:p>
    <w:p>
      <w:pPr>
        <w:pStyle w:val="Ednotesection"/>
        <w:spacing w:before="200"/>
        <w:ind w:left="890" w:hanging="890"/>
      </w:pPr>
      <w:r>
        <w:t>[</w:t>
      </w:r>
      <w:r>
        <w:rPr>
          <w:b/>
        </w:rPr>
        <w:t>48</w:t>
      </w:r>
      <w:r>
        <w:rPr>
          <w:b/>
        </w:rPr>
        <w:noBreakHyphen/>
        <w:t>52.</w:t>
      </w:r>
      <w:r>
        <w:tab/>
        <w:t xml:space="preserve">Deleted by No. 80 of 1962 s. 5.] </w:t>
      </w:r>
    </w:p>
    <w:p>
      <w:pPr>
        <w:pStyle w:val="Heading5"/>
        <w:spacing w:before="200"/>
        <w:rPr>
          <w:snapToGrid w:val="0"/>
        </w:rPr>
      </w:pPr>
      <w:bookmarkStart w:id="99" w:name="_Toc375040670"/>
      <w:bookmarkStart w:id="100" w:name="_Toc412553518"/>
      <w:r>
        <w:rPr>
          <w:rStyle w:val="CharSectno"/>
        </w:rPr>
        <w:t>53</w:t>
      </w:r>
      <w:r>
        <w:rPr>
          <w:snapToGrid w:val="0"/>
        </w:rPr>
        <w:t>.</w:t>
      </w:r>
      <w:r>
        <w:rPr>
          <w:snapToGrid w:val="0"/>
        </w:rPr>
        <w:tab/>
        <w:t>Executor deemed to be resident in State</w:t>
      </w:r>
      <w:bookmarkEnd w:id="99"/>
      <w:bookmarkEnd w:id="100"/>
      <w:r>
        <w:rPr>
          <w:snapToGrid w:val="0"/>
        </w:rPr>
        <w:t xml:space="preserve"> </w:t>
      </w:r>
    </w:p>
    <w:p>
      <w:pPr>
        <w:pStyle w:val="Subsection"/>
        <w:spacing w:before="120"/>
        <w:rPr>
          <w:snapToGrid w:val="0"/>
        </w:rPr>
      </w:pPr>
      <w:r>
        <w:rPr>
          <w:snapToGrid w:val="0"/>
        </w:rPr>
        <w:tab/>
        <w:t>(1)</w:t>
      </w:r>
      <w:r>
        <w:rPr>
          <w:snapToGrid w:val="0"/>
        </w:rPr>
        <w:tab/>
        <w:t xml:space="preserve">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Subsection"/>
        <w:spacing w:before="120"/>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 xml:space="preserve">[Section 53 amended by No. 67 of 1979 s. 44; No. 14 of 1980 s. 3.] </w:t>
      </w:r>
    </w:p>
    <w:p>
      <w:pPr>
        <w:pStyle w:val="Heading5"/>
        <w:spacing w:before="200"/>
        <w:rPr>
          <w:snapToGrid w:val="0"/>
        </w:rPr>
      </w:pPr>
      <w:bookmarkStart w:id="101" w:name="_Toc375040671"/>
      <w:bookmarkStart w:id="102" w:name="_Toc412553519"/>
      <w:r>
        <w:rPr>
          <w:rStyle w:val="CharSectno"/>
        </w:rPr>
        <w:t>54</w:t>
      </w:r>
      <w:r>
        <w:rPr>
          <w:snapToGrid w:val="0"/>
        </w:rPr>
        <w:t>.</w:t>
      </w:r>
      <w:r>
        <w:rPr>
          <w:snapToGrid w:val="0"/>
        </w:rPr>
        <w:tab/>
        <w:t>Court may appoint district agents</w:t>
      </w:r>
      <w:bookmarkEnd w:id="101"/>
      <w:bookmarkEnd w:id="102"/>
      <w:r>
        <w:rPr>
          <w:snapToGrid w:val="0"/>
        </w:rPr>
        <w:t xml:space="preserve"> </w:t>
      </w:r>
    </w:p>
    <w:p>
      <w:pPr>
        <w:pStyle w:val="Subsection"/>
        <w:spacing w:before="120"/>
        <w:rPr>
          <w:snapToGrid w:val="0"/>
        </w:rPr>
      </w:pPr>
      <w:r>
        <w:rPr>
          <w:snapToGrid w:val="0"/>
        </w:rPr>
        <w:tab/>
        <w:t>(1)</w:t>
      </w:r>
      <w:r>
        <w:rPr>
          <w:snapToGrid w:val="0"/>
        </w:rPr>
        <w:tab/>
        <w:t xml:space="preserve">For the purpose of receiving applications for probate or administration under this Act, </w:t>
      </w:r>
      <w:r>
        <w:t xml:space="preserve">a magistrate of the </w:t>
      </w:r>
      <w:smartTag w:uri="urn:schemas-microsoft-com:office:smarttags" w:element="Street">
        <w:smartTag w:uri="urn:schemas-microsoft-com:office:smarttags" w:element="address">
          <w:r>
            <w:t>Magistrates Court</w:t>
          </w:r>
        </w:smartTag>
      </w:smartTag>
      <w:r>
        <w:t xml:space="preserve"> at a place </w:t>
      </w:r>
      <w:r>
        <w:rPr>
          <w:snapToGrid w:val="0"/>
        </w:rPr>
        <w:t xml:space="preserve">beyond 80 kilometres from </w:t>
      </w:r>
      <w:smartTag w:uri="urn:schemas-microsoft-com:office:smarttags" w:element="place">
        <w:smartTag w:uri="urn:schemas-microsoft-com:office:smarttags" w:element="City">
          <w:r>
            <w:rPr>
              <w:snapToGrid w:val="0"/>
            </w:rPr>
            <w:t>Perth</w:t>
          </w:r>
        </w:smartTag>
      </w:smartTag>
      <w:r>
        <w:rPr>
          <w:snapToGrid w:val="0"/>
        </w:rPr>
        <w:t xml:space="preserve"> shall be and is hereby appointed to act as a district agent for the Principal Registrar.</w:t>
      </w:r>
    </w:p>
    <w:p>
      <w:pPr>
        <w:pStyle w:val="Subsection"/>
        <w:spacing w:before="120"/>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pPr>
        <w:pStyle w:val="Footnotesection"/>
        <w:spacing w:before="100"/>
        <w:ind w:left="890" w:hanging="890"/>
      </w:pPr>
      <w:r>
        <w:tab/>
        <w:t xml:space="preserve">[Section 54 amended by No. 55 of 1941 s. 5; No. 94 of 1972 s. 4 (as amended by No. 19 of 1973); No. 67 of 1979 s. 44; No. 59 of 2004 s. 141; No. 24 of 2005 s. 63.] </w:t>
      </w:r>
    </w:p>
    <w:p>
      <w:pPr>
        <w:pStyle w:val="Heading5"/>
        <w:spacing w:before="180"/>
        <w:rPr>
          <w:snapToGrid w:val="0"/>
        </w:rPr>
      </w:pPr>
      <w:bookmarkStart w:id="103" w:name="_Toc375040672"/>
      <w:bookmarkStart w:id="104" w:name="_Toc412553520"/>
      <w:r>
        <w:rPr>
          <w:rStyle w:val="CharSectno"/>
        </w:rPr>
        <w:t>55</w:t>
      </w:r>
      <w:r>
        <w:rPr>
          <w:snapToGrid w:val="0"/>
        </w:rPr>
        <w:t>.</w:t>
      </w:r>
      <w:r>
        <w:rPr>
          <w:snapToGrid w:val="0"/>
        </w:rPr>
        <w:tab/>
        <w:t>Where estate does not exceed $10 000 the Principal Registrar or district agent may act</w:t>
      </w:r>
      <w:bookmarkEnd w:id="103"/>
      <w:bookmarkEnd w:id="104"/>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 xml:space="preserve">[Section 55 inserted by No. 66 of 1963 s. 2; amended by No. 113 of 1965 s. 8; No. 94 of 1972 s. 4 (as amended by No. 19 of 1973); No. 37 of 1977 s. 3; No. 67 of 1979 s. 44; No. 14 of 1980 s. 4.] </w:t>
      </w:r>
    </w:p>
    <w:p>
      <w:pPr>
        <w:pStyle w:val="Heading5"/>
        <w:spacing w:before="180"/>
        <w:rPr>
          <w:snapToGrid w:val="0"/>
        </w:rPr>
      </w:pPr>
      <w:bookmarkStart w:id="105" w:name="_Toc375040673"/>
      <w:bookmarkStart w:id="106" w:name="_Toc412553521"/>
      <w:r>
        <w:rPr>
          <w:rStyle w:val="CharSectno"/>
        </w:rPr>
        <w:t>56</w:t>
      </w:r>
      <w:r>
        <w:rPr>
          <w:snapToGrid w:val="0"/>
        </w:rPr>
        <w:t>.</w:t>
      </w:r>
      <w:r>
        <w:rPr>
          <w:snapToGrid w:val="0"/>
        </w:rPr>
        <w:tab/>
        <w:t>Information to be furnished by Principal Registrar or agent</w:t>
      </w:r>
      <w:bookmarkEnd w:id="105"/>
      <w:bookmarkEnd w:id="106"/>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 xml:space="preserve">[Section 56 amended by No. 67 of 1979 s. 44.] </w:t>
      </w:r>
    </w:p>
    <w:p>
      <w:pPr>
        <w:pStyle w:val="Heading5"/>
        <w:spacing w:before="180"/>
        <w:rPr>
          <w:snapToGrid w:val="0"/>
        </w:rPr>
      </w:pPr>
      <w:bookmarkStart w:id="107" w:name="_Toc375040674"/>
      <w:bookmarkStart w:id="108" w:name="_Toc412553522"/>
      <w:r>
        <w:rPr>
          <w:rStyle w:val="CharSectno"/>
        </w:rPr>
        <w:t>57</w:t>
      </w:r>
      <w:r>
        <w:rPr>
          <w:snapToGrid w:val="0"/>
        </w:rPr>
        <w:t>.</w:t>
      </w:r>
      <w:r>
        <w:rPr>
          <w:snapToGrid w:val="0"/>
        </w:rPr>
        <w:tab/>
        <w:t>Applications to be transmitted by agent to Principal Registrar</w:t>
      </w:r>
      <w:bookmarkEnd w:id="107"/>
      <w:bookmarkEnd w:id="108"/>
      <w:r>
        <w:rPr>
          <w:snapToGrid w:val="0"/>
        </w:rPr>
        <w:t xml:space="preserve"> </w:t>
      </w:r>
    </w:p>
    <w:p>
      <w:pPr>
        <w:pStyle w:val="Subsection"/>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 xml:space="preserve">[Section 57 amended by No. 55 of 1950 s. 4; No. 66 of 1963 s. 3; No. 113 of 1965 s. 8; No. 37 of 1977 s. 3; No. 67 of 1979 s. 44.] </w:t>
      </w:r>
    </w:p>
    <w:p>
      <w:pPr>
        <w:pStyle w:val="Heading5"/>
        <w:rPr>
          <w:snapToGrid w:val="0"/>
        </w:rPr>
      </w:pPr>
      <w:bookmarkStart w:id="109" w:name="_Toc375040675"/>
      <w:bookmarkStart w:id="110" w:name="_Toc412553523"/>
      <w:r>
        <w:rPr>
          <w:rStyle w:val="CharSectno"/>
        </w:rPr>
        <w:t>58</w:t>
      </w:r>
      <w:r>
        <w:rPr>
          <w:snapToGrid w:val="0"/>
        </w:rPr>
        <w:t>.</w:t>
      </w:r>
      <w:r>
        <w:rPr>
          <w:snapToGrid w:val="0"/>
        </w:rPr>
        <w:tab/>
        <w:t>Principal Registrar to refer matter back to agent if not satisfied</w:t>
      </w:r>
      <w:bookmarkEnd w:id="109"/>
      <w:bookmarkEnd w:id="110"/>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 xml:space="preserve">[Section 58 amended by No. 67 of 1979 s. 44.] </w:t>
      </w:r>
    </w:p>
    <w:p>
      <w:pPr>
        <w:pStyle w:val="Ednotesection"/>
      </w:pPr>
      <w:r>
        <w:t>[</w:t>
      </w:r>
      <w:r>
        <w:rPr>
          <w:b/>
        </w:rPr>
        <w:t>59.</w:t>
      </w:r>
      <w:r>
        <w:tab/>
        <w:t>Deleted by No. 14 of 1980 s. 5.]</w:t>
      </w:r>
    </w:p>
    <w:p>
      <w:pPr>
        <w:pStyle w:val="Heading5"/>
        <w:rPr>
          <w:snapToGrid w:val="0"/>
        </w:rPr>
      </w:pPr>
      <w:bookmarkStart w:id="111" w:name="_Toc375040676"/>
      <w:bookmarkStart w:id="112" w:name="_Toc412553524"/>
      <w:r>
        <w:rPr>
          <w:rStyle w:val="CharSectno"/>
        </w:rPr>
        <w:t>60</w:t>
      </w:r>
      <w:r>
        <w:rPr>
          <w:snapToGrid w:val="0"/>
        </w:rPr>
        <w:t>.</w:t>
      </w:r>
      <w:r>
        <w:rPr>
          <w:snapToGrid w:val="0"/>
        </w:rPr>
        <w:tab/>
        <w:t>Principal Registrar may refer to Court</w:t>
      </w:r>
      <w:bookmarkEnd w:id="111"/>
      <w:bookmarkEnd w:id="112"/>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 by No. 67 of 1979 s. 44.]</w:t>
      </w:r>
    </w:p>
    <w:p>
      <w:pPr>
        <w:pStyle w:val="Heading5"/>
        <w:rPr>
          <w:snapToGrid w:val="0"/>
        </w:rPr>
      </w:pPr>
      <w:bookmarkStart w:id="113" w:name="_Toc375040677"/>
      <w:bookmarkStart w:id="114" w:name="_Toc412553525"/>
      <w:r>
        <w:rPr>
          <w:rStyle w:val="CharSectno"/>
        </w:rPr>
        <w:t>60A</w:t>
      </w:r>
      <w:r>
        <w:rPr>
          <w:snapToGrid w:val="0"/>
        </w:rPr>
        <w:t>.</w:t>
      </w:r>
      <w:r>
        <w:rPr>
          <w:snapToGrid w:val="0"/>
        </w:rPr>
        <w:tab/>
        <w:t xml:space="preserve">Application of </w:t>
      </w:r>
      <w:r>
        <w:rPr>
          <w:i/>
          <w:snapToGrid w:val="0"/>
        </w:rPr>
        <w:t>Family Provision Act 1972</w:t>
      </w:r>
      <w:bookmarkEnd w:id="113"/>
      <w:bookmarkEnd w:id="114"/>
    </w:p>
    <w:p>
      <w:pPr>
        <w:pStyle w:val="Subsection"/>
        <w:rPr>
          <w:snapToGrid w:val="0"/>
        </w:rPr>
      </w:pPr>
      <w:r>
        <w:rPr>
          <w:snapToGrid w:val="0"/>
        </w:rPr>
        <w:tab/>
      </w:r>
      <w:r>
        <w:rPr>
          <w:snapToGrid w:val="0"/>
        </w:rPr>
        <w:tab/>
        <w:t xml:space="preserve">Nothing in this Part shall effect or derogate from the provisions of </w:t>
      </w:r>
      <w:r>
        <w:rPr>
          <w:i/>
        </w:rPr>
        <w:t>Family Provision Act 1972</w:t>
      </w:r>
      <w:r>
        <w:t xml:space="preserve"> section 6.</w:t>
      </w:r>
    </w:p>
    <w:p>
      <w:pPr>
        <w:pStyle w:val="Footnotesection"/>
      </w:pPr>
      <w:r>
        <w:tab/>
        <w:t>[Section 60A inserted by No. 57 of 1972 s. 3(2); amended by No. 48 of 2011 s. 14.]</w:t>
      </w:r>
    </w:p>
    <w:p>
      <w:pPr>
        <w:pStyle w:val="Heading2"/>
      </w:pPr>
      <w:bookmarkStart w:id="115" w:name="_Toc375040678"/>
      <w:bookmarkStart w:id="116" w:name="_Toc412553439"/>
      <w:bookmarkStart w:id="117" w:name="_Toc412553526"/>
      <w:r>
        <w:rPr>
          <w:rStyle w:val="CharPartNo"/>
        </w:rPr>
        <w:t>Part III</w:t>
      </w:r>
      <w:r>
        <w:rPr>
          <w:rStyle w:val="CharDivNo"/>
        </w:rPr>
        <w:t> </w:t>
      </w:r>
      <w:r>
        <w:t>—</w:t>
      </w:r>
      <w:r>
        <w:rPr>
          <w:rStyle w:val="CharDivText"/>
        </w:rPr>
        <w:t> </w:t>
      </w:r>
      <w:r>
        <w:rPr>
          <w:rStyle w:val="CharPartText"/>
        </w:rPr>
        <w:t>Foreign probates and administration</w:t>
      </w:r>
      <w:bookmarkEnd w:id="115"/>
      <w:bookmarkEnd w:id="116"/>
      <w:bookmarkEnd w:id="117"/>
      <w:r>
        <w:rPr>
          <w:rStyle w:val="CharPartText"/>
        </w:rPr>
        <w:t xml:space="preserve"> </w:t>
      </w:r>
    </w:p>
    <w:p>
      <w:pPr>
        <w:pStyle w:val="Heading5"/>
        <w:rPr>
          <w:snapToGrid w:val="0"/>
        </w:rPr>
      </w:pPr>
      <w:bookmarkStart w:id="118" w:name="_Toc375040679"/>
      <w:bookmarkStart w:id="119" w:name="_Toc412553527"/>
      <w:r>
        <w:rPr>
          <w:rStyle w:val="CharSectno"/>
        </w:rPr>
        <w:t>61</w:t>
      </w:r>
      <w:r>
        <w:rPr>
          <w:snapToGrid w:val="0"/>
        </w:rPr>
        <w:t>.</w:t>
      </w:r>
      <w:r>
        <w:rPr>
          <w:snapToGrid w:val="0"/>
        </w:rPr>
        <w:tab/>
        <w:t>Foreign probates, etc. may be sealed</w:t>
      </w:r>
      <w:bookmarkEnd w:id="118"/>
      <w:bookmarkEnd w:id="119"/>
      <w:r>
        <w:rPr>
          <w:snapToGrid w:val="0"/>
        </w:rPr>
        <w:t xml:space="preserve"> </w:t>
      </w:r>
    </w:p>
    <w:p>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 xml:space="preserve">[Section 61 amended by No. 138 of 1976 s. 13; No. 67 of 1979 s. 44.] </w:t>
      </w:r>
    </w:p>
    <w:p>
      <w:pPr>
        <w:pStyle w:val="Heading5"/>
        <w:rPr>
          <w:snapToGrid w:val="0"/>
        </w:rPr>
      </w:pPr>
      <w:bookmarkStart w:id="120" w:name="_Toc375040680"/>
      <w:bookmarkStart w:id="121" w:name="_Toc412553528"/>
      <w:r>
        <w:rPr>
          <w:rStyle w:val="CharSectno"/>
        </w:rPr>
        <w:t>62</w:t>
      </w:r>
      <w:r>
        <w:rPr>
          <w:snapToGrid w:val="0"/>
        </w:rPr>
        <w:t>.</w:t>
      </w:r>
      <w:r>
        <w:rPr>
          <w:snapToGrid w:val="0"/>
        </w:rPr>
        <w:tab/>
        <w:t>Power to require sureties to be provided before foreign administration sealed</w:t>
      </w:r>
      <w:bookmarkEnd w:id="120"/>
      <w:bookmarkEnd w:id="121"/>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 xml:space="preserve">[Section 62 inserted by No. 138 of 1976 s. 14.] </w:t>
      </w:r>
    </w:p>
    <w:p>
      <w:pPr>
        <w:pStyle w:val="Heading2"/>
      </w:pPr>
      <w:bookmarkStart w:id="122" w:name="_Toc375040681"/>
      <w:bookmarkStart w:id="123" w:name="_Toc412553442"/>
      <w:bookmarkStart w:id="124" w:name="_Toc412553529"/>
      <w:r>
        <w:rPr>
          <w:rStyle w:val="CharPartNo"/>
        </w:rPr>
        <w:t>Part IV</w:t>
      </w:r>
      <w:r>
        <w:t> — </w:t>
      </w:r>
      <w:r>
        <w:rPr>
          <w:rStyle w:val="CharPartText"/>
        </w:rPr>
        <w:t>Caveats</w:t>
      </w:r>
      <w:r>
        <w:rPr>
          <w:vertAlign w:val="superscript"/>
        </w:rPr>
        <w:t xml:space="preserve"> </w:t>
      </w:r>
      <w:r>
        <w:rPr>
          <w:sz w:val="24"/>
          <w:vertAlign w:val="superscript"/>
        </w:rPr>
        <w:t>3</w:t>
      </w:r>
      <w:bookmarkEnd w:id="122"/>
      <w:bookmarkEnd w:id="123"/>
      <w:bookmarkEnd w:id="124"/>
      <w:r>
        <w:t xml:space="preserve"> </w:t>
      </w:r>
    </w:p>
    <w:p>
      <w:pPr>
        <w:pStyle w:val="Heading5"/>
        <w:rPr>
          <w:snapToGrid w:val="0"/>
        </w:rPr>
      </w:pPr>
      <w:bookmarkStart w:id="125" w:name="_Toc375040682"/>
      <w:bookmarkStart w:id="126" w:name="_Toc412553530"/>
      <w:r>
        <w:rPr>
          <w:rStyle w:val="CharSectno"/>
        </w:rPr>
        <w:t>63</w:t>
      </w:r>
      <w:r>
        <w:rPr>
          <w:snapToGrid w:val="0"/>
        </w:rPr>
        <w:t>.</w:t>
      </w:r>
      <w:r>
        <w:rPr>
          <w:snapToGrid w:val="0"/>
        </w:rPr>
        <w:tab/>
        <w:t>Caveat</w:t>
      </w:r>
      <w:bookmarkEnd w:id="125"/>
      <w:bookmarkEnd w:id="126"/>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 xml:space="preserve">[Section 63 amended by No. 67 of 1979 s. 44; No. 14 of 1980 s. 6.] </w:t>
      </w:r>
    </w:p>
    <w:p>
      <w:pPr>
        <w:pStyle w:val="Heading5"/>
        <w:rPr>
          <w:snapToGrid w:val="0"/>
        </w:rPr>
      </w:pPr>
      <w:bookmarkStart w:id="127" w:name="_Toc375040683"/>
      <w:bookmarkStart w:id="128" w:name="_Toc412553531"/>
      <w:r>
        <w:rPr>
          <w:rStyle w:val="CharSectno"/>
        </w:rPr>
        <w:t>64</w:t>
      </w:r>
      <w:r>
        <w:rPr>
          <w:snapToGrid w:val="0"/>
        </w:rPr>
        <w:t>.</w:t>
      </w:r>
      <w:r>
        <w:rPr>
          <w:snapToGrid w:val="0"/>
        </w:rPr>
        <w:tab/>
        <w:t>Court may remove caveat</w:t>
      </w:r>
      <w:bookmarkEnd w:id="127"/>
      <w:bookmarkEnd w:id="128"/>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129" w:name="_Toc375040684"/>
      <w:bookmarkStart w:id="130" w:name="_Toc412553445"/>
      <w:bookmarkStart w:id="131" w:name="_Toc412553532"/>
      <w:r>
        <w:rPr>
          <w:rStyle w:val="CharPartNo"/>
        </w:rPr>
        <w:t>Part V</w:t>
      </w:r>
      <w:r>
        <w:rPr>
          <w:rStyle w:val="CharDivNo"/>
        </w:rPr>
        <w:t> </w:t>
      </w:r>
      <w:r>
        <w:t>—</w:t>
      </w:r>
      <w:r>
        <w:rPr>
          <w:rStyle w:val="CharDivText"/>
        </w:rPr>
        <w:t> </w:t>
      </w:r>
      <w:r>
        <w:rPr>
          <w:rStyle w:val="CharPartText"/>
        </w:rPr>
        <w:t xml:space="preserve">Duties on deceased persons’ estates and succession duties </w:t>
      </w:r>
      <w:r>
        <w:rPr>
          <w:sz w:val="24"/>
          <w:vertAlign w:val="superscript"/>
        </w:rPr>
        <w:t>4</w:t>
      </w:r>
      <w:bookmarkEnd w:id="129"/>
      <w:bookmarkEnd w:id="130"/>
      <w:bookmarkEnd w:id="131"/>
    </w:p>
    <w:p>
      <w:pPr>
        <w:pStyle w:val="Ednotesection"/>
      </w:pPr>
      <w:r>
        <w:t>[</w:t>
      </w:r>
      <w:r>
        <w:rPr>
          <w:b/>
        </w:rPr>
        <w:t>65</w:t>
      </w:r>
      <w:r>
        <w:rPr>
          <w:b/>
        </w:rPr>
        <w:noBreakHyphen/>
        <w:t>70A.</w:t>
      </w:r>
      <w:r>
        <w:rPr>
          <w:b/>
        </w:rPr>
        <w:tab/>
      </w:r>
      <w:r>
        <w:t>Deleted by No. 80 of 1973 s. 3.]</w:t>
      </w:r>
    </w:p>
    <w:p>
      <w:pPr>
        <w:pStyle w:val="Heading5"/>
        <w:rPr>
          <w:snapToGrid w:val="0"/>
        </w:rPr>
      </w:pPr>
      <w:bookmarkStart w:id="132" w:name="_Toc375040685"/>
      <w:bookmarkStart w:id="133" w:name="_Toc412553533"/>
      <w:r>
        <w:rPr>
          <w:rStyle w:val="CharSectno"/>
        </w:rPr>
        <w:t>71</w:t>
      </w:r>
      <w:r>
        <w:rPr>
          <w:snapToGrid w:val="0"/>
        </w:rPr>
        <w:t>.</w:t>
      </w:r>
      <w:r>
        <w:rPr>
          <w:snapToGrid w:val="0"/>
        </w:rPr>
        <w:tab/>
        <w:t>No will to be registered or admissible in evidence until proved</w:t>
      </w:r>
      <w:bookmarkEnd w:id="132"/>
      <w:bookmarkEnd w:id="133"/>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 xml:space="preserve">[Section 71 amended by No. 57 of 1964 s. 7; No. 107 of 1970 s. 11.] </w:t>
      </w:r>
    </w:p>
    <w:p>
      <w:pPr>
        <w:pStyle w:val="Ednotesection"/>
      </w:pPr>
      <w:r>
        <w:t>[</w:t>
      </w:r>
      <w:r>
        <w:rPr>
          <w:b/>
        </w:rPr>
        <w:t>72</w:t>
      </w:r>
      <w:r>
        <w:rPr>
          <w:b/>
        </w:rPr>
        <w:noBreakHyphen/>
        <w:t>137.</w:t>
      </w:r>
      <w:r>
        <w:rPr>
          <w:b/>
        </w:rPr>
        <w:tab/>
      </w:r>
      <w:r>
        <w:t>Deleted by No. 80 of 1973 s. 3.]</w:t>
      </w:r>
    </w:p>
    <w:p>
      <w:pPr>
        <w:pStyle w:val="Heading2"/>
      </w:pPr>
      <w:bookmarkStart w:id="134" w:name="_Toc375040686"/>
      <w:bookmarkStart w:id="135" w:name="_Toc412553447"/>
      <w:bookmarkStart w:id="136" w:name="_Toc412553534"/>
      <w:r>
        <w:rPr>
          <w:rStyle w:val="CharPartNo"/>
        </w:rPr>
        <w:t>Part VI</w:t>
      </w:r>
      <w:r>
        <w:rPr>
          <w:rStyle w:val="CharDivNo"/>
        </w:rPr>
        <w:t> </w:t>
      </w:r>
      <w:r>
        <w:t>—</w:t>
      </w:r>
      <w:r>
        <w:rPr>
          <w:rStyle w:val="CharDivText"/>
        </w:rPr>
        <w:t> </w:t>
      </w:r>
      <w:r>
        <w:rPr>
          <w:rStyle w:val="CharPartText"/>
        </w:rPr>
        <w:t>Miscellaneous</w:t>
      </w:r>
      <w:bookmarkEnd w:id="134"/>
      <w:bookmarkEnd w:id="135"/>
      <w:bookmarkEnd w:id="136"/>
      <w:r>
        <w:rPr>
          <w:rStyle w:val="CharPartText"/>
        </w:rPr>
        <w:t xml:space="preserve"> </w:t>
      </w:r>
    </w:p>
    <w:p>
      <w:pPr>
        <w:pStyle w:val="Ednotesection"/>
        <w:spacing w:before="180"/>
        <w:ind w:left="890" w:hanging="890"/>
      </w:pPr>
      <w:r>
        <w:t>[</w:t>
      </w:r>
      <w:r>
        <w:rPr>
          <w:b/>
        </w:rPr>
        <w:t>138.</w:t>
      </w:r>
      <w:r>
        <w:tab/>
        <w:t xml:space="preserve">Deleted by No. 40 of 1971 s. 2.] </w:t>
      </w:r>
    </w:p>
    <w:p>
      <w:pPr>
        <w:pStyle w:val="Heading5"/>
        <w:spacing w:before="180"/>
        <w:rPr>
          <w:snapToGrid w:val="0"/>
        </w:rPr>
      </w:pPr>
      <w:bookmarkStart w:id="137" w:name="_Toc375040687"/>
      <w:bookmarkStart w:id="138" w:name="_Toc412553535"/>
      <w:r>
        <w:rPr>
          <w:rStyle w:val="CharSectno"/>
        </w:rPr>
        <w:t>139</w:t>
      </w:r>
      <w:r>
        <w:rPr>
          <w:snapToGrid w:val="0"/>
        </w:rPr>
        <w:t>.</w:t>
      </w:r>
      <w:r>
        <w:rPr>
          <w:snapToGrid w:val="0"/>
        </w:rPr>
        <w:tab/>
        <w:t>Deposits not exceeding prescribed amount in any ADI may be paid to widow or next of kin without probate or administration</w:t>
      </w:r>
      <w:bookmarkEnd w:id="137"/>
      <w:bookmarkEnd w:id="138"/>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 xml:space="preserve">In subsection (1) — </w:t>
      </w:r>
    </w:p>
    <w:p>
      <w:pPr>
        <w:pStyle w:val="Defstart"/>
      </w:pPr>
      <w:r>
        <w:tab/>
      </w:r>
      <w:r>
        <w:rPr>
          <w:rStyle w:val="CharDefText"/>
        </w:rPr>
        <w:t>ADI</w:t>
      </w:r>
      <w:r>
        <w:t xml:space="preserve"> means authorised deposit</w:t>
      </w:r>
      <w:r>
        <w:noBreakHyphen/>
        <w:t xml:space="preserve">taking institution as defined in section 5 of the </w:t>
      </w:r>
      <w:r>
        <w:rPr>
          <w:i/>
        </w:rPr>
        <w:t>Banking Act 1959</w:t>
      </w:r>
      <w:r>
        <w:t xml:space="preserve"> of the Commonwealth.</w:t>
      </w:r>
    </w:p>
    <w:p>
      <w:pPr>
        <w:pStyle w:val="Footnotesection"/>
        <w:rPr>
          <w:spacing w:val="-4"/>
        </w:rPr>
      </w:pPr>
      <w:r>
        <w:tab/>
      </w:r>
      <w:r>
        <w:rPr>
          <w:spacing w:val="-4"/>
        </w:rPr>
        <w:t xml:space="preserve">[Section 139 amended by No. 62 of 1955 s. 15; No. 57 of 1964 s. 11; No. 78 of 1965 s. 4; No. 113 of 1965 s. 8; No. 80 of 1973 s. 3; No. 26 of 1999 s. 59; No. 25 of 2002 s. 52.] </w:t>
      </w:r>
    </w:p>
    <w:p>
      <w:pPr>
        <w:pStyle w:val="Heading5"/>
        <w:rPr>
          <w:snapToGrid w:val="0"/>
        </w:rPr>
      </w:pPr>
      <w:bookmarkStart w:id="139" w:name="_Toc375040688"/>
      <w:bookmarkStart w:id="140" w:name="_Toc412553536"/>
      <w:r>
        <w:rPr>
          <w:rStyle w:val="CharSectno"/>
        </w:rPr>
        <w:t>140</w:t>
      </w:r>
      <w:r>
        <w:rPr>
          <w:snapToGrid w:val="0"/>
        </w:rPr>
        <w:t>.</w:t>
      </w:r>
      <w:r>
        <w:rPr>
          <w:snapToGrid w:val="0"/>
        </w:rPr>
        <w:tab/>
        <w:t>Records of grants, etc.</w:t>
      </w:r>
      <w:bookmarkEnd w:id="139"/>
      <w:bookmarkEnd w:id="140"/>
      <w:r>
        <w:rPr>
          <w:snapToGrid w:val="0"/>
        </w:rPr>
        <w:t xml:space="preserve"> </w:t>
      </w:r>
    </w:p>
    <w:p>
      <w:pPr>
        <w:pStyle w:val="Subsection"/>
        <w:spacing w:before="120"/>
        <w:rPr>
          <w:snapToGrid w:val="0"/>
        </w:rPr>
      </w:pPr>
      <w:r>
        <w:rPr>
          <w:snapToGrid w:val="0"/>
        </w:rPr>
        <w:tab/>
        <w:t>(1)</w:t>
      </w:r>
      <w:r>
        <w:rPr>
          <w:snapToGrid w:val="0"/>
        </w:rPr>
        <w:tab/>
        <w:t>The Principal Registrar shall cause entries to be made in a book to be kept for that purpose of — </w:t>
      </w:r>
    </w:p>
    <w:p>
      <w:pPr>
        <w:pStyle w:val="Indenta"/>
        <w:spacing w:before="60"/>
        <w:rPr>
          <w:snapToGrid w:val="0"/>
        </w:rPr>
      </w:pPr>
      <w:r>
        <w:rPr>
          <w:snapToGrid w:val="0"/>
        </w:rPr>
        <w:tab/>
        <w:t>(a)</w:t>
      </w:r>
      <w:r>
        <w:rPr>
          <w:snapToGrid w:val="0"/>
        </w:rPr>
        <w:tab/>
        <w:t>all grants of probate and administration, and all orders to collect;</w:t>
      </w:r>
    </w:p>
    <w:p>
      <w:pPr>
        <w:pStyle w:val="Indenta"/>
        <w:spacing w:before="60"/>
        <w:rPr>
          <w:snapToGrid w:val="0"/>
        </w:rPr>
      </w:pPr>
      <w:r>
        <w:rPr>
          <w:snapToGrid w:val="0"/>
        </w:rPr>
        <w:tab/>
        <w:t>(b)</w:t>
      </w:r>
      <w:r>
        <w:rPr>
          <w:snapToGrid w:val="0"/>
        </w:rPr>
        <w:tab/>
        <w:t>the filing, passing, and allowance of the accounts of all executors and administrators; and of</w:t>
      </w:r>
    </w:p>
    <w:p>
      <w:pPr>
        <w:pStyle w:val="Indenta"/>
        <w:spacing w:before="60"/>
        <w:rPr>
          <w:snapToGrid w:val="0"/>
        </w:rPr>
      </w:pPr>
      <w:r>
        <w:rPr>
          <w:snapToGrid w:val="0"/>
        </w:rPr>
        <w:tab/>
        <w:t>(c)</w:t>
      </w:r>
      <w:r>
        <w:rPr>
          <w:snapToGrid w:val="0"/>
        </w:rPr>
        <w:tab/>
        <w:t>any special order extending the time for passing such accounts.</w:t>
      </w:r>
    </w:p>
    <w:p>
      <w:pPr>
        <w:pStyle w:val="Subsection"/>
        <w:spacing w:before="120"/>
        <w:rPr>
          <w:snapToGrid w:val="0"/>
        </w:rPr>
      </w:pPr>
      <w:r>
        <w:rPr>
          <w:snapToGrid w:val="0"/>
        </w:rPr>
        <w:tab/>
        <w:t>(2)</w:t>
      </w:r>
      <w:r>
        <w:rPr>
          <w:snapToGrid w:val="0"/>
        </w:rPr>
        <w:tab/>
        <w:t>Such book shall set forth — </w:t>
      </w:r>
    </w:p>
    <w:p>
      <w:pPr>
        <w:pStyle w:val="Indenta"/>
        <w:spacing w:before="60"/>
        <w:rPr>
          <w:snapToGrid w:val="0"/>
        </w:rPr>
      </w:pPr>
      <w:r>
        <w:rPr>
          <w:snapToGrid w:val="0"/>
        </w:rPr>
        <w:tab/>
        <w:t>(a)</w:t>
      </w:r>
      <w:r>
        <w:rPr>
          <w:snapToGrid w:val="0"/>
        </w:rPr>
        <w:tab/>
        <w:t>the dates of such grants;</w:t>
      </w:r>
    </w:p>
    <w:p>
      <w:pPr>
        <w:pStyle w:val="Indenta"/>
        <w:spacing w:before="60"/>
        <w:rPr>
          <w:snapToGrid w:val="0"/>
        </w:rPr>
      </w:pPr>
      <w:r>
        <w:rPr>
          <w:snapToGrid w:val="0"/>
        </w:rPr>
        <w:tab/>
        <w:t>(b)</w:t>
      </w:r>
      <w:r>
        <w:rPr>
          <w:snapToGrid w:val="0"/>
        </w:rPr>
        <w:tab/>
        <w:t>the names of the testators or intestates;</w:t>
      </w:r>
    </w:p>
    <w:p>
      <w:pPr>
        <w:pStyle w:val="Indenta"/>
        <w:spacing w:before="60"/>
        <w:rPr>
          <w:snapToGrid w:val="0"/>
        </w:rPr>
      </w:pPr>
      <w:r>
        <w:rPr>
          <w:snapToGrid w:val="0"/>
        </w:rPr>
        <w:tab/>
        <w:t>(c)</w:t>
      </w:r>
      <w:r>
        <w:rPr>
          <w:snapToGrid w:val="0"/>
        </w:rPr>
        <w:tab/>
        <w:t>the place and time of death;</w:t>
      </w:r>
    </w:p>
    <w:p>
      <w:pPr>
        <w:pStyle w:val="Indenta"/>
        <w:spacing w:before="60"/>
        <w:rPr>
          <w:snapToGrid w:val="0"/>
        </w:rPr>
      </w:pPr>
      <w:r>
        <w:rPr>
          <w:snapToGrid w:val="0"/>
        </w:rPr>
        <w:tab/>
        <w:t>(d)</w:t>
      </w:r>
      <w:r>
        <w:rPr>
          <w:snapToGrid w:val="0"/>
        </w:rPr>
        <w:tab/>
        <w:t xml:space="preserve">the names and description of the executors or administrators; </w:t>
      </w:r>
    </w:p>
    <w:p>
      <w:pPr>
        <w:pStyle w:val="Ednotepara"/>
        <w:spacing w:before="60"/>
        <w:ind w:left="1610" w:hanging="1610"/>
        <w:rPr>
          <w:snapToGrid w:val="0"/>
        </w:rPr>
      </w:pPr>
      <w:r>
        <w:rPr>
          <w:snapToGrid w:val="0"/>
        </w:rPr>
        <w:tab/>
        <w:t>[(e)</w:t>
      </w:r>
      <w:r>
        <w:rPr>
          <w:snapToGrid w:val="0"/>
        </w:rPr>
        <w:tab/>
        <w:t>deleted]</w:t>
      </w:r>
    </w:p>
    <w:p>
      <w:pPr>
        <w:pStyle w:val="Indenta"/>
        <w:spacing w:before="60"/>
        <w:rPr>
          <w:snapToGrid w:val="0"/>
        </w:rPr>
      </w:pPr>
      <w:r>
        <w:rPr>
          <w:snapToGrid w:val="0"/>
        </w:rPr>
        <w:tab/>
        <w:t>(f)</w:t>
      </w:r>
      <w:r>
        <w:rPr>
          <w:snapToGrid w:val="0"/>
        </w:rPr>
        <w:tab/>
        <w:t>the dates of the filing, passing, allowance of, and special orders with reference to the said accounts.</w:t>
      </w:r>
    </w:p>
    <w:p>
      <w:pPr>
        <w:pStyle w:val="Subsection"/>
        <w:spacing w:before="120"/>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pPr>
      <w:r>
        <w:tab/>
        <w:t xml:space="preserve">[Section 140 amended by No. 57 of 1964 s. 12; No. 107 of 1970 s. 16; No. 67 of 1979 s. 44.] </w:t>
      </w:r>
    </w:p>
    <w:p>
      <w:pPr>
        <w:pStyle w:val="Heading5"/>
        <w:spacing w:before="180"/>
        <w:rPr>
          <w:snapToGrid w:val="0"/>
        </w:rPr>
      </w:pPr>
      <w:bookmarkStart w:id="141" w:name="_Toc375040689"/>
      <w:bookmarkStart w:id="142" w:name="_Toc412553537"/>
      <w:r>
        <w:rPr>
          <w:rStyle w:val="CharSectno"/>
        </w:rPr>
        <w:t>141</w:t>
      </w:r>
      <w:r>
        <w:rPr>
          <w:snapToGrid w:val="0"/>
        </w:rPr>
        <w:t>.</w:t>
      </w:r>
      <w:r>
        <w:rPr>
          <w:snapToGrid w:val="0"/>
        </w:rPr>
        <w:tab/>
        <w:t>Court may appoint an attorney for an absent executor</w:t>
      </w:r>
      <w:bookmarkEnd w:id="141"/>
      <w:bookmarkEnd w:id="142"/>
      <w:r>
        <w:rPr>
          <w:snapToGrid w:val="0"/>
        </w:rPr>
        <w:t xml:space="preserve"> </w:t>
      </w:r>
    </w:p>
    <w:p>
      <w:pPr>
        <w:pStyle w:val="Ednotesubsection"/>
        <w:spacing w:before="180"/>
      </w:pPr>
      <w:r>
        <w:tab/>
        <w:t>[(1)</w:t>
      </w:r>
      <w:r>
        <w:tab/>
        <w:t>deleted]</w:t>
      </w:r>
    </w:p>
    <w:p>
      <w:pPr>
        <w:pStyle w:val="Subsection"/>
        <w:spacing w:before="120"/>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 xml:space="preserve">[Section 141 amended by No. 21 of 1942 s. 4; No. 80 of 1962 s. 8; No. 57 of 1984 s. 6.] </w:t>
      </w:r>
    </w:p>
    <w:p>
      <w:pPr>
        <w:pStyle w:val="Heading5"/>
        <w:rPr>
          <w:snapToGrid w:val="0"/>
        </w:rPr>
      </w:pPr>
      <w:bookmarkStart w:id="143" w:name="_Toc375040690"/>
      <w:bookmarkStart w:id="144" w:name="_Toc412553538"/>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143"/>
      <w:bookmarkEnd w:id="144"/>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 xml:space="preserve">Where any part of the estate of a deceased person, whose estate is being administered by the Public Trustee of Western Australia, is situated outside the limits of </w:t>
      </w:r>
      <w:smartTag w:uri="urn:schemas-microsoft-com:office:smarttags" w:element="State">
        <w:r>
          <w:rPr>
            <w:snapToGrid w:val="0"/>
          </w:rPr>
          <w:t>Western Australia</w:t>
        </w:r>
      </w:smartTag>
      <w:r>
        <w:rPr>
          <w:snapToGrid w:val="0"/>
        </w:rPr>
        <w:t xml:space="preserve">, such Public Trustee may receive any part of such estate so situated, and, when received, the same shall be dealt with according to the law of </w:t>
      </w:r>
      <w:smartTag w:uri="urn:schemas-microsoft-com:office:smarttags" w:element="place">
        <w:smartTag w:uri="urn:schemas-microsoft-com:office:smarttags" w:element="State">
          <w:r>
            <w:rPr>
              <w:snapToGrid w:val="0"/>
            </w:rPr>
            <w:t>Western Australia</w:t>
          </w:r>
        </w:smartTag>
      </w:smartTag>
      <w:r>
        <w:rPr>
          <w:snapToGrid w:val="0"/>
          <w:vertAlign w:val="superscript"/>
        </w:rPr>
        <w:t xml:space="preserve"> 6</w:t>
      </w:r>
      <w:r>
        <w:rPr>
          <w:snapToGrid w:val="0"/>
        </w:rPr>
        <w:t>.</w:t>
      </w:r>
    </w:p>
    <w:p>
      <w:pPr>
        <w:pStyle w:val="Footnotesection"/>
      </w:pPr>
      <w:r>
        <w:tab/>
        <w:t xml:space="preserve">[Section 142 amended by No. 62 of 1955 s. 16.] </w:t>
      </w:r>
    </w:p>
    <w:p>
      <w:pPr>
        <w:pStyle w:val="Ednotesection"/>
      </w:pPr>
      <w:r>
        <w:t>[</w:t>
      </w:r>
      <w:r>
        <w:rPr>
          <w:b/>
        </w:rPr>
        <w:t>143.</w:t>
      </w:r>
      <w:r>
        <w:tab/>
        <w:t xml:space="preserve">Deleted by No. 80 of 1962 s. 8.] </w:t>
      </w:r>
    </w:p>
    <w:p>
      <w:pPr>
        <w:pStyle w:val="Heading5"/>
        <w:rPr>
          <w:snapToGrid w:val="0"/>
        </w:rPr>
      </w:pPr>
      <w:bookmarkStart w:id="145" w:name="_Toc375040691"/>
      <w:bookmarkStart w:id="146" w:name="_Toc412553539"/>
      <w:r>
        <w:rPr>
          <w:rStyle w:val="CharSectno"/>
        </w:rPr>
        <w:t>143A</w:t>
      </w:r>
      <w:r>
        <w:rPr>
          <w:snapToGrid w:val="0"/>
        </w:rPr>
        <w:t xml:space="preserve">. </w:t>
      </w:r>
      <w:r>
        <w:rPr>
          <w:snapToGrid w:val="0"/>
        </w:rPr>
        <w:tab/>
        <w:t>Rate of interest payable on legacies</w:t>
      </w:r>
      <w:bookmarkEnd w:id="145"/>
      <w:bookmarkEnd w:id="146"/>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 xml:space="preserve">[Section 143A inserted by No. 39 of 1945 s. 2; amended by No 113 of 1965 s. 8.] </w:t>
      </w:r>
    </w:p>
    <w:p>
      <w:pPr>
        <w:pStyle w:val="Heading5"/>
        <w:rPr>
          <w:snapToGrid w:val="0"/>
        </w:rPr>
      </w:pPr>
      <w:bookmarkStart w:id="147" w:name="_Toc375040692"/>
      <w:bookmarkStart w:id="148" w:name="_Toc412553540"/>
      <w:r>
        <w:rPr>
          <w:rStyle w:val="CharSectno"/>
        </w:rPr>
        <w:t>143B</w:t>
      </w:r>
      <w:r>
        <w:rPr>
          <w:snapToGrid w:val="0"/>
        </w:rPr>
        <w:t xml:space="preserve">. </w:t>
      </w:r>
      <w:r>
        <w:rPr>
          <w:snapToGrid w:val="0"/>
        </w:rPr>
        <w:tab/>
        <w:t>Saving provision as to bonds</w:t>
      </w:r>
      <w:bookmarkEnd w:id="147"/>
      <w:bookmarkEnd w:id="148"/>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pPr>
        <w:pStyle w:val="Footnotesection"/>
      </w:pPr>
      <w:r>
        <w:tab/>
        <w:t xml:space="preserve">[Section 143B inserted by No. 138 of 1976 s. 15.] </w:t>
      </w:r>
    </w:p>
    <w:p>
      <w:pPr>
        <w:pStyle w:val="Heading5"/>
        <w:rPr>
          <w:snapToGrid w:val="0"/>
        </w:rPr>
      </w:pPr>
      <w:bookmarkStart w:id="149" w:name="_Toc375040693"/>
      <w:bookmarkStart w:id="150" w:name="_Toc412553541"/>
      <w:r>
        <w:rPr>
          <w:rStyle w:val="CharSectno"/>
        </w:rPr>
        <w:t>144</w:t>
      </w:r>
      <w:r>
        <w:rPr>
          <w:snapToGrid w:val="0"/>
        </w:rPr>
        <w:t>.</w:t>
      </w:r>
      <w:r>
        <w:rPr>
          <w:snapToGrid w:val="0"/>
        </w:rPr>
        <w:tab/>
        <w:t>Rules of Court</w:t>
      </w:r>
      <w:bookmarkEnd w:id="149"/>
      <w:bookmarkEnd w:id="150"/>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pPr>
        <w:pStyle w:val="Footnotesection"/>
      </w:pPr>
      <w:r>
        <w:tab/>
        <w:t xml:space="preserve">[Section 144 amended by No. 30 of 1954 s. 5; No. 57 of 1964 s. 13; No. 67 1979 s. 45.] </w:t>
      </w:r>
    </w:p>
    <w:p>
      <w:pPr>
        <w:pStyle w:val="Ednotesection"/>
      </w:pPr>
      <w:r>
        <w:t>[</w:t>
      </w:r>
      <w:r>
        <w:rPr>
          <w:b/>
        </w:rPr>
        <w:t>145</w:t>
      </w:r>
      <w:r>
        <w:rPr>
          <w:b/>
        </w:rPr>
        <w:noBreakHyphen/>
        <w:t>148.</w:t>
      </w:r>
      <w:r>
        <w:tab/>
        <w:t xml:space="preserve">Deleted by No. 80 of 1973 s. 3.] </w:t>
      </w:r>
    </w:p>
    <w:p>
      <w:pPr>
        <w:pStyle w:val="yEdnoteschedule"/>
      </w:pPr>
      <w:r>
        <w:t>[First Schedule omitted under the Reprints Act 1984 s. 7(4)(f).]</w:t>
      </w:r>
    </w:p>
    <w:p>
      <w:pPr>
        <w:pStyle w:val="yEdnoteschedule"/>
      </w:pPr>
      <w:r>
        <w:t>[Second Schedule deleted by No. 80 of 1973 s. 3.]</w:t>
      </w:r>
    </w:p>
    <w:p>
      <w:pPr>
        <w:pStyle w:val="yEdnoteschedule"/>
      </w:pPr>
      <w:r>
        <w:t>[Third Schedule deleted by No. 19 of 2010 s. 6(2).]</w:t>
      </w:r>
    </w:p>
    <w:p>
      <w:pPr>
        <w:rPr>
          <w:rStyle w:val="CharDivText"/>
        </w:rPr>
        <w:sectPr>
          <w:headerReference w:type="even" r:id="rId21"/>
          <w:headerReference w:type="default" r:id="rId22"/>
          <w:footerReference w:type="even" r:id="rId23"/>
          <w:footerReference w:type="default" r:id="rId24"/>
          <w:headerReference w:type="first" r:id="rId25"/>
          <w:pgSz w:w="11907" w:h="16840" w:code="9"/>
          <w:pgMar w:top="2376" w:right="2405" w:bottom="3542" w:left="2405" w:header="706" w:footer="3380" w:gutter="0"/>
          <w:pgNumType w:start="1"/>
          <w:cols w:space="720"/>
          <w:noEndnote/>
          <w:titlePg/>
          <w:docGrid w:linePitch="326"/>
        </w:sectPr>
      </w:pPr>
    </w:p>
    <w:p>
      <w:pPr>
        <w:pStyle w:val="yScheduleHeading"/>
      </w:pPr>
      <w:bookmarkStart w:id="151" w:name="_Toc375040694"/>
      <w:bookmarkStart w:id="152" w:name="_Toc412553455"/>
      <w:bookmarkStart w:id="153" w:name="_Toc412553542"/>
      <w:r>
        <w:rPr>
          <w:rStyle w:val="CharSchNo"/>
        </w:rPr>
        <w:t>Fourth Schedule</w:t>
      </w:r>
      <w:r>
        <w:rPr>
          <w:rStyle w:val="CharSDivNo"/>
        </w:rPr>
        <w:t> </w:t>
      </w:r>
      <w:r>
        <w:t>—</w:t>
      </w:r>
      <w:r>
        <w:rPr>
          <w:rStyle w:val="CharSDivText"/>
        </w:rPr>
        <w:t> </w:t>
      </w:r>
      <w:r>
        <w:rPr>
          <w:rStyle w:val="CharSchText"/>
        </w:rPr>
        <w:t>Rights in respect of dwelling houses</w:t>
      </w:r>
      <w:bookmarkEnd w:id="151"/>
      <w:bookmarkEnd w:id="152"/>
      <w:bookmarkEnd w:id="153"/>
    </w:p>
    <w:p>
      <w:pPr>
        <w:pStyle w:val="yShoulderClause"/>
      </w:pPr>
      <w:r>
        <w:t>[s. 14]</w:t>
      </w:r>
    </w:p>
    <w:p>
      <w:pPr>
        <w:pStyle w:val="yFootnoteheading"/>
      </w:pPr>
      <w:r>
        <w:tab/>
        <w:t>[Heading inserted by No. 138 of 1976 s. 16; amended by No. 25 of 2002 s. 52; No. 19 of 2010 s. 6(3).]</w:t>
      </w:r>
    </w:p>
    <w:p>
      <w:pPr>
        <w:pStyle w:val="yHeading5"/>
        <w:rPr>
          <w:snapToGrid w:val="0"/>
        </w:rPr>
      </w:pPr>
      <w:bookmarkStart w:id="154" w:name="_Toc375040695"/>
      <w:bookmarkStart w:id="155" w:name="_Toc412553543"/>
      <w:r>
        <w:rPr>
          <w:rStyle w:val="CharSClsNo"/>
        </w:rPr>
        <w:t>1</w:t>
      </w:r>
      <w:r>
        <w:rPr>
          <w:snapToGrid w:val="0"/>
        </w:rPr>
        <w:t>.</w:t>
      </w:r>
      <w:r>
        <w:rPr>
          <w:snapToGrid w:val="0"/>
        </w:rPr>
        <w:tab/>
        <w:t>Rights of surviving spouse if dwelling house is residence</w:t>
      </w:r>
      <w:bookmarkEnd w:id="154"/>
      <w:bookmarkEnd w:id="155"/>
    </w:p>
    <w:p>
      <w:pPr>
        <w:pStyle w:val="ySubsection"/>
        <w:spacing w:before="140"/>
        <w:rPr>
          <w:snapToGrid w:val="0"/>
        </w:rPr>
      </w:pPr>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w:t>
      </w:r>
      <w:r>
        <w:rPr>
          <w:rStyle w:val="CharDefText"/>
        </w:rPr>
        <w:t>the interest</w:t>
      </w:r>
      <w:r>
        <w:rPr>
          <w:snapToGrid w:val="0"/>
        </w:rPr>
        <w:t>);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spacing w:before="120"/>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pPr>
        <w:pStyle w:val="ySubsection"/>
        <w:spacing w:before="120"/>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spacing w:before="120"/>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spacing w:before="120"/>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pPr>
        <w:pStyle w:val="yFootnotesection"/>
      </w:pPr>
      <w:r>
        <w:tab/>
        <w:t>[Clause 1 amended by No. 19 of 2010 s. 51.]</w:t>
      </w:r>
    </w:p>
    <w:p>
      <w:pPr>
        <w:pStyle w:val="yHeading5"/>
        <w:rPr>
          <w:snapToGrid w:val="0"/>
        </w:rPr>
      </w:pPr>
      <w:bookmarkStart w:id="156" w:name="_Toc375040696"/>
      <w:bookmarkStart w:id="157" w:name="_Toc412553544"/>
      <w:r>
        <w:rPr>
          <w:rStyle w:val="CharSClsNo"/>
        </w:rPr>
        <w:t>2</w:t>
      </w:r>
      <w:r>
        <w:rPr>
          <w:snapToGrid w:val="0"/>
        </w:rPr>
        <w:t>.</w:t>
      </w:r>
      <w:r>
        <w:rPr>
          <w:snapToGrid w:val="0"/>
        </w:rPr>
        <w:tab/>
        <w:t>Court order required in certain cases</w:t>
      </w:r>
      <w:bookmarkEnd w:id="156"/>
      <w:bookmarkEnd w:id="157"/>
    </w:p>
    <w:p>
      <w:pPr>
        <w:pStyle w:val="ySubsection"/>
        <w:spacing w:before="140"/>
      </w:pPr>
      <w:r>
        <w:rPr>
          <w:snapToGrid w:val="0"/>
        </w:rP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w:t>
      </w:r>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w:t>
      </w:r>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Footnotesection"/>
      </w:pPr>
      <w:r>
        <w:tab/>
        <w:t>[Clause 2 amended by No. 19 of 2010 s. 51.]</w:t>
      </w:r>
    </w:p>
    <w:p>
      <w:pPr>
        <w:pStyle w:val="yHeading5"/>
        <w:rPr>
          <w:snapToGrid w:val="0"/>
        </w:rPr>
      </w:pPr>
      <w:bookmarkStart w:id="158" w:name="_Toc375040697"/>
      <w:bookmarkStart w:id="159" w:name="_Toc412553545"/>
      <w:r>
        <w:rPr>
          <w:rStyle w:val="CharSClsNo"/>
        </w:rPr>
        <w:t>3</w:t>
      </w:r>
      <w:r>
        <w:rPr>
          <w:snapToGrid w:val="0"/>
        </w:rPr>
        <w:t>.</w:t>
      </w:r>
      <w:r>
        <w:rPr>
          <w:snapToGrid w:val="0"/>
        </w:rPr>
        <w:tab/>
        <w:t>Time limit for exercising right under par. 1</w:t>
      </w:r>
      <w:bookmarkEnd w:id="158"/>
      <w:bookmarkEnd w:id="159"/>
    </w:p>
    <w:p>
      <w:pPr>
        <w:pStyle w:val="ySubsection"/>
        <w:spacing w:before="140"/>
        <w:rPr>
          <w:snapToGrid w:val="0"/>
        </w:rPr>
      </w:pPr>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Footnotesection"/>
      </w:pPr>
      <w:r>
        <w:tab/>
        <w:t>[Clause 3 amended by No. 19 of 2010 s. 51.]</w:t>
      </w:r>
    </w:p>
    <w:p>
      <w:pPr>
        <w:pStyle w:val="yHeading5"/>
        <w:rPr>
          <w:snapToGrid w:val="0"/>
        </w:rPr>
      </w:pPr>
      <w:bookmarkStart w:id="160" w:name="_Toc375040698"/>
      <w:bookmarkStart w:id="161" w:name="_Toc412553546"/>
      <w:r>
        <w:rPr>
          <w:rStyle w:val="CharSClsNo"/>
        </w:rPr>
        <w:t>4</w:t>
      </w:r>
      <w:r>
        <w:rPr>
          <w:snapToGrid w:val="0"/>
        </w:rPr>
        <w:t>.</w:t>
      </w:r>
      <w:r>
        <w:rPr>
          <w:snapToGrid w:val="0"/>
        </w:rPr>
        <w:tab/>
        <w:t>Mode of exercising right under par. 1</w:t>
      </w:r>
      <w:bookmarkEnd w:id="160"/>
      <w:bookmarkEnd w:id="161"/>
    </w:p>
    <w:p>
      <w:pPr>
        <w:pStyle w:val="ySubsection"/>
        <w:spacing w:before="140"/>
        <w:rPr>
          <w:snapToGrid w:val="0"/>
        </w:rPr>
      </w:pPr>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w:t>
      </w:r>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Footnotesection"/>
      </w:pPr>
      <w:r>
        <w:tab/>
        <w:t>[Clause 4 amended by No. 19 of 2010 s. 51.]</w:t>
      </w:r>
    </w:p>
    <w:p>
      <w:pPr>
        <w:pStyle w:val="yHeading5"/>
        <w:rPr>
          <w:snapToGrid w:val="0"/>
        </w:rPr>
      </w:pPr>
      <w:bookmarkStart w:id="162" w:name="_Toc375040699"/>
      <w:bookmarkStart w:id="163" w:name="_Toc412553547"/>
      <w:r>
        <w:rPr>
          <w:rStyle w:val="CharSClsNo"/>
        </w:rPr>
        <w:t>5</w:t>
      </w:r>
      <w:r>
        <w:rPr>
          <w:snapToGrid w:val="0"/>
        </w:rPr>
        <w:t>.</w:t>
      </w:r>
      <w:r>
        <w:rPr>
          <w:snapToGrid w:val="0"/>
        </w:rPr>
        <w:tab/>
        <w:t>Determination of value</w:t>
      </w:r>
      <w:bookmarkEnd w:id="162"/>
      <w:bookmarkEnd w:id="163"/>
    </w:p>
    <w:p>
      <w:pPr>
        <w:pStyle w:val="ySubsection"/>
        <w:spacing w:before="140"/>
        <w:rPr>
          <w:snapToGrid w:val="0"/>
        </w:rPr>
      </w:pPr>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Footnotesection"/>
      </w:pPr>
      <w:r>
        <w:tab/>
        <w:t>[Clause 5 amended by No. 19 of 2010 s. 51.]</w:t>
      </w:r>
    </w:p>
    <w:p>
      <w:pPr>
        <w:pStyle w:val="yHeading5"/>
        <w:rPr>
          <w:snapToGrid w:val="0"/>
        </w:rPr>
      </w:pPr>
      <w:bookmarkStart w:id="164" w:name="_Toc375040700"/>
      <w:bookmarkStart w:id="165" w:name="_Toc412553548"/>
      <w:r>
        <w:rPr>
          <w:rStyle w:val="CharSClsNo"/>
        </w:rPr>
        <w:t>6</w:t>
      </w:r>
      <w:r>
        <w:rPr>
          <w:snapToGrid w:val="0"/>
        </w:rPr>
        <w:t>.</w:t>
      </w:r>
      <w:r>
        <w:rPr>
          <w:snapToGrid w:val="0"/>
        </w:rPr>
        <w:tab/>
        <w:t>Restriction on sale during election period</w:t>
      </w:r>
      <w:bookmarkEnd w:id="164"/>
      <w:bookmarkEnd w:id="165"/>
    </w:p>
    <w:p>
      <w:pPr>
        <w:pStyle w:val="ySubsection"/>
        <w:rPr>
          <w:snapToGrid w:val="0"/>
        </w:rPr>
      </w:pPr>
      <w:r>
        <w:rPr>
          <w:snapToGrid w:val="0"/>
        </w:rPr>
        <w:tab/>
        <w:t>(1)</w:t>
      </w:r>
      <w:r>
        <w:rPr>
          <w:snapToGrid w:val="0"/>
        </w:rPr>
        <w:tab/>
        <w:t>In this paragraph —</w:t>
      </w:r>
    </w:p>
    <w:p>
      <w:pPr>
        <w:pStyle w:val="yDefstart"/>
      </w:pPr>
      <w:r>
        <w:tab/>
      </w:r>
      <w:r>
        <w:rPr>
          <w:rStyle w:val="CharDefText"/>
        </w:rPr>
        <w:t>election period</w:t>
      </w:r>
      <w:r>
        <w:t xml:space="preserve"> means the period of 12 months mentioned in paragraph 3 and includes any extension of that period granted under subparagraph (2) of that paragraph.</w:t>
      </w:r>
    </w:p>
    <w:p>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Footnotesection"/>
      </w:pPr>
      <w:r>
        <w:tab/>
        <w:t>[Clause 6 amended by No. 19 of 2010 s. 51.]</w:t>
      </w:r>
    </w:p>
    <w:p>
      <w:pPr>
        <w:pStyle w:val="yHeading5"/>
        <w:rPr>
          <w:snapToGrid w:val="0"/>
        </w:rPr>
      </w:pPr>
      <w:bookmarkStart w:id="166" w:name="_Toc375040701"/>
      <w:bookmarkStart w:id="167" w:name="_Toc412553549"/>
      <w:r>
        <w:rPr>
          <w:rStyle w:val="CharSClsNo"/>
        </w:rPr>
        <w:t>7</w:t>
      </w:r>
      <w:r>
        <w:rPr>
          <w:snapToGrid w:val="0"/>
        </w:rPr>
        <w:t>.</w:t>
      </w:r>
      <w:r>
        <w:rPr>
          <w:snapToGrid w:val="0"/>
        </w:rPr>
        <w:tab/>
        <w:t>Surviving spouse as sole personal representative</w:t>
      </w:r>
      <w:bookmarkEnd w:id="166"/>
      <w:bookmarkEnd w:id="167"/>
    </w:p>
    <w:p>
      <w:pPr>
        <w:pStyle w:val="ySubsection"/>
        <w:spacing w:before="140"/>
        <w:rPr>
          <w:snapToGrid w:val="0"/>
        </w:rPr>
      </w:pPr>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pPr>
        <w:pStyle w:val="yFootnotesection"/>
      </w:pPr>
      <w:r>
        <w:tab/>
        <w:t>[Clause 7 amended by No. 19 of 2010 s. 51.]</w:t>
      </w:r>
    </w:p>
    <w:p>
      <w:pPr>
        <w:pStyle w:val="yHeading5"/>
        <w:rPr>
          <w:snapToGrid w:val="0"/>
        </w:rPr>
      </w:pPr>
      <w:bookmarkStart w:id="168" w:name="_Toc375040702"/>
      <w:bookmarkStart w:id="169" w:name="_Toc412553550"/>
      <w:r>
        <w:rPr>
          <w:rStyle w:val="CharSClsNo"/>
        </w:rPr>
        <w:t>8</w:t>
      </w:r>
      <w:r>
        <w:rPr>
          <w:snapToGrid w:val="0"/>
        </w:rPr>
        <w:t>.</w:t>
      </w:r>
      <w:r>
        <w:rPr>
          <w:snapToGrid w:val="0"/>
        </w:rPr>
        <w:tab/>
        <w:t>Surviving spouse not of full mental capacity</w:t>
      </w:r>
      <w:bookmarkEnd w:id="168"/>
      <w:bookmarkEnd w:id="169"/>
    </w:p>
    <w:p>
      <w:pPr>
        <w:pStyle w:val="ySubsection"/>
        <w:spacing w:before="140"/>
        <w:rPr>
          <w:snapToGrid w:val="0"/>
        </w:rPr>
      </w:pPr>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Footnotesection"/>
      </w:pPr>
      <w:r>
        <w:tab/>
        <w:t>[Clause 8 amended by No. 19 of 2010 s. 51.]</w:t>
      </w:r>
    </w:p>
    <w:p>
      <w:pPr>
        <w:pStyle w:val="yHeading5"/>
        <w:rPr>
          <w:snapToGrid w:val="0"/>
        </w:rPr>
      </w:pPr>
      <w:bookmarkStart w:id="170" w:name="_Toc375040703"/>
      <w:bookmarkStart w:id="171" w:name="_Toc412553551"/>
      <w:r>
        <w:rPr>
          <w:rStyle w:val="CharSClsNo"/>
        </w:rPr>
        <w:t>9</w:t>
      </w:r>
      <w:r>
        <w:rPr>
          <w:snapToGrid w:val="0"/>
        </w:rPr>
        <w:t>.</w:t>
      </w:r>
      <w:r>
        <w:rPr>
          <w:snapToGrid w:val="0"/>
        </w:rPr>
        <w:tab/>
        <w:t>Terms used</w:t>
      </w:r>
      <w:bookmarkEnd w:id="170"/>
      <w:bookmarkEnd w:id="171"/>
    </w:p>
    <w:p>
      <w:pPr>
        <w:pStyle w:val="ySubsection"/>
        <w:spacing w:before="140"/>
        <w:rPr>
          <w:snapToGrid w:val="0"/>
        </w:rPr>
      </w:pPr>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pPr>
      <w:r>
        <w:tab/>
        <w:t>[Clause 9 amended by No. 19 of 2010 s. 51.]</w:t>
      </w:r>
    </w:p>
    <w:p>
      <w:pPr>
        <w:pStyle w:val="yFootnotesection"/>
      </w:pPr>
      <w:r>
        <w:tab/>
        <w:t xml:space="preserve">[Fourth Schedule inserted by No. 138 of 1976 s. 16; amended by No. 67 of 1979 s. 44(z); No. 25 of 2002 s. 52; No. 19 of 2010 s. 51.] </w:t>
      </w:r>
    </w:p>
    <w:p>
      <w:pPr>
        <w:pStyle w:val="yScheduleHeading"/>
      </w:pPr>
      <w:bookmarkStart w:id="172" w:name="_Toc375040704"/>
      <w:bookmarkStart w:id="173" w:name="_Toc412553465"/>
      <w:bookmarkStart w:id="174" w:name="_Toc412553552"/>
      <w:r>
        <w:rPr>
          <w:rStyle w:val="CharSchNo"/>
        </w:rPr>
        <w:t>Fifth Schedule</w:t>
      </w:r>
      <w:r>
        <w:rPr>
          <w:rStyle w:val="CharSDivNo"/>
        </w:rPr>
        <w:t> </w:t>
      </w:r>
      <w:r>
        <w:t>—</w:t>
      </w:r>
      <w:r>
        <w:rPr>
          <w:rStyle w:val="CharSDivText"/>
        </w:rPr>
        <w:t> </w:t>
      </w:r>
      <w:r>
        <w:rPr>
          <w:rStyle w:val="CharSchText"/>
        </w:rPr>
        <w:t>Rules as to payment of debts and liabilities of insolvent estates</w:t>
      </w:r>
      <w:bookmarkEnd w:id="172"/>
      <w:bookmarkEnd w:id="173"/>
      <w:bookmarkEnd w:id="174"/>
    </w:p>
    <w:p>
      <w:pPr>
        <w:pStyle w:val="yShoulderClause"/>
      </w:pPr>
      <w:r>
        <w:t>[s. 10A]</w:t>
      </w:r>
    </w:p>
    <w:p>
      <w:pPr>
        <w:pStyle w:val="yFootnoteheading"/>
        <w:rPr>
          <w:snapToGrid w:val="0"/>
        </w:rPr>
      </w:pPr>
      <w:r>
        <w:rPr>
          <w:snapToGrid w:val="0"/>
        </w:rPr>
        <w:tab/>
        <w:t>[Heading amended by No. 19 of 2010 s. 6(3).]</w:t>
      </w:r>
    </w:p>
    <w:p>
      <w:pPr>
        <w:pStyle w:val="yHeading5"/>
      </w:pPr>
      <w:bookmarkStart w:id="175" w:name="_Toc375040705"/>
      <w:bookmarkStart w:id="176" w:name="_Toc412553553"/>
      <w:r>
        <w:rPr>
          <w:rStyle w:val="CharSClsNo"/>
        </w:rPr>
        <w:t>1</w:t>
      </w:r>
      <w:r>
        <w:t>.</w:t>
      </w:r>
      <w:r>
        <w:tab/>
        <w:t>Expenses having priority</w:t>
      </w:r>
      <w:bookmarkEnd w:id="175"/>
      <w:bookmarkEnd w:id="176"/>
    </w:p>
    <w:p>
      <w:pPr>
        <w:pStyle w:val="ySubsection"/>
        <w:spacing w:before="140"/>
        <w:rPr>
          <w:snapToGrid w:val="0"/>
        </w:rPr>
      </w:pPr>
      <w:r>
        <w:rPr>
          <w:snapToGrid w:val="0"/>
        </w:rPr>
        <w:tab/>
      </w:r>
      <w:r>
        <w:rPr>
          <w:snapToGrid w:val="0"/>
        </w:rPr>
        <w:tab/>
        <w:t>Funeral, testamentary and administration expenses have priority.</w:t>
      </w:r>
    </w:p>
    <w:p>
      <w:pPr>
        <w:pStyle w:val="yFootnotesection"/>
      </w:pPr>
      <w:r>
        <w:tab/>
        <w:t>[Clause 1 amended by No. 19 of 2010 s. 51.]</w:t>
      </w:r>
    </w:p>
    <w:p>
      <w:pPr>
        <w:pStyle w:val="yHeading5"/>
      </w:pPr>
      <w:bookmarkStart w:id="177" w:name="_Toc375040706"/>
      <w:bookmarkStart w:id="178" w:name="_Toc412553554"/>
      <w:r>
        <w:rPr>
          <w:rStyle w:val="CharSClsNo"/>
        </w:rPr>
        <w:t>2</w:t>
      </w:r>
      <w:r>
        <w:t>.</w:t>
      </w:r>
      <w:r>
        <w:tab/>
        <w:t>Demand for unliquidated damages</w:t>
      </w:r>
      <w:bookmarkEnd w:id="177"/>
      <w:bookmarkEnd w:id="178"/>
    </w:p>
    <w:p>
      <w:pPr>
        <w:pStyle w:val="ySubsection"/>
        <w:spacing w:before="140"/>
        <w:rPr>
          <w:snapToGrid w:val="0"/>
        </w:rPr>
      </w:pPr>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Footnotesection"/>
      </w:pPr>
      <w:r>
        <w:tab/>
        <w:t>[Clause 2 amended by No. 19 of 2010 s. 51.]</w:t>
      </w:r>
    </w:p>
    <w:p>
      <w:pPr>
        <w:pStyle w:val="yHeading5"/>
      </w:pPr>
      <w:bookmarkStart w:id="179" w:name="_Toc375040707"/>
      <w:bookmarkStart w:id="180" w:name="_Toc412553555"/>
      <w:r>
        <w:rPr>
          <w:rStyle w:val="CharSClsNo"/>
        </w:rPr>
        <w:t>3</w:t>
      </w:r>
      <w:r>
        <w:t>.</w:t>
      </w:r>
      <w:r>
        <w:tab/>
        <w:t>Rules of bankruptcy apply</w:t>
      </w:r>
      <w:bookmarkEnd w:id="179"/>
      <w:bookmarkEnd w:id="180"/>
    </w:p>
    <w:p>
      <w:pPr>
        <w:pStyle w:val="ySubsection"/>
        <w:spacing w:before="140"/>
        <w:rPr>
          <w:snapToGrid w:val="0"/>
        </w:rPr>
      </w:pPr>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w:t>
      </w:r>
    </w:p>
    <w:p>
      <w:pPr>
        <w:pStyle w:val="yIndenta"/>
        <w:rPr>
          <w:snapToGrid w:val="0"/>
        </w:rPr>
      </w:pPr>
      <w:r>
        <w:rPr>
          <w:snapToGrid w:val="0"/>
        </w:rPr>
        <w:tab/>
        <w:t>(b)</w:t>
      </w:r>
      <w:r>
        <w:rPr>
          <w:snapToGrid w:val="0"/>
        </w:rPr>
        <w:tab/>
        <w:t>debts and liabilities provable;</w:t>
      </w:r>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pPr>
      <w:r>
        <w:tab/>
        <w:t>[Clause 3 amended by No. 19 of 2010 s. 51.]</w:t>
      </w:r>
    </w:p>
    <w:p>
      <w:pPr>
        <w:pStyle w:val="yFootnotesection"/>
      </w:pPr>
      <w:r>
        <w:tab/>
        <w:t xml:space="preserve">[Fifth Schedule inserted by No. 72 of 1984 s. 8; amended by No. 19 of 2010 s. 51.] </w:t>
      </w:r>
    </w:p>
    <w:p>
      <w:pPr>
        <w:sectPr>
          <w:headerReference w:type="even" r:id="rId26"/>
          <w:headerReference w:type="default" r:id="rId27"/>
          <w:pgSz w:w="11907" w:h="16840" w:code="9"/>
          <w:pgMar w:top="2376" w:right="2405" w:bottom="3542" w:left="2405" w:header="706" w:footer="3380" w:gutter="0"/>
          <w:cols w:space="720"/>
          <w:noEndnote/>
          <w:docGrid w:linePitch="326"/>
        </w:sectPr>
      </w:pPr>
    </w:p>
    <w:p>
      <w:pPr>
        <w:pStyle w:val="nHeading2"/>
      </w:pPr>
      <w:bookmarkStart w:id="182" w:name="_Toc375040708"/>
      <w:bookmarkStart w:id="183" w:name="_Toc412553469"/>
      <w:bookmarkStart w:id="184" w:name="_Toc412553556"/>
      <w:r>
        <w:t>Notes</w:t>
      </w:r>
      <w:bookmarkEnd w:id="182"/>
      <w:bookmarkEnd w:id="183"/>
      <w:bookmarkEnd w:id="184"/>
    </w:p>
    <w:p>
      <w:pPr>
        <w:pStyle w:val="nSubsection"/>
        <w:rPr>
          <w:snapToGrid w:val="0"/>
        </w:rPr>
      </w:pPr>
      <w:r>
        <w:rPr>
          <w:snapToGrid w:val="0"/>
          <w:vertAlign w:val="superscript"/>
        </w:rPr>
        <w:t>1</w:t>
      </w:r>
      <w:r>
        <w:rPr>
          <w:snapToGrid w:val="0"/>
        </w:rPr>
        <w:tab/>
        <w:t xml:space="preserve">This is a compilation of the </w:t>
      </w:r>
      <w:r>
        <w:rPr>
          <w:i/>
          <w:noProof/>
          <w:snapToGrid w:val="0"/>
        </w:rPr>
        <w:t>Administration Act 1903</w:t>
      </w:r>
      <w:r>
        <w:rPr>
          <w:snapToGrid w:val="0"/>
        </w:rPr>
        <w:t xml:space="preserve"> and includes the amendments made by the other written laws referred to in the following table </w:t>
      </w:r>
      <w:r>
        <w:rPr>
          <w:snapToGrid w:val="0"/>
          <w:vertAlign w:val="superscript"/>
        </w:rPr>
        <w:t>7</w:t>
      </w:r>
      <w:r>
        <w:rPr>
          <w:snapToGrid w:val="0"/>
        </w:rPr>
        <w:t>. The table also contains information about any reprint.</w:t>
      </w:r>
    </w:p>
    <w:p>
      <w:pPr>
        <w:pStyle w:val="nHeading3"/>
      </w:pPr>
      <w:bookmarkStart w:id="185" w:name="_Toc375040709"/>
      <w:bookmarkStart w:id="186" w:name="_Toc412553557"/>
      <w:r>
        <w:t>Compilation table</w:t>
      </w:r>
      <w:bookmarkEnd w:id="185"/>
      <w:bookmarkEnd w:id="186"/>
    </w:p>
    <w:tbl>
      <w:tblPr>
        <w:tblW w:w="7007" w:type="dxa"/>
        <w:tblInd w:w="28" w:type="dxa"/>
        <w:tblLayout w:type="fixed"/>
        <w:tblCellMar>
          <w:left w:w="56" w:type="dxa"/>
          <w:right w:w="56" w:type="dxa"/>
        </w:tblCellMar>
        <w:tblLook w:val="0000" w:firstRow="0" w:lastRow="0" w:firstColumn="0" w:lastColumn="0" w:noHBand="0" w:noVBand="0"/>
      </w:tblPr>
      <w:tblGrid>
        <w:gridCol w:w="7"/>
        <w:gridCol w:w="2241"/>
        <w:gridCol w:w="1123"/>
        <w:gridCol w:w="1120"/>
        <w:gridCol w:w="2508"/>
        <w:gridCol w:w="8"/>
      </w:tblGrid>
      <w:tr>
        <w:trPr>
          <w:cantSplit/>
          <w:tblHeader/>
        </w:trPr>
        <w:tc>
          <w:tcPr>
            <w:tcW w:w="2248" w:type="dxa"/>
            <w:gridSpan w:val="2"/>
            <w:tcBorders>
              <w:top w:val="single" w:sz="8" w:space="0" w:color="auto"/>
              <w:bottom w:val="single" w:sz="8" w:space="0" w:color="auto"/>
            </w:tcBorders>
          </w:tcPr>
          <w:p>
            <w:pPr>
              <w:pStyle w:val="nTable"/>
              <w:spacing w:after="40"/>
              <w:ind w:right="170"/>
              <w:rPr>
                <w:b/>
              </w:rPr>
            </w:pPr>
            <w:r>
              <w:rPr>
                <w:b/>
              </w:rPr>
              <w:t>Short title</w:t>
            </w:r>
          </w:p>
        </w:tc>
        <w:tc>
          <w:tcPr>
            <w:tcW w:w="1123" w:type="dxa"/>
            <w:tcBorders>
              <w:top w:val="single" w:sz="8" w:space="0" w:color="auto"/>
              <w:bottom w:val="single" w:sz="8" w:space="0" w:color="auto"/>
            </w:tcBorders>
          </w:tcPr>
          <w:p>
            <w:pPr>
              <w:pStyle w:val="nTable"/>
              <w:spacing w:after="40"/>
              <w:rPr>
                <w:b/>
              </w:rPr>
            </w:pPr>
            <w:r>
              <w:rPr>
                <w:b/>
              </w:rPr>
              <w:t>Number and year</w:t>
            </w:r>
          </w:p>
        </w:tc>
        <w:tc>
          <w:tcPr>
            <w:tcW w:w="1120" w:type="dxa"/>
            <w:tcBorders>
              <w:top w:val="single" w:sz="8" w:space="0" w:color="auto"/>
              <w:bottom w:val="single" w:sz="8" w:space="0" w:color="auto"/>
            </w:tcBorders>
          </w:tcPr>
          <w:p>
            <w:pPr>
              <w:pStyle w:val="nTable"/>
              <w:spacing w:after="40"/>
              <w:rPr>
                <w:b/>
              </w:rPr>
            </w:pPr>
            <w:r>
              <w:rPr>
                <w:b/>
              </w:rPr>
              <w:t>Assent</w:t>
            </w:r>
          </w:p>
        </w:tc>
        <w:tc>
          <w:tcPr>
            <w:tcW w:w="2516" w:type="dxa"/>
            <w:gridSpan w:val="2"/>
            <w:tcBorders>
              <w:top w:val="single" w:sz="8" w:space="0" w:color="auto"/>
              <w:bottom w:val="single" w:sz="8" w:space="0" w:color="auto"/>
            </w:tcBorders>
          </w:tcPr>
          <w:p>
            <w:pPr>
              <w:pStyle w:val="nTable"/>
              <w:spacing w:after="40"/>
              <w:rPr>
                <w:b/>
              </w:rPr>
            </w:pPr>
            <w:r>
              <w:rPr>
                <w:b/>
              </w:rPr>
              <w:t>Commencement</w:t>
            </w:r>
          </w:p>
        </w:tc>
      </w:tr>
      <w:tr>
        <w:trPr>
          <w:cantSplit/>
        </w:trPr>
        <w:tc>
          <w:tcPr>
            <w:tcW w:w="2248" w:type="dxa"/>
            <w:gridSpan w:val="2"/>
            <w:tcBorders>
              <w:top w:val="single" w:sz="8" w:space="0" w:color="auto"/>
            </w:tcBorders>
          </w:tcPr>
          <w:p>
            <w:pPr>
              <w:pStyle w:val="nTable"/>
              <w:spacing w:after="40"/>
              <w:ind w:right="170"/>
            </w:pPr>
            <w:r>
              <w:rPr>
                <w:i/>
              </w:rPr>
              <w:t>Administration Act 1903</w:t>
            </w:r>
          </w:p>
        </w:tc>
        <w:tc>
          <w:tcPr>
            <w:tcW w:w="1123" w:type="dxa"/>
            <w:tcBorders>
              <w:top w:val="single" w:sz="8" w:space="0" w:color="auto"/>
            </w:tcBorders>
          </w:tcPr>
          <w:p>
            <w:pPr>
              <w:pStyle w:val="nTable"/>
              <w:spacing w:after="40"/>
            </w:pPr>
            <w:r>
              <w:t>13 of 1903</w:t>
            </w:r>
          </w:p>
        </w:tc>
        <w:tc>
          <w:tcPr>
            <w:tcW w:w="1120" w:type="dxa"/>
            <w:tcBorders>
              <w:top w:val="single" w:sz="8" w:space="0" w:color="auto"/>
            </w:tcBorders>
          </w:tcPr>
          <w:p>
            <w:pPr>
              <w:pStyle w:val="nTable"/>
              <w:spacing w:after="40"/>
            </w:pPr>
            <w:r>
              <w:t>31 Dec 1903</w:t>
            </w:r>
          </w:p>
        </w:tc>
        <w:tc>
          <w:tcPr>
            <w:tcW w:w="2516" w:type="dxa"/>
            <w:gridSpan w:val="2"/>
            <w:tcBorders>
              <w:top w:val="single" w:sz="8" w:space="0" w:color="auto"/>
            </w:tcBorders>
          </w:tcPr>
          <w:p>
            <w:pPr>
              <w:pStyle w:val="nTable"/>
              <w:spacing w:after="40"/>
            </w:pPr>
            <w:r>
              <w:t>1 Jan 1904 (see s. 1)</w:t>
            </w:r>
          </w:p>
        </w:tc>
      </w:tr>
      <w:tr>
        <w:trPr>
          <w:cantSplit/>
        </w:trPr>
        <w:tc>
          <w:tcPr>
            <w:tcW w:w="2248" w:type="dxa"/>
            <w:gridSpan w:val="2"/>
          </w:tcPr>
          <w:p>
            <w:pPr>
              <w:pStyle w:val="nTable"/>
              <w:spacing w:after="40"/>
              <w:ind w:right="170"/>
            </w:pPr>
            <w:r>
              <w:rPr>
                <w:i/>
              </w:rPr>
              <w:t>Administration Act Amendment Act 1909</w:t>
            </w:r>
          </w:p>
        </w:tc>
        <w:tc>
          <w:tcPr>
            <w:tcW w:w="1123" w:type="dxa"/>
          </w:tcPr>
          <w:p>
            <w:pPr>
              <w:pStyle w:val="nTable"/>
              <w:spacing w:after="40"/>
            </w:pPr>
            <w:r>
              <w:t>29 of 1909</w:t>
            </w:r>
          </w:p>
        </w:tc>
        <w:tc>
          <w:tcPr>
            <w:tcW w:w="1120" w:type="dxa"/>
          </w:tcPr>
          <w:p>
            <w:pPr>
              <w:pStyle w:val="nTable"/>
              <w:spacing w:after="40"/>
            </w:pPr>
            <w:r>
              <w:t>20 Nov 1909</w:t>
            </w:r>
          </w:p>
        </w:tc>
        <w:tc>
          <w:tcPr>
            <w:tcW w:w="2516" w:type="dxa"/>
            <w:gridSpan w:val="2"/>
          </w:tcPr>
          <w:p>
            <w:pPr>
              <w:pStyle w:val="nTable"/>
              <w:spacing w:after="40"/>
            </w:pPr>
            <w:r>
              <w:t>20 Nov 1909</w:t>
            </w:r>
          </w:p>
        </w:tc>
      </w:tr>
      <w:tr>
        <w:trPr>
          <w:cantSplit/>
        </w:trPr>
        <w:tc>
          <w:tcPr>
            <w:tcW w:w="2248" w:type="dxa"/>
            <w:gridSpan w:val="2"/>
          </w:tcPr>
          <w:p>
            <w:pPr>
              <w:pStyle w:val="nTable"/>
              <w:spacing w:after="40"/>
              <w:ind w:right="170"/>
            </w:pPr>
            <w:r>
              <w:rPr>
                <w:i/>
              </w:rPr>
              <w:t>Curator of Intestate Estates Act 1918</w:t>
            </w:r>
            <w:r>
              <w:t xml:space="preserve"> s. 2</w:t>
            </w:r>
          </w:p>
        </w:tc>
        <w:tc>
          <w:tcPr>
            <w:tcW w:w="1123" w:type="dxa"/>
          </w:tcPr>
          <w:p>
            <w:pPr>
              <w:pStyle w:val="nTable"/>
              <w:spacing w:after="40"/>
            </w:pPr>
            <w:r>
              <w:t>9 of 1918</w:t>
            </w:r>
          </w:p>
        </w:tc>
        <w:tc>
          <w:tcPr>
            <w:tcW w:w="1120" w:type="dxa"/>
          </w:tcPr>
          <w:p>
            <w:pPr>
              <w:pStyle w:val="nTable"/>
              <w:spacing w:after="40"/>
            </w:pPr>
            <w:r>
              <w:t>15 Apr 1918</w:t>
            </w:r>
          </w:p>
        </w:tc>
        <w:tc>
          <w:tcPr>
            <w:tcW w:w="2516" w:type="dxa"/>
            <w:gridSpan w:val="2"/>
          </w:tcPr>
          <w:p>
            <w:pPr>
              <w:pStyle w:val="nTable"/>
              <w:spacing w:after="40"/>
            </w:pPr>
            <w:r>
              <w:t xml:space="preserve">1 Jul 1918 (see s. 1 and </w:t>
            </w:r>
            <w:r>
              <w:rPr>
                <w:i/>
              </w:rPr>
              <w:t>Gazette</w:t>
            </w:r>
            <w:r>
              <w:t xml:space="preserve"> 7 Jun 1918 p. 813)</w:t>
            </w:r>
          </w:p>
        </w:tc>
      </w:tr>
      <w:tr>
        <w:trPr>
          <w:cantSplit/>
        </w:trPr>
        <w:tc>
          <w:tcPr>
            <w:tcW w:w="2248" w:type="dxa"/>
            <w:gridSpan w:val="2"/>
          </w:tcPr>
          <w:p>
            <w:pPr>
              <w:pStyle w:val="nTable"/>
              <w:spacing w:after="40"/>
              <w:ind w:right="170"/>
            </w:pPr>
            <w:r>
              <w:rPr>
                <w:i/>
              </w:rPr>
              <w:t>Administration Act Amendment Act 1921</w:t>
            </w:r>
          </w:p>
        </w:tc>
        <w:tc>
          <w:tcPr>
            <w:tcW w:w="1123" w:type="dxa"/>
          </w:tcPr>
          <w:p>
            <w:pPr>
              <w:pStyle w:val="nTable"/>
              <w:spacing w:after="40"/>
            </w:pPr>
            <w:r>
              <w:t>13 of 1921</w:t>
            </w:r>
          </w:p>
        </w:tc>
        <w:tc>
          <w:tcPr>
            <w:tcW w:w="1120" w:type="dxa"/>
          </w:tcPr>
          <w:p>
            <w:pPr>
              <w:pStyle w:val="nTable"/>
              <w:spacing w:after="40"/>
            </w:pPr>
            <w:r>
              <w:t>15 Nov 1921</w:t>
            </w:r>
          </w:p>
        </w:tc>
        <w:tc>
          <w:tcPr>
            <w:tcW w:w="2516" w:type="dxa"/>
            <w:gridSpan w:val="2"/>
          </w:tcPr>
          <w:p>
            <w:pPr>
              <w:pStyle w:val="nTable"/>
              <w:spacing w:after="40"/>
            </w:pPr>
            <w:r>
              <w:t>15 Nov 1921</w:t>
            </w:r>
          </w:p>
        </w:tc>
      </w:tr>
      <w:tr>
        <w:trPr>
          <w:cantSplit/>
        </w:trPr>
        <w:tc>
          <w:tcPr>
            <w:tcW w:w="2248" w:type="dxa"/>
            <w:gridSpan w:val="2"/>
          </w:tcPr>
          <w:p>
            <w:pPr>
              <w:pStyle w:val="nTable"/>
              <w:spacing w:after="40"/>
              <w:ind w:right="170"/>
            </w:pPr>
            <w:r>
              <w:rPr>
                <w:i/>
              </w:rPr>
              <w:t>Administration Act Amendment Act 1922</w:t>
            </w:r>
          </w:p>
        </w:tc>
        <w:tc>
          <w:tcPr>
            <w:tcW w:w="1123" w:type="dxa"/>
          </w:tcPr>
          <w:p>
            <w:pPr>
              <w:pStyle w:val="nTable"/>
              <w:spacing w:after="40"/>
            </w:pPr>
            <w:r>
              <w:t>29 of 1922</w:t>
            </w:r>
          </w:p>
        </w:tc>
        <w:tc>
          <w:tcPr>
            <w:tcW w:w="1120" w:type="dxa"/>
          </w:tcPr>
          <w:p>
            <w:pPr>
              <w:pStyle w:val="nTable"/>
              <w:spacing w:after="40"/>
            </w:pPr>
            <w:r>
              <w:t>7 Dec 1922</w:t>
            </w:r>
          </w:p>
        </w:tc>
        <w:tc>
          <w:tcPr>
            <w:tcW w:w="2516" w:type="dxa"/>
            <w:gridSpan w:val="2"/>
          </w:tcPr>
          <w:p>
            <w:pPr>
              <w:pStyle w:val="nTable"/>
              <w:spacing w:after="40"/>
            </w:pPr>
            <w:r>
              <w:t>7 Dec 1922</w:t>
            </w:r>
          </w:p>
        </w:tc>
      </w:tr>
      <w:tr>
        <w:trPr>
          <w:cantSplit/>
        </w:trPr>
        <w:tc>
          <w:tcPr>
            <w:tcW w:w="2248" w:type="dxa"/>
            <w:gridSpan w:val="2"/>
          </w:tcPr>
          <w:p>
            <w:pPr>
              <w:pStyle w:val="nTable"/>
              <w:spacing w:after="40"/>
              <w:ind w:right="170"/>
            </w:pPr>
            <w:r>
              <w:rPr>
                <w:i/>
              </w:rPr>
              <w:t>Administration Act (Estate and Succession Duties) Amendment Act 1934</w:t>
            </w:r>
            <w:r>
              <w:rPr>
                <w:iCs/>
              </w:rPr>
              <w:t xml:space="preserve"> </w:t>
            </w:r>
            <w:r>
              <w:t>s. 2 and Pt. III</w:t>
            </w:r>
            <w:r>
              <w:rPr>
                <w:vertAlign w:val="superscript"/>
              </w:rPr>
              <w:t> 4</w:t>
            </w:r>
          </w:p>
        </w:tc>
        <w:tc>
          <w:tcPr>
            <w:tcW w:w="1123" w:type="dxa"/>
          </w:tcPr>
          <w:p>
            <w:pPr>
              <w:pStyle w:val="nTable"/>
              <w:spacing w:after="40"/>
            </w:pPr>
            <w:r>
              <w:t>28 of 1934</w:t>
            </w:r>
          </w:p>
        </w:tc>
        <w:tc>
          <w:tcPr>
            <w:tcW w:w="1120" w:type="dxa"/>
          </w:tcPr>
          <w:p>
            <w:pPr>
              <w:pStyle w:val="nTable"/>
              <w:spacing w:after="40"/>
            </w:pPr>
            <w:r>
              <w:t>28 Dec 1934</w:t>
            </w:r>
          </w:p>
        </w:tc>
        <w:tc>
          <w:tcPr>
            <w:tcW w:w="2516" w:type="dxa"/>
            <w:gridSpan w:val="2"/>
          </w:tcPr>
          <w:p>
            <w:pPr>
              <w:pStyle w:val="nTable"/>
              <w:spacing w:after="40"/>
            </w:pPr>
            <w:r>
              <w:t xml:space="preserve">1 Jan 1935 (see s. 1 and </w:t>
            </w:r>
            <w:r>
              <w:rPr>
                <w:i/>
              </w:rPr>
              <w:t>Gazette</w:t>
            </w:r>
            <w:r>
              <w:t xml:space="preserve"> 28 Dec 1934 p. 1983)</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not in a Volume</w:t>
            </w:r>
            <w:r>
              <w:t xml:space="preserve"> (includes amendments listed above)</w:t>
            </w:r>
          </w:p>
        </w:tc>
      </w:tr>
      <w:tr>
        <w:trPr>
          <w:cantSplit/>
        </w:trPr>
        <w:tc>
          <w:tcPr>
            <w:tcW w:w="2248" w:type="dxa"/>
            <w:gridSpan w:val="2"/>
          </w:tcPr>
          <w:p>
            <w:pPr>
              <w:pStyle w:val="nTable"/>
              <w:spacing w:after="40"/>
              <w:ind w:right="170"/>
            </w:pPr>
            <w:r>
              <w:rPr>
                <w:i/>
              </w:rPr>
              <w:t>Administration Act Amendment Act 1939</w:t>
            </w:r>
          </w:p>
        </w:tc>
        <w:tc>
          <w:tcPr>
            <w:tcW w:w="1123" w:type="dxa"/>
          </w:tcPr>
          <w:p>
            <w:pPr>
              <w:pStyle w:val="nTable"/>
              <w:spacing w:after="40"/>
            </w:pPr>
            <w:r>
              <w:t>24 of 1939</w:t>
            </w:r>
          </w:p>
        </w:tc>
        <w:tc>
          <w:tcPr>
            <w:tcW w:w="1120" w:type="dxa"/>
          </w:tcPr>
          <w:p>
            <w:pPr>
              <w:pStyle w:val="nTable"/>
              <w:spacing w:after="40"/>
            </w:pPr>
            <w:r>
              <w:t>22 Nov 1939</w:t>
            </w:r>
          </w:p>
        </w:tc>
        <w:tc>
          <w:tcPr>
            <w:tcW w:w="2516" w:type="dxa"/>
            <w:gridSpan w:val="2"/>
          </w:tcPr>
          <w:p>
            <w:pPr>
              <w:pStyle w:val="nTable"/>
              <w:spacing w:after="40"/>
            </w:pPr>
            <w:r>
              <w:t>22 Nov 1939</w:t>
            </w:r>
          </w:p>
        </w:tc>
      </w:tr>
      <w:tr>
        <w:trPr>
          <w:cantSplit/>
        </w:trPr>
        <w:tc>
          <w:tcPr>
            <w:tcW w:w="2248" w:type="dxa"/>
            <w:gridSpan w:val="2"/>
          </w:tcPr>
          <w:p>
            <w:pPr>
              <w:pStyle w:val="nTable"/>
              <w:spacing w:after="40"/>
              <w:ind w:right="170"/>
            </w:pPr>
            <w:r>
              <w:rPr>
                <w:i/>
              </w:rPr>
              <w:t>Public Trustee Act 1941</w:t>
            </w:r>
            <w:r>
              <w:t xml:space="preserve"> s. 3</w:t>
            </w:r>
          </w:p>
        </w:tc>
        <w:tc>
          <w:tcPr>
            <w:tcW w:w="1123" w:type="dxa"/>
          </w:tcPr>
          <w:p>
            <w:pPr>
              <w:pStyle w:val="nTable"/>
              <w:spacing w:after="40"/>
            </w:pPr>
            <w:r>
              <w:t>26 of 1941</w:t>
            </w:r>
          </w:p>
        </w:tc>
        <w:tc>
          <w:tcPr>
            <w:tcW w:w="1120" w:type="dxa"/>
          </w:tcPr>
          <w:p>
            <w:pPr>
              <w:pStyle w:val="nTable"/>
              <w:spacing w:after="40"/>
            </w:pPr>
            <w:r>
              <w:t>8 Dec 1941</w:t>
            </w:r>
          </w:p>
        </w:tc>
        <w:tc>
          <w:tcPr>
            <w:tcW w:w="2516" w:type="dxa"/>
            <w:gridSpan w:val="2"/>
          </w:tcPr>
          <w:p>
            <w:pPr>
              <w:pStyle w:val="nTable"/>
              <w:spacing w:after="40"/>
            </w:pPr>
            <w:r>
              <w:t xml:space="preserve">1 Jul 1942 (see s. 1(2) and </w:t>
            </w:r>
            <w:r>
              <w:rPr>
                <w:i/>
              </w:rPr>
              <w:t>Gazette</w:t>
            </w:r>
            <w:r>
              <w:t xml:space="preserve"> 26 Jun 1942 p. 689)</w:t>
            </w:r>
          </w:p>
        </w:tc>
      </w:tr>
      <w:tr>
        <w:trPr>
          <w:cantSplit/>
        </w:trPr>
        <w:tc>
          <w:tcPr>
            <w:tcW w:w="2248" w:type="dxa"/>
            <w:gridSpan w:val="2"/>
          </w:tcPr>
          <w:p>
            <w:pPr>
              <w:pStyle w:val="nTable"/>
              <w:spacing w:after="40"/>
              <w:ind w:right="170"/>
            </w:pPr>
            <w:r>
              <w:rPr>
                <w:i/>
              </w:rPr>
              <w:t>Administration Act Amendment Act (No. 2) 1941</w:t>
            </w:r>
          </w:p>
        </w:tc>
        <w:tc>
          <w:tcPr>
            <w:tcW w:w="1123" w:type="dxa"/>
          </w:tcPr>
          <w:p>
            <w:pPr>
              <w:pStyle w:val="nTable"/>
              <w:spacing w:after="40"/>
            </w:pPr>
            <w:r>
              <w:t>52 of 1941</w:t>
            </w:r>
          </w:p>
        </w:tc>
        <w:tc>
          <w:tcPr>
            <w:tcW w:w="1120" w:type="dxa"/>
          </w:tcPr>
          <w:p>
            <w:pPr>
              <w:pStyle w:val="nTable"/>
              <w:spacing w:after="40"/>
            </w:pPr>
            <w:r>
              <w:t>15 Jan 1942</w:t>
            </w:r>
          </w:p>
        </w:tc>
        <w:tc>
          <w:tcPr>
            <w:tcW w:w="2516" w:type="dxa"/>
            <w:gridSpan w:val="2"/>
          </w:tcPr>
          <w:p>
            <w:pPr>
              <w:pStyle w:val="nTable"/>
              <w:spacing w:after="40"/>
            </w:pPr>
            <w:r>
              <w:t>15 Jan 1942</w:t>
            </w:r>
          </w:p>
        </w:tc>
      </w:tr>
      <w:tr>
        <w:trPr>
          <w:cantSplit/>
        </w:trPr>
        <w:tc>
          <w:tcPr>
            <w:tcW w:w="2248" w:type="dxa"/>
            <w:gridSpan w:val="2"/>
          </w:tcPr>
          <w:p>
            <w:pPr>
              <w:pStyle w:val="nTable"/>
              <w:spacing w:after="40"/>
              <w:ind w:right="170"/>
            </w:pPr>
            <w:r>
              <w:rPr>
                <w:i/>
              </w:rPr>
              <w:t>Administration Act Amendment Act 1941</w:t>
            </w:r>
          </w:p>
        </w:tc>
        <w:tc>
          <w:tcPr>
            <w:tcW w:w="1123" w:type="dxa"/>
          </w:tcPr>
          <w:p>
            <w:pPr>
              <w:pStyle w:val="nTable"/>
              <w:spacing w:after="40"/>
            </w:pPr>
            <w:r>
              <w:t>55 of 1941</w:t>
            </w:r>
          </w:p>
        </w:tc>
        <w:tc>
          <w:tcPr>
            <w:tcW w:w="1120" w:type="dxa"/>
          </w:tcPr>
          <w:p>
            <w:pPr>
              <w:pStyle w:val="nTable"/>
              <w:spacing w:after="40"/>
            </w:pPr>
            <w:r>
              <w:t>15 Jan 1942</w:t>
            </w:r>
          </w:p>
        </w:tc>
        <w:tc>
          <w:tcPr>
            <w:tcW w:w="2516" w:type="dxa"/>
            <w:gridSpan w:val="2"/>
          </w:tcPr>
          <w:p>
            <w:pPr>
              <w:pStyle w:val="nTable"/>
              <w:spacing w:after="40"/>
            </w:pPr>
            <w:r>
              <w:t>1 Jul 1942 (see s. 8)</w:t>
            </w:r>
          </w:p>
        </w:tc>
      </w:tr>
      <w:tr>
        <w:trPr>
          <w:cantSplit/>
        </w:trPr>
        <w:tc>
          <w:tcPr>
            <w:tcW w:w="2248" w:type="dxa"/>
            <w:gridSpan w:val="2"/>
          </w:tcPr>
          <w:p>
            <w:pPr>
              <w:pStyle w:val="nTable"/>
              <w:spacing w:after="40"/>
              <w:ind w:right="170"/>
            </w:pPr>
            <w:r>
              <w:rPr>
                <w:i/>
              </w:rPr>
              <w:t>Administration Act Amendment Act 1942</w:t>
            </w:r>
          </w:p>
        </w:tc>
        <w:tc>
          <w:tcPr>
            <w:tcW w:w="1123" w:type="dxa"/>
          </w:tcPr>
          <w:p>
            <w:pPr>
              <w:pStyle w:val="nTable"/>
              <w:spacing w:after="40"/>
            </w:pPr>
            <w:r>
              <w:t>21 of 1942</w:t>
            </w:r>
          </w:p>
        </w:tc>
        <w:tc>
          <w:tcPr>
            <w:tcW w:w="1120" w:type="dxa"/>
          </w:tcPr>
          <w:p>
            <w:pPr>
              <w:pStyle w:val="nTable"/>
              <w:spacing w:after="40"/>
            </w:pPr>
            <w:r>
              <w:t>9 Dec 1942</w:t>
            </w:r>
          </w:p>
        </w:tc>
        <w:tc>
          <w:tcPr>
            <w:tcW w:w="2516" w:type="dxa"/>
            <w:gridSpan w:val="2"/>
          </w:tcPr>
          <w:p>
            <w:pPr>
              <w:pStyle w:val="nTable"/>
              <w:spacing w:after="40"/>
            </w:pPr>
            <w:r>
              <w:t>9 Dec 1942</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approved in Volume 2 of Reprinted Acts</w:t>
            </w:r>
            <w:r>
              <w:t xml:space="preserve"> (includes amendments listed above)</w:t>
            </w:r>
          </w:p>
        </w:tc>
      </w:tr>
      <w:tr>
        <w:trPr>
          <w:cantSplit/>
        </w:trPr>
        <w:tc>
          <w:tcPr>
            <w:tcW w:w="2248" w:type="dxa"/>
            <w:gridSpan w:val="2"/>
          </w:tcPr>
          <w:p>
            <w:pPr>
              <w:pStyle w:val="nTable"/>
              <w:spacing w:after="40"/>
              <w:ind w:right="170"/>
            </w:pPr>
            <w:r>
              <w:rPr>
                <w:i/>
              </w:rPr>
              <w:t>Administration Act Amendment Act 1945</w:t>
            </w:r>
          </w:p>
        </w:tc>
        <w:tc>
          <w:tcPr>
            <w:tcW w:w="1123" w:type="dxa"/>
          </w:tcPr>
          <w:p>
            <w:pPr>
              <w:pStyle w:val="nTable"/>
              <w:spacing w:after="40"/>
            </w:pPr>
            <w:r>
              <w:t>39 of 1945</w:t>
            </w:r>
          </w:p>
        </w:tc>
        <w:tc>
          <w:tcPr>
            <w:tcW w:w="1120" w:type="dxa"/>
          </w:tcPr>
          <w:p>
            <w:pPr>
              <w:pStyle w:val="nTable"/>
              <w:spacing w:after="40"/>
            </w:pPr>
            <w:r>
              <w:t>30 Jan 1946</w:t>
            </w:r>
          </w:p>
        </w:tc>
        <w:tc>
          <w:tcPr>
            <w:tcW w:w="2516" w:type="dxa"/>
            <w:gridSpan w:val="2"/>
          </w:tcPr>
          <w:p>
            <w:pPr>
              <w:pStyle w:val="nTable"/>
              <w:spacing w:after="40"/>
            </w:pPr>
            <w:r>
              <w:t>30 Jan 1946</w:t>
            </w:r>
          </w:p>
        </w:tc>
      </w:tr>
      <w:tr>
        <w:trPr>
          <w:cantSplit/>
        </w:trPr>
        <w:tc>
          <w:tcPr>
            <w:tcW w:w="2248" w:type="dxa"/>
            <w:gridSpan w:val="2"/>
          </w:tcPr>
          <w:p>
            <w:pPr>
              <w:pStyle w:val="nTable"/>
              <w:spacing w:after="40"/>
              <w:ind w:right="170"/>
            </w:pPr>
            <w:r>
              <w:rPr>
                <w:i/>
              </w:rPr>
              <w:t>Administration Act Amendment Act 1949</w:t>
            </w:r>
          </w:p>
        </w:tc>
        <w:tc>
          <w:tcPr>
            <w:tcW w:w="1123" w:type="dxa"/>
          </w:tcPr>
          <w:p>
            <w:pPr>
              <w:pStyle w:val="nTable"/>
              <w:spacing w:after="40"/>
            </w:pPr>
            <w:r>
              <w:t>8 of 1949</w:t>
            </w:r>
          </w:p>
        </w:tc>
        <w:tc>
          <w:tcPr>
            <w:tcW w:w="1120" w:type="dxa"/>
          </w:tcPr>
          <w:p>
            <w:pPr>
              <w:pStyle w:val="nTable"/>
              <w:spacing w:after="40"/>
            </w:pPr>
            <w:r>
              <w:t>14 Sep 1949</w:t>
            </w:r>
          </w:p>
        </w:tc>
        <w:tc>
          <w:tcPr>
            <w:tcW w:w="2516" w:type="dxa"/>
            <w:gridSpan w:val="2"/>
          </w:tcPr>
          <w:p>
            <w:pPr>
              <w:pStyle w:val="nTable"/>
              <w:spacing w:after="40"/>
            </w:pPr>
            <w:r>
              <w:t>14 Sep 1949</w:t>
            </w:r>
          </w:p>
        </w:tc>
      </w:tr>
      <w:tr>
        <w:trPr>
          <w:cantSplit/>
        </w:trPr>
        <w:tc>
          <w:tcPr>
            <w:tcW w:w="2248" w:type="dxa"/>
            <w:gridSpan w:val="2"/>
          </w:tcPr>
          <w:p>
            <w:pPr>
              <w:pStyle w:val="nTable"/>
              <w:spacing w:after="40"/>
              <w:ind w:right="170"/>
            </w:pPr>
            <w:r>
              <w:rPr>
                <w:i/>
              </w:rPr>
              <w:t>Administration Act Amendment Act 1950</w:t>
            </w:r>
          </w:p>
        </w:tc>
        <w:tc>
          <w:tcPr>
            <w:tcW w:w="1123" w:type="dxa"/>
          </w:tcPr>
          <w:p>
            <w:pPr>
              <w:pStyle w:val="nTable"/>
              <w:spacing w:after="40"/>
            </w:pPr>
            <w:r>
              <w:t>55 of 1950</w:t>
            </w:r>
          </w:p>
        </w:tc>
        <w:tc>
          <w:tcPr>
            <w:tcW w:w="1120" w:type="dxa"/>
          </w:tcPr>
          <w:p>
            <w:pPr>
              <w:pStyle w:val="nTable"/>
              <w:spacing w:after="40"/>
            </w:pPr>
            <w:r>
              <w:t>18 Dec 1950</w:t>
            </w:r>
          </w:p>
        </w:tc>
        <w:tc>
          <w:tcPr>
            <w:tcW w:w="2516" w:type="dxa"/>
            <w:gridSpan w:val="2"/>
          </w:tcPr>
          <w:p>
            <w:pPr>
              <w:pStyle w:val="nTable"/>
              <w:spacing w:after="40"/>
            </w:pPr>
            <w:r>
              <w:t>18 Dec 1950</w:t>
            </w:r>
          </w:p>
        </w:tc>
      </w:tr>
      <w:tr>
        <w:trPr>
          <w:cantSplit/>
        </w:trPr>
        <w:tc>
          <w:tcPr>
            <w:tcW w:w="2248" w:type="dxa"/>
            <w:gridSpan w:val="2"/>
          </w:tcPr>
          <w:p>
            <w:pPr>
              <w:pStyle w:val="nTable"/>
              <w:spacing w:after="40"/>
              <w:ind w:right="170"/>
            </w:pPr>
            <w:r>
              <w:rPr>
                <w:i/>
              </w:rPr>
              <w:t>Administration Act Amendment Act 1953</w:t>
            </w:r>
          </w:p>
        </w:tc>
        <w:tc>
          <w:tcPr>
            <w:tcW w:w="1123" w:type="dxa"/>
          </w:tcPr>
          <w:p>
            <w:pPr>
              <w:pStyle w:val="nTable"/>
              <w:spacing w:after="40"/>
            </w:pPr>
            <w:r>
              <w:t>62 of 1953</w:t>
            </w:r>
          </w:p>
        </w:tc>
        <w:tc>
          <w:tcPr>
            <w:tcW w:w="1120" w:type="dxa"/>
          </w:tcPr>
          <w:p>
            <w:pPr>
              <w:pStyle w:val="nTable"/>
              <w:spacing w:after="40"/>
            </w:pPr>
            <w:r>
              <w:t>9 Jan 1954</w:t>
            </w:r>
          </w:p>
        </w:tc>
        <w:tc>
          <w:tcPr>
            <w:tcW w:w="2516" w:type="dxa"/>
            <w:gridSpan w:val="2"/>
          </w:tcPr>
          <w:p>
            <w:pPr>
              <w:pStyle w:val="nTable"/>
              <w:spacing w:after="40"/>
            </w:pPr>
            <w:r>
              <w:t>9 Jan 1954</w:t>
            </w:r>
          </w:p>
        </w:tc>
      </w:tr>
      <w:tr>
        <w:trPr>
          <w:cantSplit/>
        </w:trPr>
        <w:tc>
          <w:tcPr>
            <w:tcW w:w="2248" w:type="dxa"/>
            <w:gridSpan w:val="2"/>
          </w:tcPr>
          <w:p>
            <w:pPr>
              <w:pStyle w:val="nTable"/>
              <w:spacing w:after="40"/>
              <w:ind w:right="170"/>
            </w:pPr>
            <w:r>
              <w:rPr>
                <w:i/>
              </w:rPr>
              <w:t>Administration Act Amendment Act (No. 2) 1953</w:t>
            </w:r>
          </w:p>
        </w:tc>
        <w:tc>
          <w:tcPr>
            <w:tcW w:w="1123" w:type="dxa"/>
          </w:tcPr>
          <w:p>
            <w:pPr>
              <w:pStyle w:val="nTable"/>
              <w:spacing w:after="40"/>
            </w:pPr>
            <w:r>
              <w:t>81 of 1953</w:t>
            </w:r>
          </w:p>
        </w:tc>
        <w:tc>
          <w:tcPr>
            <w:tcW w:w="1120" w:type="dxa"/>
          </w:tcPr>
          <w:p>
            <w:pPr>
              <w:pStyle w:val="nTable"/>
              <w:spacing w:after="40"/>
            </w:pPr>
            <w:r>
              <w:t>18 Jan 1954</w:t>
            </w:r>
          </w:p>
        </w:tc>
        <w:tc>
          <w:tcPr>
            <w:tcW w:w="2516" w:type="dxa"/>
            <w:gridSpan w:val="2"/>
          </w:tcPr>
          <w:p>
            <w:pPr>
              <w:pStyle w:val="nTable"/>
              <w:spacing w:after="40"/>
            </w:pPr>
            <w:r>
              <w:t>18 Jan 1954</w:t>
            </w:r>
          </w:p>
        </w:tc>
      </w:tr>
      <w:tr>
        <w:trPr>
          <w:cantSplit/>
        </w:trPr>
        <w:tc>
          <w:tcPr>
            <w:tcW w:w="2248" w:type="dxa"/>
            <w:gridSpan w:val="2"/>
          </w:tcPr>
          <w:p>
            <w:pPr>
              <w:pStyle w:val="nTable"/>
              <w:spacing w:after="40"/>
              <w:ind w:right="170"/>
            </w:pPr>
            <w:r>
              <w:rPr>
                <w:i/>
              </w:rPr>
              <w:t>Administration Act Amendment Act 1954</w:t>
            </w:r>
          </w:p>
        </w:tc>
        <w:tc>
          <w:tcPr>
            <w:tcW w:w="1123" w:type="dxa"/>
          </w:tcPr>
          <w:p>
            <w:pPr>
              <w:pStyle w:val="nTable"/>
              <w:spacing w:after="40"/>
            </w:pPr>
            <w:r>
              <w:t>30 of 1954</w:t>
            </w:r>
          </w:p>
        </w:tc>
        <w:tc>
          <w:tcPr>
            <w:tcW w:w="1120" w:type="dxa"/>
          </w:tcPr>
          <w:p>
            <w:pPr>
              <w:pStyle w:val="nTable"/>
              <w:spacing w:after="40"/>
            </w:pPr>
            <w:r>
              <w:t>8 Nov 1954</w:t>
            </w:r>
          </w:p>
        </w:tc>
        <w:tc>
          <w:tcPr>
            <w:tcW w:w="2516" w:type="dxa"/>
            <w:gridSpan w:val="2"/>
          </w:tcPr>
          <w:p>
            <w:pPr>
              <w:pStyle w:val="nTable"/>
              <w:spacing w:after="40"/>
            </w:pPr>
            <w:r>
              <w:t>8 Nov 1954</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approved 21 Jun 1955 in Volume 9 of Reprinted Acts</w:t>
            </w:r>
            <w:r>
              <w:t xml:space="preserve"> (includes amendments listed above)</w:t>
            </w:r>
          </w:p>
        </w:tc>
      </w:tr>
      <w:tr>
        <w:trPr>
          <w:cantSplit/>
        </w:trPr>
        <w:tc>
          <w:tcPr>
            <w:tcW w:w="2248" w:type="dxa"/>
            <w:gridSpan w:val="2"/>
          </w:tcPr>
          <w:p>
            <w:pPr>
              <w:pStyle w:val="nTable"/>
              <w:spacing w:after="40"/>
              <w:ind w:right="170"/>
            </w:pPr>
            <w:r>
              <w:rPr>
                <w:i/>
              </w:rPr>
              <w:t>Administration Act Amendment Act 1955</w:t>
            </w:r>
          </w:p>
        </w:tc>
        <w:tc>
          <w:tcPr>
            <w:tcW w:w="1123" w:type="dxa"/>
          </w:tcPr>
          <w:p>
            <w:pPr>
              <w:pStyle w:val="nTable"/>
              <w:spacing w:after="40"/>
            </w:pPr>
            <w:r>
              <w:t>62 of 1955</w:t>
            </w:r>
          </w:p>
        </w:tc>
        <w:tc>
          <w:tcPr>
            <w:tcW w:w="1120" w:type="dxa"/>
          </w:tcPr>
          <w:p>
            <w:pPr>
              <w:pStyle w:val="nTable"/>
              <w:spacing w:after="40"/>
            </w:pPr>
            <w:r>
              <w:t>19 Dec 1955</w:t>
            </w:r>
          </w:p>
        </w:tc>
        <w:tc>
          <w:tcPr>
            <w:tcW w:w="2516" w:type="dxa"/>
            <w:gridSpan w:val="2"/>
          </w:tcPr>
          <w:p>
            <w:pPr>
              <w:pStyle w:val="nTable"/>
              <w:spacing w:after="40"/>
            </w:pPr>
            <w:r>
              <w:t>19 Dec 1955</w:t>
            </w:r>
          </w:p>
        </w:tc>
      </w:tr>
      <w:tr>
        <w:trPr>
          <w:cantSplit/>
        </w:trPr>
        <w:tc>
          <w:tcPr>
            <w:tcW w:w="2248" w:type="dxa"/>
            <w:gridSpan w:val="2"/>
          </w:tcPr>
          <w:p>
            <w:pPr>
              <w:pStyle w:val="nTable"/>
              <w:spacing w:after="40"/>
              <w:ind w:right="170"/>
            </w:pPr>
            <w:r>
              <w:rPr>
                <w:i/>
              </w:rPr>
              <w:t>Administration Act Amendment Act 1956</w:t>
            </w:r>
          </w:p>
        </w:tc>
        <w:tc>
          <w:tcPr>
            <w:tcW w:w="1123" w:type="dxa"/>
          </w:tcPr>
          <w:p>
            <w:pPr>
              <w:pStyle w:val="nTable"/>
              <w:spacing w:after="40"/>
            </w:pPr>
            <w:r>
              <w:t>81 of 1956</w:t>
            </w:r>
          </w:p>
        </w:tc>
        <w:tc>
          <w:tcPr>
            <w:tcW w:w="1120" w:type="dxa"/>
          </w:tcPr>
          <w:p>
            <w:pPr>
              <w:pStyle w:val="nTable"/>
              <w:spacing w:after="40"/>
            </w:pPr>
            <w:r>
              <w:t>17 Jan 1957</w:t>
            </w:r>
          </w:p>
        </w:tc>
        <w:tc>
          <w:tcPr>
            <w:tcW w:w="2516" w:type="dxa"/>
            <w:gridSpan w:val="2"/>
          </w:tcPr>
          <w:p>
            <w:pPr>
              <w:pStyle w:val="nTable"/>
              <w:spacing w:after="40"/>
            </w:pPr>
            <w:r>
              <w:t xml:space="preserve">1 Feb 1957 (see s. 2 and </w:t>
            </w:r>
            <w:r>
              <w:rPr>
                <w:i/>
              </w:rPr>
              <w:t>Gazette</w:t>
            </w:r>
            <w:r>
              <w:t xml:space="preserve"> 1 Feb 1957 p. 161)</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approved 23 Apr 1958 in Volume 12 of Reprinted Acts</w:t>
            </w:r>
            <w:r>
              <w:t xml:space="preserve"> (includes amendments listed above)</w:t>
            </w:r>
          </w:p>
        </w:tc>
      </w:tr>
      <w:tr>
        <w:trPr>
          <w:cantSplit/>
        </w:trPr>
        <w:tc>
          <w:tcPr>
            <w:tcW w:w="2248" w:type="dxa"/>
            <w:gridSpan w:val="2"/>
          </w:tcPr>
          <w:p>
            <w:pPr>
              <w:pStyle w:val="nTable"/>
              <w:spacing w:after="40"/>
              <w:ind w:right="170"/>
            </w:pPr>
            <w:r>
              <w:rPr>
                <w:i/>
              </w:rPr>
              <w:t>Administration Act Amendment Act 1959</w:t>
            </w:r>
          </w:p>
        </w:tc>
        <w:tc>
          <w:tcPr>
            <w:tcW w:w="1123" w:type="dxa"/>
          </w:tcPr>
          <w:p>
            <w:pPr>
              <w:pStyle w:val="nTable"/>
              <w:spacing w:after="40"/>
            </w:pPr>
            <w:r>
              <w:t>56 of 1959</w:t>
            </w:r>
          </w:p>
        </w:tc>
        <w:tc>
          <w:tcPr>
            <w:tcW w:w="1120" w:type="dxa"/>
          </w:tcPr>
          <w:p>
            <w:pPr>
              <w:pStyle w:val="nTable"/>
              <w:spacing w:after="40"/>
            </w:pPr>
            <w:r>
              <w:t>25 Nov 1959</w:t>
            </w:r>
          </w:p>
        </w:tc>
        <w:tc>
          <w:tcPr>
            <w:tcW w:w="2516" w:type="dxa"/>
            <w:gridSpan w:val="2"/>
          </w:tcPr>
          <w:p>
            <w:pPr>
              <w:pStyle w:val="nTable"/>
              <w:spacing w:after="40"/>
            </w:pPr>
            <w:r>
              <w:t>25 Nov 1959</w:t>
            </w:r>
          </w:p>
        </w:tc>
      </w:tr>
      <w:tr>
        <w:trPr>
          <w:cantSplit/>
        </w:trPr>
        <w:tc>
          <w:tcPr>
            <w:tcW w:w="2248" w:type="dxa"/>
            <w:gridSpan w:val="2"/>
          </w:tcPr>
          <w:p>
            <w:pPr>
              <w:pStyle w:val="nTable"/>
              <w:spacing w:after="40"/>
              <w:ind w:right="170"/>
            </w:pPr>
            <w:r>
              <w:rPr>
                <w:i/>
              </w:rPr>
              <w:t>Administration Act Amendment Act 1960</w:t>
            </w:r>
          </w:p>
        </w:tc>
        <w:tc>
          <w:tcPr>
            <w:tcW w:w="1123" w:type="dxa"/>
          </w:tcPr>
          <w:p>
            <w:pPr>
              <w:pStyle w:val="nTable"/>
              <w:spacing w:after="40"/>
            </w:pPr>
            <w:r>
              <w:t>21 of 1960</w:t>
            </w:r>
          </w:p>
        </w:tc>
        <w:tc>
          <w:tcPr>
            <w:tcW w:w="1120" w:type="dxa"/>
          </w:tcPr>
          <w:p>
            <w:pPr>
              <w:pStyle w:val="nTable"/>
              <w:spacing w:after="40"/>
            </w:pPr>
            <w:r>
              <w:t>11 Oct 1960</w:t>
            </w:r>
          </w:p>
        </w:tc>
        <w:tc>
          <w:tcPr>
            <w:tcW w:w="2516" w:type="dxa"/>
            <w:gridSpan w:val="2"/>
          </w:tcPr>
          <w:p>
            <w:pPr>
              <w:pStyle w:val="nTable"/>
              <w:spacing w:after="40"/>
            </w:pPr>
            <w:r>
              <w:t xml:space="preserve">25 Nov 1960 (see s. 2 and </w:t>
            </w:r>
            <w:r>
              <w:rPr>
                <w:i/>
              </w:rPr>
              <w:t>Gazette</w:t>
            </w:r>
            <w:r>
              <w:t xml:space="preserve"> 25 Nov 1960 p. 3779)</w:t>
            </w:r>
          </w:p>
        </w:tc>
      </w:tr>
      <w:tr>
        <w:trPr>
          <w:cantSplit/>
        </w:trPr>
        <w:tc>
          <w:tcPr>
            <w:tcW w:w="2248" w:type="dxa"/>
            <w:gridSpan w:val="2"/>
          </w:tcPr>
          <w:p>
            <w:pPr>
              <w:pStyle w:val="nTable"/>
              <w:spacing w:after="40"/>
              <w:ind w:right="170"/>
            </w:pPr>
            <w:r>
              <w:rPr>
                <w:i/>
              </w:rPr>
              <w:t>Administration Act Amendment Act 1961</w:t>
            </w:r>
          </w:p>
        </w:tc>
        <w:tc>
          <w:tcPr>
            <w:tcW w:w="1123" w:type="dxa"/>
          </w:tcPr>
          <w:p>
            <w:pPr>
              <w:pStyle w:val="nTable"/>
              <w:spacing w:after="40"/>
            </w:pPr>
            <w:r>
              <w:t>57 of 1961</w:t>
            </w:r>
          </w:p>
        </w:tc>
        <w:tc>
          <w:tcPr>
            <w:tcW w:w="1120" w:type="dxa"/>
          </w:tcPr>
          <w:p>
            <w:pPr>
              <w:pStyle w:val="nTable"/>
              <w:spacing w:after="40"/>
            </w:pPr>
            <w:r>
              <w:t>28 Nov 1961</w:t>
            </w:r>
          </w:p>
        </w:tc>
        <w:tc>
          <w:tcPr>
            <w:tcW w:w="2516" w:type="dxa"/>
            <w:gridSpan w:val="2"/>
          </w:tcPr>
          <w:p>
            <w:pPr>
              <w:pStyle w:val="nTable"/>
              <w:spacing w:after="40"/>
            </w:pPr>
            <w:r>
              <w:t>28 Nov 1961</w:t>
            </w:r>
          </w:p>
        </w:tc>
      </w:tr>
      <w:tr>
        <w:trPr>
          <w:cantSplit/>
        </w:trPr>
        <w:tc>
          <w:tcPr>
            <w:tcW w:w="2248" w:type="dxa"/>
            <w:gridSpan w:val="2"/>
          </w:tcPr>
          <w:p>
            <w:pPr>
              <w:pStyle w:val="nTable"/>
              <w:spacing w:after="40"/>
              <w:ind w:right="170"/>
            </w:pPr>
            <w:r>
              <w:rPr>
                <w:i/>
              </w:rPr>
              <w:t>Administration Act Amendment Act 1962</w:t>
            </w:r>
          </w:p>
        </w:tc>
        <w:tc>
          <w:tcPr>
            <w:tcW w:w="1123" w:type="dxa"/>
          </w:tcPr>
          <w:p>
            <w:pPr>
              <w:pStyle w:val="nTable"/>
              <w:spacing w:after="40"/>
            </w:pPr>
            <w:r>
              <w:t>80 of 1962</w:t>
            </w:r>
          </w:p>
        </w:tc>
        <w:tc>
          <w:tcPr>
            <w:tcW w:w="1120" w:type="dxa"/>
          </w:tcPr>
          <w:p>
            <w:pPr>
              <w:pStyle w:val="nTable"/>
              <w:spacing w:after="40"/>
            </w:pPr>
            <w:r>
              <w:t>6 Dec 1962</w:t>
            </w:r>
          </w:p>
        </w:tc>
        <w:tc>
          <w:tcPr>
            <w:tcW w:w="2516" w:type="dxa"/>
            <w:gridSpan w:val="2"/>
          </w:tcPr>
          <w:p>
            <w:pPr>
              <w:pStyle w:val="nTable"/>
              <w:spacing w:after="40"/>
            </w:pPr>
            <w:r>
              <w:t>1 Jan 1963 (see s. 2)</w:t>
            </w:r>
          </w:p>
        </w:tc>
      </w:tr>
      <w:tr>
        <w:trPr>
          <w:cantSplit/>
        </w:trPr>
        <w:tc>
          <w:tcPr>
            <w:tcW w:w="2248" w:type="dxa"/>
            <w:gridSpan w:val="2"/>
          </w:tcPr>
          <w:p>
            <w:pPr>
              <w:pStyle w:val="nTable"/>
              <w:spacing w:after="40"/>
              <w:ind w:right="170"/>
            </w:pPr>
            <w:r>
              <w:rPr>
                <w:i/>
              </w:rPr>
              <w:t>Administration Act Amendment Act 1963</w:t>
            </w:r>
          </w:p>
        </w:tc>
        <w:tc>
          <w:tcPr>
            <w:tcW w:w="1123" w:type="dxa"/>
          </w:tcPr>
          <w:p>
            <w:pPr>
              <w:pStyle w:val="nTable"/>
              <w:spacing w:after="40"/>
            </w:pPr>
            <w:r>
              <w:t>66 of 1963</w:t>
            </w:r>
          </w:p>
        </w:tc>
        <w:tc>
          <w:tcPr>
            <w:tcW w:w="1120" w:type="dxa"/>
          </w:tcPr>
          <w:p>
            <w:pPr>
              <w:pStyle w:val="nTable"/>
              <w:spacing w:after="40"/>
            </w:pPr>
            <w:r>
              <w:t>18 Dec 1963</w:t>
            </w:r>
          </w:p>
        </w:tc>
        <w:tc>
          <w:tcPr>
            <w:tcW w:w="2516" w:type="dxa"/>
            <w:gridSpan w:val="2"/>
          </w:tcPr>
          <w:p>
            <w:pPr>
              <w:pStyle w:val="nTable"/>
              <w:spacing w:after="40"/>
            </w:pPr>
            <w:r>
              <w:t>18 Dec 1963</w:t>
            </w:r>
          </w:p>
        </w:tc>
      </w:tr>
      <w:tr>
        <w:trPr>
          <w:cantSplit/>
        </w:trPr>
        <w:tc>
          <w:tcPr>
            <w:tcW w:w="2248" w:type="dxa"/>
            <w:gridSpan w:val="2"/>
          </w:tcPr>
          <w:p>
            <w:pPr>
              <w:pStyle w:val="nTable"/>
              <w:spacing w:after="40"/>
              <w:ind w:right="170"/>
            </w:pPr>
            <w:r>
              <w:rPr>
                <w:i/>
              </w:rPr>
              <w:t>Administration Act Amendment Act 1964</w:t>
            </w:r>
          </w:p>
        </w:tc>
        <w:tc>
          <w:tcPr>
            <w:tcW w:w="1123" w:type="dxa"/>
          </w:tcPr>
          <w:p>
            <w:pPr>
              <w:pStyle w:val="nTable"/>
              <w:spacing w:after="40"/>
            </w:pPr>
            <w:r>
              <w:t>57 of 1964</w:t>
            </w:r>
          </w:p>
        </w:tc>
        <w:tc>
          <w:tcPr>
            <w:tcW w:w="1120" w:type="dxa"/>
          </w:tcPr>
          <w:p>
            <w:pPr>
              <w:pStyle w:val="nTable"/>
              <w:spacing w:after="40"/>
            </w:pPr>
            <w:r>
              <w:t>30 Nov 1964</w:t>
            </w:r>
          </w:p>
        </w:tc>
        <w:tc>
          <w:tcPr>
            <w:tcW w:w="2516" w:type="dxa"/>
            <w:gridSpan w:val="2"/>
          </w:tcPr>
          <w:p>
            <w:pPr>
              <w:pStyle w:val="nTable"/>
              <w:spacing w:after="40"/>
            </w:pPr>
            <w:r>
              <w:t>30 Nov 1964</w:t>
            </w:r>
          </w:p>
        </w:tc>
      </w:tr>
      <w:tr>
        <w:trPr>
          <w:cantSplit/>
        </w:trPr>
        <w:tc>
          <w:tcPr>
            <w:tcW w:w="2248" w:type="dxa"/>
            <w:gridSpan w:val="2"/>
          </w:tcPr>
          <w:p>
            <w:pPr>
              <w:pStyle w:val="nTable"/>
              <w:spacing w:after="40"/>
              <w:ind w:right="170"/>
            </w:pPr>
            <w:r>
              <w:rPr>
                <w:i/>
              </w:rPr>
              <w:t>Administration Act Amendment Act 1965</w:t>
            </w:r>
          </w:p>
        </w:tc>
        <w:tc>
          <w:tcPr>
            <w:tcW w:w="1123" w:type="dxa"/>
          </w:tcPr>
          <w:p>
            <w:pPr>
              <w:pStyle w:val="nTable"/>
              <w:spacing w:after="40"/>
            </w:pPr>
            <w:r>
              <w:t>78 of 1965</w:t>
            </w:r>
          </w:p>
        </w:tc>
        <w:tc>
          <w:tcPr>
            <w:tcW w:w="1120" w:type="dxa"/>
          </w:tcPr>
          <w:p>
            <w:pPr>
              <w:pStyle w:val="nTable"/>
              <w:spacing w:after="40"/>
            </w:pPr>
            <w:r>
              <w:t>7 Dec 1965</w:t>
            </w:r>
          </w:p>
        </w:tc>
        <w:tc>
          <w:tcPr>
            <w:tcW w:w="2516" w:type="dxa"/>
            <w:gridSpan w:val="2"/>
          </w:tcPr>
          <w:p>
            <w:pPr>
              <w:pStyle w:val="nTable"/>
              <w:spacing w:after="40"/>
            </w:pPr>
            <w:r>
              <w:t>7 Dec 1965</w:t>
            </w:r>
          </w:p>
        </w:tc>
      </w:tr>
      <w:tr>
        <w:trPr>
          <w:cantSplit/>
        </w:trPr>
        <w:tc>
          <w:tcPr>
            <w:tcW w:w="2248" w:type="dxa"/>
            <w:gridSpan w:val="2"/>
          </w:tcPr>
          <w:p>
            <w:pPr>
              <w:pStyle w:val="nTable"/>
              <w:spacing w:after="40"/>
              <w:ind w:right="170"/>
            </w:pPr>
            <w:r>
              <w:rPr>
                <w:i/>
              </w:rPr>
              <w:t>Decimal Currency Act 1965</w:t>
            </w:r>
          </w:p>
        </w:tc>
        <w:tc>
          <w:tcPr>
            <w:tcW w:w="1123" w:type="dxa"/>
          </w:tcPr>
          <w:p>
            <w:pPr>
              <w:pStyle w:val="nTable"/>
              <w:spacing w:after="40"/>
            </w:pPr>
            <w:r>
              <w:t>113 of 1965</w:t>
            </w:r>
          </w:p>
        </w:tc>
        <w:tc>
          <w:tcPr>
            <w:tcW w:w="1120" w:type="dxa"/>
          </w:tcPr>
          <w:p>
            <w:pPr>
              <w:pStyle w:val="nTable"/>
              <w:spacing w:after="40"/>
            </w:pPr>
            <w:r>
              <w:t>21 Dec 1965</w:t>
            </w:r>
          </w:p>
        </w:tc>
        <w:tc>
          <w:tcPr>
            <w:tcW w:w="2516" w:type="dxa"/>
            <w:gridSpan w:val="2"/>
          </w:tcPr>
          <w:p>
            <w:pPr>
              <w:pStyle w:val="nTable"/>
              <w:spacing w:after="40"/>
            </w:pPr>
            <w:r>
              <w:t>Act other than s. 4-9: 21 Dec 1965 (see s. 2(1));</w:t>
            </w:r>
            <w:r>
              <w:br/>
              <w:t>s. 4-9: 14 Feb 1966 (see s. 2(2))</w:t>
            </w:r>
          </w:p>
        </w:tc>
      </w:tr>
      <w:tr>
        <w:trPr>
          <w:cantSplit/>
        </w:trPr>
        <w:tc>
          <w:tcPr>
            <w:tcW w:w="2248" w:type="dxa"/>
            <w:gridSpan w:val="2"/>
          </w:tcPr>
          <w:p>
            <w:pPr>
              <w:pStyle w:val="nTable"/>
              <w:keepNext/>
              <w:keepLines/>
              <w:spacing w:after="40"/>
              <w:ind w:right="170"/>
            </w:pPr>
            <w:r>
              <w:rPr>
                <w:i/>
              </w:rPr>
              <w:t>Administration Act Amendment Act 1966</w:t>
            </w:r>
          </w:p>
        </w:tc>
        <w:tc>
          <w:tcPr>
            <w:tcW w:w="1123" w:type="dxa"/>
          </w:tcPr>
          <w:p>
            <w:pPr>
              <w:pStyle w:val="nTable"/>
              <w:keepNext/>
              <w:keepLines/>
              <w:spacing w:after="40"/>
            </w:pPr>
            <w:r>
              <w:t>68 of 1966</w:t>
            </w:r>
          </w:p>
        </w:tc>
        <w:tc>
          <w:tcPr>
            <w:tcW w:w="1120" w:type="dxa"/>
          </w:tcPr>
          <w:p>
            <w:pPr>
              <w:pStyle w:val="nTable"/>
              <w:keepNext/>
              <w:keepLines/>
              <w:spacing w:after="40"/>
            </w:pPr>
            <w:r>
              <w:t>12 Dec 1966</w:t>
            </w:r>
          </w:p>
        </w:tc>
        <w:tc>
          <w:tcPr>
            <w:tcW w:w="2516" w:type="dxa"/>
            <w:gridSpan w:val="2"/>
          </w:tcPr>
          <w:p>
            <w:pPr>
              <w:pStyle w:val="nTable"/>
              <w:keepNext/>
              <w:keepLines/>
              <w:spacing w:after="40"/>
            </w:pPr>
            <w:r>
              <w:t>12 Dec 1966</w:t>
            </w:r>
          </w:p>
        </w:tc>
      </w:tr>
      <w:tr>
        <w:trPr>
          <w:cantSplit/>
        </w:trPr>
        <w:tc>
          <w:tcPr>
            <w:tcW w:w="4491" w:type="dxa"/>
            <w:gridSpan w:val="4"/>
          </w:tcPr>
          <w:p>
            <w:pPr>
              <w:pStyle w:val="nTable"/>
              <w:spacing w:after="40"/>
            </w:pPr>
            <w:r>
              <w:t>Rules (3</w:t>
            </w:r>
            <w:r>
              <w:rPr>
                <w:rFonts w:ascii="Times" w:hAnsi="Times"/>
              </w:rPr>
              <w:t>rd</w:t>
            </w:r>
            <w:r>
              <w:t xml:space="preserve"> Schedule) Revoked by </w:t>
            </w:r>
            <w:r>
              <w:rPr>
                <w:i/>
                <w:iCs/>
              </w:rPr>
              <w:t>Gazette</w:t>
            </w:r>
            <w:r>
              <w:t xml:space="preserve"> 11 Sep 1967 p. 2249-64</w:t>
            </w:r>
          </w:p>
        </w:tc>
        <w:tc>
          <w:tcPr>
            <w:tcW w:w="2516" w:type="dxa"/>
            <w:gridSpan w:val="2"/>
          </w:tcPr>
          <w:p>
            <w:pPr>
              <w:pStyle w:val="nTable"/>
              <w:spacing w:after="40"/>
            </w:pPr>
            <w:r>
              <w:t>11 Sep 1967</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approved 11 Sep 1967 in Volume 21 of Reprinted Acts</w:t>
            </w:r>
            <w:r>
              <w:t xml:space="preserve"> (includes amendments listed above except Rules (3rd Schedule))</w:t>
            </w:r>
          </w:p>
        </w:tc>
      </w:tr>
      <w:tr>
        <w:trPr>
          <w:cantSplit/>
        </w:trPr>
        <w:tc>
          <w:tcPr>
            <w:tcW w:w="2248" w:type="dxa"/>
            <w:gridSpan w:val="2"/>
          </w:tcPr>
          <w:p>
            <w:pPr>
              <w:pStyle w:val="nTable"/>
              <w:spacing w:after="40"/>
              <w:ind w:right="170"/>
            </w:pPr>
            <w:r>
              <w:rPr>
                <w:i/>
              </w:rPr>
              <w:t>Administration Act Amendment Act 1969</w:t>
            </w:r>
          </w:p>
        </w:tc>
        <w:tc>
          <w:tcPr>
            <w:tcW w:w="1123" w:type="dxa"/>
          </w:tcPr>
          <w:p>
            <w:pPr>
              <w:pStyle w:val="nTable"/>
              <w:spacing w:after="40"/>
            </w:pPr>
            <w:r>
              <w:t>2 of 1969</w:t>
            </w:r>
          </w:p>
        </w:tc>
        <w:tc>
          <w:tcPr>
            <w:tcW w:w="1120" w:type="dxa"/>
          </w:tcPr>
          <w:p>
            <w:pPr>
              <w:pStyle w:val="nTable"/>
              <w:spacing w:after="40"/>
            </w:pPr>
            <w:r>
              <w:t>21 Apr 1969</w:t>
            </w:r>
          </w:p>
        </w:tc>
        <w:tc>
          <w:tcPr>
            <w:tcW w:w="2516" w:type="dxa"/>
            <w:gridSpan w:val="2"/>
          </w:tcPr>
          <w:p>
            <w:pPr>
              <w:pStyle w:val="nTable"/>
              <w:spacing w:after="40"/>
            </w:pPr>
            <w:r>
              <w:t>21 Apr 1969</w:t>
            </w:r>
          </w:p>
        </w:tc>
      </w:tr>
      <w:tr>
        <w:trPr>
          <w:cantSplit/>
        </w:trPr>
        <w:tc>
          <w:tcPr>
            <w:tcW w:w="2248" w:type="dxa"/>
            <w:gridSpan w:val="2"/>
          </w:tcPr>
          <w:p>
            <w:pPr>
              <w:pStyle w:val="nTable"/>
              <w:spacing w:after="40"/>
              <w:ind w:right="170"/>
            </w:pPr>
            <w:r>
              <w:rPr>
                <w:i/>
              </w:rPr>
              <w:t>Acts Amendment (Commissioner of State Taxation) Act 1970</w:t>
            </w:r>
            <w:r>
              <w:t xml:space="preserve"> Pt. XII</w:t>
            </w:r>
          </w:p>
        </w:tc>
        <w:tc>
          <w:tcPr>
            <w:tcW w:w="1123" w:type="dxa"/>
          </w:tcPr>
          <w:p>
            <w:pPr>
              <w:pStyle w:val="nTable"/>
              <w:spacing w:after="40"/>
            </w:pPr>
            <w:r>
              <w:t>21 of 1970</w:t>
            </w:r>
          </w:p>
        </w:tc>
        <w:tc>
          <w:tcPr>
            <w:tcW w:w="1120" w:type="dxa"/>
          </w:tcPr>
          <w:p>
            <w:pPr>
              <w:pStyle w:val="nTable"/>
              <w:spacing w:after="40"/>
            </w:pPr>
            <w:r>
              <w:t>8 May 1970</w:t>
            </w:r>
          </w:p>
        </w:tc>
        <w:tc>
          <w:tcPr>
            <w:tcW w:w="2516" w:type="dxa"/>
            <w:gridSpan w:val="2"/>
          </w:tcPr>
          <w:p>
            <w:pPr>
              <w:pStyle w:val="nTable"/>
              <w:spacing w:after="40"/>
            </w:pPr>
            <w:r>
              <w:t xml:space="preserve">1 Jul 1970 (see s. 2 and </w:t>
            </w:r>
            <w:r>
              <w:rPr>
                <w:i/>
              </w:rPr>
              <w:t>Gazette</w:t>
            </w:r>
            <w:r>
              <w:t xml:space="preserve"> 26 Jun 1970 p. 1831)</w:t>
            </w:r>
          </w:p>
        </w:tc>
      </w:tr>
      <w:tr>
        <w:trPr>
          <w:cantSplit/>
        </w:trPr>
        <w:tc>
          <w:tcPr>
            <w:tcW w:w="2248" w:type="dxa"/>
            <w:gridSpan w:val="2"/>
          </w:tcPr>
          <w:p>
            <w:pPr>
              <w:pStyle w:val="nTable"/>
              <w:spacing w:after="40"/>
              <w:ind w:right="170"/>
              <w:rPr>
                <w:iCs/>
              </w:rPr>
            </w:pPr>
            <w:r>
              <w:rPr>
                <w:i/>
              </w:rPr>
              <w:t>Administration Act Amendment Act 1970</w:t>
            </w:r>
            <w:r>
              <w:rPr>
                <w:iCs/>
                <w:vertAlign w:val="superscript"/>
              </w:rPr>
              <w:t> 8</w:t>
            </w:r>
          </w:p>
        </w:tc>
        <w:tc>
          <w:tcPr>
            <w:tcW w:w="1123" w:type="dxa"/>
          </w:tcPr>
          <w:p>
            <w:pPr>
              <w:pStyle w:val="nTable"/>
              <w:spacing w:after="40"/>
            </w:pPr>
            <w:r>
              <w:t>107 of 1970</w:t>
            </w:r>
          </w:p>
        </w:tc>
        <w:tc>
          <w:tcPr>
            <w:tcW w:w="1120" w:type="dxa"/>
          </w:tcPr>
          <w:p>
            <w:pPr>
              <w:pStyle w:val="nTable"/>
              <w:spacing w:after="40"/>
            </w:pPr>
            <w:r>
              <w:t>8 Dec 1970</w:t>
            </w:r>
          </w:p>
        </w:tc>
        <w:tc>
          <w:tcPr>
            <w:tcW w:w="2516" w:type="dxa"/>
            <w:gridSpan w:val="2"/>
          </w:tcPr>
          <w:p>
            <w:pPr>
              <w:pStyle w:val="nTable"/>
              <w:spacing w:after="40"/>
            </w:pPr>
            <w:r>
              <w:t>Act other than s. 3, 4 and 11: 8 Dec 1970 (see s. 2(1));</w:t>
            </w:r>
            <w:r>
              <w:br/>
              <w:t>s. 3, 4 and 11: 1 Jan 1971 (see s. 2(1))</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approved 23 Jun 1971</w:t>
            </w:r>
            <w:r>
              <w:t xml:space="preserve"> (includes amendments listed above)</w:t>
            </w:r>
          </w:p>
        </w:tc>
      </w:tr>
      <w:tr>
        <w:trPr>
          <w:cantSplit/>
        </w:trPr>
        <w:tc>
          <w:tcPr>
            <w:tcW w:w="2248" w:type="dxa"/>
            <w:gridSpan w:val="2"/>
          </w:tcPr>
          <w:p>
            <w:pPr>
              <w:pStyle w:val="nTable"/>
              <w:spacing w:after="40"/>
              <w:ind w:right="170"/>
            </w:pPr>
            <w:r>
              <w:rPr>
                <w:i/>
              </w:rPr>
              <w:t>Administration Act Amendment Act 1971</w:t>
            </w:r>
          </w:p>
        </w:tc>
        <w:tc>
          <w:tcPr>
            <w:tcW w:w="1123" w:type="dxa"/>
          </w:tcPr>
          <w:p>
            <w:pPr>
              <w:pStyle w:val="nTable"/>
              <w:spacing w:after="40"/>
            </w:pPr>
            <w:r>
              <w:t>18 of 1971</w:t>
            </w:r>
          </w:p>
        </w:tc>
        <w:tc>
          <w:tcPr>
            <w:tcW w:w="1120" w:type="dxa"/>
          </w:tcPr>
          <w:p>
            <w:pPr>
              <w:pStyle w:val="nTable"/>
              <w:spacing w:after="40"/>
            </w:pPr>
            <w:r>
              <w:t>1 Dec 1971</w:t>
            </w:r>
          </w:p>
        </w:tc>
        <w:tc>
          <w:tcPr>
            <w:tcW w:w="2516" w:type="dxa"/>
            <w:gridSpan w:val="2"/>
          </w:tcPr>
          <w:p>
            <w:pPr>
              <w:pStyle w:val="nTable"/>
              <w:spacing w:after="40"/>
            </w:pPr>
            <w:r>
              <w:t xml:space="preserve">21 Jan 1972 (see s. 2 and </w:t>
            </w:r>
            <w:r>
              <w:rPr>
                <w:i/>
              </w:rPr>
              <w:t>Gazette</w:t>
            </w:r>
            <w:r>
              <w:t xml:space="preserve"> 21 Jan 1972 p. 71)</w:t>
            </w:r>
          </w:p>
        </w:tc>
      </w:tr>
      <w:tr>
        <w:trPr>
          <w:cantSplit/>
        </w:trPr>
        <w:tc>
          <w:tcPr>
            <w:tcW w:w="2248" w:type="dxa"/>
            <w:gridSpan w:val="2"/>
          </w:tcPr>
          <w:p>
            <w:pPr>
              <w:pStyle w:val="nTable"/>
              <w:spacing w:after="40"/>
              <w:ind w:right="170"/>
            </w:pPr>
            <w:r>
              <w:rPr>
                <w:i/>
              </w:rPr>
              <w:t>Administration Act Amendment Act (No. 2) 1971</w:t>
            </w:r>
          </w:p>
        </w:tc>
        <w:tc>
          <w:tcPr>
            <w:tcW w:w="1123" w:type="dxa"/>
          </w:tcPr>
          <w:p>
            <w:pPr>
              <w:pStyle w:val="nTable"/>
              <w:spacing w:after="40"/>
            </w:pPr>
            <w:r>
              <w:t>40 of 1971</w:t>
            </w:r>
          </w:p>
        </w:tc>
        <w:tc>
          <w:tcPr>
            <w:tcW w:w="1120" w:type="dxa"/>
          </w:tcPr>
          <w:p>
            <w:pPr>
              <w:pStyle w:val="nTable"/>
              <w:spacing w:after="40"/>
            </w:pPr>
            <w:r>
              <w:t>10 Dec 1971</w:t>
            </w:r>
          </w:p>
        </w:tc>
        <w:tc>
          <w:tcPr>
            <w:tcW w:w="2516" w:type="dxa"/>
            <w:gridSpan w:val="2"/>
          </w:tcPr>
          <w:p>
            <w:pPr>
              <w:pStyle w:val="nTable"/>
              <w:spacing w:after="40"/>
            </w:pPr>
            <w:r>
              <w:t>10 Dec 1971</w:t>
            </w:r>
          </w:p>
        </w:tc>
      </w:tr>
      <w:tr>
        <w:trPr>
          <w:cantSplit/>
        </w:trPr>
        <w:tc>
          <w:tcPr>
            <w:tcW w:w="2248" w:type="dxa"/>
            <w:gridSpan w:val="2"/>
          </w:tcPr>
          <w:p>
            <w:pPr>
              <w:pStyle w:val="nTable"/>
              <w:spacing w:after="40"/>
              <w:ind w:right="170"/>
            </w:pPr>
            <w:r>
              <w:rPr>
                <w:i/>
              </w:rPr>
              <w:t>Age of Majority Act 1972</w:t>
            </w:r>
            <w:r>
              <w:t xml:space="preserve"> s. 6(2)</w:t>
            </w:r>
          </w:p>
        </w:tc>
        <w:tc>
          <w:tcPr>
            <w:tcW w:w="1123" w:type="dxa"/>
          </w:tcPr>
          <w:p>
            <w:pPr>
              <w:pStyle w:val="nTable"/>
              <w:spacing w:after="40"/>
            </w:pPr>
            <w:r>
              <w:t>46 of 1972</w:t>
            </w:r>
          </w:p>
        </w:tc>
        <w:tc>
          <w:tcPr>
            <w:tcW w:w="1120" w:type="dxa"/>
          </w:tcPr>
          <w:p>
            <w:pPr>
              <w:pStyle w:val="nTable"/>
              <w:spacing w:after="40"/>
            </w:pPr>
            <w:r>
              <w:t>18 Sep 1972</w:t>
            </w:r>
          </w:p>
        </w:tc>
        <w:tc>
          <w:tcPr>
            <w:tcW w:w="2516" w:type="dxa"/>
            <w:gridSpan w:val="2"/>
          </w:tcPr>
          <w:p>
            <w:pPr>
              <w:pStyle w:val="nTable"/>
              <w:spacing w:after="40"/>
            </w:pPr>
            <w:r>
              <w:t xml:space="preserve">1 Nov 1972 (see s. 2 and </w:t>
            </w:r>
            <w:r>
              <w:rPr>
                <w:i/>
              </w:rPr>
              <w:t>Gazette</w:t>
            </w:r>
            <w:r>
              <w:t xml:space="preserve"> 13 Oct 1972 p. 4069)</w:t>
            </w:r>
          </w:p>
        </w:tc>
      </w:tr>
      <w:tr>
        <w:trPr>
          <w:cantSplit/>
        </w:trPr>
        <w:tc>
          <w:tcPr>
            <w:tcW w:w="2248" w:type="dxa"/>
            <w:gridSpan w:val="2"/>
          </w:tcPr>
          <w:p>
            <w:pPr>
              <w:pStyle w:val="nTable"/>
              <w:spacing w:after="40"/>
              <w:ind w:right="170"/>
            </w:pPr>
            <w:r>
              <w:rPr>
                <w:i/>
              </w:rPr>
              <w:t>Inheritance (Family and Dependants Provision) Act 1972</w:t>
            </w:r>
            <w:r>
              <w:t xml:space="preserve"> s. 3(2)</w:t>
            </w:r>
          </w:p>
        </w:tc>
        <w:tc>
          <w:tcPr>
            <w:tcW w:w="1123" w:type="dxa"/>
          </w:tcPr>
          <w:p>
            <w:pPr>
              <w:pStyle w:val="nTable"/>
              <w:spacing w:after="40"/>
            </w:pPr>
            <w:r>
              <w:t>57 of 1972</w:t>
            </w:r>
          </w:p>
        </w:tc>
        <w:tc>
          <w:tcPr>
            <w:tcW w:w="1120" w:type="dxa"/>
          </w:tcPr>
          <w:p>
            <w:pPr>
              <w:pStyle w:val="nTable"/>
              <w:spacing w:after="40"/>
            </w:pPr>
            <w:r>
              <w:t>31 Oct 1972</w:t>
            </w:r>
          </w:p>
        </w:tc>
        <w:tc>
          <w:tcPr>
            <w:tcW w:w="2516" w:type="dxa"/>
            <w:gridSpan w:val="2"/>
          </w:tcPr>
          <w:p>
            <w:pPr>
              <w:pStyle w:val="nTable"/>
              <w:spacing w:after="40"/>
            </w:pPr>
            <w:r>
              <w:t>1 Jan 1973 (see s. 2 and </w:t>
            </w:r>
            <w:r>
              <w:rPr>
                <w:i/>
              </w:rPr>
              <w:t>Gazette</w:t>
            </w:r>
            <w:r>
              <w:t xml:space="preserve"> 17 Nov 1972 p. 4379)</w:t>
            </w:r>
          </w:p>
        </w:tc>
      </w:tr>
      <w:tr>
        <w:trPr>
          <w:cantSplit/>
        </w:trPr>
        <w:tc>
          <w:tcPr>
            <w:tcW w:w="2248" w:type="dxa"/>
            <w:gridSpan w:val="2"/>
          </w:tcPr>
          <w:p>
            <w:pPr>
              <w:pStyle w:val="nTable"/>
              <w:spacing w:after="40"/>
              <w:ind w:right="170"/>
            </w:pPr>
            <w:r>
              <w:rPr>
                <w:i/>
              </w:rPr>
              <w:t>Metric Conversion Act 1972</w:t>
            </w:r>
          </w:p>
        </w:tc>
        <w:tc>
          <w:tcPr>
            <w:tcW w:w="1123" w:type="dxa"/>
          </w:tcPr>
          <w:p>
            <w:pPr>
              <w:pStyle w:val="nTable"/>
              <w:spacing w:after="40"/>
            </w:pPr>
            <w:r>
              <w:t>94 of 1972</w:t>
            </w:r>
            <w:r>
              <w:br/>
              <w:t>(as amended by No. 19 of 1973 s. 4)</w:t>
            </w:r>
          </w:p>
        </w:tc>
        <w:tc>
          <w:tcPr>
            <w:tcW w:w="1120" w:type="dxa"/>
          </w:tcPr>
          <w:p>
            <w:pPr>
              <w:pStyle w:val="nTable"/>
              <w:spacing w:after="40"/>
            </w:pPr>
            <w:r>
              <w:t>4 Dec 1972</w:t>
            </w:r>
          </w:p>
        </w:tc>
        <w:tc>
          <w:tcPr>
            <w:tcW w:w="2516" w:type="dxa"/>
            <w:gridSpan w:val="2"/>
          </w:tcPr>
          <w:p>
            <w:pPr>
              <w:pStyle w:val="nTable"/>
              <w:spacing w:after="40"/>
            </w:pPr>
            <w:r>
              <w:t>Relevant amendments (see Second Sch. </w:t>
            </w:r>
            <w:r>
              <w:rPr>
                <w:vertAlign w:val="superscript"/>
              </w:rPr>
              <w:t>9</w:t>
            </w:r>
            <w:r>
              <w:t xml:space="preserve">) took effect on 1 Jan 1974 (see s. 4(2) and </w:t>
            </w:r>
            <w:r>
              <w:rPr>
                <w:i/>
              </w:rPr>
              <w:t>Gazette</w:t>
            </w:r>
            <w:r>
              <w:t xml:space="preserve"> 2 Nov 1973 p. 4108)</w:t>
            </w:r>
          </w:p>
        </w:tc>
      </w:tr>
      <w:tr>
        <w:trPr>
          <w:cantSplit/>
        </w:trPr>
        <w:tc>
          <w:tcPr>
            <w:tcW w:w="2248" w:type="dxa"/>
            <w:gridSpan w:val="2"/>
          </w:tcPr>
          <w:p>
            <w:pPr>
              <w:pStyle w:val="nTable"/>
              <w:spacing w:after="40"/>
              <w:ind w:right="170"/>
            </w:pPr>
            <w:r>
              <w:rPr>
                <w:i/>
              </w:rPr>
              <w:t>Death Duty Assessment Act 1973</w:t>
            </w:r>
            <w:r>
              <w:t xml:space="preserve"> s. 3</w:t>
            </w:r>
            <w:r>
              <w:rPr>
                <w:vertAlign w:val="superscript"/>
              </w:rPr>
              <w:t> 10</w:t>
            </w:r>
          </w:p>
        </w:tc>
        <w:tc>
          <w:tcPr>
            <w:tcW w:w="1123" w:type="dxa"/>
          </w:tcPr>
          <w:p>
            <w:pPr>
              <w:pStyle w:val="nTable"/>
              <w:keepNext/>
              <w:keepLines/>
              <w:spacing w:after="40"/>
            </w:pPr>
            <w:r>
              <w:t>80 of 1973</w:t>
            </w:r>
          </w:p>
        </w:tc>
        <w:tc>
          <w:tcPr>
            <w:tcW w:w="1120" w:type="dxa"/>
          </w:tcPr>
          <w:p>
            <w:pPr>
              <w:pStyle w:val="nTable"/>
              <w:spacing w:after="40"/>
            </w:pPr>
            <w:r>
              <w:t>21 Dec 1973</w:t>
            </w:r>
          </w:p>
        </w:tc>
        <w:tc>
          <w:tcPr>
            <w:tcW w:w="2516" w:type="dxa"/>
            <w:gridSpan w:val="2"/>
          </w:tcPr>
          <w:p>
            <w:pPr>
              <w:pStyle w:val="nTable"/>
              <w:spacing w:after="40"/>
            </w:pPr>
            <w:r>
              <w:t>1 Jan 1974 (see s. 2 and </w:t>
            </w:r>
            <w:r>
              <w:rPr>
                <w:i/>
              </w:rPr>
              <w:t>Gazette</w:t>
            </w:r>
            <w:r>
              <w:t xml:space="preserve"> 28 Dec 1973 p. 4725)</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approved 17 Aug 1975</w:t>
            </w:r>
            <w:r>
              <w:t xml:space="preserve"> (includes amendments listed above)</w:t>
            </w:r>
          </w:p>
        </w:tc>
      </w:tr>
      <w:tr>
        <w:trPr>
          <w:cantSplit/>
        </w:trPr>
        <w:tc>
          <w:tcPr>
            <w:tcW w:w="2248" w:type="dxa"/>
            <w:gridSpan w:val="2"/>
          </w:tcPr>
          <w:p>
            <w:pPr>
              <w:pStyle w:val="nTable"/>
              <w:spacing w:after="40"/>
              <w:ind w:right="170"/>
            </w:pPr>
            <w:r>
              <w:rPr>
                <w:i/>
              </w:rPr>
              <w:t>Administration Act Amendment Act 1976</w:t>
            </w:r>
          </w:p>
        </w:tc>
        <w:tc>
          <w:tcPr>
            <w:tcW w:w="1123" w:type="dxa"/>
          </w:tcPr>
          <w:p>
            <w:pPr>
              <w:pStyle w:val="nTable"/>
              <w:spacing w:after="40"/>
            </w:pPr>
            <w:r>
              <w:t>138 of 1976</w:t>
            </w:r>
          </w:p>
        </w:tc>
        <w:tc>
          <w:tcPr>
            <w:tcW w:w="1120" w:type="dxa"/>
          </w:tcPr>
          <w:p>
            <w:pPr>
              <w:pStyle w:val="nTable"/>
              <w:spacing w:after="40"/>
            </w:pPr>
            <w:r>
              <w:t>13 Dec 1976</w:t>
            </w:r>
          </w:p>
        </w:tc>
        <w:tc>
          <w:tcPr>
            <w:tcW w:w="2516" w:type="dxa"/>
            <w:gridSpan w:val="2"/>
          </w:tcPr>
          <w:p>
            <w:pPr>
              <w:pStyle w:val="nTable"/>
              <w:spacing w:after="40"/>
            </w:pPr>
            <w:r>
              <w:t>Act other than s. 3</w:t>
            </w:r>
            <w:r>
              <w:noBreakHyphen/>
              <w:t>16: 1 Mar 1977 (see s. 2(3));</w:t>
            </w:r>
            <w:r>
              <w:br/>
              <w:t xml:space="preserve">s. 3, 4 and 16: 1 Mar 1977 (see s. 2(1) and </w:t>
            </w:r>
            <w:r>
              <w:rPr>
                <w:i/>
              </w:rPr>
              <w:t>Gazette</w:t>
            </w:r>
            <w:r>
              <w:t xml:space="preserve"> 28 Jan 1977 p. 185</w:t>
            </w:r>
            <w:r>
              <w:noBreakHyphen/>
              <w:t>6);</w:t>
            </w:r>
            <w:r>
              <w:br/>
              <w:t xml:space="preserve">s. 5-15: 1 Dec 1977 (see s. 2(2) and </w:t>
            </w:r>
            <w:r>
              <w:rPr>
                <w:i/>
              </w:rPr>
              <w:t>Gazette</w:t>
            </w:r>
            <w:r>
              <w:t xml:space="preserve"> 11 Nov 1977 p. 4193)</w:t>
            </w:r>
          </w:p>
        </w:tc>
      </w:tr>
      <w:tr>
        <w:trPr>
          <w:cantSplit/>
        </w:trPr>
        <w:tc>
          <w:tcPr>
            <w:tcW w:w="2248" w:type="dxa"/>
            <w:gridSpan w:val="2"/>
          </w:tcPr>
          <w:p>
            <w:pPr>
              <w:pStyle w:val="nTable"/>
              <w:spacing w:after="40"/>
              <w:ind w:right="170"/>
            </w:pPr>
            <w:r>
              <w:rPr>
                <w:i/>
              </w:rPr>
              <w:t>Administration Act Amendment Act 1977</w:t>
            </w:r>
          </w:p>
        </w:tc>
        <w:tc>
          <w:tcPr>
            <w:tcW w:w="1123" w:type="dxa"/>
          </w:tcPr>
          <w:p>
            <w:pPr>
              <w:pStyle w:val="nTable"/>
              <w:spacing w:after="40"/>
            </w:pPr>
            <w:r>
              <w:t>37 of 1977</w:t>
            </w:r>
          </w:p>
        </w:tc>
        <w:tc>
          <w:tcPr>
            <w:tcW w:w="1120" w:type="dxa"/>
          </w:tcPr>
          <w:p>
            <w:pPr>
              <w:pStyle w:val="nTable"/>
              <w:spacing w:after="40"/>
            </w:pPr>
            <w:r>
              <w:t>7 Nov 1977</w:t>
            </w:r>
          </w:p>
        </w:tc>
        <w:tc>
          <w:tcPr>
            <w:tcW w:w="2516" w:type="dxa"/>
            <w:gridSpan w:val="2"/>
          </w:tcPr>
          <w:p>
            <w:pPr>
              <w:pStyle w:val="nTable"/>
              <w:spacing w:after="40"/>
            </w:pPr>
            <w:r>
              <w:t xml:space="preserve">1 Dec 1977 (see s. 2 and </w:t>
            </w:r>
            <w:r>
              <w:rPr>
                <w:i/>
              </w:rPr>
              <w:t>Gazette</w:t>
            </w:r>
            <w:r>
              <w:t xml:space="preserve"> 25 Nov 1977 p. 4345)</w:t>
            </w:r>
          </w:p>
        </w:tc>
      </w:tr>
      <w:tr>
        <w:trPr>
          <w:cantSplit/>
        </w:trPr>
        <w:tc>
          <w:tcPr>
            <w:tcW w:w="2248" w:type="dxa"/>
            <w:gridSpan w:val="2"/>
          </w:tcPr>
          <w:p>
            <w:pPr>
              <w:pStyle w:val="nTable"/>
              <w:spacing w:after="40"/>
              <w:ind w:right="170"/>
            </w:pPr>
            <w:r>
              <w:rPr>
                <w:i/>
              </w:rPr>
              <w:t>Acts Amendment (Master, Supreme Court) Act 1979</w:t>
            </w:r>
            <w:r>
              <w:t xml:space="preserve"> Pt. VIII</w:t>
            </w:r>
          </w:p>
        </w:tc>
        <w:tc>
          <w:tcPr>
            <w:tcW w:w="1123" w:type="dxa"/>
          </w:tcPr>
          <w:p>
            <w:pPr>
              <w:pStyle w:val="nTable"/>
              <w:spacing w:after="40"/>
            </w:pPr>
            <w:r>
              <w:t>67 of 1979</w:t>
            </w:r>
          </w:p>
        </w:tc>
        <w:tc>
          <w:tcPr>
            <w:tcW w:w="1120" w:type="dxa"/>
          </w:tcPr>
          <w:p>
            <w:pPr>
              <w:pStyle w:val="nTable"/>
              <w:spacing w:after="40"/>
            </w:pPr>
            <w:r>
              <w:t>21 Nov 1979</w:t>
            </w:r>
          </w:p>
        </w:tc>
        <w:tc>
          <w:tcPr>
            <w:tcW w:w="2516" w:type="dxa"/>
            <w:gridSpan w:val="2"/>
          </w:tcPr>
          <w:p>
            <w:pPr>
              <w:pStyle w:val="nTable"/>
              <w:spacing w:after="40"/>
            </w:pPr>
            <w:r>
              <w:t xml:space="preserve">11 Feb 1980 (see s. 2 and </w:t>
            </w:r>
            <w:r>
              <w:rPr>
                <w:i/>
              </w:rPr>
              <w:t>Gazette</w:t>
            </w:r>
            <w:r>
              <w:t xml:space="preserve"> 8 Feb 1980 p. 383)</w:t>
            </w:r>
          </w:p>
        </w:tc>
      </w:tr>
      <w:tr>
        <w:trPr>
          <w:cantSplit/>
        </w:trPr>
        <w:tc>
          <w:tcPr>
            <w:tcW w:w="2248" w:type="dxa"/>
            <w:gridSpan w:val="2"/>
          </w:tcPr>
          <w:p>
            <w:pPr>
              <w:pStyle w:val="nTable"/>
              <w:spacing w:after="40"/>
              <w:ind w:right="170"/>
            </w:pPr>
            <w:r>
              <w:rPr>
                <w:i/>
              </w:rPr>
              <w:t>Administration Act Amendment Act 1979</w:t>
            </w:r>
          </w:p>
        </w:tc>
        <w:tc>
          <w:tcPr>
            <w:tcW w:w="1123" w:type="dxa"/>
          </w:tcPr>
          <w:p>
            <w:pPr>
              <w:pStyle w:val="nTable"/>
              <w:spacing w:after="40"/>
            </w:pPr>
            <w:r>
              <w:t>103 of 1979</w:t>
            </w:r>
          </w:p>
        </w:tc>
        <w:tc>
          <w:tcPr>
            <w:tcW w:w="1120" w:type="dxa"/>
          </w:tcPr>
          <w:p>
            <w:pPr>
              <w:pStyle w:val="nTable"/>
              <w:spacing w:after="40"/>
            </w:pPr>
            <w:r>
              <w:t>17 Dec 1979</w:t>
            </w:r>
          </w:p>
        </w:tc>
        <w:tc>
          <w:tcPr>
            <w:tcW w:w="2516" w:type="dxa"/>
            <w:gridSpan w:val="2"/>
          </w:tcPr>
          <w:p>
            <w:pPr>
              <w:pStyle w:val="nTable"/>
              <w:spacing w:after="40"/>
            </w:pPr>
            <w:r>
              <w:t xml:space="preserve">24 Apr 1980 (see s. 2 and </w:t>
            </w:r>
            <w:r>
              <w:rPr>
                <w:i/>
              </w:rPr>
              <w:t>Gazette</w:t>
            </w:r>
            <w:r>
              <w:t xml:space="preserve"> 24 Apr 1980 p. 1179)</w:t>
            </w:r>
          </w:p>
        </w:tc>
      </w:tr>
      <w:tr>
        <w:trPr>
          <w:cantSplit/>
        </w:trPr>
        <w:tc>
          <w:tcPr>
            <w:tcW w:w="2248" w:type="dxa"/>
            <w:gridSpan w:val="2"/>
          </w:tcPr>
          <w:p>
            <w:pPr>
              <w:pStyle w:val="nTable"/>
              <w:spacing w:after="40"/>
              <w:ind w:right="170"/>
            </w:pPr>
            <w:r>
              <w:rPr>
                <w:i/>
              </w:rPr>
              <w:t>Administration Amendment Act 1980</w:t>
            </w:r>
          </w:p>
        </w:tc>
        <w:tc>
          <w:tcPr>
            <w:tcW w:w="1123" w:type="dxa"/>
          </w:tcPr>
          <w:p>
            <w:pPr>
              <w:pStyle w:val="nTable"/>
              <w:spacing w:after="40"/>
            </w:pPr>
            <w:r>
              <w:t>14 of 1980</w:t>
            </w:r>
          </w:p>
        </w:tc>
        <w:tc>
          <w:tcPr>
            <w:tcW w:w="1120" w:type="dxa"/>
          </w:tcPr>
          <w:p>
            <w:pPr>
              <w:pStyle w:val="nTable"/>
              <w:spacing w:after="40"/>
            </w:pPr>
            <w:r>
              <w:t>15 Oct 1980</w:t>
            </w:r>
          </w:p>
        </w:tc>
        <w:tc>
          <w:tcPr>
            <w:tcW w:w="2516" w:type="dxa"/>
            <w:gridSpan w:val="2"/>
          </w:tcPr>
          <w:p>
            <w:pPr>
              <w:pStyle w:val="nTable"/>
              <w:spacing w:after="40"/>
            </w:pPr>
            <w:r>
              <w:t>12 Nov 1980 (see s. 2)</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approved 23 Dec 1980</w:t>
            </w:r>
            <w:r>
              <w:t xml:space="preserve"> (includes amendments listed above)</w:t>
            </w:r>
          </w:p>
        </w:tc>
      </w:tr>
      <w:tr>
        <w:trPr>
          <w:cantSplit/>
        </w:trPr>
        <w:tc>
          <w:tcPr>
            <w:tcW w:w="2248" w:type="dxa"/>
            <w:gridSpan w:val="2"/>
          </w:tcPr>
          <w:p>
            <w:pPr>
              <w:pStyle w:val="nTable"/>
              <w:spacing w:after="40"/>
              <w:ind w:right="170"/>
            </w:pPr>
            <w:r>
              <w:rPr>
                <w:i/>
              </w:rPr>
              <w:t>Administration Amendment Act 1982</w:t>
            </w:r>
          </w:p>
        </w:tc>
        <w:tc>
          <w:tcPr>
            <w:tcW w:w="1123" w:type="dxa"/>
          </w:tcPr>
          <w:p>
            <w:pPr>
              <w:pStyle w:val="nTable"/>
              <w:spacing w:after="40"/>
            </w:pPr>
            <w:r>
              <w:t>48 of 1982</w:t>
            </w:r>
          </w:p>
        </w:tc>
        <w:tc>
          <w:tcPr>
            <w:tcW w:w="1120" w:type="dxa"/>
          </w:tcPr>
          <w:p>
            <w:pPr>
              <w:pStyle w:val="nTable"/>
              <w:spacing w:after="40"/>
            </w:pPr>
            <w:r>
              <w:t>6 Sep 1982</w:t>
            </w:r>
          </w:p>
        </w:tc>
        <w:tc>
          <w:tcPr>
            <w:tcW w:w="2516" w:type="dxa"/>
            <w:gridSpan w:val="2"/>
          </w:tcPr>
          <w:p>
            <w:pPr>
              <w:pStyle w:val="nTable"/>
              <w:spacing w:after="40"/>
            </w:pPr>
            <w:r>
              <w:t xml:space="preserve">1 Mar 1983 (see s. 2 and </w:t>
            </w:r>
            <w:r>
              <w:rPr>
                <w:i/>
              </w:rPr>
              <w:t>Gazette</w:t>
            </w:r>
            <w:r>
              <w:t xml:space="preserve"> 25 Feb 1983 p. 637)</w:t>
            </w:r>
          </w:p>
        </w:tc>
      </w:tr>
      <w:tr>
        <w:trPr>
          <w:cantSplit/>
        </w:trPr>
        <w:tc>
          <w:tcPr>
            <w:tcW w:w="2248" w:type="dxa"/>
            <w:gridSpan w:val="2"/>
          </w:tcPr>
          <w:p>
            <w:pPr>
              <w:pStyle w:val="nTable"/>
              <w:spacing w:after="40"/>
              <w:ind w:right="170"/>
            </w:pPr>
            <w:r>
              <w:rPr>
                <w:i/>
              </w:rPr>
              <w:t>Administration Amendment Act 1984</w:t>
            </w:r>
          </w:p>
        </w:tc>
        <w:tc>
          <w:tcPr>
            <w:tcW w:w="1123" w:type="dxa"/>
          </w:tcPr>
          <w:p>
            <w:pPr>
              <w:pStyle w:val="nTable"/>
              <w:spacing w:after="40"/>
            </w:pPr>
            <w:r>
              <w:t>57 of 1984</w:t>
            </w:r>
          </w:p>
        </w:tc>
        <w:tc>
          <w:tcPr>
            <w:tcW w:w="1120" w:type="dxa"/>
          </w:tcPr>
          <w:p>
            <w:pPr>
              <w:pStyle w:val="nTable"/>
              <w:spacing w:after="40"/>
            </w:pPr>
            <w:r>
              <w:t>24 Oct 1984</w:t>
            </w:r>
          </w:p>
        </w:tc>
        <w:tc>
          <w:tcPr>
            <w:tcW w:w="2516" w:type="dxa"/>
            <w:gridSpan w:val="2"/>
          </w:tcPr>
          <w:p>
            <w:pPr>
              <w:pStyle w:val="nTable"/>
              <w:spacing w:after="40"/>
            </w:pPr>
            <w:r>
              <w:t>21 Nov 1984</w:t>
            </w:r>
          </w:p>
        </w:tc>
      </w:tr>
      <w:tr>
        <w:trPr>
          <w:cantSplit/>
        </w:trPr>
        <w:tc>
          <w:tcPr>
            <w:tcW w:w="2248" w:type="dxa"/>
            <w:gridSpan w:val="2"/>
          </w:tcPr>
          <w:p>
            <w:pPr>
              <w:pStyle w:val="nTable"/>
              <w:spacing w:after="40"/>
              <w:ind w:right="170"/>
            </w:pPr>
            <w:r>
              <w:rPr>
                <w:i/>
              </w:rPr>
              <w:t xml:space="preserve">Acts Amendment (Insolvent Estates) Act 1984 </w:t>
            </w:r>
            <w:r>
              <w:t>Pt. II</w:t>
            </w:r>
          </w:p>
        </w:tc>
        <w:tc>
          <w:tcPr>
            <w:tcW w:w="1123" w:type="dxa"/>
          </w:tcPr>
          <w:p>
            <w:pPr>
              <w:pStyle w:val="nTable"/>
              <w:spacing w:after="40"/>
            </w:pPr>
            <w:r>
              <w:t>72 of 1984</w:t>
            </w:r>
          </w:p>
        </w:tc>
        <w:tc>
          <w:tcPr>
            <w:tcW w:w="1120" w:type="dxa"/>
          </w:tcPr>
          <w:p>
            <w:pPr>
              <w:pStyle w:val="nTable"/>
              <w:spacing w:after="40"/>
            </w:pPr>
            <w:r>
              <w:t>26 Nov 1984</w:t>
            </w:r>
          </w:p>
        </w:tc>
        <w:tc>
          <w:tcPr>
            <w:tcW w:w="2516" w:type="dxa"/>
            <w:gridSpan w:val="2"/>
          </w:tcPr>
          <w:p>
            <w:pPr>
              <w:pStyle w:val="nTable"/>
              <w:spacing w:after="40"/>
            </w:pPr>
            <w:r>
              <w:t>24 Dec 1984</w:t>
            </w:r>
          </w:p>
        </w:tc>
      </w:tr>
      <w:tr>
        <w:trPr>
          <w:cantSplit/>
        </w:trPr>
        <w:tc>
          <w:tcPr>
            <w:tcW w:w="2248" w:type="dxa"/>
            <w:gridSpan w:val="2"/>
          </w:tcPr>
          <w:p>
            <w:pPr>
              <w:pStyle w:val="nTable"/>
              <w:spacing w:after="40"/>
              <w:ind w:right="170"/>
            </w:pPr>
            <w:r>
              <w:rPr>
                <w:i/>
              </w:rPr>
              <w:t>Artificial Conception Act 1985</w:t>
            </w:r>
            <w:r>
              <w:t xml:space="preserve"> s. 8</w:t>
            </w:r>
          </w:p>
        </w:tc>
        <w:tc>
          <w:tcPr>
            <w:tcW w:w="1123" w:type="dxa"/>
          </w:tcPr>
          <w:p>
            <w:pPr>
              <w:pStyle w:val="nTable"/>
              <w:spacing w:after="40"/>
            </w:pPr>
            <w:r>
              <w:t>14 of 1985</w:t>
            </w:r>
          </w:p>
        </w:tc>
        <w:tc>
          <w:tcPr>
            <w:tcW w:w="1120" w:type="dxa"/>
          </w:tcPr>
          <w:p>
            <w:pPr>
              <w:pStyle w:val="nTable"/>
              <w:spacing w:after="40"/>
            </w:pPr>
            <w:r>
              <w:t>12 Apr 1985</w:t>
            </w:r>
          </w:p>
        </w:tc>
        <w:tc>
          <w:tcPr>
            <w:tcW w:w="2516" w:type="dxa"/>
            <w:gridSpan w:val="2"/>
          </w:tcPr>
          <w:p>
            <w:pPr>
              <w:pStyle w:val="nTable"/>
              <w:spacing w:after="40"/>
            </w:pPr>
            <w:r>
              <w:t xml:space="preserve">1 Jul 1985 (see s. 2 and </w:t>
            </w:r>
            <w:r>
              <w:rPr>
                <w:i/>
              </w:rPr>
              <w:t>Gazette</w:t>
            </w:r>
            <w:r>
              <w:t xml:space="preserve"> 28 Jun 1985 p. 2291)</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as at 17 Jun 1986</w:t>
            </w:r>
            <w:r>
              <w:t xml:space="preserve"> (includes amendments listed above)</w:t>
            </w:r>
          </w:p>
        </w:tc>
      </w:tr>
      <w:tr>
        <w:trPr>
          <w:cantSplit/>
        </w:trPr>
        <w:tc>
          <w:tcPr>
            <w:tcW w:w="2248" w:type="dxa"/>
            <w:gridSpan w:val="2"/>
          </w:tcPr>
          <w:p>
            <w:pPr>
              <w:pStyle w:val="nTable"/>
              <w:spacing w:after="40"/>
              <w:ind w:right="170"/>
            </w:pPr>
            <w:r>
              <w:rPr>
                <w:i/>
              </w:rPr>
              <w:t>Administration Amendment Act 1986</w:t>
            </w:r>
          </w:p>
        </w:tc>
        <w:tc>
          <w:tcPr>
            <w:tcW w:w="1123" w:type="dxa"/>
          </w:tcPr>
          <w:p>
            <w:pPr>
              <w:pStyle w:val="nTable"/>
              <w:spacing w:after="40"/>
            </w:pPr>
            <w:r>
              <w:t>21 of 1986</w:t>
            </w:r>
          </w:p>
        </w:tc>
        <w:tc>
          <w:tcPr>
            <w:tcW w:w="1120" w:type="dxa"/>
          </w:tcPr>
          <w:p>
            <w:pPr>
              <w:pStyle w:val="nTable"/>
              <w:spacing w:after="40"/>
            </w:pPr>
            <w:r>
              <w:t>25 Jul 1986</w:t>
            </w:r>
          </w:p>
        </w:tc>
        <w:tc>
          <w:tcPr>
            <w:tcW w:w="2516" w:type="dxa"/>
            <w:gridSpan w:val="2"/>
          </w:tcPr>
          <w:p>
            <w:pPr>
              <w:pStyle w:val="nTable"/>
              <w:spacing w:after="40"/>
            </w:pPr>
            <w:r>
              <w:t xml:space="preserve">7 Nov 1986 (see s. 2 and </w:t>
            </w:r>
            <w:r>
              <w:rPr>
                <w:i/>
              </w:rPr>
              <w:t>Gazette</w:t>
            </w:r>
            <w:r>
              <w:t xml:space="preserve"> 7 Nov 1986 p. 4140)</w:t>
            </w:r>
          </w:p>
        </w:tc>
      </w:tr>
      <w:tr>
        <w:trPr>
          <w:cantSplit/>
        </w:trPr>
        <w:tc>
          <w:tcPr>
            <w:tcW w:w="2248" w:type="dxa"/>
            <w:gridSpan w:val="2"/>
          </w:tcPr>
          <w:p>
            <w:pPr>
              <w:pStyle w:val="nTable"/>
              <w:spacing w:after="40"/>
              <w:ind w:right="170"/>
            </w:pPr>
            <w:r>
              <w:rPr>
                <w:i/>
              </w:rPr>
              <w:t>Transfer of Land Amendment Act 1996</w:t>
            </w:r>
            <w:r>
              <w:t xml:space="preserve"> s. 153(1)</w:t>
            </w:r>
          </w:p>
        </w:tc>
        <w:tc>
          <w:tcPr>
            <w:tcW w:w="1123" w:type="dxa"/>
          </w:tcPr>
          <w:p>
            <w:pPr>
              <w:pStyle w:val="nTable"/>
              <w:spacing w:after="40"/>
            </w:pPr>
            <w:r>
              <w:t>81 of 1996</w:t>
            </w:r>
          </w:p>
        </w:tc>
        <w:tc>
          <w:tcPr>
            <w:tcW w:w="1120" w:type="dxa"/>
          </w:tcPr>
          <w:p>
            <w:pPr>
              <w:pStyle w:val="nTable"/>
              <w:spacing w:after="40"/>
            </w:pPr>
            <w:r>
              <w:t>14 Nov 1996</w:t>
            </w:r>
          </w:p>
        </w:tc>
        <w:tc>
          <w:tcPr>
            <w:tcW w:w="2516" w:type="dxa"/>
            <w:gridSpan w:val="2"/>
          </w:tcPr>
          <w:p>
            <w:pPr>
              <w:pStyle w:val="nTable"/>
              <w:spacing w:after="40"/>
            </w:pPr>
            <w:r>
              <w:t>14 Nov 1996 (see s. 2(1))</w:t>
            </w:r>
          </w:p>
        </w:tc>
      </w:tr>
      <w:tr>
        <w:trPr>
          <w:cantSplit/>
        </w:trPr>
        <w:tc>
          <w:tcPr>
            <w:tcW w:w="2248" w:type="dxa"/>
            <w:gridSpan w:val="2"/>
          </w:tcPr>
          <w:p>
            <w:pPr>
              <w:pStyle w:val="nTable"/>
              <w:spacing w:after="40"/>
              <w:ind w:right="170"/>
            </w:pPr>
            <w:r>
              <w:rPr>
                <w:i/>
              </w:rPr>
              <w:t>Trustees Amendment Act 1997</w:t>
            </w:r>
            <w:r>
              <w:t xml:space="preserve"> s. 18</w:t>
            </w:r>
          </w:p>
        </w:tc>
        <w:tc>
          <w:tcPr>
            <w:tcW w:w="1123" w:type="dxa"/>
          </w:tcPr>
          <w:p>
            <w:pPr>
              <w:pStyle w:val="nTable"/>
              <w:spacing w:after="40"/>
            </w:pPr>
            <w:r>
              <w:t>1 of 1997</w:t>
            </w:r>
          </w:p>
        </w:tc>
        <w:tc>
          <w:tcPr>
            <w:tcW w:w="1120" w:type="dxa"/>
          </w:tcPr>
          <w:p>
            <w:pPr>
              <w:pStyle w:val="nTable"/>
              <w:spacing w:after="40"/>
            </w:pPr>
            <w:r>
              <w:t>6 May 1997</w:t>
            </w:r>
          </w:p>
        </w:tc>
        <w:tc>
          <w:tcPr>
            <w:tcW w:w="2516" w:type="dxa"/>
            <w:gridSpan w:val="2"/>
          </w:tcPr>
          <w:p>
            <w:pPr>
              <w:pStyle w:val="nTable"/>
              <w:spacing w:after="40"/>
            </w:pPr>
            <w:r>
              <w:t xml:space="preserve">16 Jun 1997 (see s. 2 and </w:t>
            </w:r>
            <w:r>
              <w:rPr>
                <w:i/>
              </w:rPr>
              <w:t>Gazette</w:t>
            </w:r>
            <w:r>
              <w:t xml:space="preserve"> 10 Jun 1997 p. 2661)</w:t>
            </w:r>
          </w:p>
        </w:tc>
      </w:tr>
      <w:tr>
        <w:trPr>
          <w:cantSplit/>
        </w:trPr>
        <w:tc>
          <w:tcPr>
            <w:tcW w:w="2248" w:type="dxa"/>
            <w:gridSpan w:val="2"/>
          </w:tcPr>
          <w:p>
            <w:pPr>
              <w:pStyle w:val="nTable"/>
              <w:spacing w:after="40"/>
              <w:ind w:right="170"/>
            </w:pPr>
            <w:r>
              <w:rPr>
                <w:i/>
              </w:rPr>
              <w:t>Statutes (Repeals and Minor Amendments) Act 1997</w:t>
            </w:r>
            <w:r>
              <w:t xml:space="preserve"> s. 16</w:t>
            </w:r>
          </w:p>
        </w:tc>
        <w:tc>
          <w:tcPr>
            <w:tcW w:w="1123" w:type="dxa"/>
          </w:tcPr>
          <w:p>
            <w:pPr>
              <w:pStyle w:val="nTable"/>
              <w:spacing w:after="40"/>
            </w:pPr>
            <w:r>
              <w:t>57 of 1997</w:t>
            </w:r>
          </w:p>
        </w:tc>
        <w:tc>
          <w:tcPr>
            <w:tcW w:w="1120" w:type="dxa"/>
          </w:tcPr>
          <w:p>
            <w:pPr>
              <w:pStyle w:val="nTable"/>
              <w:spacing w:after="40"/>
            </w:pPr>
            <w:r>
              <w:t>15 Dec 1997</w:t>
            </w:r>
          </w:p>
        </w:tc>
        <w:tc>
          <w:tcPr>
            <w:tcW w:w="2516" w:type="dxa"/>
            <w:gridSpan w:val="2"/>
          </w:tcPr>
          <w:p>
            <w:pPr>
              <w:pStyle w:val="nTable"/>
              <w:spacing w:after="40"/>
            </w:pPr>
            <w:r>
              <w:t>15 Dec 1997 (see s. 2(1))</w:t>
            </w:r>
          </w:p>
        </w:tc>
      </w:tr>
      <w:tr>
        <w:trPr>
          <w:cantSplit/>
        </w:trPr>
        <w:tc>
          <w:tcPr>
            <w:tcW w:w="2248" w:type="dxa"/>
            <w:gridSpan w:val="2"/>
          </w:tcPr>
          <w:p>
            <w:pPr>
              <w:pStyle w:val="nTable"/>
              <w:spacing w:after="40"/>
              <w:ind w:right="170"/>
            </w:pPr>
            <w:r>
              <w:rPr>
                <w:i/>
              </w:rPr>
              <w:t>Acts Amendment and Repeal (Financial Sector Reform) Act 1999</w:t>
            </w:r>
            <w:r>
              <w:t xml:space="preserve"> s. 59</w:t>
            </w:r>
          </w:p>
        </w:tc>
        <w:tc>
          <w:tcPr>
            <w:tcW w:w="1123" w:type="dxa"/>
          </w:tcPr>
          <w:p>
            <w:pPr>
              <w:pStyle w:val="nTable"/>
              <w:spacing w:after="40"/>
            </w:pPr>
            <w:r>
              <w:t>26 of 1999</w:t>
            </w:r>
          </w:p>
        </w:tc>
        <w:tc>
          <w:tcPr>
            <w:tcW w:w="1120" w:type="dxa"/>
          </w:tcPr>
          <w:p>
            <w:pPr>
              <w:pStyle w:val="nTable"/>
              <w:spacing w:after="40"/>
            </w:pPr>
            <w:r>
              <w:t>29 Jun 1999</w:t>
            </w:r>
          </w:p>
        </w:tc>
        <w:tc>
          <w:tcPr>
            <w:tcW w:w="2516" w:type="dxa"/>
            <w:gridSpan w:val="2"/>
          </w:tcPr>
          <w:p>
            <w:pPr>
              <w:pStyle w:val="nTable"/>
              <w:spacing w:after="40"/>
            </w:pPr>
            <w:r>
              <w:t xml:space="preserve">1 Jul 1999 (see s. 2 and </w:t>
            </w:r>
            <w:r>
              <w:rPr>
                <w:i/>
              </w:rPr>
              <w:t>Gazette</w:t>
            </w:r>
            <w:r>
              <w:t xml:space="preserve"> 30 Jun 1999 p. 2905)</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as at 1 Jul 1999</w:t>
            </w:r>
            <w:r>
              <w:t xml:space="preserve"> (includes amendments listed above)</w:t>
            </w:r>
          </w:p>
        </w:tc>
      </w:tr>
      <w:tr>
        <w:trPr>
          <w:cantSplit/>
        </w:trPr>
        <w:tc>
          <w:tcPr>
            <w:tcW w:w="2248" w:type="dxa"/>
            <w:gridSpan w:val="2"/>
          </w:tcPr>
          <w:p>
            <w:pPr>
              <w:pStyle w:val="nTable"/>
              <w:spacing w:after="40"/>
              <w:ind w:right="170"/>
            </w:pPr>
            <w:r>
              <w:rPr>
                <w:i/>
              </w:rPr>
              <w:t>Acts Amendment (Lesbian and Gay Law Reform) Act 2002</w:t>
            </w:r>
            <w:r>
              <w:t xml:space="preserve"> Pt. 2</w:t>
            </w:r>
          </w:p>
        </w:tc>
        <w:tc>
          <w:tcPr>
            <w:tcW w:w="1123" w:type="dxa"/>
          </w:tcPr>
          <w:p>
            <w:pPr>
              <w:pStyle w:val="nTable"/>
              <w:spacing w:after="40"/>
            </w:pPr>
            <w:r>
              <w:t>3 of 2002</w:t>
            </w:r>
          </w:p>
        </w:tc>
        <w:tc>
          <w:tcPr>
            <w:tcW w:w="1120" w:type="dxa"/>
          </w:tcPr>
          <w:p>
            <w:pPr>
              <w:pStyle w:val="nTable"/>
              <w:spacing w:after="40"/>
            </w:pPr>
            <w:r>
              <w:t>17 Apr 2002</w:t>
            </w:r>
          </w:p>
        </w:tc>
        <w:tc>
          <w:tcPr>
            <w:tcW w:w="2516" w:type="dxa"/>
            <w:gridSpan w:val="2"/>
          </w:tcPr>
          <w:p>
            <w:pPr>
              <w:pStyle w:val="nTable"/>
              <w:spacing w:after="40"/>
            </w:pPr>
            <w:r>
              <w:t xml:space="preserve">21 Sep 2002 (see s. 2 and </w:t>
            </w:r>
            <w:r>
              <w:rPr>
                <w:i/>
              </w:rPr>
              <w:t>Gazette</w:t>
            </w:r>
            <w:r>
              <w:t xml:space="preserve"> 20 Sep 2002 p. 4693)</w:t>
            </w:r>
          </w:p>
        </w:tc>
      </w:tr>
      <w:tr>
        <w:trPr>
          <w:cantSplit/>
        </w:trPr>
        <w:tc>
          <w:tcPr>
            <w:tcW w:w="2248" w:type="dxa"/>
            <w:gridSpan w:val="2"/>
          </w:tcPr>
          <w:p>
            <w:pPr>
              <w:pStyle w:val="nTable"/>
              <w:spacing w:after="40"/>
              <w:ind w:right="170"/>
              <w:rPr>
                <w:i/>
              </w:rPr>
            </w:pPr>
            <w:r>
              <w:rPr>
                <w:i/>
              </w:rPr>
              <w:t xml:space="preserve">Family Court Amendment Act 2002 </w:t>
            </w:r>
            <w:r>
              <w:t>s. 52</w:t>
            </w:r>
          </w:p>
        </w:tc>
        <w:tc>
          <w:tcPr>
            <w:tcW w:w="1123" w:type="dxa"/>
          </w:tcPr>
          <w:p>
            <w:pPr>
              <w:pStyle w:val="nTable"/>
              <w:spacing w:after="40"/>
            </w:pPr>
            <w:r>
              <w:t>25 of 2002</w:t>
            </w:r>
          </w:p>
        </w:tc>
        <w:tc>
          <w:tcPr>
            <w:tcW w:w="1120" w:type="dxa"/>
          </w:tcPr>
          <w:p>
            <w:pPr>
              <w:pStyle w:val="nTable"/>
              <w:spacing w:after="40"/>
            </w:pPr>
            <w:r>
              <w:t>25 Sep 2002</w:t>
            </w:r>
          </w:p>
        </w:tc>
        <w:tc>
          <w:tcPr>
            <w:tcW w:w="2516" w:type="dxa"/>
            <w:gridSpan w:val="2"/>
          </w:tcPr>
          <w:p>
            <w:pPr>
              <w:pStyle w:val="nTable"/>
              <w:spacing w:after="40"/>
            </w:pPr>
            <w:r>
              <w:t xml:space="preserve">1 Dec 2002 (see s. 2 and </w:t>
            </w:r>
            <w:r>
              <w:rPr>
                <w:i/>
              </w:rPr>
              <w:t>Gazette</w:t>
            </w:r>
            <w:r>
              <w:t xml:space="preserve"> 29 Nov 2002 p. 5651)</w:t>
            </w:r>
          </w:p>
        </w:tc>
      </w:tr>
      <w:tr>
        <w:trPr>
          <w:cantSplit/>
        </w:trPr>
        <w:tc>
          <w:tcPr>
            <w:tcW w:w="2248" w:type="dxa"/>
            <w:gridSpan w:val="2"/>
          </w:tcPr>
          <w:p>
            <w:pPr>
              <w:pStyle w:val="nTable"/>
              <w:spacing w:after="40"/>
              <w:ind w:right="170"/>
              <w:rPr>
                <w:i/>
              </w:rPr>
            </w:pPr>
            <w:r>
              <w:rPr>
                <w:i/>
                <w:iCs/>
                <w:snapToGrid w:val="0"/>
              </w:rPr>
              <w:t>Courts Legislation Amendment and Repeal Act 2004</w:t>
            </w:r>
            <w:r>
              <w:rPr>
                <w:snapToGrid w:val="0"/>
              </w:rPr>
              <w:t xml:space="preserve"> s. 141</w:t>
            </w:r>
          </w:p>
        </w:tc>
        <w:tc>
          <w:tcPr>
            <w:tcW w:w="1123" w:type="dxa"/>
          </w:tcPr>
          <w:p>
            <w:pPr>
              <w:pStyle w:val="nTable"/>
              <w:spacing w:after="40"/>
            </w:pPr>
            <w:r>
              <w:rPr>
                <w:snapToGrid w:val="0"/>
              </w:rPr>
              <w:t>59 of 2004</w:t>
            </w:r>
          </w:p>
        </w:tc>
        <w:tc>
          <w:tcPr>
            <w:tcW w:w="1120" w:type="dxa"/>
          </w:tcPr>
          <w:p>
            <w:pPr>
              <w:pStyle w:val="nTable"/>
              <w:spacing w:after="40"/>
            </w:pPr>
            <w:r>
              <w:t>23 Nov 2004</w:t>
            </w:r>
          </w:p>
        </w:tc>
        <w:tc>
          <w:tcPr>
            <w:tcW w:w="2516" w:type="dxa"/>
            <w:gridSpan w:val="2"/>
          </w:tcPr>
          <w:p>
            <w:pPr>
              <w:pStyle w:val="nTable"/>
              <w:spacing w:after="40"/>
            </w:pPr>
            <w:r>
              <w:t xml:space="preserve">1 May 2005 (see s. 2 and </w:t>
            </w:r>
            <w:r>
              <w:rPr>
                <w:i/>
                <w:iCs/>
              </w:rPr>
              <w:t>Gazette</w:t>
            </w:r>
            <w:r>
              <w:t xml:space="preserve"> 31 Dec 2004 p. 7128)</w:t>
            </w:r>
          </w:p>
        </w:tc>
      </w:tr>
      <w:tr>
        <w:trPr>
          <w:cantSplit/>
        </w:trPr>
        <w:tc>
          <w:tcPr>
            <w:tcW w:w="2248" w:type="dxa"/>
            <w:gridSpan w:val="2"/>
          </w:tcPr>
          <w:p>
            <w:pPr>
              <w:pStyle w:val="nTable"/>
              <w:spacing w:after="40"/>
              <w:ind w:right="113"/>
              <w:rPr>
                <w:i/>
              </w:rPr>
            </w:pPr>
            <w:r>
              <w:rPr>
                <w:i/>
              </w:rPr>
              <w:t>Oaths, Affidavits and Statutory Declarations (Consequential Provisions) Act 2005</w:t>
            </w:r>
            <w:r>
              <w:rPr>
                <w:iCs/>
              </w:rPr>
              <w:t xml:space="preserve"> s. 63</w:t>
            </w:r>
          </w:p>
        </w:tc>
        <w:tc>
          <w:tcPr>
            <w:tcW w:w="1123" w:type="dxa"/>
          </w:tcPr>
          <w:p>
            <w:pPr>
              <w:pStyle w:val="nTable"/>
              <w:spacing w:after="40"/>
            </w:pPr>
            <w:r>
              <w:t>24 of 2005</w:t>
            </w:r>
          </w:p>
        </w:tc>
        <w:tc>
          <w:tcPr>
            <w:tcW w:w="1120" w:type="dxa"/>
          </w:tcPr>
          <w:p>
            <w:pPr>
              <w:pStyle w:val="nTable"/>
              <w:spacing w:after="40"/>
            </w:pPr>
            <w:r>
              <w:t>2 Dec 2005</w:t>
            </w:r>
          </w:p>
        </w:tc>
        <w:tc>
          <w:tcPr>
            <w:tcW w:w="2516" w:type="dxa"/>
            <w:gridSpan w:val="2"/>
          </w:tcPr>
          <w:p>
            <w:pPr>
              <w:pStyle w:val="nTable"/>
              <w:spacing w:after="40"/>
            </w:pPr>
            <w:r>
              <w:t xml:space="preserve">1 Jan 2006 (see s. 2 and </w:t>
            </w:r>
            <w:r>
              <w:rPr>
                <w:i/>
                <w:iCs/>
              </w:rPr>
              <w:t>Gazette</w:t>
            </w:r>
            <w:r>
              <w:t xml:space="preserve"> 23 Dec 2005 p. 6244)</w:t>
            </w:r>
          </w:p>
        </w:tc>
      </w:tr>
      <w:tr>
        <w:trPr>
          <w:cantSplit/>
        </w:trPr>
        <w:tc>
          <w:tcPr>
            <w:tcW w:w="7007" w:type="dxa"/>
            <w:gridSpan w:val="6"/>
          </w:tcPr>
          <w:p>
            <w:pPr>
              <w:pStyle w:val="nTable"/>
              <w:spacing w:after="40"/>
            </w:pPr>
            <w:r>
              <w:rPr>
                <w:b/>
                <w:bCs/>
              </w:rPr>
              <w:t xml:space="preserve">Reprint 11: The </w:t>
            </w:r>
            <w:r>
              <w:rPr>
                <w:b/>
                <w:bCs/>
                <w:i/>
              </w:rPr>
              <w:t>Administration Act 1903</w:t>
            </w:r>
            <w:r>
              <w:rPr>
                <w:b/>
                <w:bCs/>
              </w:rPr>
              <w:t xml:space="preserve"> as at 14 Jul 2006</w:t>
            </w:r>
            <w:r>
              <w:t xml:space="preserve"> (includes amendments listed above)</w:t>
            </w:r>
          </w:p>
        </w:tc>
      </w:tr>
      <w:tr>
        <w:trPr>
          <w:cantSplit/>
        </w:trPr>
        <w:tc>
          <w:tcPr>
            <w:tcW w:w="2248" w:type="dxa"/>
            <w:gridSpan w:val="2"/>
          </w:tcPr>
          <w:p>
            <w:pPr>
              <w:pStyle w:val="nTable"/>
              <w:spacing w:after="40"/>
              <w:ind w:right="113"/>
              <w:rPr>
                <w:i/>
              </w:rPr>
            </w:pPr>
            <w:r>
              <w:rPr>
                <w:i/>
                <w:snapToGrid w:val="0"/>
              </w:rPr>
              <w:t>Land Information Authority Act 2006</w:t>
            </w:r>
            <w:r>
              <w:rPr>
                <w:iCs/>
                <w:snapToGrid w:val="0"/>
              </w:rPr>
              <w:t xml:space="preserve"> s. 120</w:t>
            </w:r>
            <w:r>
              <w:rPr>
                <w:iCs/>
                <w:snapToGrid w:val="0"/>
                <w:vertAlign w:val="superscript"/>
              </w:rPr>
              <w:t xml:space="preserve"> </w:t>
            </w:r>
          </w:p>
        </w:tc>
        <w:tc>
          <w:tcPr>
            <w:tcW w:w="1123" w:type="dxa"/>
          </w:tcPr>
          <w:p>
            <w:pPr>
              <w:pStyle w:val="nTable"/>
              <w:spacing w:after="40"/>
            </w:pPr>
            <w:r>
              <w:rPr>
                <w:snapToGrid w:val="0"/>
              </w:rPr>
              <w:t>60 of 2006</w:t>
            </w:r>
          </w:p>
        </w:tc>
        <w:tc>
          <w:tcPr>
            <w:tcW w:w="1120" w:type="dxa"/>
          </w:tcPr>
          <w:p>
            <w:pPr>
              <w:pStyle w:val="nTable"/>
              <w:spacing w:after="40"/>
            </w:pPr>
            <w:r>
              <w:rPr>
                <w:snapToGrid w:val="0"/>
              </w:rPr>
              <w:t>16 Nov 2006</w:t>
            </w:r>
          </w:p>
        </w:tc>
        <w:tc>
          <w:tcPr>
            <w:tcW w:w="2516" w:type="dxa"/>
            <w:gridSpan w:val="2"/>
          </w:tcPr>
          <w:p>
            <w:pPr>
              <w:pStyle w:val="nTable"/>
              <w:spacing w:after="40"/>
            </w:pPr>
            <w:r>
              <w:rPr>
                <w:snapToGrid w:val="0"/>
              </w:rPr>
              <w:t xml:space="preserve">1 Jan 2007 (see s. 2(1) and </w:t>
            </w:r>
            <w:r>
              <w:rPr>
                <w:i/>
                <w:iCs/>
                <w:snapToGrid w:val="0"/>
              </w:rPr>
              <w:t xml:space="preserve">Gazette </w:t>
            </w:r>
            <w:r>
              <w:rPr>
                <w:snapToGrid w:val="0"/>
              </w:rPr>
              <w:t>8 Dec 2006 p. 5369)</w:t>
            </w:r>
          </w:p>
        </w:tc>
      </w:tr>
      <w:tr>
        <w:trPr>
          <w:gridBefore w:val="1"/>
          <w:gridAfter w:val="1"/>
          <w:wBefore w:w="7" w:type="dxa"/>
          <w:wAfter w:w="8" w:type="dxa"/>
          <w:cantSplit/>
        </w:trPr>
        <w:tc>
          <w:tcPr>
            <w:tcW w:w="2241" w:type="dxa"/>
          </w:tcPr>
          <w:p>
            <w:pPr>
              <w:pStyle w:val="nTable"/>
              <w:spacing w:after="40"/>
              <w:ind w:right="113"/>
              <w:rPr>
                <w:iCs/>
                <w:snapToGrid w:val="0"/>
              </w:rPr>
            </w:pPr>
            <w:r>
              <w:rPr>
                <w:i/>
                <w:snapToGrid w:val="0"/>
              </w:rPr>
              <w:t>Standardisation of Formatting Act 2010</w:t>
            </w:r>
            <w:r>
              <w:rPr>
                <w:iCs/>
                <w:snapToGrid w:val="0"/>
              </w:rPr>
              <w:t xml:space="preserve"> s. 6 and 51</w:t>
            </w:r>
          </w:p>
        </w:tc>
        <w:tc>
          <w:tcPr>
            <w:tcW w:w="1123" w:type="dxa"/>
          </w:tcPr>
          <w:p>
            <w:pPr>
              <w:pStyle w:val="nTable"/>
              <w:spacing w:after="40"/>
              <w:rPr>
                <w:snapToGrid w:val="0"/>
              </w:rPr>
            </w:pPr>
            <w:r>
              <w:rPr>
                <w:snapToGrid w:val="0"/>
              </w:rPr>
              <w:t>19 of 2010</w:t>
            </w:r>
          </w:p>
        </w:tc>
        <w:tc>
          <w:tcPr>
            <w:tcW w:w="1120" w:type="dxa"/>
          </w:tcPr>
          <w:p>
            <w:pPr>
              <w:pStyle w:val="nTable"/>
              <w:spacing w:after="40"/>
              <w:rPr>
                <w:snapToGrid w:val="0"/>
              </w:rPr>
            </w:pPr>
            <w:r>
              <w:rPr>
                <w:snapToGrid w:val="0"/>
              </w:rPr>
              <w:t>28 Jun 2010</w:t>
            </w:r>
          </w:p>
        </w:tc>
        <w:tc>
          <w:tcPr>
            <w:tcW w:w="2508" w:type="dxa"/>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Before w:val="1"/>
          <w:gridAfter w:val="1"/>
          <w:wBefore w:w="7" w:type="dxa"/>
          <w:wAfter w:w="8" w:type="dxa"/>
          <w:cantSplit/>
        </w:trPr>
        <w:tc>
          <w:tcPr>
            <w:tcW w:w="2241" w:type="dxa"/>
            <w:tcBorders>
              <w:bottom w:val="single" w:sz="4" w:space="0" w:color="auto"/>
            </w:tcBorders>
          </w:tcPr>
          <w:p>
            <w:pPr>
              <w:pStyle w:val="nTable"/>
              <w:spacing w:after="40"/>
              <w:ind w:right="113"/>
              <w:rPr>
                <w:i/>
                <w:snapToGrid w:val="0"/>
              </w:rPr>
            </w:pPr>
            <w:r>
              <w:rPr>
                <w:i/>
                <w:snapToGrid w:val="0"/>
              </w:rPr>
              <w:t>Inheritance (Family and Dependants Provision) Amendment Act 2011</w:t>
            </w:r>
            <w:r>
              <w:rPr>
                <w:snapToGrid w:val="0"/>
              </w:rPr>
              <w:t xml:space="preserve"> s. 14 </w:t>
            </w:r>
          </w:p>
        </w:tc>
        <w:tc>
          <w:tcPr>
            <w:tcW w:w="1123" w:type="dxa"/>
            <w:tcBorders>
              <w:bottom w:val="single" w:sz="4" w:space="0" w:color="auto"/>
            </w:tcBorders>
          </w:tcPr>
          <w:p>
            <w:pPr>
              <w:pStyle w:val="nTable"/>
              <w:spacing w:after="40"/>
              <w:rPr>
                <w:snapToGrid w:val="0"/>
              </w:rPr>
            </w:pPr>
            <w:r>
              <w:rPr>
                <w:snapToGrid w:val="0"/>
              </w:rPr>
              <w:t>48 of 2011</w:t>
            </w:r>
          </w:p>
        </w:tc>
        <w:tc>
          <w:tcPr>
            <w:tcW w:w="1120" w:type="dxa"/>
            <w:tcBorders>
              <w:bottom w:val="single" w:sz="4" w:space="0" w:color="auto"/>
            </w:tcBorders>
          </w:tcPr>
          <w:p>
            <w:pPr>
              <w:pStyle w:val="nTable"/>
              <w:spacing w:after="40"/>
              <w:rPr>
                <w:snapToGrid w:val="0"/>
              </w:rPr>
            </w:pPr>
            <w:r>
              <w:rPr>
                <w:snapToGrid w:val="0"/>
              </w:rPr>
              <w:t>25 Oct 2011</w:t>
            </w:r>
          </w:p>
        </w:tc>
        <w:tc>
          <w:tcPr>
            <w:tcW w:w="2508" w:type="dxa"/>
            <w:tcBorders>
              <w:bottom w:val="single" w:sz="4" w:space="0" w:color="auto"/>
            </w:tcBorders>
          </w:tcPr>
          <w:p>
            <w:pPr>
              <w:pStyle w:val="nTable"/>
              <w:spacing w:after="40"/>
              <w:rPr>
                <w:snapToGrid w:val="0"/>
              </w:rPr>
            </w:pPr>
            <w:r>
              <w:rPr>
                <w:snapToGrid w:val="0"/>
              </w:rPr>
              <w:t xml:space="preserve">16 Jan 2013 (see s. 2(b) and </w:t>
            </w:r>
            <w:r>
              <w:rPr>
                <w:i/>
                <w:snapToGrid w:val="0"/>
              </w:rPr>
              <w:t xml:space="preserve">Gazette </w:t>
            </w:r>
            <w:r>
              <w:rPr>
                <w:snapToGrid w:val="0"/>
              </w:rPr>
              <w:t>15 Jan 2013 p. 79)</w:t>
            </w:r>
          </w:p>
        </w:tc>
      </w:tr>
    </w:tbl>
    <w:p>
      <w:pPr>
        <w:pStyle w:val="nSubsection"/>
        <w:spacing w:before="60"/>
        <w:rPr>
          <w:snapToGrid w:val="0"/>
          <w:u w:val="words"/>
          <w:vertAlign w:val="superscript"/>
        </w:rPr>
      </w:pPr>
    </w:p>
    <w:p>
      <w:pPr>
        <w:pStyle w:val="nSubsection"/>
        <w:spacing w:before="60"/>
        <w:rPr>
          <w:snapToGrid w:val="0"/>
        </w:rPr>
      </w:pPr>
      <w:r>
        <w:rPr>
          <w:snapToGrid w:val="0"/>
          <w:vertAlign w:val="superscript"/>
        </w:rPr>
        <w:t>2</w:t>
      </w:r>
      <w:r>
        <w:rPr>
          <w:snapToGrid w:val="0"/>
        </w:rPr>
        <w:tab/>
        <w:t>Repealed by section 2 of this Act.</w:t>
      </w:r>
    </w:p>
    <w:p>
      <w:pPr>
        <w:pStyle w:val="nSubsection"/>
        <w:spacing w:before="60"/>
        <w:rPr>
          <w:snapToGrid w:val="0"/>
        </w:rPr>
      </w:pPr>
      <w:r>
        <w:rPr>
          <w:snapToGrid w:val="0"/>
          <w:vertAlign w:val="superscript"/>
        </w:rPr>
        <w:t>3</w:t>
      </w:r>
      <w:r>
        <w:rPr>
          <w:snapToGrid w:val="0"/>
        </w:rPr>
        <w:tab/>
        <w:t xml:space="preserve">Part IV, Curator of Intestate Estates, as enacted by this Act, was repealed by the </w:t>
      </w:r>
      <w:r>
        <w:rPr>
          <w:i/>
          <w:snapToGrid w:val="0"/>
        </w:rPr>
        <w:t>Curator of Intestate Estates Act 1918</w:t>
      </w:r>
      <w:r>
        <w:rPr>
          <w:snapToGrid w:val="0"/>
        </w:rPr>
        <w:t xml:space="preserve">.  Now see the </w:t>
      </w:r>
      <w:r>
        <w:rPr>
          <w:i/>
          <w:snapToGrid w:val="0"/>
        </w:rPr>
        <w:t>Public Trustee Act 1941</w:t>
      </w:r>
      <w:r>
        <w:rPr>
          <w:snapToGrid w:val="0"/>
        </w:rPr>
        <w:t>.</w:t>
      </w:r>
    </w:p>
    <w:p>
      <w:pPr>
        <w:pStyle w:val="nSubsection"/>
        <w:spacing w:before="60"/>
        <w:rPr>
          <w:snapToGrid w:val="0"/>
        </w:rPr>
      </w:pPr>
      <w:r>
        <w:rPr>
          <w:snapToGrid w:val="0"/>
          <w:vertAlign w:val="superscript"/>
        </w:rPr>
        <w:t>4</w:t>
      </w:r>
      <w:r>
        <w:rPr>
          <w:snapToGrid w:val="0"/>
        </w:rPr>
        <w:tab/>
        <w:t xml:space="preserve">This Part was enacted as Part II of the </w:t>
      </w:r>
      <w:r>
        <w:rPr>
          <w:i/>
          <w:snapToGrid w:val="0"/>
        </w:rPr>
        <w:t>Administration Act (Estate and Succession Duties) Amendment Act 1934</w:t>
      </w:r>
      <w:r>
        <w:rPr>
          <w:snapToGrid w:val="0"/>
        </w:rPr>
        <w:t>. By section 3 of that Act it was enacted as follows:</w:t>
      </w:r>
    </w:p>
    <w:p>
      <w:pPr>
        <w:pStyle w:val="MiscOpen"/>
        <w:spacing w:before="60"/>
        <w:rPr>
          <w:snapToGrid w:val="0"/>
          <w:sz w:val="20"/>
        </w:rPr>
      </w:pPr>
      <w:r>
        <w:rPr>
          <w:snapToGrid w:val="0"/>
          <w:sz w:val="20"/>
        </w:rPr>
        <w:t>“</w:t>
      </w:r>
    </w:p>
    <w:p>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pPr>
        <w:pStyle w:val="MiscClose"/>
        <w:rPr>
          <w:snapToGrid w:val="0"/>
          <w:sz w:val="20"/>
        </w:rPr>
      </w:pPr>
      <w:r>
        <w:rPr>
          <w:snapToGrid w:val="0"/>
          <w:sz w:val="20"/>
        </w:rPr>
        <w:t>”.</w:t>
      </w:r>
    </w:p>
    <w:p>
      <w:pPr>
        <w:pStyle w:val="nSubsection"/>
        <w:spacing w:before="60"/>
        <w:rPr>
          <w:i/>
        </w:rPr>
      </w:pPr>
      <w:r>
        <w:rPr>
          <w:i/>
        </w:rPr>
        <w:tab/>
        <w:t xml:space="preserve">[It was inserted as Part VI in the 1934 reprint and renumbered as Part V in the 1943 reprint: See also the </w:t>
      </w:r>
      <w:r>
        <w:rPr>
          <w:i/>
          <w:snapToGrid w:val="0"/>
        </w:rPr>
        <w:t xml:space="preserve">Administration Act (Estate and Succession Duties) Amendment Act 1934 </w:t>
      </w:r>
      <w:r>
        <w:rPr>
          <w:i/>
        </w:rPr>
        <w:t>s. 77(3)(c).]</w:t>
      </w:r>
    </w:p>
    <w:p>
      <w:pPr>
        <w:pStyle w:val="nSubsection"/>
        <w:spacing w:before="60"/>
        <w:rPr>
          <w:snapToGrid w:val="0"/>
        </w:rPr>
      </w:pPr>
      <w:r>
        <w:rPr>
          <w:snapToGrid w:val="0"/>
          <w:vertAlign w:val="superscript"/>
        </w:rPr>
        <w:t>5</w:t>
      </w:r>
      <w:r>
        <w:rPr>
          <w:snapToGrid w:val="0"/>
        </w:rPr>
        <w:tab/>
        <w:t xml:space="preserve">This amount is now declared to be $50 000; see proclamation in </w:t>
      </w:r>
      <w:r>
        <w:rPr>
          <w:i/>
          <w:snapToGrid w:val="0"/>
        </w:rPr>
        <w:t>Gazette</w:t>
      </w:r>
      <w:r>
        <w:rPr>
          <w:snapToGrid w:val="0"/>
        </w:rPr>
        <w:t xml:space="preserve"> 6 February 2009 p. 243.</w:t>
      </w:r>
    </w:p>
    <w:p>
      <w:pPr>
        <w:pStyle w:val="nSubsection"/>
        <w:spacing w:before="60"/>
      </w:pPr>
      <w:r>
        <w:rPr>
          <w:vertAlign w:val="superscript"/>
        </w:rPr>
        <w:t>6</w:t>
      </w:r>
      <w:r>
        <w:tab/>
        <w:t xml:space="preserve">See </w:t>
      </w:r>
      <w:r>
        <w:rPr>
          <w:i/>
        </w:rPr>
        <w:t>Public Trustee Act 1941</w:t>
      </w:r>
      <w:r>
        <w:t xml:space="preserve"> s. 16.</w:t>
      </w:r>
    </w:p>
    <w:p>
      <w:pPr>
        <w:pStyle w:val="nSubsection"/>
        <w:spacing w:before="120"/>
        <w:rPr>
          <w:snapToGrid w:val="0"/>
        </w:rPr>
      </w:pPr>
      <w:r>
        <w:rPr>
          <w:snapToGrid w:val="0"/>
          <w:vertAlign w:val="superscript"/>
        </w:rPr>
        <w:t>7</w:t>
      </w:r>
      <w:r>
        <w:rPr>
          <w:snapToGrid w:val="0"/>
        </w:rPr>
        <w:tab/>
        <w:t>In this reprint the numbering of Parts, sections, Divisions etc. effected in the 1934 reprint (not in a volume), the 1943 reprint (in Volume 2 of the Reprinted Acts of the Parliament of Western Australia) and subsequent reprints has again been retained. References to the original numbering are contained in those reprints.</w:t>
      </w:r>
    </w:p>
    <w:p>
      <w:pPr>
        <w:pStyle w:val="nSubsection"/>
        <w:rPr>
          <w:snapToGrid w:val="0"/>
        </w:rPr>
      </w:pPr>
      <w:r>
        <w:rPr>
          <w:snapToGrid w:val="0"/>
          <w:vertAlign w:val="superscript"/>
        </w:rPr>
        <w:t>8</w:t>
      </w:r>
      <w:r>
        <w:rPr>
          <w:snapToGrid w:val="0"/>
        </w:rPr>
        <w:tab/>
        <w:t xml:space="preserve">The </w:t>
      </w:r>
      <w:r>
        <w:rPr>
          <w:i/>
          <w:snapToGrid w:val="0"/>
        </w:rPr>
        <w:t>Administration Act Amendment Act 1970</w:t>
      </w:r>
      <w:r>
        <w:rPr>
          <w:snapToGrid w:val="0"/>
        </w:rPr>
        <w:t xml:space="preserve"> s. 2(2) is a transitional provision that is of no further effect.</w:t>
      </w:r>
    </w:p>
    <w:p>
      <w:pPr>
        <w:pStyle w:val="nSubsection"/>
        <w:rPr>
          <w:snapToGrid w:val="0"/>
        </w:rPr>
      </w:pPr>
      <w:r>
        <w:rPr>
          <w:vertAlign w:val="superscript"/>
        </w:rPr>
        <w:t>9</w:t>
      </w:r>
      <w:r>
        <w:tab/>
        <w:t xml:space="preserve">The Second Schedule was inserted by the </w:t>
      </w:r>
      <w:r>
        <w:rPr>
          <w:i/>
        </w:rPr>
        <w:t>Metric Conversion Act Amendment Act 1973</w:t>
      </w:r>
      <w:r>
        <w:t xml:space="preserve"> s. 4.</w:t>
      </w:r>
    </w:p>
    <w:p>
      <w:pPr>
        <w:pStyle w:val="nSubsection"/>
        <w:rPr>
          <w:snapToGrid w:val="0"/>
        </w:rPr>
      </w:pPr>
      <w:r>
        <w:rPr>
          <w:snapToGrid w:val="0"/>
          <w:vertAlign w:val="superscript"/>
        </w:rPr>
        <w:t>10</w:t>
      </w:r>
      <w:r>
        <w:rPr>
          <w:snapToGrid w:val="0"/>
        </w:rPr>
        <w:tab/>
        <w:t xml:space="preserve">The </w:t>
      </w:r>
      <w:r>
        <w:rPr>
          <w:i/>
          <w:snapToGrid w:val="0"/>
        </w:rPr>
        <w:t>Death Duty Assessment Act 1973</w:t>
      </w:r>
      <w:r>
        <w:rPr>
          <w:snapToGrid w:val="0"/>
        </w:rPr>
        <w:t xml:space="preserve"> s. 3(2), (3), (4) and (5) are transitional provisions that are of no further effect.</w:t>
      </w:r>
    </w:p>
    <w:p/>
    <w:p>
      <w:pPr>
        <w:sectPr>
          <w:headerReference w:type="even" r:id="rId28"/>
          <w:headerReference w:type="default" r:id="rId29"/>
          <w:pgSz w:w="11907" w:h="16840" w:code="9"/>
          <w:pgMar w:top="2376" w:right="2405" w:bottom="3542" w:left="2405" w:header="706" w:footer="3380" w:gutter="0"/>
          <w:cols w:space="720"/>
          <w:noEndnote/>
          <w:docGrid w:linePitch="326"/>
        </w:sectPr>
      </w:pPr>
    </w:p>
    <w:p>
      <w:pPr>
        <w:pStyle w:val="nHeading2"/>
        <w:rPr>
          <w:sz w:val="28"/>
        </w:rPr>
      </w:pPr>
      <w:bookmarkStart w:id="188" w:name="_Toc412553558"/>
      <w:r>
        <w:rPr>
          <w:sz w:val="28"/>
        </w:rPr>
        <w:t>Defined terms</w:t>
      </w:r>
      <w:bookmarkEnd w:id="188"/>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ADI</w:t>
      </w:r>
      <w:r>
        <w:tab/>
        <w:t>139(2)</w:t>
      </w:r>
    </w:p>
    <w:p>
      <w:pPr>
        <w:pStyle w:val="DefinedTerms"/>
      </w:pPr>
      <w:r>
        <w:t>administration</w:t>
      </w:r>
      <w:r>
        <w:tab/>
        <w:t>3</w:t>
      </w:r>
    </w:p>
    <w:p>
      <w:pPr>
        <w:pStyle w:val="DefinedTerms"/>
      </w:pPr>
      <w:r>
        <w:t>administrator</w:t>
      </w:r>
      <w:r>
        <w:tab/>
        <w:t>3</w:t>
      </w:r>
    </w:p>
    <w:p>
      <w:pPr>
        <w:pStyle w:val="DefinedTerms"/>
      </w:pPr>
      <w:r>
        <w:t>Court</w:t>
      </w:r>
      <w:r>
        <w:tab/>
        <w:t>3</w:t>
      </w:r>
    </w:p>
    <w:p>
      <w:pPr>
        <w:pStyle w:val="DefinedTerms"/>
      </w:pPr>
      <w:r>
        <w:t>exemplification of probate</w:t>
      </w:r>
      <w:r>
        <w:tab/>
        <w:t>3</w:t>
      </w:r>
    </w:p>
    <w:p>
      <w:pPr>
        <w:pStyle w:val="DefinedTerms"/>
      </w:pPr>
      <w:r>
        <w:t>household chattels</w:t>
      </w:r>
      <w:r>
        <w:tab/>
        <w:t>14(2)</w:t>
      </w:r>
    </w:p>
    <w:p>
      <w:pPr>
        <w:pStyle w:val="DefinedTerms"/>
      </w:pPr>
      <w:r>
        <w:t>insolvent</w:t>
      </w:r>
      <w:r>
        <w:tab/>
        <w:t>3</w:t>
      </w:r>
    </w:p>
    <w:p>
      <w:pPr>
        <w:pStyle w:val="DefinedTerms"/>
      </w:pPr>
      <w:r>
        <w:t>personal estate</w:t>
      </w:r>
      <w:r>
        <w:tab/>
        <w:t>3</w:t>
      </w:r>
    </w:p>
    <w:p>
      <w:pPr>
        <w:pStyle w:val="DefinedTerms"/>
      </w:pPr>
      <w:r>
        <w:t>prescribed</w:t>
      </w:r>
      <w:r>
        <w:tab/>
        <w:t>3</w:t>
      </w:r>
    </w:p>
    <w:p>
      <w:pPr>
        <w:pStyle w:val="DefinedTerms"/>
      </w:pPr>
      <w:r>
        <w:t>Principal Registrar</w:t>
      </w:r>
      <w:r>
        <w:tab/>
        <w:t>3</w:t>
      </w:r>
    </w:p>
    <w:p>
      <w:pPr>
        <w:pStyle w:val="DefinedTerms"/>
      </w:pPr>
      <w:r>
        <w:t>probate</w:t>
      </w:r>
      <w:r>
        <w:tab/>
        <w:t>3</w:t>
      </w:r>
    </w:p>
    <w:p>
      <w:pPr>
        <w:pStyle w:val="DefinedTerms"/>
      </w:pPr>
      <w:r>
        <w:t>Public Trustee</w:t>
      </w:r>
      <w:r>
        <w:tab/>
        <w:t>3</w:t>
      </w:r>
    </w:p>
    <w:p>
      <w:pPr>
        <w:pStyle w:val="DefinedTerms"/>
      </w:pPr>
      <w:r>
        <w:t>real estate</w:t>
      </w:r>
      <w:r>
        <w:tab/>
        <w:t>3</w:t>
      </w:r>
    </w:p>
    <w:p>
      <w:pPr>
        <w:pStyle w:val="DefinedTerms"/>
      </w:pPr>
      <w:r>
        <w:t>registrar</w:t>
      </w:r>
      <w:r>
        <w:tab/>
        <w:t>3</w:t>
      </w:r>
    </w:p>
    <w:p>
      <w:pPr>
        <w:pStyle w:val="DefinedTerms"/>
      </w:pPr>
      <w:r>
        <w:t>the deceased</w:t>
      </w:r>
      <w:r>
        <w:tab/>
        <w:t>17A(1)</w:t>
      </w:r>
    </w:p>
    <w:p>
      <w:pPr>
        <w:pStyle w:val="DefinedTerms"/>
      </w:pPr>
      <w:r>
        <w:t>the intestate</w:t>
      </w:r>
      <w:r>
        <w:tab/>
        <w:t>14(1), 15(6)</w:t>
      </w:r>
    </w:p>
    <w:p>
      <w:pPr>
        <w:pStyle w:val="DefinedTerms"/>
      </w:pPr>
      <w:r>
        <w:t>the intestate property</w:t>
      </w:r>
      <w:r>
        <w:tab/>
        <w:t>14(1), 15(6)</w:t>
      </w:r>
    </w:p>
    <w:p>
      <w:pPr>
        <w:pStyle w:val="DefinedTerms"/>
      </w:pPr>
      <w:r>
        <w:t>the relevant property</w:t>
      </w:r>
      <w:r>
        <w:tab/>
        <w:t>14(2b), 14(3a)</w:t>
      </w:r>
    </w:p>
    <w:p>
      <w:pPr>
        <w:pStyle w:val="DefinedTerms"/>
      </w:pPr>
      <w:r>
        <w:t>the Table</w:t>
      </w:r>
      <w:r>
        <w:tab/>
        <w:t>14(1)</w:t>
      </w:r>
    </w:p>
    <w:p>
      <w:pPr>
        <w:pStyle w:val="DefinedTerms"/>
      </w:pPr>
      <w:r>
        <w:t>will</w:t>
      </w:r>
      <w:r>
        <w:tab/>
        <w:t>3</w:t>
      </w:r>
    </w:p>
    <w:p/>
    <w:p>
      <w:pPr>
        <w:sectPr>
          <w:headerReference w:type="even" r:id="rId30"/>
          <w:headerReference w:type="default" r:id="rId31"/>
          <w:pgSz w:w="11907" w:h="16840" w:code="9"/>
          <w:pgMar w:top="2381" w:right="2409" w:bottom="3543" w:left="2409" w:header="720" w:footer="3380" w:gutter="0"/>
          <w:cols w:space="720"/>
          <w:noEndnote/>
          <w:docGrid w:linePitch="326"/>
        </w:sectPr>
      </w:pPr>
    </w:p>
    <w:p/>
    <w:sectPr>
      <w:headerReference w:type="even" r:id="rId32"/>
      <w:headerReference w:type="default" r:id="rId33"/>
      <w:footerReference w:type="even" r:id="rId34"/>
      <w:footerReference w:type="default" r:id="rId35"/>
      <w:headerReference w:type="first" r:id="rId36"/>
      <w:footerReference w:type="first" r:id="rId37"/>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11-g0-04</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16 Jan 2013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16 Jan 2013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11-g0-04</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16 Jan 2013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11-g0-04</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iv</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11-g0-04</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16 Jan 2013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16 Jan 2013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11-g0-04</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iii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16 Jan 2013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11-g0-04</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56</w:t>
    </w:r>
    <w:r>
      <w:rPr>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11-g0-04</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16 Jan 2013</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16 Jan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11-g0-04</w:t>
    </w:r>
    <w:r>
      <w:rPr>
        <w:rFonts w:ascii="Arial" w:hAnsi="Arial" w:cs="Arial"/>
        <w:sz w:val="20"/>
      </w:rPr>
      <w:fldChar w:fldCharType="end"/>
    </w:r>
    <w:r>
      <w:rPr>
        <w:rFonts w:ascii="Arial" w:hAnsi="Arial" w:cs="Arial"/>
        <w:sz w:val="20"/>
      </w:rPr>
      <w:tab/>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55</w:t>
    </w:r>
    <w:r>
      <w:rPr>
        <w:rFonts w:ascii="Arial" w:hAnsi="Arial"/>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1348" w:type="dxa"/>
        </w:tcPr>
        <w:p>
          <w:pPr>
            <w:pStyle w:val="Header"/>
            <w:spacing w:before="40"/>
          </w:pPr>
          <w:r>
            <w:rPr>
              <w:b/>
            </w:rPr>
            <w:fldChar w:fldCharType="begin"/>
          </w:r>
          <w:r>
            <w:rPr>
              <w:b/>
            </w:rPr>
            <w:instrText>styleref CharPartNo</w:instrText>
          </w:r>
          <w:r>
            <w:rPr>
              <w:b/>
            </w:rPr>
            <w:fldChar w:fldCharType="end"/>
          </w:r>
        </w:p>
      </w:tc>
      <w:tc>
        <w:tcPr>
          <w:tcW w:w="5915" w:type="dxa"/>
        </w:tcPr>
        <w:p>
          <w:pPr>
            <w:pStyle w:val="Header"/>
            <w:spacing w:before="40"/>
          </w:pPr>
          <w:r>
            <w:fldChar w:fldCharType="begin"/>
          </w:r>
          <w:r>
            <w:instrText>styleref CharPartText</w:instrText>
          </w:r>
          <w:r>
            <w:fldChar w:fldCharType="end"/>
          </w:r>
        </w:p>
      </w:tc>
    </w:tr>
    <w:tr>
      <w:tc>
        <w:tcPr>
          <w:tcW w:w="1348" w:type="dxa"/>
        </w:tcPr>
        <w:p>
          <w:pPr>
            <w:pStyle w:val="Header"/>
            <w:spacing w:before="40"/>
          </w:pPr>
          <w:r>
            <w:rPr>
              <w:b/>
            </w:rPr>
            <w:fldChar w:fldCharType="begin"/>
          </w:r>
          <w:r>
            <w:rPr>
              <w:b/>
            </w:rPr>
            <w:instrText xml:space="preserve"> styleref CharDivNo </w:instrText>
          </w:r>
          <w:r>
            <w:rPr>
              <w:b/>
            </w:rPr>
            <w:fldChar w:fldCharType="end"/>
          </w:r>
        </w:p>
      </w:tc>
      <w:tc>
        <w:tcPr>
          <w:tcW w:w="59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5884" w:type="dxa"/>
        </w:tcPr>
        <w:p>
          <w:pPr>
            <w:pStyle w:val="Header"/>
            <w:spacing w:before="40"/>
            <w:jc w:val="right"/>
          </w:pPr>
          <w:r>
            <w:fldChar w:fldCharType="begin"/>
          </w:r>
          <w:r>
            <w:instrText>styleref CharPartText</w:instrText>
          </w:r>
          <w:r>
            <w:fldChar w:fldCharType="end"/>
          </w:r>
        </w:p>
      </w:tc>
      <w:tc>
        <w:tcPr>
          <w:tcW w:w="1379" w:type="dxa"/>
        </w:tcPr>
        <w:p>
          <w:pPr>
            <w:pStyle w:val="Header"/>
            <w:spacing w:before="40"/>
            <w:ind w:right="17"/>
            <w:jc w:val="right"/>
          </w:pPr>
          <w:r>
            <w:rPr>
              <w:b/>
            </w:rPr>
            <w:fldChar w:fldCharType="begin"/>
          </w:r>
          <w:r>
            <w:rPr>
              <w:b/>
            </w:rPr>
            <w:instrText>styleref CharPartNo</w:instrText>
          </w:r>
          <w:r>
            <w:rPr>
              <w:b/>
            </w:rPr>
            <w:fldChar w:fldCharType="end"/>
          </w:r>
        </w:p>
      </w:tc>
    </w:tr>
    <w:tr>
      <w:tc>
        <w:tcPr>
          <w:tcW w:w="5884" w:type="dxa"/>
        </w:tcPr>
        <w:p>
          <w:pPr>
            <w:pStyle w:val="Header"/>
            <w:spacing w:before="40"/>
            <w:jc w:val="right"/>
          </w:pPr>
          <w:r>
            <w:fldChar w:fldCharType="begin"/>
          </w:r>
          <w:r>
            <w:instrText xml:space="preserve"> styleref CharDivText </w:instrText>
          </w:r>
          <w:r>
            <w:fldChar w:fldCharType="end"/>
          </w:r>
        </w:p>
      </w:tc>
      <w:tc>
        <w:tcPr>
          <w:tcW w:w="1379"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872"/>
      <w:gridCol w:w="5391"/>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1872" w:type="dxa"/>
        </w:tcPr>
        <w:p>
          <w:pPr>
            <w:pStyle w:val="Header"/>
            <w:spacing w:before="40"/>
          </w:pPr>
          <w:r>
            <w:rPr>
              <w:b/>
            </w:rPr>
            <w:fldChar w:fldCharType="begin"/>
          </w:r>
          <w:r>
            <w:rPr>
              <w:b/>
            </w:rPr>
            <w:instrText>styleref CharSchno</w:instrText>
          </w:r>
          <w:r>
            <w:rPr>
              <w:b/>
            </w:rPr>
            <w:fldChar w:fldCharType="end"/>
          </w:r>
        </w:p>
      </w:tc>
      <w:tc>
        <w:tcPr>
          <w:tcW w:w="5391" w:type="dxa"/>
        </w:tcPr>
        <w:p>
          <w:pPr>
            <w:pStyle w:val="Header"/>
            <w:spacing w:before="40"/>
          </w:pPr>
          <w:r>
            <w:fldChar w:fldCharType="begin"/>
          </w:r>
          <w:r>
            <w:instrText>styleref CharSchText</w:instrText>
          </w:r>
          <w:r>
            <w:fldChar w:fldCharType="end"/>
          </w:r>
        </w:p>
      </w:tc>
    </w:tr>
    <w:tr>
      <w:tc>
        <w:tcPr>
          <w:tcW w:w="1872" w:type="dxa"/>
        </w:tcPr>
        <w:p>
          <w:pPr>
            <w:pStyle w:val="Header"/>
            <w:spacing w:before="40"/>
          </w:pPr>
          <w:r>
            <w:rPr>
              <w:b/>
            </w:rPr>
            <w:fldChar w:fldCharType="begin"/>
          </w:r>
          <w:r>
            <w:rPr>
              <w:b/>
            </w:rPr>
            <w:instrText xml:space="preserve"> STYLEREF CharSDivNo \* charformat</w:instrText>
          </w:r>
          <w:r>
            <w:rPr>
              <w:b/>
            </w:rPr>
            <w:fldChar w:fldCharType="end"/>
          </w:r>
        </w:p>
      </w:tc>
      <w:tc>
        <w:tcPr>
          <w:tcW w:w="5391" w:type="dxa"/>
        </w:tcPr>
        <w:p>
          <w:pPr>
            <w:pStyle w:val="Header"/>
            <w:spacing w:before="40"/>
          </w:pPr>
          <w:r>
            <w:fldChar w:fldCharType="begin"/>
          </w:r>
          <w:r>
            <w:instrText xml:space="preserve"> styleref CharSDivText </w:instrText>
          </w:r>
          <w:r>
            <w:fldChar w:fldCharType="end"/>
          </w:r>
        </w:p>
      </w:tc>
    </w:tr>
    <w:tr>
      <w:tc>
        <w:tcPr>
          <w:tcW w:w="1872"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391"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472"/>
      <w:gridCol w:w="1791"/>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5472" w:type="dxa"/>
          <w:vAlign w:val="bottom"/>
        </w:tcPr>
        <w:p>
          <w:pPr>
            <w:pStyle w:val="Header"/>
            <w:spacing w:before="40"/>
            <w:jc w:val="right"/>
          </w:pPr>
          <w:r>
            <w:fldChar w:fldCharType="begin"/>
          </w:r>
          <w:r>
            <w:instrText>styleref CharSchText</w:instrText>
          </w:r>
          <w:r>
            <w:fldChar w:fldCharType="end"/>
          </w:r>
        </w:p>
      </w:tc>
      <w:tc>
        <w:tcPr>
          <w:tcW w:w="1791" w:type="dxa"/>
        </w:tcPr>
        <w:p>
          <w:pPr>
            <w:pStyle w:val="Header"/>
            <w:spacing w:before="40"/>
            <w:ind w:right="17"/>
            <w:jc w:val="right"/>
          </w:pPr>
          <w:r>
            <w:rPr>
              <w:b/>
            </w:rPr>
            <w:fldChar w:fldCharType="begin"/>
          </w:r>
          <w:r>
            <w:rPr>
              <w:b/>
            </w:rPr>
            <w:instrText>styleref CharSchno</w:instrText>
          </w:r>
          <w:r>
            <w:rPr>
              <w:b/>
            </w:rPr>
            <w:fldChar w:fldCharType="end"/>
          </w:r>
        </w:p>
      </w:tc>
    </w:tr>
    <w:tr>
      <w:tc>
        <w:tcPr>
          <w:tcW w:w="5472" w:type="dxa"/>
        </w:tcPr>
        <w:p>
          <w:pPr>
            <w:pStyle w:val="Header"/>
            <w:spacing w:before="40"/>
            <w:jc w:val="right"/>
          </w:pPr>
          <w:r>
            <w:fldChar w:fldCharType="begin"/>
          </w:r>
          <w:r>
            <w:instrText xml:space="preserve"> styleref CharSDivText </w:instrText>
          </w:r>
          <w:r>
            <w:fldChar w:fldCharType="end"/>
          </w:r>
        </w:p>
      </w:tc>
      <w:tc>
        <w:tcPr>
          <w:tcW w:w="1791"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472" w:type="dxa"/>
        </w:tcPr>
        <w:p>
          <w:pPr>
            <w:pStyle w:val="Header"/>
            <w:spacing w:before="40"/>
            <w:jc w:val="right"/>
          </w:pPr>
        </w:p>
      </w:tc>
      <w:tc>
        <w:tcPr>
          <w:tcW w:w="1791"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181" w:name="Schedule"/>
    <w:bookmarkEnd w:id="181"/>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187" w:name="Compilation"/>
    <w:bookmarkEnd w:id="187"/>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89" w:name="DefinedTerms"/>
    <w:bookmarkEnd w:id="189"/>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90" w:name="Coversheet"/>
    <w:bookmarkEnd w:id="19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6">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7">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8">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9">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2104300"/>
    <w:docVar w:name="WAFER_20131217103833" w:val="RemoveTocBookmarks,RemoveUnusedBookmarks,RemoveLanguageTags,UsedStyles,ResetPageSize,UpdateArrangement"/>
    <w:docVar w:name="WAFER_20131217103833_GUID" w:val="cfa4c7ef-fee8-43f3-afa2-a33904d49808"/>
    <w:docVar w:name="WAFER_20150224150020" w:val="ResetPageSize,UpdateArrangement,UpdateNTable"/>
    <w:docVar w:name="WAFER_20150224150020_GUID" w:val="0c364d91-c34e-4a61-8eb8-2d077c3ea3ed"/>
    <w:docVar w:name="WAFER_20151102104300" w:val="UpdateStyles,UsedStyles"/>
    <w:docVar w:name="WAFER_20151102104300_GUID" w:val="5fe19683-e98b-47fa-9a6a-49c2e117047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6"/>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6"/>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6"/>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6"/>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6"/>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6"/>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6"/>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6"/>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7.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6.xml"/><Relationship Id="rId37" Type="http://schemas.openxmlformats.org/officeDocument/2006/relationships/footer" Target="footer1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2.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62</Pages>
  <Words>16717</Words>
  <Characters>76565</Characters>
  <Application>Microsoft Office Word</Application>
  <DocSecurity>0</DocSecurity>
  <Lines>2187</Lines>
  <Paragraphs>1084</Paragraphs>
  <ScaleCrop>false</ScaleCrop>
  <HeadingPairs>
    <vt:vector size="2" baseType="variant">
      <vt:variant>
        <vt:lpstr>Title</vt:lpstr>
      </vt:variant>
      <vt:variant>
        <vt:i4>1</vt:i4>
      </vt:variant>
    </vt:vector>
  </HeadingPairs>
  <TitlesOfParts>
    <vt:vector size="1" baseType="lpstr">
      <vt:lpstr>Administration Act 1903</vt:lpstr>
    </vt:vector>
  </TitlesOfParts>
  <Manager/>
  <Company/>
  <LinksUpToDate>false</LinksUpToDate>
  <CharactersWithSpaces>92198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1903 - 11-g0-04</dc:title>
  <dc:subject/>
  <dc:creator/>
  <cp:keywords/>
  <dc:description/>
  <cp:lastModifiedBy>svcMRProcess</cp:lastModifiedBy>
  <cp:revision>4</cp:revision>
  <cp:lastPrinted>2010-07-14T02:05:00Z</cp:lastPrinted>
  <dcterms:created xsi:type="dcterms:W3CDTF">2015-11-02T03:04:00Z</dcterms:created>
  <dcterms:modified xsi:type="dcterms:W3CDTF">2015-11-02T03:05:00Z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CommencementDate">
    <vt:lpwstr>20130116</vt:lpwstr>
  </property>
  <property fmtid="{D5CDD505-2E9C-101B-9397-08002B2CF9AE}" pid="4" name="DocumentType">
    <vt:lpwstr>Act</vt:lpwstr>
  </property>
  <property fmtid="{D5CDD505-2E9C-101B-9397-08002B2CF9AE}" pid="5" name="OwlsUID">
    <vt:i4>5</vt:i4>
  </property>
  <property fmtid="{D5CDD505-2E9C-101B-9397-08002B2CF9AE}" pid="6" name="ReprintNo">
    <vt:lpwstr>11</vt:lpwstr>
  </property>
  <property fmtid="{D5CDD505-2E9C-101B-9397-08002B2CF9AE}" pid="7" name="AsAtDate">
    <vt:lpwstr>16 Jan 2013</vt:lpwstr>
  </property>
  <property fmtid="{D5CDD505-2E9C-101B-9397-08002B2CF9AE}" pid="8" name="Suffix">
    <vt:lpwstr>11-g0-04</vt:lpwstr>
  </property>
</Properties>
</file>