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Dangerous Sexual Offenders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_Toc347302884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_Toc347302885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_Toc347302886 \h </w:instrText>
      </w:r>
      <w:r>
        <w:fldChar w:fldCharType="separate"/>
      </w:r>
      <w:r>
        <w:t>2</w:t>
      </w:r>
      <w:r>
        <w:fldChar w:fldCharType="end"/>
      </w:r>
    </w:p>
    <w:p>
      <w:pPr>
        <w:pStyle w:val="TOC8"/>
        <w:rPr>
          <w:sz w:val="24"/>
          <w:szCs w:val="24"/>
          <w:lang w:val="en-US"/>
        </w:rPr>
      </w:pPr>
      <w:r>
        <w:t>4.</w:t>
      </w:r>
      <w:r>
        <w:tab/>
        <w:t>Objects of this Act</w:t>
      </w:r>
      <w:r>
        <w:tab/>
      </w:r>
      <w:r>
        <w:fldChar w:fldCharType="begin"/>
      </w:r>
      <w:r>
        <w:instrText xml:space="preserve"> PAGEREF _Toc347302887 \h </w:instrText>
      </w:r>
      <w:r>
        <w:fldChar w:fldCharType="separate"/>
      </w:r>
      <w:r>
        <w:t>3</w:t>
      </w:r>
      <w:r>
        <w:fldChar w:fldCharType="end"/>
      </w:r>
    </w:p>
    <w:p>
      <w:pPr>
        <w:pStyle w:val="TOC8"/>
        <w:rPr>
          <w:sz w:val="24"/>
          <w:szCs w:val="24"/>
          <w:lang w:val="en-US"/>
        </w:rPr>
      </w:pPr>
      <w:r>
        <w:t>5.</w:t>
      </w:r>
      <w:r>
        <w:tab/>
        <w:t xml:space="preserve">Application of </w:t>
      </w:r>
      <w:r>
        <w:rPr>
          <w:i/>
        </w:rPr>
        <w:t>Bail Act 1982</w:t>
      </w:r>
      <w:r>
        <w:tab/>
      </w:r>
      <w:r>
        <w:fldChar w:fldCharType="begin"/>
      </w:r>
      <w:r>
        <w:instrText xml:space="preserve"> PAGEREF _Toc347302888 \h </w:instrText>
      </w:r>
      <w:r>
        <w:fldChar w:fldCharType="separate"/>
      </w:r>
      <w:r>
        <w:t>3</w:t>
      </w:r>
      <w:r>
        <w:fldChar w:fldCharType="end"/>
      </w:r>
    </w:p>
    <w:p>
      <w:pPr>
        <w:pStyle w:val="TOC8"/>
        <w:rPr>
          <w:sz w:val="24"/>
          <w:szCs w:val="24"/>
          <w:lang w:val="en-US"/>
        </w:rPr>
      </w:pPr>
      <w:r>
        <w:t>6.</w:t>
      </w:r>
      <w:r>
        <w:tab/>
        <w:t>Attorney General may perform functions of DPP</w:t>
      </w:r>
      <w:r>
        <w:tab/>
      </w:r>
      <w:r>
        <w:fldChar w:fldCharType="begin"/>
      </w:r>
      <w:r>
        <w:instrText xml:space="preserve"> PAGEREF _Toc347302889 \h </w:instrText>
      </w:r>
      <w:r>
        <w:fldChar w:fldCharType="separate"/>
      </w:r>
      <w:r>
        <w:t>4</w:t>
      </w:r>
      <w:r>
        <w:fldChar w:fldCharType="end"/>
      </w:r>
    </w:p>
    <w:p>
      <w:pPr>
        <w:pStyle w:val="TOC8"/>
        <w:rPr>
          <w:sz w:val="24"/>
          <w:szCs w:val="24"/>
          <w:lang w:val="en-US"/>
        </w:rPr>
      </w:pPr>
      <w:r>
        <w:t>7.</w:t>
      </w:r>
      <w:r>
        <w:tab/>
        <w:t>Serious danger to the community</w:t>
      </w:r>
      <w:r>
        <w:tab/>
      </w:r>
      <w:r>
        <w:fldChar w:fldCharType="begin"/>
      </w:r>
      <w:r>
        <w:instrText xml:space="preserve"> PAGEREF _Toc347302890 \h </w:instrText>
      </w:r>
      <w:r>
        <w:fldChar w:fldCharType="separate"/>
      </w:r>
      <w:r>
        <w:t>4</w:t>
      </w:r>
      <w:r>
        <w:fldChar w:fldCharType="end"/>
      </w:r>
    </w:p>
    <w:p>
      <w:pPr>
        <w:pStyle w:val="TOC2"/>
        <w:tabs>
          <w:tab w:val="right" w:leader="dot" w:pos="7086"/>
        </w:tabs>
        <w:rPr>
          <w:b w:val="0"/>
          <w:sz w:val="24"/>
          <w:szCs w:val="24"/>
          <w:lang w:val="en-US"/>
        </w:rPr>
      </w:pPr>
      <w:r>
        <w:t>Part 2 — Continuing detention or supervision</w:t>
      </w:r>
    </w:p>
    <w:p>
      <w:pPr>
        <w:pStyle w:val="TOC4"/>
        <w:tabs>
          <w:tab w:val="right" w:leader="dot" w:pos="7086"/>
        </w:tabs>
        <w:rPr>
          <w:b w:val="0"/>
          <w:sz w:val="24"/>
          <w:szCs w:val="24"/>
          <w:lang w:val="en-US"/>
        </w:rPr>
      </w:pPr>
      <w:r>
        <w:t>Division 1 — Application for orders</w:t>
      </w:r>
    </w:p>
    <w:p>
      <w:pPr>
        <w:pStyle w:val="TOC8"/>
        <w:rPr>
          <w:sz w:val="24"/>
          <w:szCs w:val="24"/>
          <w:lang w:val="en-US"/>
        </w:rPr>
      </w:pPr>
      <w:r>
        <w:t>8.</w:t>
      </w:r>
      <w:r>
        <w:tab/>
        <w:t>DPP may apply for orders</w:t>
      </w:r>
      <w:r>
        <w:tab/>
      </w:r>
      <w:r>
        <w:fldChar w:fldCharType="begin"/>
      </w:r>
      <w:r>
        <w:instrText xml:space="preserve"> PAGEREF _Toc347302893 \h </w:instrText>
      </w:r>
      <w:r>
        <w:fldChar w:fldCharType="separate"/>
      </w:r>
      <w:r>
        <w:t>6</w:t>
      </w:r>
      <w:r>
        <w:fldChar w:fldCharType="end"/>
      </w:r>
    </w:p>
    <w:p>
      <w:pPr>
        <w:pStyle w:val="TOC8"/>
        <w:rPr>
          <w:sz w:val="24"/>
          <w:szCs w:val="24"/>
          <w:lang w:val="en-US"/>
        </w:rPr>
      </w:pPr>
      <w:r>
        <w:t>9.</w:t>
      </w:r>
      <w:r>
        <w:tab/>
        <w:t>Duty to disclose</w:t>
      </w:r>
      <w:r>
        <w:tab/>
      </w:r>
      <w:r>
        <w:fldChar w:fldCharType="begin"/>
      </w:r>
      <w:r>
        <w:instrText xml:space="preserve"> PAGEREF _Toc347302894 \h </w:instrText>
      </w:r>
      <w:r>
        <w:fldChar w:fldCharType="separate"/>
      </w:r>
      <w:r>
        <w:t>7</w:t>
      </w:r>
      <w:r>
        <w:fldChar w:fldCharType="end"/>
      </w:r>
    </w:p>
    <w:p>
      <w:pPr>
        <w:pStyle w:val="TOC8"/>
        <w:rPr>
          <w:sz w:val="24"/>
          <w:szCs w:val="24"/>
          <w:lang w:val="en-US"/>
        </w:rPr>
      </w:pPr>
      <w:r>
        <w:t>10.</w:t>
      </w:r>
      <w:r>
        <w:tab/>
        <w:t>Application may proceed even if offender discharged</w:t>
      </w:r>
      <w:r>
        <w:tab/>
      </w:r>
      <w:r>
        <w:fldChar w:fldCharType="begin"/>
      </w:r>
      <w:r>
        <w:instrText xml:space="preserve"> PAGEREF _Toc347302895 \h </w:instrText>
      </w:r>
      <w:r>
        <w:fldChar w:fldCharType="separate"/>
      </w:r>
      <w:r>
        <w:t>7</w:t>
      </w:r>
      <w:r>
        <w:fldChar w:fldCharType="end"/>
      </w:r>
    </w:p>
    <w:p>
      <w:pPr>
        <w:pStyle w:val="TOC8"/>
        <w:rPr>
          <w:sz w:val="24"/>
          <w:szCs w:val="24"/>
          <w:lang w:val="en-US"/>
        </w:rPr>
      </w:pPr>
      <w:r>
        <w:t>11.</w:t>
      </w:r>
      <w:r>
        <w:tab/>
        <w:t>Fixing day for preliminary hearing</w:t>
      </w:r>
      <w:r>
        <w:tab/>
      </w:r>
      <w:r>
        <w:fldChar w:fldCharType="begin"/>
      </w:r>
      <w:r>
        <w:instrText xml:space="preserve"> PAGEREF _Toc347302896 \h </w:instrText>
      </w:r>
      <w:r>
        <w:fldChar w:fldCharType="separate"/>
      </w:r>
      <w:r>
        <w:t>7</w:t>
      </w:r>
      <w:r>
        <w:fldChar w:fldCharType="end"/>
      </w:r>
    </w:p>
    <w:p>
      <w:pPr>
        <w:pStyle w:val="TOC8"/>
        <w:rPr>
          <w:sz w:val="24"/>
          <w:szCs w:val="24"/>
          <w:lang w:val="en-US"/>
        </w:rPr>
      </w:pPr>
      <w:r>
        <w:t>12.</w:t>
      </w:r>
      <w:r>
        <w:tab/>
        <w:t>Offender may file affidavits in response</w:t>
      </w:r>
      <w:r>
        <w:tab/>
      </w:r>
      <w:r>
        <w:fldChar w:fldCharType="begin"/>
      </w:r>
      <w:r>
        <w:instrText xml:space="preserve"> PAGEREF _Toc347302897 \h </w:instrText>
      </w:r>
      <w:r>
        <w:fldChar w:fldCharType="separate"/>
      </w:r>
      <w:r>
        <w:t>8</w:t>
      </w:r>
      <w:r>
        <w:fldChar w:fldCharType="end"/>
      </w:r>
    </w:p>
    <w:p>
      <w:pPr>
        <w:pStyle w:val="TOC8"/>
        <w:rPr>
          <w:sz w:val="24"/>
          <w:szCs w:val="24"/>
          <w:lang w:val="en-US"/>
        </w:rPr>
      </w:pPr>
      <w:r>
        <w:t>13.</w:t>
      </w:r>
      <w:r>
        <w:tab/>
        <w:t>Contents of affidavit</w:t>
      </w:r>
      <w:r>
        <w:tab/>
      </w:r>
      <w:r>
        <w:fldChar w:fldCharType="begin"/>
      </w:r>
      <w:r>
        <w:instrText xml:space="preserve"> PAGEREF _Toc347302898 \h </w:instrText>
      </w:r>
      <w:r>
        <w:fldChar w:fldCharType="separate"/>
      </w:r>
      <w:r>
        <w:t>8</w:t>
      </w:r>
      <w:r>
        <w:fldChar w:fldCharType="end"/>
      </w:r>
    </w:p>
    <w:p>
      <w:pPr>
        <w:pStyle w:val="TOC8"/>
        <w:rPr>
          <w:sz w:val="24"/>
          <w:szCs w:val="24"/>
          <w:lang w:val="en-US"/>
        </w:rPr>
      </w:pPr>
      <w:r>
        <w:t>14.</w:t>
      </w:r>
      <w:r>
        <w:tab/>
        <w:t>Preliminary hearing</w:t>
      </w:r>
      <w:r>
        <w:tab/>
      </w:r>
      <w:r>
        <w:fldChar w:fldCharType="begin"/>
      </w:r>
      <w:r>
        <w:instrText xml:space="preserve"> PAGEREF _Toc347302899 \h </w:instrText>
      </w:r>
      <w:r>
        <w:fldChar w:fldCharType="separate"/>
      </w:r>
      <w:r>
        <w:t>8</w:t>
      </w:r>
      <w:r>
        <w:fldChar w:fldCharType="end"/>
      </w:r>
    </w:p>
    <w:p>
      <w:pPr>
        <w:pStyle w:val="TOC8"/>
        <w:rPr>
          <w:sz w:val="24"/>
          <w:szCs w:val="24"/>
          <w:lang w:val="en-US"/>
        </w:rPr>
      </w:pPr>
      <w:r>
        <w:t>15.</w:t>
      </w:r>
      <w:r>
        <w:tab/>
        <w:t>Authority for psychiatrist to examine offender</w:t>
      </w:r>
      <w:r>
        <w:tab/>
      </w:r>
      <w:r>
        <w:fldChar w:fldCharType="begin"/>
      </w:r>
      <w:r>
        <w:instrText xml:space="preserve"> PAGEREF _Toc347302900 \h </w:instrText>
      </w:r>
      <w:r>
        <w:fldChar w:fldCharType="separate"/>
      </w:r>
      <w:r>
        <w:t>9</w:t>
      </w:r>
      <w:r>
        <w:fldChar w:fldCharType="end"/>
      </w:r>
    </w:p>
    <w:p>
      <w:pPr>
        <w:pStyle w:val="TOC8"/>
        <w:rPr>
          <w:sz w:val="24"/>
          <w:szCs w:val="24"/>
          <w:lang w:val="en-US"/>
        </w:rPr>
      </w:pPr>
      <w:r>
        <w:t>16.</w:t>
      </w:r>
      <w:r>
        <w:tab/>
        <w:t>Discontinuing application for Division 2 order</w:t>
      </w:r>
      <w:r>
        <w:tab/>
      </w:r>
      <w:r>
        <w:fldChar w:fldCharType="begin"/>
      </w:r>
      <w:r>
        <w:instrText xml:space="preserve"> PAGEREF _Toc347302901 \h </w:instrText>
      </w:r>
      <w:r>
        <w:fldChar w:fldCharType="separate"/>
      </w:r>
      <w:r>
        <w:t>9</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17.</w:t>
      </w:r>
      <w:r>
        <w:tab/>
        <w:t>Division 2 orders</w:t>
      </w:r>
      <w:r>
        <w:tab/>
      </w:r>
      <w:r>
        <w:fldChar w:fldCharType="begin"/>
      </w:r>
      <w:r>
        <w:instrText xml:space="preserve"> PAGEREF _Toc347302903 \h </w:instrText>
      </w:r>
      <w:r>
        <w:fldChar w:fldCharType="separate"/>
      </w:r>
      <w:r>
        <w:t>9</w:t>
      </w:r>
      <w:r>
        <w:fldChar w:fldCharType="end"/>
      </w:r>
    </w:p>
    <w:p>
      <w:pPr>
        <w:pStyle w:val="TOC8"/>
        <w:rPr>
          <w:sz w:val="24"/>
          <w:szCs w:val="24"/>
          <w:lang w:val="en-US"/>
        </w:rPr>
      </w:pPr>
      <w:r>
        <w:t>18.</w:t>
      </w:r>
      <w:r>
        <w:tab/>
        <w:t>Conditions of supervision order</w:t>
      </w:r>
      <w:r>
        <w:tab/>
      </w:r>
      <w:r>
        <w:fldChar w:fldCharType="begin"/>
      </w:r>
      <w:r>
        <w:instrText xml:space="preserve"> PAGEREF _Toc347302904 \h </w:instrText>
      </w:r>
      <w:r>
        <w:fldChar w:fldCharType="separate"/>
      </w:r>
      <w:r>
        <w:t>10</w:t>
      </w:r>
      <w:r>
        <w:fldChar w:fldCharType="end"/>
      </w:r>
    </w:p>
    <w:p>
      <w:pPr>
        <w:pStyle w:val="TOC8"/>
        <w:rPr>
          <w:sz w:val="24"/>
          <w:szCs w:val="24"/>
          <w:lang w:val="en-US"/>
        </w:rPr>
      </w:pPr>
      <w:r>
        <w:t>19A.</w:t>
      </w:r>
      <w:r>
        <w:tab/>
        <w:t>Electronic monitoring</w:t>
      </w:r>
      <w:r>
        <w:tab/>
      </w:r>
      <w:r>
        <w:fldChar w:fldCharType="begin"/>
      </w:r>
      <w:r>
        <w:instrText xml:space="preserve"> PAGEREF _Toc347302905 \h </w:instrText>
      </w:r>
      <w:r>
        <w:fldChar w:fldCharType="separate"/>
      </w:r>
      <w:r>
        <w:t>11</w:t>
      </w:r>
      <w:r>
        <w:fldChar w:fldCharType="end"/>
      </w:r>
    </w:p>
    <w:p>
      <w:pPr>
        <w:pStyle w:val="TOC8"/>
        <w:rPr>
          <w:sz w:val="24"/>
          <w:szCs w:val="24"/>
          <w:lang w:val="en-US"/>
        </w:rPr>
      </w:pPr>
      <w:r>
        <w:t>19B.</w:t>
      </w:r>
      <w:r>
        <w:tab/>
        <w:t>Curfew</w:t>
      </w:r>
      <w:r>
        <w:tab/>
      </w:r>
      <w:r>
        <w:fldChar w:fldCharType="begin"/>
      </w:r>
      <w:r>
        <w:instrText xml:space="preserve"> PAGEREF _Toc347302906 \h </w:instrText>
      </w:r>
      <w:r>
        <w:fldChar w:fldCharType="separate"/>
      </w:r>
      <w:r>
        <w:t>12</w:t>
      </w:r>
      <w:r>
        <w:fldChar w:fldCharType="end"/>
      </w:r>
    </w:p>
    <w:p>
      <w:pPr>
        <w:pStyle w:val="TOC8"/>
        <w:rPr>
          <w:sz w:val="24"/>
          <w:szCs w:val="24"/>
          <w:lang w:val="en-US"/>
        </w:rPr>
      </w:pPr>
      <w:r>
        <w:t>19C.</w:t>
      </w:r>
      <w:r>
        <w:tab/>
        <w:t>Enforcement of electronic monitoring and curfew requirement</w:t>
      </w:r>
      <w:r>
        <w:tab/>
      </w:r>
      <w:r>
        <w:fldChar w:fldCharType="begin"/>
      </w:r>
      <w:r>
        <w:instrText xml:space="preserve"> PAGEREF _Toc347302907 \h </w:instrText>
      </w:r>
      <w:r>
        <w:fldChar w:fldCharType="separate"/>
      </w:r>
      <w:r>
        <w:t>13</w:t>
      </w:r>
      <w:r>
        <w:fldChar w:fldCharType="end"/>
      </w:r>
    </w:p>
    <w:p>
      <w:pPr>
        <w:pStyle w:val="TOC4"/>
        <w:tabs>
          <w:tab w:val="right" w:leader="dot" w:pos="7086"/>
        </w:tabs>
        <w:rPr>
          <w:b w:val="0"/>
          <w:sz w:val="24"/>
          <w:szCs w:val="24"/>
          <w:lang w:val="en-US"/>
        </w:rPr>
      </w:pPr>
      <w:r>
        <w:t>Division 3 — Amendment of supervision order</w:t>
      </w:r>
    </w:p>
    <w:p>
      <w:pPr>
        <w:pStyle w:val="TOC8"/>
        <w:rPr>
          <w:sz w:val="24"/>
          <w:szCs w:val="24"/>
          <w:lang w:val="en-US"/>
        </w:rPr>
      </w:pPr>
      <w:r>
        <w:t>19.</w:t>
      </w:r>
      <w:r>
        <w:tab/>
        <w:t>Application to amend conditions of supervision order</w:t>
      </w:r>
      <w:r>
        <w:tab/>
      </w:r>
      <w:r>
        <w:fldChar w:fldCharType="begin"/>
      </w:r>
      <w:r>
        <w:instrText xml:space="preserve"> PAGEREF _Toc347302909 \h </w:instrText>
      </w:r>
      <w:r>
        <w:fldChar w:fldCharType="separate"/>
      </w:r>
      <w:r>
        <w:t>15</w:t>
      </w:r>
      <w:r>
        <w:fldChar w:fldCharType="end"/>
      </w:r>
    </w:p>
    <w:p>
      <w:pPr>
        <w:pStyle w:val="TOC8"/>
        <w:rPr>
          <w:sz w:val="24"/>
          <w:szCs w:val="24"/>
          <w:lang w:val="en-US"/>
        </w:rPr>
      </w:pPr>
      <w:r>
        <w:t>20.</w:t>
      </w:r>
      <w:r>
        <w:tab/>
        <w:t>Amendment of conditions of supervision order</w:t>
      </w:r>
      <w:r>
        <w:tab/>
      </w:r>
      <w:r>
        <w:fldChar w:fldCharType="begin"/>
      </w:r>
      <w:r>
        <w:instrText xml:space="preserve"> PAGEREF _Toc347302910 \h </w:instrText>
      </w:r>
      <w:r>
        <w:fldChar w:fldCharType="separate"/>
      </w:r>
      <w:r>
        <w:t>15</w:t>
      </w:r>
      <w:r>
        <w:fldChar w:fldCharType="end"/>
      </w:r>
    </w:p>
    <w:p>
      <w:pPr>
        <w:pStyle w:val="TOC4"/>
        <w:tabs>
          <w:tab w:val="right" w:leader="dot" w:pos="7086"/>
        </w:tabs>
        <w:rPr>
          <w:b w:val="0"/>
          <w:sz w:val="24"/>
          <w:szCs w:val="24"/>
          <w:lang w:val="en-US"/>
        </w:rPr>
      </w:pPr>
      <w:r>
        <w:t>Division 4 — Contravention of supervision order</w:t>
      </w:r>
    </w:p>
    <w:p>
      <w:pPr>
        <w:pStyle w:val="TOC8"/>
        <w:rPr>
          <w:sz w:val="24"/>
          <w:szCs w:val="24"/>
          <w:lang w:val="en-US"/>
        </w:rPr>
      </w:pPr>
      <w:r>
        <w:t>21.</w:t>
      </w:r>
      <w:r>
        <w:tab/>
        <w:t>Summons or warrant because of contravention</w:t>
      </w:r>
      <w:r>
        <w:tab/>
      </w:r>
      <w:r>
        <w:fldChar w:fldCharType="begin"/>
      </w:r>
      <w:r>
        <w:instrText xml:space="preserve"> PAGEREF _Toc347302912 \h </w:instrText>
      </w:r>
      <w:r>
        <w:fldChar w:fldCharType="separate"/>
      </w:r>
      <w:r>
        <w:t>16</w:t>
      </w:r>
      <w:r>
        <w:fldChar w:fldCharType="end"/>
      </w:r>
    </w:p>
    <w:p>
      <w:pPr>
        <w:pStyle w:val="TOC8"/>
        <w:rPr>
          <w:sz w:val="24"/>
          <w:szCs w:val="24"/>
          <w:lang w:val="en-US"/>
        </w:rPr>
      </w:pPr>
      <w:r>
        <w:t>22.</w:t>
      </w:r>
      <w:r>
        <w:tab/>
        <w:t>DPP may seek order</w:t>
      </w:r>
      <w:r>
        <w:tab/>
      </w:r>
      <w:r>
        <w:fldChar w:fldCharType="begin"/>
      </w:r>
      <w:r>
        <w:instrText xml:space="preserve"> PAGEREF _Toc347302913 \h </w:instrText>
      </w:r>
      <w:r>
        <w:fldChar w:fldCharType="separate"/>
      </w:r>
      <w:r>
        <w:t>17</w:t>
      </w:r>
      <w:r>
        <w:fldChar w:fldCharType="end"/>
      </w:r>
    </w:p>
    <w:p>
      <w:pPr>
        <w:pStyle w:val="TOC8"/>
        <w:rPr>
          <w:sz w:val="24"/>
          <w:szCs w:val="24"/>
          <w:lang w:val="en-US"/>
        </w:rPr>
      </w:pPr>
      <w:r>
        <w:t>23A.</w:t>
      </w:r>
      <w:r>
        <w:tab/>
        <w:t>Psychiatric reports</w:t>
      </w:r>
      <w:r>
        <w:tab/>
      </w:r>
      <w:r>
        <w:fldChar w:fldCharType="begin"/>
      </w:r>
      <w:r>
        <w:instrText xml:space="preserve"> PAGEREF _Toc347302914 \h </w:instrText>
      </w:r>
      <w:r>
        <w:fldChar w:fldCharType="separate"/>
      </w:r>
      <w:r>
        <w:t>17</w:t>
      </w:r>
      <w:r>
        <w:fldChar w:fldCharType="end"/>
      </w:r>
    </w:p>
    <w:p>
      <w:pPr>
        <w:pStyle w:val="TOC8"/>
        <w:rPr>
          <w:sz w:val="24"/>
          <w:szCs w:val="24"/>
          <w:lang w:val="en-US"/>
        </w:rPr>
      </w:pPr>
      <w:r>
        <w:t>23.</w:t>
      </w:r>
      <w:r>
        <w:tab/>
        <w:t>Court may make order</w:t>
      </w:r>
      <w:r>
        <w:tab/>
      </w:r>
      <w:r>
        <w:fldChar w:fldCharType="begin"/>
      </w:r>
      <w:r>
        <w:instrText xml:space="preserve"> PAGEREF _Toc347302915 \h </w:instrText>
      </w:r>
      <w:r>
        <w:fldChar w:fldCharType="separate"/>
      </w:r>
      <w:r>
        <w:t>17</w:t>
      </w:r>
      <w:r>
        <w:fldChar w:fldCharType="end"/>
      </w:r>
    </w:p>
    <w:p>
      <w:pPr>
        <w:pStyle w:val="TOC8"/>
        <w:rPr>
          <w:sz w:val="24"/>
          <w:szCs w:val="24"/>
          <w:lang w:val="en-US"/>
        </w:rPr>
      </w:pPr>
      <w:r>
        <w:t>24A.</w:t>
      </w:r>
      <w:r>
        <w:tab/>
        <w:t>Orders made during contravention proceedings</w:t>
      </w:r>
      <w:r>
        <w:tab/>
      </w:r>
      <w:r>
        <w:fldChar w:fldCharType="begin"/>
      </w:r>
      <w:r>
        <w:instrText xml:space="preserve"> PAGEREF _Toc347302916 \h </w:instrText>
      </w:r>
      <w:r>
        <w:fldChar w:fldCharType="separate"/>
      </w:r>
      <w:r>
        <w:t>18</w:t>
      </w:r>
      <w:r>
        <w:fldChar w:fldCharType="end"/>
      </w:r>
    </w:p>
    <w:p>
      <w:pPr>
        <w:pStyle w:val="TOC4"/>
        <w:tabs>
          <w:tab w:val="right" w:leader="dot" w:pos="7086"/>
        </w:tabs>
        <w:rPr>
          <w:b w:val="0"/>
          <w:sz w:val="24"/>
          <w:szCs w:val="24"/>
          <w:lang w:val="en-US"/>
        </w:rPr>
      </w:pPr>
      <w:r>
        <w:t>Division 5 — Supervision order extended due to imprisonment</w:t>
      </w:r>
    </w:p>
    <w:p>
      <w:pPr>
        <w:pStyle w:val="TOC8"/>
        <w:rPr>
          <w:sz w:val="24"/>
          <w:szCs w:val="24"/>
          <w:lang w:val="en-US"/>
        </w:rPr>
      </w:pPr>
      <w:r>
        <w:t>24.</w:t>
      </w:r>
      <w:r>
        <w:tab/>
        <w:t>Extension of supervision order</w:t>
      </w:r>
      <w:r>
        <w:tab/>
      </w:r>
      <w:r>
        <w:fldChar w:fldCharType="begin"/>
      </w:r>
      <w:r>
        <w:instrText xml:space="preserve"> PAGEREF _Toc347302918 \h </w:instrText>
      </w:r>
      <w:r>
        <w:fldChar w:fldCharType="separate"/>
      </w:r>
      <w:r>
        <w:t>19</w:t>
      </w:r>
      <w:r>
        <w:fldChar w:fldCharType="end"/>
      </w:r>
    </w:p>
    <w:p>
      <w:pPr>
        <w:pStyle w:val="TOC4"/>
        <w:tabs>
          <w:tab w:val="right" w:leader="dot" w:pos="7086"/>
        </w:tabs>
        <w:rPr>
          <w:b w:val="0"/>
          <w:sz w:val="24"/>
          <w:szCs w:val="24"/>
          <w:lang w:val="en-US"/>
        </w:rPr>
      </w:pPr>
      <w:r>
        <w:t>Division 6 — General provisions for Part 2</w:t>
      </w:r>
    </w:p>
    <w:p>
      <w:pPr>
        <w:pStyle w:val="TOC8"/>
        <w:rPr>
          <w:sz w:val="24"/>
          <w:szCs w:val="24"/>
          <w:lang w:val="en-US"/>
        </w:rPr>
      </w:pPr>
      <w:r>
        <w:t>25.</w:t>
      </w:r>
      <w:r>
        <w:tab/>
        <w:t>Effect of continuing detention order</w:t>
      </w:r>
      <w:r>
        <w:tab/>
      </w:r>
      <w:r>
        <w:fldChar w:fldCharType="begin"/>
      </w:r>
      <w:r>
        <w:instrText xml:space="preserve"> PAGEREF _Toc347302920 \h </w:instrText>
      </w:r>
      <w:r>
        <w:fldChar w:fldCharType="separate"/>
      </w:r>
      <w:r>
        <w:t>19</w:t>
      </w:r>
      <w:r>
        <w:fldChar w:fldCharType="end"/>
      </w:r>
    </w:p>
    <w:p>
      <w:pPr>
        <w:pStyle w:val="TOC8"/>
        <w:rPr>
          <w:sz w:val="24"/>
          <w:szCs w:val="24"/>
          <w:lang w:val="en-US"/>
        </w:rPr>
      </w:pPr>
      <w:r>
        <w:t>26.</w:t>
      </w:r>
      <w:r>
        <w:tab/>
        <w:t>Effect of supervision order</w:t>
      </w:r>
      <w:r>
        <w:tab/>
      </w:r>
      <w:r>
        <w:fldChar w:fldCharType="begin"/>
      </w:r>
      <w:r>
        <w:instrText xml:space="preserve"> PAGEREF _Toc347302921 \h </w:instrText>
      </w:r>
      <w:r>
        <w:fldChar w:fldCharType="separate"/>
      </w:r>
      <w:r>
        <w:t>19</w:t>
      </w:r>
      <w:r>
        <w:fldChar w:fldCharType="end"/>
      </w:r>
    </w:p>
    <w:p>
      <w:pPr>
        <w:pStyle w:val="TOC8"/>
        <w:rPr>
          <w:sz w:val="24"/>
          <w:szCs w:val="24"/>
          <w:lang w:val="en-US"/>
        </w:rPr>
      </w:pPr>
      <w:r>
        <w:t>27.</w:t>
      </w:r>
      <w:r>
        <w:tab/>
        <w:t>Court to give reasons</w:t>
      </w:r>
      <w:r>
        <w:tab/>
      </w:r>
      <w:r>
        <w:fldChar w:fldCharType="begin"/>
      </w:r>
      <w:r>
        <w:instrText xml:space="preserve"> PAGEREF _Toc347302922 \h </w:instrText>
      </w:r>
      <w:r>
        <w:fldChar w:fldCharType="separate"/>
      </w:r>
      <w:r>
        <w:t>20</w:t>
      </w:r>
      <w:r>
        <w:fldChar w:fldCharType="end"/>
      </w:r>
    </w:p>
    <w:p>
      <w:pPr>
        <w:pStyle w:val="TOC2"/>
        <w:tabs>
          <w:tab w:val="right" w:leader="dot" w:pos="7086"/>
        </w:tabs>
        <w:rPr>
          <w:b w:val="0"/>
          <w:sz w:val="24"/>
          <w:szCs w:val="24"/>
          <w:lang w:val="en-US"/>
        </w:rPr>
      </w:pPr>
      <w:r>
        <w:t>Part 3 — Annual reviews of detention</w:t>
      </w:r>
    </w:p>
    <w:p>
      <w:pPr>
        <w:pStyle w:val="TOC8"/>
        <w:rPr>
          <w:sz w:val="24"/>
          <w:szCs w:val="24"/>
          <w:lang w:val="en-US"/>
        </w:rPr>
      </w:pPr>
      <w:r>
        <w:t>28.</w:t>
      </w:r>
      <w:r>
        <w:tab/>
        <w:t>Purpose of this Part</w:t>
      </w:r>
      <w:r>
        <w:tab/>
      </w:r>
      <w:r>
        <w:fldChar w:fldCharType="begin"/>
      </w:r>
      <w:r>
        <w:instrText xml:space="preserve"> PAGEREF _Toc347302924 \h </w:instrText>
      </w:r>
      <w:r>
        <w:fldChar w:fldCharType="separate"/>
      </w:r>
      <w:r>
        <w:t>21</w:t>
      </w:r>
      <w:r>
        <w:fldChar w:fldCharType="end"/>
      </w:r>
    </w:p>
    <w:p>
      <w:pPr>
        <w:pStyle w:val="TOC8"/>
        <w:rPr>
          <w:sz w:val="24"/>
          <w:szCs w:val="24"/>
          <w:lang w:val="en-US"/>
        </w:rPr>
      </w:pPr>
      <w:r>
        <w:t>29.</w:t>
      </w:r>
      <w:r>
        <w:tab/>
        <w:t>Review — periodic</w:t>
      </w:r>
      <w:r>
        <w:tab/>
      </w:r>
      <w:r>
        <w:fldChar w:fldCharType="begin"/>
      </w:r>
      <w:r>
        <w:instrText xml:space="preserve"> PAGEREF _Toc347302925 \h </w:instrText>
      </w:r>
      <w:r>
        <w:fldChar w:fldCharType="separate"/>
      </w:r>
      <w:r>
        <w:t>21</w:t>
      </w:r>
      <w:r>
        <w:fldChar w:fldCharType="end"/>
      </w:r>
    </w:p>
    <w:p>
      <w:pPr>
        <w:pStyle w:val="TOC8"/>
        <w:rPr>
          <w:sz w:val="24"/>
          <w:szCs w:val="24"/>
          <w:lang w:val="en-US"/>
        </w:rPr>
      </w:pPr>
      <w:r>
        <w:t>30.</w:t>
      </w:r>
      <w:r>
        <w:tab/>
        <w:t>Review — application by person subject to order</w:t>
      </w:r>
      <w:r>
        <w:tab/>
      </w:r>
      <w:r>
        <w:fldChar w:fldCharType="begin"/>
      </w:r>
      <w:r>
        <w:instrText xml:space="preserve"> PAGEREF _Toc347302926 \h </w:instrText>
      </w:r>
      <w:r>
        <w:fldChar w:fldCharType="separate"/>
      </w:r>
      <w:r>
        <w:t>21</w:t>
      </w:r>
      <w:r>
        <w:fldChar w:fldCharType="end"/>
      </w:r>
    </w:p>
    <w:p>
      <w:pPr>
        <w:pStyle w:val="TOC8"/>
        <w:rPr>
          <w:sz w:val="24"/>
          <w:szCs w:val="24"/>
          <w:lang w:val="en-US"/>
        </w:rPr>
      </w:pPr>
      <w:r>
        <w:t>31.</w:t>
      </w:r>
      <w:r>
        <w:tab/>
        <w:t>Dealing with the application</w:t>
      </w:r>
      <w:r>
        <w:tab/>
      </w:r>
      <w:r>
        <w:fldChar w:fldCharType="begin"/>
      </w:r>
      <w:r>
        <w:instrText xml:space="preserve"> PAGEREF _Toc347302927 \h </w:instrText>
      </w:r>
      <w:r>
        <w:fldChar w:fldCharType="separate"/>
      </w:r>
      <w:r>
        <w:t>22</w:t>
      </w:r>
      <w:r>
        <w:fldChar w:fldCharType="end"/>
      </w:r>
    </w:p>
    <w:p>
      <w:pPr>
        <w:pStyle w:val="TOC8"/>
        <w:rPr>
          <w:sz w:val="24"/>
          <w:szCs w:val="24"/>
          <w:lang w:val="en-US"/>
        </w:rPr>
      </w:pPr>
      <w:r>
        <w:t>32.</w:t>
      </w:r>
      <w:r>
        <w:tab/>
        <w:t>Psychiatrists’ reports to be prepared for review</w:t>
      </w:r>
      <w:r>
        <w:tab/>
      </w:r>
      <w:r>
        <w:fldChar w:fldCharType="begin"/>
      </w:r>
      <w:r>
        <w:instrText xml:space="preserve"> PAGEREF _Toc347302928 \h </w:instrText>
      </w:r>
      <w:r>
        <w:fldChar w:fldCharType="separate"/>
      </w:r>
      <w:r>
        <w:t>22</w:t>
      </w:r>
      <w:r>
        <w:fldChar w:fldCharType="end"/>
      </w:r>
    </w:p>
    <w:p>
      <w:pPr>
        <w:pStyle w:val="TOC8"/>
        <w:rPr>
          <w:sz w:val="24"/>
          <w:szCs w:val="24"/>
          <w:lang w:val="en-US"/>
        </w:rPr>
      </w:pPr>
      <w:r>
        <w:t>33.</w:t>
      </w:r>
      <w:r>
        <w:tab/>
        <w:t>The review</w:t>
      </w:r>
      <w:r>
        <w:tab/>
      </w:r>
      <w:r>
        <w:fldChar w:fldCharType="begin"/>
      </w:r>
      <w:r>
        <w:instrText xml:space="preserve"> PAGEREF _Toc347302929 \h </w:instrText>
      </w:r>
      <w:r>
        <w:fldChar w:fldCharType="separate"/>
      </w:r>
      <w:r>
        <w:t>22</w:t>
      </w:r>
      <w:r>
        <w:fldChar w:fldCharType="end"/>
      </w:r>
    </w:p>
    <w:p>
      <w:pPr>
        <w:pStyle w:val="TOC2"/>
        <w:tabs>
          <w:tab w:val="right" w:leader="dot" w:pos="7086"/>
        </w:tabs>
        <w:rPr>
          <w:b w:val="0"/>
          <w:sz w:val="24"/>
          <w:szCs w:val="24"/>
          <w:lang w:val="en-US"/>
        </w:rPr>
      </w:pPr>
      <w:r>
        <w:t>Part 4 — Appeals</w:t>
      </w:r>
    </w:p>
    <w:p>
      <w:pPr>
        <w:pStyle w:val="TOC8"/>
        <w:rPr>
          <w:sz w:val="24"/>
          <w:szCs w:val="24"/>
          <w:lang w:val="en-US"/>
        </w:rPr>
      </w:pPr>
      <w:r>
        <w:t>34.</w:t>
      </w:r>
      <w:r>
        <w:tab/>
        <w:t>Appeals</w:t>
      </w:r>
      <w:r>
        <w:tab/>
      </w:r>
      <w:r>
        <w:fldChar w:fldCharType="begin"/>
      </w:r>
      <w:r>
        <w:instrText xml:space="preserve"> PAGEREF _Toc347302931 \h </w:instrText>
      </w:r>
      <w:r>
        <w:fldChar w:fldCharType="separate"/>
      </w:r>
      <w:r>
        <w:t>23</w:t>
      </w:r>
      <w:r>
        <w:fldChar w:fldCharType="end"/>
      </w:r>
    </w:p>
    <w:p>
      <w:pPr>
        <w:pStyle w:val="TOC8"/>
        <w:rPr>
          <w:sz w:val="24"/>
          <w:szCs w:val="24"/>
          <w:lang w:val="en-US"/>
        </w:rPr>
      </w:pPr>
      <w:r>
        <w:t>35.</w:t>
      </w:r>
      <w:r>
        <w:tab/>
        <w:t>Appeal does not stay decision</w:t>
      </w:r>
      <w:r>
        <w:tab/>
      </w:r>
      <w:r>
        <w:fldChar w:fldCharType="begin"/>
      </w:r>
      <w:r>
        <w:instrText xml:space="preserve"> PAGEREF _Toc347302932 \h </w:instrText>
      </w:r>
      <w:r>
        <w:fldChar w:fldCharType="separate"/>
      </w:r>
      <w:r>
        <w:t>23</w:t>
      </w:r>
      <w:r>
        <w:fldChar w:fldCharType="end"/>
      </w:r>
    </w:p>
    <w:p>
      <w:pPr>
        <w:pStyle w:val="TOC8"/>
        <w:rPr>
          <w:sz w:val="24"/>
          <w:szCs w:val="24"/>
          <w:lang w:val="en-US"/>
        </w:rPr>
      </w:pPr>
      <w:r>
        <w:t>36.</w:t>
      </w:r>
      <w:r>
        <w:tab/>
        <w:t>Dealing with appeal</w:t>
      </w:r>
      <w:r>
        <w:tab/>
      </w:r>
      <w:r>
        <w:fldChar w:fldCharType="begin"/>
      </w:r>
      <w:r>
        <w:instrText xml:space="preserve"> PAGEREF _Toc347302933 \h </w:instrText>
      </w:r>
      <w:r>
        <w:fldChar w:fldCharType="separate"/>
      </w:r>
      <w:r>
        <w:t>23</w:t>
      </w:r>
      <w:r>
        <w:fldChar w:fldCharType="end"/>
      </w:r>
    </w:p>
    <w:p>
      <w:pPr>
        <w:pStyle w:val="TOC2"/>
        <w:tabs>
          <w:tab w:val="right" w:leader="dot" w:pos="7086"/>
        </w:tabs>
        <w:rPr>
          <w:b w:val="0"/>
          <w:sz w:val="24"/>
          <w:szCs w:val="24"/>
          <w:lang w:val="en-US"/>
        </w:rPr>
      </w:pPr>
      <w:r>
        <w:t>Part 5 — Examination by psychiatrist</w:t>
      </w:r>
    </w:p>
    <w:p>
      <w:pPr>
        <w:pStyle w:val="TOC8"/>
        <w:rPr>
          <w:sz w:val="24"/>
          <w:szCs w:val="24"/>
          <w:lang w:val="en-US"/>
        </w:rPr>
      </w:pPr>
      <w:r>
        <w:t>37.</w:t>
      </w:r>
      <w:r>
        <w:tab/>
        <w:t>Preparation of psychiatric report</w:t>
      </w:r>
      <w:r>
        <w:tab/>
      </w:r>
      <w:r>
        <w:fldChar w:fldCharType="begin"/>
      </w:r>
      <w:r>
        <w:instrText xml:space="preserve"> PAGEREF _Toc347302935 \h </w:instrText>
      </w:r>
      <w:r>
        <w:fldChar w:fldCharType="separate"/>
      </w:r>
      <w:r>
        <w:t>24</w:t>
      </w:r>
      <w:r>
        <w:fldChar w:fldCharType="end"/>
      </w:r>
    </w:p>
    <w:p>
      <w:pPr>
        <w:pStyle w:val="TOC8"/>
        <w:rPr>
          <w:sz w:val="24"/>
          <w:szCs w:val="24"/>
          <w:lang w:val="en-US"/>
        </w:rPr>
      </w:pPr>
      <w:r>
        <w:t>38.</w:t>
      </w:r>
      <w:r>
        <w:tab/>
        <w:t>Providing information for psychiatrist</w:t>
      </w:r>
      <w:r>
        <w:tab/>
      </w:r>
      <w:r>
        <w:fldChar w:fldCharType="begin"/>
      </w:r>
      <w:r>
        <w:instrText xml:space="preserve"> PAGEREF _Toc347302936 \h </w:instrText>
      </w:r>
      <w:r>
        <w:fldChar w:fldCharType="separate"/>
      </w:r>
      <w:r>
        <w:t>24</w:t>
      </w:r>
      <w:r>
        <w:fldChar w:fldCharType="end"/>
      </w:r>
    </w:p>
    <w:p>
      <w:pPr>
        <w:pStyle w:val="TOC8"/>
        <w:rPr>
          <w:sz w:val="24"/>
          <w:szCs w:val="24"/>
          <w:lang w:val="en-US"/>
        </w:rPr>
      </w:pPr>
      <w:r>
        <w:t>39.</w:t>
      </w:r>
      <w:r>
        <w:tab/>
        <w:t>Copies of report to DPP and person examined</w:t>
      </w:r>
      <w:r>
        <w:tab/>
      </w:r>
      <w:r>
        <w:fldChar w:fldCharType="begin"/>
      </w:r>
      <w:r>
        <w:instrText xml:space="preserve"> PAGEREF _Toc347302937 \h </w:instrText>
      </w:r>
      <w:r>
        <w:fldChar w:fldCharType="separate"/>
      </w:r>
      <w:r>
        <w:t>25</w:t>
      </w:r>
      <w:r>
        <w:fldChar w:fldCharType="end"/>
      </w:r>
    </w:p>
    <w:p>
      <w:pPr>
        <w:pStyle w:val="TOC2"/>
        <w:tabs>
          <w:tab w:val="right" w:leader="dot" w:pos="7086"/>
        </w:tabs>
        <w:rPr>
          <w:b w:val="0"/>
          <w:sz w:val="24"/>
          <w:szCs w:val="24"/>
          <w:lang w:val="en-US"/>
        </w:rPr>
      </w:pPr>
      <w:r>
        <w:t>Part 6 — General</w:t>
      </w:r>
    </w:p>
    <w:p>
      <w:pPr>
        <w:pStyle w:val="TOC8"/>
        <w:rPr>
          <w:sz w:val="24"/>
          <w:szCs w:val="24"/>
          <w:lang w:val="en-US"/>
        </w:rPr>
      </w:pPr>
      <w:r>
        <w:t>40A.</w:t>
      </w:r>
      <w:r>
        <w:tab/>
        <w:t>Offence of contravening supervision order</w:t>
      </w:r>
      <w:r>
        <w:tab/>
      </w:r>
      <w:r>
        <w:fldChar w:fldCharType="begin"/>
      </w:r>
      <w:r>
        <w:instrText xml:space="preserve"> PAGEREF _Toc347302939 \h </w:instrText>
      </w:r>
      <w:r>
        <w:fldChar w:fldCharType="separate"/>
      </w:r>
      <w:r>
        <w:t>26</w:t>
      </w:r>
      <w:r>
        <w:fldChar w:fldCharType="end"/>
      </w:r>
    </w:p>
    <w:p>
      <w:pPr>
        <w:pStyle w:val="TOC8"/>
        <w:rPr>
          <w:sz w:val="24"/>
          <w:szCs w:val="24"/>
          <w:lang w:val="en-US"/>
        </w:rPr>
      </w:pPr>
      <w:r>
        <w:t>40B.</w:t>
      </w:r>
      <w:r>
        <w:tab/>
        <w:t>Procedure on some charges of offences under s. 40A</w:t>
      </w:r>
      <w:r>
        <w:tab/>
      </w:r>
      <w:r>
        <w:fldChar w:fldCharType="begin"/>
      </w:r>
      <w:r>
        <w:instrText xml:space="preserve"> PAGEREF _Toc347302940 \h </w:instrText>
      </w:r>
      <w:r>
        <w:fldChar w:fldCharType="separate"/>
      </w:r>
      <w:r>
        <w:t>26</w:t>
      </w:r>
      <w:r>
        <w:fldChar w:fldCharType="end"/>
      </w:r>
    </w:p>
    <w:p>
      <w:pPr>
        <w:pStyle w:val="TOC8"/>
        <w:rPr>
          <w:sz w:val="24"/>
          <w:szCs w:val="24"/>
          <w:lang w:val="en-US"/>
        </w:rPr>
      </w:pPr>
      <w:r>
        <w:t>40.</w:t>
      </w:r>
      <w:r>
        <w:tab/>
        <w:t>Proceedings to be criminal proceedings</w:t>
      </w:r>
      <w:r>
        <w:tab/>
      </w:r>
      <w:r>
        <w:fldChar w:fldCharType="begin"/>
      </w:r>
      <w:r>
        <w:instrText xml:space="preserve"> PAGEREF _Toc347302941 \h </w:instrText>
      </w:r>
      <w:r>
        <w:fldChar w:fldCharType="separate"/>
      </w:r>
      <w:r>
        <w:t>28</w:t>
      </w:r>
      <w:r>
        <w:fldChar w:fldCharType="end"/>
      </w:r>
    </w:p>
    <w:p>
      <w:pPr>
        <w:pStyle w:val="TOC8"/>
        <w:rPr>
          <w:sz w:val="24"/>
          <w:szCs w:val="24"/>
          <w:lang w:val="en-US"/>
        </w:rPr>
      </w:pPr>
      <w:r>
        <w:t>41.</w:t>
      </w:r>
      <w:r>
        <w:tab/>
        <w:t>Deciding certain matters on the papers</w:t>
      </w:r>
      <w:r>
        <w:tab/>
      </w:r>
      <w:r>
        <w:fldChar w:fldCharType="begin"/>
      </w:r>
      <w:r>
        <w:instrText xml:space="preserve"> PAGEREF _Toc347302942 \h </w:instrText>
      </w:r>
      <w:r>
        <w:fldChar w:fldCharType="separate"/>
      </w:r>
      <w:r>
        <w:t>28</w:t>
      </w:r>
      <w:r>
        <w:fldChar w:fldCharType="end"/>
      </w:r>
    </w:p>
    <w:p>
      <w:pPr>
        <w:pStyle w:val="TOC8"/>
        <w:rPr>
          <w:sz w:val="24"/>
          <w:szCs w:val="24"/>
          <w:lang w:val="en-US"/>
        </w:rPr>
      </w:pPr>
      <w:r>
        <w:t>42.</w:t>
      </w:r>
      <w:r>
        <w:tab/>
        <w:t>Evidence in certain hearings</w:t>
      </w:r>
      <w:r>
        <w:tab/>
      </w:r>
      <w:r>
        <w:fldChar w:fldCharType="begin"/>
      </w:r>
      <w:r>
        <w:instrText xml:space="preserve"> PAGEREF _Toc347302943 \h </w:instrText>
      </w:r>
      <w:r>
        <w:fldChar w:fldCharType="separate"/>
      </w:r>
      <w:r>
        <w:t>29</w:t>
      </w:r>
      <w:r>
        <w:fldChar w:fldCharType="end"/>
      </w:r>
    </w:p>
    <w:p>
      <w:pPr>
        <w:pStyle w:val="TOC8"/>
        <w:rPr>
          <w:sz w:val="24"/>
          <w:szCs w:val="24"/>
          <w:lang w:val="en-US"/>
        </w:rPr>
      </w:pPr>
      <w:r>
        <w:t>43.</w:t>
      </w:r>
      <w:r>
        <w:tab/>
        <w:t>Court may give directions</w:t>
      </w:r>
      <w:r>
        <w:tab/>
      </w:r>
      <w:r>
        <w:fldChar w:fldCharType="begin"/>
      </w:r>
      <w:r>
        <w:instrText xml:space="preserve"> PAGEREF _Toc347302944 \h </w:instrText>
      </w:r>
      <w:r>
        <w:fldChar w:fldCharType="separate"/>
      </w:r>
      <w:r>
        <w:t>30</w:t>
      </w:r>
      <w:r>
        <w:fldChar w:fldCharType="end"/>
      </w:r>
    </w:p>
    <w:p>
      <w:pPr>
        <w:pStyle w:val="TOC8"/>
        <w:rPr>
          <w:sz w:val="24"/>
          <w:szCs w:val="24"/>
          <w:lang w:val="en-US"/>
        </w:rPr>
      </w:pPr>
      <w:r>
        <w:t>44.</w:t>
      </w:r>
      <w:r>
        <w:tab/>
        <w:t>Appearance at hearings</w:t>
      </w:r>
      <w:r>
        <w:tab/>
      </w:r>
      <w:r>
        <w:fldChar w:fldCharType="begin"/>
      </w:r>
      <w:r>
        <w:instrText xml:space="preserve"> PAGEREF _Toc347302945 \h </w:instrText>
      </w:r>
      <w:r>
        <w:fldChar w:fldCharType="separate"/>
      </w:r>
      <w:r>
        <w:t>30</w:t>
      </w:r>
      <w:r>
        <w:fldChar w:fldCharType="end"/>
      </w:r>
    </w:p>
    <w:p>
      <w:pPr>
        <w:pStyle w:val="TOC8"/>
        <w:rPr>
          <w:sz w:val="24"/>
          <w:szCs w:val="24"/>
          <w:lang w:val="en-US"/>
        </w:rPr>
      </w:pPr>
      <w:r>
        <w:t>45.</w:t>
      </w:r>
      <w:r>
        <w:tab/>
        <w:t>Warrant of commitment upon order for detention</w:t>
      </w:r>
      <w:r>
        <w:tab/>
      </w:r>
      <w:r>
        <w:fldChar w:fldCharType="begin"/>
      </w:r>
      <w:r>
        <w:instrText xml:space="preserve"> PAGEREF _Toc347302946 \h </w:instrText>
      </w:r>
      <w:r>
        <w:fldChar w:fldCharType="separate"/>
      </w:r>
      <w:r>
        <w:t>30</w:t>
      </w:r>
      <w:r>
        <w:fldChar w:fldCharType="end"/>
      </w:r>
    </w:p>
    <w:p>
      <w:pPr>
        <w:pStyle w:val="TOC8"/>
        <w:rPr>
          <w:sz w:val="24"/>
          <w:szCs w:val="24"/>
          <w:lang w:val="en-US"/>
        </w:rPr>
      </w:pPr>
      <w:r>
        <w:t>46A.</w:t>
      </w:r>
      <w:r>
        <w:tab/>
        <w:t>Protection from personal liability</w:t>
      </w:r>
      <w:r>
        <w:tab/>
      </w:r>
      <w:r>
        <w:fldChar w:fldCharType="begin"/>
      </w:r>
      <w:r>
        <w:instrText xml:space="preserve"> PAGEREF _Toc347302947 \h </w:instrText>
      </w:r>
      <w:r>
        <w:fldChar w:fldCharType="separate"/>
      </w:r>
      <w:r>
        <w:t>30</w:t>
      </w:r>
      <w:r>
        <w:fldChar w:fldCharType="end"/>
      </w:r>
    </w:p>
    <w:p>
      <w:pPr>
        <w:pStyle w:val="TOC8"/>
        <w:rPr>
          <w:sz w:val="24"/>
          <w:szCs w:val="24"/>
          <w:lang w:val="en-US"/>
        </w:rPr>
      </w:pPr>
      <w:r>
        <w:t>46.</w:t>
      </w:r>
      <w:r>
        <w:tab/>
        <w:t>Approved forms</w:t>
      </w:r>
      <w:r>
        <w:tab/>
      </w:r>
      <w:r>
        <w:fldChar w:fldCharType="begin"/>
      </w:r>
      <w:r>
        <w:instrText xml:space="preserve"> PAGEREF _Toc347302948 \h </w:instrText>
      </w:r>
      <w:r>
        <w:fldChar w:fldCharType="separate"/>
      </w:r>
      <w:r>
        <w:t>31</w:t>
      </w:r>
      <w:r>
        <w:fldChar w:fldCharType="end"/>
      </w:r>
    </w:p>
    <w:p>
      <w:pPr>
        <w:pStyle w:val="TOC8"/>
        <w:rPr>
          <w:sz w:val="24"/>
          <w:szCs w:val="24"/>
          <w:lang w:val="en-US"/>
        </w:rPr>
      </w:pPr>
      <w:r>
        <w:t>47.</w:t>
      </w:r>
      <w:r>
        <w:tab/>
        <w:t>Regulations</w:t>
      </w:r>
      <w:r>
        <w:tab/>
      </w:r>
      <w:r>
        <w:fldChar w:fldCharType="begin"/>
      </w:r>
      <w:r>
        <w:instrText xml:space="preserve"> PAGEREF _Toc347302949 \h </w:instrText>
      </w:r>
      <w:r>
        <w:fldChar w:fldCharType="separate"/>
      </w:r>
      <w:r>
        <w:t>31</w:t>
      </w:r>
      <w:r>
        <w:fldChar w:fldCharType="end"/>
      </w:r>
    </w:p>
    <w:p>
      <w:pPr>
        <w:pStyle w:val="TOC8"/>
        <w:rPr>
          <w:sz w:val="24"/>
          <w:szCs w:val="24"/>
          <w:lang w:val="en-US"/>
        </w:rPr>
      </w:pPr>
      <w:r>
        <w:t>48.</w:t>
      </w:r>
      <w:r>
        <w:tab/>
        <w:t>Transitional provisions (Sch. 1)</w:t>
      </w:r>
      <w:r>
        <w:tab/>
      </w:r>
      <w:r>
        <w:fldChar w:fldCharType="begin"/>
      </w:r>
      <w:r>
        <w:instrText xml:space="preserve"> PAGEREF _Toc347302950 \h </w:instrText>
      </w:r>
      <w:r>
        <w:fldChar w:fldCharType="separate"/>
      </w:r>
      <w:r>
        <w:t>31</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tab/>
        <w:t xml:space="preserve">Provisions for </w:t>
      </w:r>
      <w:r>
        <w:rPr>
          <w:i/>
        </w:rPr>
        <w:t>Dangerous Sexual Offenders Amendment Act 2011</w:t>
      </w:r>
      <w:r>
        <w:tab/>
      </w:r>
      <w:r>
        <w:fldChar w:fldCharType="begin"/>
      </w:r>
      <w:r>
        <w:instrText xml:space="preserve"> PAGEREF _Toc347302952 \h </w:instrText>
      </w:r>
      <w:r>
        <w:fldChar w:fldCharType="separate"/>
      </w:r>
      <w:r>
        <w:t>32</w:t>
      </w:r>
      <w:r>
        <w:fldChar w:fldCharType="end"/>
      </w:r>
    </w:p>
    <w:p>
      <w:pPr>
        <w:pStyle w:val="TOC8"/>
        <w:rPr>
          <w:sz w:val="24"/>
          <w:szCs w:val="24"/>
          <w:lang w:val="en-US"/>
        </w:rPr>
      </w:pPr>
      <w:r>
        <w:t>2.</w:t>
      </w:r>
      <w:r>
        <w:tab/>
        <w:t xml:space="preserve">Provisions for </w:t>
      </w:r>
      <w:r>
        <w:rPr>
          <w:i/>
        </w:rPr>
        <w:t>Dangerous Sexual Offenders Amendment Act 2012</w:t>
      </w:r>
      <w:r>
        <w:tab/>
      </w:r>
      <w:r>
        <w:fldChar w:fldCharType="begin"/>
      </w:r>
      <w:r>
        <w:instrText xml:space="preserve"> PAGEREF _Toc347302953 \h </w:instrText>
      </w:r>
      <w:r>
        <w:fldChar w:fldCharType="separate"/>
      </w:r>
      <w:r>
        <w:t>32</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_Toc347302955 \h </w:instrText>
      </w:r>
      <w:r>
        <w:fldChar w:fldCharType="separate"/>
      </w:r>
      <w:r>
        <w:t>33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smartTag w:uri="urn:schemas-microsoft-com:office:smarttags" w:element="place">
        <w:smartTag w:uri="urn:schemas-microsoft-com:office:smarttags" w:element="State">
          <w:r>
            <w:t>Western Australia</w:t>
          </w:r>
        </w:smartTag>
      </w:smartTag>
    </w:p>
    <w:p>
      <w:pPr>
        <w:pStyle w:val="NameofActReg"/>
      </w:pPr>
      <w:r>
        <w:t>Dangerous Sexual Offenders Act 2006</w:t>
      </w:r>
    </w:p>
    <w:p>
      <w:pPr>
        <w:pStyle w:val="LongTitle"/>
        <w:suppressLineNumbers/>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Enactment"/>
      </w:pPr>
      <w:r>
        <w:rPr>
          <w:snapToGrid w:val="0"/>
        </w:rPr>
        <w:t>The Parliament of Western Australia enacts as follows:</w:t>
      </w:r>
    </w:p>
    <w:p>
      <w:pPr>
        <w:pStyle w:val="Heading2"/>
      </w:pPr>
      <w:bookmarkStart w:id="1" w:name="_Toc112649226"/>
      <w:bookmarkStart w:id="2" w:name="_Toc113438397"/>
      <w:bookmarkStart w:id="3" w:name="_Toc113678077"/>
      <w:bookmarkStart w:id="4" w:name="_Toc113706794"/>
      <w:bookmarkStart w:id="5" w:name="_Toc113848290"/>
      <w:bookmarkStart w:id="6" w:name="_Toc113848358"/>
      <w:bookmarkStart w:id="7" w:name="_Toc113876860"/>
      <w:bookmarkStart w:id="8" w:name="_Toc113969055"/>
      <w:bookmarkStart w:id="9" w:name="_Toc114110565"/>
      <w:bookmarkStart w:id="10" w:name="_Toc114116299"/>
      <w:bookmarkStart w:id="11" w:name="_Toc114281953"/>
      <w:bookmarkStart w:id="12" w:name="_Toc114311650"/>
      <w:bookmarkStart w:id="13" w:name="_Toc114363974"/>
      <w:bookmarkStart w:id="14" w:name="_Toc114393823"/>
      <w:bookmarkStart w:id="15" w:name="_Toc114451151"/>
      <w:bookmarkStart w:id="16" w:name="_Toc114451335"/>
      <w:bookmarkStart w:id="17" w:name="_Toc114535342"/>
      <w:bookmarkStart w:id="18" w:name="_Toc114542414"/>
      <w:bookmarkStart w:id="19" w:name="_Toc114560731"/>
      <w:bookmarkStart w:id="20" w:name="_Toc114588798"/>
      <w:bookmarkStart w:id="21" w:name="_Toc114588869"/>
      <w:bookmarkStart w:id="22" w:name="_Toc114588940"/>
      <w:bookmarkStart w:id="23" w:name="_Toc114589258"/>
      <w:bookmarkStart w:id="24" w:name="_Toc114589329"/>
      <w:bookmarkStart w:id="25" w:name="_Toc114974491"/>
      <w:bookmarkStart w:id="26" w:name="_Toc117069292"/>
      <w:bookmarkStart w:id="27" w:name="_Toc117075715"/>
      <w:bookmarkStart w:id="28" w:name="_Toc117392465"/>
      <w:bookmarkStart w:id="29" w:name="_Toc117395509"/>
      <w:bookmarkStart w:id="30" w:name="_Toc117502431"/>
      <w:bookmarkStart w:id="31" w:name="_Toc117513210"/>
      <w:bookmarkStart w:id="32" w:name="_Toc117564498"/>
      <w:bookmarkStart w:id="33" w:name="_Toc117571248"/>
      <w:bookmarkStart w:id="34" w:name="_Toc117573499"/>
      <w:bookmarkStart w:id="35" w:name="_Toc117573557"/>
      <w:bookmarkStart w:id="36" w:name="_Toc117573615"/>
      <w:bookmarkStart w:id="37" w:name="_Toc117573673"/>
      <w:bookmarkStart w:id="38" w:name="_Toc117574880"/>
      <w:bookmarkStart w:id="39" w:name="_Toc117575650"/>
      <w:bookmarkStart w:id="40" w:name="_Toc117575708"/>
      <w:bookmarkStart w:id="41" w:name="_Toc117588113"/>
      <w:bookmarkStart w:id="42" w:name="_Toc117650695"/>
      <w:bookmarkStart w:id="43" w:name="_Toc117650754"/>
      <w:bookmarkStart w:id="44" w:name="_Toc117651430"/>
      <w:bookmarkStart w:id="45" w:name="_Toc117654287"/>
      <w:bookmarkStart w:id="46" w:name="_Toc117656641"/>
      <w:bookmarkStart w:id="47" w:name="_Toc117660696"/>
      <w:bookmarkStart w:id="48" w:name="_Toc117661382"/>
      <w:bookmarkStart w:id="49" w:name="_Toc117662071"/>
      <w:bookmarkStart w:id="50" w:name="_Toc119210055"/>
      <w:bookmarkStart w:id="51" w:name="_Toc119221396"/>
      <w:bookmarkStart w:id="52" w:name="_Toc119862253"/>
      <w:bookmarkStart w:id="53" w:name="_Toc130706115"/>
      <w:bookmarkStart w:id="54" w:name="_Toc131827192"/>
      <w:bookmarkStart w:id="55" w:name="_Toc131827678"/>
      <w:bookmarkStart w:id="56" w:name="_Toc131827780"/>
      <w:bookmarkStart w:id="57" w:name="_Toc131842222"/>
      <w:bookmarkStart w:id="58" w:name="_Toc135109437"/>
      <w:bookmarkStart w:id="59" w:name="_Toc135114169"/>
      <w:bookmarkStart w:id="60" w:name="_Toc135120137"/>
      <w:bookmarkStart w:id="61" w:name="_Toc286830885"/>
      <w:bookmarkStart w:id="62" w:name="_Toc319927868"/>
      <w:bookmarkStart w:id="63" w:name="_Toc319928546"/>
      <w:bookmarkStart w:id="64" w:name="_Toc328483337"/>
      <w:bookmarkStart w:id="65" w:name="_Toc343084284"/>
      <w:bookmarkStart w:id="66" w:name="_Toc344991894"/>
      <w:bookmarkStart w:id="67" w:name="_Toc346878018"/>
      <w:bookmarkStart w:id="68" w:name="_Toc3473028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pPr>
      <w:bookmarkStart w:id="69" w:name="_Toc130706116"/>
      <w:bookmarkStart w:id="70" w:name="_Toc347302884"/>
      <w:r>
        <w:rPr>
          <w:rStyle w:val="CharSectno"/>
        </w:rPr>
        <w:t>1</w:t>
      </w:r>
      <w:r>
        <w:t>.</w:t>
      </w:r>
      <w:r>
        <w:tab/>
      </w:r>
      <w:r>
        <w:rPr>
          <w:snapToGrid w:val="0"/>
        </w:rPr>
        <w:t>Short title</w:t>
      </w:r>
      <w:bookmarkEnd w:id="69"/>
      <w:bookmarkEnd w:id="70"/>
    </w:p>
    <w:p>
      <w:pPr>
        <w:pStyle w:val="Subsection"/>
      </w:pPr>
      <w:r>
        <w:tab/>
      </w:r>
      <w:r>
        <w:tab/>
        <w:t>This</w:t>
      </w:r>
      <w:r>
        <w:rPr>
          <w:snapToGrid w:val="0"/>
        </w:rPr>
        <w:t xml:space="preserve"> is the</w:t>
      </w:r>
      <w:r>
        <w:rPr>
          <w:i/>
          <w:snapToGrid w:val="0"/>
        </w:rPr>
        <w:t xml:space="preserve"> Dangerous Sexual Offenders Act 2006</w:t>
      </w:r>
      <w:r>
        <w:rPr>
          <w:snapToGrid w:val="0"/>
        </w:rPr>
        <w:t>.</w:t>
      </w:r>
    </w:p>
    <w:p>
      <w:pPr>
        <w:pStyle w:val="Heading5"/>
        <w:rPr>
          <w:snapToGrid w:val="0"/>
        </w:rPr>
      </w:pPr>
      <w:bookmarkStart w:id="71" w:name="_Toc130706117"/>
      <w:bookmarkStart w:id="72" w:name="_Toc347302885"/>
      <w:r>
        <w:rPr>
          <w:rStyle w:val="CharSectno"/>
        </w:rPr>
        <w:t>2</w:t>
      </w:r>
      <w:r>
        <w:rPr>
          <w:snapToGrid w:val="0"/>
        </w:rPr>
        <w:t>.</w:t>
      </w:r>
      <w:r>
        <w:rPr>
          <w:snapToGrid w:val="0"/>
        </w:rPr>
        <w:tab/>
      </w:r>
      <w:r>
        <w:t>Commencement</w:t>
      </w:r>
      <w:bookmarkEnd w:id="71"/>
      <w:bookmarkEnd w:id="72"/>
    </w:p>
    <w:p>
      <w:pPr>
        <w:pStyle w:val="Subsection"/>
      </w:pPr>
      <w:r>
        <w:tab/>
      </w:r>
      <w:r>
        <w:tab/>
        <w:t xml:space="preserve">This Act </w:t>
      </w:r>
      <w:r>
        <w:rPr>
          <w:spacing w:val="-2"/>
        </w:rPr>
        <w:t>comes into operation on a day fixed by proclamation.</w:t>
      </w:r>
    </w:p>
    <w:p>
      <w:pPr>
        <w:pStyle w:val="Heading5"/>
        <w:rPr>
          <w:snapToGrid w:val="0"/>
        </w:rPr>
      </w:pPr>
      <w:bookmarkStart w:id="73" w:name="_Toc347302886"/>
      <w:r>
        <w:rPr>
          <w:rStyle w:val="CharSectno"/>
        </w:rPr>
        <w:t>3</w:t>
      </w:r>
      <w:bookmarkStart w:id="74" w:name="_Toc132089420"/>
      <w:bookmarkStart w:id="75" w:name="_Toc135042312"/>
      <w:r>
        <w:rPr>
          <w:snapToGrid w:val="0"/>
        </w:rPr>
        <w:t>.</w:t>
      </w:r>
      <w:r>
        <w:rPr>
          <w:snapToGrid w:val="0"/>
        </w:rPr>
        <w:tab/>
        <w:t>Terms used in this Act</w:t>
      </w:r>
      <w:bookmarkEnd w:id="74"/>
      <w:bookmarkEnd w:id="75"/>
      <w:bookmarkEnd w:id="73"/>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pPr>
      <w:r>
        <w:tab/>
      </w:r>
      <w:r>
        <w:rPr>
          <w:rStyle w:val="CharDefText"/>
        </w:rPr>
        <w:t>Division 4 continuing detention order</w:t>
      </w:r>
      <w:r>
        <w:t xml:space="preserve"> means an order under section 23(b);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76" w:name="_Toc132089421"/>
      <w:bookmarkStart w:id="77" w:name="_Toc135042313"/>
      <w:bookmarkStart w:id="78" w:name="_Toc347302887"/>
      <w:r>
        <w:rPr>
          <w:rStyle w:val="CharSectno"/>
        </w:rPr>
        <w:t>4</w:t>
      </w:r>
      <w:r>
        <w:t>.</w:t>
      </w:r>
      <w:r>
        <w:tab/>
        <w:t>Objects of this Act</w:t>
      </w:r>
      <w:bookmarkEnd w:id="76"/>
      <w:bookmarkEnd w:id="77"/>
      <w:bookmarkEnd w:id="78"/>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79" w:name="_Toc286246354"/>
      <w:bookmarkStart w:id="80" w:name="_Toc286757525"/>
      <w:bookmarkStart w:id="81" w:name="_Toc347302888"/>
      <w:bookmarkStart w:id="82" w:name="_Toc132089423"/>
      <w:bookmarkStart w:id="83" w:name="_Toc135042315"/>
      <w:r>
        <w:rPr>
          <w:rStyle w:val="CharSectno"/>
        </w:rPr>
        <w:t>5</w:t>
      </w:r>
      <w:r>
        <w:t>.</w:t>
      </w:r>
      <w:r>
        <w:tab/>
        <w:t xml:space="preserve">Application of </w:t>
      </w:r>
      <w:r>
        <w:rPr>
          <w:i/>
        </w:rPr>
        <w:t>Bail Act 1982</w:t>
      </w:r>
      <w:bookmarkEnd w:id="79"/>
      <w:bookmarkEnd w:id="80"/>
      <w:bookmarkEnd w:id="81"/>
    </w:p>
    <w:p>
      <w:pPr>
        <w:pStyle w:val="Subsection"/>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84" w:name="_Toc347302889"/>
      <w:r>
        <w:rPr>
          <w:rStyle w:val="CharSectno"/>
        </w:rPr>
        <w:t>6</w:t>
      </w:r>
      <w:r>
        <w:t>.</w:t>
      </w:r>
      <w:r>
        <w:tab/>
        <w:t>Attorney General may perform functions of DPP</w:t>
      </w:r>
      <w:bookmarkEnd w:id="82"/>
      <w:bookmarkEnd w:id="83"/>
      <w:bookmarkEnd w:id="84"/>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85" w:name="_Toc132089424"/>
      <w:bookmarkStart w:id="86" w:name="_Toc135042316"/>
      <w:bookmarkStart w:id="87" w:name="_Toc347302890"/>
      <w:r>
        <w:rPr>
          <w:rStyle w:val="CharSectno"/>
        </w:rPr>
        <w:t>7</w:t>
      </w:r>
      <w:r>
        <w:t>.</w:t>
      </w:r>
      <w:r>
        <w:tab/>
        <w:t>Serious danger to the community</w:t>
      </w:r>
      <w:bookmarkEnd w:id="85"/>
      <w:bookmarkEnd w:id="86"/>
      <w:bookmarkEnd w:id="87"/>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w:t>
      </w:r>
    </w:p>
    <w:p>
      <w:pPr>
        <w:pStyle w:val="Indenta"/>
      </w:pPr>
      <w:r>
        <w:tab/>
        <w:t>(b)</w:t>
      </w:r>
      <w:r>
        <w:tab/>
        <w:t>any other medical, psychiatric, psychological, or other assessment relating to the person;</w:t>
      </w:r>
    </w:p>
    <w:p>
      <w:pPr>
        <w:pStyle w:val="Indenta"/>
      </w:pPr>
      <w:r>
        <w:tab/>
        <w:t>(c)</w:t>
      </w:r>
      <w:r>
        <w:tab/>
        <w:t>information indicating whether or not the person has a propensity to commit serious sexual offences in the future;</w:t>
      </w:r>
    </w:p>
    <w:p>
      <w:pPr>
        <w:pStyle w:val="Indenta"/>
      </w:pPr>
      <w:r>
        <w:tab/>
        <w:t>(d)</w:t>
      </w:r>
      <w:r>
        <w:tab/>
        <w:t>whether or not there is any pattern of offending behaviour on the part of the person;</w:t>
      </w:r>
    </w:p>
    <w:p>
      <w:pPr>
        <w:pStyle w:val="Indenta"/>
      </w:pPr>
      <w:r>
        <w:tab/>
        <w:t>(e)</w:t>
      </w:r>
      <w:r>
        <w:tab/>
        <w:t>any efforts by the person to address the cause or causes of the person’s offending behaviour, including whether the person has participated in any rehabilitation program;</w:t>
      </w:r>
    </w:p>
    <w:p>
      <w:pPr>
        <w:pStyle w:val="Indenta"/>
      </w:pPr>
      <w:r>
        <w:tab/>
        <w:t>(f)</w:t>
      </w:r>
      <w:r>
        <w:tab/>
        <w:t>whether or not the person’s participation in any rehabilitation program has had a positive effect on the person;</w:t>
      </w:r>
    </w:p>
    <w:p>
      <w:pPr>
        <w:pStyle w:val="Indenta"/>
      </w:pPr>
      <w:r>
        <w:tab/>
        <w:t>(g)</w:t>
      </w:r>
      <w:r>
        <w:tab/>
        <w:t>the person’s antecedents and criminal record;</w:t>
      </w:r>
    </w:p>
    <w:p>
      <w:pPr>
        <w:pStyle w:val="Indenta"/>
      </w:pPr>
      <w:r>
        <w:tab/>
        <w:t>(h)</w:t>
      </w:r>
      <w:r>
        <w:tab/>
        <w:t>the risk that, if the person were not subject to a continuing detention order or a supervision order, the person would commit a serious sexual offence;</w:t>
      </w:r>
    </w:p>
    <w:p>
      <w:pPr>
        <w:pStyle w:val="Indenta"/>
      </w:pPr>
      <w:r>
        <w:tab/>
        <w:t>(i)</w:t>
      </w:r>
      <w:r>
        <w:tab/>
        <w:t>the need to protect members of the community from that risk; and</w:t>
      </w:r>
    </w:p>
    <w:p>
      <w:pPr>
        <w:pStyle w:val="Indenta"/>
      </w:pPr>
      <w:r>
        <w:tab/>
        <w:t>(j)</w:t>
      </w:r>
      <w:r>
        <w:tab/>
        <w:t>any other relevant matter.</w:t>
      </w:r>
    </w:p>
    <w:p>
      <w:pPr>
        <w:pStyle w:val="Heading2"/>
      </w:pPr>
      <w:bookmarkStart w:id="88" w:name="_Toc132089425"/>
      <w:bookmarkStart w:id="89" w:name="_Toc135041304"/>
      <w:bookmarkStart w:id="90" w:name="_Toc135041363"/>
      <w:bookmarkStart w:id="91" w:name="_Toc135042317"/>
      <w:bookmarkStart w:id="92" w:name="_Toc135109445"/>
      <w:bookmarkStart w:id="93" w:name="_Toc135114177"/>
      <w:bookmarkStart w:id="94" w:name="_Toc135120145"/>
      <w:bookmarkStart w:id="95" w:name="_Toc286830893"/>
      <w:bookmarkStart w:id="96" w:name="_Toc319927876"/>
      <w:bookmarkStart w:id="97" w:name="_Toc319928554"/>
      <w:bookmarkStart w:id="98" w:name="_Toc328483345"/>
      <w:bookmarkStart w:id="99" w:name="_Toc343084292"/>
      <w:bookmarkStart w:id="100" w:name="_Toc344991902"/>
      <w:bookmarkStart w:id="101" w:name="_Toc346878026"/>
      <w:bookmarkStart w:id="102" w:name="_Toc347302891"/>
      <w:r>
        <w:rPr>
          <w:rStyle w:val="CharPartNo"/>
        </w:rPr>
        <w:t>Part 2</w:t>
      </w:r>
      <w:r>
        <w:t> — </w:t>
      </w:r>
      <w:r>
        <w:rPr>
          <w:rStyle w:val="CharPartText"/>
        </w:rPr>
        <w:t>Continuing detention or supervision</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132089426"/>
      <w:bookmarkStart w:id="104" w:name="_Toc135041305"/>
      <w:bookmarkStart w:id="105" w:name="_Toc135041364"/>
      <w:bookmarkStart w:id="106" w:name="_Toc135042318"/>
      <w:bookmarkStart w:id="107" w:name="_Toc135109446"/>
      <w:bookmarkStart w:id="108" w:name="_Toc135114178"/>
      <w:bookmarkStart w:id="109" w:name="_Toc135120146"/>
      <w:bookmarkStart w:id="110" w:name="_Toc286830894"/>
      <w:bookmarkStart w:id="111" w:name="_Toc319927877"/>
      <w:bookmarkStart w:id="112" w:name="_Toc319928555"/>
      <w:bookmarkStart w:id="113" w:name="_Toc328483346"/>
      <w:bookmarkStart w:id="114" w:name="_Toc343084293"/>
      <w:bookmarkStart w:id="115" w:name="_Toc344991903"/>
      <w:bookmarkStart w:id="116" w:name="_Toc346878027"/>
      <w:bookmarkStart w:id="117" w:name="_Toc347302892"/>
      <w:r>
        <w:rPr>
          <w:rStyle w:val="CharDivNo"/>
        </w:rPr>
        <w:t>Division 1</w:t>
      </w:r>
      <w:r>
        <w:t> — </w:t>
      </w:r>
      <w:r>
        <w:rPr>
          <w:rStyle w:val="CharDivText"/>
        </w:rPr>
        <w:t>Application for orders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pPr>
      <w:bookmarkStart w:id="118" w:name="_Toc132089427"/>
      <w:bookmarkStart w:id="119" w:name="_Toc135042319"/>
      <w:bookmarkStart w:id="120" w:name="_Toc347302893"/>
      <w:r>
        <w:rPr>
          <w:rStyle w:val="CharSectno"/>
        </w:rPr>
        <w:t>8</w:t>
      </w:r>
      <w:r>
        <w:t>.</w:t>
      </w:r>
      <w:r>
        <w:tab/>
        <w:t>DPP may apply for orders</w:t>
      </w:r>
      <w:bookmarkEnd w:id="118"/>
      <w:bookmarkEnd w:id="119"/>
      <w:bookmarkEnd w:id="120"/>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121" w:name="_Toc132089428"/>
      <w:bookmarkStart w:id="122" w:name="_Toc135042320"/>
      <w:bookmarkStart w:id="123" w:name="_Toc347302894"/>
      <w:r>
        <w:rPr>
          <w:rStyle w:val="CharSectno"/>
        </w:rPr>
        <w:t>9</w:t>
      </w:r>
      <w:r>
        <w:t>.</w:t>
      </w:r>
      <w:r>
        <w:tab/>
        <w:t>Duty to disclose</w:t>
      </w:r>
      <w:bookmarkEnd w:id="121"/>
      <w:bookmarkEnd w:id="122"/>
      <w:bookmarkEnd w:id="12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124" w:name="_Toc132089429"/>
      <w:bookmarkStart w:id="125" w:name="_Toc135042321"/>
      <w:bookmarkStart w:id="126" w:name="_Toc347302895"/>
      <w:r>
        <w:rPr>
          <w:rStyle w:val="CharSectno"/>
        </w:rPr>
        <w:t>10</w:t>
      </w:r>
      <w:r>
        <w:t>.</w:t>
      </w:r>
      <w:r>
        <w:tab/>
        <w:t>Application may proceed even if offender discharged</w:t>
      </w:r>
      <w:bookmarkEnd w:id="124"/>
      <w:bookmarkEnd w:id="125"/>
      <w:bookmarkEnd w:id="126"/>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127" w:name="_Toc132089430"/>
      <w:bookmarkStart w:id="128" w:name="_Toc135042322"/>
      <w:bookmarkStart w:id="129" w:name="_Toc347302896"/>
      <w:r>
        <w:rPr>
          <w:rStyle w:val="CharSectno"/>
        </w:rPr>
        <w:t>11</w:t>
      </w:r>
      <w:r>
        <w:t>.</w:t>
      </w:r>
      <w:r>
        <w:tab/>
        <w:t>Fixing day for preliminary hearing</w:t>
      </w:r>
      <w:bookmarkEnd w:id="127"/>
      <w:bookmarkEnd w:id="128"/>
      <w:bookmarkEnd w:id="129"/>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130" w:name="_Toc132089431"/>
      <w:bookmarkStart w:id="131" w:name="_Toc135042323"/>
      <w:bookmarkStart w:id="132" w:name="_Toc347302897"/>
      <w:r>
        <w:rPr>
          <w:rStyle w:val="CharSectno"/>
        </w:rPr>
        <w:t>12</w:t>
      </w:r>
      <w:r>
        <w:t>.</w:t>
      </w:r>
      <w:r>
        <w:tab/>
        <w:t>Offender may file affidavits in response</w:t>
      </w:r>
      <w:bookmarkEnd w:id="130"/>
      <w:bookmarkEnd w:id="131"/>
      <w:bookmarkEnd w:id="13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133" w:name="_Toc132089432"/>
      <w:bookmarkStart w:id="134" w:name="_Toc135042324"/>
      <w:bookmarkStart w:id="135" w:name="_Toc347302898"/>
      <w:r>
        <w:rPr>
          <w:rStyle w:val="CharSectno"/>
        </w:rPr>
        <w:t>13</w:t>
      </w:r>
      <w:r>
        <w:t>.</w:t>
      </w:r>
      <w:r>
        <w:tab/>
        <w:t>Contents of affidavit</w:t>
      </w:r>
      <w:bookmarkEnd w:id="133"/>
      <w:bookmarkEnd w:id="134"/>
      <w:bookmarkEnd w:id="135"/>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136" w:name="_Toc132089433"/>
      <w:bookmarkStart w:id="137" w:name="_Toc135042325"/>
      <w:bookmarkStart w:id="138" w:name="_Toc347302899"/>
      <w:r>
        <w:rPr>
          <w:rStyle w:val="CharSectno"/>
        </w:rPr>
        <w:t>14</w:t>
      </w:r>
      <w:r>
        <w:t>.</w:t>
      </w:r>
      <w:r>
        <w:tab/>
        <w:t>Preliminary hearing</w:t>
      </w:r>
      <w:bookmarkEnd w:id="136"/>
      <w:bookmarkEnd w:id="137"/>
      <w:bookmarkEnd w:id="13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139" w:name="_Toc132089434"/>
      <w:bookmarkStart w:id="140" w:name="_Toc135042326"/>
      <w:bookmarkStart w:id="141" w:name="_Toc347302900"/>
      <w:r>
        <w:rPr>
          <w:rStyle w:val="CharSectno"/>
        </w:rPr>
        <w:t>15</w:t>
      </w:r>
      <w:r>
        <w:t>.</w:t>
      </w:r>
      <w:r>
        <w:tab/>
        <w:t>Authority for psychiatrist to examine offender</w:t>
      </w:r>
      <w:bookmarkEnd w:id="139"/>
      <w:bookmarkEnd w:id="140"/>
      <w:bookmarkEnd w:id="141"/>
    </w:p>
    <w:p>
      <w:pPr>
        <w:pStyle w:val="Subsection"/>
      </w:pPr>
      <w:r>
        <w:tab/>
      </w:r>
      <w:r>
        <w:tab/>
        <w:t>An order under section 14(2)(a) authorises each of the 2 psychiatrists named in the order to examine the offender and report in accordance with Part 5.</w:t>
      </w:r>
    </w:p>
    <w:p>
      <w:pPr>
        <w:pStyle w:val="Heading5"/>
      </w:pPr>
      <w:bookmarkStart w:id="142" w:name="_Toc132089435"/>
      <w:bookmarkStart w:id="143" w:name="_Toc135042327"/>
      <w:bookmarkStart w:id="144" w:name="_Toc347302901"/>
      <w:r>
        <w:rPr>
          <w:rStyle w:val="CharSectno"/>
        </w:rPr>
        <w:t>16</w:t>
      </w:r>
      <w:r>
        <w:t>.</w:t>
      </w:r>
      <w:r>
        <w:tab/>
        <w:t>Discontinuing application for Division 2 order</w:t>
      </w:r>
      <w:bookmarkEnd w:id="142"/>
      <w:bookmarkEnd w:id="143"/>
      <w:bookmarkEnd w:id="14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145" w:name="_Toc132089436"/>
      <w:bookmarkStart w:id="146" w:name="_Toc135041315"/>
      <w:bookmarkStart w:id="147" w:name="_Toc135041374"/>
      <w:bookmarkStart w:id="148" w:name="_Toc135042328"/>
      <w:bookmarkStart w:id="149" w:name="_Toc135109456"/>
      <w:bookmarkStart w:id="150" w:name="_Toc135114188"/>
      <w:bookmarkStart w:id="151" w:name="_Toc135120156"/>
      <w:bookmarkStart w:id="152" w:name="_Toc286830904"/>
      <w:bookmarkStart w:id="153" w:name="_Toc319927887"/>
      <w:bookmarkStart w:id="154" w:name="_Toc319928565"/>
      <w:bookmarkStart w:id="155" w:name="_Toc328483356"/>
      <w:bookmarkStart w:id="156" w:name="_Toc343084303"/>
      <w:bookmarkStart w:id="157" w:name="_Toc344991913"/>
      <w:bookmarkStart w:id="158" w:name="_Toc346878037"/>
      <w:bookmarkStart w:id="159" w:name="_Toc347302902"/>
      <w:r>
        <w:rPr>
          <w:rStyle w:val="CharDivNo"/>
        </w:rPr>
        <w:t>Division 2</w:t>
      </w:r>
      <w:r>
        <w:t> — </w:t>
      </w:r>
      <w:r>
        <w:rPr>
          <w:rStyle w:val="CharDivText"/>
        </w:rPr>
        <w:t>Orders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132089437"/>
      <w:bookmarkStart w:id="161" w:name="_Toc135042329"/>
      <w:bookmarkStart w:id="162" w:name="_Toc347302903"/>
      <w:r>
        <w:rPr>
          <w:rStyle w:val="CharSectno"/>
        </w:rPr>
        <w:t>17</w:t>
      </w:r>
      <w:r>
        <w:t>.</w:t>
      </w:r>
      <w:r>
        <w:tab/>
        <w:t>Division 2 orders</w:t>
      </w:r>
      <w:bookmarkEnd w:id="160"/>
      <w:bookmarkEnd w:id="161"/>
      <w:bookmarkEnd w:id="162"/>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163" w:name="_Toc132089438"/>
      <w:bookmarkStart w:id="164" w:name="_Toc135042330"/>
      <w:bookmarkStart w:id="165" w:name="_Toc347302904"/>
      <w:r>
        <w:rPr>
          <w:rStyle w:val="CharSectno"/>
        </w:rPr>
        <w:t>18</w:t>
      </w:r>
      <w:r>
        <w:t>.</w:t>
      </w:r>
      <w:r>
        <w:tab/>
        <w:t>Conditions of supervision order</w:t>
      </w:r>
      <w:bookmarkEnd w:id="163"/>
      <w:bookmarkEnd w:id="164"/>
      <w:bookmarkEnd w:id="165"/>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166" w:name="_Toc347302905"/>
      <w:bookmarkStart w:id="167" w:name="_Toc132089439"/>
      <w:bookmarkStart w:id="168" w:name="_Toc135041318"/>
      <w:bookmarkStart w:id="169" w:name="_Toc135041377"/>
      <w:bookmarkStart w:id="170" w:name="_Toc135042331"/>
      <w:bookmarkStart w:id="171" w:name="_Toc135109459"/>
      <w:bookmarkStart w:id="172" w:name="_Toc135114191"/>
      <w:bookmarkStart w:id="173" w:name="_Toc135120159"/>
      <w:bookmarkStart w:id="174" w:name="_Toc286830907"/>
      <w:bookmarkStart w:id="175" w:name="_Toc319927890"/>
      <w:bookmarkStart w:id="176" w:name="_Toc319928568"/>
      <w:bookmarkStart w:id="177" w:name="_Toc328483359"/>
      <w:bookmarkStart w:id="178" w:name="_Toc343084306"/>
      <w:bookmarkStart w:id="179" w:name="_Toc344991916"/>
      <w:r>
        <w:rPr>
          <w:rStyle w:val="CharSectno"/>
        </w:rPr>
        <w:t>19A</w:t>
      </w:r>
      <w:r>
        <w:t>.</w:t>
      </w:r>
      <w:r>
        <w:tab/>
        <w:t>Electronic monitoring</w:t>
      </w:r>
      <w:bookmarkEnd w:id="166"/>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180" w:name="_Toc347302906"/>
      <w:r>
        <w:rPr>
          <w:rStyle w:val="CharSectno"/>
        </w:rPr>
        <w:t>19B</w:t>
      </w:r>
      <w:r>
        <w:t>.</w:t>
      </w:r>
      <w:r>
        <w:tab/>
        <w:t>Curfew</w:t>
      </w:r>
      <w:bookmarkEnd w:id="18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pPr>
      <w:bookmarkStart w:id="181" w:name="_Toc347302907"/>
      <w:r>
        <w:rPr>
          <w:rStyle w:val="CharSectno"/>
        </w:rPr>
        <w:t>19C</w:t>
      </w:r>
      <w:r>
        <w:t>.</w:t>
      </w:r>
      <w:r>
        <w:tab/>
        <w:t>Enforcement of electronic monitoring and curfew requirement</w:t>
      </w:r>
      <w:bookmarkEnd w:id="181"/>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pPr>
      <w:r>
        <w:tab/>
        <w:t>Penalty: a fine of $12 000 or imprisonment for 12 months.</w:t>
      </w:r>
    </w:p>
    <w:p>
      <w:pPr>
        <w:pStyle w:val="Subsection"/>
      </w:pPr>
      <w:r>
        <w:tab/>
        <w:t>(3)</w:t>
      </w:r>
      <w:r>
        <w:tab/>
        <w:t>A person must not, without reasonable excuse, unlawfully interfere with the operation of an electronic monitoring device required to be worn or installed under section 19A(2).</w:t>
      </w:r>
    </w:p>
    <w:p>
      <w:pPr>
        <w:pStyle w:val="Penstart"/>
      </w:pPr>
      <w:r>
        <w:tab/>
        <w:t>Penalty: imprisonment for 12 months.</w:t>
      </w:r>
    </w:p>
    <w:p>
      <w:pPr>
        <w:pStyle w:val="Subsection"/>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182" w:name="_Toc346878043"/>
      <w:bookmarkStart w:id="183" w:name="_Toc347302908"/>
      <w:r>
        <w:rPr>
          <w:rStyle w:val="CharDivNo"/>
        </w:rPr>
        <w:t>Division 3</w:t>
      </w:r>
      <w:r>
        <w:t> — </w:t>
      </w:r>
      <w:r>
        <w:rPr>
          <w:rStyle w:val="CharDivText"/>
        </w:rPr>
        <w:t>Amendment of supervision order</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2"/>
      <w:bookmarkEnd w:id="183"/>
    </w:p>
    <w:p>
      <w:pPr>
        <w:pStyle w:val="Heading5"/>
      </w:pPr>
      <w:bookmarkStart w:id="184" w:name="_Toc132089440"/>
      <w:bookmarkStart w:id="185" w:name="_Toc135042332"/>
      <w:bookmarkStart w:id="186" w:name="_Toc347302909"/>
      <w:r>
        <w:rPr>
          <w:rStyle w:val="CharSectno"/>
        </w:rPr>
        <w:t>19</w:t>
      </w:r>
      <w:r>
        <w:t>.</w:t>
      </w:r>
      <w:r>
        <w:tab/>
        <w:t>Application to amend conditions of supervision order</w:t>
      </w:r>
      <w:bookmarkEnd w:id="184"/>
      <w:bookmarkEnd w:id="185"/>
      <w:bookmarkEnd w:id="186"/>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187" w:name="_Toc132089441"/>
      <w:bookmarkStart w:id="188" w:name="_Toc135042333"/>
      <w:bookmarkStart w:id="189" w:name="_Toc347302910"/>
      <w:r>
        <w:rPr>
          <w:rStyle w:val="CharSectno"/>
        </w:rPr>
        <w:t>20</w:t>
      </w:r>
      <w:r>
        <w:t>.</w:t>
      </w:r>
      <w:r>
        <w:tab/>
        <w:t>Amendment of conditions of supervision order</w:t>
      </w:r>
      <w:bookmarkEnd w:id="187"/>
      <w:bookmarkEnd w:id="188"/>
      <w:bookmarkEnd w:id="189"/>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190" w:name="_Toc132089442"/>
      <w:bookmarkStart w:id="191" w:name="_Toc135041321"/>
      <w:bookmarkStart w:id="192" w:name="_Toc135041380"/>
      <w:bookmarkStart w:id="193" w:name="_Toc135042334"/>
      <w:bookmarkStart w:id="194" w:name="_Toc135109462"/>
      <w:bookmarkStart w:id="195" w:name="_Toc135114194"/>
      <w:bookmarkStart w:id="196" w:name="_Toc135120162"/>
      <w:bookmarkStart w:id="197" w:name="_Toc286830910"/>
      <w:bookmarkStart w:id="198" w:name="_Toc319927893"/>
      <w:bookmarkStart w:id="199" w:name="_Toc319928571"/>
      <w:bookmarkStart w:id="200" w:name="_Toc328483362"/>
      <w:bookmarkStart w:id="201" w:name="_Toc343084309"/>
      <w:bookmarkStart w:id="202" w:name="_Toc344991919"/>
      <w:bookmarkStart w:id="203" w:name="_Toc346878046"/>
      <w:bookmarkStart w:id="204" w:name="_Toc347302911"/>
      <w:r>
        <w:rPr>
          <w:rStyle w:val="CharDivNo"/>
        </w:rPr>
        <w:t>Division 4</w:t>
      </w:r>
      <w:r>
        <w:t> — </w:t>
      </w:r>
      <w:r>
        <w:rPr>
          <w:rStyle w:val="CharDivText"/>
        </w:rPr>
        <w:t>Contravention of supervision order</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32089443"/>
      <w:bookmarkStart w:id="206" w:name="_Toc135042335"/>
      <w:bookmarkStart w:id="207" w:name="_Toc347302912"/>
      <w:r>
        <w:rPr>
          <w:rStyle w:val="CharSectno"/>
        </w:rPr>
        <w:t>21</w:t>
      </w:r>
      <w:r>
        <w:t>.</w:t>
      </w:r>
      <w:r>
        <w:tab/>
        <w:t>Summons or warrant because of contravention</w:t>
      </w:r>
      <w:bookmarkEnd w:id="205"/>
      <w:bookmarkEnd w:id="206"/>
      <w:bookmarkEnd w:id="207"/>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bookmarkStart w:id="208" w:name="_Toc132089444"/>
      <w:bookmarkStart w:id="209" w:name="_Toc135042336"/>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210" w:name="_Toc347302913"/>
      <w:r>
        <w:rPr>
          <w:rStyle w:val="CharSectno"/>
        </w:rPr>
        <w:t>22</w:t>
      </w:r>
      <w:r>
        <w:t>.</w:t>
      </w:r>
      <w:r>
        <w:tab/>
        <w:t>DPP may seek order</w:t>
      </w:r>
      <w:bookmarkEnd w:id="208"/>
      <w:bookmarkEnd w:id="209"/>
      <w:bookmarkEnd w:id="210"/>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211" w:name="_Toc286246359"/>
      <w:bookmarkStart w:id="212" w:name="_Toc286757530"/>
      <w:bookmarkStart w:id="213" w:name="_Toc347302914"/>
      <w:bookmarkStart w:id="214" w:name="_Toc132089445"/>
      <w:bookmarkStart w:id="215" w:name="_Toc135042337"/>
      <w:r>
        <w:rPr>
          <w:rStyle w:val="CharSectno"/>
        </w:rPr>
        <w:t>23A</w:t>
      </w:r>
      <w:r>
        <w:t>.</w:t>
      </w:r>
      <w:r>
        <w:tab/>
        <w:t>Psychiatric reports</w:t>
      </w:r>
      <w:bookmarkEnd w:id="211"/>
      <w:bookmarkEnd w:id="212"/>
      <w:bookmarkEnd w:id="213"/>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216" w:name="_Toc347302915"/>
      <w:r>
        <w:rPr>
          <w:rStyle w:val="CharSectno"/>
        </w:rPr>
        <w:t>23</w:t>
      </w:r>
      <w:r>
        <w:t>.</w:t>
      </w:r>
      <w:r>
        <w:tab/>
        <w:t>Court may make order</w:t>
      </w:r>
      <w:bookmarkEnd w:id="214"/>
      <w:bookmarkEnd w:id="215"/>
      <w:bookmarkEnd w:id="216"/>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217" w:name="_Toc286246362"/>
      <w:bookmarkStart w:id="218" w:name="_Toc286757533"/>
      <w:bookmarkStart w:id="219" w:name="_Toc347302916"/>
      <w:r>
        <w:rPr>
          <w:rStyle w:val="CharSectno"/>
        </w:rPr>
        <w:t>24A</w:t>
      </w:r>
      <w:r>
        <w:t>.</w:t>
      </w:r>
      <w:r>
        <w:tab/>
        <w:t>Orders made during contravention proceedings</w:t>
      </w:r>
      <w:bookmarkEnd w:id="217"/>
      <w:bookmarkEnd w:id="218"/>
      <w:bookmarkEnd w:id="219"/>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220" w:name="_Toc132089446"/>
      <w:bookmarkStart w:id="221" w:name="_Toc135041325"/>
      <w:bookmarkStart w:id="222" w:name="_Toc135041384"/>
      <w:bookmarkStart w:id="223" w:name="_Toc135042338"/>
      <w:bookmarkStart w:id="224" w:name="_Toc135109466"/>
      <w:bookmarkStart w:id="225" w:name="_Toc135114198"/>
      <w:bookmarkStart w:id="226" w:name="_Toc135120166"/>
      <w:bookmarkStart w:id="227" w:name="_Toc286830916"/>
      <w:bookmarkStart w:id="228" w:name="_Toc319927899"/>
      <w:bookmarkStart w:id="229" w:name="_Toc319928577"/>
      <w:bookmarkStart w:id="230" w:name="_Toc328483368"/>
      <w:bookmarkStart w:id="231" w:name="_Toc343084315"/>
      <w:bookmarkStart w:id="232" w:name="_Toc344991925"/>
      <w:bookmarkStart w:id="233" w:name="_Toc346878052"/>
      <w:bookmarkStart w:id="234" w:name="_Toc347302917"/>
      <w:r>
        <w:rPr>
          <w:rStyle w:val="CharDivNo"/>
        </w:rPr>
        <w:t>Division 5</w:t>
      </w:r>
      <w:r>
        <w:t> — </w:t>
      </w:r>
      <w:r>
        <w:rPr>
          <w:rStyle w:val="CharDivText"/>
        </w:rPr>
        <w:t>Supervision order extended due to imprisonment</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132089447"/>
      <w:bookmarkStart w:id="236" w:name="_Toc135042339"/>
      <w:bookmarkStart w:id="237" w:name="_Toc347302918"/>
      <w:r>
        <w:rPr>
          <w:rStyle w:val="CharSectno"/>
        </w:rPr>
        <w:t>24</w:t>
      </w:r>
      <w:r>
        <w:t>.</w:t>
      </w:r>
      <w:r>
        <w:tab/>
        <w:t>Extension of supervision order</w:t>
      </w:r>
      <w:bookmarkEnd w:id="235"/>
      <w:bookmarkEnd w:id="236"/>
      <w:bookmarkEnd w:id="237"/>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238" w:name="_Toc132089448"/>
      <w:bookmarkStart w:id="239" w:name="_Toc135041327"/>
      <w:bookmarkStart w:id="240" w:name="_Toc135041386"/>
      <w:bookmarkStart w:id="241" w:name="_Toc135042340"/>
      <w:bookmarkStart w:id="242" w:name="_Toc135109468"/>
      <w:bookmarkStart w:id="243" w:name="_Toc135114200"/>
      <w:bookmarkStart w:id="244" w:name="_Toc135120168"/>
      <w:bookmarkStart w:id="245" w:name="_Toc286830918"/>
      <w:bookmarkStart w:id="246" w:name="_Toc319927901"/>
      <w:bookmarkStart w:id="247" w:name="_Toc319928579"/>
      <w:bookmarkStart w:id="248" w:name="_Toc328483370"/>
      <w:bookmarkStart w:id="249" w:name="_Toc343084317"/>
      <w:bookmarkStart w:id="250" w:name="_Toc344991927"/>
      <w:bookmarkStart w:id="251" w:name="_Toc346878054"/>
      <w:bookmarkStart w:id="252" w:name="_Toc347302919"/>
      <w:r>
        <w:rPr>
          <w:rStyle w:val="CharDivNo"/>
        </w:rPr>
        <w:t>Division 6</w:t>
      </w:r>
      <w:r>
        <w:t> — </w:t>
      </w:r>
      <w:r>
        <w:rPr>
          <w:rStyle w:val="CharDivText"/>
        </w:rPr>
        <w:t>General provisions for Part 2</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32089449"/>
      <w:bookmarkStart w:id="254" w:name="_Toc135042341"/>
      <w:bookmarkStart w:id="255" w:name="_Toc347302920"/>
      <w:r>
        <w:rPr>
          <w:rStyle w:val="CharSectno"/>
        </w:rPr>
        <w:t>25</w:t>
      </w:r>
      <w:r>
        <w:t>.</w:t>
      </w:r>
      <w:r>
        <w:tab/>
        <w:t>Effect of continuing detention order</w:t>
      </w:r>
      <w:bookmarkEnd w:id="253"/>
      <w:bookmarkEnd w:id="254"/>
      <w:bookmarkEnd w:id="255"/>
    </w:p>
    <w:p>
      <w:pPr>
        <w:pStyle w:val="Subsection"/>
      </w:pPr>
      <w:r>
        <w:tab/>
      </w:r>
      <w:r>
        <w:tab/>
        <w:t>A continuing detention order has effect in accordance with its terms from the time the order is made until rescinded by a further order of the Supreme Court.</w:t>
      </w:r>
    </w:p>
    <w:p>
      <w:pPr>
        <w:pStyle w:val="Heading5"/>
      </w:pPr>
      <w:bookmarkStart w:id="256" w:name="_Toc132089450"/>
      <w:bookmarkStart w:id="257" w:name="_Toc135042342"/>
      <w:bookmarkStart w:id="258" w:name="_Toc347302921"/>
      <w:r>
        <w:rPr>
          <w:rStyle w:val="CharSectno"/>
        </w:rPr>
        <w:t>26</w:t>
      </w:r>
      <w:r>
        <w:t>.</w:t>
      </w:r>
      <w:r>
        <w:tab/>
        <w:t>Effect of supervision order</w:t>
      </w:r>
      <w:bookmarkEnd w:id="256"/>
      <w:bookmarkEnd w:id="257"/>
      <w:bookmarkEnd w:id="258"/>
    </w:p>
    <w:p>
      <w:pPr>
        <w:pStyle w:val="Subsection"/>
      </w:pPr>
      <w:r>
        <w:tab/>
      </w:r>
      <w:r>
        <w:tab/>
        <w:t>A supervision order has effect in accordance with its terms.</w:t>
      </w:r>
    </w:p>
    <w:p>
      <w:pPr>
        <w:pStyle w:val="Heading5"/>
      </w:pPr>
      <w:bookmarkStart w:id="259" w:name="_Toc132089451"/>
      <w:bookmarkStart w:id="260" w:name="_Toc135042343"/>
      <w:bookmarkStart w:id="261" w:name="_Toc347302922"/>
      <w:r>
        <w:rPr>
          <w:rStyle w:val="CharSectno"/>
        </w:rPr>
        <w:t>27</w:t>
      </w:r>
      <w:r>
        <w:t>.</w:t>
      </w:r>
      <w:r>
        <w:tab/>
        <w:t>Court to give reasons</w:t>
      </w:r>
      <w:bookmarkEnd w:id="259"/>
      <w:bookmarkEnd w:id="260"/>
      <w:bookmarkEnd w:id="261"/>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262" w:name="_Toc132089452"/>
      <w:bookmarkStart w:id="263" w:name="_Toc135041331"/>
      <w:bookmarkStart w:id="264" w:name="_Toc135041390"/>
      <w:bookmarkStart w:id="265" w:name="_Toc135042344"/>
      <w:bookmarkStart w:id="266" w:name="_Toc135109472"/>
      <w:bookmarkStart w:id="267" w:name="_Toc135114204"/>
      <w:bookmarkStart w:id="268" w:name="_Toc135120172"/>
      <w:bookmarkStart w:id="269" w:name="_Toc286830922"/>
      <w:bookmarkStart w:id="270" w:name="_Toc319927905"/>
      <w:bookmarkStart w:id="271" w:name="_Toc319928583"/>
      <w:bookmarkStart w:id="272" w:name="_Toc328483374"/>
      <w:bookmarkStart w:id="273" w:name="_Toc343084321"/>
      <w:bookmarkStart w:id="274" w:name="_Toc344991931"/>
      <w:bookmarkStart w:id="275" w:name="_Toc346878058"/>
      <w:bookmarkStart w:id="276" w:name="_Toc347302923"/>
      <w:r>
        <w:rPr>
          <w:rStyle w:val="CharPartNo"/>
        </w:rPr>
        <w:t>Part 3</w:t>
      </w:r>
      <w:r>
        <w:rPr>
          <w:rStyle w:val="CharDivNo"/>
        </w:rPr>
        <w:t> </w:t>
      </w:r>
      <w:r>
        <w:t>—</w:t>
      </w:r>
      <w:r>
        <w:rPr>
          <w:rStyle w:val="CharDivText"/>
        </w:rPr>
        <w:t> </w:t>
      </w:r>
      <w:r>
        <w:rPr>
          <w:rStyle w:val="CharPartText"/>
        </w:rPr>
        <w:t>Annual reviews of detention</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132089453"/>
      <w:bookmarkStart w:id="278" w:name="_Toc135042345"/>
      <w:bookmarkStart w:id="279" w:name="_Toc347302924"/>
      <w:r>
        <w:rPr>
          <w:rStyle w:val="CharSectno"/>
        </w:rPr>
        <w:t>28</w:t>
      </w:r>
      <w:r>
        <w:t>.</w:t>
      </w:r>
      <w:r>
        <w:tab/>
        <w:t>Purpose of this Part</w:t>
      </w:r>
      <w:bookmarkEnd w:id="277"/>
      <w:bookmarkEnd w:id="278"/>
      <w:bookmarkEnd w:id="279"/>
    </w:p>
    <w:p>
      <w:pPr>
        <w:pStyle w:val="Subsection"/>
      </w:pPr>
      <w:r>
        <w:tab/>
      </w:r>
      <w:r>
        <w:tab/>
        <w:t>The purpose of this Part is to ensure that a person’s detention under a continuing detention order is regularly reviewed.</w:t>
      </w:r>
    </w:p>
    <w:p>
      <w:pPr>
        <w:pStyle w:val="Heading5"/>
      </w:pPr>
      <w:bookmarkStart w:id="280" w:name="_Toc132089454"/>
      <w:bookmarkStart w:id="281" w:name="_Toc135042346"/>
      <w:bookmarkStart w:id="282" w:name="_Toc347302925"/>
      <w:r>
        <w:rPr>
          <w:rStyle w:val="CharSectno"/>
        </w:rPr>
        <w:t>29</w:t>
      </w:r>
      <w:r>
        <w:t>.</w:t>
      </w:r>
      <w:r>
        <w:tab/>
        <w:t>Review — periodic</w:t>
      </w:r>
      <w:bookmarkEnd w:id="280"/>
      <w:bookmarkEnd w:id="281"/>
      <w:bookmarkEnd w:id="282"/>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283" w:name="_Toc132089455"/>
      <w:bookmarkStart w:id="284" w:name="_Toc135042347"/>
      <w:bookmarkStart w:id="285" w:name="_Toc347302926"/>
      <w:r>
        <w:rPr>
          <w:rStyle w:val="CharSectno"/>
        </w:rPr>
        <w:t>30</w:t>
      </w:r>
      <w:r>
        <w:t>.</w:t>
      </w:r>
      <w:r>
        <w:tab/>
        <w:t>Review — application by person subject to order</w:t>
      </w:r>
      <w:bookmarkEnd w:id="283"/>
      <w:bookmarkEnd w:id="284"/>
      <w:bookmarkEnd w:id="285"/>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286" w:name="_Toc132089456"/>
      <w:bookmarkStart w:id="287" w:name="_Toc135042348"/>
      <w:bookmarkStart w:id="288" w:name="_Toc347302927"/>
      <w:r>
        <w:rPr>
          <w:rStyle w:val="CharSectno"/>
        </w:rPr>
        <w:t>31</w:t>
      </w:r>
      <w:r>
        <w:t>.</w:t>
      </w:r>
      <w:r>
        <w:tab/>
        <w:t>Dealing with the application</w:t>
      </w:r>
      <w:bookmarkEnd w:id="286"/>
      <w:bookmarkEnd w:id="287"/>
      <w:bookmarkEnd w:id="288"/>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289" w:name="_Toc132089457"/>
      <w:bookmarkStart w:id="290" w:name="_Toc135042349"/>
      <w:bookmarkStart w:id="291" w:name="_Toc347302928"/>
      <w:r>
        <w:rPr>
          <w:rStyle w:val="CharSectno"/>
        </w:rPr>
        <w:t>32</w:t>
      </w:r>
      <w:r>
        <w:t>.</w:t>
      </w:r>
      <w:r>
        <w:tab/>
        <w:t>Psychiatrists’ reports to be prepared for review</w:t>
      </w:r>
      <w:bookmarkEnd w:id="289"/>
      <w:bookmarkEnd w:id="290"/>
      <w:bookmarkEnd w:id="291"/>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292" w:name="_Toc132089458"/>
      <w:bookmarkStart w:id="293" w:name="_Toc135042350"/>
      <w:bookmarkStart w:id="294" w:name="_Toc347302929"/>
      <w:r>
        <w:rPr>
          <w:rStyle w:val="CharSectno"/>
        </w:rPr>
        <w:t>33</w:t>
      </w:r>
      <w:r>
        <w:t>.</w:t>
      </w:r>
      <w:r>
        <w:tab/>
        <w:t>The review</w:t>
      </w:r>
      <w:bookmarkEnd w:id="292"/>
      <w:bookmarkEnd w:id="293"/>
      <w:bookmarkEnd w:id="294"/>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295" w:name="_Toc132089459"/>
      <w:bookmarkStart w:id="296" w:name="_Toc135041338"/>
      <w:bookmarkStart w:id="297" w:name="_Toc135041397"/>
      <w:bookmarkStart w:id="298" w:name="_Toc135042351"/>
      <w:bookmarkStart w:id="299" w:name="_Toc135109479"/>
      <w:bookmarkStart w:id="300" w:name="_Toc135114211"/>
      <w:bookmarkStart w:id="301" w:name="_Toc135120179"/>
      <w:bookmarkStart w:id="302" w:name="_Toc286830929"/>
      <w:bookmarkStart w:id="303" w:name="_Toc319927912"/>
      <w:bookmarkStart w:id="304" w:name="_Toc319928590"/>
      <w:bookmarkStart w:id="305" w:name="_Toc328483381"/>
      <w:bookmarkStart w:id="306" w:name="_Toc343084328"/>
      <w:bookmarkStart w:id="307" w:name="_Toc344991938"/>
      <w:bookmarkStart w:id="308" w:name="_Toc346878065"/>
      <w:bookmarkStart w:id="309" w:name="_Toc347302930"/>
      <w:r>
        <w:rPr>
          <w:rStyle w:val="CharPartNo"/>
        </w:rPr>
        <w:t>Part 4</w:t>
      </w:r>
      <w:r>
        <w:rPr>
          <w:rStyle w:val="CharDivNo"/>
        </w:rPr>
        <w:t> </w:t>
      </w:r>
      <w:r>
        <w:t>—</w:t>
      </w:r>
      <w:r>
        <w:rPr>
          <w:rStyle w:val="CharDivText"/>
        </w:rPr>
        <w:t> </w:t>
      </w:r>
      <w:r>
        <w:rPr>
          <w:rStyle w:val="CharPartText"/>
        </w:rPr>
        <w:t>Appeals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32089460"/>
      <w:bookmarkStart w:id="311" w:name="_Toc135042352"/>
      <w:bookmarkStart w:id="312" w:name="_Toc347302931"/>
      <w:r>
        <w:rPr>
          <w:rStyle w:val="CharSectno"/>
        </w:rPr>
        <w:t>34</w:t>
      </w:r>
      <w:r>
        <w:t>.</w:t>
      </w:r>
      <w:r>
        <w:tab/>
        <w:t>Appeals</w:t>
      </w:r>
      <w:bookmarkEnd w:id="310"/>
      <w:bookmarkEnd w:id="311"/>
      <w:bookmarkEnd w:id="312"/>
    </w:p>
    <w:p>
      <w:pPr>
        <w:pStyle w:val="Subsection"/>
      </w:pPr>
      <w:r>
        <w:tab/>
      </w:r>
      <w:r>
        <w:tab/>
        <w:t>The DPP or a person in relation to whom the court makes a decision under this Act, other than this Part, may appeal to the Court of Appeal against the decision.</w:t>
      </w:r>
    </w:p>
    <w:p>
      <w:pPr>
        <w:pStyle w:val="Heading5"/>
      </w:pPr>
      <w:bookmarkStart w:id="313" w:name="_Toc132089461"/>
      <w:bookmarkStart w:id="314" w:name="_Toc135042353"/>
      <w:bookmarkStart w:id="315" w:name="_Toc347302932"/>
      <w:r>
        <w:rPr>
          <w:rStyle w:val="CharSectno"/>
        </w:rPr>
        <w:t>35</w:t>
      </w:r>
      <w:r>
        <w:t>.</w:t>
      </w:r>
      <w:r>
        <w:tab/>
        <w:t>Appeal does not stay decision</w:t>
      </w:r>
      <w:bookmarkEnd w:id="313"/>
      <w:bookmarkEnd w:id="314"/>
      <w:bookmarkEnd w:id="315"/>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316" w:name="_Toc132089462"/>
      <w:bookmarkStart w:id="317" w:name="_Toc135042354"/>
      <w:bookmarkStart w:id="318" w:name="_Toc347302933"/>
      <w:r>
        <w:rPr>
          <w:rStyle w:val="CharSectno"/>
        </w:rPr>
        <w:t>36</w:t>
      </w:r>
      <w:r>
        <w:t>.</w:t>
      </w:r>
      <w:r>
        <w:tab/>
        <w:t>Dealing with appeal</w:t>
      </w:r>
      <w:bookmarkEnd w:id="316"/>
      <w:bookmarkEnd w:id="317"/>
      <w:bookmarkEnd w:id="318"/>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319" w:name="_Toc132089463"/>
      <w:bookmarkStart w:id="320" w:name="_Toc135041342"/>
      <w:bookmarkStart w:id="321" w:name="_Toc135041401"/>
      <w:bookmarkStart w:id="322" w:name="_Toc135042355"/>
      <w:bookmarkStart w:id="323" w:name="_Toc135109483"/>
      <w:bookmarkStart w:id="324" w:name="_Toc135114215"/>
      <w:bookmarkStart w:id="325" w:name="_Toc135120183"/>
      <w:bookmarkStart w:id="326" w:name="_Toc286830933"/>
      <w:bookmarkStart w:id="327" w:name="_Toc319927916"/>
      <w:bookmarkStart w:id="328" w:name="_Toc319928594"/>
      <w:bookmarkStart w:id="329" w:name="_Toc328483385"/>
      <w:bookmarkStart w:id="330" w:name="_Toc343084332"/>
      <w:bookmarkStart w:id="331" w:name="_Toc344991942"/>
      <w:bookmarkStart w:id="332" w:name="_Toc346878069"/>
      <w:bookmarkStart w:id="333" w:name="_Toc347302934"/>
      <w:r>
        <w:rPr>
          <w:rStyle w:val="CharPartNo"/>
        </w:rPr>
        <w:t>Part 5</w:t>
      </w:r>
      <w:r>
        <w:rPr>
          <w:rStyle w:val="CharDivNo"/>
        </w:rPr>
        <w:t> </w:t>
      </w:r>
      <w:r>
        <w:t>—</w:t>
      </w:r>
      <w:r>
        <w:rPr>
          <w:rStyle w:val="CharDivText"/>
        </w:rPr>
        <w:t> </w:t>
      </w:r>
      <w:r>
        <w:rPr>
          <w:rStyle w:val="CharPartText"/>
        </w:rPr>
        <w:t>Examination by psychiatrist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2089464"/>
      <w:bookmarkStart w:id="335" w:name="_Toc135042356"/>
      <w:bookmarkStart w:id="336" w:name="_Toc347302935"/>
      <w:r>
        <w:rPr>
          <w:rStyle w:val="CharSectno"/>
        </w:rPr>
        <w:t>37</w:t>
      </w:r>
      <w:r>
        <w:t>.</w:t>
      </w:r>
      <w:r>
        <w:tab/>
        <w:t>Preparation of psychiatric report</w:t>
      </w:r>
      <w:bookmarkEnd w:id="334"/>
      <w:bookmarkEnd w:id="335"/>
      <w:bookmarkEnd w:id="336"/>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337" w:name="_Toc132089465"/>
      <w:bookmarkStart w:id="338" w:name="_Toc135042357"/>
      <w:bookmarkStart w:id="339" w:name="_Toc347302936"/>
      <w:r>
        <w:rPr>
          <w:rStyle w:val="CharSectno"/>
        </w:rPr>
        <w:t>38</w:t>
      </w:r>
      <w:r>
        <w:t>.</w:t>
      </w:r>
      <w:r>
        <w:tab/>
        <w:t>Providing information for psychiatrist</w:t>
      </w:r>
      <w:bookmarkEnd w:id="337"/>
      <w:bookmarkEnd w:id="338"/>
      <w:bookmarkEnd w:id="339"/>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340" w:name="_Toc132089466"/>
      <w:bookmarkStart w:id="341" w:name="_Toc135042358"/>
      <w:bookmarkStart w:id="342" w:name="_Toc347302937"/>
      <w:r>
        <w:rPr>
          <w:rStyle w:val="CharSectno"/>
        </w:rPr>
        <w:t>39</w:t>
      </w:r>
      <w:r>
        <w:t>.</w:t>
      </w:r>
      <w:r>
        <w:tab/>
        <w:t>Copies of report to DPP and person examined</w:t>
      </w:r>
      <w:bookmarkEnd w:id="340"/>
      <w:bookmarkEnd w:id="341"/>
      <w:bookmarkEnd w:id="342"/>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343" w:name="_Toc132089467"/>
      <w:bookmarkStart w:id="344" w:name="_Toc135041346"/>
      <w:bookmarkStart w:id="345" w:name="_Toc135041405"/>
      <w:bookmarkStart w:id="346" w:name="_Toc135042359"/>
      <w:bookmarkStart w:id="347" w:name="_Toc135109487"/>
      <w:bookmarkStart w:id="348" w:name="_Toc135114219"/>
      <w:bookmarkStart w:id="349" w:name="_Toc135120187"/>
      <w:bookmarkStart w:id="350" w:name="_Toc286830937"/>
      <w:bookmarkStart w:id="351" w:name="_Toc319927920"/>
      <w:bookmarkStart w:id="352" w:name="_Toc319928598"/>
      <w:bookmarkStart w:id="353" w:name="_Toc328483389"/>
      <w:bookmarkStart w:id="354" w:name="_Toc343084336"/>
      <w:bookmarkStart w:id="355" w:name="_Toc344991946"/>
      <w:bookmarkStart w:id="356" w:name="_Toc346878073"/>
      <w:bookmarkStart w:id="357" w:name="_Toc347302938"/>
      <w:r>
        <w:rPr>
          <w:rStyle w:val="CharPartNo"/>
        </w:rPr>
        <w:t>Part 6</w:t>
      </w:r>
      <w:r>
        <w:rPr>
          <w:rStyle w:val="CharDivNo"/>
        </w:rPr>
        <w:t> </w:t>
      </w:r>
      <w:r>
        <w:t>—</w:t>
      </w:r>
      <w:r>
        <w:rPr>
          <w:rStyle w:val="CharDivText"/>
        </w:rPr>
        <w:t> </w:t>
      </w:r>
      <w:r>
        <w:rPr>
          <w:rStyle w:val="CharPartText"/>
        </w:rPr>
        <w:t>General</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286246365"/>
      <w:bookmarkStart w:id="359" w:name="_Toc286757536"/>
      <w:bookmarkStart w:id="360" w:name="_Toc347302939"/>
      <w:bookmarkStart w:id="361" w:name="_Toc132089468"/>
      <w:bookmarkStart w:id="362" w:name="_Toc135042360"/>
      <w:r>
        <w:rPr>
          <w:rStyle w:val="CharSectno"/>
        </w:rPr>
        <w:t>40A</w:t>
      </w:r>
      <w:r>
        <w:t>.</w:t>
      </w:r>
      <w:r>
        <w:tab/>
        <w:t>Offence of contravening supervision order</w:t>
      </w:r>
      <w:bookmarkEnd w:id="358"/>
      <w:bookmarkEnd w:id="359"/>
      <w:bookmarkEnd w:id="360"/>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363" w:name="_Toc286246366"/>
      <w:bookmarkStart w:id="364" w:name="_Toc286757537"/>
      <w:bookmarkStart w:id="365" w:name="_Toc347302940"/>
      <w:r>
        <w:rPr>
          <w:rStyle w:val="CharSectno"/>
        </w:rPr>
        <w:t>40B</w:t>
      </w:r>
      <w:r>
        <w:t>.</w:t>
      </w:r>
      <w:r>
        <w:tab/>
        <w:t>Procedure on some charges of offences under s. 40A</w:t>
      </w:r>
      <w:bookmarkEnd w:id="363"/>
      <w:bookmarkEnd w:id="364"/>
      <w:bookmarkEnd w:id="365"/>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366" w:name="_Toc347302941"/>
      <w:r>
        <w:rPr>
          <w:rStyle w:val="CharSectno"/>
        </w:rPr>
        <w:t>40</w:t>
      </w:r>
      <w:r>
        <w:t>.</w:t>
      </w:r>
      <w:r>
        <w:tab/>
        <w:t>Proceedings to be criminal proceedings</w:t>
      </w:r>
      <w:bookmarkEnd w:id="361"/>
      <w:bookmarkEnd w:id="362"/>
      <w:bookmarkEnd w:id="366"/>
    </w:p>
    <w:p>
      <w:pPr>
        <w:pStyle w:val="Subsection"/>
      </w:pPr>
      <w:r>
        <w:tab/>
      </w:r>
      <w:r>
        <w:tab/>
        <w:t>Proceedings under this Act or on an appeal under this Act, are to be taken to be criminal proceedings for all purposes.</w:t>
      </w:r>
    </w:p>
    <w:p>
      <w:pPr>
        <w:pStyle w:val="Heading5"/>
      </w:pPr>
      <w:bookmarkStart w:id="367" w:name="_Toc132089469"/>
      <w:bookmarkStart w:id="368" w:name="_Toc135042361"/>
      <w:bookmarkStart w:id="369" w:name="_Toc347302942"/>
      <w:r>
        <w:rPr>
          <w:rStyle w:val="CharSectno"/>
        </w:rPr>
        <w:t>41</w:t>
      </w:r>
      <w:r>
        <w:t>.</w:t>
      </w:r>
      <w:r>
        <w:tab/>
        <w:t>Deciding certain matters on the papers</w:t>
      </w:r>
      <w:bookmarkEnd w:id="367"/>
      <w:bookmarkEnd w:id="368"/>
      <w:bookmarkEnd w:id="369"/>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370" w:name="_Toc132089470"/>
      <w:bookmarkStart w:id="371" w:name="_Toc135042362"/>
      <w:bookmarkStart w:id="372" w:name="_Toc347302943"/>
      <w:r>
        <w:rPr>
          <w:rStyle w:val="CharSectno"/>
        </w:rPr>
        <w:t>42</w:t>
      </w:r>
      <w:r>
        <w:t>.</w:t>
      </w:r>
      <w:r>
        <w:tab/>
        <w:t>Evidence in certain hearings</w:t>
      </w:r>
      <w:bookmarkEnd w:id="370"/>
      <w:bookmarkEnd w:id="371"/>
      <w:bookmarkEnd w:id="372"/>
    </w:p>
    <w:p>
      <w:pPr>
        <w:pStyle w:val="Subsection"/>
      </w:pPr>
      <w:r>
        <w:tab/>
        <w:t>(1)</w:t>
      </w:r>
      <w:r>
        <w:tab/>
        <w:t xml:space="preserve">This section applies to — </w:t>
      </w:r>
    </w:p>
    <w:p>
      <w:pPr>
        <w:pStyle w:val="Indenta"/>
      </w:pPr>
      <w:r>
        <w:tab/>
        <w:t>(a)</w:t>
      </w:r>
      <w:r>
        <w:tab/>
        <w:t>an application for a Division 2 order;</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373" w:name="_Toc132089471"/>
      <w:bookmarkStart w:id="374" w:name="_Toc135042363"/>
      <w:bookmarkStart w:id="375" w:name="_Toc347302944"/>
      <w:r>
        <w:rPr>
          <w:rStyle w:val="CharSectno"/>
        </w:rPr>
        <w:t>43</w:t>
      </w:r>
      <w:r>
        <w:t>.</w:t>
      </w:r>
      <w:r>
        <w:tab/>
        <w:t>Court may give directions</w:t>
      </w:r>
      <w:bookmarkEnd w:id="373"/>
      <w:bookmarkEnd w:id="374"/>
      <w:bookmarkEnd w:id="375"/>
    </w:p>
    <w:p>
      <w:pPr>
        <w:pStyle w:val="Subsection"/>
      </w:pPr>
      <w:r>
        <w:tab/>
      </w:r>
      <w:r>
        <w:tab/>
        <w:t>The court may, on its own initiative or on the application of a party, give directions in relation to the conduct of a proceeding under this Act.</w:t>
      </w:r>
    </w:p>
    <w:p>
      <w:pPr>
        <w:pStyle w:val="Heading5"/>
      </w:pPr>
      <w:bookmarkStart w:id="376" w:name="_Toc132089472"/>
      <w:bookmarkStart w:id="377" w:name="_Toc135042364"/>
      <w:bookmarkStart w:id="378" w:name="_Toc347302945"/>
      <w:r>
        <w:rPr>
          <w:rStyle w:val="CharSectno"/>
        </w:rPr>
        <w:t>44</w:t>
      </w:r>
      <w:r>
        <w:t>.</w:t>
      </w:r>
      <w:r>
        <w:tab/>
        <w:t>Appearance at hearings</w:t>
      </w:r>
      <w:bookmarkEnd w:id="376"/>
      <w:bookmarkEnd w:id="377"/>
      <w:bookmarkEnd w:id="378"/>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379" w:name="_Toc132089473"/>
      <w:bookmarkStart w:id="380" w:name="_Toc135042365"/>
      <w:bookmarkStart w:id="381" w:name="_Toc347302946"/>
      <w:r>
        <w:rPr>
          <w:rStyle w:val="CharSectno"/>
        </w:rPr>
        <w:t>45</w:t>
      </w:r>
      <w:r>
        <w:t>.</w:t>
      </w:r>
      <w:r>
        <w:tab/>
        <w:t>Warrant of commitment upon order for detention</w:t>
      </w:r>
      <w:bookmarkEnd w:id="379"/>
      <w:bookmarkEnd w:id="380"/>
      <w:bookmarkEnd w:id="381"/>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382" w:name="_Toc286246368"/>
      <w:bookmarkStart w:id="383" w:name="_Toc286757539"/>
      <w:bookmarkStart w:id="384" w:name="_Toc347302947"/>
      <w:bookmarkStart w:id="385" w:name="_Toc132089474"/>
      <w:bookmarkStart w:id="386" w:name="_Toc135042366"/>
      <w:r>
        <w:rPr>
          <w:rStyle w:val="CharSectno"/>
        </w:rPr>
        <w:t>46A</w:t>
      </w:r>
      <w:r>
        <w:t>.</w:t>
      </w:r>
      <w:r>
        <w:tab/>
        <w:t>Protection from personal liability</w:t>
      </w:r>
      <w:bookmarkEnd w:id="382"/>
      <w:bookmarkEnd w:id="383"/>
      <w:bookmarkEnd w:id="384"/>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387" w:name="_Toc347302948"/>
      <w:r>
        <w:rPr>
          <w:rStyle w:val="CharSectno"/>
        </w:rPr>
        <w:t>46</w:t>
      </w:r>
      <w:r>
        <w:t>.</w:t>
      </w:r>
      <w:r>
        <w:tab/>
        <w:t>Approved forms</w:t>
      </w:r>
      <w:bookmarkEnd w:id="385"/>
      <w:bookmarkEnd w:id="386"/>
      <w:bookmarkEnd w:id="387"/>
    </w:p>
    <w:p>
      <w:pPr>
        <w:pStyle w:val="Subsection"/>
      </w:pPr>
      <w:r>
        <w:tab/>
      </w:r>
      <w:r>
        <w:tab/>
        <w:t>The chief executive officer may approve forms for use under this Act.</w:t>
      </w:r>
    </w:p>
    <w:p>
      <w:pPr>
        <w:pStyle w:val="Heading5"/>
      </w:pPr>
      <w:bookmarkStart w:id="388" w:name="_Toc132089475"/>
      <w:bookmarkStart w:id="389" w:name="_Toc135042367"/>
      <w:bookmarkStart w:id="390" w:name="_Toc347302949"/>
      <w:r>
        <w:rPr>
          <w:rStyle w:val="CharSectno"/>
        </w:rPr>
        <w:t>47</w:t>
      </w:r>
      <w:r>
        <w:t>.</w:t>
      </w:r>
      <w:r>
        <w:tab/>
        <w:t>Regulations</w:t>
      </w:r>
      <w:bookmarkEnd w:id="388"/>
      <w:bookmarkEnd w:id="389"/>
      <w:bookmarkEnd w:id="3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91" w:name="_Toc286246370"/>
      <w:bookmarkStart w:id="392" w:name="_Toc286757541"/>
      <w:bookmarkStart w:id="393" w:name="_Toc347302950"/>
      <w:r>
        <w:rPr>
          <w:rStyle w:val="CharSectno"/>
        </w:rPr>
        <w:t>48</w:t>
      </w:r>
      <w:r>
        <w:t>.</w:t>
      </w:r>
      <w:r>
        <w:tab/>
        <w:t>Transitional provisions (Sch. 1)</w:t>
      </w:r>
      <w:bookmarkEnd w:id="391"/>
      <w:bookmarkEnd w:id="392"/>
      <w:bookmarkEnd w:id="393"/>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94" w:name="_Toc284419616"/>
      <w:bookmarkStart w:id="395" w:name="_Toc286246372"/>
      <w:bookmarkStart w:id="396" w:name="_Toc286757543"/>
    </w:p>
    <w:p>
      <w:pPr>
        <w:pStyle w:val="yScheduleHeading"/>
      </w:pPr>
      <w:bookmarkStart w:id="397" w:name="_Toc286830950"/>
      <w:bookmarkStart w:id="398" w:name="_Toc319927933"/>
      <w:bookmarkStart w:id="399" w:name="_Toc319928611"/>
      <w:bookmarkStart w:id="400" w:name="_Toc328483402"/>
      <w:bookmarkStart w:id="401" w:name="_Toc343084349"/>
      <w:bookmarkStart w:id="402" w:name="_Toc344991959"/>
      <w:bookmarkStart w:id="403" w:name="_Toc346878086"/>
      <w:bookmarkStart w:id="404" w:name="_Toc347302951"/>
      <w:r>
        <w:rPr>
          <w:rStyle w:val="CharSchNo"/>
        </w:rPr>
        <w:t>Schedule 1</w:t>
      </w:r>
      <w:r>
        <w:t> — </w:t>
      </w:r>
      <w:r>
        <w:rPr>
          <w:rStyle w:val="CharSchText"/>
        </w:rPr>
        <w:t>Transitional provisions</w:t>
      </w:r>
      <w:bookmarkEnd w:id="394"/>
      <w:bookmarkEnd w:id="395"/>
      <w:bookmarkEnd w:id="396"/>
      <w:bookmarkEnd w:id="397"/>
      <w:bookmarkEnd w:id="398"/>
      <w:bookmarkEnd w:id="399"/>
      <w:bookmarkEnd w:id="400"/>
      <w:bookmarkEnd w:id="401"/>
      <w:bookmarkEnd w:id="402"/>
      <w:bookmarkEnd w:id="403"/>
      <w:bookmarkEnd w:id="404"/>
    </w:p>
    <w:p>
      <w:pPr>
        <w:pStyle w:val="yShoulderClause"/>
      </w:pPr>
      <w:r>
        <w:t>[s. 48]</w:t>
      </w:r>
    </w:p>
    <w:p>
      <w:pPr>
        <w:pStyle w:val="yFootnoteheading"/>
      </w:pPr>
      <w:r>
        <w:tab/>
        <w:t>[Heading inserted by No. 3 of 2011 s. 16.]</w:t>
      </w:r>
    </w:p>
    <w:p>
      <w:pPr>
        <w:pStyle w:val="yHeading5"/>
      </w:pPr>
      <w:bookmarkStart w:id="405" w:name="_Toc286246373"/>
      <w:bookmarkStart w:id="406" w:name="_Toc286757544"/>
      <w:bookmarkStart w:id="407" w:name="_Toc347302952"/>
      <w:r>
        <w:rPr>
          <w:rStyle w:val="CharSClsNo"/>
        </w:rPr>
        <w:t>1</w:t>
      </w:r>
      <w:r>
        <w:t>.</w:t>
      </w:r>
      <w:r>
        <w:rPr>
          <w:b w:val="0"/>
        </w:rPr>
        <w:tab/>
      </w:r>
      <w:r>
        <w:t xml:space="preserve">Provisions for </w:t>
      </w:r>
      <w:r>
        <w:rPr>
          <w:i/>
        </w:rPr>
        <w:t>Dangerous Sexual Offenders Amendment Act 2011</w:t>
      </w:r>
      <w:bookmarkEnd w:id="405"/>
      <w:bookmarkEnd w:id="406"/>
      <w:bookmarkEnd w:id="407"/>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p>
    <w:p>
      <w:pPr>
        <w:pStyle w:val="ySubsection"/>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pPr>
      <w:bookmarkStart w:id="408" w:name="_Toc347302953"/>
      <w:bookmarkStart w:id="409" w:name="_Toc119746908"/>
      <w:bookmarkStart w:id="410" w:name="_Toc131827681"/>
      <w:bookmarkStart w:id="411" w:name="_Toc131827783"/>
      <w:bookmarkStart w:id="412" w:name="_Toc131842225"/>
      <w:bookmarkStart w:id="413" w:name="_Toc135109496"/>
      <w:bookmarkStart w:id="414" w:name="_Toc135114228"/>
      <w:bookmarkStart w:id="415" w:name="_Toc135120196"/>
      <w:r>
        <w:rPr>
          <w:rStyle w:val="CharSClsNo"/>
        </w:rPr>
        <w:t>2</w:t>
      </w:r>
      <w:r>
        <w:t>.</w:t>
      </w:r>
      <w:r>
        <w:tab/>
        <w:t xml:space="preserve">Provisions for </w:t>
      </w:r>
      <w:r>
        <w:rPr>
          <w:i/>
        </w:rPr>
        <w:t>Dangerous Sexual Offenders Amendment Act 2012</w:t>
      </w:r>
      <w:bookmarkEnd w:id="40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p>
    <w:p>
      <w:pPr>
        <w:pStyle w:val="ySubsection"/>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16" w:name="_Toc286830952"/>
      <w:bookmarkStart w:id="417" w:name="_Toc319927935"/>
      <w:bookmarkStart w:id="418" w:name="_Toc319928613"/>
      <w:bookmarkStart w:id="419" w:name="_Toc328483404"/>
      <w:bookmarkStart w:id="420" w:name="_Toc343084351"/>
      <w:bookmarkStart w:id="421" w:name="_Toc344991961"/>
      <w:bookmarkStart w:id="422" w:name="_Toc346878089"/>
      <w:bookmarkStart w:id="423" w:name="_Toc347302954"/>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snapToGrid w:val="0"/>
        </w:rPr>
        <w:t>Dangerous Sexual Offenders Act 2006</w:t>
      </w:r>
      <w:r>
        <w:rPr>
          <w:snapToGrid w:val="0"/>
        </w:rPr>
        <w:t xml:space="preserve"> and includes the amendments made by the other written laws referred to in the following table.</w:t>
      </w:r>
    </w:p>
    <w:p>
      <w:pPr>
        <w:pStyle w:val="nHeading3"/>
        <w:rPr>
          <w:snapToGrid w:val="0"/>
        </w:rPr>
      </w:pPr>
      <w:bookmarkStart w:id="424" w:name="_Toc512403484"/>
      <w:bookmarkStart w:id="425" w:name="_Toc512403627"/>
      <w:bookmarkStart w:id="426" w:name="_Toc36369351"/>
      <w:bookmarkStart w:id="427" w:name="_Toc119746909"/>
      <w:bookmarkStart w:id="428" w:name="_Toc347302955"/>
      <w:r>
        <w:t>Compilation table</w:t>
      </w:r>
      <w:bookmarkEnd w:id="424"/>
      <w:bookmarkEnd w:id="425"/>
      <w:bookmarkEnd w:id="426"/>
      <w:bookmarkEnd w:id="427"/>
      <w:bookmarkEnd w:id="4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shd w:val="clear" w:color="auto" w:fill="auto"/>
          </w:tcPr>
          <w:p>
            <w:pPr>
              <w:pStyle w:val="nTable"/>
              <w:spacing w:after="40"/>
              <w:rPr>
                <w:sz w:val="19"/>
              </w:rPr>
            </w:pPr>
            <w:r>
              <w:rPr>
                <w:i/>
                <w:sz w:val="19"/>
              </w:rPr>
              <w:t>Dangerous Sexual Offenders Act 2006</w:t>
            </w:r>
            <w:r>
              <w:rPr>
                <w:sz w:val="19"/>
              </w:rPr>
              <w:t xml:space="preserve"> </w:t>
            </w:r>
          </w:p>
        </w:tc>
        <w:tc>
          <w:tcPr>
            <w:tcW w:w="1134" w:type="dxa"/>
            <w:tcBorders>
              <w:top w:val="single" w:sz="8" w:space="0" w:color="auto"/>
            </w:tcBorders>
            <w:shd w:val="clear" w:color="auto" w:fill="auto"/>
          </w:tcPr>
          <w:p>
            <w:pPr>
              <w:pStyle w:val="nTable"/>
              <w:spacing w:after="40"/>
              <w:rPr>
                <w:sz w:val="19"/>
              </w:rPr>
            </w:pPr>
            <w:r>
              <w:rPr>
                <w:sz w:val="19"/>
              </w:rPr>
              <w:t>1 of 2006</w:t>
            </w:r>
          </w:p>
        </w:tc>
        <w:tc>
          <w:tcPr>
            <w:tcW w:w="1134" w:type="dxa"/>
            <w:tcBorders>
              <w:top w:val="single" w:sz="8" w:space="0" w:color="auto"/>
            </w:tcBorders>
            <w:shd w:val="clear" w:color="auto" w:fill="auto"/>
          </w:tcPr>
          <w:p>
            <w:pPr>
              <w:pStyle w:val="nTable"/>
              <w:spacing w:after="40"/>
              <w:rPr>
                <w:sz w:val="19"/>
              </w:rPr>
            </w:pPr>
            <w:r>
              <w:rPr>
                <w:sz w:val="19"/>
              </w:rPr>
              <w:t>30 Mar 2006</w:t>
            </w:r>
          </w:p>
        </w:tc>
        <w:tc>
          <w:tcPr>
            <w:tcW w:w="2552" w:type="dxa"/>
            <w:tcBorders>
              <w:top w:val="single" w:sz="8" w:space="0" w:color="auto"/>
            </w:tcBorders>
            <w:shd w:val="clear" w:color="auto" w:fill="auto"/>
          </w:tcPr>
          <w:p>
            <w:pPr>
              <w:pStyle w:val="nTable"/>
              <w:spacing w:after="40"/>
              <w:rPr>
                <w:sz w:val="19"/>
              </w:rPr>
            </w:pPr>
            <w:r>
              <w:rPr>
                <w:sz w:val="19"/>
              </w:rPr>
              <w:t xml:space="preserve">13 May 2006 (see s. 2 and </w:t>
            </w:r>
            <w:r>
              <w:rPr>
                <w:i/>
                <w:iCs/>
                <w:sz w:val="19"/>
              </w:rPr>
              <w:t>Gazette</w:t>
            </w:r>
            <w:r>
              <w:rPr>
                <w:sz w:val="19"/>
              </w:rPr>
              <w:t xml:space="preserve"> 12 May 2006 p. 1781)</w:t>
            </w:r>
          </w:p>
        </w:tc>
      </w:tr>
      <w:tr>
        <w:tc>
          <w:tcPr>
            <w:tcW w:w="2268" w:type="dxa"/>
            <w:shd w:val="clear" w:color="auto" w:fill="auto"/>
          </w:tcPr>
          <w:p>
            <w:pPr>
              <w:pStyle w:val="nTable"/>
              <w:spacing w:after="40"/>
              <w:rPr>
                <w:i/>
                <w:sz w:val="19"/>
              </w:rPr>
            </w:pPr>
            <w:r>
              <w:rPr>
                <w:i/>
                <w:sz w:val="19"/>
              </w:rPr>
              <w:t>Dangerous Sexual Offenders Amendment Act 2011</w:t>
            </w:r>
          </w:p>
        </w:tc>
        <w:tc>
          <w:tcPr>
            <w:tcW w:w="1134" w:type="dxa"/>
            <w:shd w:val="clear" w:color="auto" w:fill="auto"/>
          </w:tcPr>
          <w:p>
            <w:pPr>
              <w:pStyle w:val="nTable"/>
              <w:spacing w:after="40"/>
              <w:rPr>
                <w:sz w:val="19"/>
              </w:rPr>
            </w:pPr>
            <w:r>
              <w:rPr>
                <w:sz w:val="19"/>
              </w:rPr>
              <w:t>3 of 2011</w:t>
            </w:r>
          </w:p>
        </w:tc>
        <w:tc>
          <w:tcPr>
            <w:tcW w:w="1134" w:type="dxa"/>
            <w:shd w:val="clear" w:color="auto" w:fill="auto"/>
          </w:tcPr>
          <w:p>
            <w:pPr>
              <w:pStyle w:val="nTable"/>
              <w:spacing w:after="40"/>
              <w:rPr>
                <w:sz w:val="19"/>
              </w:rPr>
            </w:pPr>
            <w:r>
              <w:rPr>
                <w:sz w:val="19"/>
              </w:rPr>
              <w:t>1 Mar 2011</w:t>
            </w:r>
          </w:p>
        </w:tc>
        <w:tc>
          <w:tcPr>
            <w:tcW w:w="2552" w:type="dxa"/>
            <w:shd w:val="clear" w:color="auto" w:fill="auto"/>
          </w:tcPr>
          <w:p>
            <w:pPr>
              <w:pStyle w:val="nTable"/>
              <w:spacing w:after="40"/>
              <w:rPr>
                <w:sz w:val="19"/>
              </w:rPr>
            </w:pPr>
            <w:r>
              <w:rPr>
                <w:snapToGrid w:val="0"/>
                <w:sz w:val="19"/>
                <w:lang w:val="en-US"/>
              </w:rPr>
              <w:t>s. 1 and 2: 1 Mar 2011 (see s. 2(a);</w:t>
            </w:r>
            <w:r>
              <w:rPr>
                <w:snapToGrid w:val="0"/>
                <w:sz w:val="19"/>
                <w:lang w:val="en-US"/>
              </w:rPr>
              <w:br/>
              <w:t>Act other than s. 1 and 2: 2 Mar 2011 (see s. 2(b))</w:t>
            </w:r>
          </w:p>
        </w:tc>
      </w:tr>
      <w:tr>
        <w:tc>
          <w:tcPr>
            <w:tcW w:w="2268" w:type="dxa"/>
            <w:shd w:val="clear" w:color="auto" w:fill="auto"/>
          </w:tcPr>
          <w:p>
            <w:pPr>
              <w:pStyle w:val="nTable"/>
              <w:spacing w:after="40"/>
              <w:rPr>
                <w:i/>
                <w:sz w:val="19"/>
              </w:rPr>
            </w:pPr>
            <w:r>
              <w:rPr>
                <w:i/>
                <w:snapToGrid w:val="0"/>
                <w:sz w:val="19"/>
                <w:lang w:val="en-US"/>
              </w:rPr>
              <w:t xml:space="preserve">Community Protection (Offender Reporting) Amendment Act 2012 </w:t>
            </w:r>
            <w:r>
              <w:rPr>
                <w:snapToGrid w:val="0"/>
                <w:sz w:val="19"/>
                <w:lang w:val="en-US"/>
              </w:rPr>
              <w:t>Pt. 3 Div. 2</w:t>
            </w:r>
          </w:p>
        </w:tc>
        <w:tc>
          <w:tcPr>
            <w:tcW w:w="1134" w:type="dxa"/>
            <w:shd w:val="clear" w:color="auto" w:fill="auto"/>
          </w:tcPr>
          <w:p>
            <w:pPr>
              <w:pStyle w:val="nTable"/>
              <w:spacing w:after="40"/>
              <w:rPr>
                <w:sz w:val="19"/>
              </w:rPr>
            </w:pPr>
            <w:r>
              <w:rPr>
                <w:snapToGrid w:val="0"/>
                <w:sz w:val="19"/>
                <w:lang w:val="en-US"/>
              </w:rPr>
              <w:t>1 of 2012</w:t>
            </w:r>
          </w:p>
        </w:tc>
        <w:tc>
          <w:tcPr>
            <w:tcW w:w="1134" w:type="dxa"/>
            <w:shd w:val="clear" w:color="auto" w:fill="auto"/>
          </w:tcPr>
          <w:p>
            <w:pPr>
              <w:pStyle w:val="nTable"/>
              <w:spacing w:after="40"/>
              <w:rPr>
                <w:sz w:val="19"/>
              </w:rPr>
            </w:pPr>
            <w:r>
              <w:rPr>
                <w:sz w:val="19"/>
              </w:rPr>
              <w:t>15 Mar 2012</w:t>
            </w:r>
          </w:p>
        </w:tc>
        <w:tc>
          <w:tcPr>
            <w:tcW w:w="2552" w:type="dxa"/>
            <w:shd w:val="clear" w:color="auto" w:fill="auto"/>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22 Jun 2012 p. 2777)</w:t>
            </w:r>
          </w:p>
        </w:tc>
      </w:tr>
      <w:tr>
        <w:tc>
          <w:tcPr>
            <w:tcW w:w="2268" w:type="dxa"/>
            <w:tcBorders>
              <w:bottom w:val="single" w:sz="4" w:space="0" w:color="auto"/>
            </w:tcBorders>
            <w:shd w:val="clear" w:color="auto" w:fill="auto"/>
          </w:tcPr>
          <w:p>
            <w:pPr>
              <w:pStyle w:val="nTable"/>
              <w:spacing w:after="40"/>
              <w:rPr>
                <w:i/>
                <w:snapToGrid w:val="0"/>
                <w:sz w:val="19"/>
                <w:lang w:val="en-US"/>
              </w:rPr>
            </w:pPr>
            <w:r>
              <w:rPr>
                <w:i/>
                <w:snapToGrid w:val="0"/>
                <w:sz w:val="19"/>
                <w:lang w:val="en-US"/>
              </w:rPr>
              <w:t>Dangerous Sexual Offenders Amendment Act 2012</w:t>
            </w:r>
            <w:r>
              <w:rPr>
                <w:snapToGrid w:val="0"/>
                <w:sz w:val="19"/>
                <w:lang w:val="en-US"/>
              </w:rPr>
              <w:t xml:space="preserve"> </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58 of 2012</w:t>
            </w:r>
          </w:p>
        </w:tc>
        <w:tc>
          <w:tcPr>
            <w:tcW w:w="1134" w:type="dxa"/>
            <w:tcBorders>
              <w:bottom w:val="single" w:sz="4" w:space="0" w:color="auto"/>
            </w:tcBorders>
            <w:shd w:val="clear" w:color="auto" w:fill="auto"/>
          </w:tcPr>
          <w:p>
            <w:pPr>
              <w:pStyle w:val="nTable"/>
              <w:spacing w:after="40"/>
              <w:rPr>
                <w:sz w:val="19"/>
              </w:rPr>
            </w:pPr>
            <w:r>
              <w:rPr>
                <w:sz w:val="19"/>
              </w:rPr>
              <w:t>11 Dec 2012</w:t>
            </w:r>
          </w:p>
        </w:tc>
        <w:tc>
          <w:tcPr>
            <w:tcW w:w="2552" w:type="dxa"/>
            <w:tcBorders>
              <w:bottom w:val="single" w:sz="4" w:space="0" w:color="auto"/>
            </w:tcBorders>
            <w:shd w:val="clear" w:color="auto" w:fill="auto"/>
          </w:tcPr>
          <w:p>
            <w:pPr>
              <w:pStyle w:val="nTable"/>
              <w:spacing w:after="40"/>
              <w:rPr>
                <w:snapToGrid w:val="0"/>
                <w:sz w:val="19"/>
                <w:lang w:val="en-US"/>
              </w:rPr>
            </w:pPr>
            <w:r>
              <w:rPr>
                <w:snapToGrid w:val="0"/>
                <w:spacing w:val="-2"/>
                <w:sz w:val="19"/>
                <w:lang w:val="en-US"/>
              </w:rPr>
              <w:t>s. 1 and 2: 11 Dec 2012 (see s. 2(a));</w:t>
            </w:r>
            <w:r>
              <w:rPr>
                <w:snapToGrid w:val="0"/>
                <w:spacing w:val="-2"/>
                <w:sz w:val="19"/>
                <w:lang w:val="en-US"/>
              </w:rPr>
              <w:br/>
              <w:t xml:space="preserve">Act other than s. 1 and 2: </w:t>
            </w:r>
            <w:r>
              <w:rPr>
                <w:snapToGrid w:val="0"/>
                <w:sz w:val="19"/>
                <w:lang w:val="en-US"/>
              </w:rPr>
              <w:t xml:space="preserve">1 Feb 2013 (see s. 2(b) and </w:t>
            </w:r>
            <w:r>
              <w:rPr>
                <w:i/>
                <w:snapToGrid w:val="0"/>
                <w:sz w:val="19"/>
                <w:lang w:val="en-US"/>
              </w:rPr>
              <w:t>Gazette</w:t>
            </w:r>
            <w:r>
              <w:rPr>
                <w:snapToGrid w:val="0"/>
                <w:sz w:val="19"/>
                <w:lang w:val="en-US"/>
              </w:rPr>
              <w:t xml:space="preserve"> 4 Jan 2013 p. 3)</w:t>
            </w:r>
          </w:p>
        </w:tc>
      </w:tr>
    </w:tbl>
    <w:p/>
    <w:p>
      <w:pPr>
        <w:sectPr>
          <w:headerReference w:type="even" r:id="rId28"/>
          <w:headerReference w:type="default" r:id="rId29"/>
          <w:headerReference w:type="first" r:id="rId30"/>
          <w:foot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29" w:name="_Toc286830954"/>
      <w:bookmarkStart w:id="430" w:name="_Toc319927938"/>
      <w:bookmarkStart w:id="431" w:name="_Toc319928616"/>
      <w:bookmarkStart w:id="432" w:name="_Toc328483406"/>
      <w:bookmarkStart w:id="433" w:name="_Toc343084354"/>
      <w:bookmarkStart w:id="434" w:name="_Toc344991964"/>
      <w:bookmarkStart w:id="435" w:name="_Toc346878091"/>
      <w:bookmarkStart w:id="436" w:name="_Toc347302956"/>
      <w:r>
        <w:rPr>
          <w:sz w:val="28"/>
        </w:rPr>
        <w:t>Defined Terms</w:t>
      </w:r>
      <w:bookmarkEnd w:id="429"/>
      <w:bookmarkEnd w:id="430"/>
      <w:bookmarkEnd w:id="431"/>
      <w:bookmarkEnd w:id="432"/>
      <w:bookmarkEnd w:id="433"/>
      <w:bookmarkEnd w:id="434"/>
      <w:bookmarkEnd w:id="435"/>
      <w:bookmarkEnd w:id="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7" w:name="DefinedTerms"/>
      <w:bookmarkEnd w:id="437"/>
      <w:r>
        <w:t>approved</w:t>
      </w:r>
      <w:r>
        <w:tab/>
        <w:t>19A(3)</w:t>
      </w:r>
    </w:p>
    <w:p>
      <w:pPr>
        <w:pStyle w:val="DefinedTerms"/>
      </w:pPr>
      <w:r>
        <w:t>chief executive officer</w:t>
      </w:r>
      <w:r>
        <w:tab/>
        <w:t>3(1)</w:t>
      </w:r>
    </w:p>
    <w:p>
      <w:pPr>
        <w:pStyle w:val="DefinedTerms"/>
      </w:pPr>
      <w:r>
        <w:t>commencement day</w:t>
      </w:r>
      <w:r>
        <w:tab/>
        <w:t>Sch. 1, cl. 1(1) and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Division 2 continuing detention order</w:t>
      </w:r>
      <w:r>
        <w:tab/>
        <w:t>3(1)</w:t>
      </w:r>
    </w:p>
    <w:p>
      <w:pPr>
        <w:pStyle w:val="DefinedTerms"/>
      </w:pPr>
      <w:r>
        <w:t>Division 2 order</w:t>
      </w:r>
      <w:r>
        <w:tab/>
        <w:t>3(1)</w:t>
      </w:r>
    </w:p>
    <w:p>
      <w:pPr>
        <w:pStyle w:val="DefinedTerms"/>
      </w:pPr>
      <w:r>
        <w:t>Division 4 continuing detention order</w:t>
      </w:r>
      <w:r>
        <w:tab/>
        <w:t>3(1)</w:t>
      </w:r>
    </w:p>
    <w:p>
      <w:pPr>
        <w:pStyle w:val="DefinedTerms"/>
      </w:pPr>
      <w:r>
        <w:t>DPP</w:t>
      </w:r>
      <w:r>
        <w:tab/>
        <w:t>3(1)</w:t>
      </w:r>
    </w:p>
    <w:p>
      <w:pPr>
        <w:pStyle w:val="DefinedTerms"/>
      </w:pPr>
      <w:r>
        <w:t>offender</w:t>
      </w:r>
      <w:r>
        <w:tab/>
        <w:t>3(1), 8(1)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supervision order</w:t>
      </w:r>
      <w:r>
        <w:tab/>
        <w:t>3(1)</w:t>
      </w:r>
    </w:p>
    <w:p>
      <w:pPr>
        <w:pStyle w:val="DefinedTerms"/>
      </w:pPr>
      <w:r>
        <w:t>under sentence of imprisonment</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Sexual Offenders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Sexual Offenders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Sexual Offenders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Sexual Offenders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Sexual Offenders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5252"/>
    <w:docVar w:name="WAFER_20151210105252" w:val="RemoveTrackChanges"/>
    <w:docVar w:name="WAFER_20151210105252_GUID" w:val="dc8489bf-ac7c-46d7-9dbf-ab53c96015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oter" Target="footer1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8555</Words>
  <Characters>40898</Characters>
  <Application>Microsoft Office Word</Application>
  <DocSecurity>0</DocSecurity>
  <Lines>1105</Lines>
  <Paragraphs>668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48785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2006 - 00-g0-03</dc:title>
  <dc:subject/>
  <dc:creator/>
  <cp:keywords/>
  <dc:description/>
  <cp:lastModifiedBy>svcMRProcess</cp:lastModifiedBy>
  <cp:revision>4</cp:revision>
  <cp:lastPrinted>2011-03-02T02:00:00Z</cp:lastPrinted>
  <dcterms:created xsi:type="dcterms:W3CDTF">2018-08-27T09:58:00Z</dcterms:created>
  <dcterms:modified xsi:type="dcterms:W3CDTF">2018-08-27T09:58:00Z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20130201</vt:lpwstr>
  </property>
  <property fmtid="{D5CDD505-2E9C-101B-9397-08002B2CF9AE}" pid="4" name="OwlsUID">
    <vt:i4>143203</vt:i4>
  </property>
  <property fmtid="{D5CDD505-2E9C-101B-9397-08002B2CF9AE}" pid="5" name="AsAtDate">
    <vt:lpwstr>01 Feb 2013</vt:lpwstr>
  </property>
  <property fmtid="{D5CDD505-2E9C-101B-9397-08002B2CF9AE}" pid="6" name="Suffix">
    <vt:lpwstr>00-g0-03</vt:lpwstr>
  </property>
  <property fmtid="{D5CDD505-2E9C-101B-9397-08002B2CF9AE}" pid="7" name="DocumentType">
    <vt:lpwstr>Act</vt:lpwstr>
  </property>
</Properties>
</file>