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_Toc419465005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_Toc419465006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_Toc419465007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Form of notice prescribed</w:t>
      </w:r>
      <w:r>
        <w:tab/>
      </w:r>
      <w:r>
        <w:fldChar w:fldCharType="begin"/>
      </w:r>
      <w:r>
        <w:instrText xml:space="preserve"> PAGEREF _Toc419465008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_Toc419465009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_Toc419465010 \h </w:instrText>
      </w:r>
      <w:r>
        <w:fldChar w:fldCharType="separate"/>
      </w:r>
      <w:r>
        <w:t>2</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_Toc419465011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limit (section 25D(1)(a)(i))</w:t>
      </w:r>
      <w:r>
        <w:tab/>
      </w:r>
      <w:r>
        <w:fldChar w:fldCharType="begin"/>
      </w:r>
      <w:r>
        <w:instrText xml:space="preserve"> PAGEREF _Toc419465012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_Toc419465013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_Toc419465014 \h </w:instrText>
      </w:r>
      <w:r>
        <w:fldChar w:fldCharType="separate"/>
      </w:r>
      <w:r>
        <w:t>3</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_Toc419465015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_Toc419465019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smartTag w:uri="urn:schemas-microsoft-com:office:smarttags" w:element="place">
        <w:smartTag w:uri="urn:schemas-microsoft-com:office:smarttags" w:element="PlaceType">
          <w:r>
            <w:rPr>
              <w:snapToGrid w:val="0"/>
            </w:rPr>
            <w:t>Home</w:t>
          </w:r>
        </w:smartTag>
        <w:r>
          <w:rPr>
            <w:snapToGrid w:val="0"/>
          </w:rPr>
          <w:t xml:space="preserve"> </w:t>
        </w:r>
        <w:smartTag w:uri="urn:schemas-microsoft-com:office:smarttags" w:element="PlaceType">
          <w:r>
            <w:rPr>
              <w:snapToGrid w:val="0"/>
            </w:rPr>
            <w:t>Building</w:t>
          </w:r>
        </w:smartTag>
      </w:smartTag>
      <w:r>
        <w:rPr>
          <w:snapToGrid w:val="0"/>
        </w:rPr>
        <w:t xml:space="preserve"> Contracts Act 1991</w:t>
      </w:r>
    </w:p>
    <w:p>
      <w:pPr>
        <w:pStyle w:val="NameofActReg"/>
      </w:pPr>
      <w:smartTag w:uri="urn:schemas-microsoft-com:office:smarttags" w:element="place">
        <w:smartTag w:uri="urn:schemas-microsoft-com:office:smarttags" w:element="PlaceType">
          <w:r>
            <w:t>Home</w:t>
          </w:r>
        </w:smartTag>
        <w:r>
          <w:t xml:space="preserve"> </w:t>
        </w:r>
        <w:smartTag w:uri="urn:schemas-microsoft-com:office:smarttags" w:element="PlaceType">
          <w:r>
            <w:t>Building</w:t>
          </w:r>
        </w:smartTag>
      </w:smartTag>
      <w:r>
        <w:t xml:space="preserve"> Contracts Regulations 1992</w:t>
      </w:r>
    </w:p>
    <w:p>
      <w:pPr>
        <w:pStyle w:val="Heading5"/>
        <w:rPr>
          <w:snapToGrid w:val="0"/>
        </w:rPr>
      </w:pPr>
      <w:bookmarkStart w:id="3" w:name="_Toc378771390"/>
      <w:bookmarkStart w:id="4" w:name="_Toc419465005"/>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Regulations 1992</w:t>
      </w:r>
      <w:r>
        <w:rPr>
          <w:snapToGrid w:val="0"/>
        </w:rPr>
        <w:t xml:space="preserve"> </w:t>
      </w:r>
      <w:r>
        <w:rPr>
          <w:snapToGrid w:val="0"/>
          <w:vertAlign w:val="superscript"/>
        </w:rPr>
        <w:t>1</w:t>
      </w:r>
      <w:r>
        <w:rPr>
          <w:snapToGrid w:val="0"/>
        </w:rPr>
        <w:t>.</w:t>
      </w:r>
    </w:p>
    <w:p>
      <w:pPr>
        <w:pStyle w:val="Heading5"/>
        <w:rPr>
          <w:snapToGrid w:val="0"/>
        </w:rPr>
      </w:pPr>
      <w:bookmarkStart w:id="5" w:name="_Toc378771391"/>
      <w:bookmarkStart w:id="6" w:name="_Toc419465006"/>
      <w:r>
        <w:rPr>
          <w:rStyle w:val="CharSectno"/>
        </w:rPr>
        <w:t>2</w:t>
      </w:r>
      <w:r>
        <w:rPr>
          <w:snapToGrid w:val="0"/>
        </w:rPr>
        <w:t xml:space="preserve">. </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comes into operation </w:t>
      </w:r>
      <w:r>
        <w:rPr>
          <w:snapToGrid w:val="0"/>
          <w:vertAlign w:val="superscript"/>
        </w:rPr>
        <w:t>1</w:t>
      </w:r>
      <w:r>
        <w:rPr>
          <w:snapToGrid w:val="0"/>
        </w:rPr>
        <w:t>.</w:t>
      </w:r>
    </w:p>
    <w:p>
      <w:pPr>
        <w:pStyle w:val="Heading5"/>
      </w:pPr>
      <w:bookmarkStart w:id="7" w:name="_Toc378771392"/>
      <w:bookmarkStart w:id="8" w:name="_Toc419465007"/>
      <w:r>
        <w:rPr>
          <w:rStyle w:val="CharSectno"/>
        </w:rPr>
        <w:t>2A</w:t>
      </w:r>
      <w:r>
        <w:t>.</w:t>
      </w:r>
      <w:r>
        <w:tab/>
        <w:t>Prescribed amounts for the purposes of “home building work contract” (section 3(1))</w:t>
      </w:r>
      <w:bookmarkEnd w:id="7"/>
      <w:bookmarkEnd w:id="8"/>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9" w:name="_Toc378771393"/>
      <w:bookmarkStart w:id="10" w:name="_Toc419465008"/>
      <w:r>
        <w:rPr>
          <w:rStyle w:val="CharSectno"/>
        </w:rPr>
        <w:t>3</w:t>
      </w:r>
      <w:r>
        <w:rPr>
          <w:snapToGrid w:val="0"/>
        </w:rPr>
        <w:t xml:space="preserve">. </w:t>
      </w:r>
      <w:r>
        <w:rPr>
          <w:snapToGrid w:val="0"/>
        </w:rPr>
        <w:tab/>
        <w:t>Form of notice prescribed</w:t>
      </w:r>
      <w:bookmarkEnd w:id="9"/>
      <w:bookmarkEnd w:id="10"/>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r>
        <w:t>[</w:t>
      </w:r>
      <w:r>
        <w:rPr>
          <w:b/>
        </w:rPr>
        <w:t>4, 4A.</w:t>
      </w:r>
      <w:r>
        <w:tab/>
        <w:t>Deleted: Gazette 2 Sep 2003 p. 3924.]</w:t>
      </w:r>
    </w:p>
    <w:p>
      <w:pPr>
        <w:pStyle w:val="Heading5"/>
        <w:spacing w:before="180"/>
        <w:rPr>
          <w:snapToGrid w:val="0"/>
        </w:rPr>
      </w:pPr>
      <w:bookmarkStart w:id="11" w:name="_Toc378771394"/>
      <w:bookmarkStart w:id="12" w:name="_Toc419465009"/>
      <w:r>
        <w:rPr>
          <w:rStyle w:val="CharSectno"/>
        </w:rPr>
        <w:t>5</w:t>
      </w:r>
      <w:r>
        <w:rPr>
          <w:snapToGrid w:val="0"/>
        </w:rPr>
        <w:t>.</w:t>
      </w:r>
      <w:r>
        <w:rPr>
          <w:snapToGrid w:val="0"/>
        </w:rPr>
        <w:tab/>
        <w:t>Home indemnity insurance maximum excess</w:t>
      </w:r>
      <w:bookmarkEnd w:id="11"/>
      <w:bookmarkEnd w:id="12"/>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13" w:name="_Toc378771395"/>
      <w:bookmarkStart w:id="14" w:name="_Toc419465010"/>
      <w:r>
        <w:rPr>
          <w:rStyle w:val="CharSectno"/>
        </w:rPr>
        <w:t>6A</w:t>
      </w:r>
      <w:r>
        <w:t>.</w:t>
      </w:r>
      <w:r>
        <w:tab/>
        <w:t>Prescribed building service contractors: section 25A</w:t>
      </w:r>
      <w:bookmarkEnd w:id="13"/>
      <w:bookmarkEnd w:id="14"/>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5" w:name="_Toc378771396"/>
      <w:bookmarkStart w:id="16" w:name="_Toc419465011"/>
      <w:r>
        <w:t>7.</w:t>
      </w:r>
      <w:r>
        <w:tab/>
      </w:r>
      <w:r>
        <w:rPr>
          <w:spacing w:val="-4"/>
        </w:rPr>
        <w:t>Prescribed minimum amount for the purposes of section 25A</w:t>
      </w:r>
      <w:bookmarkEnd w:id="15"/>
      <w:bookmarkEnd w:id="16"/>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Heading5"/>
      </w:pPr>
      <w:bookmarkStart w:id="17" w:name="_Toc378771397"/>
      <w:bookmarkStart w:id="18" w:name="_Toc419465012"/>
      <w:r>
        <w:rPr>
          <w:rStyle w:val="CharSectno"/>
        </w:rPr>
        <w:t>7A</w:t>
      </w:r>
      <w:r>
        <w:t>.</w:t>
      </w:r>
      <w:r>
        <w:tab/>
        <w:t>Prescribed limit (section 25D(1)(a)(i))</w:t>
      </w:r>
      <w:bookmarkEnd w:id="17"/>
      <w:bookmarkEnd w:id="18"/>
    </w:p>
    <w:p>
      <w:pPr>
        <w:pStyle w:val="Subsection"/>
      </w:pPr>
      <w:r>
        <w:tab/>
      </w:r>
      <w:r>
        <w:tab/>
        <w:t>For the purposes of section 25D(1)(a)(i) of the Act, the limit is prescribed to be $20 000.</w:t>
      </w:r>
    </w:p>
    <w:p>
      <w:pPr>
        <w:pStyle w:val="Footnotesection"/>
      </w:pPr>
      <w:r>
        <w:tab/>
        <w:t>[Regulation 7A inserted: Gazette 29 Jun 2007 p. 3191.]</w:t>
      </w:r>
    </w:p>
    <w:p>
      <w:pPr>
        <w:pStyle w:val="Heading5"/>
        <w:keepNext w:val="0"/>
        <w:keepLines w:val="0"/>
        <w:spacing w:before="180"/>
      </w:pPr>
      <w:bookmarkStart w:id="19" w:name="_Toc378771398"/>
      <w:bookmarkStart w:id="20" w:name="_Toc419465013"/>
      <w:r>
        <w:rPr>
          <w:rStyle w:val="CharSectno"/>
        </w:rPr>
        <w:t>8</w:t>
      </w:r>
      <w:r>
        <w:t>.</w:t>
      </w:r>
      <w:r>
        <w:tab/>
        <w:t>Prescribed offences and modified penalties (section 31B(2) and (4))</w:t>
      </w:r>
      <w:bookmarkEnd w:id="19"/>
      <w:bookmarkEnd w:id="20"/>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21" w:name="_Toc378771399"/>
      <w:bookmarkStart w:id="22" w:name="_Toc419465014"/>
      <w:r>
        <w:rPr>
          <w:rStyle w:val="CharSectno"/>
        </w:rPr>
        <w:t>9</w:t>
      </w:r>
      <w:r>
        <w:t>.</w:t>
      </w:r>
      <w:r>
        <w:tab/>
        <w:t>Prescribed form of infringement notice (section 31B(3))</w:t>
      </w:r>
      <w:bookmarkEnd w:id="21"/>
      <w:bookmarkEnd w:id="22"/>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23" w:name="_Toc378771400"/>
      <w:bookmarkStart w:id="24" w:name="_Toc419465015"/>
      <w:r>
        <w:rPr>
          <w:rStyle w:val="CharSectno"/>
        </w:rPr>
        <w:t>10</w:t>
      </w:r>
      <w:r>
        <w:t>.</w:t>
      </w:r>
      <w:r>
        <w:tab/>
        <w:t>Prescribed form of notice withdrawing infringement notice (section 31B(7))</w:t>
      </w:r>
      <w:bookmarkEnd w:id="23"/>
      <w:bookmarkEnd w:id="24"/>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5" w:name="_Toc378771401"/>
      <w:bookmarkStart w:id="26" w:name="_Toc419465016"/>
      <w:r>
        <w:rPr>
          <w:rStyle w:val="CharSchNo"/>
        </w:rPr>
        <w:t>Schedule 1</w:t>
      </w:r>
      <w:bookmarkEnd w:id="25"/>
      <w:bookmarkEnd w:id="26"/>
    </w:p>
    <w:p>
      <w:pPr>
        <w:pStyle w:val="yShoulderClause"/>
      </w:pPr>
      <w:r>
        <w:t>[r. 3]</w:t>
      </w:r>
    </w:p>
    <w:p>
      <w:pPr>
        <w:pStyle w:val="yMiscellaneousHeading"/>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w:t>
      </w:r>
    </w:p>
    <w:p>
      <w:pPr>
        <w:pStyle w:val="yEdnoteschedule"/>
        <w:rPr>
          <w:snapToGrid/>
        </w:rPr>
      </w:pPr>
      <w:r>
        <w:rPr>
          <w:snapToGrid/>
        </w:rPr>
        <w:t>[Schedules 2</w:t>
      </w:r>
      <w:r>
        <w:rPr>
          <w:snapToGrid/>
        </w:rPr>
        <w:noBreakHyphen/>
        <w:t>8 deleted: Gazette 2 Sep 2003 p. 3930.]</w:t>
      </w:r>
    </w:p>
    <w:p>
      <w:pPr>
        <w:pStyle w:val="yScheduleHeading"/>
      </w:pPr>
      <w:bookmarkStart w:id="27" w:name="_Toc378771402"/>
      <w:bookmarkStart w:id="28" w:name="_Toc419465017"/>
      <w:r>
        <w:rPr>
          <w:rStyle w:val="CharSchNo"/>
        </w:rPr>
        <w:t>Schedule 9</w:t>
      </w:r>
      <w:r>
        <w:t> — </w:t>
      </w:r>
      <w:r>
        <w:rPr>
          <w:rStyle w:val="CharSchText"/>
        </w:rPr>
        <w:t>Prescribed forms</w:t>
      </w:r>
      <w:bookmarkEnd w:id="27"/>
      <w:bookmarkEnd w:id="28"/>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pageBreakBefore/>
        <w:jc w:val="center"/>
      </w:pPr>
      <w:r>
        <w:t>Form 2</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8"/>
                <w:tab w:val="left" w:pos="743"/>
              </w:tabs>
              <w:ind w:left="743" w:hanging="74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
              <w:ind w:left="743"/>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2 inserted: Gazette 31 Jul 2001 p. 3950.]</w:t>
      </w:r>
    </w:p>
    <w:p>
      <w:pPr>
        <w:pStyle w:val="yMiscellaneousBody"/>
        <w:pageBreakBefore/>
        <w:jc w:val="center"/>
      </w:pPr>
      <w:r>
        <w:t>Form 3</w:t>
      </w:r>
    </w:p>
    <w:p>
      <w:pPr>
        <w:pStyle w:val="yMiscellaneousBody"/>
        <w:jc w:val="cente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p>
      <w:pPr>
        <w:pStyle w:val="yMiscellaneousBody"/>
        <w:jc w:val="center"/>
        <w:rPr>
          <w:b/>
        </w:rPr>
      </w:pP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0" w:name="_Toc378771403"/>
      <w:bookmarkStart w:id="31" w:name="_Toc419465018"/>
      <w:r>
        <w:t>Notes</w:t>
      </w:r>
      <w:bookmarkEnd w:id="30"/>
      <w:bookmarkEnd w:id="31"/>
    </w:p>
    <w:p>
      <w:pPr>
        <w:pStyle w:val="nSubsection"/>
        <w:spacing w:after="4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Home</w:t>
          </w:r>
        </w:smartTag>
        <w:r>
          <w:rPr>
            <w:i/>
            <w:noProof/>
            <w:snapToGrid w:val="0"/>
          </w:rPr>
          <w:t xml:space="preserve"> </w:t>
        </w:r>
        <w:smartTag w:uri="urn:schemas-microsoft-com:office:smarttags" w:element="PlaceType">
          <w:r>
            <w:rPr>
              <w:i/>
              <w:noProof/>
              <w:snapToGrid w:val="0"/>
            </w:rPr>
            <w:t>Building</w:t>
          </w:r>
        </w:smartTag>
      </w:smartTag>
      <w:r>
        <w:rPr>
          <w:i/>
          <w:noProof/>
          <w:snapToGrid w:val="0"/>
        </w:rPr>
        <w:t xml:space="preserve"> Contracts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378771404"/>
      <w:bookmarkStart w:id="33" w:name="_Toc419465019"/>
      <w:r>
        <w:rPr>
          <w:snapToGrid w:val="0"/>
        </w:rPr>
        <w:t>Compilation table</w:t>
      </w:r>
      <w:bookmarkEnd w:id="32"/>
      <w:bookmarkEnd w:id="33"/>
    </w:p>
    <w:tbl>
      <w:tblPr>
        <w:tblW w:w="7088" w:type="dxa"/>
        <w:tblInd w:w="28" w:type="dxa"/>
        <w:tblLayout w:type="fixed"/>
        <w:tblCellMar>
          <w:left w:w="56" w:type="dxa"/>
          <w:right w:w="56" w:type="dxa"/>
        </w:tblCellMar>
        <w:tblLook w:val="0000" w:firstRow="0" w:lastRow="0" w:firstColumn="0" w:lastColumn="0" w:noHBand="0" w:noVBand="0"/>
      </w:tblPr>
      <w:tblGrid>
        <w:gridCol w:w="3118"/>
        <w:gridCol w:w="1277"/>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rPr>
          <w:cantSplit/>
        </w:trPr>
        <w:tc>
          <w:tcPr>
            <w:tcW w:w="7087" w:type="dxa"/>
            <w:gridSpan w:val="3"/>
          </w:tcPr>
          <w:p>
            <w:pPr>
              <w:pStyle w:val="nTable"/>
              <w:spacing w:after="40"/>
              <w:rPr>
                <w:b/>
              </w:rPr>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17 Oct 1997 </w:t>
            </w:r>
            <w:r>
              <w:rPr>
                <w:b/>
              </w:rPr>
              <w:br/>
            </w:r>
            <w:r>
              <w:t>(includes amendments listed above)</w:t>
            </w:r>
          </w:p>
        </w:tc>
      </w:tr>
      <w:tr>
        <w:trPr>
          <w:cantSplit/>
        </w:trPr>
        <w:tc>
          <w:tcPr>
            <w:tcW w:w="3118" w:type="dxa"/>
          </w:tcPr>
          <w:p>
            <w:pPr>
              <w:pStyle w:val="nTable"/>
              <w:spacing w:after="40"/>
              <w:ind w:right="113"/>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rPr>
          <w:cantSplit/>
        </w:trPr>
        <w:tc>
          <w:tcPr>
            <w:tcW w:w="3118" w:type="dxa"/>
          </w:tcPr>
          <w:p>
            <w:pPr>
              <w:pStyle w:val="nTable"/>
              <w:spacing w:after="40"/>
              <w:ind w:right="113"/>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rPr>
          <w:cantSplit/>
        </w:trPr>
        <w:tc>
          <w:tcPr>
            <w:tcW w:w="7087" w:type="dxa"/>
            <w:gridSpan w:val="3"/>
          </w:tcPr>
          <w:p>
            <w:pPr>
              <w:pStyle w:val="nTable"/>
              <w:spacing w:after="40"/>
            </w:pPr>
            <w:r>
              <w:rPr>
                <w:b/>
              </w:rPr>
              <w:t xml:space="preserve">Reprint of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7 Jun 2002 </w:t>
            </w:r>
            <w:r>
              <w:rPr>
                <w:b/>
              </w:rPr>
              <w:br/>
            </w:r>
            <w:r>
              <w:t>(includes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rPr>
          <w:cantSplit/>
        </w:trPr>
        <w:tc>
          <w:tcPr>
            <w:tcW w:w="3118" w:type="dxa"/>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rPr>
          <w:cantSplit/>
        </w:trPr>
        <w:tc>
          <w:tcPr>
            <w:tcW w:w="7087" w:type="dxa"/>
            <w:gridSpan w:val="3"/>
          </w:tcPr>
          <w:p>
            <w:pPr>
              <w:pStyle w:val="nTable"/>
              <w:keepLines/>
              <w:spacing w:after="40"/>
              <w:rPr>
                <w:b/>
              </w:rPr>
            </w:pPr>
            <w:r>
              <w:rPr>
                <w:b/>
              </w:rPr>
              <w:t xml:space="preserve">Reprint 3:  The </w:t>
            </w:r>
            <w:smartTag w:uri="urn:schemas-microsoft-com:office:smarttags" w:element="place">
              <w:smartTag w:uri="urn:schemas-microsoft-com:office:smarttags" w:element="PlaceType">
                <w:r>
                  <w:rPr>
                    <w:b/>
                    <w:i/>
                  </w:rPr>
                  <w:t>Home</w:t>
                </w:r>
              </w:smartTag>
              <w:r>
                <w:rPr>
                  <w:b/>
                  <w:i/>
                </w:rPr>
                <w:t xml:space="preserve"> </w:t>
              </w:r>
              <w:smartTag w:uri="urn:schemas-microsoft-com:office:smarttags" w:element="PlaceType">
                <w:r>
                  <w:rPr>
                    <w:b/>
                    <w:i/>
                  </w:rPr>
                  <w:t>Building</w:t>
                </w:r>
              </w:smartTag>
            </w:smartTag>
            <w:r>
              <w:rPr>
                <w:b/>
                <w:i/>
              </w:rPr>
              <w:t xml:space="preserve"> Contracts Regulations 1992</w:t>
            </w:r>
            <w:r>
              <w:rPr>
                <w:b/>
              </w:rPr>
              <w:t xml:space="preserve"> as at 1 Feb 2008 </w:t>
            </w:r>
            <w:r>
              <w:rPr>
                <w:b/>
              </w:rPr>
              <w:br/>
            </w:r>
            <w:r>
              <w:t>(includes amendments listed above)</w:t>
            </w:r>
          </w:p>
        </w:tc>
      </w:tr>
      <w:tr>
        <w:trPr>
          <w:cantSplit/>
        </w:trPr>
        <w:tc>
          <w:tcPr>
            <w:tcW w:w="3118" w:type="dxa"/>
          </w:tcPr>
          <w:p>
            <w:pPr>
              <w:pStyle w:val="nTable"/>
              <w:keepLines/>
              <w:spacing w:after="40"/>
              <w:rPr>
                <w:b/>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2011</w:t>
            </w:r>
          </w:p>
        </w:tc>
        <w:tc>
          <w:tcPr>
            <w:tcW w:w="1276" w:type="dxa"/>
          </w:tcPr>
          <w:p>
            <w:pPr>
              <w:spacing w:before="40" w:after="40"/>
              <w:rPr>
                <w:sz w:val="19"/>
              </w:rPr>
            </w:pPr>
            <w:r>
              <w:rPr>
                <w:sz w:val="19"/>
              </w:rPr>
              <w:t>26 Aug 2011 p. 3477</w:t>
            </w:r>
            <w:r>
              <w:rPr>
                <w:sz w:val="19"/>
              </w:rPr>
              <w:noBreakHyphen/>
              <w:t>8</w:t>
            </w:r>
          </w:p>
        </w:tc>
        <w:tc>
          <w:tcPr>
            <w:tcW w:w="2693" w:type="dxa"/>
          </w:tcPr>
          <w:p>
            <w:pPr>
              <w:spacing w:before="40" w:after="40"/>
              <w:rPr>
                <w:sz w:val="19"/>
              </w:rPr>
            </w:pPr>
            <w:r>
              <w:rPr>
                <w:sz w:val="19"/>
              </w:rPr>
              <w:t>r. 1 and 2: 26 Aug 2011 (see r. 2(a));</w:t>
            </w:r>
            <w:r>
              <w:rPr>
                <w:sz w:val="19"/>
              </w:rPr>
              <w:br/>
              <w:t xml:space="preserve">Regulations other than r. 1 and 2: 29 Aug 2011 (see r. 2(b) and </w:t>
            </w:r>
            <w:r>
              <w:rPr>
                <w:i/>
                <w:sz w:val="19"/>
              </w:rPr>
              <w:t>Gazette</w:t>
            </w:r>
            <w:r>
              <w:rPr>
                <w:sz w:val="19"/>
              </w:rPr>
              <w:t xml:space="preserve"> 26 Aug 2011 p. 3475</w:t>
            </w:r>
            <w:r>
              <w:rPr>
                <w:sz w:val="19"/>
              </w:rPr>
              <w:noBreakHyphen/>
              <w:t>6)</w:t>
            </w:r>
          </w:p>
        </w:tc>
      </w:tr>
      <w:tr>
        <w:trPr>
          <w:cantSplit/>
        </w:trPr>
        <w:tc>
          <w:tcPr>
            <w:tcW w:w="3118" w:type="dxa"/>
            <w:shd w:val="clear" w:color="auto" w:fill="auto"/>
          </w:tcPr>
          <w:p>
            <w:pPr>
              <w:pStyle w:val="nTable"/>
              <w:keepLines/>
              <w:spacing w:after="40"/>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Amendment Regulations 2012</w:t>
            </w:r>
          </w:p>
        </w:tc>
        <w:tc>
          <w:tcPr>
            <w:tcW w:w="1276" w:type="dxa"/>
            <w:shd w:val="clear" w:color="auto" w:fill="auto"/>
          </w:tcPr>
          <w:p>
            <w:pPr>
              <w:spacing w:before="40" w:after="40"/>
              <w:rPr>
                <w:sz w:val="19"/>
              </w:rPr>
            </w:pPr>
            <w:r>
              <w:rPr>
                <w:sz w:val="19"/>
              </w:rPr>
              <w:t>8 May 2012 p. 1888-91</w:t>
            </w:r>
          </w:p>
        </w:tc>
        <w:tc>
          <w:tcPr>
            <w:tcW w:w="2693" w:type="dxa"/>
            <w:shd w:val="clear" w:color="auto" w:fill="auto"/>
          </w:tcPr>
          <w:p>
            <w:pPr>
              <w:spacing w:before="40" w:after="40"/>
              <w:rPr>
                <w:sz w:val="19"/>
              </w:rPr>
            </w:pPr>
            <w:r>
              <w:rPr>
                <w:sz w:val="19"/>
              </w:rPr>
              <w:t>r. 1 and 2: 8 May 2012 (see r. 2(a));</w:t>
            </w:r>
            <w:r>
              <w:rPr>
                <w:sz w:val="19"/>
              </w:rPr>
              <w:br/>
              <w:t>Regulations other than r. 1 and 2: 9 May 2012 (see r. 2(b))</w:t>
            </w:r>
          </w:p>
        </w:tc>
      </w:tr>
      <w:tr>
        <w:trPr>
          <w:cantSplit/>
        </w:trPr>
        <w:tc>
          <w:tcPr>
            <w:tcW w:w="3118" w:type="dxa"/>
            <w:tcBorders>
              <w:bottom w:val="single" w:sz="8" w:space="0" w:color="auto"/>
            </w:tcBorders>
            <w:shd w:val="clear" w:color="auto" w:fill="auto"/>
          </w:tcPr>
          <w:p>
            <w:pPr>
              <w:pStyle w:val="nTable"/>
              <w:keepLines/>
              <w:spacing w:after="40"/>
              <w:rPr>
                <w:i/>
              </w:rPr>
            </w:pPr>
            <w:r>
              <w:rPr>
                <w:i/>
              </w:rPr>
              <w:t>Home Building Contracts Amendment Regulations 2013</w:t>
            </w:r>
          </w:p>
        </w:tc>
        <w:tc>
          <w:tcPr>
            <w:tcW w:w="1276" w:type="dxa"/>
            <w:tcBorders>
              <w:bottom w:val="single" w:sz="8" w:space="0" w:color="auto"/>
            </w:tcBorders>
            <w:shd w:val="clear" w:color="auto" w:fill="auto"/>
          </w:tcPr>
          <w:p>
            <w:pPr>
              <w:spacing w:before="40" w:after="40"/>
              <w:rPr>
                <w:sz w:val="19"/>
              </w:rPr>
            </w:pPr>
            <w:r>
              <w:rPr>
                <w:sz w:val="19"/>
              </w:rPr>
              <w:t>12 Feb 2013 p. 920-1</w:t>
            </w:r>
          </w:p>
        </w:tc>
        <w:tc>
          <w:tcPr>
            <w:tcW w:w="2693" w:type="dxa"/>
            <w:tcBorders>
              <w:bottom w:val="single" w:sz="8" w:space="0" w:color="auto"/>
            </w:tcBorders>
            <w:shd w:val="clear" w:color="auto" w:fill="auto"/>
          </w:tcPr>
          <w:p>
            <w:pPr>
              <w:spacing w:before="40" w:after="40"/>
              <w:rPr>
                <w:i/>
                <w:sz w:val="19"/>
              </w:rPr>
            </w:pPr>
            <w:r>
              <w:rPr>
                <w:sz w:val="19"/>
              </w:rPr>
              <w:t>r. 1 and 2: 12 Feb 2013 (see r. 2(a));</w:t>
            </w:r>
            <w:r>
              <w:rPr>
                <w:sz w:val="19"/>
              </w:rPr>
              <w:br/>
              <w:t>Regulations other than r. 1 and 2: 13 Feb 2013 (see r. 2(b))</w:t>
            </w:r>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lvlText w:val="%1."/>
      <w:lvlJc w:val="left"/>
      <w:pPr>
        <w:tabs>
          <w:tab w:val="num" w:pos="1800"/>
        </w:tabs>
        <w:ind w:left="1800" w:hanging="360"/>
      </w:pPr>
    </w:lvl>
  </w:abstractNum>
  <w:abstractNum w:abstractNumId="1">
    <w:nsid w:val="FFFFFF7D"/>
    <w:multiLevelType w:val="singleLevel"/>
    <w:tmpl w:val="4156D5E8"/>
    <w:lvl w:ilvl="0">
      <w:start w:val="1"/>
      <w:numFmt w:val="decimal"/>
      <w:lvlText w:val="%1."/>
      <w:lvlJc w:val="left"/>
      <w:pPr>
        <w:tabs>
          <w:tab w:val="num" w:pos="1440"/>
        </w:tabs>
        <w:ind w:left="1440" w:hanging="360"/>
      </w:pPr>
    </w:lvl>
  </w:abstractNum>
  <w:abstractNum w:abstractNumId="2">
    <w:nsid w:val="FFFFFF7E"/>
    <w:multiLevelType w:val="singleLevel"/>
    <w:tmpl w:val="E5440F6E"/>
    <w:lvl w:ilvl="0">
      <w:start w:val="1"/>
      <w:numFmt w:val="decimal"/>
      <w:lvlText w:val="%1."/>
      <w:lvlJc w:val="left"/>
      <w:pPr>
        <w:tabs>
          <w:tab w:val="num" w:pos="1080"/>
        </w:tabs>
        <w:ind w:left="1080" w:hanging="360"/>
      </w:pPr>
    </w:lvl>
  </w:abstractNum>
  <w:abstractNum w:abstractNumId="3">
    <w:nsid w:val="FFFFFF7F"/>
    <w:multiLevelType w:val="singleLevel"/>
    <w:tmpl w:val="9B6E54DC"/>
    <w:lvl w:ilvl="0">
      <w:start w:val="1"/>
      <w:numFmt w:val="decimal"/>
      <w:lvlText w:val="%1."/>
      <w:lvlJc w:val="left"/>
      <w:pPr>
        <w:tabs>
          <w:tab w:val="num" w:pos="720"/>
        </w:tabs>
        <w:ind w:left="720" w:hanging="360"/>
      </w:pPr>
    </w:lvl>
  </w:abstractNum>
  <w:abstractNum w:abstractNumId="4">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lvlText w:val="%1."/>
      <w:lvlJc w:val="left"/>
      <w:pPr>
        <w:tabs>
          <w:tab w:val="num" w:pos="360"/>
        </w:tabs>
        <w:ind w:left="360" w:hanging="360"/>
      </w:pPr>
    </w:lvl>
  </w:abstractNum>
  <w:abstractNum w:abstractNumId="9">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501"/>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4314</Words>
  <Characters>22132</Characters>
  <Application>Microsoft Office Word</Application>
  <DocSecurity>0</DocSecurity>
  <Lines>632</Lines>
  <Paragraphs>400</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26046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1992 - 03-d0-04</dc:title>
  <dc:subject/>
  <dc:creator/>
  <cp:keywords/>
  <dc:description/>
  <cp:lastModifiedBy>svcMRProcess</cp:lastModifiedBy>
  <cp:revision>4</cp:revision>
  <cp:lastPrinted>2012-05-07T04:04:00Z</cp:lastPrinted>
  <dcterms:created xsi:type="dcterms:W3CDTF">2019-01-16T08:06:00Z</dcterms:created>
  <dcterms:modified xsi:type="dcterms:W3CDTF">2019-01-16T08:06:00Z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20130213</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AsAtDate">
    <vt:lpwstr>13 Feb 2013</vt:lpwstr>
  </property>
  <property fmtid="{D5CDD505-2E9C-101B-9397-08002B2CF9AE}" pid="9" name="Suffix">
    <vt:lpwstr>03-d0-04</vt:lpwstr>
  </property>
</Properties>
</file>