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Western Australian Treasury Corporation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w:instrText>
      </w:r>
      <w:r>
        <w:rPr>
          <w:rStyle w:val="CharDefText"/>
          <w:b/>
        </w:rPr>
        <w:instrText>Name Of Act/Reg</w:instrText>
      </w:r>
      <w:r>
        <w:instrText>"</w:instrText>
      </w:r>
      <w:r>
        <w:fldChar w:fldCharType="separate"/>
      </w:r>
      <w:r>
        <w:rPr>
          <w:noProof/>
        </w:rPr>
        <w:t>Western Australian Treasury Corporation Act 1986</w:t>
      </w:r>
      <w:r>
        <w:fldChar w:fldCharType="end"/>
      </w:r>
    </w:p>
    <w:p>
      <w:pPr>
        <w:pStyle w:val="Arrangement"/>
        <w:ind w:left="2302" w:right="2302"/>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_Toc139708419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_Toc139708420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_Toc139708421 \h </w:instrText>
      </w:r>
      <w:r>
        <w:fldChar w:fldCharType="separate"/>
      </w:r>
      <w:r>
        <w:t>2</w:t>
      </w:r>
      <w:r>
        <w:fldChar w:fldCharType="end"/>
      </w:r>
    </w:p>
    <w:p>
      <w:pPr>
        <w:pStyle w:val="TOC8"/>
        <w:rPr>
          <w:sz w:val="24"/>
        </w:rPr>
      </w:pPr>
      <w:r>
        <w:t>4</w:t>
      </w:r>
      <w:r>
        <w:rPr>
          <w:snapToGrid w:val="0"/>
        </w:rPr>
        <w:t>.</w:t>
      </w:r>
      <w:r>
        <w:rPr>
          <w:snapToGrid w:val="0"/>
        </w:rPr>
        <w:tab/>
        <w:t>Act to prevail over certain written laws</w:t>
      </w:r>
      <w:r>
        <w:tab/>
      </w:r>
      <w:r>
        <w:fldChar w:fldCharType="begin"/>
      </w:r>
      <w:r>
        <w:instrText xml:space="preserve"> PAGEREF _Toc139708422 \h </w:instrText>
      </w:r>
      <w:r>
        <w:fldChar w:fldCharType="separate"/>
      </w:r>
      <w:r>
        <w:t>3</w:t>
      </w:r>
      <w:r>
        <w:fldChar w:fldCharType="end"/>
      </w:r>
    </w:p>
    <w:p>
      <w:pPr>
        <w:pStyle w:val="TOC2"/>
        <w:tabs>
          <w:tab w:val="right" w:leader="dot" w:pos="7086"/>
        </w:tabs>
        <w:rPr>
          <w:b w:val="0"/>
          <w:sz w:val="24"/>
        </w:rPr>
      </w:pPr>
      <w:r>
        <w:t>Part II — Western Australian Treasury Corporation</w:t>
      </w:r>
    </w:p>
    <w:p>
      <w:pPr>
        <w:pStyle w:val="TOC8"/>
        <w:rPr>
          <w:sz w:val="24"/>
        </w:rPr>
      </w:pPr>
      <w:r>
        <w:t>5</w:t>
      </w:r>
      <w:r>
        <w:rPr>
          <w:snapToGrid w:val="0"/>
        </w:rPr>
        <w:t>.</w:t>
      </w:r>
      <w:r>
        <w:rPr>
          <w:snapToGrid w:val="0"/>
        </w:rPr>
        <w:tab/>
        <w:t>Western Australian Treasury Corporation established as body corporate</w:t>
      </w:r>
      <w:r>
        <w:tab/>
      </w:r>
      <w:r>
        <w:fldChar w:fldCharType="begin"/>
      </w:r>
      <w:r>
        <w:instrText xml:space="preserve"> PAGEREF _Toc139708424 \h </w:instrText>
      </w:r>
      <w:r>
        <w:fldChar w:fldCharType="separate"/>
      </w:r>
      <w:r>
        <w:t>6</w:t>
      </w:r>
      <w:r>
        <w:fldChar w:fldCharType="end"/>
      </w:r>
    </w:p>
    <w:p>
      <w:pPr>
        <w:pStyle w:val="TOC8"/>
        <w:rPr>
          <w:sz w:val="24"/>
        </w:rPr>
      </w:pPr>
      <w:r>
        <w:t>5A.</w:t>
      </w:r>
      <w:r>
        <w:tab/>
        <w:t>Agent of Crown</w:t>
      </w:r>
      <w:r>
        <w:tab/>
      </w:r>
      <w:r>
        <w:fldChar w:fldCharType="begin"/>
      </w:r>
      <w:r>
        <w:instrText xml:space="preserve"> PAGEREF _Toc139708425 \h </w:instrText>
      </w:r>
      <w:r>
        <w:fldChar w:fldCharType="separate"/>
      </w:r>
      <w:r>
        <w:t>6</w:t>
      </w:r>
      <w:r>
        <w:fldChar w:fldCharType="end"/>
      </w:r>
    </w:p>
    <w:p>
      <w:pPr>
        <w:pStyle w:val="TOC8"/>
        <w:rPr>
          <w:sz w:val="24"/>
        </w:rPr>
      </w:pPr>
      <w:r>
        <w:t>5B.</w:t>
      </w:r>
      <w:r>
        <w:tab/>
        <w:t>Board of directors</w:t>
      </w:r>
      <w:r>
        <w:tab/>
      </w:r>
      <w:r>
        <w:fldChar w:fldCharType="begin"/>
      </w:r>
      <w:r>
        <w:instrText xml:space="preserve"> PAGEREF _Toc139708426 \h </w:instrText>
      </w:r>
      <w:r>
        <w:fldChar w:fldCharType="separate"/>
      </w:r>
      <w:r>
        <w:t>6</w:t>
      </w:r>
      <w:r>
        <w:fldChar w:fldCharType="end"/>
      </w:r>
    </w:p>
    <w:p>
      <w:pPr>
        <w:pStyle w:val="TOC8"/>
        <w:rPr>
          <w:sz w:val="24"/>
        </w:rPr>
      </w:pPr>
      <w:r>
        <w:t>5C.</w:t>
      </w:r>
      <w:r>
        <w:tab/>
        <w:t>Constitution and proceedings of board</w:t>
      </w:r>
      <w:r>
        <w:tab/>
      </w:r>
      <w:r>
        <w:fldChar w:fldCharType="begin"/>
      </w:r>
      <w:r>
        <w:instrText xml:space="preserve"> PAGEREF _Toc139708427 \h </w:instrText>
      </w:r>
      <w:r>
        <w:fldChar w:fldCharType="separate"/>
      </w:r>
      <w:r>
        <w:t>7</w:t>
      </w:r>
      <w:r>
        <w:fldChar w:fldCharType="end"/>
      </w:r>
    </w:p>
    <w:p>
      <w:pPr>
        <w:pStyle w:val="TOC8"/>
        <w:rPr>
          <w:sz w:val="24"/>
        </w:rPr>
      </w:pPr>
      <w:r>
        <w:t>5D.</w:t>
      </w:r>
      <w:r>
        <w:tab/>
        <w:t>Remuneration of directors and committee members</w:t>
      </w:r>
      <w:r>
        <w:tab/>
      </w:r>
      <w:r>
        <w:fldChar w:fldCharType="begin"/>
      </w:r>
      <w:r>
        <w:instrText xml:space="preserve"> PAGEREF _Toc139708428 \h </w:instrText>
      </w:r>
      <w:r>
        <w:fldChar w:fldCharType="separate"/>
      </w:r>
      <w:r>
        <w:t>7</w:t>
      </w:r>
      <w:r>
        <w:fldChar w:fldCharType="end"/>
      </w:r>
    </w:p>
    <w:p>
      <w:pPr>
        <w:pStyle w:val="TOC8"/>
        <w:rPr>
          <w:sz w:val="24"/>
        </w:rPr>
      </w:pPr>
      <w:r>
        <w:t>6</w:t>
      </w:r>
      <w:r>
        <w:rPr>
          <w:snapToGrid w:val="0"/>
        </w:rPr>
        <w:t>.</w:t>
      </w:r>
      <w:r>
        <w:rPr>
          <w:snapToGrid w:val="0"/>
        </w:rPr>
        <w:tab/>
        <w:t>Common seal, agents, attorneys and facsimiles of Corporation</w:t>
      </w:r>
      <w:r>
        <w:tab/>
      </w:r>
      <w:r>
        <w:fldChar w:fldCharType="begin"/>
      </w:r>
      <w:r>
        <w:instrText xml:space="preserve"> PAGEREF _Toc139708429 \h </w:instrText>
      </w:r>
      <w:r>
        <w:fldChar w:fldCharType="separate"/>
      </w:r>
      <w:r>
        <w:t>7</w:t>
      </w:r>
      <w:r>
        <w:fldChar w:fldCharType="end"/>
      </w:r>
    </w:p>
    <w:p>
      <w:pPr>
        <w:pStyle w:val="TOC8"/>
        <w:rPr>
          <w:sz w:val="24"/>
        </w:rPr>
      </w:pPr>
      <w:r>
        <w:t>7</w:t>
      </w:r>
      <w:r>
        <w:rPr>
          <w:snapToGrid w:val="0"/>
        </w:rPr>
        <w:t>.</w:t>
      </w:r>
      <w:r>
        <w:rPr>
          <w:snapToGrid w:val="0"/>
        </w:rPr>
        <w:tab/>
        <w:t>Liability of Corporation for duties, taxes etc.</w:t>
      </w:r>
      <w:r>
        <w:tab/>
      </w:r>
      <w:r>
        <w:fldChar w:fldCharType="begin"/>
      </w:r>
      <w:r>
        <w:instrText xml:space="preserve"> PAGEREF _Toc139708430 \h </w:instrText>
      </w:r>
      <w:r>
        <w:fldChar w:fldCharType="separate"/>
      </w:r>
      <w:r>
        <w:t>8</w:t>
      </w:r>
      <w:r>
        <w:fldChar w:fldCharType="end"/>
      </w:r>
    </w:p>
    <w:p>
      <w:pPr>
        <w:pStyle w:val="TOC8"/>
        <w:rPr>
          <w:sz w:val="24"/>
        </w:rPr>
      </w:pPr>
      <w:r>
        <w:t>8.</w:t>
      </w:r>
      <w:r>
        <w:tab/>
        <w:t>Chief executive officer</w:t>
      </w:r>
      <w:r>
        <w:tab/>
      </w:r>
      <w:r>
        <w:fldChar w:fldCharType="begin"/>
      </w:r>
      <w:r>
        <w:instrText xml:space="preserve"> PAGEREF _Toc139708431 \h </w:instrText>
      </w:r>
      <w:r>
        <w:fldChar w:fldCharType="separate"/>
      </w:r>
      <w:r>
        <w:t>9</w:t>
      </w:r>
      <w:r>
        <w:fldChar w:fldCharType="end"/>
      </w:r>
    </w:p>
    <w:p>
      <w:pPr>
        <w:pStyle w:val="TOC8"/>
        <w:rPr>
          <w:sz w:val="24"/>
        </w:rPr>
      </w:pPr>
      <w:r>
        <w:t>8A.</w:t>
      </w:r>
      <w:r>
        <w:tab/>
        <w:t>Role of chief executive officer</w:t>
      </w:r>
      <w:r>
        <w:tab/>
      </w:r>
      <w:r>
        <w:fldChar w:fldCharType="begin"/>
      </w:r>
      <w:r>
        <w:instrText xml:space="preserve"> PAGEREF _Toc139708432 \h </w:instrText>
      </w:r>
      <w:r>
        <w:fldChar w:fldCharType="separate"/>
      </w:r>
      <w:r>
        <w:t>9</w:t>
      </w:r>
      <w:r>
        <w:fldChar w:fldCharType="end"/>
      </w:r>
    </w:p>
    <w:p>
      <w:pPr>
        <w:pStyle w:val="TOC8"/>
        <w:rPr>
          <w:sz w:val="24"/>
        </w:rPr>
      </w:pPr>
      <w:r>
        <w:t>8B.</w:t>
      </w:r>
      <w:r>
        <w:tab/>
        <w:t>Staff</w:t>
      </w:r>
      <w:r>
        <w:tab/>
      </w:r>
      <w:r>
        <w:fldChar w:fldCharType="begin"/>
      </w:r>
      <w:r>
        <w:instrText xml:space="preserve"> PAGEREF _Toc139708433 \h </w:instrText>
      </w:r>
      <w:r>
        <w:fldChar w:fldCharType="separate"/>
      </w:r>
      <w:r>
        <w:t>10</w:t>
      </w:r>
      <w:r>
        <w:fldChar w:fldCharType="end"/>
      </w:r>
    </w:p>
    <w:p>
      <w:pPr>
        <w:pStyle w:val="TOC8"/>
        <w:rPr>
          <w:sz w:val="24"/>
        </w:rPr>
      </w:pPr>
      <w:r>
        <w:t>8C.</w:t>
      </w:r>
      <w:r>
        <w:tab/>
        <w:t>Use of other government staff etc.</w:t>
      </w:r>
      <w:r>
        <w:tab/>
      </w:r>
      <w:r>
        <w:fldChar w:fldCharType="begin"/>
      </w:r>
      <w:r>
        <w:instrText xml:space="preserve"> PAGEREF _Toc139708434 \h </w:instrText>
      </w:r>
      <w:r>
        <w:fldChar w:fldCharType="separate"/>
      </w:r>
      <w:r>
        <w:t>10</w:t>
      </w:r>
      <w:r>
        <w:fldChar w:fldCharType="end"/>
      </w:r>
    </w:p>
    <w:p>
      <w:pPr>
        <w:pStyle w:val="TOC2"/>
        <w:tabs>
          <w:tab w:val="right" w:leader="dot" w:pos="7086"/>
        </w:tabs>
        <w:rPr>
          <w:b w:val="0"/>
          <w:sz w:val="24"/>
        </w:rPr>
      </w:pPr>
      <w:r>
        <w:t>Part III — Functions and powers of Corporation</w:t>
      </w:r>
    </w:p>
    <w:p>
      <w:pPr>
        <w:pStyle w:val="TOC8"/>
        <w:rPr>
          <w:sz w:val="24"/>
        </w:rPr>
      </w:pPr>
      <w:r>
        <w:t>9</w:t>
      </w:r>
      <w:r>
        <w:rPr>
          <w:snapToGrid w:val="0"/>
        </w:rPr>
        <w:t>.</w:t>
      </w:r>
      <w:r>
        <w:rPr>
          <w:snapToGrid w:val="0"/>
        </w:rPr>
        <w:tab/>
        <w:t>Functions of Corporation</w:t>
      </w:r>
      <w:r>
        <w:tab/>
      </w:r>
      <w:r>
        <w:fldChar w:fldCharType="begin"/>
      </w:r>
      <w:r>
        <w:instrText xml:space="preserve"> PAGEREF _Toc139708436 \h </w:instrText>
      </w:r>
      <w:r>
        <w:fldChar w:fldCharType="separate"/>
      </w:r>
      <w:r>
        <w:t>12</w:t>
      </w:r>
      <w:r>
        <w:fldChar w:fldCharType="end"/>
      </w:r>
    </w:p>
    <w:p>
      <w:pPr>
        <w:pStyle w:val="TOC8"/>
        <w:rPr>
          <w:sz w:val="24"/>
        </w:rPr>
      </w:pPr>
      <w:r>
        <w:t>9A.</w:t>
      </w:r>
      <w:r>
        <w:tab/>
        <w:t>Further provision as to assumption of liabilities on behalf of State</w:t>
      </w:r>
      <w:r>
        <w:tab/>
      </w:r>
      <w:r>
        <w:fldChar w:fldCharType="begin"/>
      </w:r>
      <w:r>
        <w:instrText xml:space="preserve"> PAGEREF _Toc139708437 \h </w:instrText>
      </w:r>
      <w:r>
        <w:fldChar w:fldCharType="separate"/>
      </w:r>
      <w:r>
        <w:t>13</w:t>
      </w:r>
      <w:r>
        <w:fldChar w:fldCharType="end"/>
      </w:r>
    </w:p>
    <w:p>
      <w:pPr>
        <w:pStyle w:val="TOC8"/>
        <w:rPr>
          <w:sz w:val="24"/>
        </w:rPr>
      </w:pPr>
      <w:r>
        <w:t>9B.</w:t>
      </w:r>
      <w:r>
        <w:tab/>
        <w:t>Duty to observe policy instruments</w:t>
      </w:r>
      <w:r>
        <w:tab/>
      </w:r>
      <w:r>
        <w:fldChar w:fldCharType="begin"/>
      </w:r>
      <w:r>
        <w:instrText xml:space="preserve"> PAGEREF _Toc139708438 \h </w:instrText>
      </w:r>
      <w:r>
        <w:fldChar w:fldCharType="separate"/>
      </w:r>
      <w:r>
        <w:t>14</w:t>
      </w:r>
      <w:r>
        <w:fldChar w:fldCharType="end"/>
      </w:r>
    </w:p>
    <w:p>
      <w:pPr>
        <w:pStyle w:val="TOC8"/>
        <w:rPr>
          <w:sz w:val="24"/>
        </w:rPr>
      </w:pPr>
      <w:r>
        <w:t>10</w:t>
      </w:r>
      <w:r>
        <w:rPr>
          <w:snapToGrid w:val="0"/>
        </w:rPr>
        <w:t>.</w:t>
      </w:r>
      <w:r>
        <w:rPr>
          <w:snapToGrid w:val="0"/>
        </w:rPr>
        <w:tab/>
        <w:t>General powers of Corporation</w:t>
      </w:r>
      <w:r>
        <w:tab/>
      </w:r>
      <w:r>
        <w:fldChar w:fldCharType="begin"/>
      </w:r>
      <w:r>
        <w:instrText xml:space="preserve"> PAGEREF _Toc139708439 \h </w:instrText>
      </w:r>
      <w:r>
        <w:fldChar w:fldCharType="separate"/>
      </w:r>
      <w:r>
        <w:t>14</w:t>
      </w:r>
      <w:r>
        <w:fldChar w:fldCharType="end"/>
      </w:r>
    </w:p>
    <w:p>
      <w:pPr>
        <w:pStyle w:val="TOC8"/>
        <w:rPr>
          <w:sz w:val="24"/>
        </w:rPr>
      </w:pPr>
      <w:r>
        <w:t>10A.</w:t>
      </w:r>
      <w:r>
        <w:tab/>
        <w:t>Borrowing limits</w:t>
      </w:r>
      <w:r>
        <w:tab/>
      </w:r>
      <w:r>
        <w:fldChar w:fldCharType="begin"/>
      </w:r>
      <w:r>
        <w:instrText xml:space="preserve"> PAGEREF _Toc139708440 \h </w:instrText>
      </w:r>
      <w:r>
        <w:fldChar w:fldCharType="separate"/>
      </w:r>
      <w:r>
        <w:t>19</w:t>
      </w:r>
      <w:r>
        <w:fldChar w:fldCharType="end"/>
      </w:r>
    </w:p>
    <w:p>
      <w:pPr>
        <w:pStyle w:val="TOC8"/>
        <w:rPr>
          <w:sz w:val="24"/>
        </w:rPr>
      </w:pPr>
      <w:r>
        <w:t>11</w:t>
      </w:r>
      <w:r>
        <w:rPr>
          <w:snapToGrid w:val="0"/>
        </w:rPr>
        <w:t>.</w:t>
      </w:r>
      <w:r>
        <w:rPr>
          <w:snapToGrid w:val="0"/>
        </w:rPr>
        <w:tab/>
        <w:t>Payment of debts incurred by Corporation</w:t>
      </w:r>
      <w:r>
        <w:tab/>
      </w:r>
      <w:r>
        <w:fldChar w:fldCharType="begin"/>
      </w:r>
      <w:r>
        <w:instrText xml:space="preserve"> PAGEREF _Toc139708441 \h </w:instrText>
      </w:r>
      <w:r>
        <w:fldChar w:fldCharType="separate"/>
      </w:r>
      <w:r>
        <w:t>19</w:t>
      </w:r>
      <w:r>
        <w:fldChar w:fldCharType="end"/>
      </w:r>
    </w:p>
    <w:p>
      <w:pPr>
        <w:pStyle w:val="TOC8"/>
        <w:rPr>
          <w:sz w:val="24"/>
        </w:rPr>
      </w:pPr>
      <w:r>
        <w:t>12</w:t>
      </w:r>
      <w:r>
        <w:rPr>
          <w:snapToGrid w:val="0"/>
        </w:rPr>
        <w:t>.</w:t>
      </w:r>
      <w:r>
        <w:rPr>
          <w:snapToGrid w:val="0"/>
        </w:rPr>
        <w:tab/>
        <w:t>Advances to Corporation from Treasurer</w:t>
      </w:r>
      <w:r>
        <w:tab/>
      </w:r>
      <w:r>
        <w:fldChar w:fldCharType="begin"/>
      </w:r>
      <w:r>
        <w:instrText xml:space="preserve"> PAGEREF _Toc139708442 \h </w:instrText>
      </w:r>
      <w:r>
        <w:fldChar w:fldCharType="separate"/>
      </w:r>
      <w:r>
        <w:t>19</w:t>
      </w:r>
      <w:r>
        <w:fldChar w:fldCharType="end"/>
      </w:r>
    </w:p>
    <w:p>
      <w:pPr>
        <w:pStyle w:val="TOC8"/>
        <w:rPr>
          <w:sz w:val="24"/>
        </w:rPr>
      </w:pPr>
      <w:r>
        <w:t>13</w:t>
      </w:r>
      <w:r>
        <w:rPr>
          <w:snapToGrid w:val="0"/>
        </w:rPr>
        <w:t>.</w:t>
      </w:r>
      <w:r>
        <w:rPr>
          <w:snapToGrid w:val="0"/>
        </w:rPr>
        <w:tab/>
        <w:t>State guarantee</w:t>
      </w:r>
      <w:r>
        <w:tab/>
      </w:r>
      <w:r>
        <w:fldChar w:fldCharType="begin"/>
      </w:r>
      <w:r>
        <w:instrText xml:space="preserve"> PAGEREF _Toc139708443 \h </w:instrText>
      </w:r>
      <w:r>
        <w:fldChar w:fldCharType="separate"/>
      </w:r>
      <w:r>
        <w:t>20</w:t>
      </w:r>
      <w:r>
        <w:fldChar w:fldCharType="end"/>
      </w:r>
    </w:p>
    <w:p>
      <w:pPr>
        <w:pStyle w:val="TOC8"/>
        <w:rPr>
          <w:sz w:val="24"/>
        </w:rPr>
      </w:pPr>
      <w:r>
        <w:t>14</w:t>
      </w:r>
      <w:r>
        <w:rPr>
          <w:snapToGrid w:val="0"/>
        </w:rPr>
        <w:t>.</w:t>
      </w:r>
      <w:r>
        <w:rPr>
          <w:snapToGrid w:val="0"/>
        </w:rPr>
        <w:tab/>
        <w:t>Disposal of moneys borrowed by Corporation</w:t>
      </w:r>
      <w:r>
        <w:tab/>
      </w:r>
      <w:r>
        <w:fldChar w:fldCharType="begin"/>
      </w:r>
      <w:r>
        <w:instrText xml:space="preserve"> PAGEREF _Toc139708444 \h </w:instrText>
      </w:r>
      <w:r>
        <w:fldChar w:fldCharType="separate"/>
      </w:r>
      <w:r>
        <w:t>21</w:t>
      </w:r>
      <w:r>
        <w:fldChar w:fldCharType="end"/>
      </w:r>
    </w:p>
    <w:p>
      <w:pPr>
        <w:pStyle w:val="TOC8"/>
        <w:rPr>
          <w:sz w:val="24"/>
        </w:rPr>
      </w:pPr>
      <w:r>
        <w:t>15</w:t>
      </w:r>
      <w:r>
        <w:rPr>
          <w:snapToGrid w:val="0"/>
        </w:rPr>
        <w:t>.</w:t>
      </w:r>
      <w:r>
        <w:rPr>
          <w:snapToGrid w:val="0"/>
        </w:rPr>
        <w:tab/>
        <w:t>Borrowers to pay certain amounts to Corporation</w:t>
      </w:r>
      <w:r>
        <w:tab/>
      </w:r>
      <w:r>
        <w:fldChar w:fldCharType="begin"/>
      </w:r>
      <w:r>
        <w:instrText xml:space="preserve"> PAGEREF _Toc139708445 \h </w:instrText>
      </w:r>
      <w:r>
        <w:fldChar w:fldCharType="separate"/>
      </w:r>
      <w:r>
        <w:t>22</w:t>
      </w:r>
      <w:r>
        <w:fldChar w:fldCharType="end"/>
      </w:r>
    </w:p>
    <w:p>
      <w:pPr>
        <w:pStyle w:val="TOC8"/>
        <w:rPr>
          <w:sz w:val="24"/>
        </w:rPr>
      </w:pPr>
      <w:r>
        <w:t>16</w:t>
      </w:r>
      <w:r>
        <w:rPr>
          <w:snapToGrid w:val="0"/>
        </w:rPr>
        <w:t>.</w:t>
      </w:r>
      <w:r>
        <w:rPr>
          <w:snapToGrid w:val="0"/>
        </w:rPr>
        <w:tab/>
        <w:t>Repayment of guarantee moneys</w:t>
      </w:r>
      <w:r>
        <w:tab/>
      </w:r>
      <w:r>
        <w:fldChar w:fldCharType="begin"/>
      </w:r>
      <w:r>
        <w:instrText xml:space="preserve"> PAGEREF _Toc139708446 \h </w:instrText>
      </w:r>
      <w:r>
        <w:fldChar w:fldCharType="separate"/>
      </w:r>
      <w:r>
        <w:t>22</w:t>
      </w:r>
      <w:r>
        <w:fldChar w:fldCharType="end"/>
      </w:r>
    </w:p>
    <w:p>
      <w:pPr>
        <w:pStyle w:val="TOC2"/>
        <w:tabs>
          <w:tab w:val="right" w:leader="dot" w:pos="7086"/>
        </w:tabs>
        <w:rPr>
          <w:b w:val="0"/>
          <w:sz w:val="24"/>
        </w:rPr>
      </w:pPr>
      <w:r>
        <w:t>Part IIIA — Corporate planning documents</w:t>
      </w:r>
    </w:p>
    <w:p>
      <w:pPr>
        <w:pStyle w:val="TOC4"/>
        <w:tabs>
          <w:tab w:val="right" w:leader="dot" w:pos="7086"/>
        </w:tabs>
        <w:rPr>
          <w:b w:val="0"/>
          <w:sz w:val="24"/>
        </w:rPr>
      </w:pPr>
      <w:r>
        <w:t>Division 1 — Strategic development plans</w:t>
      </w:r>
    </w:p>
    <w:p>
      <w:pPr>
        <w:pStyle w:val="TOC8"/>
        <w:rPr>
          <w:sz w:val="24"/>
        </w:rPr>
      </w:pPr>
      <w:r>
        <w:t>16A.</w:t>
      </w:r>
      <w:r>
        <w:tab/>
        <w:t>Draft strategic development plan to be submitted to Minister</w:t>
      </w:r>
      <w:r>
        <w:tab/>
      </w:r>
      <w:r>
        <w:fldChar w:fldCharType="begin"/>
      </w:r>
      <w:r>
        <w:instrText xml:space="preserve"> PAGEREF _Toc139708449 \h </w:instrText>
      </w:r>
      <w:r>
        <w:fldChar w:fldCharType="separate"/>
      </w:r>
      <w:r>
        <w:t>23</w:t>
      </w:r>
      <w:r>
        <w:fldChar w:fldCharType="end"/>
      </w:r>
    </w:p>
    <w:p>
      <w:pPr>
        <w:pStyle w:val="TOC8"/>
        <w:rPr>
          <w:sz w:val="24"/>
        </w:rPr>
      </w:pPr>
      <w:r>
        <w:t>16C.</w:t>
      </w:r>
      <w:r>
        <w:tab/>
        <w:t>Matters to be included in strategic development plan</w:t>
      </w:r>
      <w:r>
        <w:tab/>
      </w:r>
      <w:r>
        <w:fldChar w:fldCharType="begin"/>
      </w:r>
      <w:r>
        <w:instrText xml:space="preserve"> PAGEREF _Toc139708450 \h </w:instrText>
      </w:r>
      <w:r>
        <w:fldChar w:fldCharType="separate"/>
      </w:r>
      <w:r>
        <w:t>23</w:t>
      </w:r>
      <w:r>
        <w:fldChar w:fldCharType="end"/>
      </w:r>
    </w:p>
    <w:p>
      <w:pPr>
        <w:pStyle w:val="TOC8"/>
        <w:rPr>
          <w:sz w:val="24"/>
        </w:rPr>
      </w:pPr>
      <w:r>
        <w:t>16D.</w:t>
      </w:r>
      <w:r>
        <w:tab/>
        <w:t>Strategic development plan to be agreed if possible</w:t>
      </w:r>
      <w:r>
        <w:tab/>
      </w:r>
      <w:r>
        <w:fldChar w:fldCharType="begin"/>
      </w:r>
      <w:r>
        <w:instrText xml:space="preserve"> PAGEREF _Toc139708451 \h </w:instrText>
      </w:r>
      <w:r>
        <w:fldChar w:fldCharType="separate"/>
      </w:r>
      <w:r>
        <w:t>24</w:t>
      </w:r>
      <w:r>
        <w:fldChar w:fldCharType="end"/>
      </w:r>
    </w:p>
    <w:p>
      <w:pPr>
        <w:pStyle w:val="TOC8"/>
        <w:rPr>
          <w:sz w:val="24"/>
        </w:rPr>
      </w:pPr>
      <w:r>
        <w:t>16E.</w:t>
      </w:r>
      <w:r>
        <w:tab/>
        <w:t>Minister’s powers in relation to draft strategic development plan</w:t>
      </w:r>
      <w:r>
        <w:tab/>
      </w:r>
      <w:r>
        <w:fldChar w:fldCharType="begin"/>
      </w:r>
      <w:r>
        <w:instrText xml:space="preserve"> PAGEREF _Toc139708452 \h </w:instrText>
      </w:r>
      <w:r>
        <w:fldChar w:fldCharType="separate"/>
      </w:r>
      <w:r>
        <w:t>24</w:t>
      </w:r>
      <w:r>
        <w:fldChar w:fldCharType="end"/>
      </w:r>
    </w:p>
    <w:p>
      <w:pPr>
        <w:pStyle w:val="TOC8"/>
        <w:rPr>
          <w:sz w:val="24"/>
        </w:rPr>
      </w:pPr>
      <w:r>
        <w:t>16F.</w:t>
      </w:r>
      <w:r>
        <w:tab/>
        <w:t>Strategic development plan pending agreement</w:t>
      </w:r>
      <w:r>
        <w:tab/>
      </w:r>
      <w:r>
        <w:fldChar w:fldCharType="begin"/>
      </w:r>
      <w:r>
        <w:instrText xml:space="preserve"> PAGEREF _Toc139708453 \h </w:instrText>
      </w:r>
      <w:r>
        <w:fldChar w:fldCharType="separate"/>
      </w:r>
      <w:r>
        <w:t>25</w:t>
      </w:r>
      <w:r>
        <w:fldChar w:fldCharType="end"/>
      </w:r>
    </w:p>
    <w:p>
      <w:pPr>
        <w:pStyle w:val="TOC8"/>
        <w:rPr>
          <w:sz w:val="24"/>
        </w:rPr>
      </w:pPr>
      <w:r>
        <w:t>16G.</w:t>
      </w:r>
      <w:r>
        <w:tab/>
        <w:t>Minister’s agreement to draft strategic development plan</w:t>
      </w:r>
      <w:r>
        <w:tab/>
      </w:r>
      <w:r>
        <w:fldChar w:fldCharType="begin"/>
      </w:r>
      <w:r>
        <w:instrText xml:space="preserve"> PAGEREF _Toc139708454 \h </w:instrText>
      </w:r>
      <w:r>
        <w:fldChar w:fldCharType="separate"/>
      </w:r>
      <w:r>
        <w:t>25</w:t>
      </w:r>
      <w:r>
        <w:fldChar w:fldCharType="end"/>
      </w:r>
    </w:p>
    <w:p>
      <w:pPr>
        <w:pStyle w:val="TOC8"/>
        <w:rPr>
          <w:sz w:val="24"/>
        </w:rPr>
      </w:pPr>
      <w:r>
        <w:t>16H.</w:t>
      </w:r>
      <w:r>
        <w:tab/>
        <w:t>Modifications of strategic development plan</w:t>
      </w:r>
      <w:r>
        <w:tab/>
      </w:r>
      <w:r>
        <w:fldChar w:fldCharType="begin"/>
      </w:r>
      <w:r>
        <w:instrText xml:space="preserve"> PAGEREF _Toc139708455 \h </w:instrText>
      </w:r>
      <w:r>
        <w:fldChar w:fldCharType="separate"/>
      </w:r>
      <w:r>
        <w:t>25</w:t>
      </w:r>
      <w:r>
        <w:fldChar w:fldCharType="end"/>
      </w:r>
    </w:p>
    <w:p>
      <w:pPr>
        <w:pStyle w:val="TOC8"/>
        <w:rPr>
          <w:sz w:val="24"/>
        </w:rPr>
      </w:pPr>
      <w:r>
        <w:t>16HA</w:t>
      </w:r>
      <w:r>
        <w:rPr>
          <w:snapToGrid w:val="0"/>
        </w:rPr>
        <w:t>.</w:t>
      </w:r>
      <w:r>
        <w:rPr>
          <w:snapToGrid w:val="0"/>
        </w:rPr>
        <w:tab/>
        <w:t>Concurrence of Treasurer</w:t>
      </w:r>
      <w:r>
        <w:tab/>
      </w:r>
      <w:r>
        <w:fldChar w:fldCharType="begin"/>
      </w:r>
      <w:r>
        <w:instrText xml:space="preserve"> PAGEREF _Toc139708456 \h </w:instrText>
      </w:r>
      <w:r>
        <w:fldChar w:fldCharType="separate"/>
      </w:r>
      <w:r>
        <w:t>26</w:t>
      </w:r>
      <w:r>
        <w:fldChar w:fldCharType="end"/>
      </w:r>
    </w:p>
    <w:p>
      <w:pPr>
        <w:pStyle w:val="TOC4"/>
        <w:tabs>
          <w:tab w:val="right" w:leader="dot" w:pos="7086"/>
        </w:tabs>
        <w:rPr>
          <w:b w:val="0"/>
          <w:sz w:val="24"/>
        </w:rPr>
      </w:pPr>
      <w:r>
        <w:t>Division 2 — Statement of corporate intent</w:t>
      </w:r>
    </w:p>
    <w:p>
      <w:pPr>
        <w:pStyle w:val="TOC8"/>
        <w:rPr>
          <w:sz w:val="24"/>
        </w:rPr>
      </w:pPr>
      <w:r>
        <w:t>16I.</w:t>
      </w:r>
      <w:r>
        <w:tab/>
        <w:t>Draft statement of corporate intent to be submitted to Minister</w:t>
      </w:r>
      <w:r>
        <w:tab/>
      </w:r>
      <w:r>
        <w:fldChar w:fldCharType="begin"/>
      </w:r>
      <w:r>
        <w:instrText xml:space="preserve"> PAGEREF _Toc139708458 \h </w:instrText>
      </w:r>
      <w:r>
        <w:fldChar w:fldCharType="separate"/>
      </w:r>
      <w:r>
        <w:t>26</w:t>
      </w:r>
      <w:r>
        <w:fldChar w:fldCharType="end"/>
      </w:r>
    </w:p>
    <w:p>
      <w:pPr>
        <w:pStyle w:val="TOC8"/>
        <w:rPr>
          <w:sz w:val="24"/>
        </w:rPr>
      </w:pPr>
      <w:r>
        <w:t>16K.</w:t>
      </w:r>
      <w:r>
        <w:tab/>
        <w:t>Matters to be included in statement of corporate intent</w:t>
      </w:r>
      <w:r>
        <w:tab/>
      </w:r>
      <w:r>
        <w:fldChar w:fldCharType="begin"/>
      </w:r>
      <w:r>
        <w:instrText xml:space="preserve"> PAGEREF _Toc139708459 \h </w:instrText>
      </w:r>
      <w:r>
        <w:fldChar w:fldCharType="separate"/>
      </w:r>
      <w:r>
        <w:t>26</w:t>
      </w:r>
      <w:r>
        <w:fldChar w:fldCharType="end"/>
      </w:r>
    </w:p>
    <w:p>
      <w:pPr>
        <w:pStyle w:val="TOC8"/>
        <w:rPr>
          <w:sz w:val="24"/>
        </w:rPr>
      </w:pPr>
      <w:r>
        <w:t>16L.</w:t>
      </w:r>
      <w:r>
        <w:tab/>
        <w:t>Statement of corporate intent to be agreed if possible</w:t>
      </w:r>
      <w:r>
        <w:tab/>
      </w:r>
      <w:r>
        <w:fldChar w:fldCharType="begin"/>
      </w:r>
      <w:r>
        <w:instrText xml:space="preserve"> PAGEREF _Toc139708460 \h </w:instrText>
      </w:r>
      <w:r>
        <w:fldChar w:fldCharType="separate"/>
      </w:r>
      <w:r>
        <w:t>27</w:t>
      </w:r>
      <w:r>
        <w:fldChar w:fldCharType="end"/>
      </w:r>
    </w:p>
    <w:p>
      <w:pPr>
        <w:pStyle w:val="TOC8"/>
        <w:rPr>
          <w:sz w:val="24"/>
        </w:rPr>
      </w:pPr>
      <w:r>
        <w:t>16M.</w:t>
      </w:r>
      <w:r>
        <w:tab/>
        <w:t>Minister’s powers in relation to draft statement of corporate intent</w:t>
      </w:r>
      <w:r>
        <w:tab/>
      </w:r>
      <w:r>
        <w:fldChar w:fldCharType="begin"/>
      </w:r>
      <w:r>
        <w:instrText xml:space="preserve"> PAGEREF _Toc139708461 \h </w:instrText>
      </w:r>
      <w:r>
        <w:fldChar w:fldCharType="separate"/>
      </w:r>
      <w:r>
        <w:t>27</w:t>
      </w:r>
      <w:r>
        <w:fldChar w:fldCharType="end"/>
      </w:r>
    </w:p>
    <w:p>
      <w:pPr>
        <w:pStyle w:val="TOC8"/>
        <w:rPr>
          <w:sz w:val="24"/>
        </w:rPr>
      </w:pPr>
      <w:r>
        <w:t>16N.</w:t>
      </w:r>
      <w:r>
        <w:tab/>
        <w:t>Statement of corporate intent pending agreement</w:t>
      </w:r>
      <w:r>
        <w:tab/>
      </w:r>
      <w:r>
        <w:fldChar w:fldCharType="begin"/>
      </w:r>
      <w:r>
        <w:instrText xml:space="preserve"> PAGEREF _Toc139708462 \h </w:instrText>
      </w:r>
      <w:r>
        <w:fldChar w:fldCharType="separate"/>
      </w:r>
      <w:r>
        <w:t>28</w:t>
      </w:r>
      <w:r>
        <w:fldChar w:fldCharType="end"/>
      </w:r>
    </w:p>
    <w:p>
      <w:pPr>
        <w:pStyle w:val="TOC8"/>
        <w:rPr>
          <w:sz w:val="24"/>
        </w:rPr>
      </w:pPr>
      <w:r>
        <w:t>16O.</w:t>
      </w:r>
      <w:r>
        <w:tab/>
        <w:t>Minister’s agreement to draft statement of corporate intent</w:t>
      </w:r>
      <w:r>
        <w:tab/>
      </w:r>
      <w:r>
        <w:fldChar w:fldCharType="begin"/>
      </w:r>
      <w:r>
        <w:instrText xml:space="preserve"> PAGEREF _Toc139708463 \h </w:instrText>
      </w:r>
      <w:r>
        <w:fldChar w:fldCharType="separate"/>
      </w:r>
      <w:r>
        <w:t>29</w:t>
      </w:r>
      <w:r>
        <w:fldChar w:fldCharType="end"/>
      </w:r>
    </w:p>
    <w:p>
      <w:pPr>
        <w:pStyle w:val="TOC8"/>
        <w:rPr>
          <w:sz w:val="24"/>
        </w:rPr>
      </w:pPr>
      <w:r>
        <w:t>16P.</w:t>
      </w:r>
      <w:r>
        <w:tab/>
        <w:t>Modifications of statement of corporate intent</w:t>
      </w:r>
      <w:r>
        <w:tab/>
      </w:r>
      <w:r>
        <w:fldChar w:fldCharType="begin"/>
      </w:r>
      <w:r>
        <w:instrText xml:space="preserve"> PAGEREF _Toc139708464 \h </w:instrText>
      </w:r>
      <w:r>
        <w:fldChar w:fldCharType="separate"/>
      </w:r>
      <w:r>
        <w:t>29</w:t>
      </w:r>
      <w:r>
        <w:fldChar w:fldCharType="end"/>
      </w:r>
    </w:p>
    <w:p>
      <w:pPr>
        <w:pStyle w:val="TOC8"/>
        <w:rPr>
          <w:sz w:val="24"/>
        </w:rPr>
      </w:pPr>
      <w:r>
        <w:t>16PA</w:t>
      </w:r>
      <w:r>
        <w:rPr>
          <w:snapToGrid w:val="0"/>
        </w:rPr>
        <w:t>.</w:t>
      </w:r>
      <w:r>
        <w:rPr>
          <w:snapToGrid w:val="0"/>
        </w:rPr>
        <w:tab/>
        <w:t>Concurrence of Treasurer</w:t>
      </w:r>
      <w:r>
        <w:tab/>
      </w:r>
      <w:r>
        <w:fldChar w:fldCharType="begin"/>
      </w:r>
      <w:r>
        <w:instrText xml:space="preserve"> PAGEREF _Toc139708465 \h </w:instrText>
      </w:r>
      <w:r>
        <w:fldChar w:fldCharType="separate"/>
      </w:r>
      <w:r>
        <w:t>30</w:t>
      </w:r>
      <w:r>
        <w:fldChar w:fldCharType="end"/>
      </w:r>
    </w:p>
    <w:p>
      <w:pPr>
        <w:pStyle w:val="TOC4"/>
        <w:tabs>
          <w:tab w:val="right" w:leader="dot" w:pos="7086"/>
        </w:tabs>
        <w:rPr>
          <w:b w:val="0"/>
          <w:sz w:val="24"/>
        </w:rPr>
      </w:pPr>
      <w:r>
        <w:t>Division 3 — Supplementary provision as to laying directions before Parliament</w:t>
      </w:r>
    </w:p>
    <w:p>
      <w:pPr>
        <w:pStyle w:val="TOC8"/>
        <w:rPr>
          <w:sz w:val="24"/>
        </w:rPr>
      </w:pPr>
      <w:r>
        <w:t>16Q.</w:t>
      </w:r>
      <w:r>
        <w:tab/>
        <w:t>Procedure where a House is not sitting</w:t>
      </w:r>
      <w:r>
        <w:tab/>
      </w:r>
      <w:r>
        <w:fldChar w:fldCharType="begin"/>
      </w:r>
      <w:r>
        <w:instrText xml:space="preserve"> PAGEREF _Toc139708467 \h </w:instrText>
      </w:r>
      <w:r>
        <w:fldChar w:fldCharType="separate"/>
      </w:r>
      <w:r>
        <w:t>30</w:t>
      </w:r>
      <w:r>
        <w:fldChar w:fldCharType="end"/>
      </w:r>
    </w:p>
    <w:p>
      <w:pPr>
        <w:pStyle w:val="TOC2"/>
        <w:tabs>
          <w:tab w:val="right" w:leader="dot" w:pos="7086"/>
        </w:tabs>
        <w:rPr>
          <w:b w:val="0"/>
          <w:sz w:val="24"/>
        </w:rPr>
      </w:pPr>
      <w:r>
        <w:t>Part IV — General</w:t>
      </w:r>
    </w:p>
    <w:p>
      <w:pPr>
        <w:pStyle w:val="TOC8"/>
        <w:rPr>
          <w:sz w:val="24"/>
        </w:rPr>
      </w:pPr>
      <w:r>
        <w:t>17</w:t>
      </w:r>
      <w:r>
        <w:rPr>
          <w:snapToGrid w:val="0"/>
        </w:rPr>
        <w:t>.</w:t>
      </w:r>
      <w:r>
        <w:rPr>
          <w:snapToGrid w:val="0"/>
        </w:rPr>
        <w:tab/>
        <w:t>Western Australian Treasury Corporation Account</w:t>
      </w:r>
      <w:r>
        <w:tab/>
      </w:r>
      <w:r>
        <w:fldChar w:fldCharType="begin"/>
      </w:r>
      <w:r>
        <w:instrText xml:space="preserve"> PAGEREF _Toc139708469 \h </w:instrText>
      </w:r>
      <w:r>
        <w:fldChar w:fldCharType="separate"/>
      </w:r>
      <w:r>
        <w:t>32</w:t>
      </w:r>
      <w:r>
        <w:fldChar w:fldCharType="end"/>
      </w:r>
    </w:p>
    <w:p>
      <w:pPr>
        <w:pStyle w:val="TOC8"/>
        <w:rPr>
          <w:sz w:val="24"/>
        </w:rPr>
      </w:pPr>
      <w:r>
        <w:t>17A.</w:t>
      </w:r>
      <w:r>
        <w:tab/>
        <w:t>Dividends</w:t>
      </w:r>
      <w:r>
        <w:tab/>
      </w:r>
      <w:r>
        <w:fldChar w:fldCharType="begin"/>
      </w:r>
      <w:r>
        <w:instrText xml:space="preserve"> PAGEREF _Toc139708470 \h </w:instrText>
      </w:r>
      <w:r>
        <w:fldChar w:fldCharType="separate"/>
      </w:r>
      <w:r>
        <w:t>33</w:t>
      </w:r>
      <w:r>
        <w:fldChar w:fldCharType="end"/>
      </w:r>
    </w:p>
    <w:p>
      <w:pPr>
        <w:pStyle w:val="TOC8"/>
        <w:rPr>
          <w:sz w:val="24"/>
        </w:rPr>
      </w:pPr>
      <w:r>
        <w:t>18</w:t>
      </w:r>
      <w:r>
        <w:rPr>
          <w:snapToGrid w:val="0"/>
        </w:rPr>
        <w:t>.</w:t>
      </w:r>
      <w:r>
        <w:rPr>
          <w:snapToGrid w:val="0"/>
        </w:rPr>
        <w:tab/>
        <w:t>Delegation by Corporation</w:t>
      </w:r>
      <w:r>
        <w:tab/>
      </w:r>
      <w:r>
        <w:fldChar w:fldCharType="begin"/>
      </w:r>
      <w:r>
        <w:instrText xml:space="preserve"> PAGEREF _Toc139708471 \h </w:instrText>
      </w:r>
      <w:r>
        <w:fldChar w:fldCharType="separate"/>
      </w:r>
      <w:r>
        <w:t>33</w:t>
      </w:r>
      <w:r>
        <w:fldChar w:fldCharType="end"/>
      </w:r>
    </w:p>
    <w:p>
      <w:pPr>
        <w:pStyle w:val="TOC8"/>
        <w:rPr>
          <w:sz w:val="24"/>
        </w:rPr>
      </w:pPr>
      <w:r>
        <w:t>19</w:t>
      </w:r>
      <w:r>
        <w:rPr>
          <w:snapToGrid w:val="0"/>
        </w:rPr>
        <w:t>.</w:t>
      </w:r>
      <w:r>
        <w:rPr>
          <w:snapToGrid w:val="0"/>
        </w:rPr>
        <w:tab/>
        <w:t xml:space="preserve">Delegation by </w:t>
      </w:r>
      <w:r>
        <w:t xml:space="preserve">Minister </w:t>
      </w:r>
      <w:r>
        <w:rPr>
          <w:snapToGrid w:val="0"/>
        </w:rPr>
        <w:t>of power of approval</w:t>
      </w:r>
      <w:r>
        <w:tab/>
      </w:r>
      <w:r>
        <w:fldChar w:fldCharType="begin"/>
      </w:r>
      <w:r>
        <w:instrText xml:space="preserve"> PAGEREF _Toc139708472 \h </w:instrText>
      </w:r>
      <w:r>
        <w:fldChar w:fldCharType="separate"/>
      </w:r>
      <w:r>
        <w:t>34</w:t>
      </w:r>
      <w:r>
        <w:fldChar w:fldCharType="end"/>
      </w:r>
    </w:p>
    <w:p>
      <w:pPr>
        <w:pStyle w:val="TOC8"/>
        <w:rPr>
          <w:sz w:val="24"/>
        </w:rPr>
      </w:pPr>
      <w:r>
        <w:t>20</w:t>
      </w:r>
      <w:r>
        <w:rPr>
          <w:snapToGrid w:val="0"/>
        </w:rPr>
        <w:t>.</w:t>
      </w:r>
      <w:r>
        <w:rPr>
          <w:snapToGrid w:val="0"/>
        </w:rPr>
        <w:tab/>
        <w:t xml:space="preserve">Directions by </w:t>
      </w:r>
      <w:r>
        <w:t>Minister</w:t>
      </w:r>
      <w:r>
        <w:tab/>
      </w:r>
      <w:r>
        <w:fldChar w:fldCharType="begin"/>
      </w:r>
      <w:r>
        <w:instrText xml:space="preserve"> PAGEREF _Toc139708473 \h </w:instrText>
      </w:r>
      <w:r>
        <w:fldChar w:fldCharType="separate"/>
      </w:r>
      <w:r>
        <w:t>34</w:t>
      </w:r>
      <w:r>
        <w:fldChar w:fldCharType="end"/>
      </w:r>
    </w:p>
    <w:p>
      <w:pPr>
        <w:pStyle w:val="TOC8"/>
        <w:rPr>
          <w:sz w:val="24"/>
        </w:rPr>
      </w:pPr>
      <w:r>
        <w:t>21</w:t>
      </w:r>
      <w:r>
        <w:rPr>
          <w:snapToGrid w:val="0"/>
        </w:rPr>
        <w:t>.</w:t>
      </w:r>
      <w:r>
        <w:rPr>
          <w:snapToGrid w:val="0"/>
        </w:rPr>
        <w:tab/>
        <w:t>Financial administration, audit and reporting</w:t>
      </w:r>
      <w:r>
        <w:tab/>
      </w:r>
      <w:r>
        <w:fldChar w:fldCharType="begin"/>
      </w:r>
      <w:r>
        <w:instrText xml:space="preserve"> PAGEREF _Toc139708474 \h </w:instrText>
      </w:r>
      <w:r>
        <w:fldChar w:fldCharType="separate"/>
      </w:r>
      <w:r>
        <w:t>35</w:t>
      </w:r>
      <w:r>
        <w:fldChar w:fldCharType="end"/>
      </w:r>
    </w:p>
    <w:p>
      <w:pPr>
        <w:pStyle w:val="TOC8"/>
        <w:rPr>
          <w:sz w:val="24"/>
        </w:rPr>
      </w:pPr>
      <w:r>
        <w:t>21A</w:t>
      </w:r>
      <w:r>
        <w:rPr>
          <w:snapToGrid w:val="0"/>
        </w:rPr>
        <w:t xml:space="preserve">. </w:t>
      </w:r>
      <w:r>
        <w:rPr>
          <w:snapToGrid w:val="0"/>
        </w:rPr>
        <w:tab/>
        <w:t xml:space="preserve">Treasurer and </w:t>
      </w:r>
      <w:r>
        <w:t xml:space="preserve">Minister </w:t>
      </w:r>
      <w:r>
        <w:rPr>
          <w:snapToGrid w:val="0"/>
        </w:rPr>
        <w:t>to have access to information</w:t>
      </w:r>
      <w:r>
        <w:tab/>
      </w:r>
      <w:r>
        <w:fldChar w:fldCharType="begin"/>
      </w:r>
      <w:r>
        <w:instrText xml:space="preserve"> PAGEREF _Toc139708475 \h </w:instrText>
      </w:r>
      <w:r>
        <w:fldChar w:fldCharType="separate"/>
      </w:r>
      <w:r>
        <w:t>35</w:t>
      </w:r>
      <w:r>
        <w:fldChar w:fldCharType="end"/>
      </w:r>
    </w:p>
    <w:p>
      <w:pPr>
        <w:pStyle w:val="TOC8"/>
        <w:rPr>
          <w:sz w:val="24"/>
        </w:rPr>
      </w:pPr>
      <w:r>
        <w:t>21B</w:t>
      </w:r>
      <w:r>
        <w:rPr>
          <w:snapToGrid w:val="0"/>
        </w:rPr>
        <w:t>.</w:t>
      </w:r>
      <w:r>
        <w:rPr>
          <w:snapToGrid w:val="0"/>
        </w:rPr>
        <w:tab/>
        <w:t>Quarterly reports</w:t>
      </w:r>
      <w:r>
        <w:tab/>
      </w:r>
      <w:r>
        <w:fldChar w:fldCharType="begin"/>
      </w:r>
      <w:r>
        <w:instrText xml:space="preserve"> PAGEREF _Toc139708476 \h </w:instrText>
      </w:r>
      <w:r>
        <w:fldChar w:fldCharType="separate"/>
      </w:r>
      <w:r>
        <w:t>36</w:t>
      </w:r>
      <w:r>
        <w:fldChar w:fldCharType="end"/>
      </w:r>
    </w:p>
    <w:p>
      <w:pPr>
        <w:pStyle w:val="TOC8"/>
        <w:rPr>
          <w:sz w:val="24"/>
        </w:rPr>
      </w:pPr>
      <w:r>
        <w:t>22</w:t>
      </w:r>
      <w:r>
        <w:rPr>
          <w:snapToGrid w:val="0"/>
        </w:rPr>
        <w:t>.</w:t>
      </w:r>
      <w:r>
        <w:rPr>
          <w:snapToGrid w:val="0"/>
        </w:rPr>
        <w:tab/>
        <w:t>Regulations</w:t>
      </w:r>
      <w:r>
        <w:tab/>
      </w:r>
      <w:r>
        <w:fldChar w:fldCharType="begin"/>
      </w:r>
      <w:r>
        <w:instrText xml:space="preserve"> PAGEREF _Toc139708477 \h </w:instrText>
      </w:r>
      <w:r>
        <w:fldChar w:fldCharType="separate"/>
      </w:r>
      <w:r>
        <w:t>37</w:t>
      </w:r>
      <w:r>
        <w:fldChar w:fldCharType="end"/>
      </w:r>
    </w:p>
    <w:p>
      <w:pPr>
        <w:pStyle w:val="TOC2"/>
        <w:tabs>
          <w:tab w:val="right" w:leader="dot" w:pos="7086"/>
        </w:tabs>
        <w:rPr>
          <w:b w:val="0"/>
          <w:sz w:val="24"/>
        </w:rPr>
      </w:pPr>
      <w:r>
        <w:t>Part V — Transitional, validation and consequential amendment</w:t>
      </w:r>
    </w:p>
    <w:p>
      <w:pPr>
        <w:pStyle w:val="TOC8"/>
        <w:rPr>
          <w:sz w:val="24"/>
        </w:rPr>
      </w:pPr>
      <w:r>
        <w:t>23</w:t>
      </w:r>
      <w:r>
        <w:rPr>
          <w:snapToGrid w:val="0"/>
        </w:rPr>
        <w:t>.</w:t>
      </w:r>
      <w:r>
        <w:rPr>
          <w:snapToGrid w:val="0"/>
        </w:rPr>
        <w:tab/>
        <w:t>Repeal</w:t>
      </w:r>
      <w:r>
        <w:tab/>
      </w:r>
      <w:r>
        <w:fldChar w:fldCharType="begin"/>
      </w:r>
      <w:r>
        <w:instrText xml:space="preserve"> PAGEREF _Toc139708479 \h </w:instrText>
      </w:r>
      <w:r>
        <w:fldChar w:fldCharType="separate"/>
      </w:r>
      <w:r>
        <w:t>39</w:t>
      </w:r>
      <w:r>
        <w:fldChar w:fldCharType="end"/>
      </w:r>
    </w:p>
    <w:p>
      <w:pPr>
        <w:pStyle w:val="TOC8"/>
        <w:rPr>
          <w:sz w:val="24"/>
        </w:rPr>
      </w:pPr>
      <w:r>
        <w:t>24</w:t>
      </w:r>
      <w:r>
        <w:rPr>
          <w:snapToGrid w:val="0"/>
        </w:rPr>
        <w:t>.</w:t>
      </w:r>
      <w:r>
        <w:rPr>
          <w:snapToGrid w:val="0"/>
        </w:rPr>
        <w:tab/>
        <w:t>Transitional provisions</w:t>
      </w:r>
      <w:r>
        <w:tab/>
      </w:r>
      <w:r>
        <w:fldChar w:fldCharType="begin"/>
      </w:r>
      <w:r>
        <w:instrText xml:space="preserve"> PAGEREF _Toc139708480 \h </w:instrText>
      </w:r>
      <w:r>
        <w:fldChar w:fldCharType="separate"/>
      </w:r>
      <w:r>
        <w:t>39</w:t>
      </w:r>
      <w:r>
        <w:fldChar w:fldCharType="end"/>
      </w:r>
    </w:p>
    <w:p>
      <w:pPr>
        <w:pStyle w:val="TOC8"/>
        <w:rPr>
          <w:sz w:val="24"/>
        </w:rPr>
      </w:pPr>
      <w:r>
        <w:t>25</w:t>
      </w:r>
      <w:r>
        <w:rPr>
          <w:snapToGrid w:val="0"/>
        </w:rPr>
        <w:t>.</w:t>
      </w:r>
      <w:r>
        <w:rPr>
          <w:snapToGrid w:val="0"/>
        </w:rPr>
        <w:tab/>
        <w:t>Validation</w:t>
      </w:r>
      <w:r>
        <w:tab/>
      </w:r>
      <w:r>
        <w:fldChar w:fldCharType="begin"/>
      </w:r>
      <w:r>
        <w:instrText xml:space="preserve"> PAGEREF _Toc139708481 \h </w:instrText>
      </w:r>
      <w:r>
        <w:fldChar w:fldCharType="separate"/>
      </w:r>
      <w:r>
        <w:t>41</w:t>
      </w:r>
      <w:r>
        <w:fldChar w:fldCharType="end"/>
      </w:r>
    </w:p>
    <w:p>
      <w:pPr>
        <w:pStyle w:val="TOC2"/>
        <w:tabs>
          <w:tab w:val="right" w:leader="dot" w:pos="7086"/>
        </w:tabs>
        <w:rPr>
          <w:b w:val="0"/>
          <w:sz w:val="24"/>
        </w:rPr>
      </w:pPr>
      <w:r>
        <w:t>Schedule 1 — Bodies that are not authorities</w:t>
      </w:r>
    </w:p>
    <w:p>
      <w:pPr>
        <w:pStyle w:val="TOC2"/>
        <w:tabs>
          <w:tab w:val="right" w:leader="dot" w:pos="7086"/>
        </w:tabs>
        <w:rPr>
          <w:b w:val="0"/>
          <w:sz w:val="24"/>
        </w:rPr>
      </w:pPr>
      <w:r>
        <w:t>Schedule 2 — Constitution and proceedings of board</w:t>
      </w:r>
    </w:p>
    <w:p>
      <w:pPr>
        <w:pStyle w:val="TOC4"/>
        <w:tabs>
          <w:tab w:val="right" w:leader="dot" w:pos="7086"/>
        </w:tabs>
        <w:rPr>
          <w:b w:val="0"/>
          <w:sz w:val="24"/>
        </w:rPr>
      </w:pPr>
      <w:r>
        <w:t>Division 1 — Terms of office, meetings etc.</w:t>
      </w:r>
    </w:p>
    <w:p>
      <w:pPr>
        <w:pStyle w:val="TOC8"/>
        <w:rPr>
          <w:sz w:val="24"/>
        </w:rPr>
      </w:pPr>
      <w:r>
        <w:t>1.</w:t>
      </w:r>
      <w:r>
        <w:tab/>
        <w:t>Term of office</w:t>
      </w:r>
      <w:r>
        <w:tab/>
      </w:r>
      <w:r>
        <w:fldChar w:fldCharType="begin"/>
      </w:r>
      <w:r>
        <w:instrText xml:space="preserve"> PAGEREF _Toc139708485 \h </w:instrText>
      </w:r>
      <w:r>
        <w:fldChar w:fldCharType="separate"/>
      </w:r>
      <w:r>
        <w:t>43</w:t>
      </w:r>
      <w:r>
        <w:fldChar w:fldCharType="end"/>
      </w:r>
    </w:p>
    <w:p>
      <w:pPr>
        <w:pStyle w:val="TOC8"/>
        <w:rPr>
          <w:sz w:val="24"/>
        </w:rPr>
      </w:pPr>
      <w:r>
        <w:t>2.</w:t>
      </w:r>
      <w:r>
        <w:tab/>
        <w:t>Resignation, removal, etc.</w:t>
      </w:r>
      <w:r>
        <w:tab/>
      </w:r>
      <w:r>
        <w:fldChar w:fldCharType="begin"/>
      </w:r>
      <w:r>
        <w:instrText xml:space="preserve"> PAGEREF _Toc139708486 \h </w:instrText>
      </w:r>
      <w:r>
        <w:fldChar w:fldCharType="separate"/>
      </w:r>
      <w:r>
        <w:t>43</w:t>
      </w:r>
      <w:r>
        <w:fldChar w:fldCharType="end"/>
      </w:r>
    </w:p>
    <w:p>
      <w:pPr>
        <w:pStyle w:val="TOC8"/>
        <w:rPr>
          <w:sz w:val="24"/>
        </w:rPr>
      </w:pPr>
      <w:r>
        <w:t>3.</w:t>
      </w:r>
      <w:r>
        <w:tab/>
        <w:t>Leave of absence</w:t>
      </w:r>
      <w:r>
        <w:tab/>
      </w:r>
      <w:r>
        <w:fldChar w:fldCharType="begin"/>
      </w:r>
      <w:r>
        <w:instrText xml:space="preserve"> PAGEREF _Toc139708487 \h </w:instrText>
      </w:r>
      <w:r>
        <w:fldChar w:fldCharType="separate"/>
      </w:r>
      <w:r>
        <w:t>43</w:t>
      </w:r>
      <w:r>
        <w:fldChar w:fldCharType="end"/>
      </w:r>
    </w:p>
    <w:p>
      <w:pPr>
        <w:pStyle w:val="TOC8"/>
        <w:rPr>
          <w:sz w:val="24"/>
        </w:rPr>
      </w:pPr>
      <w:r>
        <w:t>4.</w:t>
      </w:r>
      <w:r>
        <w:tab/>
        <w:t>Director under section 5B(1)(b) unable to act</w:t>
      </w:r>
      <w:r>
        <w:tab/>
      </w:r>
      <w:r>
        <w:fldChar w:fldCharType="begin"/>
      </w:r>
      <w:r>
        <w:instrText xml:space="preserve"> PAGEREF _Toc139708488 \h </w:instrText>
      </w:r>
      <w:r>
        <w:fldChar w:fldCharType="separate"/>
      </w:r>
      <w:r>
        <w:t>44</w:t>
      </w:r>
      <w:r>
        <w:fldChar w:fldCharType="end"/>
      </w:r>
    </w:p>
    <w:p>
      <w:pPr>
        <w:pStyle w:val="TOC8"/>
        <w:rPr>
          <w:sz w:val="24"/>
        </w:rPr>
      </w:pPr>
      <w:r>
        <w:t>5.</w:t>
      </w:r>
      <w:r>
        <w:tab/>
        <w:t>Chief executive officer unable to attend</w:t>
      </w:r>
      <w:r>
        <w:tab/>
      </w:r>
      <w:r>
        <w:fldChar w:fldCharType="begin"/>
      </w:r>
      <w:r>
        <w:instrText xml:space="preserve"> PAGEREF _Toc139708489 \h </w:instrText>
      </w:r>
      <w:r>
        <w:fldChar w:fldCharType="separate"/>
      </w:r>
      <w:r>
        <w:t>44</w:t>
      </w:r>
      <w:r>
        <w:fldChar w:fldCharType="end"/>
      </w:r>
    </w:p>
    <w:p>
      <w:pPr>
        <w:pStyle w:val="TOC8"/>
        <w:rPr>
          <w:sz w:val="24"/>
        </w:rPr>
      </w:pPr>
      <w:r>
        <w:t>6.</w:t>
      </w:r>
      <w:r>
        <w:tab/>
        <w:t>Appointed director unable to act</w:t>
      </w:r>
      <w:r>
        <w:tab/>
      </w:r>
      <w:r>
        <w:fldChar w:fldCharType="begin"/>
      </w:r>
      <w:r>
        <w:instrText xml:space="preserve"> PAGEREF _Toc139708490 \h </w:instrText>
      </w:r>
      <w:r>
        <w:fldChar w:fldCharType="separate"/>
      </w:r>
      <w:r>
        <w:t>44</w:t>
      </w:r>
      <w:r>
        <w:fldChar w:fldCharType="end"/>
      </w:r>
    </w:p>
    <w:p>
      <w:pPr>
        <w:pStyle w:val="TOC8"/>
        <w:rPr>
          <w:sz w:val="24"/>
        </w:rPr>
      </w:pPr>
      <w:r>
        <w:t>7.</w:t>
      </w:r>
      <w:r>
        <w:tab/>
        <w:t>Saving</w:t>
      </w:r>
      <w:r>
        <w:tab/>
      </w:r>
      <w:r>
        <w:fldChar w:fldCharType="begin"/>
      </w:r>
      <w:r>
        <w:instrText xml:space="preserve"> PAGEREF _Toc139708491 \h </w:instrText>
      </w:r>
      <w:r>
        <w:fldChar w:fldCharType="separate"/>
      </w:r>
      <w:r>
        <w:t>44</w:t>
      </w:r>
      <w:r>
        <w:fldChar w:fldCharType="end"/>
      </w:r>
    </w:p>
    <w:p>
      <w:pPr>
        <w:pStyle w:val="TOC8"/>
        <w:rPr>
          <w:sz w:val="24"/>
        </w:rPr>
      </w:pPr>
      <w:r>
        <w:t>8.</w:t>
      </w:r>
      <w:r>
        <w:tab/>
        <w:t>Calling of meetings</w:t>
      </w:r>
      <w:r>
        <w:tab/>
      </w:r>
      <w:r>
        <w:fldChar w:fldCharType="begin"/>
      </w:r>
      <w:r>
        <w:instrText xml:space="preserve"> PAGEREF _Toc139708492 \h </w:instrText>
      </w:r>
      <w:r>
        <w:fldChar w:fldCharType="separate"/>
      </w:r>
      <w:r>
        <w:t>45</w:t>
      </w:r>
      <w:r>
        <w:fldChar w:fldCharType="end"/>
      </w:r>
    </w:p>
    <w:p>
      <w:pPr>
        <w:pStyle w:val="TOC8"/>
        <w:rPr>
          <w:sz w:val="24"/>
        </w:rPr>
      </w:pPr>
      <w:r>
        <w:t>9.</w:t>
      </w:r>
      <w:r>
        <w:tab/>
        <w:t>Presiding officer</w:t>
      </w:r>
      <w:r>
        <w:tab/>
      </w:r>
      <w:r>
        <w:fldChar w:fldCharType="begin"/>
      </w:r>
      <w:r>
        <w:instrText xml:space="preserve"> PAGEREF _Toc139708493 \h </w:instrText>
      </w:r>
      <w:r>
        <w:fldChar w:fldCharType="separate"/>
      </w:r>
      <w:r>
        <w:t>45</w:t>
      </w:r>
      <w:r>
        <w:fldChar w:fldCharType="end"/>
      </w:r>
    </w:p>
    <w:p>
      <w:pPr>
        <w:pStyle w:val="TOC8"/>
        <w:rPr>
          <w:sz w:val="24"/>
        </w:rPr>
      </w:pPr>
      <w:r>
        <w:t>10.</w:t>
      </w:r>
      <w:r>
        <w:tab/>
        <w:t>Quorum</w:t>
      </w:r>
      <w:r>
        <w:tab/>
      </w:r>
      <w:r>
        <w:fldChar w:fldCharType="begin"/>
      </w:r>
      <w:r>
        <w:instrText xml:space="preserve"> PAGEREF _Toc139708494 \h </w:instrText>
      </w:r>
      <w:r>
        <w:fldChar w:fldCharType="separate"/>
      </w:r>
      <w:r>
        <w:t>45</w:t>
      </w:r>
      <w:r>
        <w:fldChar w:fldCharType="end"/>
      </w:r>
    </w:p>
    <w:p>
      <w:pPr>
        <w:pStyle w:val="TOC8"/>
        <w:rPr>
          <w:sz w:val="24"/>
        </w:rPr>
      </w:pPr>
      <w:r>
        <w:t>11.</w:t>
      </w:r>
      <w:r>
        <w:tab/>
        <w:t>Voting</w:t>
      </w:r>
      <w:r>
        <w:tab/>
      </w:r>
      <w:r>
        <w:fldChar w:fldCharType="begin"/>
      </w:r>
      <w:r>
        <w:instrText xml:space="preserve"> PAGEREF _Toc139708495 \h </w:instrText>
      </w:r>
      <w:r>
        <w:fldChar w:fldCharType="separate"/>
      </w:r>
      <w:r>
        <w:t>45</w:t>
      </w:r>
      <w:r>
        <w:fldChar w:fldCharType="end"/>
      </w:r>
    </w:p>
    <w:p>
      <w:pPr>
        <w:pStyle w:val="TOC8"/>
        <w:rPr>
          <w:sz w:val="24"/>
        </w:rPr>
      </w:pPr>
      <w:r>
        <w:t>12.</w:t>
      </w:r>
      <w:r>
        <w:tab/>
        <w:t>Minutes</w:t>
      </w:r>
      <w:r>
        <w:tab/>
      </w:r>
      <w:r>
        <w:fldChar w:fldCharType="begin"/>
      </w:r>
      <w:r>
        <w:instrText xml:space="preserve"> PAGEREF _Toc139708496 \h </w:instrText>
      </w:r>
      <w:r>
        <w:fldChar w:fldCharType="separate"/>
      </w:r>
      <w:r>
        <w:t>46</w:t>
      </w:r>
      <w:r>
        <w:fldChar w:fldCharType="end"/>
      </w:r>
    </w:p>
    <w:p>
      <w:pPr>
        <w:pStyle w:val="TOC8"/>
        <w:rPr>
          <w:sz w:val="24"/>
        </w:rPr>
      </w:pPr>
      <w:r>
        <w:t>13.</w:t>
      </w:r>
      <w:r>
        <w:tab/>
        <w:t>Resolution without meeting</w:t>
      </w:r>
      <w:r>
        <w:tab/>
      </w:r>
      <w:r>
        <w:fldChar w:fldCharType="begin"/>
      </w:r>
      <w:r>
        <w:instrText xml:space="preserve"> PAGEREF _Toc139708497 \h </w:instrText>
      </w:r>
      <w:r>
        <w:fldChar w:fldCharType="separate"/>
      </w:r>
      <w:r>
        <w:t>46</w:t>
      </w:r>
      <w:r>
        <w:fldChar w:fldCharType="end"/>
      </w:r>
    </w:p>
    <w:p>
      <w:pPr>
        <w:pStyle w:val="TOC8"/>
        <w:rPr>
          <w:sz w:val="24"/>
        </w:rPr>
      </w:pPr>
      <w:r>
        <w:t>14.</w:t>
      </w:r>
      <w:r>
        <w:tab/>
        <w:t>Telephone or video meetings</w:t>
      </w:r>
      <w:r>
        <w:tab/>
      </w:r>
      <w:r>
        <w:fldChar w:fldCharType="begin"/>
      </w:r>
      <w:r>
        <w:instrText xml:space="preserve"> PAGEREF _Toc139708498 \h </w:instrText>
      </w:r>
      <w:r>
        <w:fldChar w:fldCharType="separate"/>
      </w:r>
      <w:r>
        <w:t>46</w:t>
      </w:r>
      <w:r>
        <w:fldChar w:fldCharType="end"/>
      </w:r>
    </w:p>
    <w:p>
      <w:pPr>
        <w:pStyle w:val="TOC8"/>
        <w:rPr>
          <w:sz w:val="24"/>
        </w:rPr>
      </w:pPr>
      <w:r>
        <w:t>15.</w:t>
      </w:r>
      <w:r>
        <w:tab/>
        <w:t>Committees</w:t>
      </w:r>
      <w:r>
        <w:tab/>
      </w:r>
      <w:r>
        <w:fldChar w:fldCharType="begin"/>
      </w:r>
      <w:r>
        <w:instrText xml:space="preserve"> PAGEREF _Toc139708499 \h </w:instrText>
      </w:r>
      <w:r>
        <w:fldChar w:fldCharType="separate"/>
      </w:r>
      <w:r>
        <w:t>46</w:t>
      </w:r>
      <w:r>
        <w:fldChar w:fldCharType="end"/>
      </w:r>
    </w:p>
    <w:p>
      <w:pPr>
        <w:pStyle w:val="TOC8"/>
        <w:rPr>
          <w:sz w:val="24"/>
        </w:rPr>
      </w:pPr>
      <w:r>
        <w:t>16.</w:t>
      </w:r>
      <w:r>
        <w:tab/>
        <w:t>Board to determine own procedures</w:t>
      </w:r>
      <w:r>
        <w:tab/>
      </w:r>
      <w:r>
        <w:fldChar w:fldCharType="begin"/>
      </w:r>
      <w:r>
        <w:instrText xml:space="preserve"> PAGEREF _Toc139708500 \h </w:instrText>
      </w:r>
      <w:r>
        <w:fldChar w:fldCharType="separate"/>
      </w:r>
      <w:r>
        <w:t>47</w:t>
      </w:r>
      <w:r>
        <w:fldChar w:fldCharType="end"/>
      </w:r>
    </w:p>
    <w:p>
      <w:pPr>
        <w:pStyle w:val="TOC4"/>
        <w:tabs>
          <w:tab w:val="right" w:leader="dot" w:pos="7086"/>
        </w:tabs>
        <w:rPr>
          <w:b w:val="0"/>
          <w:sz w:val="24"/>
        </w:rPr>
      </w:pPr>
      <w:r>
        <w:t>Division 2 — Disclosure of interests etc.</w:t>
      </w:r>
    </w:p>
    <w:p>
      <w:pPr>
        <w:pStyle w:val="TOC8"/>
        <w:rPr>
          <w:sz w:val="24"/>
        </w:rPr>
      </w:pPr>
      <w:r>
        <w:t>17.</w:t>
      </w:r>
      <w:r>
        <w:tab/>
        <w:t>Disclosure of interests</w:t>
      </w:r>
      <w:r>
        <w:tab/>
      </w:r>
      <w:r>
        <w:fldChar w:fldCharType="begin"/>
      </w:r>
      <w:r>
        <w:instrText xml:space="preserve"> PAGEREF _Toc139708502 \h </w:instrText>
      </w:r>
      <w:r>
        <w:fldChar w:fldCharType="separate"/>
      </w:r>
      <w:r>
        <w:t>47</w:t>
      </w:r>
      <w:r>
        <w:fldChar w:fldCharType="end"/>
      </w:r>
    </w:p>
    <w:p>
      <w:pPr>
        <w:pStyle w:val="TOC8"/>
        <w:rPr>
          <w:sz w:val="24"/>
        </w:rPr>
      </w:pPr>
      <w:r>
        <w:t>18.</w:t>
      </w:r>
      <w:r>
        <w:tab/>
        <w:t>Voting by interested directors</w:t>
      </w:r>
      <w:r>
        <w:tab/>
      </w:r>
      <w:r>
        <w:fldChar w:fldCharType="begin"/>
      </w:r>
      <w:r>
        <w:instrText xml:space="preserve"> PAGEREF _Toc139708503 \h </w:instrText>
      </w:r>
      <w:r>
        <w:fldChar w:fldCharType="separate"/>
      </w:r>
      <w:r>
        <w:t>47</w:t>
      </w:r>
      <w:r>
        <w:fldChar w:fldCharType="end"/>
      </w:r>
    </w:p>
    <w:p>
      <w:pPr>
        <w:pStyle w:val="TOC8"/>
        <w:rPr>
          <w:sz w:val="24"/>
        </w:rPr>
      </w:pPr>
      <w:r>
        <w:t>19.</w:t>
      </w:r>
      <w:r>
        <w:tab/>
        <w:t>Clause 18 may be declared inapplicable</w:t>
      </w:r>
      <w:r>
        <w:tab/>
      </w:r>
      <w:r>
        <w:fldChar w:fldCharType="begin"/>
      </w:r>
      <w:r>
        <w:instrText xml:space="preserve"> PAGEREF _Toc139708504 \h </w:instrText>
      </w:r>
      <w:r>
        <w:fldChar w:fldCharType="separate"/>
      </w:r>
      <w:r>
        <w:t>48</w:t>
      </w:r>
      <w:r>
        <w:fldChar w:fldCharType="end"/>
      </w:r>
    </w:p>
    <w:p>
      <w:pPr>
        <w:pStyle w:val="TOC8"/>
        <w:rPr>
          <w:sz w:val="24"/>
        </w:rPr>
      </w:pPr>
      <w:r>
        <w:t>20.</w:t>
      </w:r>
      <w:r>
        <w:tab/>
        <w:t>Quorum where clause 18 applies</w:t>
      </w:r>
      <w:r>
        <w:tab/>
      </w:r>
      <w:r>
        <w:fldChar w:fldCharType="begin"/>
      </w:r>
      <w:r>
        <w:instrText xml:space="preserve"> PAGEREF _Toc139708505 \h </w:instrText>
      </w:r>
      <w:r>
        <w:fldChar w:fldCharType="separate"/>
      </w:r>
      <w:r>
        <w:t>48</w:t>
      </w:r>
      <w:r>
        <w:fldChar w:fldCharType="end"/>
      </w:r>
    </w:p>
    <w:p>
      <w:pPr>
        <w:pStyle w:val="TOC8"/>
        <w:rPr>
          <w:sz w:val="24"/>
        </w:rPr>
      </w:pPr>
      <w:r>
        <w:t>21.</w:t>
      </w:r>
      <w:r>
        <w:tab/>
        <w:t>Minister may declare clauses 18 and 20 inapplicable</w:t>
      </w:r>
      <w:r>
        <w:tab/>
      </w:r>
      <w:r>
        <w:fldChar w:fldCharType="begin"/>
      </w:r>
      <w:r>
        <w:instrText xml:space="preserve"> PAGEREF _Toc139708506 \h </w:instrText>
      </w:r>
      <w:r>
        <w:fldChar w:fldCharType="separate"/>
      </w:r>
      <w:r>
        <w:t>48</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_Toc139708508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_Toc139708509 \h </w:instrText>
      </w:r>
      <w:r>
        <w:fldChar w:fldCharType="separate"/>
      </w:r>
      <w:r>
        <w:t>50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Western Australian Treasury Corporation Act 1986 </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by No. 25 of 1998 s. 4.]</w:t>
      </w:r>
    </w:p>
    <w:p>
      <w:pPr>
        <w:pStyle w:val="Heading2"/>
      </w:pPr>
      <w:bookmarkStart w:id="2" w:name="_Toc112230216"/>
      <w:bookmarkStart w:id="3" w:name="_Toc112464864"/>
      <w:bookmarkStart w:id="4" w:name="_Toc113080849"/>
      <w:bookmarkStart w:id="5" w:name="_Toc113253430"/>
      <w:bookmarkStart w:id="6" w:name="_Toc113253788"/>
      <w:bookmarkStart w:id="7" w:name="_Toc114894628"/>
      <w:bookmarkStart w:id="8" w:name="_Toc116717713"/>
      <w:bookmarkStart w:id="9" w:name="_Toc116814063"/>
      <w:bookmarkStart w:id="10" w:name="_Toc13970841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87871037"/>
      <w:bookmarkStart w:id="12" w:name="_Toc520106623"/>
      <w:bookmarkStart w:id="13" w:name="_Toc139708419"/>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14" w:name="_Toc487871038"/>
      <w:bookmarkStart w:id="15" w:name="_Toc520106624"/>
      <w:bookmarkStart w:id="16" w:name="_Toc139708420"/>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17" w:name="_Toc487871039"/>
      <w:bookmarkStart w:id="18" w:name="_Toc520106625"/>
      <w:bookmarkStart w:id="19" w:name="_Toc139708421"/>
      <w:r>
        <w:rPr>
          <w:rStyle w:val="CharSectno"/>
        </w:rPr>
        <w:t>3</w:t>
      </w:r>
      <w:r>
        <w:rPr>
          <w:snapToGrid w:val="0"/>
        </w:rPr>
        <w:t>.</w:t>
      </w:r>
      <w:r>
        <w:rPr>
          <w:snapToGrid w:val="0"/>
        </w:rPr>
        <w:tab/>
        <w:t>Interpretation</w:t>
      </w:r>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director</w:t>
      </w:r>
      <w:r>
        <w:rPr>
          <w:b/>
        </w:rPr>
        <w:t>”</w:t>
      </w:r>
      <w:r>
        <w:t xml:space="preserve"> means a director appointed under section 5B(1)(d);</w:t>
      </w:r>
    </w:p>
    <w:p>
      <w:pPr>
        <w:pStyle w:val="Defstart"/>
      </w:pPr>
      <w:r>
        <w:rPr>
          <w:b/>
        </w:rPr>
        <w:tab/>
        <w:t>“</w:t>
      </w:r>
      <w:r>
        <w:rPr>
          <w:rStyle w:val="CharDefText"/>
        </w:rPr>
        <w:t>authority</w:t>
      </w:r>
      <w:r>
        <w:rPr>
          <w:b/>
        </w:rPr>
        <w:t>”</w:t>
      </w:r>
      <w:r>
        <w:t xml:space="preserve"> means body corporate which —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r>
      <w:r>
        <w:tab/>
        <w:t>but does not include body corporate belonging to any of the classes of body corporate specified in Schedule 1;</w:t>
      </w:r>
    </w:p>
    <w:p>
      <w:pPr>
        <w:pStyle w:val="Defstart"/>
      </w:pPr>
      <w:r>
        <w:tab/>
      </w:r>
      <w:r>
        <w:rPr>
          <w:b/>
        </w:rPr>
        <w:t>“</w:t>
      </w:r>
      <w:r>
        <w:rPr>
          <w:rStyle w:val="CharDefText"/>
        </w:rPr>
        <w:t>board</w:t>
      </w:r>
      <w:r>
        <w:rPr>
          <w:b/>
        </w:rPr>
        <w:t>”</w:t>
      </w:r>
      <w:r>
        <w:t xml:space="preserve"> means the board of directors provided for by section 5B;</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r>
      <w:r>
        <w:tab/>
        <w:t xml:space="preserve">and </w:t>
      </w:r>
      <w:r>
        <w:rPr>
          <w:b/>
        </w:rPr>
        <w:t>“</w:t>
      </w:r>
      <w:r>
        <w:rPr>
          <w:rStyle w:val="CharDefText"/>
        </w:rPr>
        <w:t>lend</w:t>
      </w:r>
      <w:r>
        <w:rPr>
          <w:b/>
        </w:rPr>
        <w:t>”</w:t>
      </w:r>
      <w:r>
        <w:t xml:space="preserve"> shall be construed accordingly;</w:t>
      </w:r>
    </w:p>
    <w:p>
      <w:pPr>
        <w:pStyle w:val="Defstart"/>
      </w:pPr>
      <w:r>
        <w:tab/>
      </w:r>
      <w:r>
        <w:rPr>
          <w:b/>
        </w:rPr>
        <w:t>“</w:t>
      </w:r>
      <w:r>
        <w:rPr>
          <w:rStyle w:val="CharDefText"/>
        </w:rPr>
        <w:t>chief executive officer</w:t>
      </w:r>
      <w:r>
        <w:rPr>
          <w:b/>
        </w:rPr>
        <w:t>”</w:t>
      </w:r>
      <w:r>
        <w:t xml:space="preserve"> means the person appointed as such under section 8;</w:t>
      </w:r>
    </w:p>
    <w:p>
      <w:pPr>
        <w:pStyle w:val="Defstart"/>
      </w:pPr>
      <w:r>
        <w:rPr>
          <w:b/>
        </w:rPr>
        <w:tab/>
        <w:t>“</w:t>
      </w:r>
      <w:r>
        <w:rPr>
          <w:rStyle w:val="CharDefText"/>
        </w:rPr>
        <w:t>create</w:t>
      </w:r>
      <w:r>
        <w:rPr>
          <w:b/>
        </w:rPr>
        <w:t>”</w:t>
      </w:r>
      <w:r>
        <w:t>, in relation to debt paper, includes issue and sell;</w:t>
      </w:r>
    </w:p>
    <w:p>
      <w:pPr>
        <w:pStyle w:val="Defstart"/>
      </w:pPr>
      <w:r>
        <w:rPr>
          <w:b/>
        </w:rPr>
        <w:tab/>
        <w:t>“</w:t>
      </w:r>
      <w:r>
        <w:rPr>
          <w:rStyle w:val="CharDefText"/>
        </w:rPr>
        <w:t>debt paper</w:t>
      </w:r>
      <w:r>
        <w:rPr>
          <w:b/>
        </w:rPr>
        <w:t>”</w:t>
      </w:r>
      <w:r>
        <w:t xml:space="preserve"> means inscribed stock, bonds, debentures, debentures with coupons annexed, bills of exchange, promissory notes or other bearer securities, or other similar instruments evidencing indebtedness;</w:t>
      </w:r>
    </w:p>
    <w:p>
      <w:pPr>
        <w:pStyle w:val="Defstart"/>
        <w:spacing w:before="60"/>
      </w:pPr>
      <w:r>
        <w:tab/>
      </w:r>
      <w:r>
        <w:rPr>
          <w:b/>
        </w:rPr>
        <w:t>“</w:t>
      </w:r>
      <w:r>
        <w:rPr>
          <w:rStyle w:val="CharDefText"/>
        </w:rPr>
        <w:t>director</w:t>
      </w:r>
      <w:r>
        <w:rPr>
          <w:b/>
        </w:rPr>
        <w:t>”</w:t>
      </w:r>
      <w:r>
        <w:t xml:space="preserve"> means a member of the board;</w:t>
      </w:r>
    </w:p>
    <w:p>
      <w:pPr>
        <w:pStyle w:val="Defstart"/>
        <w:spacing w:before="60"/>
      </w:pPr>
      <w:r>
        <w:rPr>
          <w:b/>
        </w:rPr>
        <w:tab/>
        <w:t>“</w:t>
      </w:r>
      <w:r>
        <w:rPr>
          <w:rStyle w:val="CharDefText"/>
        </w:rPr>
        <w:t>financial institution</w:t>
      </w:r>
      <w:r>
        <w:rPr>
          <w:b/>
        </w:rPr>
        <w:t>”</w:t>
      </w:r>
      <w:r>
        <w:t xml:space="preserve"> means financial institution situated inside or outside Australia;</w:t>
      </w:r>
    </w:p>
    <w:p>
      <w:pPr>
        <w:pStyle w:val="Defstart"/>
        <w:spacing w:before="60"/>
      </w:pPr>
      <w:r>
        <w:rPr>
          <w:b/>
        </w:rPr>
        <w:tab/>
        <w:t>“</w:t>
      </w:r>
      <w:r>
        <w:rPr>
          <w:rStyle w:val="CharDefText"/>
        </w:rPr>
        <w:t>interest rate</w:t>
      </w:r>
      <w:r>
        <w:rPr>
          <w:b/>
        </w:rPr>
        <w:t>”</w:t>
      </w:r>
      <w:r>
        <w:t xml:space="preserve"> includes coupon rate, discount rate and yield;</w:t>
      </w:r>
    </w:p>
    <w:p>
      <w:pPr>
        <w:pStyle w:val="Defstart"/>
        <w:spacing w:before="60"/>
      </w:pPr>
      <w:r>
        <w:rPr>
          <w:b/>
        </w:rPr>
        <w:tab/>
        <w:t>“</w:t>
      </w:r>
      <w:r>
        <w:rPr>
          <w:rStyle w:val="CharDefText"/>
        </w:rPr>
        <w:t>the Account</w:t>
      </w:r>
      <w:r>
        <w:rPr>
          <w:b/>
        </w:rPr>
        <w:t>”</w:t>
      </w:r>
      <w:r>
        <w:t xml:space="preserve"> means the Western Australian Treasury Corporation Account referred to in section 17(1);</w:t>
      </w:r>
    </w:p>
    <w:p>
      <w:pPr>
        <w:pStyle w:val="Defstart"/>
        <w:spacing w:before="60"/>
      </w:pPr>
      <w:r>
        <w:rPr>
          <w:b/>
        </w:rPr>
        <w:tab/>
        <w:t>“</w:t>
      </w:r>
      <w:r>
        <w:rPr>
          <w:rStyle w:val="CharDefText"/>
        </w:rPr>
        <w:t>the Corporation</w:t>
      </w:r>
      <w:r>
        <w:rPr>
          <w:b/>
        </w:rPr>
        <w:t>”</w:t>
      </w:r>
      <w:r>
        <w:t xml:space="preserve"> means the Western Australian Treasury Corporation established by section 5(1);</w:t>
      </w:r>
    </w:p>
    <w:p>
      <w:pPr>
        <w:pStyle w:val="Defstart"/>
        <w:spacing w:before="60"/>
      </w:pPr>
      <w:r>
        <w:rPr>
          <w:b/>
        </w:rPr>
        <w:tab/>
        <w:t>“</w:t>
      </w:r>
      <w:r>
        <w:rPr>
          <w:rStyle w:val="CharDefText"/>
        </w:rPr>
        <w:t>the repealed Act</w:t>
      </w:r>
      <w:r>
        <w:rPr>
          <w:b/>
        </w:rPr>
        <w:t>”</w:t>
      </w:r>
      <w:r>
        <w:t xml:space="preserve"> means the </w:t>
      </w:r>
      <w:r>
        <w:rPr>
          <w:i/>
        </w:rPr>
        <w:t>Borrowings for Authorities Act 1981</w:t>
      </w:r>
      <w:r>
        <w:t>;</w:t>
      </w:r>
    </w:p>
    <w:p>
      <w:pPr>
        <w:pStyle w:val="Defstart"/>
      </w:pPr>
      <w:r>
        <w:tab/>
      </w:r>
      <w:r>
        <w:rPr>
          <w:b/>
        </w:rPr>
        <w:t>“</w:t>
      </w:r>
      <w:r>
        <w:rPr>
          <w:rStyle w:val="CharDefText"/>
        </w:rPr>
        <w:t>Treasury</w:t>
      </w:r>
      <w:r>
        <w:rPr>
          <w:b/>
        </w:rPr>
        <w:t>”</w:t>
      </w:r>
      <w:r>
        <w:t xml:space="preserve"> means the department of the Public Service of which the Under Treasurer is the chief executive officer;</w:t>
      </w:r>
    </w:p>
    <w:p>
      <w:pPr>
        <w:pStyle w:val="Defstart"/>
        <w:spacing w:before="60"/>
      </w:pPr>
      <w:r>
        <w:tab/>
      </w:r>
      <w:r>
        <w:rPr>
          <w:b/>
        </w:rPr>
        <w:t>“</w:t>
      </w:r>
      <w:r>
        <w:rPr>
          <w:rStyle w:val="CharDefText"/>
        </w:rPr>
        <w:t>Under Treasurer</w:t>
      </w:r>
      <w:r>
        <w:rPr>
          <w:b/>
        </w:rPr>
        <w:t>”</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 xml:space="preserve">[Section 3 amended by No. 24 of 1992 s. 4; No. 25 of 1998 s. 5; No. 28 of 2006 s. 438.] </w:t>
      </w:r>
    </w:p>
    <w:p>
      <w:pPr>
        <w:pStyle w:val="Heading5"/>
        <w:spacing w:before="180"/>
        <w:rPr>
          <w:snapToGrid w:val="0"/>
        </w:rPr>
      </w:pPr>
      <w:bookmarkStart w:id="20" w:name="_Toc487871040"/>
      <w:bookmarkStart w:id="21" w:name="_Toc520106626"/>
      <w:bookmarkStart w:id="22" w:name="_Toc139708422"/>
      <w:r>
        <w:rPr>
          <w:rStyle w:val="CharSectno"/>
        </w:rPr>
        <w:t>4</w:t>
      </w:r>
      <w:r>
        <w:rPr>
          <w:snapToGrid w:val="0"/>
        </w:rPr>
        <w:t>.</w:t>
      </w:r>
      <w:r>
        <w:rPr>
          <w:snapToGrid w:val="0"/>
        </w:rPr>
        <w:tab/>
        <w:t>Act to prevail over certain written laws</w:t>
      </w:r>
      <w:bookmarkEnd w:id="20"/>
      <w:bookmarkEnd w:id="21"/>
      <w:bookmarkEnd w:id="22"/>
      <w:r>
        <w:rPr>
          <w:snapToGrid w:val="0"/>
        </w:rPr>
        <w:t xml:space="preserve"> </w:t>
      </w:r>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 xml:space="preserve">[Section 4 amended by No. 24 of 1992 s. 5.] </w:t>
      </w:r>
    </w:p>
    <w:p>
      <w:pPr>
        <w:pStyle w:val="Heading2"/>
      </w:pPr>
      <w:bookmarkStart w:id="23" w:name="_Toc112230221"/>
      <w:bookmarkStart w:id="24" w:name="_Toc112464869"/>
      <w:bookmarkStart w:id="25" w:name="_Toc113080854"/>
      <w:bookmarkStart w:id="26" w:name="_Toc113253435"/>
      <w:bookmarkStart w:id="27" w:name="_Toc113253793"/>
      <w:bookmarkStart w:id="28" w:name="_Toc114894633"/>
      <w:bookmarkStart w:id="29" w:name="_Toc116717718"/>
      <w:bookmarkStart w:id="30" w:name="_Toc116814068"/>
      <w:bookmarkStart w:id="31" w:name="_Toc139708423"/>
      <w:r>
        <w:rPr>
          <w:rStyle w:val="CharPartNo"/>
        </w:rPr>
        <w:t>Part II</w:t>
      </w:r>
      <w:r>
        <w:rPr>
          <w:rStyle w:val="CharDivNo"/>
        </w:rPr>
        <w:t> </w:t>
      </w:r>
      <w:r>
        <w:t>—</w:t>
      </w:r>
      <w:r>
        <w:rPr>
          <w:rStyle w:val="CharDivText"/>
        </w:rPr>
        <w:t> </w:t>
      </w:r>
      <w:r>
        <w:rPr>
          <w:rStyle w:val="CharPartText"/>
        </w:rPr>
        <w:t>Western Australian Treasury Corporation</w:t>
      </w:r>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87871041"/>
      <w:bookmarkStart w:id="33" w:name="_Toc520106627"/>
      <w:bookmarkStart w:id="34" w:name="_Toc139708424"/>
      <w:r>
        <w:rPr>
          <w:rStyle w:val="CharSectno"/>
        </w:rPr>
        <w:t>5</w:t>
      </w:r>
      <w:r>
        <w:rPr>
          <w:snapToGrid w:val="0"/>
        </w:rPr>
        <w:t>.</w:t>
      </w:r>
      <w:r>
        <w:rPr>
          <w:snapToGrid w:val="0"/>
        </w:rPr>
        <w:tab/>
        <w:t>Western Australian Treasury Corporation established as body corporate</w:t>
      </w:r>
      <w:bookmarkEnd w:id="32"/>
      <w:bookmarkEnd w:id="33"/>
      <w:bookmarkEnd w:id="34"/>
      <w:r>
        <w:rPr>
          <w:snapToGrid w:val="0"/>
        </w:rPr>
        <w:t xml:space="preserve"> </w:t>
      </w:r>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35" w:name="_Toc487871042"/>
      <w:bookmarkStart w:id="36" w:name="_Toc520106628"/>
      <w:bookmarkStart w:id="37" w:name="_Toc139708425"/>
      <w:r>
        <w:rPr>
          <w:rStyle w:val="CharSectno"/>
        </w:rPr>
        <w:t>5A</w:t>
      </w:r>
      <w:r>
        <w:t>.</w:t>
      </w:r>
      <w:r>
        <w:tab/>
        <w:t>Agent of Crown</w:t>
      </w:r>
      <w:bookmarkEnd w:id="35"/>
      <w:bookmarkEnd w:id="36"/>
      <w:bookmarkEnd w:id="37"/>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38" w:name="_Toc487871043"/>
      <w:bookmarkStart w:id="39" w:name="_Toc520106629"/>
      <w:bookmarkStart w:id="40" w:name="_Toc139708426"/>
      <w:r>
        <w:rPr>
          <w:rStyle w:val="CharSectno"/>
        </w:rPr>
        <w:t>5B</w:t>
      </w:r>
      <w:r>
        <w:t>.</w:t>
      </w:r>
      <w:r>
        <w:tab/>
        <w:t>Board of directors</w:t>
      </w:r>
      <w:bookmarkEnd w:id="38"/>
      <w:bookmarkEnd w:id="39"/>
      <w:bookmarkEnd w:id="40"/>
    </w:p>
    <w:p>
      <w:pPr>
        <w:pStyle w:val="Subsection"/>
      </w:pPr>
      <w:r>
        <w:tab/>
        <w:t>(1)</w:t>
      </w:r>
      <w:r>
        <w:tab/>
        <w:t xml:space="preserve">The </w:t>
      </w:r>
      <w:r>
        <w:rPr>
          <w:snapToGrid w:val="0"/>
        </w:rPr>
        <w:t>Corporation</w:t>
      </w:r>
      <w:r>
        <w:t xml:space="preserve"> shall have a board of directors comprising —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 xml:space="preserve">up to 3 other persons with relevant commercial or financial experience appointed by the Minister. </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41" w:name="_Toc487871044"/>
      <w:bookmarkStart w:id="42" w:name="_Toc520106630"/>
      <w:bookmarkStart w:id="43" w:name="_Toc139708427"/>
      <w:r>
        <w:rPr>
          <w:rStyle w:val="CharSectno"/>
        </w:rPr>
        <w:t>5C</w:t>
      </w:r>
      <w:r>
        <w:t>.</w:t>
      </w:r>
      <w:r>
        <w:tab/>
        <w:t>Constitution and proceedings of board</w:t>
      </w:r>
      <w:bookmarkEnd w:id="41"/>
      <w:bookmarkEnd w:id="42"/>
      <w:bookmarkEnd w:id="43"/>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44" w:name="_Toc487871045"/>
      <w:bookmarkStart w:id="45" w:name="_Toc520106631"/>
      <w:bookmarkStart w:id="46" w:name="_Toc139708428"/>
      <w:r>
        <w:rPr>
          <w:rStyle w:val="CharSectno"/>
        </w:rPr>
        <w:t>5D</w:t>
      </w:r>
      <w:r>
        <w:t>.</w:t>
      </w:r>
      <w:r>
        <w:tab/>
        <w:t>Remuneration of directors and committee members</w:t>
      </w:r>
      <w:bookmarkEnd w:id="44"/>
      <w:bookmarkEnd w:id="45"/>
      <w:bookmarkEnd w:id="46"/>
    </w:p>
    <w:p>
      <w:pPr>
        <w:pStyle w:val="Subsection"/>
      </w:pPr>
      <w:r>
        <w:tab/>
      </w:r>
      <w:r>
        <w:tab/>
        <w:t xml:space="preserve">There </w:t>
      </w:r>
      <w:r>
        <w:rPr>
          <w:snapToGrid w:val="0"/>
        </w:rPr>
        <w:t>shall</w:t>
      </w:r>
      <w:r>
        <w:t xml:space="preserve"> be paid out of the funds of the Corporation to — </w:t>
      </w:r>
    </w:p>
    <w:p>
      <w:pPr>
        <w:pStyle w:val="Indenta"/>
      </w:pPr>
      <w:r>
        <w:tab/>
        <w:t>(a)</w:t>
      </w:r>
      <w:r>
        <w:tab/>
        <w:t>an appointed director; and</w:t>
      </w:r>
    </w:p>
    <w:p>
      <w:pPr>
        <w:pStyle w:val="Indenta"/>
      </w:pPr>
      <w:r>
        <w:tab/>
        <w:t>(b)</w:t>
      </w:r>
      <w:r>
        <w:tab/>
        <w:t xml:space="preserve">a member of a committee under clause 15 of Schedule 2 (other than a director referred to in section 5B(1)(a), (b) or (c) or a person acting for or representing such a director), </w:t>
      </w:r>
    </w:p>
    <w:p>
      <w:pPr>
        <w:pStyle w:val="Subsection"/>
      </w:pPr>
      <w:r>
        <w:tab/>
      </w:r>
      <w:r>
        <w:tab/>
        <w:t xml:space="preserve">such </w:t>
      </w:r>
      <w:r>
        <w:rPr>
          <w:snapToGrid w:val="0"/>
        </w:rPr>
        <w:t>remuneration</w:t>
      </w:r>
      <w:r>
        <w:t xml:space="preserve"> and allowances as are determined in his or her case by the Minister on the recommendation of the Minister for Public Sector Management.</w:t>
      </w:r>
    </w:p>
    <w:p>
      <w:pPr>
        <w:pStyle w:val="Footnotesection"/>
      </w:pPr>
      <w:r>
        <w:tab/>
        <w:t>[Section 5D inserted by No. 25 of 1998 s. 7(1); amended by No. 28 of 2006 s. 450.]</w:t>
      </w:r>
    </w:p>
    <w:p>
      <w:pPr>
        <w:pStyle w:val="Heading5"/>
        <w:rPr>
          <w:snapToGrid w:val="0"/>
        </w:rPr>
      </w:pPr>
      <w:bookmarkStart w:id="47" w:name="_Toc487871046"/>
      <w:bookmarkStart w:id="48" w:name="_Toc520106632"/>
      <w:bookmarkStart w:id="49" w:name="_Toc139708429"/>
      <w:r>
        <w:rPr>
          <w:rStyle w:val="CharSectno"/>
        </w:rPr>
        <w:t>6</w:t>
      </w:r>
      <w:r>
        <w:rPr>
          <w:snapToGrid w:val="0"/>
        </w:rPr>
        <w:t>.</w:t>
      </w:r>
      <w:r>
        <w:rPr>
          <w:snapToGrid w:val="0"/>
        </w:rPr>
        <w:tab/>
        <w:t>Common seal, agents, attorneys and facsimiles of Corporation</w:t>
      </w:r>
      <w:bookmarkEnd w:id="47"/>
      <w:bookmarkEnd w:id="48"/>
      <w:bookmarkEnd w:id="49"/>
      <w:r>
        <w:rPr>
          <w:snapToGrid w:val="0"/>
        </w:rPr>
        <w:t xml:space="preserve"> </w:t>
      </w:r>
    </w:p>
    <w:p>
      <w:pPr>
        <w:pStyle w:val="Subsection"/>
        <w:rPr>
          <w:snapToGrid w:val="0"/>
        </w:rPr>
      </w:pPr>
      <w:r>
        <w:rPr>
          <w:snapToGrid w:val="0"/>
        </w:rPr>
        <w:tab/>
        <w:t>(1)</w:t>
      </w:r>
      <w:r>
        <w:rPr>
          <w:snapToGrid w:val="0"/>
        </w:rPr>
        <w:tab/>
        <w:t>The common seal of the Corporation shall —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50" w:name="_Toc487871047"/>
      <w:bookmarkStart w:id="51" w:name="_Toc520106633"/>
      <w:bookmarkStart w:id="52" w:name="_Toc139708430"/>
      <w:r>
        <w:rPr>
          <w:rStyle w:val="CharSectno"/>
        </w:rPr>
        <w:t>7</w:t>
      </w:r>
      <w:r>
        <w:rPr>
          <w:snapToGrid w:val="0"/>
        </w:rPr>
        <w:t>.</w:t>
      </w:r>
      <w:r>
        <w:rPr>
          <w:snapToGrid w:val="0"/>
        </w:rPr>
        <w:tab/>
        <w:t>Liability of Corporation for duties, taxes etc.</w:t>
      </w:r>
      <w:bookmarkEnd w:id="50"/>
      <w:bookmarkEnd w:id="51"/>
      <w:bookmarkEnd w:id="52"/>
    </w:p>
    <w:p>
      <w:pPr>
        <w:pStyle w:val="Subsection"/>
        <w:rPr>
          <w:snapToGrid w:val="0"/>
        </w:rPr>
      </w:pPr>
      <w:r>
        <w:rPr>
          <w:snapToGrid w:val="0"/>
        </w:rPr>
        <w:tab/>
        <w:t>(1)</w:t>
      </w:r>
      <w:r>
        <w:rPr>
          <w:snapToGrid w:val="0"/>
        </w:rPr>
        <w:tab/>
        <w:t xml:space="preserve">Notwithstanding section 5A or any other written law — </w:t>
      </w:r>
    </w:p>
    <w:p>
      <w:pPr>
        <w:pStyle w:val="Indenta"/>
        <w:rPr>
          <w:snapToGrid w:val="0"/>
        </w:rPr>
      </w:pPr>
      <w:r>
        <w:rPr>
          <w:snapToGrid w:val="0"/>
        </w:rPr>
        <w:tab/>
        <w:t>(a)</w:t>
      </w:r>
      <w:r>
        <w:rPr>
          <w:snapToGrid w:val="0"/>
        </w:rPr>
        <w:tab/>
        <w:t xml:space="preserve">the Corporation; and </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53" w:name="_Toc487871048"/>
      <w:bookmarkStart w:id="54" w:name="_Toc520106634"/>
      <w:bookmarkStart w:id="55" w:name="_Toc139708431"/>
      <w:r>
        <w:rPr>
          <w:rStyle w:val="CharSectno"/>
        </w:rPr>
        <w:t>8</w:t>
      </w:r>
      <w:r>
        <w:t>.</w:t>
      </w:r>
      <w:r>
        <w:tab/>
        <w:t>Chief executive officer</w:t>
      </w:r>
      <w:bookmarkEnd w:id="53"/>
      <w:bookmarkEnd w:id="54"/>
      <w:bookmarkEnd w:id="55"/>
    </w:p>
    <w:p>
      <w:pPr>
        <w:pStyle w:val="Subsection"/>
      </w:pPr>
      <w:r>
        <w:tab/>
        <w:t>(1)</w:t>
      </w:r>
      <w:r>
        <w:tab/>
        <w:t>There shall be a chief executive officer of the Corporation.</w:t>
      </w:r>
    </w:p>
    <w:p>
      <w:pPr>
        <w:pStyle w:val="Subsection"/>
      </w:pPr>
      <w:r>
        <w:tab/>
        <w:t>(2)</w:t>
      </w:r>
      <w:r>
        <w:tab/>
        <w:t xml:space="preserve">The powers — </w:t>
      </w:r>
    </w:p>
    <w:p>
      <w:pPr>
        <w:pStyle w:val="Indenta"/>
      </w:pPr>
      <w:r>
        <w:tab/>
        <w:t>(a)</w:t>
      </w:r>
      <w:r>
        <w:tab/>
        <w:t>to appoint and remove the chief executive officer; and</w:t>
      </w:r>
    </w:p>
    <w:p>
      <w:pPr>
        <w:pStyle w:val="Indenta"/>
      </w:pPr>
      <w:r>
        <w:tab/>
        <w:t>(b)</w:t>
      </w:r>
      <w:r>
        <w:rPr>
          <w:spacing w:val="-4"/>
        </w:rPr>
        <w:tab/>
        <w:t>to fix and alter his or her terms and conditions of service,</w:t>
      </w:r>
    </w:p>
    <w:p>
      <w:pPr>
        <w:pStyle w:val="Subsection"/>
      </w:pPr>
      <w:r>
        <w:tab/>
      </w:r>
      <w:r>
        <w:tab/>
        <w:t>are vested in the board.</w:t>
      </w:r>
    </w:p>
    <w:p>
      <w:pPr>
        <w:pStyle w:val="Subsection"/>
      </w:pPr>
      <w:r>
        <w:tab/>
        <w:t>(3)</w:t>
      </w:r>
      <w:r>
        <w:tab/>
        <w:t>The board shall obtain the concurrence of the Minister before it exercises any of the powers conferred by subsection (2).</w:t>
      </w:r>
    </w:p>
    <w:p>
      <w:pPr>
        <w:pStyle w:val="Subsection"/>
      </w:pPr>
      <w:r>
        <w:tab/>
        <w:t>(4)</w:t>
      </w:r>
      <w:r>
        <w:tab/>
        <w:t>Subject to any provision of his or her terms and conditions of service, the chief executive officer may resign his or her office by giving notice in writing to the board.</w:t>
      </w:r>
    </w:p>
    <w:p>
      <w:pPr>
        <w:pStyle w:val="Subsection"/>
      </w:pPr>
      <w:r>
        <w:tab/>
        <w:t>(5)</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 xml:space="preserve">during any period when the chief executive officer — </w:t>
      </w:r>
    </w:p>
    <w:p>
      <w:pPr>
        <w:pStyle w:val="Indenti"/>
      </w:pPr>
      <w:r>
        <w:tab/>
        <w:t>(i)</w:t>
      </w:r>
      <w:r>
        <w:tab/>
        <w:t xml:space="preserve">is unable for any reason to perform his or her duties; or </w:t>
      </w:r>
    </w:p>
    <w:p>
      <w:pPr>
        <w:pStyle w:val="Indenti"/>
      </w:pPr>
      <w:r>
        <w:tab/>
        <w:t>(ii)</w:t>
      </w:r>
      <w:r>
        <w:tab/>
        <w:t>is absent from the State,</w:t>
      </w:r>
    </w:p>
    <w:p>
      <w:pPr>
        <w:pStyle w:val="Indenta"/>
      </w:pPr>
      <w:r>
        <w:tab/>
      </w:r>
      <w:r>
        <w:tab/>
        <w:t xml:space="preserve">and where subparagraph (ii) applies may — </w:t>
      </w:r>
    </w:p>
    <w:p>
      <w:pPr>
        <w:pStyle w:val="Indenti"/>
      </w:pPr>
      <w:r>
        <w:tab/>
        <w:t>(iii)</w:t>
      </w:r>
      <w:r>
        <w:tab/>
        <w:t>appoint a person to act in place of the chief executive officer even though the latter is performing duties of office outside the State; and</w:t>
      </w:r>
    </w:p>
    <w:p>
      <w:pPr>
        <w:pStyle w:val="Indenti"/>
      </w:pPr>
      <w:r>
        <w:tab/>
        <w:t>(iv)</w:t>
      </w:r>
      <w:r>
        <w:rPr>
          <w:spacing w:val="-4"/>
        </w:rPr>
        <w:tab/>
        <w:t>specify the extent to which the person may so act.</w:t>
      </w:r>
    </w:p>
    <w:p>
      <w:pPr>
        <w:pStyle w:val="Footnotesection"/>
      </w:pPr>
      <w:r>
        <w:tab/>
        <w:t>[Section 8 inserted by No. 25 of 1998 s. 10(1); amended by No. 28 of 2006 s. 450.]</w:t>
      </w:r>
    </w:p>
    <w:p>
      <w:pPr>
        <w:pStyle w:val="Heading5"/>
      </w:pPr>
      <w:bookmarkStart w:id="56" w:name="_Toc487871049"/>
      <w:bookmarkStart w:id="57" w:name="_Toc520106635"/>
      <w:bookmarkStart w:id="58" w:name="_Toc139708432"/>
      <w:r>
        <w:rPr>
          <w:rStyle w:val="CharSectno"/>
        </w:rPr>
        <w:t>8A</w:t>
      </w:r>
      <w:r>
        <w:t>.</w:t>
      </w:r>
      <w:r>
        <w:tab/>
        <w:t>Role of chief executive officer</w:t>
      </w:r>
      <w:bookmarkEnd w:id="56"/>
      <w:bookmarkEnd w:id="57"/>
      <w:bookmarkEnd w:id="58"/>
    </w:p>
    <w:p>
      <w:pPr>
        <w:pStyle w:val="Subsection"/>
      </w:pPr>
      <w:r>
        <w:tab/>
      </w:r>
      <w:r>
        <w:tab/>
        <w:t>Subject to the control of the board, the chief executive officer of the Corporation is responsible for the day to day operations of the Corporation.</w:t>
      </w:r>
    </w:p>
    <w:p>
      <w:pPr>
        <w:pStyle w:val="Footnotesection"/>
      </w:pPr>
      <w:r>
        <w:tab/>
        <w:t>[Section 8A inserted by No. 25 of 1998 s. 10(1); amended by No. 28 of 2006 s. 440.]</w:t>
      </w:r>
    </w:p>
    <w:p>
      <w:pPr>
        <w:pStyle w:val="Heading5"/>
      </w:pPr>
      <w:bookmarkStart w:id="59" w:name="_Toc487871050"/>
      <w:bookmarkStart w:id="60" w:name="_Toc520106636"/>
      <w:bookmarkStart w:id="61" w:name="_Toc139708433"/>
      <w:r>
        <w:rPr>
          <w:rStyle w:val="CharSectno"/>
        </w:rPr>
        <w:t>8B</w:t>
      </w:r>
      <w:r>
        <w:t>.</w:t>
      </w:r>
      <w:r>
        <w:tab/>
        <w:t>Staff</w:t>
      </w:r>
      <w:bookmarkEnd w:id="59"/>
      <w:bookmarkEnd w:id="60"/>
      <w:bookmarkEnd w:id="61"/>
    </w:p>
    <w:p>
      <w:pPr>
        <w:pStyle w:val="Subsection"/>
      </w:pPr>
      <w:r>
        <w:tab/>
        <w:t>(1)</w:t>
      </w:r>
      <w:r>
        <w:tab/>
        <w:t>The power to engage and manage the staff of the Corporation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 xml:space="preserve">The remuneration of members of staff and other terms and conditions of employment shall not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62" w:name="_Toc487871051"/>
      <w:bookmarkStart w:id="63" w:name="_Toc520106637"/>
      <w:bookmarkStart w:id="64" w:name="_Toc139708434"/>
      <w:r>
        <w:rPr>
          <w:rStyle w:val="CharSectno"/>
        </w:rPr>
        <w:t>8C</w:t>
      </w:r>
      <w:r>
        <w:t>.</w:t>
      </w:r>
      <w:r>
        <w:tab/>
        <w:t>Use of other government staff etc.</w:t>
      </w:r>
      <w:bookmarkEnd w:id="62"/>
      <w:bookmarkEnd w:id="63"/>
      <w:bookmarkEnd w:id="64"/>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 xml:space="preserve">in the Public Service; </w:t>
      </w:r>
    </w:p>
    <w:p>
      <w:pPr>
        <w:pStyle w:val="Indenta"/>
      </w:pPr>
      <w:r>
        <w:tab/>
        <w:t>(b)</w:t>
      </w:r>
      <w:r>
        <w:tab/>
        <w:t xml:space="preserve">in a State agency or instrumentality; or </w:t>
      </w:r>
    </w:p>
    <w:p>
      <w:pPr>
        <w:pStyle w:val="Indenta"/>
      </w:pPr>
      <w:r>
        <w:tab/>
        <w:t>(c)</w:t>
      </w:r>
      <w:r>
        <w:tab/>
        <w:t xml:space="preserve">otherwise in the service of the Crown in right of the State. </w:t>
      </w:r>
    </w:p>
    <w:p>
      <w:pPr>
        <w:pStyle w:val="Subsection"/>
      </w:pPr>
      <w:r>
        <w:tab/>
        <w:t>(2)</w:t>
      </w:r>
      <w:r>
        <w:tab/>
        <w:t xml:space="preserve">The Corporation may by arrangement with — </w:t>
      </w:r>
    </w:p>
    <w:p>
      <w:pPr>
        <w:pStyle w:val="Indenta"/>
      </w:pPr>
      <w:r>
        <w:tab/>
        <w:t>(a)</w:t>
      </w:r>
      <w:r>
        <w:tab/>
        <w:t xml:space="preserve">a department of the Public Service; or </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65" w:name="_Toc112230233"/>
      <w:bookmarkStart w:id="66" w:name="_Toc112464881"/>
      <w:bookmarkStart w:id="67" w:name="_Toc113080866"/>
      <w:bookmarkStart w:id="68" w:name="_Toc113253447"/>
      <w:bookmarkStart w:id="69" w:name="_Toc113253805"/>
      <w:bookmarkStart w:id="70" w:name="_Toc114894645"/>
      <w:bookmarkStart w:id="71" w:name="_Toc116717730"/>
      <w:bookmarkStart w:id="72" w:name="_Toc116814080"/>
      <w:bookmarkStart w:id="73" w:name="_Toc139708435"/>
      <w:r>
        <w:rPr>
          <w:rStyle w:val="CharPartNo"/>
        </w:rPr>
        <w:t>Part III</w:t>
      </w:r>
      <w:r>
        <w:rPr>
          <w:rStyle w:val="CharDivNo"/>
        </w:rPr>
        <w:t> </w:t>
      </w:r>
      <w:r>
        <w:t>—</w:t>
      </w:r>
      <w:r>
        <w:rPr>
          <w:rStyle w:val="CharDivText"/>
        </w:rPr>
        <w:t> </w:t>
      </w:r>
      <w:r>
        <w:rPr>
          <w:rStyle w:val="CharPartText"/>
        </w:rPr>
        <w:t>Functions and powers of Corporation</w:t>
      </w:r>
      <w:bookmarkEnd w:id="65"/>
      <w:bookmarkEnd w:id="66"/>
      <w:bookmarkEnd w:id="67"/>
      <w:bookmarkEnd w:id="68"/>
      <w:bookmarkEnd w:id="69"/>
      <w:bookmarkEnd w:id="70"/>
      <w:bookmarkEnd w:id="71"/>
      <w:bookmarkEnd w:id="72"/>
      <w:bookmarkEnd w:id="73"/>
      <w:r>
        <w:rPr>
          <w:rStyle w:val="CharPartText"/>
        </w:rPr>
        <w:t xml:space="preserve"> </w:t>
      </w:r>
    </w:p>
    <w:p>
      <w:pPr>
        <w:pStyle w:val="Footnoteheading"/>
      </w:pPr>
      <w:r>
        <w:tab/>
        <w:t xml:space="preserve">[Heading amended by </w:t>
      </w:r>
      <w:r>
        <w:rPr>
          <w:snapToGrid w:val="0"/>
        </w:rPr>
        <w:t>No. 25 of 1998 s. 11.]</w:t>
      </w:r>
    </w:p>
    <w:p>
      <w:pPr>
        <w:pStyle w:val="Heading5"/>
        <w:rPr>
          <w:snapToGrid w:val="0"/>
        </w:rPr>
      </w:pPr>
      <w:bookmarkStart w:id="74" w:name="_Toc487871052"/>
      <w:bookmarkStart w:id="75" w:name="_Toc520106638"/>
      <w:bookmarkStart w:id="76" w:name="_Toc139708436"/>
      <w:r>
        <w:rPr>
          <w:rStyle w:val="CharSectno"/>
        </w:rPr>
        <w:t>9</w:t>
      </w:r>
      <w:r>
        <w:rPr>
          <w:snapToGrid w:val="0"/>
        </w:rPr>
        <w:t>.</w:t>
      </w:r>
      <w:r>
        <w:rPr>
          <w:snapToGrid w:val="0"/>
        </w:rPr>
        <w:tab/>
        <w:t>Functions of Corporation</w:t>
      </w:r>
      <w:bookmarkEnd w:id="74"/>
      <w:bookmarkEnd w:id="75"/>
      <w:bookmarkEnd w:id="76"/>
      <w:r>
        <w:rPr>
          <w:snapToGrid w:val="0"/>
        </w:rPr>
        <w:t xml:space="preserve"> </w:t>
      </w:r>
    </w:p>
    <w:p>
      <w:pPr>
        <w:pStyle w:val="Subsection"/>
        <w:rPr>
          <w:snapToGrid w:val="0"/>
        </w:rPr>
      </w:pPr>
      <w:r>
        <w:rPr>
          <w:snapToGrid w:val="0"/>
        </w:rPr>
        <w:tab/>
        <w:t>(1)</w:t>
      </w:r>
      <w:r>
        <w:rPr>
          <w:snapToGrid w:val="0"/>
        </w:rPr>
        <w:tab/>
        <w:t>Subject to this Act, the functions of the Corporation are — </w:t>
      </w:r>
    </w:p>
    <w:p>
      <w:pPr>
        <w:pStyle w:val="Indenta"/>
        <w:rPr>
          <w:snapToGrid w:val="0"/>
        </w:rPr>
      </w:pPr>
      <w:r>
        <w:rPr>
          <w:snapToGrid w:val="0"/>
        </w:rPr>
        <w:tab/>
        <w:t>(a)</w:t>
      </w:r>
      <w:r>
        <w:rPr>
          <w:snapToGrid w:val="0"/>
        </w:rPr>
        <w:tab/>
        <w:t>to borrow moneys from any person and to lend moneys —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 xml:space="preserve">to develop and implement borrowing programmes for the purposes of this Act; </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 xml:space="preserve">to accept moneys from authorities in trust for investment, either in the name of the authority concerned or the Corporation; </w:t>
      </w:r>
    </w:p>
    <w:p>
      <w:pPr>
        <w:pStyle w:val="Indenta"/>
        <w:rPr>
          <w:snapToGrid w:val="0"/>
        </w:rPr>
      </w:pPr>
      <w:r>
        <w:rPr>
          <w:snapToGrid w:val="0"/>
        </w:rPr>
        <w:tab/>
        <w:t>(g)</w:t>
      </w:r>
      <w:r>
        <w:rPr>
          <w:snapToGrid w:val="0"/>
        </w:rPr>
        <w:tab/>
        <w:t xml:space="preserve">on behalf of authorities to enter into agreements and arrangements that come within section 10(2)(fa) or (fb), either in the name of the authority concerned or the Corporation; </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 xml:space="preserve">In relation to the functions in subsection (1)(c), (d), (e), (f), (g) and (h) — </w:t>
      </w:r>
    </w:p>
    <w:p>
      <w:pPr>
        <w:pStyle w:val="Defstart"/>
      </w:pPr>
      <w:r>
        <w:tab/>
      </w:r>
      <w:r>
        <w:rPr>
          <w:b/>
        </w:rPr>
        <w:t>“</w:t>
      </w:r>
      <w:r>
        <w:rPr>
          <w:rStyle w:val="CharDefText"/>
        </w:rPr>
        <w:t>authorities</w:t>
      </w:r>
      <w:r>
        <w:rPr>
          <w:b/>
        </w:rPr>
        <w:t>”</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 xml:space="preserve">The Corporation may on behalf of an authority —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 xml:space="preserve">[Section 9 amended by No. 24 of 1992 s. 6; No. 25 of 1998 s. 12; No. 74 of 2003 s. 132(2).] </w:t>
      </w:r>
    </w:p>
    <w:p>
      <w:pPr>
        <w:pStyle w:val="Heading5"/>
      </w:pPr>
      <w:bookmarkStart w:id="77" w:name="_Toc487871053"/>
      <w:bookmarkStart w:id="78" w:name="_Toc520106639"/>
      <w:bookmarkStart w:id="79" w:name="_Toc139708437"/>
      <w:r>
        <w:rPr>
          <w:rStyle w:val="CharSectno"/>
        </w:rPr>
        <w:t>9A</w:t>
      </w:r>
      <w:r>
        <w:t>.</w:t>
      </w:r>
      <w:r>
        <w:rPr>
          <w:rStyle w:val="CharSectno"/>
        </w:rPr>
        <w:tab/>
      </w:r>
      <w:r>
        <w:t>Further provision as to assumption of liabilities on behalf of State</w:t>
      </w:r>
      <w:bookmarkEnd w:id="77"/>
      <w:bookmarkEnd w:id="78"/>
      <w:bookmarkEnd w:id="79"/>
    </w:p>
    <w:p>
      <w:pPr>
        <w:pStyle w:val="Subsection"/>
      </w:pPr>
      <w:r>
        <w:tab/>
        <w:t>(1)</w:t>
      </w:r>
      <w:r>
        <w:tab/>
        <w:t xml:space="preserve">The </w:t>
      </w:r>
      <w:r>
        <w:rPr>
          <w:snapToGrid w:val="0"/>
        </w:rPr>
        <w:t>Corporation</w:t>
      </w:r>
      <w:r>
        <w:t xml:space="preserve"> may only perform the function described in section 9(1)(i) —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Fund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w:t>
      </w:r>
    </w:p>
    <w:p>
      <w:pPr>
        <w:pStyle w:val="Heading5"/>
      </w:pPr>
      <w:bookmarkStart w:id="80" w:name="_Toc138751305"/>
      <w:bookmarkStart w:id="81" w:name="_Toc139167046"/>
      <w:bookmarkStart w:id="82" w:name="_Toc139708438"/>
      <w:bookmarkStart w:id="83" w:name="_Toc487871054"/>
      <w:bookmarkStart w:id="84" w:name="_Toc520106640"/>
      <w:r>
        <w:rPr>
          <w:rStyle w:val="CharSectno"/>
        </w:rPr>
        <w:t>9B</w:t>
      </w:r>
      <w:r>
        <w:t>.</w:t>
      </w:r>
      <w:r>
        <w:tab/>
        <w:t>Duty to observe policy instruments</w:t>
      </w:r>
      <w:bookmarkEnd w:id="80"/>
      <w:bookmarkEnd w:id="81"/>
      <w:bookmarkEnd w:id="82"/>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85" w:name="_Toc139708439"/>
      <w:r>
        <w:rPr>
          <w:rStyle w:val="CharSectno"/>
        </w:rPr>
        <w:t>10</w:t>
      </w:r>
      <w:r>
        <w:rPr>
          <w:snapToGrid w:val="0"/>
        </w:rPr>
        <w:t>.</w:t>
      </w:r>
      <w:r>
        <w:rPr>
          <w:snapToGrid w:val="0"/>
        </w:rPr>
        <w:tab/>
        <w:t>General powers of Corporation</w:t>
      </w:r>
      <w:bookmarkEnd w:id="83"/>
      <w:bookmarkEnd w:id="84"/>
      <w:bookmarkEnd w:id="85"/>
      <w:r>
        <w:rPr>
          <w:snapToGrid w:val="0"/>
        </w:rPr>
        <w:t xml:space="preserve"> </w:t>
      </w:r>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 </w:t>
      </w:r>
    </w:p>
    <w:p>
      <w:pPr>
        <w:pStyle w:val="Indenta"/>
        <w:rPr>
          <w:snapToGrid w:val="0"/>
        </w:rPr>
      </w:pPr>
      <w:r>
        <w:rPr>
          <w:snapToGrid w:val="0"/>
        </w:rPr>
        <w:tab/>
        <w:t>(a)</w:t>
      </w:r>
      <w:r>
        <w:rPr>
          <w:snapToGrid w:val="0"/>
        </w:rPr>
        <w:tab/>
        <w:t>enter into an agreement with any person;</w:t>
      </w:r>
    </w:p>
    <w:p>
      <w:pPr>
        <w:pStyle w:val="Indenta"/>
        <w:rPr>
          <w:snapToGrid w:val="0"/>
        </w:rPr>
      </w:pPr>
      <w:r>
        <w:rPr>
          <w:snapToGrid w:val="0"/>
        </w:rPr>
        <w:tab/>
        <w:t>(b)</w:t>
      </w:r>
      <w:r>
        <w:rPr>
          <w:snapToGrid w:val="0"/>
        </w:rPr>
        <w:tab/>
        <w:t>subject to section 10A, borrow moneys — </w:t>
      </w:r>
    </w:p>
    <w:p>
      <w:pPr>
        <w:pStyle w:val="Indenti"/>
        <w:rPr>
          <w:snapToGrid w:val="0"/>
        </w:rPr>
      </w:pPr>
      <w:r>
        <w:rPr>
          <w:snapToGrid w:val="0"/>
        </w:rPr>
        <w:tab/>
        <w:t>(i)</w:t>
      </w:r>
      <w:r>
        <w:rPr>
          <w:snapToGrid w:val="0"/>
        </w:rPr>
        <w:tab/>
        <w:t>inside or outside Australia; and</w:t>
      </w:r>
    </w:p>
    <w:p>
      <w:pPr>
        <w:pStyle w:val="Indenti"/>
        <w:rPr>
          <w:snapToGrid w:val="0"/>
        </w:rPr>
      </w:pPr>
      <w:r>
        <w:rPr>
          <w:snapToGrid w:val="0"/>
        </w:rPr>
        <w:tab/>
        <w:t>(ii)</w:t>
      </w:r>
      <w:r>
        <w:rPr>
          <w:snapToGrid w:val="0"/>
        </w:rPr>
        <w:tab/>
        <w:t>in Australian currency or in any other currency or medium of exchange, whether national or international;</w:t>
      </w:r>
    </w:p>
    <w:p>
      <w:pPr>
        <w:pStyle w:val="Indenta"/>
        <w:rPr>
          <w:snapToGrid w:val="0"/>
        </w:rPr>
      </w:pPr>
      <w:r>
        <w:rPr>
          <w:snapToGrid w:val="0"/>
        </w:rPr>
        <w:tab/>
        <w:t>(ba)</w:t>
      </w:r>
      <w:r>
        <w:rPr>
          <w:snapToGrid w:val="0"/>
        </w:rPr>
        <w:tab/>
        <w:t>create debt paper for the purposes of this Act;</w:t>
      </w:r>
    </w:p>
    <w:p>
      <w:pPr>
        <w:pStyle w:val="Indenta"/>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rPr>
          <w:snapToGrid w:val="0"/>
        </w:rPr>
      </w:pPr>
      <w:r>
        <w:rPr>
          <w:snapToGrid w:val="0"/>
        </w:rPr>
        <w:tab/>
        <w:t>(fb)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(fa); or</w:t>
      </w:r>
    </w:p>
    <w:p>
      <w:pPr>
        <w:pStyle w:val="Indenti"/>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rPr>
          <w:snapToGrid w:val="0"/>
        </w:rPr>
      </w:pPr>
      <w:r>
        <w:rPr>
          <w:snapToGrid w:val="0"/>
        </w:rPr>
        <w:tab/>
        <w:t>(g)</w:t>
      </w:r>
      <w:r>
        <w:rPr>
          <w:snapToGrid w:val="0"/>
        </w:rPr>
        <w:tab/>
        <w:t>open and maintain accounts with financial institutions inside or outside Australia;</w:t>
      </w:r>
    </w:p>
    <w:p>
      <w:pPr>
        <w:pStyle w:val="Indenta"/>
        <w:rPr>
          <w:snapToGrid w:val="0"/>
        </w:rPr>
      </w:pPr>
      <w:r>
        <w:rPr>
          <w:snapToGrid w:val="0"/>
        </w:rPr>
        <w:tab/>
        <w:t>(ga)</w:t>
      </w:r>
      <w:r>
        <w:rPr>
          <w:snapToGrid w:val="0"/>
        </w:rPr>
        <w:tab/>
        <w:t>establish, and act as the trustee of, any unit trust;</w:t>
      </w:r>
    </w:p>
    <w:p>
      <w:pPr>
        <w:pStyle w:val="Indenta"/>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rPr>
          <w:snapToGrid w:val="0"/>
        </w:rPr>
      </w:pPr>
      <w:r>
        <w:rPr>
          <w:snapToGrid w:val="0"/>
        </w:rPr>
        <w:tab/>
        <w:t>(k)</w:t>
      </w:r>
      <w:r>
        <w:rPr>
          <w:snapToGrid w:val="0"/>
        </w:rPr>
        <w:tab/>
        <w:t>charge fees for services provided to an authority or any other person.</w:t>
      </w:r>
    </w:p>
    <w:p>
      <w:pPr>
        <w:pStyle w:val="Ednotesubsection"/>
      </w:pPr>
      <w:r>
        <w:tab/>
        <w:t>[(3)</w:t>
      </w:r>
      <w:r>
        <w:tab/>
        <w:t>repealed]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b/>
          <w:snapToGrid w:val="0"/>
        </w:rPr>
        <w:t>“</w:t>
      </w:r>
      <w:r>
        <w:rPr>
          <w:rStyle w:val="CharDefText"/>
        </w:rPr>
        <w:t>prescribed debt paper</w:t>
      </w:r>
      <w:r>
        <w:rPr>
          <w:b/>
          <w:snapToGrid w:val="0"/>
        </w:rPr>
        <w:t>”</w:t>
      </w:r>
      <w:r>
        <w:rPr>
          <w:snapToGrid w:val="0"/>
        </w:rPr>
        <w:t xml:space="preserve"> means debt paper —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 </w:t>
      </w:r>
    </w:p>
    <w:p>
      <w:pPr>
        <w:pStyle w:val="Indenta"/>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 </w:t>
      </w:r>
    </w:p>
    <w:p>
      <w:pPr>
        <w:pStyle w:val="Indenta"/>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pPr>
      <w:r>
        <w:tab/>
        <w:t xml:space="preserve">[Section 10 amended by No. 24 of 1992 s. 7; No. 14 of 1996 s. 4; No. 25 of 1998 s. 14; No. 10 of 2001 s. 214; No. 21 of 2003 s. 36; No. 28 of 2006 s. 442.] </w:t>
      </w:r>
    </w:p>
    <w:p>
      <w:pPr>
        <w:pStyle w:val="Heading5"/>
        <w:spacing w:before="180"/>
      </w:pPr>
      <w:bookmarkStart w:id="86" w:name="_Toc487871055"/>
      <w:bookmarkStart w:id="87" w:name="_Toc520106641"/>
      <w:bookmarkStart w:id="88" w:name="_Toc139708440"/>
      <w:r>
        <w:rPr>
          <w:rStyle w:val="CharSectno"/>
        </w:rPr>
        <w:t>10A</w:t>
      </w:r>
      <w:r>
        <w:t>.</w:t>
      </w:r>
      <w:r>
        <w:tab/>
        <w:t>Borrowing limits</w:t>
      </w:r>
      <w:bookmarkEnd w:id="86"/>
      <w:bookmarkEnd w:id="87"/>
      <w:bookmarkEnd w:id="88"/>
    </w:p>
    <w:p>
      <w:pPr>
        <w:pStyle w:val="Subsection"/>
        <w:keepNext/>
        <w:keepLines/>
        <w:spacing w:before="120"/>
      </w:pPr>
      <w:r>
        <w:tab/>
        <w:t>(1)</w:t>
      </w:r>
      <w:r>
        <w:tab/>
        <w:t xml:space="preserve">The Treasurer may, by notice in writing to the Corporation —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89" w:name="_Toc487871056"/>
      <w:bookmarkStart w:id="90" w:name="_Toc520106642"/>
      <w:bookmarkStart w:id="91" w:name="_Toc139708441"/>
      <w:r>
        <w:rPr>
          <w:rStyle w:val="CharSectno"/>
        </w:rPr>
        <w:t>11</w:t>
      </w:r>
      <w:r>
        <w:rPr>
          <w:snapToGrid w:val="0"/>
        </w:rPr>
        <w:t>.</w:t>
      </w:r>
      <w:r>
        <w:rPr>
          <w:snapToGrid w:val="0"/>
        </w:rPr>
        <w:tab/>
        <w:t>Payment of debts incurred by Corporation</w:t>
      </w:r>
      <w:bookmarkEnd w:id="89"/>
      <w:bookmarkEnd w:id="90"/>
      <w:bookmarkEnd w:id="91"/>
      <w:r>
        <w:rPr>
          <w:snapToGrid w:val="0"/>
        </w:rPr>
        <w:t xml:space="preserve"> </w:t>
      </w:r>
    </w:p>
    <w:p>
      <w:pPr>
        <w:pStyle w:val="Subsection"/>
        <w:rPr>
          <w:snapToGrid w:val="0"/>
        </w:rPr>
      </w:pPr>
      <w:r>
        <w:rPr>
          <w:snapToGrid w:val="0"/>
        </w:rPr>
        <w:tab/>
      </w:r>
      <w:r>
        <w:rPr>
          <w:snapToGrid w:val="0"/>
        </w:rPr>
        <w:tab/>
        <w:t>The Corporation shall, subject to this Act, pay —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92" w:name="_Toc487871057"/>
      <w:bookmarkStart w:id="93" w:name="_Toc520106643"/>
      <w:bookmarkStart w:id="94" w:name="_Toc139708442"/>
      <w:r>
        <w:rPr>
          <w:rStyle w:val="CharSectno"/>
        </w:rPr>
        <w:t>12</w:t>
      </w:r>
      <w:r>
        <w:rPr>
          <w:snapToGrid w:val="0"/>
        </w:rPr>
        <w:t>.</w:t>
      </w:r>
      <w:r>
        <w:rPr>
          <w:snapToGrid w:val="0"/>
        </w:rPr>
        <w:tab/>
        <w:t>Advances to Corporation from Treasurer</w:t>
      </w:r>
      <w:bookmarkEnd w:id="92"/>
      <w:bookmarkEnd w:id="93"/>
      <w:bookmarkEnd w:id="94"/>
      <w:r>
        <w:rPr>
          <w:snapToGrid w:val="0"/>
        </w:rPr>
        <w:t xml:space="preserve"> </w:t>
      </w:r>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95" w:name="_Toc487871058"/>
      <w:bookmarkStart w:id="96" w:name="_Toc520106644"/>
      <w:bookmarkStart w:id="97" w:name="_Toc139708443"/>
      <w:r>
        <w:rPr>
          <w:rStyle w:val="CharSectno"/>
        </w:rPr>
        <w:t>13</w:t>
      </w:r>
      <w:r>
        <w:rPr>
          <w:snapToGrid w:val="0"/>
        </w:rPr>
        <w:t>.</w:t>
      </w:r>
      <w:r>
        <w:rPr>
          <w:snapToGrid w:val="0"/>
        </w:rPr>
        <w:tab/>
        <w:t>State guarantee</w:t>
      </w:r>
      <w:bookmarkEnd w:id="95"/>
      <w:bookmarkEnd w:id="96"/>
      <w:bookmarkEnd w:id="97"/>
      <w:r>
        <w:rPr>
          <w:snapToGrid w:val="0"/>
        </w:rPr>
        <w:t xml:space="preserve"> </w:t>
      </w:r>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 Consolidated Fund,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 </w:t>
      </w:r>
    </w:p>
    <w:p>
      <w:pPr>
        <w:pStyle w:val="Indenta"/>
        <w:rPr>
          <w:snapToGrid w:val="0"/>
        </w:rPr>
      </w:pPr>
      <w:r>
        <w:rPr>
          <w:snapToGrid w:val="0"/>
        </w:rPr>
        <w:tab/>
        <w:t>(a)</w:t>
      </w:r>
      <w:r>
        <w:rPr>
          <w:snapToGrid w:val="0"/>
        </w:rPr>
        <w:tab/>
        <w:t>submit to the jurisdiction of any foreign court;</w:t>
      </w:r>
    </w:p>
    <w:p>
      <w:pPr>
        <w:pStyle w:val="Indenta"/>
        <w:rPr>
          <w:snapToGrid w:val="0"/>
        </w:rPr>
      </w:pPr>
      <w:r>
        <w:rPr>
          <w:snapToGrid w:val="0"/>
        </w:rPr>
        <w:tab/>
        <w:t>(b)</w:t>
      </w:r>
      <w:r>
        <w:rPr>
          <w:snapToGrid w:val="0"/>
        </w:rPr>
        <w:tab/>
        <w:t>waive any sovereign or other immunity from action or suit in any foreign jurisdiction;</w:t>
      </w:r>
    </w:p>
    <w:p>
      <w:pPr>
        <w:pStyle w:val="Indenta"/>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 </w:t>
      </w:r>
    </w:p>
    <w:p>
      <w:pPr>
        <w:pStyle w:val="Indenta"/>
        <w:spacing w:before="60"/>
        <w:rPr>
          <w:snapToGrid w:val="0"/>
        </w:rPr>
      </w:pPr>
      <w:r>
        <w:rPr>
          <w:snapToGrid w:val="0"/>
        </w:rPr>
        <w:tab/>
        <w:t>(a)</w:t>
      </w:r>
      <w:r>
        <w:rPr>
          <w:snapToGrid w:val="0"/>
        </w:rPr>
        <w:tab/>
        <w:t>shall be executed by —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 xml:space="preserve">The Treasurer may in writing served on the Corporation —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 Consolidated Fund.</w:t>
      </w:r>
    </w:p>
    <w:p>
      <w:pPr>
        <w:pStyle w:val="Subsection"/>
        <w:rPr>
          <w:snapToGrid w:val="0"/>
        </w:rPr>
      </w:pPr>
      <w:r>
        <w:rPr>
          <w:snapToGrid w:val="0"/>
        </w:rPr>
        <w:tab/>
        <w:t>(4)</w:t>
      </w:r>
      <w:r>
        <w:rPr>
          <w:snapToGrid w:val="0"/>
        </w:rPr>
        <w:tab/>
        <w:t>In subsection (2a) — </w:t>
      </w:r>
    </w:p>
    <w:p>
      <w:pPr>
        <w:pStyle w:val="Defstart"/>
      </w:pPr>
      <w:r>
        <w:rPr>
          <w:b/>
        </w:rPr>
        <w:tab/>
        <w:t>“</w:t>
      </w:r>
      <w:r>
        <w:rPr>
          <w:rStyle w:val="CharDefText"/>
        </w:rPr>
        <w:t>foreign</w:t>
      </w:r>
      <w:r>
        <w:rPr>
          <w:b/>
        </w:rPr>
        <w:t>”</w:t>
      </w:r>
      <w:r>
        <w:t>, when used in relation to a court or a jurisdiction, means a court or a jurisdiction outside Western Australia.</w:t>
      </w:r>
    </w:p>
    <w:p>
      <w:pPr>
        <w:pStyle w:val="Footnotesection"/>
      </w:pPr>
      <w:r>
        <w:tab/>
        <w:t xml:space="preserve">[Section 13 amended by No. 24 of 1992 s. 8; No. 6 of 1993 s. 11; No. 49 of 1996 s. 64; No. 25 of 1998 s. 16.] </w:t>
      </w:r>
    </w:p>
    <w:p>
      <w:pPr>
        <w:pStyle w:val="Heading5"/>
        <w:rPr>
          <w:snapToGrid w:val="0"/>
        </w:rPr>
      </w:pPr>
      <w:bookmarkStart w:id="98" w:name="_Toc487871059"/>
      <w:bookmarkStart w:id="99" w:name="_Toc520106645"/>
      <w:bookmarkStart w:id="100" w:name="_Toc139708444"/>
      <w:r>
        <w:rPr>
          <w:rStyle w:val="CharSectno"/>
        </w:rPr>
        <w:t>14</w:t>
      </w:r>
      <w:r>
        <w:rPr>
          <w:snapToGrid w:val="0"/>
        </w:rPr>
        <w:t>.</w:t>
      </w:r>
      <w:r>
        <w:rPr>
          <w:snapToGrid w:val="0"/>
        </w:rPr>
        <w:tab/>
        <w:t>Disposal of moneys borrowed by Corporation</w:t>
      </w:r>
      <w:bookmarkEnd w:id="98"/>
      <w:bookmarkEnd w:id="99"/>
      <w:bookmarkEnd w:id="100"/>
      <w:r>
        <w:rPr>
          <w:snapToGrid w:val="0"/>
        </w:rPr>
        <w:t xml:space="preserve"> </w:t>
      </w:r>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 xml:space="preserve">The Corporation may lend in such manner and on such terms and conditions as it thinks fit any of the moneys credited to the Account —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 xml:space="preserve">[Section 14 amended by No. 24 of 1992 s. 9; No. 25 of 1998 s. 17; No. 74 of 2003 s. 132(3).] </w:t>
      </w:r>
    </w:p>
    <w:p>
      <w:pPr>
        <w:pStyle w:val="Heading5"/>
        <w:rPr>
          <w:snapToGrid w:val="0"/>
        </w:rPr>
      </w:pPr>
      <w:bookmarkStart w:id="101" w:name="_Toc487871060"/>
      <w:bookmarkStart w:id="102" w:name="_Toc520106646"/>
      <w:bookmarkStart w:id="103" w:name="_Toc139708445"/>
      <w:r>
        <w:rPr>
          <w:rStyle w:val="CharSectno"/>
        </w:rPr>
        <w:t>15</w:t>
      </w:r>
      <w:r>
        <w:rPr>
          <w:snapToGrid w:val="0"/>
        </w:rPr>
        <w:t>.</w:t>
      </w:r>
      <w:r>
        <w:rPr>
          <w:snapToGrid w:val="0"/>
        </w:rPr>
        <w:tab/>
        <w:t>Borrowers to pay certain amounts to Corporation</w:t>
      </w:r>
      <w:bookmarkEnd w:id="101"/>
      <w:bookmarkEnd w:id="102"/>
      <w:bookmarkEnd w:id="103"/>
      <w:r>
        <w:rPr>
          <w:snapToGrid w:val="0"/>
        </w:rPr>
        <w:t xml:space="preserve"> </w:t>
      </w:r>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04" w:name="_Toc487871061"/>
      <w:bookmarkStart w:id="105" w:name="_Toc520106647"/>
      <w:bookmarkStart w:id="106" w:name="_Toc139708446"/>
      <w:r>
        <w:rPr>
          <w:rStyle w:val="CharSectno"/>
        </w:rPr>
        <w:t>16</w:t>
      </w:r>
      <w:r>
        <w:rPr>
          <w:snapToGrid w:val="0"/>
        </w:rPr>
        <w:t>.</w:t>
      </w:r>
      <w:r>
        <w:rPr>
          <w:snapToGrid w:val="0"/>
        </w:rPr>
        <w:tab/>
        <w:t>Repayment of guarantee moneys</w:t>
      </w:r>
      <w:bookmarkEnd w:id="104"/>
      <w:bookmarkEnd w:id="105"/>
      <w:bookmarkEnd w:id="106"/>
      <w:r>
        <w:rPr>
          <w:snapToGrid w:val="0"/>
        </w:rPr>
        <w:t xml:space="preserve"> </w:t>
      </w:r>
    </w:p>
    <w:p>
      <w:pPr>
        <w:pStyle w:val="Subsection"/>
        <w:rPr>
          <w:snapToGrid w:val="0"/>
        </w:rPr>
      </w:pPr>
      <w:r>
        <w:rPr>
          <w:snapToGrid w:val="0"/>
        </w:rPr>
        <w:tab/>
      </w:r>
      <w:r>
        <w:rPr>
          <w:snapToGrid w:val="0"/>
        </w:rPr>
        <w:tab/>
        <w:t>If moneys have been charged to the Consolidated Fund under section 13, any moneys received or recovered by the Treasurer from the Corporation or otherwise in respect of an amount so charged shall be credited to the Consolidated Fund.</w:t>
      </w:r>
    </w:p>
    <w:p>
      <w:pPr>
        <w:pStyle w:val="Footnotesection"/>
      </w:pPr>
      <w:r>
        <w:tab/>
        <w:t xml:space="preserve">[Section 16 amended by No. 6 of 1993 s. 11; No. 49 of 1996 s. 64.] </w:t>
      </w:r>
    </w:p>
    <w:p>
      <w:pPr>
        <w:pStyle w:val="Heading2"/>
      </w:pPr>
      <w:bookmarkStart w:id="107" w:name="_Toc112230244"/>
      <w:bookmarkStart w:id="108" w:name="_Toc112464892"/>
      <w:bookmarkStart w:id="109" w:name="_Toc113080877"/>
      <w:bookmarkStart w:id="110" w:name="_Toc113253458"/>
      <w:bookmarkStart w:id="111" w:name="_Toc113253816"/>
      <w:bookmarkStart w:id="112" w:name="_Toc114894656"/>
      <w:bookmarkStart w:id="113" w:name="_Toc116717741"/>
      <w:bookmarkStart w:id="114" w:name="_Toc116814091"/>
      <w:bookmarkStart w:id="115" w:name="_Toc139708447"/>
      <w:r>
        <w:rPr>
          <w:rStyle w:val="CharPartNo"/>
        </w:rPr>
        <w:t>Part IIIA</w:t>
      </w:r>
      <w:r>
        <w:t xml:space="preserve"> — </w:t>
      </w:r>
      <w:r>
        <w:rPr>
          <w:rStyle w:val="CharPartText"/>
        </w:rPr>
        <w:t>Corporate planning documents</w:t>
      </w:r>
      <w:bookmarkEnd w:id="107"/>
      <w:bookmarkEnd w:id="108"/>
      <w:bookmarkEnd w:id="109"/>
      <w:bookmarkEnd w:id="110"/>
      <w:bookmarkEnd w:id="111"/>
      <w:bookmarkEnd w:id="112"/>
      <w:bookmarkEnd w:id="113"/>
      <w:bookmarkEnd w:id="114"/>
      <w:bookmarkEnd w:id="115"/>
    </w:p>
    <w:p>
      <w:pPr>
        <w:pStyle w:val="Footnoteheading"/>
      </w:pPr>
      <w:r>
        <w:tab/>
        <w:t>[Heading inserted by No. 25 of 1998 s. 18.]</w:t>
      </w:r>
    </w:p>
    <w:p>
      <w:pPr>
        <w:pStyle w:val="Heading3"/>
      </w:pPr>
      <w:bookmarkStart w:id="116" w:name="_Toc112230245"/>
      <w:bookmarkStart w:id="117" w:name="_Toc112464893"/>
      <w:bookmarkStart w:id="118" w:name="_Toc113080878"/>
      <w:bookmarkStart w:id="119" w:name="_Toc113253459"/>
      <w:bookmarkStart w:id="120" w:name="_Toc113253817"/>
      <w:bookmarkStart w:id="121" w:name="_Toc114894657"/>
      <w:bookmarkStart w:id="122" w:name="_Toc116717742"/>
      <w:bookmarkStart w:id="123" w:name="_Toc116814092"/>
      <w:bookmarkStart w:id="124" w:name="_Toc139708448"/>
      <w:r>
        <w:rPr>
          <w:rStyle w:val="CharDivNo"/>
        </w:rPr>
        <w:t>Division 1</w:t>
      </w:r>
      <w:r>
        <w:t xml:space="preserve"> — </w:t>
      </w:r>
      <w:r>
        <w:rPr>
          <w:rStyle w:val="CharDivText"/>
        </w:rPr>
        <w:t>Strategic development plans</w:t>
      </w:r>
      <w:bookmarkEnd w:id="116"/>
      <w:bookmarkEnd w:id="117"/>
      <w:bookmarkEnd w:id="118"/>
      <w:bookmarkEnd w:id="119"/>
      <w:bookmarkEnd w:id="120"/>
      <w:bookmarkEnd w:id="121"/>
      <w:bookmarkEnd w:id="122"/>
      <w:bookmarkEnd w:id="123"/>
      <w:bookmarkEnd w:id="124"/>
    </w:p>
    <w:p>
      <w:pPr>
        <w:pStyle w:val="Footnoteheading"/>
      </w:pPr>
      <w:r>
        <w:tab/>
        <w:t>[Heading inserted by No. 25 of 1998 s. 18.]</w:t>
      </w:r>
    </w:p>
    <w:p>
      <w:pPr>
        <w:pStyle w:val="Heading5"/>
      </w:pPr>
      <w:bookmarkStart w:id="125" w:name="_Toc487871062"/>
      <w:bookmarkStart w:id="126" w:name="_Toc520106648"/>
      <w:bookmarkStart w:id="127" w:name="_Toc139708449"/>
      <w:r>
        <w:rPr>
          <w:rStyle w:val="CharSectno"/>
        </w:rPr>
        <w:t>16A</w:t>
      </w:r>
      <w:r>
        <w:t>.</w:t>
      </w:r>
      <w:r>
        <w:tab/>
        <w:t xml:space="preserve">Draft strategic development plan to be submitted to </w:t>
      </w:r>
      <w:bookmarkEnd w:id="125"/>
      <w:bookmarkEnd w:id="126"/>
      <w:r>
        <w:t>Minister</w:t>
      </w:r>
      <w:bookmarkEnd w:id="127"/>
    </w:p>
    <w:p>
      <w:pPr>
        <w:pStyle w:val="Subsection"/>
      </w:pPr>
      <w:r>
        <w:tab/>
        <w:t>(1)</w:t>
      </w:r>
      <w:r>
        <w:tab/>
        <w:t>The board shall in each year prepare, and submit to the Minister for his or her agreement, a draft strategic development plan for the Corporation.</w:t>
      </w:r>
    </w:p>
    <w:p>
      <w:pPr>
        <w:pStyle w:val="Subsection"/>
      </w:pPr>
      <w:r>
        <w:tab/>
        <w:t>(2)</w:t>
      </w:r>
      <w:r>
        <w:tab/>
        <w:t>Each draft strategic development plan shall be submitted not later than 2 months before the start of the next financial year.</w:t>
      </w:r>
    </w:p>
    <w:p>
      <w:pPr>
        <w:pStyle w:val="Footnotesection"/>
      </w:pPr>
      <w:r>
        <w:tab/>
        <w:t>[Section 16A inserted by No. 25 of 1998 s. 18; amended by No. 28 of 2006 s. 450.]</w:t>
      </w:r>
    </w:p>
    <w:p>
      <w:pPr>
        <w:pStyle w:val="Ednotesection"/>
      </w:pPr>
      <w:r>
        <w:t>[</w:t>
      </w:r>
      <w:r>
        <w:rPr>
          <w:b/>
        </w:rPr>
        <w:t>16B.</w:t>
      </w:r>
      <w:r>
        <w:tab/>
        <w:t>Omitted under the Reprints Act 1984 s. 7(4)(g).]</w:t>
      </w:r>
    </w:p>
    <w:p>
      <w:pPr>
        <w:pStyle w:val="Heading5"/>
      </w:pPr>
      <w:bookmarkStart w:id="128" w:name="_Toc487871064"/>
      <w:bookmarkStart w:id="129" w:name="_Toc520106650"/>
      <w:bookmarkStart w:id="130" w:name="_Toc139708450"/>
      <w:r>
        <w:rPr>
          <w:rStyle w:val="CharSectno"/>
        </w:rPr>
        <w:t>16C</w:t>
      </w:r>
      <w:r>
        <w:t>.</w:t>
      </w:r>
      <w:r>
        <w:tab/>
        <w:t>Matters to be included in strategic development plan</w:t>
      </w:r>
      <w:bookmarkEnd w:id="128"/>
      <w:bookmarkEnd w:id="129"/>
      <w:bookmarkEnd w:id="130"/>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131" w:name="_Toc487871065"/>
      <w:bookmarkStart w:id="132" w:name="_Toc520106651"/>
      <w:bookmarkStart w:id="133" w:name="_Toc139708451"/>
      <w:r>
        <w:rPr>
          <w:rStyle w:val="CharSectno"/>
        </w:rPr>
        <w:t>16D</w:t>
      </w:r>
      <w:r>
        <w:t>.</w:t>
      </w:r>
      <w:r>
        <w:tab/>
        <w:t>Strategic development plan to be agreed if possible</w:t>
      </w:r>
      <w:bookmarkEnd w:id="131"/>
      <w:bookmarkEnd w:id="132"/>
      <w:bookmarkEnd w:id="133"/>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134" w:name="_Toc487871066"/>
      <w:bookmarkStart w:id="135" w:name="_Toc520106652"/>
      <w:bookmarkStart w:id="136" w:name="_Toc139708452"/>
      <w:r>
        <w:rPr>
          <w:rStyle w:val="CharSectno"/>
        </w:rPr>
        <w:t>16E</w:t>
      </w:r>
      <w:r>
        <w:t>.</w:t>
      </w:r>
      <w:r>
        <w:tab/>
        <w:t>Minister’s powers in relation to draft strategic development plan</w:t>
      </w:r>
      <w:bookmarkEnd w:id="134"/>
      <w:bookmarkEnd w:id="135"/>
      <w:bookmarkEnd w:id="136"/>
    </w:p>
    <w:p>
      <w:pPr>
        <w:pStyle w:val="Subsection"/>
      </w:pPr>
      <w:r>
        <w:tab/>
        <w:t>(1)</w:t>
      </w:r>
      <w:r>
        <w:tab/>
        <w:t xml:space="preserve">The Minister may return the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 xml:space="preserve">If a draft strategic development plan has not been agreed to by the Minister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 xml:space="preserve">The Minister shall within 14 days after a direction is given cause a copy of it to be — </w:t>
      </w:r>
    </w:p>
    <w:p>
      <w:pPr>
        <w:pStyle w:val="Indenta"/>
      </w:pPr>
      <w:r>
        <w:tab/>
        <w:t>(a)</w:t>
      </w:r>
      <w:r>
        <w:tab/>
        <w:t xml:space="preserve">laid before each House of Parliament; or </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137" w:name="_Toc487871067"/>
      <w:bookmarkStart w:id="138" w:name="_Toc520106653"/>
      <w:bookmarkStart w:id="139" w:name="_Toc139708453"/>
      <w:r>
        <w:rPr>
          <w:rStyle w:val="CharSectno"/>
        </w:rPr>
        <w:t>16F</w:t>
      </w:r>
      <w:r>
        <w:t>.</w:t>
      </w:r>
      <w:r>
        <w:tab/>
        <w:t>Strategic development plan pending agreement</w:t>
      </w:r>
      <w:bookmarkEnd w:id="137"/>
      <w:bookmarkEnd w:id="138"/>
      <w:bookmarkEnd w:id="139"/>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140" w:name="_Toc487871068"/>
      <w:bookmarkStart w:id="141" w:name="_Toc520106654"/>
      <w:bookmarkStart w:id="142" w:name="_Toc139708454"/>
      <w:r>
        <w:rPr>
          <w:rStyle w:val="CharSectno"/>
        </w:rPr>
        <w:t>16G</w:t>
      </w:r>
      <w:r>
        <w:t>.</w:t>
      </w:r>
      <w:r>
        <w:tab/>
        <w:t>Minister’s agreement to draft strategic development plan</w:t>
      </w:r>
      <w:bookmarkEnd w:id="140"/>
      <w:bookmarkEnd w:id="141"/>
      <w:bookmarkEnd w:id="142"/>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143" w:name="_Toc487871069"/>
      <w:bookmarkStart w:id="144" w:name="_Toc520106655"/>
      <w:bookmarkStart w:id="145" w:name="_Toc139708455"/>
      <w:r>
        <w:rPr>
          <w:rStyle w:val="CharSectno"/>
        </w:rPr>
        <w:t>16H</w:t>
      </w:r>
      <w:r>
        <w:t>.</w:t>
      </w:r>
      <w:r>
        <w:tab/>
        <w:t>Modifications of</w:t>
      </w:r>
      <w:r>
        <w:rPr>
          <w:b w:val="0"/>
        </w:rPr>
        <w:t xml:space="preserve"> </w:t>
      </w:r>
      <w:r>
        <w:t>strategic development plan</w:t>
      </w:r>
      <w:bookmarkEnd w:id="143"/>
      <w:bookmarkEnd w:id="144"/>
      <w:bookmarkEnd w:id="145"/>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 xml:space="preserve">The Minister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146" w:name="_Toc507473403"/>
      <w:bookmarkStart w:id="147" w:name="_Toc509884010"/>
      <w:bookmarkStart w:id="148" w:name="_Toc513514337"/>
      <w:bookmarkStart w:id="149" w:name="_Toc520105991"/>
      <w:bookmarkStart w:id="150" w:name="_Toc138751308"/>
      <w:bookmarkStart w:id="151" w:name="_Toc139167049"/>
      <w:bookmarkStart w:id="152" w:name="_Toc139708456"/>
      <w:bookmarkStart w:id="153" w:name="_Toc112230254"/>
      <w:bookmarkStart w:id="154" w:name="_Toc112464902"/>
      <w:bookmarkStart w:id="155" w:name="_Toc113080886"/>
      <w:bookmarkStart w:id="156" w:name="_Toc113253467"/>
      <w:bookmarkStart w:id="157" w:name="_Toc113253825"/>
      <w:bookmarkStart w:id="158" w:name="_Toc114894665"/>
      <w:bookmarkStart w:id="159" w:name="_Toc116717750"/>
      <w:bookmarkStart w:id="160" w:name="_Toc116814100"/>
      <w:r>
        <w:rPr>
          <w:rStyle w:val="CharSectno"/>
        </w:rPr>
        <w:t>16HA</w:t>
      </w:r>
      <w:r>
        <w:rPr>
          <w:snapToGrid w:val="0"/>
        </w:rPr>
        <w:t>.</w:t>
      </w:r>
      <w:r>
        <w:rPr>
          <w:snapToGrid w:val="0"/>
        </w:rPr>
        <w:tab/>
        <w:t>Concurrence of Treasurer</w:t>
      </w:r>
      <w:bookmarkEnd w:id="146"/>
      <w:bookmarkEnd w:id="147"/>
      <w:bookmarkEnd w:id="148"/>
      <w:bookmarkEnd w:id="149"/>
      <w:bookmarkEnd w:id="150"/>
      <w:bookmarkEnd w:id="151"/>
      <w:bookmarkEnd w:id="152"/>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161" w:name="_Toc139708457"/>
      <w:r>
        <w:rPr>
          <w:rStyle w:val="CharDivNo"/>
        </w:rPr>
        <w:t>Division 2</w:t>
      </w:r>
      <w:r>
        <w:t xml:space="preserve"> — </w:t>
      </w:r>
      <w:r>
        <w:rPr>
          <w:rStyle w:val="CharDivText"/>
        </w:rPr>
        <w:t>Statement of corporate intent</w:t>
      </w:r>
      <w:bookmarkEnd w:id="153"/>
      <w:bookmarkEnd w:id="154"/>
      <w:bookmarkEnd w:id="155"/>
      <w:bookmarkEnd w:id="156"/>
      <w:bookmarkEnd w:id="157"/>
      <w:bookmarkEnd w:id="158"/>
      <w:bookmarkEnd w:id="159"/>
      <w:bookmarkEnd w:id="160"/>
      <w:bookmarkEnd w:id="161"/>
    </w:p>
    <w:p>
      <w:pPr>
        <w:pStyle w:val="Footnoteheading"/>
        <w:keepNext/>
      </w:pPr>
      <w:r>
        <w:tab/>
        <w:t>[Heading inserted by No. 25 of 1998 s. 18.]</w:t>
      </w:r>
    </w:p>
    <w:p>
      <w:pPr>
        <w:pStyle w:val="Heading5"/>
      </w:pPr>
      <w:bookmarkStart w:id="162" w:name="_Toc487871070"/>
      <w:bookmarkStart w:id="163" w:name="_Toc520106656"/>
      <w:bookmarkStart w:id="164" w:name="_Toc139708458"/>
      <w:r>
        <w:rPr>
          <w:rStyle w:val="CharSectno"/>
        </w:rPr>
        <w:t>16I</w:t>
      </w:r>
      <w:r>
        <w:t>.</w:t>
      </w:r>
      <w:r>
        <w:tab/>
        <w:t xml:space="preserve">Draft statement of corporate intent to be submitted to </w:t>
      </w:r>
      <w:bookmarkEnd w:id="162"/>
      <w:bookmarkEnd w:id="163"/>
      <w:r>
        <w:t>Minister</w:t>
      </w:r>
      <w:bookmarkEnd w:id="164"/>
    </w:p>
    <w:p>
      <w:pPr>
        <w:pStyle w:val="Subsection"/>
      </w:pPr>
      <w:r>
        <w:tab/>
        <w:t>(1)</w:t>
      </w:r>
      <w:r>
        <w:tab/>
        <w:t xml:space="preserve">The board shall in each year prepare, and submit to the Minister for his or her agreement, a draft statement of corporate intent for the Corporation. </w:t>
      </w:r>
    </w:p>
    <w:p>
      <w:pPr>
        <w:pStyle w:val="Subsection"/>
      </w:pPr>
      <w:r>
        <w:tab/>
        <w:t>(2)</w:t>
      </w:r>
      <w:r>
        <w:tab/>
        <w:t>Each draft statement of corporate intent shall be submitted not later than 2 months before the start of the next financial year.</w:t>
      </w:r>
    </w:p>
    <w:p>
      <w:pPr>
        <w:pStyle w:val="Footnotesection"/>
      </w:pPr>
      <w:r>
        <w:tab/>
        <w:t>[Section 16I inserted by No. 25 of 1998 s. 18; amended by No. 28 of 2006 s. 450.]</w:t>
      </w:r>
    </w:p>
    <w:p>
      <w:pPr>
        <w:pStyle w:val="Ednotesection"/>
      </w:pPr>
      <w:bookmarkStart w:id="165" w:name="_Toc487871072"/>
      <w:bookmarkStart w:id="166" w:name="_Toc520106658"/>
      <w:r>
        <w:t>[</w:t>
      </w:r>
      <w:r>
        <w:rPr>
          <w:b/>
        </w:rPr>
        <w:t>16J.</w:t>
      </w:r>
      <w:r>
        <w:tab/>
        <w:t>Omitted under the Reprints Act 1984 s. 7(4)(g).]</w:t>
      </w:r>
    </w:p>
    <w:p>
      <w:pPr>
        <w:pStyle w:val="Heading5"/>
      </w:pPr>
      <w:bookmarkStart w:id="167" w:name="_Toc139708459"/>
      <w:r>
        <w:rPr>
          <w:rStyle w:val="CharSectno"/>
        </w:rPr>
        <w:t>16K</w:t>
      </w:r>
      <w:r>
        <w:t>.</w:t>
      </w:r>
      <w:r>
        <w:tab/>
        <w:t>Matters to be included in statement of corporate intent</w:t>
      </w:r>
      <w:bookmarkEnd w:id="165"/>
      <w:bookmarkEnd w:id="166"/>
      <w:bookmarkEnd w:id="167"/>
    </w:p>
    <w:p>
      <w:pPr>
        <w:pStyle w:val="Subsection"/>
      </w:pPr>
      <w:r>
        <w:tab/>
        <w:t>(1)</w:t>
      </w:r>
      <w:r>
        <w:tab/>
        <w:t>The statement of corporate intent shall be consistent with the strategic development plan under Division 1.</w:t>
      </w:r>
    </w:p>
    <w:p>
      <w:pPr>
        <w:pStyle w:val="Subsection"/>
      </w:pPr>
      <w:r>
        <w:tab/>
        <w:t>(2)</w:t>
      </w:r>
      <w:r>
        <w:tab/>
        <w:t xml:space="preserve">The statement of corporate intent for the Corporation shall specify — </w:t>
      </w:r>
    </w:p>
    <w:p>
      <w:pPr>
        <w:pStyle w:val="Indenta"/>
      </w:pPr>
      <w:r>
        <w:tab/>
        <w:t>(a)</w:t>
      </w:r>
      <w:r>
        <w:tab/>
        <w:t>an outline of objectives;</w:t>
      </w:r>
    </w:p>
    <w:p>
      <w:pPr>
        <w:pStyle w:val="Indenta"/>
      </w:pPr>
      <w:r>
        <w:tab/>
        <w:t>(b)</w:t>
      </w:r>
      <w:r>
        <w:tab/>
        <w:t>an outline of the nature and scope of the functions proposed to be performed during the relevant financial year;</w:t>
      </w:r>
    </w:p>
    <w:p>
      <w:pPr>
        <w:pStyle w:val="Indenta"/>
      </w:pPr>
      <w:r>
        <w:tab/>
        <w:t>(ba)</w:t>
      </w:r>
      <w:r>
        <w:tab/>
        <w:t>the performance targets and other measures by which performance may be judged and related to objectives;</w:t>
      </w:r>
    </w:p>
    <w:p>
      <w:pPr>
        <w:pStyle w:val="Indenta"/>
      </w:pPr>
      <w:r>
        <w:tab/>
        <w:t>(c)</w:t>
      </w:r>
      <w:r>
        <w:tab/>
        <w:t>the dividend policy for the relevant financial year;</w:t>
      </w:r>
    </w:p>
    <w:p>
      <w:pPr>
        <w:pStyle w:val="Indenta"/>
      </w:pPr>
      <w:r>
        <w:tab/>
        <w:t>(d)</w:t>
      </w:r>
      <w:r>
        <w:tab/>
        <w:t>accounting policies that apply to the preparation of accounts;</w:t>
      </w:r>
    </w:p>
    <w:p>
      <w:pPr>
        <w:pStyle w:val="Indenta"/>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168" w:name="_Toc487871073"/>
      <w:bookmarkStart w:id="169" w:name="_Toc520106659"/>
      <w:bookmarkStart w:id="170" w:name="_Toc139708460"/>
      <w:r>
        <w:rPr>
          <w:rStyle w:val="CharSectno"/>
        </w:rPr>
        <w:t>16L</w:t>
      </w:r>
      <w:r>
        <w:t>.</w:t>
      </w:r>
      <w:r>
        <w:tab/>
        <w:t>Statement of corporate intent to be agreed if possible</w:t>
      </w:r>
      <w:bookmarkEnd w:id="168"/>
      <w:bookmarkEnd w:id="169"/>
      <w:bookmarkEnd w:id="170"/>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171" w:name="_Toc487871074"/>
      <w:bookmarkStart w:id="172" w:name="_Toc520106660"/>
      <w:bookmarkStart w:id="173" w:name="_Toc139708461"/>
      <w:r>
        <w:rPr>
          <w:rStyle w:val="CharSectno"/>
        </w:rPr>
        <w:t>16M</w:t>
      </w:r>
      <w:r>
        <w:t>.</w:t>
      </w:r>
      <w:r>
        <w:tab/>
        <w:t>Minister’s powers in relation to draft statement of corporate intent</w:t>
      </w:r>
      <w:bookmarkEnd w:id="171"/>
      <w:bookmarkEnd w:id="172"/>
      <w:bookmarkEnd w:id="173"/>
    </w:p>
    <w:p>
      <w:pPr>
        <w:pStyle w:val="Subsection"/>
      </w:pPr>
      <w:r>
        <w:tab/>
        <w:t>(1)</w:t>
      </w:r>
      <w:r>
        <w:tab/>
        <w:t xml:space="preserve">The Minister may return the draft statement of corporate intent to the board and request it to —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pPr>
      <w:r>
        <w:tab/>
        <w:t>(2)</w:t>
      </w:r>
      <w:r>
        <w:tab/>
        <w:t>The board shall comply with the request as soon as is practicable.</w:t>
      </w:r>
    </w:p>
    <w:p>
      <w:pPr>
        <w:pStyle w:val="Subsection"/>
        <w:keepNext/>
        <w:keepLines/>
      </w:pPr>
      <w:r>
        <w:tab/>
        <w:t>(3)</w:t>
      </w:r>
      <w:r>
        <w:tab/>
        <w:t xml:space="preserve">If a draft statement of corporate intent has not been agreed to by the Minister by one month before the start of the financial year, the Minister may, by written notice, direct the board — </w:t>
      </w:r>
    </w:p>
    <w:p>
      <w:pPr>
        <w:pStyle w:val="Indenta"/>
        <w:keepLines/>
      </w:pPr>
      <w:r>
        <w:tab/>
        <w:t>(a)</w:t>
      </w:r>
      <w:r>
        <w:tab/>
        <w:t>to take specified steps in relation to the draft statement; or</w:t>
      </w:r>
    </w:p>
    <w:p>
      <w:pPr>
        <w:pStyle w:val="Indenta"/>
      </w:pPr>
      <w:r>
        <w:tab/>
        <w:t>(b)</w:t>
      </w:r>
      <w:r>
        <w:tab/>
        <w:t>to make specified modifications to the draft statement.</w:t>
      </w:r>
    </w:p>
    <w:p>
      <w:pPr>
        <w:pStyle w:val="Subsection"/>
      </w:pPr>
      <w:r>
        <w:tab/>
        <w:t>(4)</w:t>
      </w:r>
      <w:r>
        <w:tab/>
        <w:t>The board shall comply with a direction under subsection (3) as soon as is practicable.</w:t>
      </w:r>
    </w:p>
    <w:p>
      <w:pPr>
        <w:pStyle w:val="Subsection"/>
        <w:keepNext/>
      </w:pPr>
      <w:r>
        <w:tab/>
        <w:t>(5)</w:t>
      </w:r>
      <w:r>
        <w:tab/>
        <w:t xml:space="preserve">The Minister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16M inserted by No. 25 of 1998 s. 18; amended by No. 28 of 2006 s. 450.]</w:t>
      </w:r>
    </w:p>
    <w:p>
      <w:pPr>
        <w:pStyle w:val="Heading5"/>
      </w:pPr>
      <w:bookmarkStart w:id="174" w:name="_Toc487871075"/>
      <w:bookmarkStart w:id="175" w:name="_Toc520106661"/>
      <w:bookmarkStart w:id="176" w:name="_Toc139708462"/>
      <w:r>
        <w:rPr>
          <w:rStyle w:val="CharSectno"/>
        </w:rPr>
        <w:t>16N</w:t>
      </w:r>
      <w:r>
        <w:t>.</w:t>
      </w:r>
      <w:r>
        <w:tab/>
        <w:t>Statement of co</w:t>
      </w:r>
      <w:r>
        <w:rPr>
          <w:b w:val="0"/>
        </w:rPr>
        <w:t>r</w:t>
      </w:r>
      <w:r>
        <w:t>porate intent pending agreement</w:t>
      </w:r>
      <w:bookmarkEnd w:id="174"/>
      <w:bookmarkEnd w:id="175"/>
      <w:bookmarkEnd w:id="176"/>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 xml:space="preserve">In subsection (1) — </w:t>
      </w:r>
    </w:p>
    <w:p>
      <w:pPr>
        <w:pStyle w:val="Defstart"/>
      </w:pPr>
      <w:r>
        <w:tab/>
      </w:r>
      <w:r>
        <w:rPr>
          <w:b/>
        </w:rPr>
        <w:t>“</w:t>
      </w:r>
      <w:r>
        <w:rPr>
          <w:rStyle w:val="CharDefText"/>
        </w:rPr>
        <w:t>latest draft statement</w:t>
      </w:r>
      <w:r>
        <w:rPr>
          <w:b/>
        </w:rPr>
        <w: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177" w:name="_Toc487871076"/>
      <w:bookmarkStart w:id="178" w:name="_Toc520106662"/>
      <w:bookmarkStart w:id="179" w:name="_Toc139708463"/>
      <w:r>
        <w:rPr>
          <w:rStyle w:val="CharSectno"/>
        </w:rPr>
        <w:t>16O</w:t>
      </w:r>
      <w:r>
        <w:t>.</w:t>
      </w:r>
      <w:r>
        <w:tab/>
        <w:t>Minister’s agreement to draft statement of corporate intent</w:t>
      </w:r>
      <w:bookmarkEnd w:id="177"/>
      <w:bookmarkEnd w:id="178"/>
      <w:bookmarkEnd w:id="179"/>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 xml:space="preserve">The Minister shall within 14 days after he or she agrees to a draft statement of corporate intent under subsection (1) cause a copy of it to be — </w:t>
      </w:r>
    </w:p>
    <w:p>
      <w:pPr>
        <w:pStyle w:val="Indenta"/>
      </w:pPr>
      <w:r>
        <w:tab/>
        <w:t>(a)</w:t>
      </w:r>
      <w:r>
        <w:tab/>
        <w:t xml:space="preserve">laid before each House of Parliament; or </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180" w:name="_Toc487871077"/>
      <w:bookmarkStart w:id="181" w:name="_Toc520106663"/>
      <w:bookmarkStart w:id="182" w:name="_Toc139708464"/>
      <w:r>
        <w:rPr>
          <w:rStyle w:val="CharSectno"/>
        </w:rPr>
        <w:t>16P</w:t>
      </w:r>
      <w:r>
        <w:t>.</w:t>
      </w:r>
      <w:r>
        <w:tab/>
        <w:t>Modifications of statement of corporate intent</w:t>
      </w:r>
      <w:bookmarkEnd w:id="180"/>
      <w:bookmarkEnd w:id="181"/>
      <w:bookmarkEnd w:id="182"/>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 xml:space="preserve">The Minister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183" w:name="_Toc138751310"/>
      <w:bookmarkStart w:id="184" w:name="_Toc139167051"/>
      <w:bookmarkStart w:id="185" w:name="_Toc139708465"/>
      <w:bookmarkStart w:id="186" w:name="_Toc112230263"/>
      <w:bookmarkStart w:id="187" w:name="_Toc112464911"/>
      <w:bookmarkStart w:id="188" w:name="_Toc113080894"/>
      <w:bookmarkStart w:id="189" w:name="_Toc113253475"/>
      <w:bookmarkStart w:id="190" w:name="_Toc113253833"/>
      <w:bookmarkStart w:id="191" w:name="_Toc114894673"/>
      <w:bookmarkStart w:id="192" w:name="_Toc116717758"/>
      <w:bookmarkStart w:id="193" w:name="_Toc116814108"/>
      <w:r>
        <w:rPr>
          <w:rStyle w:val="CharSectno"/>
        </w:rPr>
        <w:t>16PA</w:t>
      </w:r>
      <w:r>
        <w:rPr>
          <w:snapToGrid w:val="0"/>
        </w:rPr>
        <w:t>.</w:t>
      </w:r>
      <w:r>
        <w:rPr>
          <w:snapToGrid w:val="0"/>
        </w:rPr>
        <w:tab/>
        <w:t>Concurrence of Treasurer</w:t>
      </w:r>
      <w:bookmarkEnd w:id="183"/>
      <w:bookmarkEnd w:id="184"/>
      <w:bookmarkEnd w:id="185"/>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194" w:name="_Toc139708466"/>
      <w:r>
        <w:rPr>
          <w:rStyle w:val="CharDivNo"/>
        </w:rPr>
        <w:t>Division 3</w:t>
      </w:r>
      <w:r>
        <w:t xml:space="preserve"> — </w:t>
      </w:r>
      <w:r>
        <w:rPr>
          <w:rStyle w:val="CharDivText"/>
        </w:rPr>
        <w:t>Supplementary provision as to laying directions before Parliament</w:t>
      </w:r>
      <w:bookmarkEnd w:id="186"/>
      <w:bookmarkEnd w:id="187"/>
      <w:bookmarkEnd w:id="188"/>
      <w:bookmarkEnd w:id="189"/>
      <w:bookmarkEnd w:id="190"/>
      <w:bookmarkEnd w:id="191"/>
      <w:bookmarkEnd w:id="192"/>
      <w:bookmarkEnd w:id="193"/>
      <w:bookmarkEnd w:id="194"/>
    </w:p>
    <w:p>
      <w:pPr>
        <w:pStyle w:val="Footnoteheading"/>
        <w:keepNext/>
        <w:keepLines/>
      </w:pPr>
      <w:r>
        <w:tab/>
        <w:t>[Heading inserted by No. 25 of 1998 s. 18.]</w:t>
      </w:r>
    </w:p>
    <w:p>
      <w:pPr>
        <w:pStyle w:val="Heading5"/>
      </w:pPr>
      <w:bookmarkStart w:id="195" w:name="_Toc487871078"/>
      <w:bookmarkStart w:id="196" w:name="_Toc520106664"/>
      <w:bookmarkStart w:id="197" w:name="_Toc139708467"/>
      <w:r>
        <w:rPr>
          <w:rStyle w:val="CharSectno"/>
        </w:rPr>
        <w:t>16Q</w:t>
      </w:r>
      <w:r>
        <w:t>.</w:t>
      </w:r>
      <w:r>
        <w:tab/>
        <w:t>Procedure where a House is not sitting</w:t>
      </w:r>
      <w:bookmarkEnd w:id="195"/>
      <w:bookmarkEnd w:id="196"/>
      <w:bookmarkEnd w:id="197"/>
    </w:p>
    <w:p>
      <w:pPr>
        <w:pStyle w:val="Subsection"/>
      </w:pPr>
      <w:r>
        <w:tab/>
        <w:t>(1)</w:t>
      </w:r>
      <w:r>
        <w:tab/>
        <w:t xml:space="preserve">If — </w:t>
      </w:r>
    </w:p>
    <w:p>
      <w:pPr>
        <w:pStyle w:val="Indenta"/>
        <w:spacing w:before="60"/>
      </w:pPr>
      <w:r>
        <w:tab/>
        <w:t>(a)</w:t>
      </w:r>
      <w:r>
        <w:tab/>
        <w:t>at the commencement of a period referred to in section 16E(5), 16H(4), 16M(5), 16O(2), 16P(4), or 21B(4) in respect of a document a House of Parliament is not sitting; and</w:t>
      </w:r>
    </w:p>
    <w:p>
      <w:pPr>
        <w:pStyle w:val="Indenta"/>
        <w:spacing w:before="60"/>
      </w:pPr>
      <w:r>
        <w:tab/>
        <w:t>(b)</w:t>
      </w:r>
      <w:r>
        <w:tab/>
        <w:t>the Minister is of the opinion that that House will not sit during that period,</w:t>
      </w:r>
    </w:p>
    <w:p>
      <w:pPr>
        <w:pStyle w:val="Subsection"/>
        <w:spacing w:before="80"/>
      </w:pPr>
      <w:r>
        <w:tab/>
      </w:r>
      <w:r>
        <w:tab/>
        <w:t>the Minister shall transmit a copy of the document to the Clerk of that House.</w:t>
      </w:r>
    </w:p>
    <w:p>
      <w:pPr>
        <w:pStyle w:val="Subsection"/>
      </w:pPr>
      <w:r>
        <w:tab/>
        <w:t>(2)</w:t>
      </w:r>
      <w:r>
        <w:tab/>
        <w:t xml:space="preserve">A copy of a document transmitted to the Clerk of a House shall be —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w:t>
      </w:r>
    </w:p>
    <w:p>
      <w:pPr>
        <w:pStyle w:val="Heading2"/>
      </w:pPr>
      <w:bookmarkStart w:id="198" w:name="_Toc112230265"/>
      <w:bookmarkStart w:id="199" w:name="_Toc112464913"/>
      <w:bookmarkStart w:id="200" w:name="_Toc113080896"/>
      <w:bookmarkStart w:id="201" w:name="_Toc113253477"/>
      <w:bookmarkStart w:id="202" w:name="_Toc113253835"/>
      <w:bookmarkStart w:id="203" w:name="_Toc114894675"/>
      <w:bookmarkStart w:id="204" w:name="_Toc116717760"/>
      <w:bookmarkStart w:id="205" w:name="_Toc116814110"/>
      <w:bookmarkStart w:id="206" w:name="_Toc139708468"/>
      <w:r>
        <w:rPr>
          <w:rStyle w:val="CharPartNo"/>
        </w:rPr>
        <w:t>Part IV</w:t>
      </w:r>
      <w:r>
        <w:rPr>
          <w:rStyle w:val="CharDivNo"/>
        </w:rPr>
        <w:t> </w:t>
      </w:r>
      <w:r>
        <w:t>—</w:t>
      </w:r>
      <w:r>
        <w:rPr>
          <w:rStyle w:val="CharDivText"/>
        </w:rPr>
        <w:t> </w:t>
      </w:r>
      <w:r>
        <w:rPr>
          <w:rStyle w:val="CharPartText"/>
        </w:rPr>
        <w:t>General</w:t>
      </w:r>
      <w:bookmarkEnd w:id="198"/>
      <w:bookmarkEnd w:id="199"/>
      <w:bookmarkEnd w:id="200"/>
      <w:bookmarkEnd w:id="201"/>
      <w:bookmarkEnd w:id="202"/>
      <w:bookmarkEnd w:id="203"/>
      <w:bookmarkEnd w:id="204"/>
      <w:bookmarkEnd w:id="205"/>
      <w:bookmarkEnd w:id="206"/>
      <w:r>
        <w:rPr>
          <w:rStyle w:val="CharPartText"/>
        </w:rPr>
        <w:t xml:space="preserve"> </w:t>
      </w:r>
    </w:p>
    <w:p>
      <w:pPr>
        <w:pStyle w:val="Heading5"/>
        <w:rPr>
          <w:snapToGrid w:val="0"/>
        </w:rPr>
      </w:pPr>
      <w:bookmarkStart w:id="207" w:name="_Toc487871079"/>
      <w:bookmarkStart w:id="208" w:name="_Toc520106665"/>
      <w:bookmarkStart w:id="209" w:name="_Toc139708469"/>
      <w:r>
        <w:rPr>
          <w:rStyle w:val="CharSectno"/>
        </w:rPr>
        <w:t>17</w:t>
      </w:r>
      <w:r>
        <w:rPr>
          <w:snapToGrid w:val="0"/>
        </w:rPr>
        <w:t>.</w:t>
      </w:r>
      <w:r>
        <w:rPr>
          <w:snapToGrid w:val="0"/>
        </w:rPr>
        <w:tab/>
        <w:t>Western Australian Treasury Corporation Account</w:t>
      </w:r>
      <w:bookmarkEnd w:id="207"/>
      <w:bookmarkEnd w:id="208"/>
      <w:bookmarkEnd w:id="209"/>
      <w:r>
        <w:rPr>
          <w:snapToGrid w:val="0"/>
        </w:rPr>
        <w:t xml:space="preserve"> </w:t>
      </w:r>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 xml:space="preserve">[Section 17 amended by No. 24 of 1992 s. 10; No. 25 of 1998 s. 19.] </w:t>
      </w:r>
    </w:p>
    <w:p>
      <w:pPr>
        <w:pStyle w:val="Heading5"/>
      </w:pPr>
      <w:bookmarkStart w:id="210" w:name="_Toc487871080"/>
      <w:bookmarkStart w:id="211" w:name="_Toc520106666"/>
      <w:bookmarkStart w:id="212" w:name="_Toc139708470"/>
      <w:r>
        <w:rPr>
          <w:rStyle w:val="CharSectno"/>
        </w:rPr>
        <w:t>17A</w:t>
      </w:r>
      <w:r>
        <w:t>.</w:t>
      </w:r>
      <w:r>
        <w:tab/>
        <w:t>Dividends</w:t>
      </w:r>
      <w:bookmarkEnd w:id="210"/>
      <w:bookmarkEnd w:id="211"/>
      <w:bookmarkEnd w:id="212"/>
    </w:p>
    <w:p>
      <w:pPr>
        <w:pStyle w:val="Subsection"/>
      </w:pPr>
      <w:r>
        <w:tab/>
        <w:t>(1)</w:t>
      </w:r>
      <w:r>
        <w:tab/>
        <w:t xml:space="preserve">Any surplus remaining at the end of a financial year after the cost of the operations of the Corporation have been taken into account — </w:t>
      </w:r>
    </w:p>
    <w:p>
      <w:pPr>
        <w:pStyle w:val="Indenta"/>
      </w:pPr>
      <w:r>
        <w:tab/>
        <w:t>(a)</w:t>
      </w:r>
      <w:r>
        <w:tab/>
        <w:t>may, in accordance with this section, be paid wholly or partly as a dividend to the Consolidated Fund; and</w:t>
      </w:r>
    </w:p>
    <w:p>
      <w:pPr>
        <w:pStyle w:val="Indenta"/>
      </w:pPr>
      <w:r>
        <w:tab/>
        <w:t>(b)</w:t>
      </w:r>
      <w:r>
        <w:tab/>
        <w:t>to the extent that it is not so paid, shall be applied for the purposes of the Corporation.</w:t>
      </w:r>
    </w:p>
    <w:p>
      <w:pPr>
        <w:pStyle w:val="Subsection"/>
      </w:pPr>
      <w:r>
        <w:tab/>
        <w:t>(2)</w:t>
      </w:r>
      <w:r>
        <w:tab/>
        <w:t xml:space="preserve">The board, as soon as is practicable after the end of each financial year, shall make a recommendation to the Minister as to — </w:t>
      </w:r>
    </w:p>
    <w:p>
      <w:pPr>
        <w:pStyle w:val="Indenta"/>
      </w:pPr>
      <w:r>
        <w:tab/>
        <w:t>(a)</w:t>
      </w:r>
      <w:r>
        <w:tab/>
        <w:t>whether a dividend is to be paid; and</w:t>
      </w:r>
    </w:p>
    <w:p>
      <w:pPr>
        <w:pStyle w:val="Indenta"/>
      </w:pPr>
      <w:r>
        <w:tab/>
        <w:t>(b)</w:t>
      </w:r>
      <w:r>
        <w:tab/>
        <w:t>if so, the amount to be paid.</w:t>
      </w:r>
    </w:p>
    <w:p>
      <w:pPr>
        <w:pStyle w:val="Subsection"/>
      </w:pPr>
      <w:r>
        <w:tab/>
        <w:t>(3)</w:t>
      </w:r>
      <w:r>
        <w:tab/>
        <w:t xml:space="preserve">The Minister, with the concurrence of the Treasurer, may —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w:t>
      </w:r>
    </w:p>
    <w:p>
      <w:pPr>
        <w:pStyle w:val="Heading5"/>
        <w:rPr>
          <w:snapToGrid w:val="0"/>
        </w:rPr>
      </w:pPr>
      <w:bookmarkStart w:id="213" w:name="_Toc487871081"/>
      <w:bookmarkStart w:id="214" w:name="_Toc520106667"/>
      <w:bookmarkStart w:id="215" w:name="_Toc139708471"/>
      <w:r>
        <w:rPr>
          <w:rStyle w:val="CharSectno"/>
        </w:rPr>
        <w:t>18</w:t>
      </w:r>
      <w:r>
        <w:rPr>
          <w:snapToGrid w:val="0"/>
        </w:rPr>
        <w:t>.</w:t>
      </w:r>
      <w:r>
        <w:rPr>
          <w:snapToGrid w:val="0"/>
        </w:rPr>
        <w:tab/>
        <w:t>Delegation by Corporation</w:t>
      </w:r>
      <w:bookmarkEnd w:id="213"/>
      <w:bookmarkEnd w:id="214"/>
      <w:bookmarkEnd w:id="215"/>
      <w:r>
        <w:rPr>
          <w:snapToGrid w:val="0"/>
        </w:rPr>
        <w:t xml:space="preserve"> </w:t>
      </w:r>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 xml:space="preserve">In subsection (1) — </w:t>
      </w:r>
    </w:p>
    <w:p>
      <w:pPr>
        <w:pStyle w:val="Defstart"/>
      </w:pPr>
      <w:r>
        <w:tab/>
      </w:r>
      <w:r>
        <w:rPr>
          <w:b/>
        </w:rPr>
        <w:t>“</w:t>
      </w:r>
      <w:r>
        <w:rPr>
          <w:rStyle w:val="CharDefText"/>
        </w:rPr>
        <w:t>eligible person</w:t>
      </w:r>
      <w:r>
        <w:rPr>
          <w:b/>
        </w:rPr>
        <w:t>”</w:t>
      </w:r>
      <w:r>
        <w:t xml:space="preserve"> means —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216" w:name="_Toc487871082"/>
      <w:bookmarkStart w:id="217" w:name="_Toc520106668"/>
      <w:bookmarkStart w:id="218" w:name="_Toc139708472"/>
      <w:r>
        <w:rPr>
          <w:rStyle w:val="CharSectno"/>
        </w:rPr>
        <w:t>19</w:t>
      </w:r>
      <w:r>
        <w:rPr>
          <w:snapToGrid w:val="0"/>
        </w:rPr>
        <w:t>.</w:t>
      </w:r>
      <w:r>
        <w:rPr>
          <w:snapToGrid w:val="0"/>
        </w:rPr>
        <w:tab/>
        <w:t xml:space="preserve">Delegation by </w:t>
      </w:r>
      <w:r>
        <w:t xml:space="preserve">Minister </w:t>
      </w:r>
      <w:r>
        <w:rPr>
          <w:snapToGrid w:val="0"/>
        </w:rPr>
        <w:t>of power of approval</w:t>
      </w:r>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219" w:name="_Toc487871083"/>
      <w:bookmarkStart w:id="220" w:name="_Toc520106669"/>
      <w:bookmarkStart w:id="221" w:name="_Toc139708473"/>
      <w:r>
        <w:rPr>
          <w:rStyle w:val="CharSectno"/>
        </w:rPr>
        <w:t>20</w:t>
      </w:r>
      <w:r>
        <w:rPr>
          <w:snapToGrid w:val="0"/>
        </w:rPr>
        <w:t>.</w:t>
      </w:r>
      <w:r>
        <w:rPr>
          <w:snapToGrid w:val="0"/>
        </w:rPr>
        <w:tab/>
        <w:t xml:space="preserve">Directions by </w:t>
      </w:r>
      <w:bookmarkEnd w:id="219"/>
      <w:bookmarkEnd w:id="220"/>
      <w:r>
        <w:t>Minister</w:t>
      </w:r>
      <w:bookmarkEnd w:id="221"/>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section 66 of the </w:t>
      </w:r>
      <w:r>
        <w:rPr>
          <w:i/>
          <w:snapToGrid w:val="0"/>
        </w:rPr>
        <w:t>Financial Administration and Audit Act 1985</w:t>
      </w:r>
      <w:r>
        <w:rPr>
          <w:snapToGrid w:val="0"/>
        </w:rP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20 amended by No. 24 of 1992 s. 11; No. 25 of 1998 s. 22; No. 28 of 2006 s. 450.] </w:t>
      </w:r>
    </w:p>
    <w:p>
      <w:pPr>
        <w:pStyle w:val="Heading5"/>
        <w:rPr>
          <w:snapToGrid w:val="0"/>
        </w:rPr>
      </w:pPr>
      <w:bookmarkStart w:id="222" w:name="_Toc487871084"/>
      <w:bookmarkStart w:id="223" w:name="_Toc520106670"/>
      <w:bookmarkStart w:id="224" w:name="_Toc139708474"/>
      <w:r>
        <w:rPr>
          <w:rStyle w:val="CharSectno"/>
        </w:rPr>
        <w:t>21</w:t>
      </w:r>
      <w:r>
        <w:rPr>
          <w:snapToGrid w:val="0"/>
        </w:rPr>
        <w:t>.</w:t>
      </w:r>
      <w:r>
        <w:rPr>
          <w:snapToGrid w:val="0"/>
        </w:rPr>
        <w:tab/>
        <w:t>Financial administration, audit and reporting</w:t>
      </w:r>
      <w:bookmarkEnd w:id="222"/>
      <w:bookmarkEnd w:id="223"/>
      <w:bookmarkEnd w:id="224"/>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Corporation and its operations.</w:t>
      </w:r>
    </w:p>
    <w:p>
      <w:pPr>
        <w:pStyle w:val="Heading5"/>
        <w:rPr>
          <w:snapToGrid w:val="0"/>
        </w:rPr>
      </w:pPr>
      <w:bookmarkStart w:id="225" w:name="_Toc487871085"/>
      <w:bookmarkStart w:id="226" w:name="_Toc520106671"/>
      <w:bookmarkStart w:id="227" w:name="_Toc139708475"/>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225"/>
      <w:bookmarkEnd w:id="226"/>
      <w:bookmarkEnd w:id="227"/>
      <w:r>
        <w:rPr>
          <w:snapToGrid w:val="0"/>
        </w:rPr>
        <w:t xml:space="preserve"> </w:t>
      </w:r>
    </w:p>
    <w:p>
      <w:pPr>
        <w:pStyle w:val="Subsection"/>
        <w:rPr>
          <w:snapToGrid w:val="0"/>
        </w:rPr>
      </w:pPr>
      <w:r>
        <w:rPr>
          <w:snapToGrid w:val="0"/>
        </w:rPr>
        <w:tab/>
        <w:t>(1)</w:t>
      </w:r>
      <w:r>
        <w:rPr>
          <w:snapToGrid w:val="0"/>
        </w:rPr>
        <w:tab/>
        <w:t>For parliamentary purposes or for the proper conduct of the public business of the Treasurer, the Treasurer is entitled —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Treasurer that relates to the functions of the Corporation;</w:t>
      </w:r>
    </w:p>
    <w:p>
      <w:pPr>
        <w:pStyle w:val="Defstart"/>
      </w:pPr>
      <w:r>
        <w:rPr>
          <w:b/>
        </w:rPr>
        <w:tab/>
        <w:t>“</w:t>
      </w:r>
      <w:r>
        <w:rPr>
          <w:rStyle w:val="CharDefText"/>
        </w:rPr>
        <w:t>parliamentary purposes</w:t>
      </w:r>
      <w:r>
        <w:rPr>
          <w:b/>
        </w:rPr>
        <w:t>”</w:t>
      </w:r>
      <w:r>
        <w:t xml:space="preserve"> means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21A inserted by No. 24 of 1992 s. 12; amended by No. 28 of 2006 s. 447 and 450.] </w:t>
      </w:r>
    </w:p>
    <w:p>
      <w:pPr>
        <w:pStyle w:val="Heading5"/>
        <w:rPr>
          <w:snapToGrid w:val="0"/>
        </w:rPr>
      </w:pPr>
      <w:bookmarkStart w:id="228" w:name="_Toc487871086"/>
      <w:bookmarkStart w:id="229" w:name="_Toc520106672"/>
      <w:bookmarkStart w:id="230" w:name="_Toc139708476"/>
      <w:r>
        <w:rPr>
          <w:rStyle w:val="CharSectno"/>
        </w:rPr>
        <w:t>21B</w:t>
      </w:r>
      <w:r>
        <w:rPr>
          <w:snapToGrid w:val="0"/>
        </w:rPr>
        <w:t>.</w:t>
      </w:r>
      <w:r>
        <w:rPr>
          <w:snapToGrid w:val="0"/>
        </w:rPr>
        <w:tab/>
        <w:t>Quarterly reports</w:t>
      </w:r>
      <w:bookmarkEnd w:id="228"/>
      <w:bookmarkEnd w:id="229"/>
      <w:bookmarkEnd w:id="230"/>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pPr>
      <w:r>
        <w:tab/>
        <w:t>(3)</w:t>
      </w:r>
      <w:r>
        <w:tab/>
        <w:t xml:space="preserve">A quarterly report shall be given to the Minister — </w:t>
      </w:r>
    </w:p>
    <w:p>
      <w:pPr>
        <w:pStyle w:val="Indenta"/>
      </w:pPr>
      <w:r>
        <w:tab/>
        <w:t>(a)</w:t>
      </w:r>
      <w:r>
        <w:tab/>
        <w:t>within one month after the end of the quarter; or</w:t>
      </w:r>
    </w:p>
    <w:p>
      <w:pPr>
        <w:pStyle w:val="Indenta"/>
      </w:pPr>
      <w:r>
        <w:tab/>
        <w:t>(b)</w:t>
      </w:r>
      <w:r>
        <w:tab/>
        <w:t>if another period after the end of the quarter is agreed between the Corporation and the Minister, within the agreed period.</w:t>
      </w:r>
    </w:p>
    <w:p>
      <w:pPr>
        <w:pStyle w:val="Subsection"/>
      </w:pPr>
      <w:r>
        <w:tab/>
        <w:t>(3a)</w:t>
      </w:r>
      <w:r>
        <w:tab/>
        <w:t>The Corporation must give a copy of each quarterly report to the Treasurer.</w:t>
      </w:r>
    </w:p>
    <w:p>
      <w:pPr>
        <w:pStyle w:val="Subsection"/>
      </w:pPr>
      <w:r>
        <w:tab/>
        <w:t>(4)</w:t>
      </w:r>
      <w:r>
        <w:tab/>
        <w:t xml:space="preserve">The Minister shall within 14 days after receiving the quarterly report under subsection (3) cause a copy of it to be —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21B inserted by No. 25 of 1998 s. 23(1); amended by No. 28 of 2006 s. 448 and 450.]</w:t>
      </w:r>
    </w:p>
    <w:p>
      <w:pPr>
        <w:pStyle w:val="Heading5"/>
        <w:rPr>
          <w:snapToGrid w:val="0"/>
        </w:rPr>
      </w:pPr>
      <w:bookmarkStart w:id="231" w:name="_Toc487871087"/>
      <w:bookmarkStart w:id="232" w:name="_Toc520106673"/>
      <w:bookmarkStart w:id="233" w:name="_Toc139708477"/>
      <w:r>
        <w:rPr>
          <w:rStyle w:val="CharSectno"/>
        </w:rPr>
        <w:t>22</w:t>
      </w:r>
      <w:r>
        <w:rPr>
          <w:snapToGrid w:val="0"/>
        </w:rPr>
        <w:t>.</w:t>
      </w:r>
      <w:r>
        <w:rPr>
          <w:snapToGrid w:val="0"/>
        </w:rPr>
        <w:tab/>
        <w:t>Regulations</w:t>
      </w:r>
      <w:bookmarkEnd w:id="231"/>
      <w:bookmarkEnd w:id="232"/>
      <w:bookmarkEnd w:id="23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 xml:space="preserve">[Section 22 amended by No. 24 of 1992 s. 13.] </w:t>
      </w:r>
    </w:p>
    <w:p>
      <w:pPr>
        <w:pStyle w:val="Heading2"/>
      </w:pPr>
      <w:bookmarkStart w:id="234" w:name="_Toc112230275"/>
      <w:bookmarkStart w:id="235" w:name="_Toc112464923"/>
      <w:bookmarkStart w:id="236" w:name="_Toc113080906"/>
      <w:bookmarkStart w:id="237" w:name="_Toc113253487"/>
      <w:bookmarkStart w:id="238" w:name="_Toc113253845"/>
      <w:bookmarkStart w:id="239" w:name="_Toc114894685"/>
      <w:bookmarkStart w:id="240" w:name="_Toc116717770"/>
      <w:bookmarkStart w:id="241" w:name="_Toc116814120"/>
      <w:bookmarkStart w:id="242" w:name="_Toc139708478"/>
      <w:r>
        <w:rPr>
          <w:rStyle w:val="CharPartNo"/>
        </w:rPr>
        <w:t>Part V</w:t>
      </w:r>
      <w:r>
        <w:rPr>
          <w:rStyle w:val="CharDivNo"/>
        </w:rPr>
        <w:t> </w:t>
      </w:r>
      <w:r>
        <w:t>—</w:t>
      </w:r>
      <w:r>
        <w:rPr>
          <w:rStyle w:val="CharDivText"/>
        </w:rPr>
        <w:t> </w:t>
      </w:r>
      <w:r>
        <w:rPr>
          <w:rStyle w:val="CharPartText"/>
        </w:rPr>
        <w:t>Transitional, validation and consequential amendment</w:t>
      </w:r>
      <w:bookmarkEnd w:id="234"/>
      <w:bookmarkEnd w:id="235"/>
      <w:bookmarkEnd w:id="236"/>
      <w:bookmarkEnd w:id="237"/>
      <w:bookmarkEnd w:id="238"/>
      <w:bookmarkEnd w:id="239"/>
      <w:bookmarkEnd w:id="240"/>
      <w:bookmarkEnd w:id="241"/>
      <w:bookmarkEnd w:id="242"/>
      <w:r>
        <w:rPr>
          <w:rStyle w:val="CharPartText"/>
        </w:rPr>
        <w:t xml:space="preserve"> </w:t>
      </w:r>
    </w:p>
    <w:p>
      <w:pPr>
        <w:pStyle w:val="Heading5"/>
        <w:rPr>
          <w:snapToGrid w:val="0"/>
        </w:rPr>
      </w:pPr>
      <w:bookmarkStart w:id="243" w:name="_Toc487871088"/>
      <w:bookmarkStart w:id="244" w:name="_Toc520106674"/>
      <w:bookmarkStart w:id="245" w:name="_Toc139708479"/>
      <w:r>
        <w:rPr>
          <w:rStyle w:val="CharSectno"/>
        </w:rPr>
        <w:t>23</w:t>
      </w:r>
      <w:r>
        <w:rPr>
          <w:snapToGrid w:val="0"/>
        </w:rPr>
        <w:t>.</w:t>
      </w:r>
      <w:r>
        <w:rPr>
          <w:snapToGrid w:val="0"/>
        </w:rPr>
        <w:tab/>
        <w:t>Repeal</w:t>
      </w:r>
      <w:bookmarkEnd w:id="243"/>
      <w:bookmarkEnd w:id="244"/>
      <w:bookmarkEnd w:id="245"/>
      <w:r>
        <w:rPr>
          <w:snapToGrid w:val="0"/>
        </w:rPr>
        <w:t xml:space="preserve"> </w:t>
      </w:r>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246" w:name="_Toc487871089"/>
      <w:bookmarkStart w:id="247" w:name="_Toc520106675"/>
      <w:bookmarkStart w:id="248" w:name="_Toc139708480"/>
      <w:r>
        <w:rPr>
          <w:rStyle w:val="CharSectno"/>
        </w:rPr>
        <w:t>24</w:t>
      </w:r>
      <w:r>
        <w:rPr>
          <w:snapToGrid w:val="0"/>
        </w:rPr>
        <w:t>.</w:t>
      </w:r>
      <w:r>
        <w:rPr>
          <w:snapToGrid w:val="0"/>
        </w:rPr>
        <w:tab/>
        <w:t>Transitional provisions</w:t>
      </w:r>
      <w:bookmarkEnd w:id="246"/>
      <w:bookmarkEnd w:id="247"/>
      <w:bookmarkEnd w:id="248"/>
      <w:r>
        <w:rPr>
          <w:snapToGrid w:val="0"/>
        </w:rPr>
        <w:t xml:space="preserve"> </w:t>
      </w:r>
    </w:p>
    <w:p>
      <w:pPr>
        <w:pStyle w:val="Subsection"/>
        <w:rPr>
          <w:snapToGrid w:val="0"/>
        </w:rPr>
      </w:pPr>
      <w:r>
        <w:rPr>
          <w:snapToGrid w:val="0"/>
        </w:rPr>
        <w:tab/>
        <w:t>(1)</w:t>
      </w:r>
      <w:r>
        <w:rPr>
          <w:snapToGrid w:val="0"/>
        </w:rPr>
        <w:tab/>
        <w:t>On the coming into operation of this Act —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249" w:name="_Toc487871090"/>
      <w:bookmarkStart w:id="250" w:name="_Toc520106676"/>
      <w:bookmarkStart w:id="251" w:name="_Toc139708481"/>
      <w:r>
        <w:rPr>
          <w:rStyle w:val="CharSectno"/>
        </w:rPr>
        <w:t>25</w:t>
      </w:r>
      <w:r>
        <w:rPr>
          <w:snapToGrid w:val="0"/>
        </w:rPr>
        <w:t>.</w:t>
      </w:r>
      <w:r>
        <w:rPr>
          <w:snapToGrid w:val="0"/>
        </w:rPr>
        <w:tab/>
        <w:t>Validation</w:t>
      </w:r>
      <w:bookmarkEnd w:id="249"/>
      <w:bookmarkEnd w:id="250"/>
      <w:bookmarkEnd w:id="251"/>
      <w:r>
        <w:rPr>
          <w:snapToGrid w:val="0"/>
        </w:rPr>
        <w:t xml:space="preserve"> </w:t>
      </w:r>
    </w:p>
    <w:p>
      <w:pPr>
        <w:pStyle w:val="Subsection"/>
        <w:rPr>
          <w:snapToGrid w:val="0"/>
        </w:rPr>
      </w:pPr>
      <w:r>
        <w:rPr>
          <w:snapToGrid w:val="0"/>
        </w:rPr>
        <w:tab/>
      </w:r>
      <w:r>
        <w:rPr>
          <w:snapToGrid w:val="0"/>
        </w:rPr>
        <w:tab/>
        <w:t>Any thing done —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52" w:name="_Toc112230280"/>
      <w:bookmarkStart w:id="253" w:name="_Toc112464928"/>
      <w:bookmarkStart w:id="254" w:name="_Toc113080910"/>
      <w:bookmarkStart w:id="255" w:name="_Toc113253491"/>
      <w:bookmarkStart w:id="256" w:name="_Toc113253849"/>
      <w:bookmarkStart w:id="257" w:name="_Toc114894689"/>
      <w:bookmarkStart w:id="258" w:name="_Toc116717774"/>
      <w:bookmarkStart w:id="259" w:name="_Toc116814124"/>
      <w:bookmarkStart w:id="260" w:name="_Toc139708482"/>
      <w:r>
        <w:rPr>
          <w:rStyle w:val="CharSchNo"/>
        </w:rPr>
        <w:t>Schedule 1</w:t>
      </w:r>
      <w:r>
        <w:t> — </w:t>
      </w:r>
      <w:r>
        <w:rPr>
          <w:rStyle w:val="CharSchText"/>
        </w:rPr>
        <w:t>Bodies that are not authorities</w:t>
      </w:r>
      <w:bookmarkEnd w:id="252"/>
      <w:bookmarkEnd w:id="253"/>
      <w:bookmarkEnd w:id="254"/>
      <w:bookmarkEnd w:id="255"/>
      <w:bookmarkEnd w:id="256"/>
      <w:bookmarkEnd w:id="257"/>
      <w:bookmarkEnd w:id="258"/>
      <w:bookmarkEnd w:id="259"/>
      <w:bookmarkEnd w:id="260"/>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Classes of body corporate not included in definition of “authority”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
              <w:rPr>
                <w:b/>
                <w:i/>
                <w:snapToGrid w:val="0"/>
                <w:sz w:val="20"/>
              </w:rPr>
            </w:pPr>
            <w:r>
              <w:rPr>
                <w:b/>
                <w:i/>
                <w:snapToGrid w:val="0"/>
                <w:sz w:val="20"/>
              </w:rPr>
              <w:t>Item</w:t>
            </w:r>
          </w:p>
        </w:tc>
        <w:tc>
          <w:tcPr>
            <w:tcW w:w="6495" w:type="dxa"/>
          </w:tcPr>
          <w:p>
            <w:pPr>
              <w:pStyle w:val="yTable"/>
              <w:jc w:val="center"/>
              <w:rPr>
                <w:b/>
                <w:i/>
                <w:snapToGrid w:val="0"/>
                <w:sz w:val="20"/>
              </w:rPr>
            </w:pPr>
            <w:r>
              <w:rPr>
                <w:b/>
                <w:i/>
                <w:snapToGrid w:val="0"/>
                <w:sz w:val="20"/>
              </w:rPr>
              <w:t>Class of body corporate</w:t>
            </w:r>
          </w:p>
        </w:tc>
      </w:tr>
      <w:tr>
        <w:tc>
          <w:tcPr>
            <w:tcW w:w="817" w:type="dxa"/>
          </w:tcPr>
          <w:p>
            <w:pPr>
              <w:pStyle w:val="yTable"/>
              <w:rPr>
                <w:snapToGrid w:val="0"/>
                <w:sz w:val="20"/>
              </w:rPr>
            </w:pPr>
            <w:r>
              <w:rPr>
                <w:snapToGrid w:val="0"/>
                <w:sz w:val="20"/>
              </w:rPr>
              <w:t>1.</w:t>
            </w:r>
          </w:p>
        </w:tc>
        <w:tc>
          <w:tcPr>
            <w:tcW w:w="6495" w:type="dxa"/>
          </w:tcPr>
          <w:p>
            <w:pPr>
              <w:pStyle w:val="yTable"/>
              <w:rPr>
                <w:snapToGrid w:val="0"/>
                <w:sz w:val="20"/>
              </w:rPr>
            </w:pPr>
            <w:r>
              <w:rPr>
                <w:snapToGrid w:val="0"/>
                <w:sz w:val="20"/>
              </w:rPr>
              <w:t xml:space="preserve">Associations incorporated under or deemed to be incorporated under the </w:t>
            </w:r>
            <w:r>
              <w:rPr>
                <w:i/>
                <w:snapToGrid w:val="0"/>
                <w:sz w:val="20"/>
              </w:rPr>
              <w:t>Associations Incorporation Act 1987</w:t>
            </w:r>
            <w:r>
              <w:rPr>
                <w:snapToGrid w:val="0"/>
                <w:sz w:val="20"/>
              </w:rPr>
              <w:t>.</w:t>
            </w:r>
          </w:p>
        </w:tc>
      </w:tr>
      <w:tr>
        <w:tc>
          <w:tcPr>
            <w:tcW w:w="817" w:type="dxa"/>
          </w:tcPr>
          <w:p>
            <w:pPr>
              <w:pStyle w:val="yTable"/>
              <w:rPr>
                <w:snapToGrid w:val="0"/>
                <w:sz w:val="20"/>
              </w:rPr>
            </w:pPr>
            <w:r>
              <w:rPr>
                <w:snapToGrid w:val="0"/>
                <w:sz w:val="20"/>
              </w:rPr>
              <w:t>2.</w:t>
            </w:r>
          </w:p>
        </w:tc>
        <w:tc>
          <w:tcPr>
            <w:tcW w:w="6495" w:type="dxa"/>
          </w:tcPr>
          <w:p>
            <w:pPr>
              <w:pStyle w:val="yTable"/>
              <w:rPr>
                <w:snapToGrid w:val="0"/>
                <w:sz w:val="20"/>
              </w:rPr>
            </w:pPr>
            <w:r>
              <w:rPr>
                <w:snapToGrid w:val="0"/>
                <w:sz w:val="20"/>
              </w:rPr>
              <w:t>Corporations as defined by</w:t>
            </w:r>
            <w:r>
              <w:rPr>
                <w:i/>
                <w:snapToGrid w:val="0"/>
                <w:sz w:val="20"/>
              </w:rPr>
              <w:t xml:space="preserve"> </w:t>
            </w:r>
            <w:r>
              <w:rPr>
                <w:snapToGrid w:val="0"/>
                <w:sz w:val="20"/>
              </w:rPr>
              <w:t>section 9 of the</w:t>
            </w:r>
            <w:r>
              <w:rPr>
                <w:i/>
                <w:snapToGrid w:val="0"/>
                <w:sz w:val="20"/>
              </w:rPr>
              <w:t xml:space="preserve"> Corporations Act 2001</w:t>
            </w:r>
            <w:r>
              <w:rPr>
                <w:snapToGrid w:val="0"/>
                <w:sz w:val="20"/>
              </w:rPr>
              <w:t xml:space="preserve"> of the Commonwealth.</w:t>
            </w:r>
          </w:p>
        </w:tc>
      </w:tr>
      <w:tr>
        <w:tc>
          <w:tcPr>
            <w:tcW w:w="817" w:type="dxa"/>
          </w:tcPr>
          <w:p>
            <w:pPr>
              <w:pStyle w:val="yTable"/>
              <w:rPr>
                <w:i/>
                <w:snapToGrid w:val="0"/>
                <w:sz w:val="20"/>
              </w:rPr>
            </w:pPr>
            <w:r>
              <w:rPr>
                <w:i/>
                <w:snapToGrid w:val="0"/>
                <w:sz w:val="20"/>
              </w:rPr>
              <w:t>[3.</w:t>
            </w:r>
          </w:p>
        </w:tc>
        <w:tc>
          <w:tcPr>
            <w:tcW w:w="6495" w:type="dxa"/>
          </w:tcPr>
          <w:p>
            <w:pPr>
              <w:pStyle w:val="yTable"/>
              <w:rPr>
                <w:i/>
                <w:snapToGrid w:val="0"/>
                <w:sz w:val="20"/>
              </w:rPr>
            </w:pPr>
            <w:r>
              <w:rPr>
                <w:i/>
                <w:snapToGrid w:val="0"/>
                <w:sz w:val="20"/>
              </w:rPr>
              <w:t>deleted]</w:t>
            </w:r>
          </w:p>
        </w:tc>
      </w:tr>
      <w:tr>
        <w:tc>
          <w:tcPr>
            <w:tcW w:w="817" w:type="dxa"/>
          </w:tcPr>
          <w:p>
            <w:pPr>
              <w:pStyle w:val="yTable"/>
              <w:rPr>
                <w:snapToGrid w:val="0"/>
                <w:sz w:val="20"/>
              </w:rPr>
            </w:pPr>
            <w:r>
              <w:rPr>
                <w:snapToGrid w:val="0"/>
                <w:sz w:val="20"/>
              </w:rPr>
              <w:t>4.</w:t>
            </w:r>
          </w:p>
        </w:tc>
        <w:tc>
          <w:tcPr>
            <w:tcW w:w="6495" w:type="dxa"/>
          </w:tcPr>
          <w:p>
            <w:pPr>
              <w:pStyle w:val="yTable"/>
              <w:rPr>
                <w:snapToGrid w:val="0"/>
                <w:sz w:val="20"/>
              </w:rPr>
            </w:pPr>
            <w:r>
              <w:rPr>
                <w:snapToGrid w:val="0"/>
                <w:sz w:val="20"/>
              </w:rPr>
              <w:t>A society registered under the</w:t>
            </w:r>
            <w:r>
              <w:rPr>
                <w:i/>
                <w:snapToGrid w:val="0"/>
                <w:sz w:val="20"/>
              </w:rPr>
              <w:t xml:space="preserve"> Housing Societies Act 1976</w:t>
            </w:r>
            <w:r>
              <w:rPr>
                <w:snapToGrid w:val="0"/>
                <w:sz w:val="20"/>
              </w:rPr>
              <w:t>.</w:t>
            </w:r>
          </w:p>
        </w:tc>
      </w:tr>
      <w:tr>
        <w:tc>
          <w:tcPr>
            <w:tcW w:w="817" w:type="dxa"/>
          </w:tcPr>
          <w:p>
            <w:pPr>
              <w:pStyle w:val="yTable"/>
              <w:rPr>
                <w:snapToGrid w:val="0"/>
                <w:sz w:val="20"/>
              </w:rPr>
            </w:pPr>
            <w:r>
              <w:rPr>
                <w:snapToGrid w:val="0"/>
                <w:sz w:val="20"/>
              </w:rPr>
              <w:t>5.</w:t>
            </w:r>
          </w:p>
        </w:tc>
        <w:tc>
          <w:tcPr>
            <w:tcW w:w="6495" w:type="dxa"/>
          </w:tcPr>
          <w:p>
            <w:pPr>
              <w:pStyle w:val="yTable"/>
              <w:rPr>
                <w:snapToGrid w:val="0"/>
                <w:sz w:val="20"/>
              </w:rPr>
            </w:pPr>
            <w:r>
              <w:rPr>
                <w:snapToGrid w:val="0"/>
                <w:sz w:val="20"/>
              </w:rPr>
              <w:t xml:space="preserve">Registered societies as defined by section 2 of the </w:t>
            </w:r>
            <w:r>
              <w:rPr>
                <w:i/>
                <w:snapToGrid w:val="0"/>
                <w:sz w:val="20"/>
              </w:rPr>
              <w:t>Co</w:t>
            </w:r>
            <w:r>
              <w:rPr>
                <w:i/>
                <w:snapToGrid w:val="0"/>
                <w:sz w:val="20"/>
              </w:rPr>
              <w:noBreakHyphen/>
              <w:t>operative and Provident Societies Act 1903</w:t>
            </w:r>
            <w:r>
              <w:rPr>
                <w:snapToGrid w:val="0"/>
                <w:sz w:val="20"/>
              </w:rPr>
              <w:t>.</w:t>
            </w:r>
          </w:p>
        </w:tc>
      </w:tr>
      <w:tr>
        <w:tc>
          <w:tcPr>
            <w:tcW w:w="817" w:type="dxa"/>
          </w:tcPr>
          <w:p>
            <w:pPr>
              <w:pStyle w:val="yTable"/>
              <w:rPr>
                <w:snapToGrid w:val="0"/>
                <w:sz w:val="20"/>
              </w:rPr>
            </w:pPr>
            <w:r>
              <w:rPr>
                <w:snapToGrid w:val="0"/>
                <w:sz w:val="20"/>
              </w:rPr>
              <w:t>6.</w:t>
            </w:r>
          </w:p>
        </w:tc>
        <w:tc>
          <w:tcPr>
            <w:tcW w:w="6495" w:type="dxa"/>
          </w:tcPr>
          <w:p>
            <w:pPr>
              <w:pStyle w:val="yTable"/>
              <w:rPr>
                <w:snapToGrid w:val="0"/>
                <w:sz w:val="20"/>
              </w:rPr>
            </w:pPr>
            <w:r>
              <w:rPr>
                <w:snapToGrid w:val="0"/>
                <w:sz w:val="20"/>
              </w:rPr>
              <w:t xml:space="preserve">Cooperative companies within the meaning of Part VI of the </w:t>
            </w:r>
            <w:r>
              <w:rPr>
                <w:i/>
                <w:snapToGrid w:val="0"/>
                <w:sz w:val="20"/>
              </w:rPr>
              <w:t>Companies (Co</w:t>
            </w:r>
            <w:r>
              <w:rPr>
                <w:i/>
                <w:snapToGrid w:val="0"/>
                <w:sz w:val="20"/>
              </w:rPr>
              <w:noBreakHyphen/>
              <w:t>operative) Act 1943</w:t>
            </w:r>
            <w:r>
              <w:rPr>
                <w:snapToGrid w:val="0"/>
                <w:sz w:val="20"/>
              </w:rPr>
              <w:t>.</w:t>
            </w:r>
          </w:p>
        </w:tc>
      </w:tr>
      <w:tr>
        <w:tc>
          <w:tcPr>
            <w:tcW w:w="817" w:type="dxa"/>
          </w:tcPr>
          <w:p>
            <w:pPr>
              <w:pStyle w:val="yTable"/>
              <w:rPr>
                <w:snapToGrid w:val="0"/>
                <w:sz w:val="20"/>
              </w:rPr>
            </w:pPr>
            <w:r>
              <w:rPr>
                <w:snapToGrid w:val="0"/>
                <w:sz w:val="20"/>
              </w:rPr>
              <w:t>7.</w:t>
            </w:r>
          </w:p>
        </w:tc>
        <w:tc>
          <w:tcPr>
            <w:tcW w:w="6495" w:type="dxa"/>
          </w:tcPr>
          <w:p>
            <w:pPr>
              <w:pStyle w:val="yTable"/>
              <w:rPr>
                <w:snapToGrid w:val="0"/>
                <w:sz w:val="20"/>
              </w:rPr>
            </w:pPr>
            <w:r>
              <w:rPr>
                <w:snapToGrid w:val="0"/>
                <w:sz w:val="20"/>
              </w:rPr>
              <w:t>Bodies corporate which — </w:t>
            </w:r>
          </w:p>
        </w:tc>
      </w:tr>
      <w:tr>
        <w:tc>
          <w:tcPr>
            <w:tcW w:w="817" w:type="dxa"/>
          </w:tcPr>
          <w:p>
            <w:pPr>
              <w:pStyle w:val="yTable"/>
              <w:rPr>
                <w:snapToGrid w:val="0"/>
                <w:sz w:val="20"/>
              </w:rPr>
            </w:pPr>
          </w:p>
        </w:tc>
        <w:tc>
          <w:tcPr>
            <w:tcW w:w="6495" w:type="dxa"/>
          </w:tcPr>
          <w:p>
            <w:pPr>
              <w:pStyle w:val="yTable"/>
              <w:tabs>
                <w:tab w:val="left" w:pos="743"/>
              </w:tabs>
              <w:rPr>
                <w:snapToGrid w:val="0"/>
                <w:sz w:val="20"/>
              </w:rPr>
            </w:pPr>
            <w:r>
              <w:rPr>
                <w:snapToGrid w:val="0"/>
                <w:sz w:val="20"/>
              </w:rPr>
              <w:t>(a)</w:t>
            </w:r>
            <w:r>
              <w:rPr>
                <w:snapToGrid w:val="0"/>
                <w:sz w:val="20"/>
              </w:rPr>
              <w:tab/>
              <w:t>are constituted by or under a written law;</w:t>
            </w:r>
          </w:p>
        </w:tc>
      </w:tr>
      <w:tr>
        <w:tc>
          <w:tcPr>
            <w:tcW w:w="817" w:type="dxa"/>
          </w:tcPr>
          <w:p>
            <w:pPr>
              <w:pStyle w:val="yTable"/>
              <w:rPr>
                <w:snapToGrid w:val="0"/>
                <w:sz w:val="20"/>
              </w:rPr>
            </w:pPr>
          </w:p>
        </w:tc>
        <w:tc>
          <w:tcPr>
            <w:tcW w:w="6495" w:type="dxa"/>
          </w:tcPr>
          <w:p>
            <w:pPr>
              <w:pStyle w:val="yTable"/>
              <w:tabs>
                <w:tab w:val="left" w:pos="743"/>
              </w:tabs>
              <w:ind w:left="34" w:hanging="34"/>
              <w:rPr>
                <w:snapToGrid w:val="0"/>
                <w:sz w:val="20"/>
              </w:rPr>
            </w:pPr>
            <w:r>
              <w:rPr>
                <w:snapToGrid w:val="0"/>
                <w:sz w:val="20"/>
              </w:rPr>
              <w:t>(b)</w:t>
            </w:r>
            <w:r>
              <w:rPr>
                <w:snapToGrid w:val="0"/>
                <w:sz w:val="20"/>
              </w:rPr>
              <w:tab/>
              <w:t>are empowered by or under a written law to borrow moneys; and</w:t>
            </w:r>
          </w:p>
        </w:tc>
      </w:tr>
      <w:tr>
        <w:tc>
          <w:tcPr>
            <w:tcW w:w="817" w:type="dxa"/>
          </w:tcPr>
          <w:p>
            <w:pPr>
              <w:pStyle w:val="yTable"/>
              <w:rPr>
                <w:snapToGrid w:val="0"/>
                <w:sz w:val="20"/>
              </w:rPr>
            </w:pPr>
          </w:p>
        </w:tc>
        <w:tc>
          <w:tcPr>
            <w:tcW w:w="6495" w:type="dxa"/>
          </w:tcPr>
          <w:p>
            <w:pPr>
              <w:pStyle w:val="yTable"/>
              <w:tabs>
                <w:tab w:val="left" w:pos="743"/>
              </w:tabs>
              <w:rPr>
                <w:snapToGrid w:val="0"/>
                <w:sz w:val="20"/>
              </w:rPr>
            </w:pPr>
            <w:r>
              <w:rPr>
                <w:snapToGrid w:val="0"/>
                <w:sz w:val="20"/>
              </w:rPr>
              <w:t>(c)</w:t>
            </w:r>
            <w:r>
              <w:rPr>
                <w:snapToGrid w:val="0"/>
                <w:sz w:val="20"/>
              </w:rPr>
              <w:tab/>
              <w:t>are of a religious character.</w:t>
            </w:r>
          </w:p>
        </w:tc>
      </w:tr>
    </w:tbl>
    <w:p>
      <w:pPr>
        <w:pStyle w:val="yFootnotesection"/>
      </w:pPr>
      <w:r>
        <w:tab/>
        <w:t xml:space="preserve">[Schedule 1 amended by No. 59 of 1987 s. 47; No. 25 of 1998 s. 24; No. 26 of 1999 s. 111; No. 10 of 2001 s. 215; No. 12 of 2001 s. 51.]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61" w:name="_Toc112230281"/>
    </w:p>
    <w:p>
      <w:pPr>
        <w:pStyle w:val="yScheduleHeading"/>
      </w:pPr>
      <w:bookmarkStart w:id="262" w:name="_Toc112464929"/>
      <w:bookmarkStart w:id="263" w:name="_Toc113080911"/>
      <w:bookmarkStart w:id="264" w:name="_Toc113253492"/>
      <w:bookmarkStart w:id="265" w:name="_Toc113253850"/>
      <w:bookmarkStart w:id="266" w:name="_Toc114894690"/>
      <w:bookmarkStart w:id="267" w:name="_Toc116717775"/>
      <w:bookmarkStart w:id="268" w:name="_Toc116814125"/>
      <w:bookmarkStart w:id="269" w:name="_Toc139708483"/>
      <w:r>
        <w:rPr>
          <w:rStyle w:val="CharSchNo"/>
        </w:rPr>
        <w:t>Schedule 2</w:t>
      </w:r>
      <w:r>
        <w:t> — </w:t>
      </w:r>
      <w:r>
        <w:rPr>
          <w:rStyle w:val="CharSchText"/>
        </w:rPr>
        <w:t>Constitution and proceedings of board</w:t>
      </w:r>
      <w:bookmarkEnd w:id="261"/>
      <w:bookmarkEnd w:id="262"/>
      <w:bookmarkEnd w:id="263"/>
      <w:bookmarkEnd w:id="264"/>
      <w:bookmarkEnd w:id="265"/>
      <w:bookmarkEnd w:id="266"/>
      <w:bookmarkEnd w:id="267"/>
      <w:bookmarkEnd w:id="268"/>
      <w:bookmarkEnd w:id="269"/>
    </w:p>
    <w:p>
      <w:pPr>
        <w:pStyle w:val="yShoulderClause"/>
      </w:pPr>
      <w:r>
        <w:t>[Section 5C]</w:t>
      </w:r>
    </w:p>
    <w:p>
      <w:pPr>
        <w:pStyle w:val="yFootnoteheading"/>
        <w:spacing w:before="0"/>
      </w:pPr>
      <w:bookmarkStart w:id="270" w:name="_Toc112230282"/>
      <w:r>
        <w:tab/>
        <w:t>[Heading inserted by No. 25 of 1998 s. 25.]</w:t>
      </w:r>
    </w:p>
    <w:p>
      <w:pPr>
        <w:pStyle w:val="yHeading3"/>
        <w:spacing w:before="120"/>
      </w:pPr>
      <w:bookmarkStart w:id="271" w:name="_Toc112464930"/>
      <w:bookmarkStart w:id="272" w:name="_Toc113080912"/>
      <w:bookmarkStart w:id="273" w:name="_Toc113253493"/>
      <w:bookmarkStart w:id="274" w:name="_Toc113253851"/>
      <w:bookmarkStart w:id="275" w:name="_Toc114894691"/>
      <w:bookmarkStart w:id="276" w:name="_Toc116717776"/>
      <w:bookmarkStart w:id="277" w:name="_Toc116814126"/>
      <w:bookmarkStart w:id="278" w:name="_Toc139708484"/>
      <w:r>
        <w:rPr>
          <w:rStyle w:val="CharSDivNo"/>
        </w:rPr>
        <w:t>Division 1</w:t>
      </w:r>
      <w:r>
        <w:t> — </w:t>
      </w:r>
      <w:r>
        <w:rPr>
          <w:rStyle w:val="CharSDivText"/>
        </w:rPr>
        <w:t>Terms of office, meetings etc.</w:t>
      </w:r>
      <w:bookmarkEnd w:id="270"/>
      <w:bookmarkEnd w:id="271"/>
      <w:bookmarkEnd w:id="272"/>
      <w:bookmarkEnd w:id="273"/>
      <w:bookmarkEnd w:id="274"/>
      <w:bookmarkEnd w:id="275"/>
      <w:bookmarkEnd w:id="276"/>
      <w:bookmarkEnd w:id="277"/>
      <w:bookmarkEnd w:id="278"/>
    </w:p>
    <w:p>
      <w:pPr>
        <w:pStyle w:val="yFootnoteheading"/>
      </w:pPr>
      <w:bookmarkStart w:id="279" w:name="_Toc520106678"/>
      <w:r>
        <w:tab/>
        <w:t>[Heading inserted by No. 25 of 1998 s. 25.]</w:t>
      </w:r>
    </w:p>
    <w:p>
      <w:pPr>
        <w:pStyle w:val="yHeading5"/>
        <w:spacing w:before="120"/>
      </w:pPr>
      <w:bookmarkStart w:id="280" w:name="_Toc139708485"/>
      <w:r>
        <w:rPr>
          <w:rStyle w:val="CharSClsNo"/>
        </w:rPr>
        <w:t>1</w:t>
      </w:r>
      <w:r>
        <w:t>.</w:t>
      </w:r>
      <w:r>
        <w:tab/>
        <w:t>Term of office</w:t>
      </w:r>
      <w:bookmarkEnd w:id="279"/>
      <w:bookmarkEnd w:id="280"/>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281" w:name="_Toc520106679"/>
      <w:r>
        <w:tab/>
        <w:t>[Clause 1 inserted by No. 25 of 1998 s. 25.]</w:t>
      </w:r>
    </w:p>
    <w:p>
      <w:pPr>
        <w:pStyle w:val="yHeading5"/>
        <w:spacing w:before="120"/>
      </w:pPr>
      <w:bookmarkStart w:id="282" w:name="_Toc139708486"/>
      <w:r>
        <w:rPr>
          <w:rStyle w:val="CharSClsNo"/>
        </w:rPr>
        <w:t>2</w:t>
      </w:r>
      <w:r>
        <w:t>.</w:t>
      </w:r>
      <w:r>
        <w:tab/>
        <w:t>Resignation, removal, etc.</w:t>
      </w:r>
      <w:bookmarkEnd w:id="281"/>
      <w:bookmarkEnd w:id="282"/>
    </w:p>
    <w:p>
      <w:pPr>
        <w:pStyle w:val="ySubsection"/>
      </w:pPr>
      <w:r>
        <w:tab/>
        <w:t>(1)</w:t>
      </w:r>
      <w:r>
        <w:tab/>
        <w:t xml:space="preserve">The office of an appointed director becomes vacant if he or she —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an appointed director from office if the Minister is satisfied that the director —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283" w:name="_Toc520106680"/>
      <w:r>
        <w:tab/>
        <w:t>[Clause 2 inserted by No. 25 of 1998 s. 25; amended by No. 10 of 2001 s. 216; No. 28 of 2006 s. 450.]</w:t>
      </w:r>
    </w:p>
    <w:p>
      <w:pPr>
        <w:pStyle w:val="yHeading5"/>
      </w:pPr>
      <w:bookmarkStart w:id="284" w:name="_Toc139708487"/>
      <w:r>
        <w:rPr>
          <w:rStyle w:val="CharSClsNo"/>
        </w:rPr>
        <w:t>3</w:t>
      </w:r>
      <w:r>
        <w:t>.</w:t>
      </w:r>
      <w:r>
        <w:tab/>
        <w:t>Leave of absence</w:t>
      </w:r>
      <w:bookmarkEnd w:id="283"/>
      <w:bookmarkEnd w:id="284"/>
    </w:p>
    <w:p>
      <w:pPr>
        <w:pStyle w:val="ySubsection"/>
      </w:pPr>
      <w:r>
        <w:tab/>
      </w:r>
      <w:r>
        <w:tab/>
        <w:t>The board may grant leave of absence to a director on such terms and conditions as it thinks fit.</w:t>
      </w:r>
    </w:p>
    <w:p>
      <w:pPr>
        <w:pStyle w:val="yFootnotesection"/>
      </w:pPr>
      <w:bookmarkStart w:id="285" w:name="_Toc520106681"/>
      <w:r>
        <w:tab/>
        <w:t>[Clause 3 inserted by No. 25 of 1998 s. 25.]</w:t>
      </w:r>
    </w:p>
    <w:p>
      <w:pPr>
        <w:pStyle w:val="yHeading5"/>
      </w:pPr>
      <w:bookmarkStart w:id="286" w:name="_Toc139708488"/>
      <w:r>
        <w:rPr>
          <w:rStyle w:val="CharSClsNo"/>
        </w:rPr>
        <w:t>4</w:t>
      </w:r>
      <w:r>
        <w:t>.</w:t>
      </w:r>
      <w:r>
        <w:tab/>
        <w:t>Director under section 5B(1)(b) unable to act</w:t>
      </w:r>
      <w:bookmarkEnd w:id="285"/>
      <w:bookmarkEnd w:id="286"/>
    </w:p>
    <w:p>
      <w:pPr>
        <w:pStyle w:val="ySubsection"/>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pPr>
      <w:bookmarkStart w:id="287" w:name="_Toc520106682"/>
      <w:r>
        <w:tab/>
        <w:t>[Clause 4 inserted by No. 25 of 1998 s. 25.]</w:t>
      </w:r>
    </w:p>
    <w:p>
      <w:pPr>
        <w:pStyle w:val="yHeading5"/>
      </w:pPr>
      <w:bookmarkStart w:id="288" w:name="_Toc139708489"/>
      <w:r>
        <w:rPr>
          <w:rStyle w:val="CharSClsNo"/>
        </w:rPr>
        <w:t>5</w:t>
      </w:r>
      <w:r>
        <w:t>.</w:t>
      </w:r>
      <w:r>
        <w:tab/>
        <w:t>Chief executive officer unable to attend</w:t>
      </w:r>
      <w:bookmarkEnd w:id="287"/>
      <w:bookmarkEnd w:id="288"/>
    </w:p>
    <w:p>
      <w:pPr>
        <w:pStyle w:val="ySubsection"/>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pPr>
      <w:bookmarkStart w:id="289" w:name="_Toc520106683"/>
      <w:r>
        <w:tab/>
        <w:t>[Clause 5 inserted by No. 25 of 1998 s. 25; amended by No. 28 of 2006 s. 449.]</w:t>
      </w:r>
    </w:p>
    <w:p>
      <w:pPr>
        <w:pStyle w:val="yHeading5"/>
      </w:pPr>
      <w:bookmarkStart w:id="290" w:name="_Toc139708490"/>
      <w:r>
        <w:rPr>
          <w:rStyle w:val="CharSClsNo"/>
        </w:rPr>
        <w:t>6</w:t>
      </w:r>
      <w:r>
        <w:t>.</w:t>
      </w:r>
      <w:r>
        <w:tab/>
        <w:t>Appointed director unable to act</w:t>
      </w:r>
      <w:bookmarkEnd w:id="289"/>
      <w:bookmarkEnd w:id="290"/>
    </w:p>
    <w:p>
      <w:pPr>
        <w:pStyle w:val="ySubsection"/>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pPr>
      <w:r>
        <w:tab/>
        <w:t>(2)</w:t>
      </w:r>
      <w:r>
        <w:tab/>
        <w:t>The appointment of a person under subclause (1) may be terminated at any time by the Minister.</w:t>
      </w:r>
    </w:p>
    <w:p>
      <w:pPr>
        <w:pStyle w:val="yFootnotesection"/>
      </w:pPr>
      <w:bookmarkStart w:id="291" w:name="_Toc520106684"/>
      <w:r>
        <w:tab/>
        <w:t>[Clause 6 inserted by No. 25 of 1998 s. 25; amended by No. 28 of 2006 s. 450.]</w:t>
      </w:r>
    </w:p>
    <w:p>
      <w:pPr>
        <w:pStyle w:val="yHeading5"/>
      </w:pPr>
      <w:bookmarkStart w:id="292" w:name="_Toc139708491"/>
      <w:r>
        <w:rPr>
          <w:rStyle w:val="CharSClsNo"/>
        </w:rPr>
        <w:t>7</w:t>
      </w:r>
      <w:r>
        <w:t>.</w:t>
      </w:r>
      <w:r>
        <w:tab/>
        <w:t>Saving</w:t>
      </w:r>
      <w:bookmarkEnd w:id="291"/>
      <w:bookmarkEnd w:id="292"/>
    </w:p>
    <w:p>
      <w:pPr>
        <w:pStyle w:val="ySubsection"/>
      </w:pPr>
      <w:r>
        <w:tab/>
      </w:r>
      <w:r>
        <w:tab/>
        <w:t xml:space="preserve">No act or omission of a person acting in place of or representing a director under clause 4, 5 or 6 shall be questioned on the ground that the occasion for — </w:t>
      </w:r>
    </w:p>
    <w:p>
      <w:pPr>
        <w:pStyle w:val="yIndenta"/>
      </w:pPr>
      <w:r>
        <w:tab/>
        <w:t>(a)</w:t>
      </w:r>
      <w:r>
        <w:tab/>
        <w:t xml:space="preserve">his or her nomination or appointment had not arisen; or </w:t>
      </w:r>
    </w:p>
    <w:p>
      <w:pPr>
        <w:pStyle w:val="yIndenta"/>
      </w:pPr>
      <w:r>
        <w:tab/>
        <w:t>(b)</w:t>
      </w:r>
      <w:r>
        <w:tab/>
        <w:t>his or her acting for or representing a director had ceased.</w:t>
      </w:r>
    </w:p>
    <w:p>
      <w:pPr>
        <w:pStyle w:val="yFootnotesection"/>
      </w:pPr>
      <w:bookmarkStart w:id="293" w:name="_Toc520106685"/>
      <w:r>
        <w:tab/>
        <w:t>[Clause 7 inserted by No. 25 of 1998 s. 25.]</w:t>
      </w:r>
    </w:p>
    <w:p>
      <w:pPr>
        <w:pStyle w:val="yHeading5"/>
      </w:pPr>
      <w:bookmarkStart w:id="294" w:name="_Toc139708492"/>
      <w:r>
        <w:rPr>
          <w:rStyle w:val="CharSClsNo"/>
        </w:rPr>
        <w:t>8</w:t>
      </w:r>
      <w:r>
        <w:t>.</w:t>
      </w:r>
      <w:r>
        <w:tab/>
        <w:t>Calling of meetings</w:t>
      </w:r>
      <w:bookmarkEnd w:id="293"/>
      <w:bookmarkEnd w:id="294"/>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295" w:name="_Toc520106686"/>
      <w:r>
        <w:tab/>
        <w:t>[Clause 8 inserted by No. 25 of 1998 s. 25.]</w:t>
      </w:r>
    </w:p>
    <w:p>
      <w:pPr>
        <w:pStyle w:val="yHeading5"/>
      </w:pPr>
      <w:bookmarkStart w:id="296" w:name="_Toc139708493"/>
      <w:r>
        <w:rPr>
          <w:rStyle w:val="CharSClsNo"/>
        </w:rPr>
        <w:t>9</w:t>
      </w:r>
      <w:r>
        <w:t>.</w:t>
      </w:r>
      <w:r>
        <w:tab/>
        <w:t>Presiding officer</w:t>
      </w:r>
      <w:bookmarkEnd w:id="295"/>
      <w:bookmarkEnd w:id="296"/>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297" w:name="_Toc520106687"/>
      <w:r>
        <w:tab/>
        <w:t>[Clause 9 inserted by No. 25 of 1998 s. 25.]</w:t>
      </w:r>
    </w:p>
    <w:p>
      <w:pPr>
        <w:pStyle w:val="yHeading5"/>
      </w:pPr>
      <w:bookmarkStart w:id="298" w:name="_Toc139708494"/>
      <w:r>
        <w:rPr>
          <w:rStyle w:val="CharSClsNo"/>
        </w:rPr>
        <w:t>10</w:t>
      </w:r>
      <w:r>
        <w:t>.</w:t>
      </w:r>
      <w:r>
        <w:tab/>
        <w:t>Quorum</w:t>
      </w:r>
      <w:bookmarkEnd w:id="297"/>
      <w:bookmarkEnd w:id="298"/>
    </w:p>
    <w:p>
      <w:pPr>
        <w:pStyle w:val="ySubsection"/>
      </w:pPr>
      <w:r>
        <w:tab/>
      </w:r>
      <w:r>
        <w:tab/>
        <w:t xml:space="preserve">There is a quorum for a meeting of the board only if 3 directors are present and — </w:t>
      </w:r>
    </w:p>
    <w:p>
      <w:pPr>
        <w:pStyle w:val="yIndenta"/>
      </w:pPr>
      <w:r>
        <w:tab/>
        <w:t>(a)</w:t>
      </w:r>
      <w:r>
        <w:tab/>
        <w:t>at least one of them is a person who holds office, or is acting for or representing an office</w:t>
      </w:r>
      <w:r>
        <w:noBreakHyphen/>
        <w:t xml:space="preserve">holder, under section 5B(1)(a), (b) or (c); and </w:t>
      </w:r>
    </w:p>
    <w:p>
      <w:pPr>
        <w:pStyle w:val="yIndenta"/>
      </w:pPr>
      <w:r>
        <w:tab/>
        <w:t>(b)</w:t>
      </w:r>
      <w:r>
        <w:tab/>
        <w:t>at least one of them is an appointed director or a person acting temporarily in place of such a director.</w:t>
      </w:r>
    </w:p>
    <w:p>
      <w:pPr>
        <w:pStyle w:val="yFootnotesection"/>
      </w:pPr>
      <w:bookmarkStart w:id="299" w:name="_Toc520106688"/>
      <w:r>
        <w:tab/>
        <w:t>[Clause 10 inserted by No. 25 of 1998 s. 25.]</w:t>
      </w:r>
    </w:p>
    <w:p>
      <w:pPr>
        <w:pStyle w:val="yHeading5"/>
      </w:pPr>
      <w:bookmarkStart w:id="300" w:name="_Toc139708495"/>
      <w:r>
        <w:rPr>
          <w:rStyle w:val="CharSClsNo"/>
        </w:rPr>
        <w:t>11</w:t>
      </w:r>
      <w:r>
        <w:t>.</w:t>
      </w:r>
      <w:r>
        <w:tab/>
        <w:t>Voting</w:t>
      </w:r>
      <w:bookmarkEnd w:id="299"/>
      <w:bookmarkEnd w:id="300"/>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pPr>
      <w:bookmarkStart w:id="301" w:name="_Toc520106689"/>
      <w:r>
        <w:tab/>
        <w:t>[Clause 11 inserted by No. 25 of 1998 s. 25.]</w:t>
      </w:r>
    </w:p>
    <w:p>
      <w:pPr>
        <w:pStyle w:val="yHeading5"/>
      </w:pPr>
      <w:bookmarkStart w:id="302" w:name="_Toc139708496"/>
      <w:r>
        <w:rPr>
          <w:rStyle w:val="CharSClsNo"/>
        </w:rPr>
        <w:t>12</w:t>
      </w:r>
      <w:r>
        <w:t>.</w:t>
      </w:r>
      <w:r>
        <w:tab/>
        <w:t>Minutes</w:t>
      </w:r>
      <w:bookmarkEnd w:id="301"/>
      <w:bookmarkEnd w:id="302"/>
    </w:p>
    <w:p>
      <w:pPr>
        <w:pStyle w:val="ySubsection"/>
      </w:pPr>
      <w:r>
        <w:tab/>
      </w:r>
      <w:r>
        <w:tab/>
        <w:t>The board shall cause accurate minutes to be kept of the proceedings at its meetings.</w:t>
      </w:r>
    </w:p>
    <w:p>
      <w:pPr>
        <w:pStyle w:val="yFootnotesection"/>
      </w:pPr>
      <w:bookmarkStart w:id="303" w:name="_Toc520106690"/>
      <w:r>
        <w:tab/>
        <w:t>[Clause 12 inserted by No. 25 of 1998 s. 25.]</w:t>
      </w:r>
    </w:p>
    <w:p>
      <w:pPr>
        <w:pStyle w:val="yHeading5"/>
      </w:pPr>
      <w:bookmarkStart w:id="304" w:name="_Toc139708497"/>
      <w:r>
        <w:rPr>
          <w:rStyle w:val="CharSClsNo"/>
        </w:rPr>
        <w:t>13</w:t>
      </w:r>
      <w:r>
        <w:t>.</w:t>
      </w:r>
      <w:r>
        <w:tab/>
        <w:t>Resolution without meeting</w:t>
      </w:r>
      <w:bookmarkEnd w:id="303"/>
      <w:bookmarkEnd w:id="304"/>
    </w:p>
    <w:p>
      <w:pPr>
        <w:pStyle w:val="ySubsection"/>
      </w:pPr>
      <w:r>
        <w:tab/>
      </w:r>
      <w:r>
        <w:tab/>
        <w:t>A resolution in writing signed or assented to by each director by letter or facsimile is as effectual as if it had been passed at a meeting of the board.</w:t>
      </w:r>
    </w:p>
    <w:p>
      <w:pPr>
        <w:pStyle w:val="yFootnotesection"/>
      </w:pPr>
      <w:bookmarkStart w:id="305" w:name="_Toc520106691"/>
      <w:r>
        <w:tab/>
        <w:t>[Clause 13 inserted by No. 25 of 1998 s. 25.]</w:t>
      </w:r>
    </w:p>
    <w:p>
      <w:pPr>
        <w:pStyle w:val="yHeading5"/>
      </w:pPr>
      <w:bookmarkStart w:id="306" w:name="_Toc139708498"/>
      <w:r>
        <w:rPr>
          <w:rStyle w:val="CharSClsNo"/>
        </w:rPr>
        <w:t>14</w:t>
      </w:r>
      <w:r>
        <w:t>.</w:t>
      </w:r>
      <w:r>
        <w:tab/>
        <w:t>Telephone or video meetings</w:t>
      </w:r>
      <w:bookmarkEnd w:id="305"/>
      <w:bookmarkEnd w:id="306"/>
    </w:p>
    <w:p>
      <w:pPr>
        <w:pStyle w:val="ySubsection"/>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pPr>
      <w:bookmarkStart w:id="307" w:name="_Toc520106692"/>
      <w:r>
        <w:tab/>
        <w:t>[Clause 14 inserted by No. 25 of 1998 s. 25.]</w:t>
      </w:r>
    </w:p>
    <w:p>
      <w:pPr>
        <w:pStyle w:val="yHeading5"/>
      </w:pPr>
      <w:bookmarkStart w:id="308" w:name="_Toc139708499"/>
      <w:r>
        <w:rPr>
          <w:rStyle w:val="CharSClsNo"/>
        </w:rPr>
        <w:t>15</w:t>
      </w:r>
      <w:r>
        <w:t>.</w:t>
      </w:r>
      <w:r>
        <w:tab/>
        <w:t>Committees</w:t>
      </w:r>
      <w:bookmarkEnd w:id="307"/>
      <w:bookmarkEnd w:id="308"/>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directors but, unless the Minister approves, shall include at least one person who is a director.</w:t>
      </w:r>
    </w:p>
    <w:p>
      <w:pPr>
        <w:pStyle w:val="ySubsection"/>
      </w:pPr>
      <w:r>
        <w:tab/>
        <w:t>(3)</w:t>
      </w:r>
      <w:r>
        <w:tab/>
        <w:t>Subject to the directions of the board and to the terms of any delegation under section 18, a committee may determine its own procedures.</w:t>
      </w:r>
    </w:p>
    <w:p>
      <w:pPr>
        <w:pStyle w:val="yFootnotesection"/>
      </w:pPr>
      <w:bookmarkStart w:id="309" w:name="_Toc520106693"/>
      <w:r>
        <w:tab/>
        <w:t>[Clause 15 inserted by No. 25 of 1998 s. 25; amended by No. 28 of 2006 s. 450.]</w:t>
      </w:r>
    </w:p>
    <w:p>
      <w:pPr>
        <w:pStyle w:val="yHeading5"/>
      </w:pPr>
      <w:bookmarkStart w:id="310" w:name="_Toc139708500"/>
      <w:r>
        <w:rPr>
          <w:rStyle w:val="CharSClsNo"/>
        </w:rPr>
        <w:t>16</w:t>
      </w:r>
      <w:r>
        <w:t>.</w:t>
      </w:r>
      <w:r>
        <w:tab/>
        <w:t>Board to determine own procedures</w:t>
      </w:r>
      <w:bookmarkEnd w:id="309"/>
      <w:bookmarkEnd w:id="310"/>
    </w:p>
    <w:p>
      <w:pPr>
        <w:pStyle w:val="ySubsection"/>
      </w:pPr>
      <w:r>
        <w:tab/>
      </w:r>
      <w:r>
        <w:tab/>
        <w:t>Subject to this Act, the board shall determine its own procedures.</w:t>
      </w:r>
    </w:p>
    <w:p>
      <w:pPr>
        <w:pStyle w:val="yFootnotesection"/>
      </w:pPr>
      <w:bookmarkStart w:id="311" w:name="_Toc112230299"/>
      <w:r>
        <w:tab/>
        <w:t>[Clause 16 inserted by No. 25 of 1998 s. 25.]</w:t>
      </w:r>
    </w:p>
    <w:p>
      <w:pPr>
        <w:pStyle w:val="yHeading3"/>
      </w:pPr>
      <w:bookmarkStart w:id="312" w:name="_Toc112464947"/>
      <w:bookmarkStart w:id="313" w:name="_Toc113080929"/>
      <w:bookmarkStart w:id="314" w:name="_Toc113253510"/>
      <w:bookmarkStart w:id="315" w:name="_Toc113253868"/>
      <w:bookmarkStart w:id="316" w:name="_Toc114894708"/>
      <w:bookmarkStart w:id="317" w:name="_Toc116717793"/>
      <w:bookmarkStart w:id="318" w:name="_Toc116814143"/>
      <w:bookmarkStart w:id="319" w:name="_Toc139708501"/>
      <w:r>
        <w:rPr>
          <w:rStyle w:val="CharSDivNo"/>
        </w:rPr>
        <w:t>Division 2</w:t>
      </w:r>
      <w:r>
        <w:t xml:space="preserve"> — </w:t>
      </w:r>
      <w:r>
        <w:rPr>
          <w:rStyle w:val="CharSDivText"/>
        </w:rPr>
        <w:t>Disclosure of interests etc.</w:t>
      </w:r>
      <w:bookmarkEnd w:id="311"/>
      <w:bookmarkEnd w:id="312"/>
      <w:bookmarkEnd w:id="313"/>
      <w:bookmarkEnd w:id="314"/>
      <w:bookmarkEnd w:id="315"/>
      <w:bookmarkEnd w:id="316"/>
      <w:bookmarkEnd w:id="317"/>
      <w:bookmarkEnd w:id="318"/>
      <w:bookmarkEnd w:id="319"/>
    </w:p>
    <w:p>
      <w:pPr>
        <w:pStyle w:val="yFootnoteheading"/>
      </w:pPr>
      <w:bookmarkStart w:id="320" w:name="_Toc520106694"/>
      <w:r>
        <w:tab/>
        <w:t>[Heading inserted by No. 25 of 1998 s. 25.]</w:t>
      </w:r>
    </w:p>
    <w:p>
      <w:pPr>
        <w:pStyle w:val="yHeading5"/>
      </w:pPr>
      <w:bookmarkStart w:id="321" w:name="_Toc139708502"/>
      <w:r>
        <w:rPr>
          <w:rStyle w:val="CharSClsNo"/>
        </w:rPr>
        <w:t>17</w:t>
      </w:r>
      <w:r>
        <w:t>.</w:t>
      </w:r>
      <w:r>
        <w:tab/>
        <w:t>Disclosure of interests</w:t>
      </w:r>
      <w:bookmarkEnd w:id="320"/>
      <w:bookmarkEnd w:id="321"/>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322" w:name="_Toc520106695"/>
      <w:r>
        <w:tab/>
        <w:t>[Clause 17 inserted by No. 25 of 1998 s. 25.]</w:t>
      </w:r>
    </w:p>
    <w:p>
      <w:pPr>
        <w:pStyle w:val="yHeading5"/>
      </w:pPr>
      <w:bookmarkStart w:id="323" w:name="_Toc139708503"/>
      <w:r>
        <w:rPr>
          <w:rStyle w:val="CharSClsNo"/>
        </w:rPr>
        <w:t>18</w:t>
      </w:r>
      <w:r>
        <w:t>.</w:t>
      </w:r>
      <w:r>
        <w:tab/>
        <w:t>Voting by interested directors</w:t>
      </w:r>
      <w:bookmarkEnd w:id="322"/>
      <w:bookmarkEnd w:id="323"/>
    </w:p>
    <w:p>
      <w:pPr>
        <w:pStyle w:val="ySubsection"/>
        <w:keepNext/>
        <w:keepLines/>
      </w:pPr>
      <w:r>
        <w:tab/>
      </w:r>
      <w:r>
        <w:tab/>
        <w:t xml:space="preserve">A director who has a material personal interest in a matter that is being considered by the board — </w:t>
      </w:r>
    </w:p>
    <w:p>
      <w:pPr>
        <w:pStyle w:val="yIndenta"/>
        <w:keepNext/>
        <w:keepLines/>
      </w:pPr>
      <w:r>
        <w:tab/>
        <w:t>(a)</w:t>
      </w:r>
      <w:r>
        <w:tab/>
        <w:t xml:space="preserve">shall not vote whether at a meeting or otherwise — </w:t>
      </w:r>
    </w:p>
    <w:p>
      <w:pPr>
        <w:pStyle w:val="yIndenti0"/>
      </w:pPr>
      <w:r>
        <w:tab/>
        <w:t>(i)</w:t>
      </w:r>
      <w:r>
        <w:tab/>
        <w:t xml:space="preserve">on the matter; or </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 xml:space="preserve">shall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324" w:name="_Toc520106696"/>
      <w:r>
        <w:tab/>
        <w:t>[Clause 18 inserted by No. 25 of 1998 s. 25.]</w:t>
      </w:r>
    </w:p>
    <w:p>
      <w:pPr>
        <w:pStyle w:val="yHeading5"/>
      </w:pPr>
      <w:bookmarkStart w:id="325" w:name="_Toc139708504"/>
      <w:r>
        <w:rPr>
          <w:rStyle w:val="CharSClsNo"/>
        </w:rPr>
        <w:t>19</w:t>
      </w:r>
      <w:r>
        <w:t>.</w:t>
      </w:r>
      <w:r>
        <w:tab/>
        <w:t>Clause 18 may be declared inapplicable</w:t>
      </w:r>
      <w:bookmarkEnd w:id="324"/>
      <w:bookmarkEnd w:id="325"/>
    </w:p>
    <w:p>
      <w:pPr>
        <w:pStyle w:val="ySubsection"/>
      </w:pPr>
      <w:r>
        <w:tab/>
      </w:r>
      <w:r>
        <w:tab/>
        <w:t xml:space="preserve">Clause 18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326" w:name="_Toc520106697"/>
      <w:r>
        <w:tab/>
        <w:t>[Clause 19 inserted by No. 25 of 1998 s. 25.]</w:t>
      </w:r>
    </w:p>
    <w:p>
      <w:pPr>
        <w:pStyle w:val="yHeading5"/>
      </w:pPr>
      <w:bookmarkStart w:id="327" w:name="_Toc139708505"/>
      <w:r>
        <w:rPr>
          <w:rStyle w:val="CharSClsNo"/>
        </w:rPr>
        <w:t>20</w:t>
      </w:r>
      <w:r>
        <w:t>.</w:t>
      </w:r>
      <w:r>
        <w:tab/>
        <w:t>Quorum where clause 18 applies</w:t>
      </w:r>
      <w:bookmarkEnd w:id="326"/>
      <w:bookmarkEnd w:id="327"/>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328" w:name="_Toc520106698"/>
      <w:r>
        <w:tab/>
        <w:t>[Clause 20 inserted by No. 25 of 1998 s. 25; amended by No. 28 of 2006 s. 450.]</w:t>
      </w:r>
    </w:p>
    <w:p>
      <w:pPr>
        <w:pStyle w:val="yHeading5"/>
      </w:pPr>
      <w:bookmarkStart w:id="329" w:name="_Toc139708506"/>
      <w:r>
        <w:rPr>
          <w:rStyle w:val="CharSClsNo"/>
        </w:rPr>
        <w:t>21</w:t>
      </w:r>
      <w:r>
        <w:t>.</w:t>
      </w:r>
      <w:r>
        <w:tab/>
        <w:t>Minister may declare clauses 18 and 20 inapplicable</w:t>
      </w:r>
      <w:bookmarkEnd w:id="328"/>
      <w:bookmarkEnd w:id="329"/>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30" w:name="_Toc112230305"/>
      <w:bookmarkStart w:id="331" w:name="_Toc112464953"/>
      <w:bookmarkStart w:id="332" w:name="_Toc113080935"/>
      <w:bookmarkStart w:id="333" w:name="_Toc113253516"/>
      <w:bookmarkStart w:id="334" w:name="_Toc113253874"/>
      <w:bookmarkStart w:id="335" w:name="_Toc114894714"/>
      <w:bookmarkStart w:id="336" w:name="_Toc116717799"/>
      <w:bookmarkStart w:id="337" w:name="_Toc116814149"/>
      <w:bookmarkStart w:id="338" w:name="_Toc139708507"/>
      <w:r>
        <w:t>Notes</w:t>
      </w:r>
      <w:bookmarkEnd w:id="330"/>
      <w:bookmarkEnd w:id="331"/>
      <w:bookmarkEnd w:id="332"/>
      <w:bookmarkEnd w:id="333"/>
      <w:bookmarkEnd w:id="334"/>
      <w:bookmarkEnd w:id="335"/>
      <w:bookmarkEnd w:id="336"/>
      <w:bookmarkEnd w:id="337"/>
      <w:bookmarkEnd w:id="338"/>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9" w:name="_Toc139708508"/>
      <w:r>
        <w:rPr>
          <w:snapToGrid w:val="0"/>
        </w:rPr>
        <w:t>Compilation table</w:t>
      </w:r>
      <w:bookmarkEnd w:id="339"/>
    </w:p>
    <w:tbl>
      <w:tblPr>
        <w:tblW w:w="0" w:type="auto"/>
        <w:tblInd w:w="28" w:type="dxa"/>
        <w:tblLayout w:type="fixed"/>
        <w:tblCellMar>
          <w:left w:w="56" w:type="dxa"/>
          <w:right w:w="56" w:type="dxa"/>
        </w:tblCellMar>
        <w:tblLook w:val="0000" w:firstRow="0" w:lastRow="0" w:firstColumn="0" w:lastColumn="0" w:noHBand="0" w:noVBand="0"/>
      </w:tblPr>
      <w:tblGrid>
        <w:gridCol w:w="2267"/>
        <w:gridCol w:w="1134"/>
        <w:gridCol w:w="1134"/>
        <w:gridCol w:w="2555"/>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13"/>
              <w:rPr>
                <w:sz w:val="19"/>
              </w:rPr>
            </w:pPr>
            <w:r>
              <w:rPr>
                <w:i/>
                <w:sz w:val="19"/>
              </w:rPr>
              <w:t>Western Australian Treasury Corporation Act 1986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5" w:type="dxa"/>
          </w:tcPr>
          <w:p>
            <w:pPr>
              <w:pStyle w:val="nTable"/>
              <w:spacing w:after="40"/>
              <w:rPr>
                <w:sz w:val="19"/>
              </w:rPr>
            </w:pPr>
            <w:r>
              <w:rPr>
                <w:sz w:val="19"/>
              </w:rPr>
              <w:t>1 Jul 1986 (see s. 2)</w:t>
            </w:r>
          </w:p>
        </w:tc>
      </w:tr>
      <w:tr>
        <w:trPr>
          <w:cantSplit/>
        </w:trPr>
        <w:tc>
          <w:tcPr>
            <w:tcW w:w="2267" w:type="dxa"/>
          </w:tcPr>
          <w:p>
            <w:pPr>
              <w:pStyle w:val="nTable"/>
              <w:spacing w:after="40"/>
              <w:ind w:right="113"/>
              <w:rPr>
                <w:sz w:val="19"/>
              </w:rPr>
            </w:pPr>
            <w:r>
              <w:rPr>
                <w:i/>
                <w:sz w:val="19"/>
              </w:rPr>
              <w:t>Associations Incorporation Act 1987</w:t>
            </w:r>
            <w:r>
              <w:rPr>
                <w:sz w:val="19"/>
              </w:rPr>
              <w:t xml:space="preserve"> s. 49</w:t>
            </w:r>
          </w:p>
        </w:tc>
        <w:tc>
          <w:tcPr>
            <w:tcW w:w="1134" w:type="dxa"/>
          </w:tcPr>
          <w:p>
            <w:pPr>
              <w:pStyle w:val="nTable"/>
              <w:spacing w:after="40"/>
              <w:rPr>
                <w:sz w:val="19"/>
              </w:rPr>
            </w:pPr>
            <w:r>
              <w:rPr>
                <w:sz w:val="19"/>
              </w:rPr>
              <w:t>59 of 1987</w:t>
            </w:r>
          </w:p>
        </w:tc>
        <w:tc>
          <w:tcPr>
            <w:tcW w:w="1134" w:type="dxa"/>
          </w:tcPr>
          <w:p>
            <w:pPr>
              <w:pStyle w:val="nTable"/>
              <w:spacing w:after="40"/>
              <w:rPr>
                <w:sz w:val="19"/>
              </w:rPr>
            </w:pPr>
            <w:r>
              <w:rPr>
                <w:sz w:val="19"/>
              </w:rPr>
              <w:t>9 Nov 1987</w:t>
            </w:r>
          </w:p>
        </w:tc>
        <w:tc>
          <w:tcPr>
            <w:tcW w:w="2555" w:type="dxa"/>
          </w:tcPr>
          <w:p>
            <w:pPr>
              <w:pStyle w:val="nTable"/>
              <w:spacing w:after="4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tcPr>
          <w:p>
            <w:pPr>
              <w:pStyle w:val="nTable"/>
              <w:spacing w:after="4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tcPr>
          <w:p>
            <w:pPr>
              <w:pStyle w:val="nTable"/>
              <w:spacing w:after="40"/>
              <w:rPr>
                <w:sz w:val="19"/>
              </w:rPr>
            </w:pPr>
            <w:r>
              <w:rPr>
                <w:sz w:val="19"/>
              </w:rPr>
              <w:t>24 of 1992</w:t>
            </w:r>
          </w:p>
        </w:tc>
        <w:tc>
          <w:tcPr>
            <w:tcW w:w="1134" w:type="dxa"/>
          </w:tcPr>
          <w:p>
            <w:pPr>
              <w:pStyle w:val="nTable"/>
              <w:spacing w:after="40"/>
              <w:rPr>
                <w:sz w:val="19"/>
              </w:rPr>
            </w:pPr>
            <w:r>
              <w:rPr>
                <w:sz w:val="19"/>
              </w:rPr>
              <w:t>17 Jun 1992</w:t>
            </w:r>
          </w:p>
        </w:tc>
        <w:tc>
          <w:tcPr>
            <w:tcW w:w="2555" w:type="dxa"/>
          </w:tcPr>
          <w:p>
            <w:pPr>
              <w:pStyle w:val="nTable"/>
              <w:spacing w:after="40"/>
              <w:rPr>
                <w:sz w:val="19"/>
              </w:rPr>
            </w:pPr>
            <w:r>
              <w:rPr>
                <w:sz w:val="19"/>
              </w:rPr>
              <w:t>17 Jun 1992 (see s. 2)</w:t>
            </w:r>
          </w:p>
        </w:tc>
      </w:tr>
      <w:tr>
        <w:trPr>
          <w:cantSplit/>
        </w:trPr>
        <w:tc>
          <w:tcPr>
            <w:tcW w:w="2267"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5" w:type="dxa"/>
          </w:tcPr>
          <w:p>
            <w:pPr>
              <w:pStyle w:val="nTable"/>
              <w:spacing w:after="40"/>
              <w:rPr>
                <w:sz w:val="19"/>
              </w:rPr>
            </w:pPr>
            <w:r>
              <w:rPr>
                <w:sz w:val="19"/>
              </w:rPr>
              <w:t>1 Jul 1993 (see s. 2(1))</w:t>
            </w:r>
          </w:p>
        </w:tc>
      </w:tr>
      <w:tr>
        <w:trPr>
          <w:cantSplit/>
        </w:trPr>
        <w:tc>
          <w:tcPr>
            <w:tcW w:w="2267"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1 Jul 1996 (see s. 2)</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5"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5"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7" w:type="dxa"/>
          </w:tcPr>
          <w:p>
            <w:pPr>
              <w:pStyle w:val="nTable"/>
              <w:spacing w:after="40"/>
              <w:ind w:right="113"/>
              <w:rPr>
                <w:sz w:val="19"/>
              </w:rPr>
            </w:pPr>
            <w:r>
              <w:rPr>
                <w:i/>
                <w:sz w:val="19"/>
              </w:rPr>
              <w:t>Acts Amendment and Repeal (Financial Sector Reform) Act 1999</w:t>
            </w:r>
            <w:r>
              <w:rPr>
                <w:sz w:val="19"/>
              </w:rPr>
              <w:t xml:space="preserve"> s. 111</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5"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tcPr>
          <w:p>
            <w:pPr>
              <w:pStyle w:val="nTable"/>
              <w:spacing w:after="40"/>
              <w:ind w:right="113"/>
              <w:rPr>
                <w:i/>
                <w:sz w:val="19"/>
              </w:rPr>
            </w:pPr>
            <w:r>
              <w:rPr>
                <w:i/>
                <w:sz w:val="19"/>
              </w:rPr>
              <w:t>Statutes (Repeals and Minor Amendments) Act 2000</w:t>
            </w:r>
            <w:r>
              <w:rPr>
                <w:sz w:val="19"/>
              </w:rPr>
              <w:t xml:space="preserve"> s. 47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5" w:type="dxa"/>
          </w:tcPr>
          <w:p>
            <w:pPr>
              <w:pStyle w:val="nTable"/>
              <w:spacing w:after="40"/>
              <w:rPr>
                <w:sz w:val="19"/>
              </w:rPr>
            </w:pPr>
            <w:r>
              <w:rPr>
                <w:sz w:val="19"/>
              </w:rPr>
              <w:t>4 Jul 2000 (see s. 2)</w:t>
            </w:r>
          </w:p>
        </w:tc>
      </w:tr>
      <w:tr>
        <w:trPr>
          <w:cantSplit/>
        </w:trPr>
        <w:tc>
          <w:tcPr>
            <w:tcW w:w="7090" w:type="dxa"/>
            <w:gridSpan w:val="4"/>
          </w:tcPr>
          <w:p>
            <w:pPr>
              <w:pStyle w:val="nTable"/>
              <w:spacing w:after="4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tcPr>
          <w:p>
            <w:pPr>
              <w:pStyle w:val="nTable"/>
              <w:spacing w:after="40"/>
              <w:ind w:right="113"/>
              <w:rPr>
                <w:i/>
                <w:sz w:val="19"/>
              </w:rPr>
            </w:pPr>
            <w:r>
              <w:rPr>
                <w:i/>
                <w:sz w:val="19"/>
              </w:rPr>
              <w:t>Corporations (Consequential Amendments) Act 2001</w:t>
            </w:r>
            <w:r>
              <w:rPr>
                <w:sz w:val="19"/>
              </w:rPr>
              <w:t xml:space="preserve"> Pt. 56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5" w:type="dxa"/>
          </w:tcPr>
          <w:p>
            <w:pPr>
              <w:pStyle w:val="nTable"/>
              <w:spacing w:after="40"/>
              <w:rPr>
                <w:sz w:val="19"/>
              </w:rPr>
            </w:pPr>
            <w:r>
              <w:rPr>
                <w:sz w:val="19"/>
              </w:rPr>
              <w:t>13 Jul 2001 (see s. 2)</w:t>
            </w:r>
          </w:p>
        </w:tc>
      </w:tr>
      <w:tr>
        <w:trPr>
          <w:cantSplit/>
        </w:trPr>
        <w:tc>
          <w:tcPr>
            <w:tcW w:w="2267" w:type="dxa"/>
          </w:tcPr>
          <w:p>
            <w:pPr>
              <w:pStyle w:val="nTable"/>
              <w:spacing w:after="40"/>
              <w:ind w:right="113"/>
              <w:rPr>
                <w:sz w:val="19"/>
              </w:rPr>
            </w:pPr>
            <w:r>
              <w:rPr>
                <w:i/>
                <w:sz w:val="19"/>
              </w:rPr>
              <w:t xml:space="preserve">Labour Relations Reform Act 2002 </w:t>
            </w:r>
            <w:r>
              <w:rPr>
                <w:sz w:val="19"/>
              </w:rPr>
              <w:t>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5"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tcPr>
          <w:p>
            <w:pPr>
              <w:pStyle w:val="nTable"/>
              <w:spacing w:after="4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5"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5" w:type="dxa"/>
          </w:tcPr>
          <w:p>
            <w:pPr>
              <w:pStyle w:val="nTable"/>
              <w:spacing w:after="40"/>
              <w:rPr>
                <w:sz w:val="19"/>
              </w:rPr>
            </w:pPr>
            <w:r>
              <w:rPr>
                <w:spacing w:val="-2"/>
                <w:sz w:val="19"/>
              </w:rPr>
              <w:t>15 Sep 2003 (see r. 2)</w:t>
            </w:r>
          </w:p>
        </w:tc>
      </w:tr>
      <w:tr>
        <w:trPr>
          <w:cantSplit/>
        </w:trPr>
        <w:tc>
          <w:tcPr>
            <w:tcW w:w="2267" w:type="dxa"/>
          </w:tcPr>
          <w:p>
            <w:pPr>
              <w:pStyle w:val="nTable"/>
              <w:spacing w:after="40"/>
              <w:ind w:right="113"/>
              <w:rPr>
                <w:sz w:val="19"/>
              </w:rPr>
            </w:pPr>
            <w:r>
              <w:rPr>
                <w:i/>
                <w:sz w:val="19"/>
              </w:rPr>
              <w:t>Statutes (Repeals and Minor Amendments) Act 2003</w:t>
            </w:r>
            <w:r>
              <w:rPr>
                <w:sz w:val="19"/>
              </w:rPr>
              <w:t xml:space="preserve"> s. 132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7090" w:type="dxa"/>
            <w:gridSpan w:val="4"/>
          </w:tcPr>
          <w:p>
            <w:pPr>
              <w:pStyle w:val="nTable"/>
              <w:spacing w:after="4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tcBorders>
              <w:bottom w:val="single" w:sz="4" w:space="0" w:color="auto"/>
            </w:tcBorders>
          </w:tcPr>
          <w:p>
            <w:pPr>
              <w:pStyle w:val="nTable"/>
              <w:spacing w:after="4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9</w:t>
            </w:r>
          </w:p>
        </w:tc>
        <w:tc>
          <w:tcPr>
            <w:tcW w:w="1134" w:type="dxa"/>
            <w:tcBorders>
              <w:bottom w:val="single" w:sz="4" w:space="0" w:color="auto"/>
            </w:tcBorders>
          </w:tcPr>
          <w:p>
            <w:pPr>
              <w:pStyle w:val="nTable"/>
              <w:spacing w:after="40"/>
              <w:rPr>
                <w:sz w:val="19"/>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5" w:type="dxa"/>
            <w:tcBorders>
              <w:bottom w:val="single" w:sz="4" w:space="0" w:color="auto"/>
            </w:tcBorders>
          </w:tcPr>
          <w:p>
            <w:pPr>
              <w:pStyle w:val="nTable"/>
              <w:spacing w:after="40"/>
              <w:rPr>
                <w:sz w:val="19"/>
              </w:rPr>
            </w:pPr>
            <w:r>
              <w:rPr>
                <w:spacing w:val="-2"/>
                <w:sz w:val="19"/>
              </w:rPr>
              <w:t xml:space="preserve">1 Jul 2006 (see s. 2 and </w:t>
            </w:r>
            <w:r>
              <w:rPr>
                <w:i/>
                <w:spacing w:val="-2"/>
                <w:sz w:val="19"/>
              </w:rPr>
              <w:t>Gazette</w:t>
            </w:r>
            <w:r>
              <w:rPr>
                <w:spacing w:val="-2"/>
                <w:sz w:val="19"/>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40" w:name="_Toc534778309"/>
      <w:bookmarkStart w:id="341" w:name="_Toc7405063"/>
      <w:bookmarkStart w:id="342" w:name="_Toc116703346"/>
      <w:bookmarkStart w:id="343" w:name="_Toc139708509"/>
      <w:r>
        <w:rPr>
          <w:snapToGrid w:val="0"/>
        </w:rPr>
        <w:t>Provisions that have not come into operation</w:t>
      </w:r>
      <w:bookmarkEnd w:id="340"/>
      <w:bookmarkEnd w:id="341"/>
      <w:bookmarkEnd w:id="342"/>
      <w:bookmarkEnd w:id="34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vertAlign w:val="superscript"/>
                <w:lang w:val="en-US"/>
              </w:rPr>
            </w:pPr>
            <w:r>
              <w:rPr>
                <w:i/>
                <w:sz w:val="19"/>
              </w:rPr>
              <w:t>Housing Societies Repeal Act 2005</w:t>
            </w:r>
            <w:r>
              <w:rPr>
                <w:sz w:val="19"/>
              </w:rPr>
              <w:t xml:space="preserve"> s. 31 </w:t>
            </w:r>
            <w:r>
              <w:rPr>
                <w:sz w:val="19"/>
                <w:vertAlign w:val="superscript"/>
              </w:rPr>
              <w:t>8</w:t>
            </w:r>
          </w:p>
        </w:tc>
        <w:tc>
          <w:tcPr>
            <w:tcW w:w="1118" w:type="dxa"/>
          </w:tcPr>
          <w:p>
            <w:pPr>
              <w:pStyle w:val="nTable"/>
              <w:rPr>
                <w:snapToGrid w:val="0"/>
                <w:lang w:val="en-US"/>
              </w:rPr>
            </w:pPr>
            <w:r>
              <w:rPr>
                <w:sz w:val="19"/>
              </w:rPr>
              <w:t>17 of 2005</w:t>
            </w:r>
          </w:p>
        </w:tc>
        <w:tc>
          <w:tcPr>
            <w:tcW w:w="1195" w:type="dxa"/>
          </w:tcPr>
          <w:p>
            <w:pPr>
              <w:pStyle w:val="nTable"/>
              <w:rPr>
                <w:snapToGrid w:val="0"/>
                <w:lang w:val="en-US"/>
              </w:rPr>
            </w:pPr>
            <w:r>
              <w:rPr>
                <w:sz w:val="19"/>
              </w:rPr>
              <w:t>5 Oct 2005</w:t>
            </w:r>
          </w:p>
        </w:tc>
        <w:tc>
          <w:tcPr>
            <w:tcW w:w="2552" w:type="dxa"/>
          </w:tcPr>
          <w:p>
            <w:pPr>
              <w:pStyle w:val="nTable"/>
              <w:rPr>
                <w:snapToGrid w:val="0"/>
                <w:lang w:val="en-US"/>
              </w:rPr>
            </w:pPr>
            <w:r>
              <w:rPr>
                <w:sz w:val="19"/>
              </w:rPr>
              <w:t>To be proclaimed (see s. 2(3) and (4))</w:t>
            </w:r>
          </w:p>
        </w:tc>
      </w:tr>
    </w:tbl>
    <w:p>
      <w:pPr>
        <w:pStyle w:val="nSubsection"/>
        <w:keepNext/>
        <w:rPr>
          <w:snapToGrid w:val="0"/>
        </w:rPr>
      </w:pPr>
      <w:r>
        <w:rPr>
          <w:snapToGrid w:val="0"/>
          <w:vertAlign w:val="superscript"/>
        </w:rPr>
        <w:t>2</w:t>
      </w:r>
      <w:r>
        <w:rPr>
          <w:snapToGrid w:val="0"/>
        </w:rPr>
        <w:tab/>
        <w:t>The </w:t>
      </w:r>
      <w:r>
        <w:rPr>
          <w:i/>
          <w:snapToGrid w:val="0"/>
        </w:rPr>
        <w:t>Western Australian Treasury Corporation Amendment Act 1992</w:t>
      </w:r>
      <w:r>
        <w:rPr>
          <w:snapToGrid w:val="0"/>
        </w:rPr>
        <w:t xml:space="preserve"> s. 7(4) reads as follows:</w:t>
      </w:r>
    </w:p>
    <w:p>
      <w:pPr>
        <w:pStyle w:val="ySubsection"/>
        <w:keepNext/>
        <w:rPr>
          <w:snapToGrid w:val="0"/>
        </w:rPr>
      </w:pPr>
      <w:r>
        <w:rPr>
          <w:snapToGrid w:val="0"/>
        </w:rPr>
        <w:t>“</w:t>
      </w: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Section 7 as inserted in the principal Act by subsection (1) does not apply to a deed or other instrument that —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MiscClose"/>
        <w:rPr>
          <w:snapToGrid w:val="0"/>
        </w:rPr>
      </w:pPr>
      <w:r>
        <w:rPr>
          <w:snapToGrid w:val="0"/>
        </w:rPr>
        <w:t>”.</w:t>
      </w: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44" w:name="_Toc471793482"/>
      <w:bookmarkStart w:id="345" w:name="_Toc38091139"/>
      <w:r>
        <w:rPr>
          <w:rStyle w:val="CharSectno"/>
        </w:rPr>
        <w:t>2</w:t>
      </w:r>
      <w:r>
        <w:rPr>
          <w:snapToGrid w:val="0"/>
        </w:rPr>
        <w:t>.</w:t>
      </w:r>
      <w:r>
        <w:rPr>
          <w:snapToGrid w:val="0"/>
        </w:rPr>
        <w:tab/>
        <w:t>Commencement</w:t>
      </w:r>
      <w:bookmarkEnd w:id="344"/>
      <w:bookmarkEnd w:id="34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46" w:name="_Toc38091140"/>
      <w:r>
        <w:rPr>
          <w:rStyle w:val="CharSectno"/>
        </w:rPr>
        <w:t>3</w:t>
      </w:r>
      <w:r>
        <w:t>.</w:t>
      </w:r>
      <w:r>
        <w:tab/>
        <w:t>Interpretation</w:t>
      </w:r>
      <w:bookmarkEnd w:id="346"/>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Schedule 1 to 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347" w:name="_Toc38091141"/>
      <w:r>
        <w:rPr>
          <w:rStyle w:val="CharSectno"/>
        </w:rPr>
        <w:t>4</w:t>
      </w:r>
      <w:r>
        <w:t>.</w:t>
      </w:r>
      <w:r>
        <w:tab/>
        <w:t>Validation</w:t>
      </w:r>
      <w:bookmarkEnd w:id="34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snapToGrid w:val="0"/>
        </w:rPr>
        <w:t>s. 31 had not come into operation.  It reads as follows:</w:t>
      </w:r>
    </w:p>
    <w:p>
      <w:pPr>
        <w:pStyle w:val="MiscOpen"/>
        <w:rPr>
          <w:snapToGrid w:val="0"/>
        </w:rPr>
      </w:pPr>
      <w:r>
        <w:rPr>
          <w:snapToGrid w:val="0"/>
        </w:rPr>
        <w:t>“</w:t>
      </w:r>
    </w:p>
    <w:p>
      <w:pPr>
        <w:pStyle w:val="nzHeading5"/>
      </w:pPr>
      <w:bookmarkStart w:id="348" w:name="_Toc102877599"/>
      <w:bookmarkStart w:id="349" w:name="_Toc115180713"/>
      <w:r>
        <w:rPr>
          <w:rStyle w:val="CharSectno"/>
        </w:rPr>
        <w:t>31</w:t>
      </w:r>
      <w:r>
        <w:t>.</w:t>
      </w:r>
      <w:r>
        <w:tab/>
      </w:r>
      <w:r>
        <w:rPr>
          <w:i/>
        </w:rPr>
        <w:t xml:space="preserve">Western Australian Treasury Corporation Act 1986 </w:t>
      </w:r>
      <w:r>
        <w:t>amended</w:t>
      </w:r>
      <w:bookmarkEnd w:id="348"/>
      <w:bookmarkEnd w:id="349"/>
    </w:p>
    <w:p>
      <w:pPr>
        <w:pStyle w:val="nzSubsection"/>
      </w:pPr>
      <w:r>
        <w:tab/>
        <w:t>(1)</w:t>
      </w:r>
      <w:r>
        <w:tab/>
        <w:t xml:space="preserve">The amendment in this section is to the </w:t>
      </w:r>
      <w:r>
        <w:rPr>
          <w:i/>
        </w:rPr>
        <w:t>Western Australian Treasury Corporation Act 1986</w:t>
      </w:r>
      <w:r>
        <w:t>.</w:t>
      </w:r>
    </w:p>
    <w:p>
      <w:pPr>
        <w:pStyle w:val="nzSubsection"/>
      </w:pPr>
      <w:r>
        <w:tab/>
        <w:t>(2)</w:t>
      </w:r>
      <w:r>
        <w:tab/>
        <w:t>Schedule 1 item 4 is deleted.</w:t>
      </w:r>
    </w:p>
    <w:p>
      <w:pPr>
        <w:pStyle w:val="MiscClose"/>
      </w:pPr>
      <w: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350" w:name="_Toc101080706"/>
      <w:bookmarkStart w:id="351" w:name="_Toc101081369"/>
      <w:bookmarkStart w:id="352" w:name="_Toc101174331"/>
      <w:bookmarkStart w:id="353" w:name="_Toc101257007"/>
      <w:bookmarkStart w:id="354" w:name="_Toc101261059"/>
      <w:bookmarkStart w:id="355" w:name="_Toc101329840"/>
      <w:bookmarkStart w:id="356" w:name="_Toc101351281"/>
      <w:bookmarkStart w:id="357" w:name="_Toc101579161"/>
      <w:bookmarkStart w:id="358" w:name="_Toc101600136"/>
      <w:bookmarkStart w:id="359" w:name="_Toc101666968"/>
      <w:bookmarkStart w:id="360" w:name="_Toc101672930"/>
      <w:bookmarkStart w:id="361" w:name="_Toc101675440"/>
      <w:bookmarkStart w:id="362" w:name="_Toc101683166"/>
      <w:bookmarkStart w:id="363" w:name="_Toc101690436"/>
      <w:bookmarkStart w:id="364" w:name="_Toc101769768"/>
      <w:bookmarkStart w:id="365" w:name="_Toc101771054"/>
      <w:bookmarkStart w:id="366" w:name="_Toc101774511"/>
      <w:bookmarkStart w:id="367" w:name="_Toc101845472"/>
      <w:bookmarkStart w:id="368" w:name="_Toc102982125"/>
      <w:bookmarkStart w:id="369" w:name="_Toc103570231"/>
      <w:bookmarkStart w:id="370" w:name="_Toc106089467"/>
      <w:bookmarkStart w:id="371" w:name="_Toc106097522"/>
      <w:bookmarkStart w:id="372" w:name="_Toc136050657"/>
      <w:bookmarkStart w:id="373" w:name="_Toc138661036"/>
      <w:bookmarkStart w:id="374" w:name="_Toc138661615"/>
      <w:bookmarkStart w:id="375" w:name="_Toc138750632"/>
      <w:bookmarkStart w:id="376" w:name="_Toc138751317"/>
      <w:bookmarkStart w:id="377" w:name="_Toc139167058"/>
      <w:r>
        <w:t>Division 12 — Transitional provisions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nzHeading5"/>
      </w:pPr>
      <w:bookmarkStart w:id="378" w:name="_Toc2055471"/>
      <w:bookmarkStart w:id="379" w:name="_Toc13973393"/>
      <w:bookmarkStart w:id="380" w:name="_Toc100544838"/>
      <w:bookmarkStart w:id="381" w:name="_Toc138661616"/>
      <w:bookmarkStart w:id="382" w:name="_Toc138751318"/>
      <w:bookmarkStart w:id="383" w:name="_Toc139167059"/>
      <w:r>
        <w:t>451.</w:t>
      </w:r>
      <w:r>
        <w:tab/>
        <w:t>Western Australian Treasury Corporation Act 1986</w:t>
      </w:r>
      <w:bookmarkEnd w:id="378"/>
      <w:bookmarkEnd w:id="379"/>
      <w:r>
        <w:t xml:space="preserve"> and Gold Corporation Act 1987</w:t>
      </w:r>
      <w:bookmarkEnd w:id="380"/>
      <w:bookmarkEnd w:id="381"/>
      <w:bookmarkEnd w:id="382"/>
      <w:bookmarkEnd w:id="383"/>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Minister</w:t>
      </w:r>
      <w:r>
        <w:rPr>
          <w:b/>
        </w:rPr>
        <w:t>”</w:t>
      </w:r>
      <w:r>
        <w:t xml:space="preserve"> means the Minister to whom the administration of the </w:t>
      </w:r>
      <w:r>
        <w:rPr>
          <w:i/>
        </w:rPr>
        <w:t>Western Australian Treasury Corporation Act 1986</w:t>
      </w:r>
      <w:r>
        <w:t xml:space="preserve"> is committed.</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Bodies that are not authorities</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fldSimple w:instr=" styleref CharSchText ">
            <w:r>
              <w:rPr>
                <w:noProof/>
              </w:rPr>
              <w:t>Bodies that are not authorities</w:t>
            </w:r>
          </w:fldSimple>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Terms of office, meetings etc.</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Terms of office, meetings etc.</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535"/>
    <w:docVar w:name="WAFER_20151216145535" w:val="RemoveTrackChanges"/>
    <w:docVar w:name="WAFER_20151216145535_GUID" w:val="e53e9f02-da84-4440-98fd-dd613131da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60</Pages>
  <Words>13863</Words>
  <Characters>66128</Characters>
  <Application>Microsoft Office Word</Application>
  <DocSecurity>0</DocSecurity>
  <Lines>1836</Lines>
  <Paragraphs>1126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1986 - 02-c0-04</dc:title>
  <dc:subject/>
  <dc:creator/>
  <cp:keywords/>
  <dc:description/>
  <cp:lastModifiedBy>svcMRProcess</cp:lastModifiedBy>
  <cp:revision>4</cp:revision>
  <cp:lastPrinted>2005-09-01T01:16:00Z</cp:lastPrinted>
  <dcterms:created xsi:type="dcterms:W3CDTF">2018-09-09T10:48:00Z</dcterms:created>
  <dcterms:modified xsi:type="dcterms:W3CDTF">2018-09-09T10:49:00Z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896</vt:i4>
  </property>
  <property fmtid="{D5CDD505-2E9C-101B-9397-08002B2CF9AE}" pid="6" name="AsAtDate">
    <vt:lpwstr>01 Jul 2006</vt:lpwstr>
  </property>
  <property fmtid="{D5CDD505-2E9C-101B-9397-08002B2CF9AE}" pid="7" name="Suffix">
    <vt:lpwstr>02-c0-04</vt:lpwstr>
  </property>
</Properties>
</file>