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Water Services Licensing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Water Services Licensing Act 1995</w:t>
      </w:r>
      <w:r>
        <w:fldChar w:fldCharType="end"/>
      </w:r>
    </w:p>
    <w:p>
      <w:pPr>
        <w:pStyle w:val="Arrangement"/>
        <w:spacing w:after="240"/>
        <w:ind w:left="2302" w:right="2302"/>
      </w:pPr>
      <w:r>
        <w:t>CONTENTS</w:t>
      </w:r>
    </w:p>
    <w:p>
      <w:pPr>
        <w:pStyle w:val="TOC2"/>
        <w:tabs>
          <w:tab w:val="right" w:leader="dot" w:pos="7086"/>
        </w:tabs>
        <w:rPr>
          <w:b w:val="0"/>
          <w:noProof/>
          <w:sz w:val="24"/>
          <w:szCs w:val="24"/>
        </w:rPr>
      </w:pPr>
      <w:r>
        <w:rPr>
          <w:b w:val="0"/>
        </w:rPr>
        <w:fldChar w:fldCharType="begin"/>
      </w:r>
      <w:r>
        <w:rPr>
          <w:b w:val="0"/>
        </w:rPr>
        <w:instrText xml:space="preserve"> TOC \o "1-3" \t "Heading 4,3,Heading 5,4, Heading 6,6,yScheduleHeading,5,yScheduleHeading 2,5,yHeading 2,7,yHeading 3,7,yHeading 6,6" \n 2-3 \t " yHeading 4,3,yHeading 5,4,nHeading 3,4" \n 2-3  \* MERGEFORMAT </w:instrText>
      </w:r>
      <w:r>
        <w:rPr>
          <w:b w:val="0"/>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_Toc123005082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_Toc123005083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_Toc123005084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Role of Economic Regulation Authority</w:t>
      </w:r>
    </w:p>
    <w:p>
      <w:pPr>
        <w:pStyle w:val="TOC4"/>
        <w:tabs>
          <w:tab w:val="left" w:pos="1701"/>
        </w:tabs>
        <w:rPr>
          <w:noProof/>
          <w:sz w:val="24"/>
          <w:szCs w:val="24"/>
        </w:rPr>
      </w:pPr>
      <w:r>
        <w:rPr>
          <w:noProof/>
          <w:szCs w:val="24"/>
        </w:rPr>
        <w:t>4.</w:t>
      </w:r>
      <w:r>
        <w:rPr>
          <w:noProof/>
          <w:sz w:val="24"/>
          <w:szCs w:val="24"/>
        </w:rPr>
        <w:tab/>
      </w:r>
      <w:r>
        <w:rPr>
          <w:noProof/>
          <w:szCs w:val="24"/>
        </w:rPr>
        <w:t>Functions of Authority</w:t>
      </w:r>
      <w:r>
        <w:rPr>
          <w:noProof/>
        </w:rPr>
        <w:tab/>
      </w:r>
      <w:r>
        <w:rPr>
          <w:noProof/>
        </w:rPr>
        <w:fldChar w:fldCharType="begin"/>
      </w:r>
      <w:r>
        <w:rPr>
          <w:noProof/>
        </w:rPr>
        <w:instrText xml:space="preserve"> PAGEREF _Toc123005086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3 — Licensing of water services providers</w:t>
      </w:r>
    </w:p>
    <w:p>
      <w:pPr>
        <w:pStyle w:val="TOC3"/>
        <w:rPr>
          <w:b w:val="0"/>
          <w:noProof/>
          <w:sz w:val="24"/>
          <w:szCs w:val="24"/>
        </w:rPr>
      </w:pPr>
      <w:r>
        <w:rPr>
          <w:noProof/>
          <w:szCs w:val="26"/>
        </w:rPr>
        <w:t>Division 1</w:t>
      </w:r>
      <w:r>
        <w:rPr>
          <w:noProof/>
          <w:snapToGrid w:val="0"/>
          <w:szCs w:val="26"/>
        </w:rPr>
        <w:t> — </w:t>
      </w:r>
      <w:r>
        <w:rPr>
          <w:noProof/>
          <w:szCs w:val="26"/>
        </w:rPr>
        <w:t>Controlled areas</w:t>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Controlled areas, classification</w:t>
      </w:r>
      <w:r>
        <w:rPr>
          <w:noProof/>
        </w:rPr>
        <w:tab/>
      </w:r>
      <w:r>
        <w:rPr>
          <w:noProof/>
        </w:rPr>
        <w:fldChar w:fldCharType="begin"/>
      </w:r>
      <w:r>
        <w:rPr>
          <w:noProof/>
        </w:rPr>
        <w:instrText xml:space="preserve"> PAGEREF _Toc123005089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Declaration of controlled areas</w:t>
      </w:r>
      <w:r>
        <w:rPr>
          <w:noProof/>
        </w:rPr>
        <w:tab/>
      </w:r>
      <w:r>
        <w:rPr>
          <w:noProof/>
        </w:rPr>
        <w:fldChar w:fldCharType="begin"/>
      </w:r>
      <w:r>
        <w:rPr>
          <w:noProof/>
        </w:rPr>
        <w:instrText xml:space="preserve"> PAGEREF _Toc123005090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Areas need not be continuous</w:t>
      </w:r>
      <w:r>
        <w:rPr>
          <w:noProof/>
        </w:rPr>
        <w:tab/>
      </w:r>
      <w:r>
        <w:rPr>
          <w:noProof/>
        </w:rPr>
        <w:fldChar w:fldCharType="begin"/>
      </w:r>
      <w:r>
        <w:rPr>
          <w:noProof/>
        </w:rPr>
        <w:instrText xml:space="preserve"> PAGEREF _Toc123005091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Consultation</w:t>
      </w:r>
      <w:r>
        <w:rPr>
          <w:noProof/>
        </w:rPr>
        <w:tab/>
      </w:r>
      <w:r>
        <w:rPr>
          <w:noProof/>
        </w:rPr>
        <w:fldChar w:fldCharType="begin"/>
      </w:r>
      <w:r>
        <w:rPr>
          <w:noProof/>
        </w:rPr>
        <w:instrText xml:space="preserve"> PAGEREF _Toc123005092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Orders to be laid before Parliament</w:t>
      </w:r>
      <w:r>
        <w:rPr>
          <w:noProof/>
        </w:rPr>
        <w:tab/>
      </w:r>
      <w:r>
        <w:rPr>
          <w:noProof/>
        </w:rPr>
        <w:fldChar w:fldCharType="begin"/>
      </w:r>
      <w:r>
        <w:rPr>
          <w:noProof/>
        </w:rPr>
        <w:instrText xml:space="preserve"> PAGEREF _Toc123005093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Classification of licences</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Classification of operating licences</w:t>
      </w:r>
      <w:r>
        <w:rPr>
          <w:noProof/>
        </w:rPr>
        <w:tab/>
      </w:r>
      <w:r>
        <w:rPr>
          <w:noProof/>
        </w:rPr>
        <w:fldChar w:fldCharType="begin"/>
      </w:r>
      <w:r>
        <w:rPr>
          <w:noProof/>
        </w:rPr>
        <w:instrText xml:space="preserve"> PAGEREF _Toc123005095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Operating licence, area to which applies</w:t>
      </w:r>
      <w:r>
        <w:rPr>
          <w:noProof/>
        </w:rPr>
        <w:tab/>
      </w:r>
      <w:r>
        <w:rPr>
          <w:noProof/>
        </w:rPr>
        <w:fldChar w:fldCharType="begin"/>
      </w:r>
      <w:r>
        <w:rPr>
          <w:noProof/>
        </w:rPr>
        <w:instrText xml:space="preserve"> PAGEREF _Toc123005096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Licensing requirements</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Licensing extends to statutory providers</w:t>
      </w:r>
      <w:r>
        <w:rPr>
          <w:noProof/>
        </w:rPr>
        <w:tab/>
      </w:r>
      <w:r>
        <w:rPr>
          <w:noProof/>
        </w:rPr>
        <w:fldChar w:fldCharType="begin"/>
      </w:r>
      <w:r>
        <w:rPr>
          <w:noProof/>
        </w:rPr>
        <w:instrText xml:space="preserve"> PAGEREF _Toc123005098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Requirement for licences</w:t>
      </w:r>
      <w:r>
        <w:rPr>
          <w:noProof/>
        </w:rPr>
        <w:tab/>
      </w:r>
      <w:r>
        <w:rPr>
          <w:noProof/>
        </w:rPr>
        <w:fldChar w:fldCharType="begin"/>
      </w:r>
      <w:r>
        <w:rPr>
          <w:noProof/>
        </w:rPr>
        <w:instrText xml:space="preserve"> PAGEREF _Toc123005099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Power to exempt</w:t>
      </w:r>
      <w:r>
        <w:rPr>
          <w:noProof/>
        </w:rPr>
        <w:tab/>
      </w:r>
      <w:r>
        <w:rPr>
          <w:noProof/>
        </w:rPr>
        <w:fldChar w:fldCharType="begin"/>
      </w:r>
      <w:r>
        <w:rPr>
          <w:noProof/>
        </w:rPr>
        <w:instrText xml:space="preserve"> PAGEREF _Toc123005100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Notice of intention to provide water services</w:t>
      </w:r>
      <w:r>
        <w:rPr>
          <w:noProof/>
        </w:rPr>
        <w:tab/>
      </w:r>
      <w:r>
        <w:rPr>
          <w:noProof/>
        </w:rPr>
        <w:fldChar w:fldCharType="begin"/>
      </w:r>
      <w:r>
        <w:rPr>
          <w:noProof/>
        </w:rPr>
        <w:instrText xml:space="preserve"> PAGEREF _Toc123005101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Transitional provision</w:t>
      </w:r>
      <w:r>
        <w:rPr>
          <w:noProof/>
        </w:rPr>
        <w:tab/>
      </w:r>
      <w:r>
        <w:rPr>
          <w:noProof/>
        </w:rPr>
        <w:fldChar w:fldCharType="begin"/>
      </w:r>
      <w:r>
        <w:rPr>
          <w:noProof/>
        </w:rPr>
        <w:instrText xml:space="preserve"> PAGEREF _Toc123005102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Licence application, grant etc.</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Application for licence</w:t>
      </w:r>
      <w:r>
        <w:rPr>
          <w:noProof/>
        </w:rPr>
        <w:tab/>
      </w:r>
      <w:r>
        <w:rPr>
          <w:noProof/>
        </w:rPr>
        <w:fldChar w:fldCharType="begin"/>
      </w:r>
      <w:r>
        <w:rPr>
          <w:noProof/>
        </w:rPr>
        <w:instrText xml:space="preserve"> PAGEREF _Toc123005104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Matters relevant to grant of licence</w:t>
      </w:r>
      <w:r>
        <w:rPr>
          <w:noProof/>
        </w:rPr>
        <w:tab/>
      </w:r>
      <w:r>
        <w:rPr>
          <w:noProof/>
        </w:rPr>
        <w:fldChar w:fldCharType="begin"/>
      </w:r>
      <w:r>
        <w:rPr>
          <w:noProof/>
        </w:rPr>
        <w:instrText xml:space="preserve"> PAGEREF _Toc123005105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Terms and conditions of licences</w:t>
      </w:r>
      <w:r>
        <w:rPr>
          <w:noProof/>
        </w:rPr>
        <w:tab/>
      </w:r>
      <w:r>
        <w:rPr>
          <w:noProof/>
        </w:rPr>
        <w:fldChar w:fldCharType="begin"/>
      </w:r>
      <w:r>
        <w:rPr>
          <w:noProof/>
        </w:rPr>
        <w:instrText xml:space="preserve"> PAGEREF _Toc123005106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Duration of licence</w:t>
      </w:r>
      <w:r>
        <w:rPr>
          <w:noProof/>
        </w:rPr>
        <w:tab/>
      </w:r>
      <w:r>
        <w:rPr>
          <w:noProof/>
        </w:rPr>
        <w:fldChar w:fldCharType="begin"/>
      </w:r>
      <w:r>
        <w:rPr>
          <w:noProof/>
        </w:rPr>
        <w:instrText xml:space="preserve"> PAGEREF _Toc123005107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Gazettal</w:t>
      </w:r>
      <w:r>
        <w:rPr>
          <w:noProof/>
        </w:rPr>
        <w:tab/>
      </w:r>
      <w:r>
        <w:rPr>
          <w:noProof/>
        </w:rPr>
        <w:fldChar w:fldCharType="begin"/>
      </w:r>
      <w:r>
        <w:rPr>
          <w:noProof/>
        </w:rPr>
        <w:instrText xml:space="preserve"> PAGEREF _Toc123005108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Licences to be available for inspection</w:t>
      </w:r>
      <w:r>
        <w:rPr>
          <w:noProof/>
        </w:rPr>
        <w:tab/>
      </w:r>
      <w:r>
        <w:rPr>
          <w:noProof/>
        </w:rPr>
        <w:fldChar w:fldCharType="begin"/>
      </w:r>
      <w:r>
        <w:rPr>
          <w:noProof/>
        </w:rPr>
        <w:instrText xml:space="preserve"> PAGEREF _Toc123005109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Renewal of licence</w:t>
      </w:r>
      <w:r>
        <w:rPr>
          <w:noProof/>
        </w:rPr>
        <w:tab/>
      </w:r>
      <w:r>
        <w:rPr>
          <w:noProof/>
        </w:rPr>
        <w:fldChar w:fldCharType="begin"/>
      </w:r>
      <w:r>
        <w:rPr>
          <w:noProof/>
        </w:rPr>
        <w:instrText xml:space="preserve"> PAGEREF _Toc123005110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Other laws not affected</w:t>
      </w:r>
      <w:r>
        <w:rPr>
          <w:noProof/>
        </w:rPr>
        <w:tab/>
      </w:r>
      <w:r>
        <w:rPr>
          <w:noProof/>
        </w:rPr>
        <w:fldChar w:fldCharType="begin"/>
      </w:r>
      <w:r>
        <w:rPr>
          <w:noProof/>
        </w:rPr>
        <w:instrText xml:space="preserve"> PAGEREF _Toc123005111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Transfer of licence</w:t>
      </w:r>
      <w:r>
        <w:rPr>
          <w:noProof/>
        </w:rPr>
        <w:tab/>
      </w:r>
      <w:r>
        <w:rPr>
          <w:noProof/>
        </w:rPr>
        <w:fldChar w:fldCharType="begin"/>
      </w:r>
      <w:r>
        <w:rPr>
          <w:noProof/>
        </w:rPr>
        <w:instrText xml:space="preserve"> PAGEREF _Toc123005112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Amendment of licence</w:t>
      </w:r>
      <w:r>
        <w:rPr>
          <w:noProof/>
        </w:rPr>
        <w:tab/>
      </w:r>
      <w:r>
        <w:rPr>
          <w:noProof/>
        </w:rPr>
        <w:fldChar w:fldCharType="begin"/>
      </w:r>
      <w:r>
        <w:rPr>
          <w:noProof/>
        </w:rPr>
        <w:instrText xml:space="preserve"> PAGEREF _Toc123005113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31A.</w:t>
      </w:r>
      <w:r>
        <w:rPr>
          <w:noProof/>
          <w:sz w:val="24"/>
          <w:szCs w:val="24"/>
        </w:rPr>
        <w:tab/>
      </w:r>
      <w:r>
        <w:rPr>
          <w:noProof/>
          <w:snapToGrid w:val="0"/>
          <w:szCs w:val="24"/>
        </w:rPr>
        <w:t>Matters</w:t>
      </w:r>
      <w:r>
        <w:rPr>
          <w:noProof/>
          <w:szCs w:val="24"/>
        </w:rPr>
        <w:t xml:space="preserve"> relevant to determination of public interest</w:t>
      </w:r>
      <w:r>
        <w:rPr>
          <w:noProof/>
        </w:rPr>
        <w:tab/>
      </w:r>
      <w:r>
        <w:rPr>
          <w:noProof/>
        </w:rPr>
        <w:fldChar w:fldCharType="begin"/>
      </w:r>
      <w:r>
        <w:rPr>
          <w:noProof/>
        </w:rPr>
        <w:instrText xml:space="preserve"> PAGEREF _Toc123005114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31B.</w:t>
      </w:r>
      <w:r>
        <w:rPr>
          <w:noProof/>
          <w:sz w:val="24"/>
          <w:szCs w:val="24"/>
        </w:rPr>
        <w:tab/>
      </w:r>
      <w:r>
        <w:rPr>
          <w:noProof/>
          <w:snapToGrid w:val="0"/>
          <w:szCs w:val="24"/>
        </w:rPr>
        <w:t>Regulations</w:t>
      </w:r>
      <w:r>
        <w:rPr>
          <w:noProof/>
          <w:szCs w:val="24"/>
        </w:rPr>
        <w:t xml:space="preserve"> about public consultation</w:t>
      </w:r>
      <w:r>
        <w:rPr>
          <w:noProof/>
        </w:rPr>
        <w:tab/>
      </w:r>
      <w:r>
        <w:rPr>
          <w:noProof/>
        </w:rPr>
        <w:fldChar w:fldCharType="begin"/>
      </w:r>
      <w:r>
        <w:rPr>
          <w:noProof/>
        </w:rPr>
        <w:instrText xml:space="preserve"> PAGEREF _Toc123005115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Duty to provide services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General duty to provide services</w:t>
      </w:r>
      <w:r>
        <w:rPr>
          <w:noProof/>
        </w:rPr>
        <w:tab/>
      </w:r>
      <w:r>
        <w:rPr>
          <w:noProof/>
        </w:rPr>
        <w:fldChar w:fldCharType="begin"/>
      </w:r>
      <w:r>
        <w:rPr>
          <w:noProof/>
        </w:rPr>
        <w:instrText xml:space="preserve"> PAGEREF _Toc123005117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Duty in individual cases</w:t>
      </w:r>
      <w:r>
        <w:rPr>
          <w:noProof/>
        </w:rPr>
        <w:tab/>
      </w:r>
      <w:r>
        <w:rPr>
          <w:noProof/>
        </w:rPr>
        <w:fldChar w:fldCharType="begin"/>
      </w:r>
      <w:r>
        <w:rPr>
          <w:noProof/>
        </w:rPr>
        <w:instrText xml:space="preserve"> PAGEREF _Toc123005118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Prerequisite to making regulations referred to in section 33</w:t>
      </w:r>
      <w:r>
        <w:rPr>
          <w:noProof/>
        </w:rPr>
        <w:tab/>
      </w:r>
      <w:r>
        <w:rPr>
          <w:noProof/>
        </w:rPr>
        <w:fldChar w:fldCharType="begin"/>
      </w:r>
      <w:r>
        <w:rPr>
          <w:noProof/>
        </w:rPr>
        <w:instrText xml:space="preserve"> PAGEREF _Toc123005119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Interruption etc. of water service</w:t>
      </w:r>
      <w:r>
        <w:rPr>
          <w:noProof/>
        </w:rPr>
        <w:tab/>
      </w:r>
      <w:r>
        <w:rPr>
          <w:noProof/>
        </w:rPr>
        <w:fldChar w:fldCharType="begin"/>
      </w:r>
      <w:r>
        <w:rPr>
          <w:noProof/>
        </w:rPr>
        <w:instrText xml:space="preserve"> PAGEREF _Toc123005120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Other duties included in licences</w:t>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Asset management system</w:t>
      </w:r>
      <w:r>
        <w:rPr>
          <w:noProof/>
        </w:rPr>
        <w:tab/>
      </w:r>
      <w:r>
        <w:rPr>
          <w:noProof/>
        </w:rPr>
        <w:fldChar w:fldCharType="begin"/>
      </w:r>
      <w:r>
        <w:rPr>
          <w:noProof/>
        </w:rPr>
        <w:instrText xml:space="preserve"> PAGEREF _Toc123005122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Operational audit</w:t>
      </w:r>
      <w:r>
        <w:rPr>
          <w:noProof/>
        </w:rPr>
        <w:tab/>
      </w:r>
      <w:r>
        <w:rPr>
          <w:noProof/>
        </w:rPr>
        <w:fldChar w:fldCharType="begin"/>
      </w:r>
      <w:r>
        <w:rPr>
          <w:noProof/>
        </w:rPr>
        <w:instrText xml:space="preserve"> PAGEREF _Toc123005123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Technical standards</w:t>
      </w:r>
      <w:r>
        <w:rPr>
          <w:noProof/>
        </w:rPr>
        <w:tab/>
      </w:r>
      <w:r>
        <w:rPr>
          <w:noProof/>
        </w:rPr>
        <w:fldChar w:fldCharType="begin"/>
      </w:r>
      <w:r>
        <w:rPr>
          <w:noProof/>
        </w:rPr>
        <w:instrText xml:space="preserve"> PAGEREF _Toc123005124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7</w:t>
      </w:r>
      <w:r>
        <w:rPr>
          <w:noProof/>
          <w:snapToGrid w:val="0"/>
          <w:szCs w:val="26"/>
        </w:rPr>
        <w:t> — </w:t>
      </w:r>
      <w:r>
        <w:rPr>
          <w:noProof/>
          <w:szCs w:val="26"/>
        </w:rPr>
        <w:t>Enforcement</w:t>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Failure to comply with licence</w:t>
      </w:r>
      <w:r>
        <w:rPr>
          <w:noProof/>
        </w:rPr>
        <w:tab/>
      </w:r>
      <w:r>
        <w:rPr>
          <w:noProof/>
        </w:rPr>
        <w:fldChar w:fldCharType="begin"/>
      </w:r>
      <w:r>
        <w:rPr>
          <w:noProof/>
        </w:rPr>
        <w:instrText xml:space="preserve"> PAGEREF _Toc123005126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Right of licensee to make submissions</w:t>
      </w:r>
      <w:r>
        <w:rPr>
          <w:noProof/>
        </w:rPr>
        <w:tab/>
      </w:r>
      <w:r>
        <w:rPr>
          <w:noProof/>
        </w:rPr>
        <w:fldChar w:fldCharType="begin"/>
      </w:r>
      <w:r>
        <w:rPr>
          <w:noProof/>
        </w:rPr>
        <w:instrText xml:space="preserve"> PAGEREF _Toc123005127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Exception where public health endangered</w:t>
      </w:r>
      <w:r>
        <w:rPr>
          <w:noProof/>
        </w:rPr>
        <w:tab/>
      </w:r>
      <w:r>
        <w:rPr>
          <w:noProof/>
        </w:rPr>
        <w:fldChar w:fldCharType="begin"/>
      </w:r>
      <w:r>
        <w:rPr>
          <w:noProof/>
        </w:rPr>
        <w:instrText xml:space="preserve"> PAGEREF _Toc123005128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Cancellation of licence</w:t>
      </w:r>
      <w:r>
        <w:rPr>
          <w:noProof/>
        </w:rPr>
        <w:tab/>
      </w:r>
      <w:r>
        <w:rPr>
          <w:noProof/>
        </w:rPr>
        <w:fldChar w:fldCharType="begin"/>
      </w:r>
      <w:r>
        <w:rPr>
          <w:noProof/>
        </w:rPr>
        <w:instrText xml:space="preserve"> PAGEREF _Toc123005129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8 — Review</w:t>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Appeal against Authority’s decision</w:t>
      </w:r>
      <w:r>
        <w:rPr>
          <w:noProof/>
        </w:rPr>
        <w:tab/>
      </w:r>
      <w:r>
        <w:rPr>
          <w:noProof/>
        </w:rPr>
        <w:fldChar w:fldCharType="begin"/>
      </w:r>
      <w:r>
        <w:rPr>
          <w:noProof/>
        </w:rPr>
        <w:instrText xml:space="preserve"> PAGEREF _Toc123005131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9</w:t>
      </w:r>
      <w:r>
        <w:rPr>
          <w:noProof/>
          <w:snapToGrid w:val="0"/>
          <w:szCs w:val="26"/>
        </w:rPr>
        <w:t> — </w:t>
      </w:r>
      <w:r>
        <w:rPr>
          <w:noProof/>
          <w:szCs w:val="26"/>
        </w:rPr>
        <w:t>Powers of licensees, other than Corporation</w:t>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Extension of certain enactments to licensees</w:t>
      </w:r>
      <w:r>
        <w:rPr>
          <w:noProof/>
        </w:rPr>
        <w:tab/>
      </w:r>
      <w:r>
        <w:rPr>
          <w:noProof/>
        </w:rPr>
        <w:fldChar w:fldCharType="begin"/>
      </w:r>
      <w:r>
        <w:rPr>
          <w:noProof/>
        </w:rPr>
        <w:instrText xml:space="preserve"> PAGEREF _Toc123005133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Parliamentary disallowance</w:t>
      </w:r>
      <w:r>
        <w:rPr>
          <w:noProof/>
        </w:rPr>
        <w:tab/>
      </w:r>
      <w:r>
        <w:rPr>
          <w:noProof/>
        </w:rPr>
        <w:fldChar w:fldCharType="begin"/>
      </w:r>
      <w:r>
        <w:rPr>
          <w:noProof/>
        </w:rPr>
        <w:instrText xml:space="preserve"> PAGEREF _Toc123005134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10</w:t>
      </w:r>
      <w:r>
        <w:rPr>
          <w:noProof/>
          <w:snapToGrid w:val="0"/>
          <w:szCs w:val="26"/>
        </w:rPr>
        <w:t> — </w:t>
      </w:r>
      <w:r>
        <w:rPr>
          <w:noProof/>
          <w:szCs w:val="26"/>
        </w:rPr>
        <w:t>Transfer of certain assets on land not held by the statutory asset owner</w:t>
      </w:r>
    </w:p>
    <w:p>
      <w:pPr>
        <w:pStyle w:val="TOC4"/>
        <w:tabs>
          <w:tab w:val="left" w:pos="1701"/>
        </w:tabs>
        <w:rPr>
          <w:noProof/>
          <w:sz w:val="24"/>
          <w:szCs w:val="24"/>
        </w:rPr>
      </w:pPr>
      <w:r>
        <w:rPr>
          <w:noProof/>
          <w:szCs w:val="24"/>
        </w:rPr>
        <w:t>46A</w:t>
      </w:r>
      <w:r>
        <w:rPr>
          <w:noProof/>
          <w:snapToGrid w:val="0"/>
          <w:szCs w:val="24"/>
        </w:rPr>
        <w:t xml:space="preserve">. </w:t>
      </w:r>
      <w:r>
        <w:rPr>
          <w:noProof/>
          <w:sz w:val="24"/>
          <w:szCs w:val="24"/>
        </w:rPr>
        <w:tab/>
      </w:r>
      <w:r>
        <w:rPr>
          <w:noProof/>
          <w:snapToGrid w:val="0"/>
          <w:szCs w:val="24"/>
        </w:rPr>
        <w:t>Definitions</w:t>
      </w:r>
      <w:r>
        <w:rPr>
          <w:noProof/>
        </w:rPr>
        <w:tab/>
      </w:r>
      <w:r>
        <w:rPr>
          <w:noProof/>
        </w:rPr>
        <w:fldChar w:fldCharType="begin"/>
      </w:r>
      <w:r>
        <w:rPr>
          <w:noProof/>
        </w:rPr>
        <w:instrText xml:space="preserve"> PAGEREF _Toc123005136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46B</w:t>
      </w:r>
      <w:r>
        <w:rPr>
          <w:noProof/>
          <w:snapToGrid w:val="0"/>
          <w:szCs w:val="24"/>
        </w:rPr>
        <w:t xml:space="preserve">. </w:t>
      </w:r>
      <w:r>
        <w:rPr>
          <w:noProof/>
          <w:sz w:val="24"/>
          <w:szCs w:val="24"/>
        </w:rPr>
        <w:tab/>
      </w:r>
      <w:r>
        <w:rPr>
          <w:noProof/>
          <w:snapToGrid w:val="0"/>
          <w:szCs w:val="24"/>
        </w:rPr>
        <w:t>Minister may make order for transfer of assets</w:t>
      </w:r>
      <w:r>
        <w:rPr>
          <w:noProof/>
        </w:rPr>
        <w:tab/>
      </w:r>
      <w:r>
        <w:rPr>
          <w:noProof/>
        </w:rPr>
        <w:fldChar w:fldCharType="begin"/>
      </w:r>
      <w:r>
        <w:rPr>
          <w:noProof/>
        </w:rPr>
        <w:instrText xml:space="preserve"> PAGEREF _Toc123005137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46C</w:t>
      </w:r>
      <w:r>
        <w:rPr>
          <w:noProof/>
          <w:snapToGrid w:val="0"/>
          <w:szCs w:val="24"/>
        </w:rPr>
        <w:t xml:space="preserve">. </w:t>
      </w:r>
      <w:r>
        <w:rPr>
          <w:noProof/>
          <w:sz w:val="24"/>
          <w:szCs w:val="24"/>
        </w:rPr>
        <w:tab/>
      </w:r>
      <w:r>
        <w:rPr>
          <w:noProof/>
          <w:snapToGrid w:val="0"/>
          <w:szCs w:val="24"/>
        </w:rPr>
        <w:t>Transfer of assets etc.</w:t>
      </w:r>
      <w:r>
        <w:rPr>
          <w:noProof/>
        </w:rPr>
        <w:tab/>
      </w:r>
      <w:r>
        <w:rPr>
          <w:noProof/>
        </w:rPr>
        <w:fldChar w:fldCharType="begin"/>
      </w:r>
      <w:r>
        <w:rPr>
          <w:noProof/>
        </w:rPr>
        <w:instrText xml:space="preserve"> PAGEREF _Toc123005138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46D</w:t>
      </w:r>
      <w:r>
        <w:rPr>
          <w:noProof/>
          <w:snapToGrid w:val="0"/>
          <w:szCs w:val="24"/>
        </w:rPr>
        <w:t xml:space="preserve">. </w:t>
      </w:r>
      <w:r>
        <w:rPr>
          <w:noProof/>
          <w:sz w:val="24"/>
          <w:szCs w:val="24"/>
        </w:rPr>
        <w:tab/>
      </w:r>
      <w:r>
        <w:rPr>
          <w:noProof/>
          <w:snapToGrid w:val="0"/>
          <w:szCs w:val="24"/>
        </w:rPr>
        <w:t>Transferor to complete necessary transactions</w:t>
      </w:r>
      <w:r>
        <w:rPr>
          <w:noProof/>
        </w:rPr>
        <w:tab/>
      </w:r>
      <w:r>
        <w:rPr>
          <w:noProof/>
        </w:rPr>
        <w:fldChar w:fldCharType="begin"/>
      </w:r>
      <w:r>
        <w:rPr>
          <w:noProof/>
        </w:rPr>
        <w:instrText xml:space="preserve"> PAGEREF _Toc123005139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46E</w:t>
      </w:r>
      <w:r>
        <w:rPr>
          <w:noProof/>
          <w:snapToGrid w:val="0"/>
          <w:szCs w:val="24"/>
        </w:rPr>
        <w:t xml:space="preserve">. </w:t>
      </w:r>
      <w:r>
        <w:rPr>
          <w:noProof/>
          <w:sz w:val="24"/>
          <w:szCs w:val="24"/>
        </w:rPr>
        <w:tab/>
      </w:r>
      <w:r>
        <w:rPr>
          <w:noProof/>
          <w:snapToGrid w:val="0"/>
          <w:szCs w:val="24"/>
        </w:rPr>
        <w:t>Exemption from stamp duty</w:t>
      </w:r>
      <w:r>
        <w:rPr>
          <w:noProof/>
        </w:rPr>
        <w:tab/>
      </w:r>
      <w:r>
        <w:rPr>
          <w:noProof/>
        </w:rPr>
        <w:fldChar w:fldCharType="begin"/>
      </w:r>
      <w:r>
        <w:rPr>
          <w:noProof/>
        </w:rPr>
        <w:instrText xml:space="preserve"> PAGEREF _Toc123005140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46F</w:t>
      </w:r>
      <w:r>
        <w:rPr>
          <w:noProof/>
          <w:snapToGrid w:val="0"/>
          <w:szCs w:val="24"/>
        </w:rPr>
        <w:t xml:space="preserve">. </w:t>
      </w:r>
      <w:r>
        <w:rPr>
          <w:noProof/>
          <w:sz w:val="24"/>
          <w:szCs w:val="24"/>
        </w:rPr>
        <w:tab/>
      </w:r>
      <w:r>
        <w:rPr>
          <w:noProof/>
          <w:snapToGrid w:val="0"/>
          <w:szCs w:val="24"/>
        </w:rPr>
        <w:t>Assets no longer required</w:t>
      </w:r>
      <w:r>
        <w:rPr>
          <w:noProof/>
        </w:rPr>
        <w:tab/>
      </w:r>
      <w:r>
        <w:rPr>
          <w:noProof/>
        </w:rPr>
        <w:fldChar w:fldCharType="begin"/>
      </w:r>
      <w:r>
        <w:rPr>
          <w:noProof/>
        </w:rPr>
        <w:instrText xml:space="preserve"> PAGEREF _Toc123005141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46G</w:t>
      </w:r>
      <w:r>
        <w:rPr>
          <w:noProof/>
          <w:snapToGrid w:val="0"/>
          <w:szCs w:val="24"/>
        </w:rPr>
        <w:t xml:space="preserve">. </w:t>
      </w:r>
      <w:r>
        <w:rPr>
          <w:noProof/>
          <w:sz w:val="24"/>
          <w:szCs w:val="24"/>
        </w:rPr>
        <w:tab/>
      </w:r>
      <w:r>
        <w:rPr>
          <w:noProof/>
          <w:snapToGrid w:val="0"/>
          <w:szCs w:val="24"/>
        </w:rPr>
        <w:t>Notation on title to affected land</w:t>
      </w:r>
      <w:r>
        <w:rPr>
          <w:noProof/>
        </w:rPr>
        <w:tab/>
      </w:r>
      <w:r>
        <w:rPr>
          <w:noProof/>
        </w:rPr>
        <w:fldChar w:fldCharType="begin"/>
      </w:r>
      <w:r>
        <w:rPr>
          <w:noProof/>
        </w:rPr>
        <w:instrText xml:space="preserve"> PAGEREF _Toc123005142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46H</w:t>
      </w:r>
      <w:r>
        <w:rPr>
          <w:noProof/>
          <w:snapToGrid w:val="0"/>
          <w:szCs w:val="24"/>
        </w:rPr>
        <w:t xml:space="preserve">. </w:t>
      </w:r>
      <w:r>
        <w:rPr>
          <w:noProof/>
          <w:sz w:val="24"/>
          <w:szCs w:val="24"/>
        </w:rPr>
        <w:tab/>
      </w:r>
      <w:r>
        <w:rPr>
          <w:noProof/>
          <w:snapToGrid w:val="0"/>
          <w:szCs w:val="24"/>
        </w:rPr>
        <w:t>Rectifying omission from transfer order</w:t>
      </w:r>
      <w:r>
        <w:rPr>
          <w:noProof/>
        </w:rPr>
        <w:tab/>
      </w:r>
      <w:r>
        <w:rPr>
          <w:noProof/>
        </w:rPr>
        <w:fldChar w:fldCharType="begin"/>
      </w:r>
      <w:r>
        <w:rPr>
          <w:noProof/>
        </w:rPr>
        <w:instrText xml:space="preserve"> PAGEREF _Toc123005143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46I</w:t>
      </w:r>
      <w:r>
        <w:rPr>
          <w:noProof/>
          <w:snapToGrid w:val="0"/>
          <w:szCs w:val="24"/>
        </w:rPr>
        <w:t xml:space="preserve">. </w:t>
      </w:r>
      <w:r>
        <w:rPr>
          <w:noProof/>
          <w:sz w:val="24"/>
          <w:szCs w:val="24"/>
        </w:rPr>
        <w:tab/>
      </w:r>
      <w:r>
        <w:rPr>
          <w:noProof/>
          <w:snapToGrid w:val="0"/>
          <w:szCs w:val="24"/>
        </w:rPr>
        <w:t>Saving</w:t>
      </w:r>
      <w:r>
        <w:rPr>
          <w:noProof/>
        </w:rPr>
        <w:tab/>
      </w:r>
      <w:r>
        <w:rPr>
          <w:noProof/>
        </w:rPr>
        <w:fldChar w:fldCharType="begin"/>
      </w:r>
      <w:r>
        <w:rPr>
          <w:noProof/>
        </w:rPr>
        <w:instrText xml:space="preserve"> PAGEREF _Toc123005144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46J</w:t>
      </w:r>
      <w:r>
        <w:rPr>
          <w:noProof/>
          <w:snapToGrid w:val="0"/>
          <w:szCs w:val="24"/>
        </w:rPr>
        <w:t xml:space="preserve">. </w:t>
      </w:r>
      <w:r>
        <w:rPr>
          <w:noProof/>
          <w:sz w:val="24"/>
          <w:szCs w:val="24"/>
        </w:rPr>
        <w:tab/>
      </w:r>
      <w:r>
        <w:rPr>
          <w:noProof/>
          <w:snapToGrid w:val="0"/>
          <w:szCs w:val="24"/>
        </w:rPr>
        <w:t>Regulations</w:t>
      </w:r>
      <w:r>
        <w:rPr>
          <w:noProof/>
        </w:rPr>
        <w:tab/>
      </w:r>
      <w:r>
        <w:rPr>
          <w:noProof/>
        </w:rPr>
        <w:fldChar w:fldCharType="begin"/>
      </w:r>
      <w:r>
        <w:rPr>
          <w:noProof/>
        </w:rPr>
        <w:instrText xml:space="preserve"> PAGEREF _Toc123005145 \h </w:instrText>
      </w:r>
      <w:r>
        <w:rPr>
          <w:noProof/>
        </w:rPr>
      </w:r>
      <w:r>
        <w:rPr>
          <w:noProof/>
        </w:rPr>
        <w:fldChar w:fldCharType="separate"/>
      </w:r>
      <w:r>
        <w:rPr>
          <w:noProof/>
        </w:rPr>
        <w:t>32</w:t>
      </w:r>
      <w:r>
        <w:rPr>
          <w:noProof/>
        </w:rPr>
        <w:fldChar w:fldCharType="end"/>
      </w:r>
    </w:p>
    <w:p>
      <w:pPr>
        <w:pStyle w:val="TOC3"/>
        <w:rPr>
          <w:b w:val="0"/>
          <w:noProof/>
          <w:sz w:val="24"/>
          <w:szCs w:val="24"/>
        </w:rPr>
      </w:pPr>
      <w:r>
        <w:rPr>
          <w:noProof/>
          <w:szCs w:val="26"/>
        </w:rPr>
        <w:t>Division 11</w:t>
      </w:r>
      <w:r>
        <w:rPr>
          <w:noProof/>
          <w:snapToGrid w:val="0"/>
          <w:szCs w:val="26"/>
        </w:rPr>
        <w:t> — </w:t>
      </w:r>
      <w:r>
        <w:rPr>
          <w:noProof/>
          <w:szCs w:val="26"/>
        </w:rPr>
        <w:t>Licensee operating with holding body</w:t>
      </w:r>
    </w:p>
    <w:p>
      <w:pPr>
        <w:pStyle w:val="TOC4"/>
        <w:tabs>
          <w:tab w:val="left" w:pos="1701"/>
        </w:tabs>
        <w:rPr>
          <w:noProof/>
          <w:sz w:val="24"/>
          <w:szCs w:val="24"/>
        </w:rPr>
      </w:pPr>
      <w:r>
        <w:rPr>
          <w:noProof/>
          <w:szCs w:val="24"/>
        </w:rPr>
        <w:t>46K</w:t>
      </w:r>
      <w:r>
        <w:rPr>
          <w:noProof/>
          <w:snapToGrid w:val="0"/>
          <w:szCs w:val="24"/>
        </w:rPr>
        <w:t xml:space="preserve">. </w:t>
      </w:r>
      <w:r>
        <w:rPr>
          <w:noProof/>
          <w:sz w:val="24"/>
          <w:szCs w:val="24"/>
        </w:rPr>
        <w:tab/>
      </w:r>
      <w:r>
        <w:rPr>
          <w:noProof/>
          <w:snapToGrid w:val="0"/>
          <w:szCs w:val="24"/>
        </w:rPr>
        <w:t>Authority may approve of licensee operating with holding body</w:t>
      </w:r>
      <w:r>
        <w:rPr>
          <w:noProof/>
        </w:rPr>
        <w:tab/>
      </w:r>
      <w:r>
        <w:rPr>
          <w:noProof/>
        </w:rPr>
        <w:fldChar w:fldCharType="begin"/>
      </w:r>
      <w:r>
        <w:rPr>
          <w:noProof/>
        </w:rPr>
        <w:instrText xml:space="preserve"> PAGEREF _Toc123005147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46L</w:t>
      </w:r>
      <w:r>
        <w:rPr>
          <w:noProof/>
          <w:snapToGrid w:val="0"/>
          <w:szCs w:val="24"/>
        </w:rPr>
        <w:t xml:space="preserve">. </w:t>
      </w:r>
      <w:r>
        <w:rPr>
          <w:noProof/>
          <w:sz w:val="24"/>
          <w:szCs w:val="24"/>
        </w:rPr>
        <w:tab/>
      </w:r>
      <w:r>
        <w:rPr>
          <w:noProof/>
          <w:snapToGrid w:val="0"/>
          <w:szCs w:val="24"/>
        </w:rPr>
        <w:t>Licensee to be treated as holder of assets for certain purposes</w:t>
      </w:r>
      <w:r>
        <w:rPr>
          <w:noProof/>
        </w:rPr>
        <w:tab/>
      </w:r>
      <w:r>
        <w:rPr>
          <w:noProof/>
        </w:rPr>
        <w:fldChar w:fldCharType="begin"/>
      </w:r>
      <w:r>
        <w:rPr>
          <w:noProof/>
        </w:rPr>
        <w:instrText xml:space="preserve"> PAGEREF _Toc123005148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46M</w:t>
      </w:r>
      <w:r>
        <w:rPr>
          <w:noProof/>
          <w:snapToGrid w:val="0"/>
          <w:szCs w:val="24"/>
        </w:rPr>
        <w:t xml:space="preserve">. </w:t>
      </w:r>
      <w:r>
        <w:rPr>
          <w:noProof/>
          <w:sz w:val="24"/>
          <w:szCs w:val="24"/>
        </w:rPr>
        <w:tab/>
      </w:r>
      <w:r>
        <w:rPr>
          <w:noProof/>
          <w:snapToGrid w:val="0"/>
          <w:szCs w:val="24"/>
        </w:rPr>
        <w:t>Certain enactments can be applied to holding body</w:t>
      </w:r>
      <w:r>
        <w:rPr>
          <w:noProof/>
        </w:rPr>
        <w:tab/>
      </w:r>
      <w:r>
        <w:rPr>
          <w:noProof/>
        </w:rPr>
        <w:fldChar w:fldCharType="begin"/>
      </w:r>
      <w:r>
        <w:rPr>
          <w:noProof/>
        </w:rPr>
        <w:instrText xml:space="preserve"> PAGEREF _Toc123005149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30"/>
        </w:rPr>
        <w:t>Part 4 — Inspectors</w:t>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Designation of inspectors</w:t>
      </w:r>
      <w:r>
        <w:rPr>
          <w:noProof/>
        </w:rPr>
        <w:tab/>
      </w:r>
      <w:r>
        <w:rPr>
          <w:noProof/>
        </w:rPr>
        <w:fldChar w:fldCharType="begin"/>
      </w:r>
      <w:r>
        <w:rPr>
          <w:noProof/>
        </w:rPr>
        <w:instrText xml:space="preserve"> PAGEREF _Toc123005151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Certificates of designation</w:t>
      </w:r>
      <w:r>
        <w:rPr>
          <w:noProof/>
        </w:rPr>
        <w:tab/>
      </w:r>
      <w:r>
        <w:rPr>
          <w:noProof/>
        </w:rPr>
        <w:fldChar w:fldCharType="begin"/>
      </w:r>
      <w:r>
        <w:rPr>
          <w:noProof/>
        </w:rPr>
        <w:instrText xml:space="preserve"> PAGEREF _Toc123005152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Powers of inspection etc.</w:t>
      </w:r>
      <w:r>
        <w:rPr>
          <w:noProof/>
        </w:rPr>
        <w:tab/>
      </w:r>
      <w:r>
        <w:rPr>
          <w:noProof/>
        </w:rPr>
        <w:fldChar w:fldCharType="begin"/>
      </w:r>
      <w:r>
        <w:rPr>
          <w:noProof/>
        </w:rPr>
        <w:instrText xml:space="preserve"> PAGEREF _Toc123005153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Incriminating statements</w:t>
      </w:r>
      <w:r>
        <w:rPr>
          <w:noProof/>
        </w:rPr>
        <w:tab/>
      </w:r>
      <w:r>
        <w:rPr>
          <w:noProof/>
        </w:rPr>
        <w:fldChar w:fldCharType="begin"/>
      </w:r>
      <w:r>
        <w:rPr>
          <w:noProof/>
        </w:rPr>
        <w:instrText xml:space="preserve"> PAGEREF _Toc123005154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Inspector may be accompanied</w:t>
      </w:r>
      <w:r>
        <w:rPr>
          <w:noProof/>
        </w:rPr>
        <w:tab/>
      </w:r>
      <w:r>
        <w:rPr>
          <w:noProof/>
        </w:rPr>
        <w:fldChar w:fldCharType="begin"/>
      </w:r>
      <w:r>
        <w:rPr>
          <w:noProof/>
        </w:rPr>
        <w:instrText xml:space="preserve"> PAGEREF _Toc123005155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Inspector to comply with reasonable requests</w:t>
      </w:r>
      <w:r>
        <w:rPr>
          <w:noProof/>
        </w:rPr>
        <w:tab/>
      </w:r>
      <w:r>
        <w:rPr>
          <w:noProof/>
        </w:rPr>
        <w:fldChar w:fldCharType="begin"/>
      </w:r>
      <w:r>
        <w:rPr>
          <w:noProof/>
        </w:rPr>
        <w:instrText xml:space="preserve"> PAGEREF _Toc123005156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Power to prohibit use etc.</w:t>
      </w:r>
      <w:r>
        <w:rPr>
          <w:noProof/>
        </w:rPr>
        <w:tab/>
      </w:r>
      <w:r>
        <w:rPr>
          <w:noProof/>
        </w:rPr>
        <w:fldChar w:fldCharType="begin"/>
      </w:r>
      <w:r>
        <w:rPr>
          <w:noProof/>
        </w:rPr>
        <w:instrText xml:space="preserve"> PAGEREF _Toc123005157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Appeal</w:t>
      </w:r>
      <w:r>
        <w:rPr>
          <w:noProof/>
        </w:rPr>
        <w:tab/>
      </w:r>
      <w:r>
        <w:rPr>
          <w:noProof/>
        </w:rPr>
        <w:fldChar w:fldCharType="begin"/>
      </w:r>
      <w:r>
        <w:rPr>
          <w:noProof/>
        </w:rPr>
        <w:instrText xml:space="preserve"> PAGEREF _Toc123005158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_Toc123005159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5A — Licensing of plumbers and related matters</w:t>
      </w:r>
    </w:p>
    <w:p>
      <w:pPr>
        <w:pStyle w:val="TOC3"/>
        <w:rPr>
          <w:b w:val="0"/>
          <w:noProof/>
          <w:sz w:val="24"/>
          <w:szCs w:val="24"/>
        </w:rPr>
      </w:pPr>
      <w:r>
        <w:rPr>
          <w:noProof/>
          <w:szCs w:val="26"/>
        </w:rPr>
        <w:t>Division 1</w:t>
      </w:r>
      <w:r>
        <w:rPr>
          <w:noProof/>
          <w:snapToGrid w:val="0"/>
          <w:szCs w:val="26"/>
        </w:rPr>
        <w:t> — </w:t>
      </w:r>
      <w:r>
        <w:rPr>
          <w:noProof/>
          <w:szCs w:val="26"/>
        </w:rPr>
        <w:t>Plumbers Licensing Board</w:t>
      </w:r>
    </w:p>
    <w:p>
      <w:pPr>
        <w:pStyle w:val="TOC4"/>
        <w:tabs>
          <w:tab w:val="left" w:pos="1701"/>
        </w:tabs>
        <w:rPr>
          <w:noProof/>
          <w:sz w:val="24"/>
          <w:szCs w:val="24"/>
        </w:rPr>
      </w:pPr>
      <w:r>
        <w:rPr>
          <w:noProof/>
          <w:szCs w:val="24"/>
        </w:rPr>
        <w:t>59.</w:t>
      </w:r>
      <w:r>
        <w:rPr>
          <w:noProof/>
          <w:sz w:val="24"/>
          <w:szCs w:val="24"/>
        </w:rPr>
        <w:tab/>
      </w:r>
      <w:r>
        <w:rPr>
          <w:noProof/>
          <w:szCs w:val="24"/>
        </w:rPr>
        <w:t>Board established</w:t>
      </w:r>
      <w:r>
        <w:rPr>
          <w:noProof/>
        </w:rPr>
        <w:tab/>
      </w:r>
      <w:r>
        <w:rPr>
          <w:noProof/>
        </w:rPr>
        <w:fldChar w:fldCharType="begin"/>
      </w:r>
      <w:r>
        <w:rPr>
          <w:noProof/>
        </w:rPr>
        <w:instrText xml:space="preserve"> PAGEREF _Toc123005162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59A.</w:t>
      </w:r>
      <w:r>
        <w:rPr>
          <w:noProof/>
          <w:sz w:val="24"/>
          <w:szCs w:val="24"/>
        </w:rPr>
        <w:tab/>
      </w:r>
      <w:r>
        <w:rPr>
          <w:noProof/>
          <w:szCs w:val="24"/>
        </w:rPr>
        <w:t>Membership of Board</w:t>
      </w:r>
      <w:r>
        <w:rPr>
          <w:noProof/>
        </w:rPr>
        <w:tab/>
      </w:r>
      <w:r>
        <w:rPr>
          <w:noProof/>
        </w:rPr>
        <w:fldChar w:fldCharType="begin"/>
      </w:r>
      <w:r>
        <w:rPr>
          <w:noProof/>
        </w:rPr>
        <w:instrText xml:space="preserve"> PAGEREF _Toc123005163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59B.</w:t>
      </w:r>
      <w:r>
        <w:rPr>
          <w:noProof/>
          <w:sz w:val="24"/>
          <w:szCs w:val="24"/>
        </w:rPr>
        <w:tab/>
      </w:r>
      <w:r>
        <w:rPr>
          <w:noProof/>
          <w:szCs w:val="24"/>
        </w:rPr>
        <w:t>Functions of Board</w:t>
      </w:r>
      <w:r>
        <w:rPr>
          <w:noProof/>
        </w:rPr>
        <w:tab/>
      </w:r>
      <w:r>
        <w:rPr>
          <w:noProof/>
        </w:rPr>
        <w:fldChar w:fldCharType="begin"/>
      </w:r>
      <w:r>
        <w:rPr>
          <w:noProof/>
        </w:rPr>
        <w:instrText xml:space="preserve"> PAGEREF _Toc123005164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59C.</w:t>
      </w:r>
      <w:r>
        <w:rPr>
          <w:noProof/>
          <w:sz w:val="24"/>
          <w:szCs w:val="24"/>
        </w:rPr>
        <w:tab/>
      </w:r>
      <w:r>
        <w:rPr>
          <w:noProof/>
          <w:szCs w:val="24"/>
        </w:rPr>
        <w:t>Powers of Board</w:t>
      </w:r>
      <w:r>
        <w:rPr>
          <w:noProof/>
        </w:rPr>
        <w:tab/>
      </w:r>
      <w:r>
        <w:rPr>
          <w:noProof/>
        </w:rPr>
        <w:fldChar w:fldCharType="begin"/>
      </w:r>
      <w:r>
        <w:rPr>
          <w:noProof/>
        </w:rPr>
        <w:instrText xml:space="preserve"> PAGEREF _Toc123005165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59D.</w:t>
      </w:r>
      <w:r>
        <w:rPr>
          <w:noProof/>
          <w:sz w:val="24"/>
          <w:szCs w:val="24"/>
        </w:rPr>
        <w:tab/>
      </w:r>
      <w:r>
        <w:rPr>
          <w:noProof/>
          <w:szCs w:val="24"/>
        </w:rPr>
        <w:t>Delegation</w:t>
      </w:r>
      <w:r>
        <w:rPr>
          <w:noProof/>
        </w:rPr>
        <w:tab/>
      </w:r>
      <w:r>
        <w:rPr>
          <w:noProof/>
        </w:rPr>
        <w:fldChar w:fldCharType="begin"/>
      </w:r>
      <w:r>
        <w:rPr>
          <w:noProof/>
        </w:rPr>
        <w:instrText xml:space="preserve"> PAGEREF _Toc123005166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59E.</w:t>
      </w:r>
      <w:r>
        <w:rPr>
          <w:noProof/>
          <w:sz w:val="24"/>
          <w:szCs w:val="24"/>
        </w:rPr>
        <w:tab/>
      </w:r>
      <w:r>
        <w:rPr>
          <w:noProof/>
          <w:szCs w:val="24"/>
        </w:rPr>
        <w:t>Minister may give directions</w:t>
      </w:r>
      <w:r>
        <w:rPr>
          <w:noProof/>
        </w:rPr>
        <w:tab/>
      </w:r>
      <w:r>
        <w:rPr>
          <w:noProof/>
        </w:rPr>
        <w:fldChar w:fldCharType="begin"/>
      </w:r>
      <w:r>
        <w:rPr>
          <w:noProof/>
        </w:rPr>
        <w:instrText xml:space="preserve"> PAGEREF _Toc123005167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59F.</w:t>
      </w:r>
      <w:r>
        <w:rPr>
          <w:noProof/>
          <w:sz w:val="24"/>
          <w:szCs w:val="24"/>
        </w:rPr>
        <w:tab/>
      </w:r>
      <w:r>
        <w:rPr>
          <w:noProof/>
          <w:szCs w:val="24"/>
        </w:rPr>
        <w:t>Minister to have access to information</w:t>
      </w:r>
      <w:r>
        <w:rPr>
          <w:noProof/>
        </w:rPr>
        <w:tab/>
      </w:r>
      <w:r>
        <w:rPr>
          <w:noProof/>
        </w:rPr>
        <w:fldChar w:fldCharType="begin"/>
      </w:r>
      <w:r>
        <w:rPr>
          <w:noProof/>
        </w:rPr>
        <w:instrText xml:space="preserve"> PAGEREF _Toc123005168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59G.</w:t>
      </w:r>
      <w:r>
        <w:rPr>
          <w:noProof/>
          <w:sz w:val="24"/>
          <w:szCs w:val="24"/>
        </w:rPr>
        <w:tab/>
      </w:r>
      <w:r>
        <w:rPr>
          <w:noProof/>
          <w:szCs w:val="24"/>
        </w:rPr>
        <w:t>Use of government staff, etc.</w:t>
      </w:r>
      <w:r>
        <w:rPr>
          <w:noProof/>
        </w:rPr>
        <w:tab/>
      </w:r>
      <w:r>
        <w:rPr>
          <w:noProof/>
        </w:rPr>
        <w:fldChar w:fldCharType="begin"/>
      </w:r>
      <w:r>
        <w:rPr>
          <w:noProof/>
        </w:rPr>
        <w:instrText xml:space="preserve"> PAGEREF _Toc123005169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59H.</w:t>
      </w:r>
      <w:r>
        <w:rPr>
          <w:noProof/>
          <w:sz w:val="24"/>
          <w:szCs w:val="24"/>
        </w:rPr>
        <w:tab/>
      </w:r>
      <w:r>
        <w:rPr>
          <w:noProof/>
          <w:szCs w:val="24"/>
        </w:rPr>
        <w:t xml:space="preserve">Application of </w:t>
      </w:r>
      <w:r>
        <w:rPr>
          <w:i/>
          <w:noProof/>
          <w:szCs w:val="24"/>
        </w:rPr>
        <w:t>Financial Administration and Audit Act 1985</w:t>
      </w:r>
      <w:r>
        <w:rPr>
          <w:noProof/>
        </w:rPr>
        <w:tab/>
      </w:r>
      <w:r>
        <w:rPr>
          <w:noProof/>
        </w:rPr>
        <w:fldChar w:fldCharType="begin"/>
      </w:r>
      <w:r>
        <w:rPr>
          <w:noProof/>
        </w:rPr>
        <w:instrText xml:space="preserve"> PAGEREF _Toc123005170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zCs w:val="26"/>
        </w:rPr>
        <w:t>Division 2 — Regulations</w:t>
      </w:r>
    </w:p>
    <w:p>
      <w:pPr>
        <w:pStyle w:val="TOC4"/>
        <w:tabs>
          <w:tab w:val="left" w:pos="1701"/>
        </w:tabs>
        <w:rPr>
          <w:noProof/>
          <w:sz w:val="24"/>
          <w:szCs w:val="24"/>
        </w:rPr>
      </w:pPr>
      <w:r>
        <w:rPr>
          <w:noProof/>
          <w:szCs w:val="24"/>
        </w:rPr>
        <w:t>59I.</w:t>
      </w:r>
      <w:r>
        <w:rPr>
          <w:noProof/>
          <w:sz w:val="24"/>
          <w:szCs w:val="24"/>
        </w:rPr>
        <w:tab/>
      </w:r>
      <w:r>
        <w:rPr>
          <w:noProof/>
          <w:szCs w:val="24"/>
        </w:rPr>
        <w:t>Definitions</w:t>
      </w:r>
      <w:r>
        <w:rPr>
          <w:noProof/>
        </w:rPr>
        <w:tab/>
      </w:r>
      <w:r>
        <w:rPr>
          <w:noProof/>
        </w:rPr>
        <w:fldChar w:fldCharType="begin"/>
      </w:r>
      <w:r>
        <w:rPr>
          <w:noProof/>
        </w:rPr>
        <w:instrText xml:space="preserve"> PAGEREF _Toc123005172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59J.</w:t>
      </w:r>
      <w:r>
        <w:rPr>
          <w:noProof/>
          <w:sz w:val="24"/>
          <w:szCs w:val="24"/>
        </w:rPr>
        <w:tab/>
      </w:r>
      <w:r>
        <w:rPr>
          <w:noProof/>
          <w:szCs w:val="24"/>
        </w:rPr>
        <w:t>Regulations</w:t>
      </w:r>
      <w:r>
        <w:rPr>
          <w:noProof/>
        </w:rPr>
        <w:tab/>
      </w:r>
      <w:r>
        <w:rPr>
          <w:noProof/>
        </w:rPr>
        <w:fldChar w:fldCharType="begin"/>
      </w:r>
      <w:r>
        <w:rPr>
          <w:noProof/>
        </w:rPr>
        <w:instrText xml:space="preserve"> PAGEREF _Toc123005173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59K.</w:t>
      </w:r>
      <w:r>
        <w:rPr>
          <w:noProof/>
          <w:sz w:val="24"/>
          <w:szCs w:val="24"/>
        </w:rPr>
        <w:tab/>
      </w:r>
      <w:r>
        <w:rPr>
          <w:noProof/>
          <w:szCs w:val="24"/>
        </w:rPr>
        <w:t>Offences against regulations</w:t>
      </w:r>
      <w:r>
        <w:rPr>
          <w:noProof/>
        </w:rPr>
        <w:tab/>
      </w:r>
      <w:r>
        <w:rPr>
          <w:noProof/>
        </w:rPr>
        <w:fldChar w:fldCharType="begin"/>
      </w:r>
      <w:r>
        <w:rPr>
          <w:noProof/>
        </w:rPr>
        <w:instrText xml:space="preserve"> PAGEREF _Toc123005174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59L.</w:t>
      </w:r>
      <w:r>
        <w:rPr>
          <w:noProof/>
          <w:sz w:val="24"/>
          <w:szCs w:val="24"/>
        </w:rPr>
        <w:tab/>
      </w:r>
      <w:r>
        <w:rPr>
          <w:noProof/>
          <w:szCs w:val="24"/>
        </w:rPr>
        <w:t>Adoption of other laws, codes etc.</w:t>
      </w:r>
      <w:r>
        <w:rPr>
          <w:noProof/>
        </w:rPr>
        <w:tab/>
      </w:r>
      <w:r>
        <w:rPr>
          <w:noProof/>
        </w:rPr>
        <w:fldChar w:fldCharType="begin"/>
      </w:r>
      <w:r>
        <w:rPr>
          <w:noProof/>
        </w:rPr>
        <w:instrText xml:space="preserve"> PAGEREF _Toc123005175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szCs w:val="24"/>
        </w:rPr>
      </w:pPr>
      <w:r>
        <w:rPr>
          <w:noProof/>
          <w:szCs w:val="30"/>
        </w:rPr>
        <w:t>Part 6 — General</w:t>
      </w:r>
    </w:p>
    <w:p>
      <w:pPr>
        <w:pStyle w:val="TOC4"/>
        <w:tabs>
          <w:tab w:val="left" w:pos="1701"/>
        </w:tabs>
        <w:rPr>
          <w:noProof/>
          <w:sz w:val="24"/>
          <w:szCs w:val="24"/>
        </w:rPr>
      </w:pPr>
      <w:r>
        <w:rPr>
          <w:noProof/>
          <w:szCs w:val="24"/>
        </w:rPr>
        <w:t>60A.</w:t>
      </w:r>
      <w:r>
        <w:rPr>
          <w:noProof/>
          <w:sz w:val="24"/>
          <w:szCs w:val="24"/>
        </w:rPr>
        <w:tab/>
      </w:r>
      <w:r>
        <w:rPr>
          <w:noProof/>
          <w:szCs w:val="24"/>
        </w:rPr>
        <w:t>Protection from liability</w:t>
      </w:r>
      <w:r>
        <w:rPr>
          <w:noProof/>
        </w:rPr>
        <w:tab/>
      </w:r>
      <w:r>
        <w:rPr>
          <w:noProof/>
        </w:rPr>
        <w:fldChar w:fldCharType="begin"/>
      </w:r>
      <w:r>
        <w:rPr>
          <w:noProof/>
        </w:rPr>
        <w:instrText xml:space="preserve"> PAGEREF _Toc123005177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60B.</w:t>
      </w:r>
      <w:r>
        <w:rPr>
          <w:noProof/>
          <w:sz w:val="24"/>
          <w:szCs w:val="24"/>
        </w:rPr>
        <w:tab/>
      </w:r>
      <w:r>
        <w:rPr>
          <w:noProof/>
          <w:szCs w:val="24"/>
        </w:rPr>
        <w:t>Confidentiality</w:t>
      </w:r>
      <w:r>
        <w:rPr>
          <w:noProof/>
        </w:rPr>
        <w:tab/>
      </w:r>
      <w:r>
        <w:rPr>
          <w:noProof/>
        </w:rPr>
        <w:fldChar w:fldCharType="begin"/>
      </w:r>
      <w:r>
        <w:rPr>
          <w:noProof/>
        </w:rPr>
        <w:instrText xml:space="preserve"> PAGEREF _Toc123005178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_Toc123005179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Review</w:t>
      </w:r>
      <w:r>
        <w:rPr>
          <w:noProof/>
        </w:rPr>
        <w:tab/>
      </w:r>
      <w:r>
        <w:rPr>
          <w:noProof/>
        </w:rPr>
        <w:fldChar w:fldCharType="begin"/>
      </w:r>
      <w:r>
        <w:rPr>
          <w:noProof/>
        </w:rPr>
        <w:instrText xml:space="preserve"> PAGEREF _Toc123005180 \h </w:instrText>
      </w:r>
      <w:r>
        <w:rPr>
          <w:noProof/>
        </w:rPr>
      </w:r>
      <w:r>
        <w:rPr>
          <w:noProof/>
        </w:rPr>
        <w:fldChar w:fldCharType="separate"/>
      </w:r>
      <w:r>
        <w:rPr>
          <w:noProof/>
        </w:rPr>
        <w:t>47</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_Toc123005181 \h </w:instrText>
      </w:r>
      <w:r>
        <w:rPr>
          <w:noProof/>
        </w:rPr>
      </w:r>
      <w:r>
        <w:rPr>
          <w:noProof/>
        </w:rPr>
        <w:fldChar w:fldCharType="separate"/>
      </w:r>
      <w:r>
        <w:rPr>
          <w:noProof/>
        </w:rPr>
        <w:t>49</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_Toc123005182 \h </w:instrText>
      </w:r>
      <w:r>
        <w:rPr>
          <w:noProof/>
        </w:rPr>
      </w:r>
      <w:r>
        <w:rPr>
          <w:noProof/>
        </w:rPr>
        <w:fldChar w:fldCharType="separate"/>
      </w:r>
      <w:r>
        <w:rPr>
          <w:noProof/>
        </w:rPr>
        <w:t>52</w:t>
      </w:r>
      <w:r>
        <w:rPr>
          <w:noProof/>
        </w:rPr>
        <w:fldChar w:fldCharType="end"/>
      </w:r>
    </w:p>
    <w:p>
      <w:pPr>
        <w:pStyle w:val="TOC5"/>
        <w:rPr>
          <w:b w:val="0"/>
          <w:noProof/>
          <w:sz w:val="24"/>
          <w:szCs w:val="24"/>
        </w:rPr>
      </w:pPr>
      <w:r>
        <w:rPr>
          <w:noProof/>
          <w:szCs w:val="28"/>
        </w:rPr>
        <w:t>Schedule 3 — Purposes for which, or matters about which, regulations may be made</w:t>
      </w:r>
      <w:r>
        <w:rPr>
          <w:noProof/>
        </w:rPr>
        <w:tab/>
      </w:r>
      <w:r>
        <w:rPr>
          <w:noProof/>
        </w:rPr>
        <w:fldChar w:fldCharType="begin"/>
      </w:r>
      <w:r>
        <w:rPr>
          <w:noProof/>
        </w:rPr>
        <w:instrText xml:space="preserve"> PAGEREF _Toc123005183 \h </w:instrText>
      </w:r>
      <w:r>
        <w:rPr>
          <w:noProof/>
        </w:rPr>
      </w:r>
      <w:r>
        <w:rPr>
          <w:noProof/>
        </w:rPr>
        <w:fldChar w:fldCharType="separate"/>
      </w:r>
      <w:r>
        <w:rPr>
          <w:noProof/>
        </w:rPr>
        <w:t>56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_Toc123005185 \h </w:instrText>
      </w:r>
      <w:r>
        <w:rPr>
          <w:noProof/>
        </w:rPr>
      </w:r>
      <w:r>
        <w:rPr>
          <w:noProof/>
        </w:rPr>
        <w:fldChar w:fldCharType="separate"/>
      </w:r>
      <w:r>
        <w:rPr>
          <w:noProof/>
        </w:rPr>
        <w:t>58</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_Toc123005186 \h </w:instrText>
      </w:r>
      <w:r>
        <w:rPr>
          <w:noProof/>
        </w:rPr>
      </w:r>
      <w:r>
        <w:rPr>
          <w:noProof/>
        </w:rPr>
        <w:fldChar w:fldCharType="separate"/>
      </w:r>
      <w:r>
        <w:rPr>
          <w:noProof/>
        </w:rPr>
        <w:t>59</w:t>
      </w:r>
      <w:r>
        <w:rPr>
          <w:noProof/>
        </w:rPr>
        <w:fldChar w:fldCharType="end"/>
      </w:r>
    </w:p>
    <w:p>
      <w:pPr>
        <w:pStyle w:val="TOC4"/>
      </w:pPr>
      <w:r>
        <w:rPr>
          <w:b/>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Water Services Licensing Act 1995</w:t>
      </w:r>
    </w:p>
    <w:p>
      <w:pPr>
        <w:pStyle w:val="LongTitle"/>
        <w:rPr>
          <w:snapToGrid w:val="0"/>
        </w:rPr>
      </w:pPr>
      <w:r>
        <w:rPr>
          <w:snapToGrid w:val="0"/>
        </w:rPr>
        <w:t xml:space="preserve">An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section"/>
      </w:pPr>
      <w:r>
        <w:t>[Long title amended by No. 39 of 1999 s.4; No. 67 of 2003 s. 62.]</w:t>
      </w:r>
    </w:p>
    <w:p>
      <w:pPr>
        <w:pStyle w:val="Heading2"/>
      </w:pPr>
      <w:bookmarkStart w:id="1" w:name="_Toc92789947"/>
      <w:bookmarkStart w:id="2" w:name="_Toc92790051"/>
      <w:bookmarkStart w:id="3" w:name="_Toc107909393"/>
      <w:bookmarkStart w:id="4" w:name="_Toc12300508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04486051"/>
      <w:bookmarkStart w:id="6" w:name="_Toc404740419"/>
      <w:bookmarkStart w:id="7" w:name="_Toc404743373"/>
      <w:bookmarkStart w:id="8" w:name="_Toc486059858"/>
      <w:bookmarkStart w:id="9" w:name="_Toc92789948"/>
      <w:bookmarkStart w:id="10" w:name="_Toc123005082"/>
      <w:r>
        <w:rPr>
          <w:rStyle w:val="CharSectno"/>
        </w:rPr>
        <w:t>1</w:t>
      </w:r>
      <w:r>
        <w:rPr>
          <w:snapToGrid w:val="0"/>
        </w:rPr>
        <w:t>.</w:t>
      </w:r>
      <w:r>
        <w:rPr>
          <w:snapToGrid w:val="0"/>
        </w:rPr>
        <w:tab/>
        <w:t>Short title</w:t>
      </w:r>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11" w:name="_Toc404486052"/>
      <w:bookmarkStart w:id="12" w:name="_Toc404740420"/>
      <w:bookmarkStart w:id="13" w:name="_Toc404743374"/>
      <w:bookmarkStart w:id="14" w:name="_Toc486059859"/>
      <w:bookmarkStart w:id="15" w:name="_Toc92789949"/>
      <w:bookmarkStart w:id="16" w:name="_Toc123005083"/>
      <w:r>
        <w:rPr>
          <w:rStyle w:val="CharSectno"/>
        </w:rPr>
        <w:t>2</w:t>
      </w:r>
      <w:r>
        <w:rPr>
          <w:snapToGrid w:val="0"/>
        </w:rPr>
        <w:t>.</w:t>
      </w:r>
      <w:r>
        <w:rPr>
          <w:snapToGrid w:val="0"/>
        </w:rPr>
        <w:tab/>
        <w:t>Commencement</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17" w:name="_Toc404486053"/>
      <w:bookmarkStart w:id="18" w:name="_Toc404740421"/>
      <w:bookmarkStart w:id="19" w:name="_Toc404743375"/>
      <w:bookmarkStart w:id="20" w:name="_Toc486059860"/>
      <w:bookmarkStart w:id="21" w:name="_Toc92789950"/>
      <w:bookmarkStart w:id="22" w:name="_Toc123005084"/>
      <w:r>
        <w:rPr>
          <w:rStyle w:val="CharSectno"/>
        </w:rPr>
        <w:t>3</w:t>
      </w:r>
      <w:r>
        <w:rPr>
          <w:snapToGrid w:val="0"/>
        </w:rPr>
        <w:t>.</w:t>
      </w:r>
      <w:r>
        <w:rPr>
          <w:snapToGrid w:val="0"/>
        </w:rPr>
        <w:tab/>
        <w:t>Interpretation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tab/>
      </w:r>
      <w:r>
        <w:rPr>
          <w:b/>
        </w:rPr>
        <w:t>“</w:t>
      </w:r>
      <w:r>
        <w:rPr>
          <w:rStyle w:val="CharDefText"/>
        </w:rPr>
        <w:t>Board</w:t>
      </w:r>
      <w:r>
        <w:rPr>
          <w:b/>
        </w:rPr>
        <w:t>”</w:t>
      </w:r>
      <w:r>
        <w:t xml:space="preserve"> means the Plumbers Licensing Board established by section 59;</w:t>
      </w:r>
    </w:p>
    <w:p>
      <w:pPr>
        <w:pStyle w:val="Defstart"/>
      </w:pPr>
      <w:r>
        <w:rPr>
          <w:b/>
        </w:rPr>
        <w:tab/>
        <w:t>“</w:t>
      </w:r>
      <w:r>
        <w:rPr>
          <w:rStyle w:val="CharDefText"/>
        </w:rPr>
        <w:t>controlled area</w:t>
      </w:r>
      <w:r>
        <w:rPr>
          <w:b/>
        </w:rPr>
        <w:t>”</w:t>
      </w:r>
      <w:r>
        <w:t xml:space="preserve"> means an area for the time being constituted as such under section 11(1);</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inspector</w:t>
      </w:r>
      <w:r>
        <w:rPr>
          <w:b/>
        </w:rPr>
        <w:t>”</w:t>
      </w:r>
      <w:r>
        <w:t xml:space="preserve"> means a member of the Authority or a person designated as an inspector under section 47;</w:t>
      </w:r>
    </w:p>
    <w:p>
      <w:pPr>
        <w:pStyle w:val="Defstart"/>
      </w:pPr>
      <w:r>
        <w:rPr>
          <w:b/>
        </w:rPr>
        <w:tab/>
        <w:t>“</w:t>
      </w:r>
      <w:r>
        <w:rPr>
          <w:rStyle w:val="CharDefText"/>
        </w:rPr>
        <w:t>irrigation</w:t>
      </w:r>
      <w:r>
        <w:rPr>
          <w:b/>
        </w:rPr>
        <w:t>”</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tab/>
      </w:r>
      <w:r>
        <w:tab/>
        <w:t>for the purpose of cultivation of any kind or of tillage or improvement of pasture;</w:t>
      </w:r>
    </w:p>
    <w:p>
      <w:pPr>
        <w:pStyle w:val="Defstart"/>
      </w:pPr>
      <w:r>
        <w:tab/>
      </w:r>
      <w:r>
        <w:rPr>
          <w:b/>
        </w:rPr>
        <w:t>“</w:t>
      </w:r>
      <w:r>
        <w:rPr>
          <w:rStyle w:val="CharDefText"/>
        </w:rPr>
        <w:t>licence</w:t>
      </w:r>
      <w:r>
        <w:rPr>
          <w:b/>
        </w:rPr>
        <w:t>”</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t>“</w:t>
      </w:r>
      <w:r>
        <w:rPr>
          <w:rStyle w:val="CharDefText"/>
        </w:rPr>
        <w:t>licensee</w:t>
      </w:r>
      <w:r>
        <w:rPr>
          <w:b/>
        </w:rPr>
        <w:t>”</w:t>
      </w:r>
      <w:r>
        <w:t xml:space="preserve"> means the holder of an operating licence;</w:t>
      </w:r>
    </w:p>
    <w:p>
      <w:pPr>
        <w:pStyle w:val="Defstart"/>
      </w:pPr>
      <w:r>
        <w:rPr>
          <w:b/>
        </w:rPr>
        <w:tab/>
        <w:t>“</w:t>
      </w:r>
      <w:r>
        <w:rPr>
          <w:rStyle w:val="CharDefText"/>
        </w:rPr>
        <w:t>operating licence</w:t>
      </w:r>
      <w:r>
        <w:rPr>
          <w:b/>
        </w:rPr>
        <w:t>”</w:t>
      </w:r>
      <w:r>
        <w:t xml:space="preserve"> means a licence granted for the purposes of section 18;</w:t>
      </w:r>
    </w:p>
    <w:p>
      <w:pPr>
        <w:pStyle w:val="Defstart"/>
      </w:pPr>
      <w:r>
        <w:tab/>
      </w:r>
      <w:r>
        <w:rPr>
          <w:b/>
        </w:rPr>
        <w:t>“</w:t>
      </w:r>
      <w:r>
        <w:rPr>
          <w:rStyle w:val="CharDefText"/>
        </w:rPr>
        <w:t>plumber</w:t>
      </w:r>
      <w:r>
        <w:rPr>
          <w:b/>
        </w:rPr>
        <w:t>”</w:t>
      </w:r>
      <w:r>
        <w:t xml:space="preserve"> means a person who carries out plumbing work as defined in section 59I;</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irrigation or drainage services;</w:t>
      </w:r>
    </w:p>
    <w:p>
      <w:pPr>
        <w:pStyle w:val="Defstart"/>
      </w:pPr>
      <w:r>
        <w:rPr>
          <w:b/>
        </w:rPr>
        <w:tab/>
        <w:t>“</w:t>
      </w:r>
      <w:r>
        <w:rPr>
          <w:rStyle w:val="CharDefText"/>
        </w:rPr>
        <w:t>water services works</w:t>
      </w:r>
      <w:r>
        <w:rPr>
          <w:b/>
        </w:rPr>
        <w:t>”</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s.5; No. 67 of 2003 s. 62.]</w:t>
      </w:r>
    </w:p>
    <w:p>
      <w:pPr>
        <w:pStyle w:val="Heading2"/>
      </w:pPr>
      <w:bookmarkStart w:id="23" w:name="_Toc92789951"/>
      <w:bookmarkStart w:id="24" w:name="_Toc92790055"/>
      <w:bookmarkStart w:id="25" w:name="_Toc107909397"/>
      <w:bookmarkStart w:id="26" w:name="_Toc123005085"/>
      <w:r>
        <w:rPr>
          <w:rStyle w:val="CharPartNo"/>
        </w:rPr>
        <w:t>Part 2</w:t>
      </w:r>
      <w:r>
        <w:rPr>
          <w:rStyle w:val="CharDivNo"/>
        </w:rPr>
        <w:t> </w:t>
      </w:r>
      <w:r>
        <w:t>—</w:t>
      </w:r>
      <w:r>
        <w:rPr>
          <w:rStyle w:val="CharDivText"/>
        </w:rPr>
        <w:t> </w:t>
      </w:r>
      <w:r>
        <w:rPr>
          <w:rStyle w:val="CharPartText"/>
        </w:rPr>
        <w:t>Role of Economic Regulation Authority</w:t>
      </w:r>
      <w:bookmarkEnd w:id="23"/>
      <w:bookmarkEnd w:id="24"/>
      <w:bookmarkEnd w:id="25"/>
      <w:bookmarkEnd w:id="26"/>
    </w:p>
    <w:p>
      <w:pPr>
        <w:pStyle w:val="Footnoteheading"/>
        <w:jc w:val="center"/>
      </w:pPr>
      <w:r>
        <w:t>[Part heading inserted by No. 67 of 2003 s. 62.]</w:t>
      </w:r>
    </w:p>
    <w:p>
      <w:pPr>
        <w:pStyle w:val="Heading5"/>
      </w:pPr>
      <w:bookmarkStart w:id="27" w:name="_Toc92789952"/>
      <w:bookmarkStart w:id="28" w:name="_Toc123005086"/>
      <w:r>
        <w:rPr>
          <w:rStyle w:val="CharSectno"/>
        </w:rPr>
        <w:t>4</w:t>
      </w:r>
      <w:r>
        <w:t>.</w:t>
      </w:r>
      <w:r>
        <w:tab/>
        <w:t>Functions of Authority</w:t>
      </w:r>
      <w:bookmarkEnd w:id="27"/>
      <w:bookmarkEnd w:id="28"/>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5-9.</w:t>
      </w:r>
      <w:r>
        <w:tab/>
        <w:t>Repealed by No. 67 of 2003 s. 62.]</w:t>
      </w:r>
    </w:p>
    <w:p>
      <w:pPr>
        <w:pStyle w:val="Heading2"/>
      </w:pPr>
      <w:bookmarkStart w:id="29" w:name="_Toc92789953"/>
      <w:bookmarkStart w:id="30" w:name="_Toc92790057"/>
      <w:bookmarkStart w:id="31" w:name="_Toc107909399"/>
      <w:bookmarkStart w:id="32" w:name="_Toc123005087"/>
      <w:r>
        <w:rPr>
          <w:rStyle w:val="CharPartNo"/>
        </w:rPr>
        <w:t>Part 3</w:t>
      </w:r>
      <w:r>
        <w:t> — </w:t>
      </w:r>
      <w:r>
        <w:rPr>
          <w:rStyle w:val="CharPartText"/>
        </w:rPr>
        <w:t>Licensing of water services providers</w:t>
      </w:r>
      <w:bookmarkEnd w:id="29"/>
      <w:bookmarkEnd w:id="30"/>
      <w:bookmarkEnd w:id="31"/>
      <w:bookmarkEnd w:id="32"/>
      <w:r>
        <w:rPr>
          <w:rStyle w:val="CharPartText"/>
        </w:rPr>
        <w:t xml:space="preserve"> </w:t>
      </w:r>
    </w:p>
    <w:p>
      <w:pPr>
        <w:pStyle w:val="Heading3"/>
        <w:rPr>
          <w:snapToGrid w:val="0"/>
        </w:rPr>
      </w:pPr>
      <w:bookmarkStart w:id="33" w:name="_Toc92789954"/>
      <w:bookmarkStart w:id="34" w:name="_Toc92790058"/>
      <w:bookmarkStart w:id="35" w:name="_Toc107909400"/>
      <w:bookmarkStart w:id="36" w:name="_Toc123005088"/>
      <w:r>
        <w:rPr>
          <w:rStyle w:val="CharDivNo"/>
        </w:rPr>
        <w:t>Division 1</w:t>
      </w:r>
      <w:r>
        <w:rPr>
          <w:snapToGrid w:val="0"/>
        </w:rPr>
        <w:t> — </w:t>
      </w:r>
      <w:r>
        <w:rPr>
          <w:rStyle w:val="CharDivText"/>
        </w:rPr>
        <w:t>Controlled areas</w:t>
      </w:r>
      <w:bookmarkEnd w:id="33"/>
      <w:bookmarkEnd w:id="34"/>
      <w:bookmarkEnd w:id="35"/>
      <w:bookmarkEnd w:id="36"/>
      <w:r>
        <w:rPr>
          <w:rStyle w:val="CharDivText"/>
        </w:rPr>
        <w:t xml:space="preserve"> </w:t>
      </w:r>
    </w:p>
    <w:p>
      <w:pPr>
        <w:pStyle w:val="Heading5"/>
        <w:rPr>
          <w:snapToGrid w:val="0"/>
        </w:rPr>
      </w:pPr>
      <w:bookmarkStart w:id="37" w:name="_Toc404486060"/>
      <w:bookmarkStart w:id="38" w:name="_Toc404740428"/>
      <w:bookmarkStart w:id="39" w:name="_Toc404743382"/>
      <w:bookmarkStart w:id="40" w:name="_Toc486059867"/>
      <w:bookmarkStart w:id="41" w:name="_Toc92789955"/>
      <w:bookmarkStart w:id="42" w:name="_Toc123005089"/>
      <w:r>
        <w:rPr>
          <w:rStyle w:val="CharSectno"/>
        </w:rPr>
        <w:t>10</w:t>
      </w:r>
      <w:r>
        <w:rPr>
          <w:snapToGrid w:val="0"/>
        </w:rPr>
        <w:t>.</w:t>
      </w:r>
      <w:r>
        <w:rPr>
          <w:snapToGrid w:val="0"/>
        </w:rPr>
        <w:tab/>
        <w:t>Controlled areas, classification</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rPr>
          <w:snapToGrid w:val="0"/>
        </w:rPr>
      </w:pPr>
      <w:bookmarkStart w:id="43" w:name="_Toc404486061"/>
      <w:bookmarkStart w:id="44" w:name="_Toc404740429"/>
      <w:bookmarkStart w:id="45" w:name="_Toc404743383"/>
      <w:bookmarkStart w:id="46" w:name="_Toc486059868"/>
      <w:bookmarkStart w:id="47" w:name="_Toc92789956"/>
      <w:bookmarkStart w:id="48" w:name="_Toc123005090"/>
      <w:r>
        <w:rPr>
          <w:rStyle w:val="CharSectno"/>
        </w:rPr>
        <w:t>11</w:t>
      </w:r>
      <w:r>
        <w:rPr>
          <w:snapToGrid w:val="0"/>
        </w:rPr>
        <w:t>.</w:t>
      </w:r>
      <w:r>
        <w:rPr>
          <w:snapToGrid w:val="0"/>
        </w:rPr>
        <w:tab/>
        <w:t>Declaration of controlled areas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rPr>
          <w:snapToGrid w:val="0"/>
        </w:rPr>
      </w:pPr>
      <w:bookmarkStart w:id="49" w:name="_Toc404486062"/>
      <w:bookmarkStart w:id="50" w:name="_Toc404740430"/>
      <w:bookmarkStart w:id="51" w:name="_Toc404743384"/>
      <w:bookmarkStart w:id="52" w:name="_Toc486059869"/>
      <w:bookmarkStart w:id="53" w:name="_Toc92789957"/>
      <w:bookmarkStart w:id="54" w:name="_Toc123005091"/>
      <w:r>
        <w:rPr>
          <w:rStyle w:val="CharSectno"/>
        </w:rPr>
        <w:t>12</w:t>
      </w:r>
      <w:r>
        <w:rPr>
          <w:snapToGrid w:val="0"/>
        </w:rPr>
        <w:t>.</w:t>
      </w:r>
      <w:r>
        <w:rPr>
          <w:snapToGrid w:val="0"/>
        </w:rPr>
        <w:tab/>
        <w:t>Areas need not be continuous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A controlled area may be one continuous area or be made up of 2 or more separate areas.</w:t>
      </w:r>
    </w:p>
    <w:p>
      <w:pPr>
        <w:pStyle w:val="Heading5"/>
        <w:rPr>
          <w:snapToGrid w:val="0"/>
        </w:rPr>
      </w:pPr>
      <w:bookmarkStart w:id="55" w:name="_Toc404486063"/>
      <w:bookmarkStart w:id="56" w:name="_Toc404740431"/>
      <w:bookmarkStart w:id="57" w:name="_Toc404743385"/>
      <w:bookmarkStart w:id="58" w:name="_Toc486059870"/>
      <w:bookmarkStart w:id="59" w:name="_Toc92789958"/>
      <w:bookmarkStart w:id="60" w:name="_Toc123005092"/>
      <w:r>
        <w:rPr>
          <w:rStyle w:val="CharSectno"/>
        </w:rPr>
        <w:t>13</w:t>
      </w:r>
      <w:r>
        <w:rPr>
          <w:snapToGrid w:val="0"/>
        </w:rPr>
        <w:t>.</w:t>
      </w:r>
      <w:r>
        <w:rPr>
          <w:snapToGrid w:val="0"/>
        </w:rPr>
        <w:tab/>
        <w:t>Consultation</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61" w:name="_Toc404486064"/>
      <w:bookmarkStart w:id="62" w:name="_Toc404740432"/>
      <w:bookmarkStart w:id="63" w:name="_Toc404743386"/>
      <w:bookmarkStart w:id="64" w:name="_Toc486059871"/>
      <w:bookmarkStart w:id="65" w:name="_Toc92789959"/>
      <w:bookmarkStart w:id="66" w:name="_Toc123005093"/>
      <w:r>
        <w:rPr>
          <w:rStyle w:val="CharSectno"/>
        </w:rPr>
        <w:t>14</w:t>
      </w:r>
      <w:r>
        <w:rPr>
          <w:snapToGrid w:val="0"/>
        </w:rPr>
        <w:t>.</w:t>
      </w:r>
      <w:r>
        <w:rPr>
          <w:snapToGrid w:val="0"/>
        </w:rPr>
        <w:tab/>
        <w:t>Orders to be laid before Parliament</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67" w:name="_Toc92789960"/>
      <w:bookmarkStart w:id="68" w:name="_Toc92790064"/>
      <w:bookmarkStart w:id="69" w:name="_Toc107909406"/>
      <w:bookmarkStart w:id="70" w:name="_Toc123005094"/>
      <w:r>
        <w:rPr>
          <w:rStyle w:val="CharDivNo"/>
        </w:rPr>
        <w:t>Division 2</w:t>
      </w:r>
      <w:r>
        <w:rPr>
          <w:snapToGrid w:val="0"/>
        </w:rPr>
        <w:t> — </w:t>
      </w:r>
      <w:r>
        <w:rPr>
          <w:rStyle w:val="CharDivText"/>
        </w:rPr>
        <w:t>Classification of licences</w:t>
      </w:r>
      <w:bookmarkEnd w:id="67"/>
      <w:bookmarkEnd w:id="68"/>
      <w:bookmarkEnd w:id="69"/>
      <w:bookmarkEnd w:id="70"/>
      <w:r>
        <w:rPr>
          <w:rStyle w:val="CharDivText"/>
        </w:rPr>
        <w:t xml:space="preserve"> </w:t>
      </w:r>
    </w:p>
    <w:p>
      <w:pPr>
        <w:pStyle w:val="Heading5"/>
        <w:rPr>
          <w:snapToGrid w:val="0"/>
        </w:rPr>
      </w:pPr>
      <w:bookmarkStart w:id="71" w:name="_Toc404486065"/>
      <w:bookmarkStart w:id="72" w:name="_Toc404740433"/>
      <w:bookmarkStart w:id="73" w:name="_Toc404743387"/>
      <w:bookmarkStart w:id="74" w:name="_Toc486059872"/>
      <w:bookmarkStart w:id="75" w:name="_Toc92789961"/>
      <w:bookmarkStart w:id="76" w:name="_Toc123005095"/>
      <w:r>
        <w:rPr>
          <w:rStyle w:val="CharSectno"/>
        </w:rPr>
        <w:t>15</w:t>
      </w:r>
      <w:r>
        <w:rPr>
          <w:snapToGrid w:val="0"/>
        </w:rPr>
        <w:t>.</w:t>
      </w:r>
      <w:r>
        <w:rPr>
          <w:snapToGrid w:val="0"/>
        </w:rPr>
        <w:tab/>
        <w:t>Classification of operating licences</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77" w:name="_Toc404486066"/>
      <w:bookmarkStart w:id="78" w:name="_Toc404740434"/>
      <w:bookmarkStart w:id="79" w:name="_Toc404743388"/>
      <w:bookmarkStart w:id="80" w:name="_Toc486059873"/>
      <w:bookmarkStart w:id="81" w:name="_Toc92789962"/>
      <w:bookmarkStart w:id="82" w:name="_Toc123005096"/>
      <w:r>
        <w:rPr>
          <w:rStyle w:val="CharSectno"/>
        </w:rPr>
        <w:t>16</w:t>
      </w:r>
      <w:r>
        <w:rPr>
          <w:snapToGrid w:val="0"/>
        </w:rPr>
        <w:t>.</w:t>
      </w:r>
      <w:r>
        <w:rPr>
          <w:snapToGrid w:val="0"/>
        </w:rPr>
        <w:tab/>
        <w:t>Operating licence, area to which applies</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keepNext/>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83" w:name="_Toc92789963"/>
      <w:bookmarkStart w:id="84" w:name="_Toc92790067"/>
      <w:bookmarkStart w:id="85" w:name="_Toc107909409"/>
      <w:bookmarkStart w:id="86" w:name="_Toc123005097"/>
      <w:r>
        <w:rPr>
          <w:rStyle w:val="CharDivNo"/>
        </w:rPr>
        <w:t>Division 3</w:t>
      </w:r>
      <w:r>
        <w:rPr>
          <w:snapToGrid w:val="0"/>
        </w:rPr>
        <w:t> — </w:t>
      </w:r>
      <w:r>
        <w:rPr>
          <w:rStyle w:val="CharDivText"/>
        </w:rPr>
        <w:t>Licensing requirements</w:t>
      </w:r>
      <w:bookmarkEnd w:id="83"/>
      <w:bookmarkEnd w:id="84"/>
      <w:bookmarkEnd w:id="85"/>
      <w:bookmarkEnd w:id="86"/>
      <w:r>
        <w:rPr>
          <w:rStyle w:val="CharDivText"/>
        </w:rPr>
        <w:t xml:space="preserve"> </w:t>
      </w:r>
    </w:p>
    <w:p>
      <w:pPr>
        <w:pStyle w:val="Heading5"/>
        <w:rPr>
          <w:snapToGrid w:val="0"/>
        </w:rPr>
      </w:pPr>
      <w:bookmarkStart w:id="87" w:name="_Toc404486067"/>
      <w:bookmarkStart w:id="88" w:name="_Toc404740435"/>
      <w:bookmarkStart w:id="89" w:name="_Toc404743389"/>
      <w:bookmarkStart w:id="90" w:name="_Toc486059874"/>
      <w:bookmarkStart w:id="91" w:name="_Toc92789964"/>
      <w:bookmarkStart w:id="92" w:name="_Toc123005098"/>
      <w:r>
        <w:rPr>
          <w:rStyle w:val="CharSectno"/>
        </w:rPr>
        <w:t>17</w:t>
      </w:r>
      <w:r>
        <w:rPr>
          <w:snapToGrid w:val="0"/>
        </w:rPr>
        <w:t>.</w:t>
      </w:r>
      <w:r>
        <w:rPr>
          <w:snapToGrid w:val="0"/>
        </w:rPr>
        <w:tab/>
        <w:t>Licensing extends to statutory providers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93" w:name="_Toc404486068"/>
      <w:bookmarkStart w:id="94" w:name="_Toc404740436"/>
      <w:bookmarkStart w:id="95" w:name="_Toc404743390"/>
      <w:bookmarkStart w:id="96" w:name="_Toc486059875"/>
      <w:bookmarkStart w:id="97" w:name="_Toc92789965"/>
      <w:bookmarkStart w:id="98" w:name="_Toc123005099"/>
      <w:r>
        <w:rPr>
          <w:rStyle w:val="CharSectno"/>
        </w:rPr>
        <w:t>18</w:t>
      </w:r>
      <w:r>
        <w:rPr>
          <w:snapToGrid w:val="0"/>
        </w:rPr>
        <w:t>.</w:t>
      </w:r>
      <w:r>
        <w:rPr>
          <w:snapToGrid w:val="0"/>
        </w:rPr>
        <w:tab/>
        <w:t>Requirement for licences</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99" w:name="_Toc404486069"/>
      <w:bookmarkStart w:id="100" w:name="_Toc404740437"/>
      <w:bookmarkStart w:id="101" w:name="_Toc404743391"/>
      <w:bookmarkStart w:id="102" w:name="_Toc486059876"/>
      <w:bookmarkStart w:id="103" w:name="_Toc92789966"/>
      <w:bookmarkStart w:id="104" w:name="_Toc123005100"/>
      <w:r>
        <w:rPr>
          <w:rStyle w:val="CharSectno"/>
        </w:rPr>
        <w:t>19</w:t>
      </w:r>
      <w:r>
        <w:rPr>
          <w:snapToGrid w:val="0"/>
        </w:rPr>
        <w:t>.</w:t>
      </w:r>
      <w:r>
        <w:rPr>
          <w:snapToGrid w:val="0"/>
        </w:rPr>
        <w:tab/>
        <w:t>Power to exempt</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105" w:name="_Toc404486070"/>
      <w:bookmarkStart w:id="106" w:name="_Toc404740438"/>
      <w:bookmarkStart w:id="107" w:name="_Toc404743392"/>
      <w:bookmarkStart w:id="108" w:name="_Toc486059877"/>
      <w:r>
        <w:tab/>
        <w:t>[Section 19 amended by No. 67 of 2003 s. 62.]</w:t>
      </w:r>
    </w:p>
    <w:p>
      <w:pPr>
        <w:pStyle w:val="Heading5"/>
        <w:rPr>
          <w:snapToGrid w:val="0"/>
        </w:rPr>
      </w:pPr>
      <w:bookmarkStart w:id="109" w:name="_Toc92789967"/>
      <w:bookmarkStart w:id="110" w:name="_Toc123005101"/>
      <w:r>
        <w:rPr>
          <w:rStyle w:val="CharSectno"/>
        </w:rPr>
        <w:t>20</w:t>
      </w:r>
      <w:r>
        <w:rPr>
          <w:snapToGrid w:val="0"/>
        </w:rPr>
        <w:t>.</w:t>
      </w:r>
      <w:r>
        <w:rPr>
          <w:snapToGrid w:val="0"/>
        </w:rPr>
        <w:tab/>
        <w:t>Notice of intention to provide water services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pPr>
      <w:bookmarkStart w:id="111" w:name="_Toc404486071"/>
      <w:bookmarkStart w:id="112" w:name="_Toc404740439"/>
      <w:bookmarkStart w:id="113" w:name="_Toc404743393"/>
      <w:bookmarkStart w:id="114" w:name="_Toc486059878"/>
      <w:r>
        <w:tab/>
        <w:t>[Section 20 amended by No. 67 of 2003 s. 62.]</w:t>
      </w:r>
    </w:p>
    <w:p>
      <w:pPr>
        <w:pStyle w:val="Heading5"/>
        <w:rPr>
          <w:snapToGrid w:val="0"/>
        </w:rPr>
      </w:pPr>
      <w:bookmarkStart w:id="115" w:name="_Toc92789968"/>
      <w:bookmarkStart w:id="116" w:name="_Toc123005102"/>
      <w:r>
        <w:rPr>
          <w:rStyle w:val="CharSectno"/>
        </w:rPr>
        <w:t>21</w:t>
      </w:r>
      <w:r>
        <w:rPr>
          <w:snapToGrid w:val="0"/>
        </w:rPr>
        <w:t>.</w:t>
      </w:r>
      <w:r>
        <w:rPr>
          <w:snapToGrid w:val="0"/>
        </w:rPr>
        <w:tab/>
        <w:t>Transitional provision</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b/>
          <w:snapToGrid w:val="0"/>
        </w:rPr>
        <w:t>“</w:t>
      </w:r>
      <w:r>
        <w:rPr>
          <w:rStyle w:val="CharDefText"/>
        </w:rPr>
        <w:t>existing operator</w:t>
      </w:r>
      <w:r>
        <w:rPr>
          <w:b/>
          <w:snapToGrid w:val="0"/>
        </w:rPr>
        <w:t>”</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117" w:name="_Toc92789969"/>
      <w:bookmarkStart w:id="118" w:name="_Toc92790073"/>
      <w:bookmarkStart w:id="119" w:name="_Toc107909415"/>
      <w:bookmarkStart w:id="120" w:name="_Toc123005103"/>
      <w:r>
        <w:rPr>
          <w:rStyle w:val="CharDivNo"/>
        </w:rPr>
        <w:t>Division 4</w:t>
      </w:r>
      <w:r>
        <w:rPr>
          <w:snapToGrid w:val="0"/>
        </w:rPr>
        <w:t> — </w:t>
      </w:r>
      <w:r>
        <w:rPr>
          <w:rStyle w:val="CharDivText"/>
        </w:rPr>
        <w:t>Licence application, grant etc.</w:t>
      </w:r>
      <w:bookmarkEnd w:id="117"/>
      <w:bookmarkEnd w:id="118"/>
      <w:bookmarkEnd w:id="119"/>
      <w:bookmarkEnd w:id="120"/>
      <w:r>
        <w:rPr>
          <w:rStyle w:val="CharDivText"/>
        </w:rPr>
        <w:t xml:space="preserve"> </w:t>
      </w:r>
    </w:p>
    <w:p>
      <w:pPr>
        <w:pStyle w:val="Heading5"/>
        <w:rPr>
          <w:snapToGrid w:val="0"/>
        </w:rPr>
      </w:pPr>
      <w:bookmarkStart w:id="121" w:name="_Toc404486072"/>
      <w:bookmarkStart w:id="122" w:name="_Toc404740440"/>
      <w:bookmarkStart w:id="123" w:name="_Toc404743394"/>
      <w:bookmarkStart w:id="124" w:name="_Toc486059879"/>
      <w:bookmarkStart w:id="125" w:name="_Toc92789970"/>
      <w:bookmarkStart w:id="126" w:name="_Toc123005104"/>
      <w:r>
        <w:rPr>
          <w:rStyle w:val="CharSectno"/>
        </w:rPr>
        <w:t>22</w:t>
      </w:r>
      <w:r>
        <w:rPr>
          <w:snapToGrid w:val="0"/>
        </w:rPr>
        <w:t>.</w:t>
      </w:r>
      <w:r>
        <w:rPr>
          <w:snapToGrid w:val="0"/>
        </w:rPr>
        <w:tab/>
        <w:t>Application for licence</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Without limiting subsection (1)(a), an applicant for a licence is to inform the Authority of — </w:t>
      </w:r>
    </w:p>
    <w:p>
      <w:pPr>
        <w:pStyle w:val="Indenta"/>
        <w:rPr>
          <w:snapToGrid w:val="0"/>
        </w:rPr>
      </w:pPr>
      <w:r>
        <w:rPr>
          <w:snapToGrid w:val="0"/>
        </w:rPr>
        <w:tab/>
        <w:t>(a)</w:t>
      </w:r>
      <w:r>
        <w:rPr>
          <w:snapToGrid w:val="0"/>
        </w:rPr>
        <w:tab/>
        <w:t>the nature of the business activities undertaken or to be undertaken by the applicant;</w:t>
      </w:r>
    </w:p>
    <w:p>
      <w:pPr>
        <w:pStyle w:val="Indenta"/>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rPr>
          <w:snapToGrid w:val="0"/>
        </w:rPr>
      </w:pPr>
      <w:r>
        <w:rPr>
          <w:snapToGrid w:val="0"/>
        </w:rPr>
        <w:tab/>
        <w:t>(c)</w:t>
      </w:r>
      <w:r>
        <w:rPr>
          <w:snapToGrid w:val="0"/>
        </w:rPr>
        <w:tab/>
        <w:t>the methods or principles that the applicant proposes to apply in the provision of water services;</w:t>
      </w:r>
    </w:p>
    <w:p>
      <w:pPr>
        <w:pStyle w:val="Indenta"/>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pPr>
      <w:bookmarkStart w:id="127" w:name="_Toc404486073"/>
      <w:bookmarkStart w:id="128" w:name="_Toc404740441"/>
      <w:bookmarkStart w:id="129" w:name="_Toc404743395"/>
      <w:bookmarkStart w:id="130" w:name="_Toc486059880"/>
      <w:r>
        <w:tab/>
        <w:t>[Section 22 amended by No. 67 of 2003 s. 62.]</w:t>
      </w:r>
    </w:p>
    <w:p>
      <w:pPr>
        <w:pStyle w:val="Heading5"/>
      </w:pPr>
      <w:bookmarkStart w:id="131" w:name="_Toc92789971"/>
      <w:bookmarkStart w:id="132" w:name="_Toc123005105"/>
      <w:bookmarkStart w:id="133" w:name="_Toc404486074"/>
      <w:bookmarkStart w:id="134" w:name="_Toc404740442"/>
      <w:bookmarkStart w:id="135" w:name="_Toc404743396"/>
      <w:bookmarkStart w:id="136" w:name="_Toc486059881"/>
      <w:bookmarkEnd w:id="127"/>
      <w:bookmarkEnd w:id="128"/>
      <w:bookmarkEnd w:id="129"/>
      <w:bookmarkEnd w:id="130"/>
      <w:r>
        <w:rPr>
          <w:rStyle w:val="CharSectno"/>
        </w:rPr>
        <w:t>23</w:t>
      </w:r>
      <w:r>
        <w:t>.</w:t>
      </w:r>
      <w:r>
        <w:tab/>
        <w:t>Matters relevant to grant of licence</w:t>
      </w:r>
      <w:bookmarkEnd w:id="131"/>
      <w:bookmarkEnd w:id="132"/>
    </w:p>
    <w:p>
      <w:pPr>
        <w:pStyle w:val="Subsection"/>
      </w:pPr>
      <w:r>
        <w:tab/>
      </w:r>
      <w:r>
        <w:tab/>
        <w:t xml:space="preserve">The Authority is not to grant a licence unless the Authority is satisfied that — </w:t>
      </w:r>
    </w:p>
    <w:p>
      <w:pPr>
        <w:pStyle w:val="Indenta"/>
      </w:pPr>
      <w:r>
        <w:tab/>
        <w:t>(a)</w:t>
      </w:r>
      <w:r>
        <w:tab/>
        <w:t>the applicant has, and is likely to continue to have, the financial and technical ability to provide the water services that will be covered by the licence; and</w:t>
      </w:r>
    </w:p>
    <w:p>
      <w:pPr>
        <w:pStyle w:val="Indenta"/>
      </w:pPr>
      <w:r>
        <w:tab/>
        <w:t>(b)</w:t>
      </w:r>
      <w:r>
        <w:tab/>
        <w:t>it would not be contrary to the public interest to grant the licence.</w:t>
      </w:r>
    </w:p>
    <w:p>
      <w:pPr>
        <w:pStyle w:val="Footnotesection"/>
      </w:pPr>
      <w:r>
        <w:tab/>
        <w:t>[Section 23 inserted by No. 67 of 2003 s. 62.]</w:t>
      </w:r>
    </w:p>
    <w:p>
      <w:pPr>
        <w:pStyle w:val="Heading5"/>
        <w:rPr>
          <w:snapToGrid w:val="0"/>
        </w:rPr>
      </w:pPr>
      <w:bookmarkStart w:id="137" w:name="_Toc92789972"/>
      <w:bookmarkStart w:id="138" w:name="_Toc123005106"/>
      <w:r>
        <w:rPr>
          <w:rStyle w:val="CharSectno"/>
        </w:rPr>
        <w:t>24</w:t>
      </w:r>
      <w:r>
        <w:rPr>
          <w:snapToGrid w:val="0"/>
        </w:rPr>
        <w:t>.</w:t>
      </w:r>
      <w:r>
        <w:rPr>
          <w:snapToGrid w:val="0"/>
        </w:rPr>
        <w:tab/>
        <w:t>Terms and conditions of licences</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 licence is subject to such terms and conditions as are determined by the Authority.</w:t>
      </w:r>
    </w:p>
    <w:p>
      <w:pPr>
        <w:pStyle w:val="Subsection"/>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139" w:name="_Toc404486075"/>
      <w:bookmarkStart w:id="140" w:name="_Toc404740443"/>
      <w:bookmarkStart w:id="141" w:name="_Toc404743397"/>
      <w:bookmarkStart w:id="142" w:name="_Toc486059882"/>
      <w:r>
        <w:tab/>
        <w:t>[Section 24 amended by No. 67 of 2003 s. 62.]</w:t>
      </w:r>
    </w:p>
    <w:p>
      <w:pPr>
        <w:pStyle w:val="Heading5"/>
        <w:rPr>
          <w:snapToGrid w:val="0"/>
        </w:rPr>
      </w:pPr>
      <w:bookmarkStart w:id="143" w:name="_Toc92789973"/>
      <w:bookmarkStart w:id="144" w:name="_Toc123005107"/>
      <w:r>
        <w:rPr>
          <w:rStyle w:val="CharSectno"/>
        </w:rPr>
        <w:t>25</w:t>
      </w:r>
      <w:r>
        <w:rPr>
          <w:snapToGrid w:val="0"/>
        </w:rPr>
        <w:t>.</w:t>
      </w:r>
      <w:r>
        <w:rPr>
          <w:snapToGrid w:val="0"/>
        </w:rPr>
        <w:tab/>
        <w:t>Duration of licence</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145" w:name="_Toc404486076"/>
      <w:bookmarkStart w:id="146" w:name="_Toc404740444"/>
      <w:bookmarkStart w:id="147" w:name="_Toc404743398"/>
      <w:bookmarkStart w:id="148" w:name="_Toc486059883"/>
      <w:r>
        <w:tab/>
        <w:t>[Section 25 amended by No. 67 of 2003 s. 62.]</w:t>
      </w:r>
    </w:p>
    <w:p>
      <w:pPr>
        <w:pStyle w:val="Heading5"/>
        <w:rPr>
          <w:snapToGrid w:val="0"/>
        </w:rPr>
      </w:pPr>
      <w:bookmarkStart w:id="149" w:name="_Toc92789974"/>
      <w:bookmarkStart w:id="150" w:name="_Toc123005108"/>
      <w:r>
        <w:rPr>
          <w:rStyle w:val="CharSectno"/>
        </w:rPr>
        <w:t>26</w:t>
      </w:r>
      <w:r>
        <w:rPr>
          <w:snapToGrid w:val="0"/>
        </w:rPr>
        <w:t>.</w:t>
      </w:r>
      <w:r>
        <w:rPr>
          <w:snapToGrid w:val="0"/>
        </w:rPr>
        <w:tab/>
        <w:t>Gazettal</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151" w:name="_Toc404486077"/>
      <w:bookmarkStart w:id="152" w:name="_Toc404740445"/>
      <w:bookmarkStart w:id="153" w:name="_Toc404743399"/>
      <w:bookmarkStart w:id="154" w:name="_Toc486059884"/>
      <w:r>
        <w:tab/>
        <w:t>[Section 26 amended by No. 67 of 2003 s. 62.]</w:t>
      </w:r>
    </w:p>
    <w:p>
      <w:pPr>
        <w:pStyle w:val="Heading5"/>
        <w:rPr>
          <w:snapToGrid w:val="0"/>
        </w:rPr>
      </w:pPr>
      <w:bookmarkStart w:id="155" w:name="_Toc92789975"/>
      <w:bookmarkStart w:id="156" w:name="_Toc123005109"/>
      <w:r>
        <w:rPr>
          <w:rStyle w:val="CharSectno"/>
        </w:rPr>
        <w:t>27</w:t>
      </w:r>
      <w:r>
        <w:rPr>
          <w:snapToGrid w:val="0"/>
        </w:rPr>
        <w:t>.</w:t>
      </w:r>
      <w:r>
        <w:rPr>
          <w:snapToGrid w:val="0"/>
        </w:rPr>
        <w:tab/>
        <w:t>Licences to be available for inspection</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Authority is to keep available at the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157" w:name="_Toc404486078"/>
      <w:bookmarkStart w:id="158" w:name="_Toc404740446"/>
      <w:bookmarkStart w:id="159" w:name="_Toc404743400"/>
      <w:bookmarkStart w:id="160" w:name="_Toc486059885"/>
      <w:r>
        <w:tab/>
        <w:t>[Section 27 amended by No. 67 of 2003 s. 62.]</w:t>
      </w:r>
    </w:p>
    <w:p>
      <w:pPr>
        <w:pStyle w:val="Heading5"/>
        <w:rPr>
          <w:snapToGrid w:val="0"/>
        </w:rPr>
      </w:pPr>
      <w:bookmarkStart w:id="161" w:name="_Toc92789976"/>
      <w:bookmarkStart w:id="162" w:name="_Toc123005110"/>
      <w:r>
        <w:rPr>
          <w:rStyle w:val="CharSectno"/>
        </w:rPr>
        <w:t>28</w:t>
      </w:r>
      <w:r>
        <w:rPr>
          <w:snapToGrid w:val="0"/>
        </w:rPr>
        <w:t>.</w:t>
      </w:r>
      <w:r>
        <w:rPr>
          <w:snapToGrid w:val="0"/>
        </w:rPr>
        <w:tab/>
        <w:t>Renewal of licence</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163" w:name="_Toc404486079"/>
      <w:bookmarkStart w:id="164" w:name="_Toc404740447"/>
      <w:bookmarkStart w:id="165" w:name="_Toc404743401"/>
      <w:bookmarkStart w:id="166"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167" w:name="_Toc92789977"/>
      <w:bookmarkStart w:id="168" w:name="_Toc123005111"/>
      <w:r>
        <w:rPr>
          <w:rStyle w:val="CharSectno"/>
        </w:rPr>
        <w:t>29</w:t>
      </w:r>
      <w:r>
        <w:rPr>
          <w:snapToGrid w:val="0"/>
        </w:rPr>
        <w:t>.</w:t>
      </w:r>
      <w:r>
        <w:rPr>
          <w:snapToGrid w:val="0"/>
        </w:rPr>
        <w:tab/>
        <w:t>Other laws not affected</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169" w:name="_Toc92789978"/>
      <w:bookmarkStart w:id="170" w:name="_Toc123005112"/>
      <w:bookmarkStart w:id="171" w:name="_Toc404486081"/>
      <w:bookmarkStart w:id="172" w:name="_Toc404740449"/>
      <w:bookmarkStart w:id="173" w:name="_Toc404743403"/>
      <w:bookmarkStart w:id="174" w:name="_Toc486059888"/>
      <w:r>
        <w:rPr>
          <w:rStyle w:val="CharSectno"/>
        </w:rPr>
        <w:t>30</w:t>
      </w:r>
      <w:r>
        <w:t>.</w:t>
      </w:r>
      <w:r>
        <w:tab/>
        <w:t>Transfer of licence</w:t>
      </w:r>
      <w:bookmarkEnd w:id="169"/>
      <w:bookmarkEnd w:id="170"/>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rPr>
          <w:snapToGrid w:val="0"/>
        </w:rPr>
      </w:pPr>
      <w:bookmarkStart w:id="175" w:name="_Toc92789979"/>
      <w:bookmarkStart w:id="176" w:name="_Toc123005113"/>
      <w:r>
        <w:rPr>
          <w:rStyle w:val="CharSectno"/>
        </w:rPr>
        <w:t>31</w:t>
      </w:r>
      <w:r>
        <w:rPr>
          <w:snapToGrid w:val="0"/>
        </w:rPr>
        <w:t>.</w:t>
      </w:r>
      <w:r>
        <w:rPr>
          <w:snapToGrid w:val="0"/>
        </w:rPr>
        <w:tab/>
        <w:t>Amendment of licence</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pPr>
      <w:bookmarkStart w:id="177" w:name="_Toc92789980"/>
      <w:bookmarkStart w:id="178" w:name="_Toc123005114"/>
      <w:r>
        <w:rPr>
          <w:rStyle w:val="CharSectno"/>
        </w:rPr>
        <w:t>31A</w:t>
      </w:r>
      <w:r>
        <w:t>.</w:t>
      </w:r>
      <w:r>
        <w:tab/>
      </w:r>
      <w:r>
        <w:rPr>
          <w:snapToGrid w:val="0"/>
        </w:rPr>
        <w:t>Matters</w:t>
      </w:r>
      <w:r>
        <w:t xml:space="preserve"> relevant to determination of public interest</w:t>
      </w:r>
      <w:bookmarkEnd w:id="177"/>
      <w:bookmarkEnd w:id="178"/>
    </w:p>
    <w:p>
      <w:pPr>
        <w:pStyle w:val="Subsection"/>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pPr>
      <w:bookmarkStart w:id="179" w:name="_Toc92789981"/>
      <w:bookmarkStart w:id="180" w:name="_Toc123005115"/>
      <w:r>
        <w:rPr>
          <w:rStyle w:val="CharSectno"/>
        </w:rPr>
        <w:t>31B</w:t>
      </w:r>
      <w:r>
        <w:t>.</w:t>
      </w:r>
      <w:r>
        <w:tab/>
      </w:r>
      <w:r>
        <w:rPr>
          <w:snapToGrid w:val="0"/>
        </w:rPr>
        <w:t>Regulations</w:t>
      </w:r>
      <w:r>
        <w:t xml:space="preserve"> about public consultation</w:t>
      </w:r>
      <w:bookmarkEnd w:id="179"/>
      <w:bookmarkEnd w:id="180"/>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31B inserted by No. 67 of 2003 s. 62.]</w:t>
      </w:r>
    </w:p>
    <w:p>
      <w:pPr>
        <w:pStyle w:val="Heading3"/>
        <w:rPr>
          <w:snapToGrid w:val="0"/>
        </w:rPr>
      </w:pPr>
      <w:bookmarkStart w:id="181" w:name="_Toc92789982"/>
      <w:bookmarkStart w:id="182" w:name="_Toc92790086"/>
      <w:bookmarkStart w:id="183" w:name="_Toc107909428"/>
      <w:bookmarkStart w:id="184" w:name="_Toc123005116"/>
      <w:r>
        <w:rPr>
          <w:rStyle w:val="CharDivNo"/>
        </w:rPr>
        <w:t>Division 5</w:t>
      </w:r>
      <w:r>
        <w:rPr>
          <w:snapToGrid w:val="0"/>
        </w:rPr>
        <w:t> — </w:t>
      </w:r>
      <w:r>
        <w:rPr>
          <w:rStyle w:val="CharDivText"/>
        </w:rPr>
        <w:t>Duty to provide services</w:t>
      </w:r>
      <w:bookmarkEnd w:id="181"/>
      <w:bookmarkEnd w:id="182"/>
      <w:bookmarkEnd w:id="183"/>
      <w:bookmarkEnd w:id="184"/>
      <w:r>
        <w:rPr>
          <w:rStyle w:val="CharDivText"/>
        </w:rPr>
        <w:t xml:space="preserve"> </w:t>
      </w:r>
    </w:p>
    <w:p>
      <w:pPr>
        <w:pStyle w:val="Heading5"/>
        <w:rPr>
          <w:snapToGrid w:val="0"/>
        </w:rPr>
      </w:pPr>
      <w:bookmarkStart w:id="185" w:name="_Toc404486082"/>
      <w:bookmarkStart w:id="186" w:name="_Toc404740450"/>
      <w:bookmarkStart w:id="187" w:name="_Toc404743404"/>
      <w:bookmarkStart w:id="188" w:name="_Toc486059889"/>
      <w:bookmarkStart w:id="189" w:name="_Toc92789983"/>
      <w:bookmarkStart w:id="190" w:name="_Toc123005117"/>
      <w:r>
        <w:rPr>
          <w:rStyle w:val="CharSectno"/>
        </w:rPr>
        <w:t>32</w:t>
      </w:r>
      <w:r>
        <w:rPr>
          <w:snapToGrid w:val="0"/>
        </w:rPr>
        <w:t>.</w:t>
      </w:r>
      <w:r>
        <w:rPr>
          <w:snapToGrid w:val="0"/>
        </w:rPr>
        <w:tab/>
        <w:t>General duty to provide services</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191" w:name="_Toc404486083"/>
      <w:bookmarkStart w:id="192" w:name="_Toc404740451"/>
      <w:bookmarkStart w:id="193" w:name="_Toc404743405"/>
      <w:bookmarkStart w:id="194" w:name="_Toc486059890"/>
      <w:bookmarkStart w:id="195" w:name="_Toc92789984"/>
      <w:bookmarkStart w:id="196" w:name="_Toc123005118"/>
      <w:r>
        <w:rPr>
          <w:rStyle w:val="CharSectno"/>
        </w:rPr>
        <w:t>33</w:t>
      </w:r>
      <w:r>
        <w:rPr>
          <w:snapToGrid w:val="0"/>
        </w:rPr>
        <w:t>.</w:t>
      </w:r>
      <w:r>
        <w:rPr>
          <w:snapToGrid w:val="0"/>
        </w:rPr>
        <w:tab/>
        <w:t>Duty in individual cases</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197" w:name="_Toc404486084"/>
      <w:bookmarkStart w:id="198" w:name="_Toc404740452"/>
      <w:bookmarkStart w:id="199" w:name="_Toc404743406"/>
      <w:bookmarkStart w:id="200" w:name="_Toc486059891"/>
      <w:r>
        <w:tab/>
        <w:t>[Section 33 amended by No. 67 of 2003 s. 62.]</w:t>
      </w:r>
    </w:p>
    <w:p>
      <w:pPr>
        <w:pStyle w:val="Heading5"/>
        <w:rPr>
          <w:snapToGrid w:val="0"/>
        </w:rPr>
      </w:pPr>
      <w:bookmarkStart w:id="201" w:name="_Toc92789985"/>
      <w:bookmarkStart w:id="202" w:name="_Toc123005119"/>
      <w:r>
        <w:rPr>
          <w:rStyle w:val="CharSectno"/>
        </w:rPr>
        <w:t>34</w:t>
      </w:r>
      <w:r>
        <w:rPr>
          <w:snapToGrid w:val="0"/>
        </w:rPr>
        <w:t>.</w:t>
      </w:r>
      <w:r>
        <w:rPr>
          <w:snapToGrid w:val="0"/>
        </w:rPr>
        <w:tab/>
        <w:t>Prerequisite to making regulations referred to in section 33</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rPr>
          <w:snapToGrid w:val="0"/>
        </w:rPr>
      </w:pPr>
      <w:bookmarkStart w:id="203" w:name="_Toc404486085"/>
      <w:bookmarkStart w:id="204" w:name="_Toc404740453"/>
      <w:bookmarkStart w:id="205" w:name="_Toc404743407"/>
      <w:bookmarkStart w:id="206" w:name="_Toc486059892"/>
      <w:bookmarkStart w:id="207" w:name="_Toc92789986"/>
      <w:bookmarkStart w:id="208" w:name="_Toc123005120"/>
      <w:r>
        <w:rPr>
          <w:rStyle w:val="CharSectno"/>
        </w:rPr>
        <w:t>35</w:t>
      </w:r>
      <w:r>
        <w:rPr>
          <w:snapToGrid w:val="0"/>
        </w:rPr>
        <w:t>.</w:t>
      </w:r>
      <w:r>
        <w:rPr>
          <w:snapToGrid w:val="0"/>
        </w:rPr>
        <w:tab/>
        <w:t>Interruption etc. of water service</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209" w:name="_Toc92789987"/>
      <w:bookmarkStart w:id="210" w:name="_Toc92790091"/>
      <w:bookmarkStart w:id="211" w:name="_Toc107909433"/>
      <w:bookmarkStart w:id="212" w:name="_Toc123005121"/>
      <w:r>
        <w:rPr>
          <w:rStyle w:val="CharDivNo"/>
        </w:rPr>
        <w:t>Division 6</w:t>
      </w:r>
      <w:r>
        <w:rPr>
          <w:snapToGrid w:val="0"/>
        </w:rPr>
        <w:t> — </w:t>
      </w:r>
      <w:r>
        <w:rPr>
          <w:rStyle w:val="CharDivText"/>
        </w:rPr>
        <w:t>Other duties included in licences</w:t>
      </w:r>
      <w:bookmarkEnd w:id="209"/>
      <w:bookmarkEnd w:id="210"/>
      <w:bookmarkEnd w:id="211"/>
      <w:bookmarkEnd w:id="212"/>
      <w:r>
        <w:rPr>
          <w:rStyle w:val="CharDivText"/>
        </w:rPr>
        <w:t xml:space="preserve"> </w:t>
      </w:r>
    </w:p>
    <w:p>
      <w:pPr>
        <w:pStyle w:val="Heading5"/>
        <w:rPr>
          <w:snapToGrid w:val="0"/>
        </w:rPr>
      </w:pPr>
      <w:bookmarkStart w:id="213" w:name="_Toc404486086"/>
      <w:bookmarkStart w:id="214" w:name="_Toc404740454"/>
      <w:bookmarkStart w:id="215" w:name="_Toc404743408"/>
      <w:bookmarkStart w:id="216" w:name="_Toc486059893"/>
      <w:bookmarkStart w:id="217" w:name="_Toc92789988"/>
      <w:bookmarkStart w:id="218" w:name="_Toc123005122"/>
      <w:r>
        <w:rPr>
          <w:rStyle w:val="CharSectno"/>
        </w:rPr>
        <w:t>36</w:t>
      </w:r>
      <w:r>
        <w:rPr>
          <w:snapToGrid w:val="0"/>
        </w:rPr>
        <w:t>.</w:t>
      </w:r>
      <w:r>
        <w:rPr>
          <w:snapToGrid w:val="0"/>
        </w:rPr>
        <w:tab/>
        <w:t>Asset management system</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pPr>
      <w:bookmarkStart w:id="219" w:name="_Toc404486087"/>
      <w:bookmarkStart w:id="220" w:name="_Toc404740455"/>
      <w:bookmarkStart w:id="221" w:name="_Toc404743409"/>
      <w:bookmarkStart w:id="222" w:name="_Toc486059894"/>
      <w:r>
        <w:tab/>
        <w:t>[Section 36 amended by No. 67 of 2003 s. 62.]</w:t>
      </w:r>
    </w:p>
    <w:p>
      <w:pPr>
        <w:pStyle w:val="Heading5"/>
        <w:rPr>
          <w:snapToGrid w:val="0"/>
        </w:rPr>
      </w:pPr>
      <w:bookmarkStart w:id="223" w:name="_Toc92789989"/>
      <w:bookmarkStart w:id="224" w:name="_Toc123005123"/>
      <w:r>
        <w:rPr>
          <w:rStyle w:val="CharSectno"/>
        </w:rPr>
        <w:t>37</w:t>
      </w:r>
      <w:r>
        <w:rPr>
          <w:snapToGrid w:val="0"/>
        </w:rPr>
        <w:t>.</w:t>
      </w:r>
      <w:r>
        <w:rPr>
          <w:snapToGrid w:val="0"/>
        </w:rPr>
        <w:tab/>
        <w:t>Operational audit</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225" w:name="_Toc404486088"/>
      <w:bookmarkStart w:id="226" w:name="_Toc404740456"/>
      <w:bookmarkStart w:id="227" w:name="_Toc404743410"/>
      <w:bookmarkStart w:id="228" w:name="_Toc486059895"/>
      <w:r>
        <w:tab/>
        <w:t>[Section 37 amended by No. 67 of 2003 s. 62.]</w:t>
      </w:r>
    </w:p>
    <w:p>
      <w:pPr>
        <w:pStyle w:val="Heading5"/>
        <w:rPr>
          <w:snapToGrid w:val="0"/>
        </w:rPr>
      </w:pPr>
      <w:bookmarkStart w:id="229" w:name="_Toc92789990"/>
      <w:bookmarkStart w:id="230" w:name="_Toc123005124"/>
      <w:r>
        <w:rPr>
          <w:rStyle w:val="CharSectno"/>
        </w:rPr>
        <w:t>38</w:t>
      </w:r>
      <w:r>
        <w:rPr>
          <w:snapToGrid w:val="0"/>
        </w:rPr>
        <w:t>.</w:t>
      </w:r>
      <w:r>
        <w:rPr>
          <w:snapToGrid w:val="0"/>
        </w:rPr>
        <w:tab/>
        <w:t>Technical standards</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b/>
          <w:snapToGrid w:val="0"/>
        </w:rPr>
        <w:t>“</w:t>
      </w:r>
      <w:r>
        <w:rPr>
          <w:rStyle w:val="CharDefText"/>
        </w:rPr>
        <w:t>technical standards</w:t>
      </w:r>
      <w:r>
        <w:rPr>
          <w:b/>
          <w:snapToGrid w:val="0"/>
        </w:rPr>
        <w:t>”</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231" w:name="_Toc92789991"/>
      <w:bookmarkStart w:id="232" w:name="_Toc92790095"/>
      <w:bookmarkStart w:id="233" w:name="_Toc107909437"/>
      <w:bookmarkStart w:id="234" w:name="_Toc123005125"/>
      <w:r>
        <w:rPr>
          <w:rStyle w:val="CharDivNo"/>
        </w:rPr>
        <w:t>Division 7</w:t>
      </w:r>
      <w:r>
        <w:rPr>
          <w:snapToGrid w:val="0"/>
        </w:rPr>
        <w:t> — </w:t>
      </w:r>
      <w:r>
        <w:rPr>
          <w:rStyle w:val="CharDivText"/>
        </w:rPr>
        <w:t>Enforcement</w:t>
      </w:r>
      <w:bookmarkEnd w:id="231"/>
      <w:bookmarkEnd w:id="232"/>
      <w:bookmarkEnd w:id="233"/>
      <w:bookmarkEnd w:id="234"/>
      <w:r>
        <w:rPr>
          <w:rStyle w:val="CharDivText"/>
        </w:rPr>
        <w:t xml:space="preserve"> </w:t>
      </w:r>
    </w:p>
    <w:p>
      <w:pPr>
        <w:pStyle w:val="Heading5"/>
        <w:rPr>
          <w:snapToGrid w:val="0"/>
        </w:rPr>
      </w:pPr>
      <w:bookmarkStart w:id="235" w:name="_Toc404486089"/>
      <w:bookmarkStart w:id="236" w:name="_Toc404740457"/>
      <w:bookmarkStart w:id="237" w:name="_Toc404743411"/>
      <w:bookmarkStart w:id="238" w:name="_Toc486059896"/>
      <w:bookmarkStart w:id="239" w:name="_Toc92789992"/>
      <w:bookmarkStart w:id="240" w:name="_Toc123005126"/>
      <w:r>
        <w:rPr>
          <w:rStyle w:val="CharSectno"/>
        </w:rPr>
        <w:t>39</w:t>
      </w:r>
      <w:r>
        <w:rPr>
          <w:snapToGrid w:val="0"/>
        </w:rPr>
        <w:t>.</w:t>
      </w:r>
      <w:r>
        <w:rPr>
          <w:snapToGrid w:val="0"/>
        </w:rPr>
        <w:tab/>
        <w:t>Failure to comply with licence</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241" w:name="_Toc404486090"/>
      <w:bookmarkStart w:id="242" w:name="_Toc404740458"/>
      <w:bookmarkStart w:id="243" w:name="_Toc404743412"/>
      <w:bookmarkStart w:id="244" w:name="_Toc486059897"/>
      <w:r>
        <w:tab/>
        <w:t>[Section 39 amended by No. 67 of 2003 s. 62.]</w:t>
      </w:r>
    </w:p>
    <w:p>
      <w:pPr>
        <w:pStyle w:val="Heading5"/>
        <w:rPr>
          <w:snapToGrid w:val="0"/>
        </w:rPr>
      </w:pPr>
      <w:bookmarkStart w:id="245" w:name="_Toc92789993"/>
      <w:bookmarkStart w:id="246" w:name="_Toc123005127"/>
      <w:r>
        <w:rPr>
          <w:rStyle w:val="CharSectno"/>
        </w:rPr>
        <w:t>40</w:t>
      </w:r>
      <w:r>
        <w:rPr>
          <w:snapToGrid w:val="0"/>
        </w:rPr>
        <w:t>.</w:t>
      </w:r>
      <w:r>
        <w:rPr>
          <w:snapToGrid w:val="0"/>
        </w:rPr>
        <w:tab/>
        <w:t>Right of licensee to make submissions</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247" w:name="_Toc404486091"/>
      <w:bookmarkStart w:id="248" w:name="_Toc404740459"/>
      <w:bookmarkStart w:id="249" w:name="_Toc404743413"/>
      <w:bookmarkStart w:id="250" w:name="_Toc486059898"/>
      <w:r>
        <w:tab/>
        <w:t>[Section 40 amended by No. 67 of 2003 s. 62.]</w:t>
      </w:r>
    </w:p>
    <w:p>
      <w:pPr>
        <w:pStyle w:val="Heading5"/>
        <w:rPr>
          <w:snapToGrid w:val="0"/>
        </w:rPr>
      </w:pPr>
      <w:bookmarkStart w:id="251" w:name="_Toc92789994"/>
      <w:bookmarkStart w:id="252" w:name="_Toc123005128"/>
      <w:r>
        <w:rPr>
          <w:rStyle w:val="CharSectno"/>
        </w:rPr>
        <w:t>41</w:t>
      </w:r>
      <w:r>
        <w:rPr>
          <w:snapToGrid w:val="0"/>
        </w:rPr>
        <w:t>.</w:t>
      </w:r>
      <w:r>
        <w:rPr>
          <w:snapToGrid w:val="0"/>
        </w:rPr>
        <w:tab/>
        <w:t>Exception where public health endangered</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253" w:name="_Toc404486092"/>
      <w:bookmarkStart w:id="254" w:name="_Toc404740460"/>
      <w:bookmarkStart w:id="255" w:name="_Toc404743414"/>
      <w:bookmarkStart w:id="256" w:name="_Toc486059899"/>
      <w:r>
        <w:tab/>
        <w:t>[Section 41 amended by No. 67 of 2003 s. 62.]</w:t>
      </w:r>
    </w:p>
    <w:p>
      <w:pPr>
        <w:pStyle w:val="Heading5"/>
        <w:rPr>
          <w:snapToGrid w:val="0"/>
        </w:rPr>
      </w:pPr>
      <w:bookmarkStart w:id="257" w:name="_Toc92789995"/>
      <w:bookmarkStart w:id="258" w:name="_Toc123005129"/>
      <w:r>
        <w:rPr>
          <w:rStyle w:val="CharSectno"/>
        </w:rPr>
        <w:t>42</w:t>
      </w:r>
      <w:r>
        <w:rPr>
          <w:snapToGrid w:val="0"/>
        </w:rPr>
        <w:t>.</w:t>
      </w:r>
      <w:r>
        <w:rPr>
          <w:snapToGrid w:val="0"/>
        </w:rPr>
        <w:tab/>
        <w:t>Cancellation of licence</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keepNext/>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s.220; No. 67 of 2003 s. 62.]</w:t>
      </w:r>
    </w:p>
    <w:p>
      <w:pPr>
        <w:pStyle w:val="Ednotesection"/>
      </w:pPr>
      <w:r>
        <w:t>[</w:t>
      </w:r>
      <w:r>
        <w:rPr>
          <w:b/>
        </w:rPr>
        <w:t>43.</w:t>
      </w:r>
      <w:r>
        <w:tab/>
        <w:t>Repealed by No. 67 of 2003 s. 62.]</w:t>
      </w:r>
    </w:p>
    <w:p>
      <w:pPr>
        <w:pStyle w:val="Heading3"/>
      </w:pPr>
      <w:bookmarkStart w:id="259" w:name="_Toc92789996"/>
      <w:bookmarkStart w:id="260" w:name="_Toc92790100"/>
      <w:bookmarkStart w:id="261" w:name="_Toc107909442"/>
      <w:bookmarkStart w:id="262" w:name="_Toc123005130"/>
      <w:bookmarkStart w:id="263" w:name="_Toc404486094"/>
      <w:bookmarkStart w:id="264" w:name="_Toc404740462"/>
      <w:bookmarkStart w:id="265" w:name="_Toc404743416"/>
      <w:bookmarkStart w:id="266" w:name="_Toc486059901"/>
      <w:r>
        <w:rPr>
          <w:rStyle w:val="CharDivNo"/>
        </w:rPr>
        <w:t>Division 8</w:t>
      </w:r>
      <w:r>
        <w:t> — </w:t>
      </w:r>
      <w:r>
        <w:rPr>
          <w:rStyle w:val="CharDivText"/>
        </w:rPr>
        <w:t>Review</w:t>
      </w:r>
      <w:bookmarkEnd w:id="259"/>
      <w:bookmarkEnd w:id="260"/>
      <w:bookmarkEnd w:id="261"/>
      <w:bookmarkEnd w:id="262"/>
    </w:p>
    <w:p>
      <w:pPr>
        <w:pStyle w:val="Footnoteheading"/>
        <w:tabs>
          <w:tab w:val="left" w:pos="851"/>
        </w:tabs>
      </w:pPr>
      <w:r>
        <w:tab/>
        <w:t>[Heading inserted by No. 55 of 2004 s. 1299.]</w:t>
      </w:r>
    </w:p>
    <w:p>
      <w:pPr>
        <w:pStyle w:val="Heading5"/>
        <w:rPr>
          <w:snapToGrid w:val="0"/>
        </w:rPr>
      </w:pPr>
      <w:bookmarkStart w:id="267" w:name="_Toc92789997"/>
      <w:bookmarkStart w:id="268" w:name="_Toc123005131"/>
      <w:r>
        <w:rPr>
          <w:rStyle w:val="CharSectno"/>
        </w:rPr>
        <w:t>44</w:t>
      </w:r>
      <w:r>
        <w:rPr>
          <w:snapToGrid w:val="0"/>
        </w:rPr>
        <w:t>.</w:t>
      </w:r>
      <w:r>
        <w:rPr>
          <w:snapToGrid w:val="0"/>
        </w:rPr>
        <w:tab/>
        <w:t>Appeal against Authority’s decision</w:t>
      </w:r>
      <w:bookmarkEnd w:id="263"/>
      <w:bookmarkEnd w:id="264"/>
      <w:bookmarkEnd w:id="265"/>
      <w:bookmarkEnd w:id="266"/>
      <w:bookmarkEnd w:id="267"/>
      <w:bookmarkEnd w:id="268"/>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[(2)-(5)</w:t>
      </w:r>
      <w:r>
        <w:tab/>
        <w:t>repealed]</w:t>
      </w:r>
    </w:p>
    <w:p>
      <w:pPr>
        <w:pStyle w:val="Footnotesection"/>
      </w:pPr>
      <w:r>
        <w:tab/>
        <w:t>[Section 44 amended by No. 67 of 2003 s. 62; No. 55 of 2004 s. 1300.]</w:t>
      </w:r>
    </w:p>
    <w:p>
      <w:pPr>
        <w:pStyle w:val="Heading3"/>
        <w:rPr>
          <w:snapToGrid w:val="0"/>
        </w:rPr>
      </w:pPr>
      <w:bookmarkStart w:id="269" w:name="_Toc92789998"/>
      <w:bookmarkStart w:id="270" w:name="_Toc92790102"/>
      <w:bookmarkStart w:id="271" w:name="_Toc107909444"/>
      <w:bookmarkStart w:id="272" w:name="_Toc123005132"/>
      <w:r>
        <w:rPr>
          <w:rStyle w:val="CharDivNo"/>
        </w:rPr>
        <w:t>Division 9</w:t>
      </w:r>
      <w:r>
        <w:rPr>
          <w:snapToGrid w:val="0"/>
        </w:rPr>
        <w:t> — </w:t>
      </w:r>
      <w:r>
        <w:rPr>
          <w:rStyle w:val="CharDivText"/>
        </w:rPr>
        <w:t>Powers of licensees, other than Corporation</w:t>
      </w:r>
      <w:bookmarkEnd w:id="269"/>
      <w:bookmarkEnd w:id="270"/>
      <w:bookmarkEnd w:id="271"/>
      <w:bookmarkEnd w:id="272"/>
    </w:p>
    <w:p>
      <w:pPr>
        <w:pStyle w:val="Heading5"/>
        <w:spacing w:before="180"/>
        <w:rPr>
          <w:snapToGrid w:val="0"/>
        </w:rPr>
      </w:pPr>
      <w:bookmarkStart w:id="273" w:name="_Toc404486095"/>
      <w:bookmarkStart w:id="274" w:name="_Toc404740463"/>
      <w:bookmarkStart w:id="275" w:name="_Toc404743417"/>
      <w:bookmarkStart w:id="276" w:name="_Toc486059902"/>
      <w:bookmarkStart w:id="277" w:name="_Toc92789999"/>
      <w:bookmarkStart w:id="278" w:name="_Toc123005133"/>
      <w:r>
        <w:rPr>
          <w:rStyle w:val="CharSectno"/>
        </w:rPr>
        <w:t>45</w:t>
      </w:r>
      <w:r>
        <w:rPr>
          <w:snapToGrid w:val="0"/>
        </w:rPr>
        <w:t>.</w:t>
      </w:r>
      <w:r>
        <w:rPr>
          <w:snapToGrid w:val="0"/>
        </w:rPr>
        <w:tab/>
        <w:t>Extension of certain enactments to licensees</w:t>
      </w:r>
      <w:bookmarkEnd w:id="273"/>
      <w:bookmarkEnd w:id="274"/>
      <w:bookmarkEnd w:id="275"/>
      <w:bookmarkEnd w:id="276"/>
      <w:bookmarkEnd w:id="277"/>
      <w:bookmarkEnd w:id="278"/>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keepNext/>
        <w:rPr>
          <w:snapToGrid w:val="0"/>
        </w:rPr>
      </w:pPr>
      <w:r>
        <w:rPr>
          <w:snapToGrid w:val="0"/>
        </w:rPr>
        <w:tab/>
        <w:t>(4)</w:t>
      </w:r>
      <w:r>
        <w:rPr>
          <w:snapToGrid w:val="0"/>
        </w:rPr>
        <w:tab/>
        <w:t>In subsection (1) — </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Heading5"/>
        <w:rPr>
          <w:snapToGrid w:val="0"/>
        </w:rPr>
      </w:pPr>
      <w:bookmarkStart w:id="279" w:name="_Toc404486096"/>
      <w:bookmarkStart w:id="280" w:name="_Toc404740464"/>
      <w:bookmarkStart w:id="281" w:name="_Toc404743418"/>
      <w:bookmarkStart w:id="282" w:name="_Toc486059903"/>
      <w:bookmarkStart w:id="283" w:name="_Toc92790000"/>
      <w:bookmarkStart w:id="284" w:name="_Toc123005134"/>
      <w:r>
        <w:rPr>
          <w:rStyle w:val="CharSectno"/>
        </w:rPr>
        <w:t>46</w:t>
      </w:r>
      <w:r>
        <w:rPr>
          <w:snapToGrid w:val="0"/>
        </w:rPr>
        <w:t>.</w:t>
      </w:r>
      <w:r>
        <w:rPr>
          <w:snapToGrid w:val="0"/>
        </w:rPr>
        <w:tab/>
        <w:t>Parliamentary disallowance</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285" w:name="_Toc92790001"/>
      <w:bookmarkStart w:id="286" w:name="_Toc92790105"/>
      <w:bookmarkStart w:id="287" w:name="_Toc107909447"/>
      <w:bookmarkStart w:id="288" w:name="_Toc123005135"/>
      <w:r>
        <w:rPr>
          <w:rStyle w:val="CharDivNo"/>
        </w:rPr>
        <w:t>Division 10</w:t>
      </w:r>
      <w:r>
        <w:rPr>
          <w:snapToGrid w:val="0"/>
        </w:rPr>
        <w:t> — </w:t>
      </w:r>
      <w:r>
        <w:rPr>
          <w:rStyle w:val="CharDivText"/>
        </w:rPr>
        <w:t>Transfer of certain assets on land not held by the statutory asset owner</w:t>
      </w:r>
      <w:bookmarkEnd w:id="285"/>
      <w:bookmarkEnd w:id="286"/>
      <w:bookmarkEnd w:id="287"/>
      <w:bookmarkEnd w:id="288"/>
      <w:r>
        <w:rPr>
          <w:rStyle w:val="CharDivText"/>
        </w:rPr>
        <w:t xml:space="preserve"> </w:t>
      </w:r>
    </w:p>
    <w:p>
      <w:pPr>
        <w:pStyle w:val="Footnoteheading"/>
        <w:rPr>
          <w:snapToGrid w:val="0"/>
        </w:rPr>
      </w:pPr>
      <w:r>
        <w:rPr>
          <w:snapToGrid w:val="0"/>
        </w:rPr>
        <w:tab/>
        <w:t xml:space="preserve">[Heading inserted by No. 33 of 1997 s.3.] </w:t>
      </w:r>
    </w:p>
    <w:p>
      <w:pPr>
        <w:pStyle w:val="Heading5"/>
        <w:rPr>
          <w:snapToGrid w:val="0"/>
        </w:rPr>
      </w:pPr>
      <w:bookmarkStart w:id="289" w:name="_Toc404486097"/>
      <w:bookmarkStart w:id="290" w:name="_Toc404740465"/>
      <w:bookmarkStart w:id="291" w:name="_Toc404743419"/>
      <w:bookmarkStart w:id="292" w:name="_Toc486059904"/>
      <w:bookmarkStart w:id="293" w:name="_Toc92790002"/>
      <w:bookmarkStart w:id="294" w:name="_Toc123005136"/>
      <w:r>
        <w:rPr>
          <w:rStyle w:val="CharSectno"/>
        </w:rPr>
        <w:t>46A</w:t>
      </w:r>
      <w:r>
        <w:rPr>
          <w:snapToGrid w:val="0"/>
        </w:rPr>
        <w:t xml:space="preserve">. </w:t>
      </w:r>
      <w:r>
        <w:rPr>
          <w:snapToGrid w:val="0"/>
        </w:rPr>
        <w:tab/>
        <w:t>Definitions</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affected land</w:t>
      </w:r>
      <w:r>
        <w:rPr>
          <w:b/>
        </w:rPr>
        <w:t>”</w:t>
      </w:r>
      <w:r>
        <w:t xml:space="preserve"> means the land upon, in, over, or under which an asset has been placed;</w:t>
      </w:r>
    </w:p>
    <w:p>
      <w:pPr>
        <w:pStyle w:val="Defstart"/>
      </w:pPr>
      <w:r>
        <w:rPr>
          <w:b/>
        </w:rPr>
        <w:tab/>
        <w:t>“</w:t>
      </w:r>
      <w:r>
        <w:rPr>
          <w:rStyle w:val="CharDefText"/>
        </w:rPr>
        <w:t>asset</w:t>
      </w:r>
      <w:r>
        <w:rPr>
          <w:b/>
        </w:rPr>
        <w: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t>“</w:t>
      </w:r>
      <w:r>
        <w:rPr>
          <w:rStyle w:val="CharDefText"/>
        </w:rPr>
        <w:t>statutory asset owner</w:t>
      </w:r>
      <w:r>
        <w:rPr>
          <w:b/>
        </w:rPr>
        <w:t>”</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t>“</w:t>
      </w:r>
      <w:r>
        <w:rPr>
          <w:rStyle w:val="CharDefText"/>
        </w:rPr>
        <w:t>transfer day</w:t>
      </w:r>
      <w:r>
        <w:rPr>
          <w:b/>
        </w:rPr>
        <w:t>”</w:t>
      </w:r>
      <w:r>
        <w:t xml:space="preserve"> means the day on which a transfer order takes effect under section 46B(11);</w:t>
      </w:r>
    </w:p>
    <w:p>
      <w:pPr>
        <w:pStyle w:val="Defstart"/>
      </w:pPr>
      <w:r>
        <w:rPr>
          <w:b/>
        </w:rPr>
        <w:tab/>
        <w:t>“</w:t>
      </w:r>
      <w:r>
        <w:rPr>
          <w:rStyle w:val="CharDefText"/>
        </w:rPr>
        <w:t>transfer order</w:t>
      </w:r>
      <w:r>
        <w:rPr>
          <w:b/>
        </w:rPr>
        <w:t>”</w:t>
      </w:r>
      <w:r>
        <w:t xml:space="preserve"> means the order and any amendments to it made by the Minister under section 46B;</w:t>
      </w:r>
    </w:p>
    <w:p>
      <w:pPr>
        <w:pStyle w:val="Defstart"/>
      </w:pPr>
      <w:r>
        <w:rPr>
          <w:b/>
        </w:rPr>
        <w:tab/>
        <w:t>“</w:t>
      </w:r>
      <w:r>
        <w:rPr>
          <w:rStyle w:val="CharDefText"/>
        </w:rPr>
        <w:t>transferee</w:t>
      </w:r>
      <w:r>
        <w:rPr>
          <w:b/>
        </w:rPr>
        <w:t>”</w:t>
      </w:r>
      <w:r>
        <w:t xml:space="preserve"> means the person to whom any asset is to be transferred by a transfer order;</w:t>
      </w:r>
    </w:p>
    <w:p>
      <w:pPr>
        <w:pStyle w:val="Defstart"/>
      </w:pPr>
      <w:r>
        <w:rPr>
          <w:b/>
        </w:rPr>
        <w:tab/>
        <w:t>“</w:t>
      </w:r>
      <w:r>
        <w:rPr>
          <w:rStyle w:val="CharDefText"/>
        </w:rPr>
        <w:t>works</w:t>
      </w:r>
      <w:r>
        <w:rPr>
          <w:b/>
        </w:rPr>
        <w:t>”</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s.3.] </w:t>
      </w:r>
    </w:p>
    <w:p>
      <w:pPr>
        <w:pStyle w:val="Heading5"/>
        <w:rPr>
          <w:snapToGrid w:val="0"/>
        </w:rPr>
      </w:pPr>
      <w:bookmarkStart w:id="295" w:name="_Toc404486098"/>
      <w:bookmarkStart w:id="296" w:name="_Toc404740466"/>
      <w:bookmarkStart w:id="297" w:name="_Toc404743420"/>
      <w:bookmarkStart w:id="298" w:name="_Toc486059905"/>
      <w:bookmarkStart w:id="299" w:name="_Toc92790003"/>
      <w:bookmarkStart w:id="300" w:name="_Toc123005137"/>
      <w:r>
        <w:rPr>
          <w:rStyle w:val="CharSectno"/>
        </w:rPr>
        <w:t>46B</w:t>
      </w:r>
      <w:r>
        <w:rPr>
          <w:snapToGrid w:val="0"/>
        </w:rPr>
        <w:t xml:space="preserve">. </w:t>
      </w:r>
      <w:r>
        <w:rPr>
          <w:snapToGrid w:val="0"/>
        </w:rPr>
        <w:tab/>
        <w:t>Minister may make order for transfer of assets</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s.3.] </w:t>
      </w:r>
    </w:p>
    <w:p>
      <w:pPr>
        <w:pStyle w:val="Heading5"/>
        <w:rPr>
          <w:snapToGrid w:val="0"/>
        </w:rPr>
      </w:pPr>
      <w:bookmarkStart w:id="301" w:name="_Toc404486099"/>
      <w:bookmarkStart w:id="302" w:name="_Toc404740467"/>
      <w:bookmarkStart w:id="303" w:name="_Toc404743421"/>
      <w:bookmarkStart w:id="304" w:name="_Toc486059906"/>
      <w:bookmarkStart w:id="305" w:name="_Toc92790004"/>
      <w:bookmarkStart w:id="306" w:name="_Toc123005138"/>
      <w:r>
        <w:rPr>
          <w:rStyle w:val="CharSectno"/>
        </w:rPr>
        <w:t>46C</w:t>
      </w:r>
      <w:r>
        <w:rPr>
          <w:snapToGrid w:val="0"/>
        </w:rPr>
        <w:t xml:space="preserve">. </w:t>
      </w:r>
      <w:r>
        <w:rPr>
          <w:snapToGrid w:val="0"/>
        </w:rPr>
        <w:tab/>
        <w:t>Transfer of assets etc.</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except as agreed</w:t>
      </w:r>
      <w:r>
        <w:rPr>
          <w:b/>
        </w:rPr>
        <w:t>”</w:t>
      </w:r>
      <w:r>
        <w:t xml:space="preserve"> means except as agreed between the transferor and transferee;</w:t>
      </w:r>
    </w:p>
    <w:p>
      <w:pPr>
        <w:pStyle w:val="Defstart"/>
      </w:pPr>
      <w:r>
        <w:rPr>
          <w:b/>
        </w:rPr>
        <w:tab/>
        <w:t>“</w:t>
      </w:r>
      <w:r>
        <w:rPr>
          <w:rStyle w:val="CharDefText"/>
        </w:rPr>
        <w:t>transferor</w:t>
      </w:r>
      <w:r>
        <w:rPr>
          <w:b/>
        </w:rPr>
        <w:t>”</w:t>
      </w:r>
      <w:r>
        <w:t xml:space="preserve"> includes a person to whom, or through whom, the transferor is the legal successor.</w:t>
      </w:r>
    </w:p>
    <w:p>
      <w:pPr>
        <w:pStyle w:val="Footnotesection"/>
      </w:pPr>
      <w:r>
        <w:tab/>
        <w:t xml:space="preserve">[Section 46C inserted by No. 33 of 1997 s.3.] </w:t>
      </w:r>
    </w:p>
    <w:p>
      <w:pPr>
        <w:pStyle w:val="Heading5"/>
        <w:rPr>
          <w:snapToGrid w:val="0"/>
        </w:rPr>
      </w:pPr>
      <w:bookmarkStart w:id="307" w:name="_Toc404486100"/>
      <w:bookmarkStart w:id="308" w:name="_Toc404740468"/>
      <w:bookmarkStart w:id="309" w:name="_Toc404743422"/>
      <w:bookmarkStart w:id="310" w:name="_Toc486059907"/>
      <w:bookmarkStart w:id="311" w:name="_Toc92790005"/>
      <w:bookmarkStart w:id="312" w:name="_Toc123005139"/>
      <w:r>
        <w:rPr>
          <w:rStyle w:val="CharSectno"/>
        </w:rPr>
        <w:t>46D</w:t>
      </w:r>
      <w:r>
        <w:rPr>
          <w:snapToGrid w:val="0"/>
        </w:rPr>
        <w:t xml:space="preserve">. </w:t>
      </w:r>
      <w:r>
        <w:rPr>
          <w:snapToGrid w:val="0"/>
        </w:rPr>
        <w:tab/>
        <w:t>Transferor to complete necessary transactions</w:t>
      </w:r>
      <w:bookmarkEnd w:id="307"/>
      <w:bookmarkEnd w:id="308"/>
      <w:bookmarkEnd w:id="309"/>
      <w:bookmarkEnd w:id="310"/>
      <w:bookmarkEnd w:id="311"/>
      <w:bookmarkEnd w:id="312"/>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s.3.] </w:t>
      </w:r>
    </w:p>
    <w:p>
      <w:pPr>
        <w:pStyle w:val="Heading5"/>
        <w:rPr>
          <w:snapToGrid w:val="0"/>
        </w:rPr>
      </w:pPr>
      <w:bookmarkStart w:id="313" w:name="_Toc404486101"/>
      <w:bookmarkStart w:id="314" w:name="_Toc404740469"/>
      <w:bookmarkStart w:id="315" w:name="_Toc404743423"/>
      <w:bookmarkStart w:id="316" w:name="_Toc486059908"/>
      <w:bookmarkStart w:id="317" w:name="_Toc92790006"/>
      <w:bookmarkStart w:id="318" w:name="_Toc123005140"/>
      <w:r>
        <w:rPr>
          <w:rStyle w:val="CharSectno"/>
        </w:rPr>
        <w:t>46E</w:t>
      </w:r>
      <w:r>
        <w:rPr>
          <w:snapToGrid w:val="0"/>
        </w:rPr>
        <w:t xml:space="preserve">. </w:t>
      </w:r>
      <w:r>
        <w:rPr>
          <w:snapToGrid w:val="0"/>
        </w:rPr>
        <w:tab/>
        <w:t>Exemption from stamp duty</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stamp duty</w:t>
      </w:r>
      <w:r>
        <w:rPr>
          <w:b/>
        </w:rPr>
        <w:t>”</w:t>
      </w:r>
      <w:r>
        <w:t xml:space="preserve"> means stamp duty chargeable under the </w:t>
      </w:r>
      <w:r>
        <w:rPr>
          <w:i/>
        </w:rPr>
        <w:t>Stamp Act 1921</w:t>
      </w:r>
      <w:r>
        <w:t>.</w:t>
      </w:r>
    </w:p>
    <w:p>
      <w:pPr>
        <w:pStyle w:val="Subsection"/>
        <w:rPr>
          <w:snapToGrid w:val="0"/>
        </w:rPr>
      </w:pPr>
      <w:r>
        <w:rPr>
          <w:snapToGrid w:val="0"/>
        </w:rPr>
        <w:tab/>
        <w:t>(2)</w:t>
      </w:r>
      <w:r>
        <w:rPr>
          <w:snapToGrid w:val="0"/>
        </w:rPr>
        <w:tab/>
        <w:t>Stamp duty is not payable 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s.3.] </w:t>
      </w:r>
    </w:p>
    <w:p>
      <w:pPr>
        <w:pStyle w:val="Heading5"/>
        <w:rPr>
          <w:snapToGrid w:val="0"/>
        </w:rPr>
      </w:pPr>
      <w:bookmarkStart w:id="319" w:name="_Toc404486102"/>
      <w:bookmarkStart w:id="320" w:name="_Toc404740470"/>
      <w:bookmarkStart w:id="321" w:name="_Toc404743424"/>
      <w:bookmarkStart w:id="322" w:name="_Toc486059909"/>
      <w:bookmarkStart w:id="323" w:name="_Toc92790007"/>
      <w:bookmarkStart w:id="324" w:name="_Toc123005141"/>
      <w:r>
        <w:rPr>
          <w:rStyle w:val="CharSectno"/>
        </w:rPr>
        <w:t>46F</w:t>
      </w:r>
      <w:r>
        <w:rPr>
          <w:snapToGrid w:val="0"/>
        </w:rPr>
        <w:t xml:space="preserve">. </w:t>
      </w:r>
      <w:r>
        <w:rPr>
          <w:snapToGrid w:val="0"/>
        </w:rPr>
        <w:tab/>
        <w:t>Assets no longer required</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s.3.] </w:t>
      </w:r>
    </w:p>
    <w:p>
      <w:pPr>
        <w:pStyle w:val="Heading5"/>
        <w:rPr>
          <w:snapToGrid w:val="0"/>
        </w:rPr>
      </w:pPr>
      <w:bookmarkStart w:id="325" w:name="_Toc404486103"/>
      <w:bookmarkStart w:id="326" w:name="_Toc404740471"/>
      <w:bookmarkStart w:id="327" w:name="_Toc404743425"/>
      <w:bookmarkStart w:id="328" w:name="_Toc486059910"/>
      <w:bookmarkStart w:id="329" w:name="_Toc92790008"/>
      <w:bookmarkStart w:id="330" w:name="_Toc123005142"/>
      <w:r>
        <w:rPr>
          <w:rStyle w:val="CharSectno"/>
        </w:rPr>
        <w:t>46G</w:t>
      </w:r>
      <w:r>
        <w:rPr>
          <w:snapToGrid w:val="0"/>
        </w:rPr>
        <w:t xml:space="preserve">. </w:t>
      </w:r>
      <w:r>
        <w:rPr>
          <w:snapToGrid w:val="0"/>
        </w:rPr>
        <w:tab/>
        <w:t>Notation on title to affected land</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r>
      <w:r>
        <w:tab/>
        <w:t>according to which of them has responsibility for the register relating to the affected land.</w:t>
      </w:r>
    </w:p>
    <w:p>
      <w:pPr>
        <w:pStyle w:val="Footnotesection"/>
      </w:pPr>
      <w:r>
        <w:tab/>
        <w:t xml:space="preserve">[Section 46G inserted by No. 33 of 1997 s.3.] </w:t>
      </w:r>
    </w:p>
    <w:p>
      <w:pPr>
        <w:pStyle w:val="Heading5"/>
        <w:rPr>
          <w:snapToGrid w:val="0"/>
        </w:rPr>
      </w:pPr>
      <w:bookmarkStart w:id="331" w:name="_Toc404486104"/>
      <w:bookmarkStart w:id="332" w:name="_Toc404740472"/>
      <w:bookmarkStart w:id="333" w:name="_Toc404743426"/>
      <w:bookmarkStart w:id="334" w:name="_Toc486059911"/>
      <w:bookmarkStart w:id="335" w:name="_Toc92790009"/>
      <w:bookmarkStart w:id="336" w:name="_Toc123005143"/>
      <w:r>
        <w:rPr>
          <w:rStyle w:val="CharSectno"/>
        </w:rPr>
        <w:t>46H</w:t>
      </w:r>
      <w:r>
        <w:rPr>
          <w:snapToGrid w:val="0"/>
        </w:rPr>
        <w:t xml:space="preserve">. </w:t>
      </w:r>
      <w:r>
        <w:rPr>
          <w:snapToGrid w:val="0"/>
        </w:rPr>
        <w:tab/>
        <w:t>Rectifying omission from transfer order</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s.3; amended by No. 67 of 2003 s. 62.] </w:t>
      </w:r>
    </w:p>
    <w:p>
      <w:pPr>
        <w:pStyle w:val="Heading5"/>
        <w:rPr>
          <w:snapToGrid w:val="0"/>
        </w:rPr>
      </w:pPr>
      <w:bookmarkStart w:id="337" w:name="_Toc404486105"/>
      <w:bookmarkStart w:id="338" w:name="_Toc404740473"/>
      <w:bookmarkStart w:id="339" w:name="_Toc404743427"/>
      <w:bookmarkStart w:id="340" w:name="_Toc486059912"/>
      <w:bookmarkStart w:id="341" w:name="_Toc92790010"/>
      <w:bookmarkStart w:id="342" w:name="_Toc123005144"/>
      <w:r>
        <w:rPr>
          <w:rStyle w:val="CharSectno"/>
        </w:rPr>
        <w:t>46I</w:t>
      </w:r>
      <w:r>
        <w:rPr>
          <w:snapToGrid w:val="0"/>
        </w:rPr>
        <w:t xml:space="preserve">. </w:t>
      </w:r>
      <w:r>
        <w:rPr>
          <w:snapToGrid w:val="0"/>
        </w:rPr>
        <w:tab/>
        <w:t>Saving</w:t>
      </w:r>
      <w:bookmarkEnd w:id="337"/>
      <w:bookmarkEnd w:id="338"/>
      <w:bookmarkEnd w:id="339"/>
      <w:bookmarkEnd w:id="340"/>
      <w:bookmarkEnd w:id="341"/>
      <w:bookmarkEnd w:id="342"/>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s.3.] </w:t>
      </w:r>
    </w:p>
    <w:p>
      <w:pPr>
        <w:pStyle w:val="Heading5"/>
        <w:rPr>
          <w:snapToGrid w:val="0"/>
        </w:rPr>
      </w:pPr>
      <w:bookmarkStart w:id="343" w:name="_Toc404486106"/>
      <w:bookmarkStart w:id="344" w:name="_Toc404740474"/>
      <w:bookmarkStart w:id="345" w:name="_Toc404743428"/>
      <w:bookmarkStart w:id="346" w:name="_Toc486059913"/>
      <w:bookmarkStart w:id="347" w:name="_Toc92790011"/>
      <w:bookmarkStart w:id="348" w:name="_Toc123005145"/>
      <w:r>
        <w:rPr>
          <w:rStyle w:val="CharSectno"/>
        </w:rPr>
        <w:t>46J</w:t>
      </w:r>
      <w:r>
        <w:rPr>
          <w:snapToGrid w:val="0"/>
        </w:rPr>
        <w:t xml:space="preserve">. </w:t>
      </w:r>
      <w:r>
        <w:rPr>
          <w:snapToGrid w:val="0"/>
        </w:rPr>
        <w:tab/>
        <w:t>Regulations</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s.3.] </w:t>
      </w:r>
    </w:p>
    <w:p>
      <w:pPr>
        <w:pStyle w:val="Heading3"/>
        <w:rPr>
          <w:snapToGrid w:val="0"/>
        </w:rPr>
      </w:pPr>
      <w:bookmarkStart w:id="349" w:name="_Toc92790012"/>
      <w:bookmarkStart w:id="350" w:name="_Toc92790116"/>
      <w:bookmarkStart w:id="351" w:name="_Toc107909458"/>
      <w:bookmarkStart w:id="352" w:name="_Toc123005146"/>
      <w:r>
        <w:rPr>
          <w:rStyle w:val="CharDivNo"/>
        </w:rPr>
        <w:t>Division 11</w:t>
      </w:r>
      <w:r>
        <w:rPr>
          <w:snapToGrid w:val="0"/>
        </w:rPr>
        <w:t> — </w:t>
      </w:r>
      <w:r>
        <w:rPr>
          <w:rStyle w:val="CharDivText"/>
        </w:rPr>
        <w:t>Licensee operating with holding body</w:t>
      </w:r>
      <w:bookmarkEnd w:id="349"/>
      <w:bookmarkEnd w:id="350"/>
      <w:bookmarkEnd w:id="351"/>
      <w:bookmarkEnd w:id="352"/>
      <w:r>
        <w:rPr>
          <w:rStyle w:val="CharDivText"/>
        </w:rPr>
        <w:t xml:space="preserve"> </w:t>
      </w:r>
    </w:p>
    <w:p>
      <w:pPr>
        <w:pStyle w:val="Footnoteheading"/>
      </w:pPr>
      <w:r>
        <w:tab/>
        <w:t xml:space="preserve">[Heading inserted by No. 33 of 1997 s.3.] </w:t>
      </w:r>
    </w:p>
    <w:p>
      <w:pPr>
        <w:pStyle w:val="Heading5"/>
        <w:rPr>
          <w:snapToGrid w:val="0"/>
        </w:rPr>
      </w:pPr>
      <w:bookmarkStart w:id="353" w:name="_Toc404486107"/>
      <w:bookmarkStart w:id="354" w:name="_Toc404740475"/>
      <w:bookmarkStart w:id="355" w:name="_Toc404743429"/>
      <w:bookmarkStart w:id="356" w:name="_Toc486059914"/>
      <w:bookmarkStart w:id="357" w:name="_Toc92790013"/>
      <w:bookmarkStart w:id="358" w:name="_Toc123005147"/>
      <w:r>
        <w:rPr>
          <w:rStyle w:val="CharSectno"/>
        </w:rPr>
        <w:t>46K</w:t>
      </w:r>
      <w:r>
        <w:rPr>
          <w:snapToGrid w:val="0"/>
        </w:rPr>
        <w:t xml:space="preserve">. </w:t>
      </w:r>
      <w:r>
        <w:rPr>
          <w:snapToGrid w:val="0"/>
        </w:rPr>
        <w:tab/>
        <w:t>Authority may approve of licensee operating with holding body</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b/>
          <w:snapToGrid w:val="0"/>
        </w:rPr>
        <w:t>“</w:t>
      </w:r>
      <w:r>
        <w:rPr>
          <w:rStyle w:val="CharDefText"/>
        </w:rPr>
        <w:t>the assets</w:t>
      </w:r>
      <w:r>
        <w:rPr>
          <w:b/>
          <w:snapToGrid w:val="0"/>
        </w:rPr>
        <w:t>”</w:t>
      </w:r>
      <w:r>
        <w:rPr>
          <w:snapToGrid w:val="0"/>
        </w:rPr>
        <w:t xml:space="preserve">) are to be held by another person (in this Division called </w:t>
      </w:r>
      <w:r>
        <w:rPr>
          <w:b/>
          <w:snapToGrid w:val="0"/>
        </w:rPr>
        <w:t>“</w:t>
      </w:r>
      <w:r>
        <w:rPr>
          <w:rStyle w:val="CharDefText"/>
        </w:rPr>
        <w:t>the holding body</w:t>
      </w:r>
      <w:r>
        <w:rPr>
          <w:b/>
          <w:snapToGrid w:val="0"/>
        </w:rPr>
        <w:t>”</w:t>
      </w:r>
      <w:r>
        <w:rPr>
          <w:snapToGrid w:val="0"/>
        </w:rPr>
        <w:t>).</w:t>
      </w:r>
    </w:p>
    <w:p>
      <w:pPr>
        <w:pStyle w:val="Footnotesection"/>
      </w:pPr>
      <w:r>
        <w:tab/>
        <w:t xml:space="preserve">[Section 46K inserted by No. 33 of 1997 s.3; amended by No. 67 of 2003 s. 62.] </w:t>
      </w:r>
    </w:p>
    <w:p>
      <w:pPr>
        <w:pStyle w:val="Heading5"/>
        <w:rPr>
          <w:snapToGrid w:val="0"/>
        </w:rPr>
      </w:pPr>
      <w:bookmarkStart w:id="359" w:name="_Toc404486108"/>
      <w:bookmarkStart w:id="360" w:name="_Toc404740476"/>
      <w:bookmarkStart w:id="361" w:name="_Toc404743430"/>
      <w:bookmarkStart w:id="362" w:name="_Toc486059915"/>
      <w:bookmarkStart w:id="363" w:name="_Toc92790014"/>
      <w:bookmarkStart w:id="364" w:name="_Toc123005148"/>
      <w:r>
        <w:rPr>
          <w:rStyle w:val="CharSectno"/>
        </w:rPr>
        <w:t>46L</w:t>
      </w:r>
      <w:r>
        <w:rPr>
          <w:snapToGrid w:val="0"/>
        </w:rPr>
        <w:t xml:space="preserve">. </w:t>
      </w:r>
      <w:r>
        <w:rPr>
          <w:snapToGrid w:val="0"/>
        </w:rPr>
        <w:tab/>
        <w:t>Licensee to be treated as holder of assets for certain purposes</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s.3.] </w:t>
      </w:r>
    </w:p>
    <w:p>
      <w:pPr>
        <w:pStyle w:val="Heading5"/>
        <w:rPr>
          <w:snapToGrid w:val="0"/>
        </w:rPr>
      </w:pPr>
      <w:bookmarkStart w:id="365" w:name="_Toc404486109"/>
      <w:bookmarkStart w:id="366" w:name="_Toc404740477"/>
      <w:bookmarkStart w:id="367" w:name="_Toc404743431"/>
      <w:bookmarkStart w:id="368" w:name="_Toc486059916"/>
      <w:bookmarkStart w:id="369" w:name="_Toc92790015"/>
      <w:bookmarkStart w:id="370" w:name="_Toc123005149"/>
      <w:r>
        <w:rPr>
          <w:rStyle w:val="CharSectno"/>
        </w:rPr>
        <w:t>46M</w:t>
      </w:r>
      <w:r>
        <w:rPr>
          <w:snapToGrid w:val="0"/>
        </w:rPr>
        <w:t xml:space="preserve">. </w:t>
      </w:r>
      <w:r>
        <w:rPr>
          <w:snapToGrid w:val="0"/>
        </w:rPr>
        <w:tab/>
        <w:t>Certain enactments can be applied to holding body</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section 112A of the </w:t>
      </w:r>
      <w:r>
        <w:rPr>
          <w:i/>
          <w:snapToGrid w:val="0"/>
        </w:rPr>
        <w:t>Public Works Act 1902</w:t>
      </w:r>
      <w:r>
        <w:rPr>
          <w:snapToGrid w:val="0"/>
        </w:rPr>
        <w:t>.</w:t>
      </w:r>
    </w:p>
    <w:p>
      <w:pPr>
        <w:pStyle w:val="Footnotesection"/>
      </w:pPr>
      <w:r>
        <w:tab/>
        <w:t xml:space="preserve">[Section 46M inserted by No. 33 of 1997 s.3.] </w:t>
      </w:r>
    </w:p>
    <w:p>
      <w:pPr>
        <w:pStyle w:val="Heading2"/>
      </w:pPr>
      <w:bookmarkStart w:id="371" w:name="_Toc92790016"/>
      <w:bookmarkStart w:id="372" w:name="_Toc92790120"/>
      <w:bookmarkStart w:id="373" w:name="_Toc107909462"/>
      <w:bookmarkStart w:id="374" w:name="_Toc123005150"/>
      <w:r>
        <w:rPr>
          <w:rStyle w:val="CharPartNo"/>
        </w:rPr>
        <w:t>Part 4</w:t>
      </w:r>
      <w:r>
        <w:rPr>
          <w:rStyle w:val="CharDivNo"/>
        </w:rPr>
        <w:t> </w:t>
      </w:r>
      <w:r>
        <w:t>—</w:t>
      </w:r>
      <w:r>
        <w:rPr>
          <w:rStyle w:val="CharDivText"/>
        </w:rPr>
        <w:t> </w:t>
      </w:r>
      <w:r>
        <w:rPr>
          <w:rStyle w:val="CharPartText"/>
        </w:rPr>
        <w:t>Inspectors</w:t>
      </w:r>
      <w:bookmarkEnd w:id="371"/>
      <w:bookmarkEnd w:id="372"/>
      <w:bookmarkEnd w:id="373"/>
      <w:bookmarkEnd w:id="374"/>
    </w:p>
    <w:p>
      <w:pPr>
        <w:pStyle w:val="Heading5"/>
        <w:rPr>
          <w:snapToGrid w:val="0"/>
        </w:rPr>
      </w:pPr>
      <w:bookmarkStart w:id="375" w:name="_Toc404486110"/>
      <w:bookmarkStart w:id="376" w:name="_Toc404740478"/>
      <w:bookmarkStart w:id="377" w:name="_Toc404743432"/>
      <w:bookmarkStart w:id="378" w:name="_Toc486059917"/>
      <w:bookmarkStart w:id="379" w:name="_Toc92790017"/>
      <w:bookmarkStart w:id="380" w:name="_Toc123005151"/>
      <w:r>
        <w:rPr>
          <w:rStyle w:val="CharSectno"/>
        </w:rPr>
        <w:t>47</w:t>
      </w:r>
      <w:r>
        <w:rPr>
          <w:snapToGrid w:val="0"/>
        </w:rPr>
        <w:t>.</w:t>
      </w:r>
      <w:r>
        <w:rPr>
          <w:snapToGrid w:val="0"/>
        </w:rPr>
        <w:tab/>
        <w:t>Designation of inspectors</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381" w:name="_Toc404486111"/>
      <w:bookmarkStart w:id="382" w:name="_Toc404740479"/>
      <w:bookmarkStart w:id="383" w:name="_Toc404743433"/>
      <w:bookmarkStart w:id="384" w:name="_Toc486059918"/>
      <w:r>
        <w:tab/>
        <w:t>[Section 47 amended by No. 67 of 2003 s. 62.]</w:t>
      </w:r>
    </w:p>
    <w:p>
      <w:pPr>
        <w:pStyle w:val="Heading5"/>
        <w:rPr>
          <w:snapToGrid w:val="0"/>
        </w:rPr>
      </w:pPr>
      <w:bookmarkStart w:id="385" w:name="_Toc92790018"/>
      <w:bookmarkStart w:id="386" w:name="_Toc123005152"/>
      <w:r>
        <w:rPr>
          <w:rStyle w:val="CharSectno"/>
        </w:rPr>
        <w:t>48</w:t>
      </w:r>
      <w:r>
        <w:rPr>
          <w:snapToGrid w:val="0"/>
        </w:rPr>
        <w:t>.</w:t>
      </w:r>
      <w:r>
        <w:rPr>
          <w:snapToGrid w:val="0"/>
        </w:rPr>
        <w:tab/>
        <w:t>Certificates of designation</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387" w:name="_Toc404486112"/>
      <w:bookmarkStart w:id="388" w:name="_Toc404740480"/>
      <w:bookmarkStart w:id="389" w:name="_Toc404743434"/>
      <w:bookmarkStart w:id="390" w:name="_Toc486059919"/>
      <w:r>
        <w:tab/>
        <w:t>[Section 48 amended by No. 67 of 2003 s. 62.]</w:t>
      </w:r>
    </w:p>
    <w:p>
      <w:pPr>
        <w:pStyle w:val="Heading5"/>
        <w:rPr>
          <w:snapToGrid w:val="0"/>
        </w:rPr>
      </w:pPr>
      <w:bookmarkStart w:id="391" w:name="_Toc92790019"/>
      <w:bookmarkStart w:id="392" w:name="_Toc123005153"/>
      <w:r>
        <w:rPr>
          <w:rStyle w:val="CharSectno"/>
        </w:rPr>
        <w:t>49</w:t>
      </w:r>
      <w:r>
        <w:rPr>
          <w:snapToGrid w:val="0"/>
        </w:rPr>
        <w:t>.</w:t>
      </w:r>
      <w:r>
        <w:rPr>
          <w:snapToGrid w:val="0"/>
        </w:rPr>
        <w:tab/>
        <w:t>Powers of inspection etc.</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393" w:name="_Toc404486113"/>
      <w:bookmarkStart w:id="394" w:name="_Toc404740481"/>
      <w:bookmarkStart w:id="395" w:name="_Toc404743435"/>
      <w:bookmarkStart w:id="396" w:name="_Toc486059920"/>
      <w:bookmarkStart w:id="397" w:name="_Toc92790020"/>
      <w:bookmarkStart w:id="398" w:name="_Toc123005154"/>
      <w:r>
        <w:rPr>
          <w:rStyle w:val="CharSectno"/>
        </w:rPr>
        <w:t>50</w:t>
      </w:r>
      <w:r>
        <w:rPr>
          <w:snapToGrid w:val="0"/>
        </w:rPr>
        <w:t>.</w:t>
      </w:r>
      <w:r>
        <w:rPr>
          <w:snapToGrid w:val="0"/>
        </w:rPr>
        <w:tab/>
        <w:t>Incriminating statements</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399" w:name="_Toc404486114"/>
      <w:bookmarkStart w:id="400" w:name="_Toc404740482"/>
      <w:bookmarkStart w:id="401" w:name="_Toc404743436"/>
      <w:bookmarkStart w:id="402" w:name="_Toc486059921"/>
      <w:bookmarkStart w:id="403" w:name="_Toc92790021"/>
      <w:bookmarkStart w:id="404" w:name="_Toc123005155"/>
      <w:r>
        <w:rPr>
          <w:rStyle w:val="CharSectno"/>
        </w:rPr>
        <w:t>51</w:t>
      </w:r>
      <w:r>
        <w:rPr>
          <w:snapToGrid w:val="0"/>
        </w:rPr>
        <w:t>.</w:t>
      </w:r>
      <w:r>
        <w:rPr>
          <w:snapToGrid w:val="0"/>
        </w:rPr>
        <w:tab/>
        <w:t>Inspector may be accompanied</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405" w:name="_Toc404486115"/>
      <w:bookmarkStart w:id="406" w:name="_Toc404740483"/>
      <w:bookmarkStart w:id="407" w:name="_Toc404743437"/>
      <w:bookmarkStart w:id="408" w:name="_Toc486059922"/>
      <w:bookmarkStart w:id="409" w:name="_Toc92790022"/>
      <w:bookmarkStart w:id="410" w:name="_Toc123005156"/>
      <w:r>
        <w:rPr>
          <w:rStyle w:val="CharSectno"/>
        </w:rPr>
        <w:t>52</w:t>
      </w:r>
      <w:r>
        <w:rPr>
          <w:snapToGrid w:val="0"/>
        </w:rPr>
        <w:t>.</w:t>
      </w:r>
      <w:r>
        <w:rPr>
          <w:snapToGrid w:val="0"/>
        </w:rPr>
        <w:tab/>
        <w:t>Inspector to comply with reasonable requests</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411" w:name="_Toc404486116"/>
      <w:bookmarkStart w:id="412" w:name="_Toc404740484"/>
      <w:bookmarkStart w:id="413" w:name="_Toc404743438"/>
      <w:bookmarkStart w:id="414" w:name="_Toc486059923"/>
      <w:bookmarkStart w:id="415" w:name="_Toc92790023"/>
      <w:bookmarkStart w:id="416" w:name="_Toc123005157"/>
      <w:r>
        <w:rPr>
          <w:rStyle w:val="CharSectno"/>
        </w:rPr>
        <w:t>53</w:t>
      </w:r>
      <w:r>
        <w:rPr>
          <w:snapToGrid w:val="0"/>
        </w:rPr>
        <w:t>.</w:t>
      </w:r>
      <w:r>
        <w:rPr>
          <w:snapToGrid w:val="0"/>
        </w:rPr>
        <w:tab/>
        <w:t>Power to prohibit use etc.</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pPr>
      <w:bookmarkStart w:id="417" w:name="_Toc404486117"/>
      <w:bookmarkStart w:id="418" w:name="_Toc404740485"/>
      <w:bookmarkStart w:id="419" w:name="_Toc404743439"/>
      <w:bookmarkStart w:id="420" w:name="_Toc486059924"/>
      <w:r>
        <w:tab/>
        <w:t>[Section 53 amended by No. 67 of 2003 s. 62.]</w:t>
      </w:r>
    </w:p>
    <w:p>
      <w:pPr>
        <w:pStyle w:val="Heading5"/>
        <w:rPr>
          <w:snapToGrid w:val="0"/>
        </w:rPr>
      </w:pPr>
      <w:bookmarkStart w:id="421" w:name="_Toc92790024"/>
      <w:bookmarkStart w:id="422" w:name="_Toc123005158"/>
      <w:r>
        <w:rPr>
          <w:rStyle w:val="CharSectno"/>
        </w:rPr>
        <w:t>54</w:t>
      </w:r>
      <w:r>
        <w:rPr>
          <w:snapToGrid w:val="0"/>
        </w:rPr>
        <w:t>.</w:t>
      </w:r>
      <w:r>
        <w:rPr>
          <w:snapToGrid w:val="0"/>
        </w:rPr>
        <w:tab/>
        <w:t>Appeal</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423" w:name="_Toc404486118"/>
      <w:bookmarkStart w:id="424" w:name="_Toc404740486"/>
      <w:bookmarkStart w:id="425" w:name="_Toc404743440"/>
      <w:bookmarkStart w:id="426" w:name="_Toc486059925"/>
      <w:r>
        <w:tab/>
        <w:t>[(2), (3)</w:t>
      </w:r>
      <w:r>
        <w:tab/>
        <w:t>repealed]</w:t>
      </w:r>
    </w:p>
    <w:p>
      <w:pPr>
        <w:pStyle w:val="Footnotesection"/>
      </w:pPr>
      <w:r>
        <w:tab/>
        <w:t>[Section 54 amended by No. 67 of 2003 s. 62; No. 55 of 2004 s. 1301.]</w:t>
      </w:r>
    </w:p>
    <w:p>
      <w:pPr>
        <w:pStyle w:val="Heading5"/>
        <w:rPr>
          <w:snapToGrid w:val="0"/>
        </w:rPr>
      </w:pPr>
      <w:bookmarkStart w:id="427" w:name="_Toc92790025"/>
      <w:bookmarkStart w:id="428" w:name="_Toc123005159"/>
      <w:r>
        <w:rPr>
          <w:rStyle w:val="CharSectno"/>
        </w:rPr>
        <w:t>55</w:t>
      </w:r>
      <w:r>
        <w:rPr>
          <w:snapToGrid w:val="0"/>
        </w:rPr>
        <w:t>.</w:t>
      </w:r>
      <w:r>
        <w:rPr>
          <w:snapToGrid w:val="0"/>
        </w:rPr>
        <w:tab/>
        <w:t>Offences</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56-58) repealed by No. 67 of 2003 s. 62.]</w:t>
      </w:r>
    </w:p>
    <w:p>
      <w:pPr>
        <w:pStyle w:val="Heading2"/>
      </w:pPr>
      <w:bookmarkStart w:id="429" w:name="_Toc92790026"/>
      <w:bookmarkStart w:id="430" w:name="_Toc92790130"/>
      <w:bookmarkStart w:id="431" w:name="_Toc107909472"/>
      <w:bookmarkStart w:id="432" w:name="_Toc123005160"/>
      <w:r>
        <w:rPr>
          <w:rStyle w:val="CharPartNo"/>
        </w:rPr>
        <w:t>Part 5A</w:t>
      </w:r>
      <w:r>
        <w:t> — </w:t>
      </w:r>
      <w:r>
        <w:rPr>
          <w:rStyle w:val="CharPartText"/>
        </w:rPr>
        <w:t>Licensing of plumbers and related matters</w:t>
      </w:r>
      <w:bookmarkEnd w:id="429"/>
      <w:bookmarkEnd w:id="430"/>
      <w:bookmarkEnd w:id="431"/>
      <w:bookmarkEnd w:id="432"/>
      <w:r>
        <w:rPr>
          <w:rStyle w:val="CharPartText"/>
        </w:rPr>
        <w:t xml:space="preserve"> </w:t>
      </w:r>
    </w:p>
    <w:p>
      <w:pPr>
        <w:pStyle w:val="Footnoteheading"/>
      </w:pPr>
      <w:r>
        <w:tab/>
        <w:t>[Heading inserted by No. 39 of 1999 s.7.]</w:t>
      </w:r>
    </w:p>
    <w:p>
      <w:pPr>
        <w:pStyle w:val="Heading3"/>
        <w:rPr>
          <w:snapToGrid w:val="0"/>
        </w:rPr>
      </w:pPr>
      <w:bookmarkStart w:id="433" w:name="_Toc92790027"/>
      <w:bookmarkStart w:id="434" w:name="_Toc92790131"/>
      <w:bookmarkStart w:id="435" w:name="_Toc107909473"/>
      <w:bookmarkStart w:id="436" w:name="_Toc123005161"/>
      <w:r>
        <w:rPr>
          <w:rStyle w:val="CharDivNo"/>
        </w:rPr>
        <w:t>Division 1</w:t>
      </w:r>
      <w:r>
        <w:rPr>
          <w:snapToGrid w:val="0"/>
        </w:rPr>
        <w:t> — </w:t>
      </w:r>
      <w:r>
        <w:rPr>
          <w:rStyle w:val="CharDivText"/>
        </w:rPr>
        <w:t>Plumbers Licensing Board</w:t>
      </w:r>
      <w:bookmarkEnd w:id="433"/>
      <w:bookmarkEnd w:id="434"/>
      <w:bookmarkEnd w:id="435"/>
      <w:bookmarkEnd w:id="436"/>
    </w:p>
    <w:p>
      <w:pPr>
        <w:pStyle w:val="Footnoteheading"/>
      </w:pPr>
      <w:r>
        <w:tab/>
        <w:t>[Heading inserted by No. 39 of 1999 s.7.]</w:t>
      </w:r>
    </w:p>
    <w:p>
      <w:pPr>
        <w:pStyle w:val="Heading5"/>
      </w:pPr>
      <w:bookmarkStart w:id="437" w:name="_Toc486059929"/>
      <w:bookmarkStart w:id="438" w:name="_Toc92790028"/>
      <w:bookmarkStart w:id="439" w:name="_Toc123005162"/>
      <w:r>
        <w:rPr>
          <w:rStyle w:val="CharSectno"/>
        </w:rPr>
        <w:t>59</w:t>
      </w:r>
      <w:r>
        <w:t>.</w:t>
      </w:r>
      <w:r>
        <w:tab/>
        <w:t>Board established</w:t>
      </w:r>
      <w:bookmarkEnd w:id="437"/>
      <w:bookmarkEnd w:id="438"/>
      <w:bookmarkEnd w:id="439"/>
    </w:p>
    <w:p>
      <w:pPr>
        <w:pStyle w:val="Subsection"/>
      </w:pPr>
      <w:r>
        <w:tab/>
      </w:r>
      <w:r>
        <w:tab/>
        <w:t>A board called the Plumbers Licensing Board is established.</w:t>
      </w:r>
    </w:p>
    <w:p>
      <w:pPr>
        <w:pStyle w:val="Footnotesection"/>
      </w:pPr>
      <w:r>
        <w:tab/>
        <w:t>[Section 59 inserted by No. 39 of 1999 s.7.]</w:t>
      </w:r>
    </w:p>
    <w:p>
      <w:pPr>
        <w:pStyle w:val="Heading5"/>
      </w:pPr>
      <w:bookmarkStart w:id="440" w:name="_Toc486059930"/>
      <w:bookmarkStart w:id="441" w:name="_Toc92790029"/>
      <w:bookmarkStart w:id="442" w:name="_Toc123005163"/>
      <w:r>
        <w:rPr>
          <w:rStyle w:val="CharSectno"/>
        </w:rPr>
        <w:t>59A</w:t>
      </w:r>
      <w:r>
        <w:t>.</w:t>
      </w:r>
      <w:r>
        <w:tab/>
        <w:t>Membership of Board</w:t>
      </w:r>
      <w:bookmarkEnd w:id="440"/>
      <w:bookmarkEnd w:id="441"/>
      <w:bookmarkEnd w:id="442"/>
    </w:p>
    <w:p>
      <w:pPr>
        <w:pStyle w:val="Subsection"/>
      </w:pPr>
      <w:r>
        <w:tab/>
      </w:r>
      <w:r>
        <w:tab/>
        <w:t>The Board consists of not more than 9 members appointed by the Minister in accordance with the regulations.</w:t>
      </w:r>
    </w:p>
    <w:p>
      <w:pPr>
        <w:pStyle w:val="Footnotesection"/>
      </w:pPr>
      <w:r>
        <w:tab/>
        <w:t>[Section 59A inserted by No. 39 of 1999 s.7.]</w:t>
      </w:r>
    </w:p>
    <w:p>
      <w:pPr>
        <w:pStyle w:val="Heading5"/>
      </w:pPr>
      <w:bookmarkStart w:id="443" w:name="_Toc486059931"/>
      <w:bookmarkStart w:id="444" w:name="_Toc92790030"/>
      <w:bookmarkStart w:id="445" w:name="_Toc123005164"/>
      <w:r>
        <w:rPr>
          <w:rStyle w:val="CharSectno"/>
        </w:rPr>
        <w:t>59B</w:t>
      </w:r>
      <w:r>
        <w:t>.</w:t>
      </w:r>
      <w:r>
        <w:tab/>
        <w:t>Functions of Board</w:t>
      </w:r>
      <w:bookmarkEnd w:id="443"/>
      <w:bookmarkEnd w:id="444"/>
      <w:bookmarkEnd w:id="445"/>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s.7; amended by No. 67 of 2003 s. 62.]</w:t>
      </w:r>
    </w:p>
    <w:p>
      <w:pPr>
        <w:pStyle w:val="Heading5"/>
      </w:pPr>
      <w:bookmarkStart w:id="446" w:name="_Toc486059932"/>
      <w:bookmarkStart w:id="447" w:name="_Toc92790031"/>
      <w:bookmarkStart w:id="448" w:name="_Toc123005165"/>
      <w:r>
        <w:rPr>
          <w:rStyle w:val="CharSectno"/>
        </w:rPr>
        <w:t>59C</w:t>
      </w:r>
      <w:r>
        <w:t>.</w:t>
      </w:r>
      <w:r>
        <w:tab/>
        <w:t>Powers of Board</w:t>
      </w:r>
      <w:bookmarkEnd w:id="446"/>
      <w:bookmarkEnd w:id="447"/>
      <w:bookmarkEnd w:id="448"/>
    </w:p>
    <w:p>
      <w:pPr>
        <w:pStyle w:val="Subsection"/>
      </w:pPr>
      <w:r>
        <w:tab/>
      </w:r>
      <w:r>
        <w:tab/>
        <w:t>The Board has all the powers it needs to perform its functions under this Act or any other written law.</w:t>
      </w:r>
    </w:p>
    <w:p>
      <w:pPr>
        <w:pStyle w:val="Footnotesection"/>
      </w:pPr>
      <w:r>
        <w:tab/>
        <w:t>[Section 59C inserted by No. 39 of 1999 s.7.]</w:t>
      </w:r>
    </w:p>
    <w:p>
      <w:pPr>
        <w:pStyle w:val="Heading5"/>
      </w:pPr>
      <w:bookmarkStart w:id="449" w:name="_Toc486059933"/>
      <w:bookmarkStart w:id="450" w:name="_Toc92790032"/>
      <w:bookmarkStart w:id="451" w:name="_Toc123005166"/>
      <w:r>
        <w:rPr>
          <w:rStyle w:val="CharSectno"/>
        </w:rPr>
        <w:t>59D</w:t>
      </w:r>
      <w:r>
        <w:t>.</w:t>
      </w:r>
      <w:r>
        <w:tab/>
        <w:t>Delegation</w:t>
      </w:r>
      <w:bookmarkEnd w:id="449"/>
      <w:bookmarkEnd w:id="450"/>
      <w:bookmarkEnd w:id="451"/>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s.7.]</w:t>
      </w:r>
    </w:p>
    <w:p>
      <w:pPr>
        <w:pStyle w:val="Heading5"/>
      </w:pPr>
      <w:bookmarkStart w:id="452" w:name="_Toc486059934"/>
      <w:bookmarkStart w:id="453" w:name="_Toc92790033"/>
      <w:bookmarkStart w:id="454" w:name="_Toc123005167"/>
      <w:r>
        <w:rPr>
          <w:rStyle w:val="CharSectno"/>
        </w:rPr>
        <w:t>59E</w:t>
      </w:r>
      <w:r>
        <w:t>.</w:t>
      </w:r>
      <w:r>
        <w:tab/>
        <w:t>Minister may give directions</w:t>
      </w:r>
      <w:bookmarkEnd w:id="452"/>
      <w:bookmarkEnd w:id="453"/>
      <w:bookmarkEnd w:id="454"/>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to be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(6)</w:t>
      </w:r>
      <w:r>
        <w:tab/>
        <w:t>The laying of a copy of a direction that is taken to have occurred under subsection (5)(a)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officer of the department under section 62 of the </w:t>
      </w:r>
      <w:r>
        <w:rPr>
          <w:i/>
        </w:rPr>
        <w:t>Financial Administration and Audit Act 1985</w:t>
      </w:r>
      <w:r>
        <w:t>.</w:t>
      </w:r>
    </w:p>
    <w:p>
      <w:pPr>
        <w:pStyle w:val="Footnotesection"/>
      </w:pPr>
      <w:r>
        <w:tab/>
        <w:t>[Section 59E inserted by No. 39 of 1999 s.7.]</w:t>
      </w:r>
    </w:p>
    <w:p>
      <w:pPr>
        <w:pStyle w:val="Heading5"/>
      </w:pPr>
      <w:bookmarkStart w:id="455" w:name="_Toc486059935"/>
      <w:bookmarkStart w:id="456" w:name="_Toc92790034"/>
      <w:bookmarkStart w:id="457" w:name="_Toc123005168"/>
      <w:r>
        <w:rPr>
          <w:rStyle w:val="CharSectno"/>
        </w:rPr>
        <w:t>59F</w:t>
      </w:r>
      <w:r>
        <w:t>.</w:t>
      </w:r>
      <w:r>
        <w:tab/>
        <w:t>Minister to have access to information</w:t>
      </w:r>
      <w:bookmarkEnd w:id="455"/>
      <w:bookmarkEnd w:id="456"/>
      <w:bookmarkEnd w:id="457"/>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Board;</w:t>
      </w:r>
    </w:p>
    <w:p>
      <w:pPr>
        <w:pStyle w:val="Defstart"/>
      </w:pPr>
      <w:r>
        <w:tab/>
      </w:r>
      <w:r>
        <w:rPr>
          <w:b/>
        </w:rPr>
        <w:t>“</w:t>
      </w:r>
      <w:r>
        <w:rPr>
          <w:rStyle w:val="CharDefText"/>
        </w:rPr>
        <w:t>staff</w:t>
      </w:r>
      <w:r>
        <w:rPr>
          <w:b/>
        </w:rPr>
        <w:t>”</w:t>
      </w:r>
      <w:r>
        <w:t xml:space="preserve"> means any person whose services are the subject of an arrangement under section 59G(1).</w:t>
      </w:r>
    </w:p>
    <w:p>
      <w:pPr>
        <w:pStyle w:val="Footnotesection"/>
      </w:pPr>
      <w:r>
        <w:tab/>
        <w:t>[Section 59F inserted by No. 39 of 1999 s.7.]</w:t>
      </w:r>
    </w:p>
    <w:p>
      <w:pPr>
        <w:pStyle w:val="Heading5"/>
      </w:pPr>
      <w:bookmarkStart w:id="458" w:name="_Toc486059936"/>
      <w:bookmarkStart w:id="459" w:name="_Toc92790035"/>
      <w:bookmarkStart w:id="460" w:name="_Toc123005169"/>
      <w:r>
        <w:rPr>
          <w:rStyle w:val="CharSectno"/>
        </w:rPr>
        <w:t>59G</w:t>
      </w:r>
      <w:r>
        <w:t>.</w:t>
      </w:r>
      <w:r>
        <w:tab/>
        <w:t>Use of government staff, etc.</w:t>
      </w:r>
      <w:bookmarkEnd w:id="458"/>
      <w:bookmarkEnd w:id="459"/>
      <w:bookmarkEnd w:id="460"/>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s.7.]</w:t>
      </w:r>
    </w:p>
    <w:p>
      <w:pPr>
        <w:pStyle w:val="Heading5"/>
      </w:pPr>
      <w:bookmarkStart w:id="461" w:name="_Toc486059937"/>
      <w:bookmarkStart w:id="462" w:name="_Toc92790036"/>
      <w:bookmarkStart w:id="463" w:name="_Toc123005170"/>
      <w:r>
        <w:rPr>
          <w:rStyle w:val="CharSectno"/>
        </w:rPr>
        <w:t>59H</w:t>
      </w:r>
      <w:r>
        <w:t>.</w:t>
      </w:r>
      <w:r>
        <w:tab/>
        <w:t xml:space="preserve">Application of </w:t>
      </w:r>
      <w:r>
        <w:rPr>
          <w:i/>
        </w:rPr>
        <w:t>Financial Administration and Audit Act 1985</w:t>
      </w:r>
      <w:bookmarkEnd w:id="461"/>
      <w:bookmarkEnd w:id="462"/>
      <w:bookmarkEnd w:id="463"/>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Administration and Audit Act 1985</w:t>
      </w:r>
      <w:r>
        <w:t>; and</w:t>
      </w:r>
    </w:p>
    <w:p>
      <w:pPr>
        <w:pStyle w:val="Indenta"/>
        <w:spacing w:before="100"/>
      </w:pPr>
      <w:r>
        <w:tab/>
        <w:t>(b)</w:t>
      </w:r>
      <w:r>
        <w:tab/>
        <w:t>part of the operations of the department for the purposes of Division 13 of Part II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s.7; amended by No. 55 of 2004 s. 1303.]</w:t>
      </w:r>
    </w:p>
    <w:p>
      <w:pPr>
        <w:pStyle w:val="Heading3"/>
        <w:keepLines/>
      </w:pPr>
      <w:bookmarkStart w:id="464" w:name="_Toc92790037"/>
      <w:bookmarkStart w:id="465" w:name="_Toc92790141"/>
      <w:bookmarkStart w:id="466" w:name="_Toc107909483"/>
      <w:bookmarkStart w:id="467" w:name="_Toc123005171"/>
      <w:r>
        <w:rPr>
          <w:rStyle w:val="CharDivNo"/>
        </w:rPr>
        <w:t>Division 2</w:t>
      </w:r>
      <w:r>
        <w:t> — </w:t>
      </w:r>
      <w:r>
        <w:rPr>
          <w:rStyle w:val="CharDivText"/>
        </w:rPr>
        <w:t>Regulations</w:t>
      </w:r>
      <w:bookmarkEnd w:id="464"/>
      <w:bookmarkEnd w:id="465"/>
      <w:bookmarkEnd w:id="466"/>
      <w:bookmarkEnd w:id="467"/>
    </w:p>
    <w:p>
      <w:pPr>
        <w:pStyle w:val="Footnoteheading"/>
        <w:keepNext/>
        <w:keepLines/>
      </w:pPr>
      <w:r>
        <w:tab/>
        <w:t>[Heading inserted by No. 39 of 1999 s.7.]</w:t>
      </w:r>
    </w:p>
    <w:p>
      <w:pPr>
        <w:pStyle w:val="Heading5"/>
      </w:pPr>
      <w:bookmarkStart w:id="468" w:name="_Toc486059938"/>
      <w:bookmarkStart w:id="469" w:name="_Toc92790038"/>
      <w:bookmarkStart w:id="470" w:name="_Toc123005172"/>
      <w:r>
        <w:rPr>
          <w:rStyle w:val="CharSectno"/>
        </w:rPr>
        <w:t>59I</w:t>
      </w:r>
      <w:r>
        <w:t>.</w:t>
      </w:r>
      <w:r>
        <w:tab/>
        <w:t>Definitions</w:t>
      </w:r>
      <w:bookmarkEnd w:id="468"/>
      <w:bookmarkEnd w:id="469"/>
      <w:bookmarkEnd w:id="470"/>
    </w:p>
    <w:p>
      <w:pPr>
        <w:pStyle w:val="Subsection"/>
        <w:keepNext/>
        <w:keepLines/>
      </w:pPr>
      <w:r>
        <w:tab/>
      </w:r>
      <w:r>
        <w:tab/>
        <w:t>In this Division and in Schedule 3 —</w:t>
      </w:r>
    </w:p>
    <w:p>
      <w:pPr>
        <w:pStyle w:val="Defstart"/>
        <w:keepNext/>
      </w:pPr>
      <w:r>
        <w:tab/>
      </w:r>
      <w:r>
        <w:rPr>
          <w:b/>
        </w:rPr>
        <w:t>“</w:t>
      </w:r>
      <w:r>
        <w:rPr>
          <w:rStyle w:val="CharDefText"/>
        </w:rPr>
        <w:t>plumbing work</w:t>
      </w:r>
      <w:r>
        <w:rPr>
          <w:b/>
        </w:rPr>
        <w:t>”</w:t>
      </w:r>
      <w:r>
        <w:t xml:space="preserve"> means work of a kind specified to be water supply plumbing, sanitary plumbing or drainage plumbing;</w:t>
      </w:r>
    </w:p>
    <w:p>
      <w:pPr>
        <w:pStyle w:val="Defstart"/>
      </w:pPr>
      <w:r>
        <w:tab/>
      </w:r>
      <w:r>
        <w:rPr>
          <w:b/>
        </w:rPr>
        <w:t>“</w:t>
      </w:r>
      <w:r>
        <w:rPr>
          <w:rStyle w:val="CharDefText"/>
        </w:rPr>
        <w:t>specified</w:t>
      </w:r>
      <w:r>
        <w:rPr>
          <w:b/>
        </w:rPr>
        <w:t>”</w:t>
      </w:r>
      <w:r>
        <w:t xml:space="preserve"> means specified in the regulations.</w:t>
      </w:r>
    </w:p>
    <w:p>
      <w:pPr>
        <w:pStyle w:val="Footnotesection"/>
      </w:pPr>
      <w:r>
        <w:tab/>
        <w:t>[Section 59I inserted by No. 39 of 1999 s.7.]</w:t>
      </w:r>
    </w:p>
    <w:p>
      <w:pPr>
        <w:pStyle w:val="Heading5"/>
      </w:pPr>
      <w:bookmarkStart w:id="471" w:name="_Toc486059939"/>
      <w:bookmarkStart w:id="472" w:name="_Toc92790039"/>
      <w:bookmarkStart w:id="473" w:name="_Toc123005173"/>
      <w:r>
        <w:rPr>
          <w:rStyle w:val="CharSectno"/>
        </w:rPr>
        <w:t>59J</w:t>
      </w:r>
      <w:r>
        <w:t>.</w:t>
      </w:r>
      <w:r>
        <w:tab/>
        <w:t>Regulations</w:t>
      </w:r>
      <w:bookmarkEnd w:id="471"/>
      <w:bookmarkEnd w:id="472"/>
      <w:bookmarkEnd w:id="473"/>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s.7.]</w:t>
      </w:r>
    </w:p>
    <w:p>
      <w:pPr>
        <w:pStyle w:val="Heading5"/>
      </w:pPr>
      <w:bookmarkStart w:id="474" w:name="_Toc486059940"/>
      <w:bookmarkStart w:id="475" w:name="_Toc92790040"/>
      <w:bookmarkStart w:id="476" w:name="_Toc123005174"/>
      <w:r>
        <w:rPr>
          <w:rStyle w:val="CharSectno"/>
        </w:rPr>
        <w:t>59K</w:t>
      </w:r>
      <w:r>
        <w:t>.</w:t>
      </w:r>
      <w:r>
        <w:tab/>
        <w:t>Offences against regulations</w:t>
      </w:r>
      <w:bookmarkEnd w:id="474"/>
      <w:bookmarkEnd w:id="475"/>
      <w:bookmarkEnd w:id="476"/>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s.7.]</w:t>
      </w:r>
    </w:p>
    <w:p>
      <w:pPr>
        <w:pStyle w:val="Heading5"/>
      </w:pPr>
      <w:bookmarkStart w:id="477" w:name="_Toc486059941"/>
      <w:bookmarkStart w:id="478" w:name="_Toc92790041"/>
      <w:bookmarkStart w:id="479" w:name="_Toc123005175"/>
      <w:r>
        <w:rPr>
          <w:rStyle w:val="CharSectno"/>
        </w:rPr>
        <w:t>59L</w:t>
      </w:r>
      <w:r>
        <w:t>.</w:t>
      </w:r>
      <w:r>
        <w:tab/>
        <w:t>Adoption of other laws, codes etc.</w:t>
      </w:r>
      <w:bookmarkEnd w:id="477"/>
      <w:bookmarkEnd w:id="478"/>
      <w:bookmarkEnd w:id="479"/>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s.7; amended by No. 74 of 2003 s. 128.]</w:t>
      </w:r>
    </w:p>
    <w:p>
      <w:pPr>
        <w:pStyle w:val="Heading2"/>
      </w:pPr>
      <w:bookmarkStart w:id="480" w:name="_Toc92790042"/>
      <w:bookmarkStart w:id="481" w:name="_Toc92790146"/>
      <w:bookmarkStart w:id="482" w:name="_Toc107909488"/>
      <w:bookmarkStart w:id="483" w:name="_Toc123005176"/>
      <w:r>
        <w:rPr>
          <w:rStyle w:val="CharPartNo"/>
        </w:rPr>
        <w:t>Part 6</w:t>
      </w:r>
      <w:r>
        <w:rPr>
          <w:rStyle w:val="CharDivNo"/>
        </w:rPr>
        <w:t> </w:t>
      </w:r>
      <w:r>
        <w:t>—</w:t>
      </w:r>
      <w:r>
        <w:rPr>
          <w:rStyle w:val="CharDivText"/>
        </w:rPr>
        <w:t> </w:t>
      </w:r>
      <w:r>
        <w:rPr>
          <w:rStyle w:val="CharPartText"/>
        </w:rPr>
        <w:t>General</w:t>
      </w:r>
      <w:bookmarkEnd w:id="480"/>
      <w:bookmarkEnd w:id="481"/>
      <w:bookmarkEnd w:id="482"/>
      <w:bookmarkEnd w:id="483"/>
      <w:r>
        <w:rPr>
          <w:rStyle w:val="CharPartText"/>
        </w:rPr>
        <w:t xml:space="preserve"> </w:t>
      </w:r>
    </w:p>
    <w:p>
      <w:pPr>
        <w:pStyle w:val="Ednotesection"/>
      </w:pPr>
      <w:bookmarkStart w:id="484" w:name="_Toc486059943"/>
      <w:bookmarkStart w:id="485" w:name="_Toc404486124"/>
      <w:bookmarkStart w:id="486" w:name="_Toc404740492"/>
      <w:bookmarkStart w:id="487" w:name="_Toc404743446"/>
      <w:r>
        <w:t>[</w:t>
      </w:r>
      <w:r>
        <w:rPr>
          <w:b/>
        </w:rPr>
        <w:t>60.</w:t>
      </w:r>
      <w:r>
        <w:tab/>
        <w:t>Repealed by No. 67 of 2003 s. 62.]</w:t>
      </w:r>
    </w:p>
    <w:p>
      <w:pPr>
        <w:pStyle w:val="Heading5"/>
      </w:pPr>
      <w:bookmarkStart w:id="488" w:name="_Toc92790043"/>
      <w:bookmarkStart w:id="489" w:name="_Toc123005177"/>
      <w:r>
        <w:rPr>
          <w:rStyle w:val="CharSectno"/>
        </w:rPr>
        <w:t>60A</w:t>
      </w:r>
      <w:r>
        <w:t>.</w:t>
      </w:r>
      <w:r>
        <w:tab/>
        <w:t>Protection from liability</w:t>
      </w:r>
      <w:bookmarkEnd w:id="484"/>
      <w:bookmarkEnd w:id="488"/>
      <w:bookmarkEnd w:id="48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s.8; amended by No. 67 of 2003 s. 62.]</w:t>
      </w:r>
    </w:p>
    <w:p>
      <w:pPr>
        <w:pStyle w:val="Heading5"/>
      </w:pPr>
      <w:bookmarkStart w:id="490" w:name="_Toc486059944"/>
      <w:bookmarkStart w:id="491" w:name="_Toc92790044"/>
      <w:bookmarkStart w:id="492" w:name="_Toc123005178"/>
      <w:r>
        <w:rPr>
          <w:rStyle w:val="CharSectno"/>
        </w:rPr>
        <w:t>60B</w:t>
      </w:r>
      <w:r>
        <w:t>.</w:t>
      </w:r>
      <w:r>
        <w:tab/>
        <w:t>Confidentiality</w:t>
      </w:r>
      <w:bookmarkEnd w:id="490"/>
      <w:bookmarkEnd w:id="491"/>
      <w:bookmarkEnd w:id="492"/>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rPr>
          <w:rStyle w:val="CharSectno"/>
        </w:rPr>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s.8; amended by No. 67 of 2003 s. 62.]</w:t>
      </w:r>
    </w:p>
    <w:p>
      <w:pPr>
        <w:pStyle w:val="Heading5"/>
        <w:rPr>
          <w:snapToGrid w:val="0"/>
        </w:rPr>
      </w:pPr>
      <w:bookmarkStart w:id="493" w:name="_Toc486059945"/>
      <w:bookmarkStart w:id="494" w:name="_Toc92790045"/>
      <w:bookmarkStart w:id="495" w:name="_Toc123005179"/>
      <w:r>
        <w:rPr>
          <w:rStyle w:val="CharSectno"/>
        </w:rPr>
        <w:t>61</w:t>
      </w:r>
      <w:r>
        <w:rPr>
          <w:snapToGrid w:val="0"/>
        </w:rPr>
        <w:t>.</w:t>
      </w:r>
      <w:r>
        <w:rPr>
          <w:snapToGrid w:val="0"/>
        </w:rPr>
        <w:tab/>
        <w:t>Regulations</w:t>
      </w:r>
      <w:bookmarkEnd w:id="485"/>
      <w:bookmarkEnd w:id="486"/>
      <w:bookmarkEnd w:id="487"/>
      <w:bookmarkEnd w:id="493"/>
      <w:bookmarkEnd w:id="494"/>
      <w:bookmarkEnd w:id="495"/>
      <w:r>
        <w:rPr>
          <w:snapToGrid w:val="0"/>
        </w:rPr>
        <w:t xml:space="preserve"> </w:t>
      </w:r>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496" w:name="_Toc404486125"/>
      <w:bookmarkStart w:id="497" w:name="_Toc404740493"/>
      <w:bookmarkStart w:id="498" w:name="_Toc404743447"/>
      <w:bookmarkStart w:id="499" w:name="_Toc486059946"/>
      <w:bookmarkStart w:id="500" w:name="_Toc92790046"/>
      <w:bookmarkStart w:id="501" w:name="_Toc123005180"/>
      <w:r>
        <w:rPr>
          <w:rStyle w:val="CharSectno"/>
        </w:rPr>
        <w:t>62</w:t>
      </w:r>
      <w:r>
        <w:rPr>
          <w:snapToGrid w:val="0"/>
        </w:rPr>
        <w:t>.</w:t>
      </w:r>
      <w:r>
        <w:rPr>
          <w:snapToGrid w:val="0"/>
        </w:rPr>
        <w:tab/>
        <w:t>Review</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s.9; No. 67 of 2003 s. 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02" w:name="_Toc92790047"/>
      <w:bookmarkStart w:id="503" w:name="_Toc123005181"/>
      <w:r>
        <w:rPr>
          <w:rStyle w:val="CharSchNo"/>
        </w:rPr>
        <w:t>Schedule 1</w:t>
      </w:r>
      <w:bookmarkEnd w:id="502"/>
      <w:bookmarkEnd w:id="503"/>
      <w:r>
        <w:rPr>
          <w:rStyle w:val="CharSchText"/>
        </w:rPr>
        <w:t xml:space="preserve"> </w:t>
      </w:r>
    </w:p>
    <w:p>
      <w:pPr>
        <w:pStyle w:val="yShoulderClause"/>
        <w:rPr>
          <w:snapToGrid w:val="0"/>
        </w:rPr>
      </w:pPr>
      <w:r>
        <w:rPr>
          <w:snapToGrid w:val="0"/>
        </w:rPr>
        <w:t>[Section 24]</w:t>
      </w:r>
    </w:p>
    <w:p>
      <w:pPr>
        <w:pStyle w:val="MiscellaneousHeading"/>
        <w:rPr>
          <w:b/>
          <w:snapToGrid w:val="0"/>
        </w:rPr>
      </w:pPr>
      <w:r>
        <w:rPr>
          <w:b/>
          <w:snapToGrid w:val="0"/>
        </w:rPr>
        <w:t>Licence terms and conditions</w:t>
      </w:r>
    </w:p>
    <w:p>
      <w:pPr>
        <w:pStyle w:val="yMiscellaneousBody"/>
        <w:rPr>
          <w:snapToGrid w:val="0"/>
        </w:rPr>
      </w:pPr>
      <w:r>
        <w:t>An operating</w:t>
      </w:r>
      <w:r>
        <w:rPr>
          <w:snapToGrid w:val="0"/>
        </w:rPr>
        <w:t xml:space="preserve"> licence may include provisions — </w:t>
      </w:r>
    </w:p>
    <w:p>
      <w:pPr>
        <w:pStyle w:val="yMiscellaneousBody"/>
        <w:tabs>
          <w:tab w:val="left" w:pos="567"/>
          <w:tab w:val="left" w:pos="1134"/>
        </w:tabs>
        <w:ind w:left="1134" w:hanging="1134"/>
        <w:rPr>
          <w:snapToGrid w:val="0"/>
        </w:rPr>
      </w:pPr>
      <w:r>
        <w:rPr>
          <w:snapToGrid w:val="0"/>
        </w:rPr>
        <w:tab/>
        <w:t>(a)</w:t>
      </w:r>
      <w:r>
        <w:rPr>
          <w:snapToGrid w:val="0"/>
        </w:rPr>
        <w:tab/>
        <w:t>requiring the licensee to enter into agreements on specified terms or on terms of a specified type;</w:t>
      </w:r>
    </w:p>
    <w:p>
      <w:pPr>
        <w:pStyle w:val="yMiscellaneousBody"/>
        <w:tabs>
          <w:tab w:val="left" w:pos="567"/>
          <w:tab w:val="left" w:pos="1134"/>
        </w:tabs>
        <w:ind w:left="1134" w:hanging="1134"/>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MiscellaneousBody"/>
        <w:tabs>
          <w:tab w:val="left" w:pos="567"/>
          <w:tab w:val="left" w:pos="1134"/>
        </w:tabs>
        <w:ind w:left="1134" w:hanging="1134"/>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MiscellaneousBody"/>
        <w:tabs>
          <w:tab w:val="left" w:pos="567"/>
          <w:tab w:val="left" w:pos="1134"/>
        </w:tabs>
        <w:ind w:left="1134" w:hanging="1134"/>
        <w:rPr>
          <w:snapToGrid w:val="0"/>
        </w:rPr>
      </w:pPr>
      <w:r>
        <w:rPr>
          <w:snapToGrid w:val="0"/>
        </w:rPr>
        <w:tab/>
        <w:t>(d)</w:t>
      </w:r>
      <w:r>
        <w:rPr>
          <w:snapToGrid w:val="0"/>
        </w:rPr>
        <w:tab/>
        <w:t>preventing the licensee from engaging in or undertaking specified business activities or any other business;</w:t>
      </w:r>
    </w:p>
    <w:p>
      <w:pPr>
        <w:pStyle w:val="yMiscellaneousBody"/>
        <w:tabs>
          <w:tab w:val="left" w:pos="567"/>
          <w:tab w:val="left" w:pos="1134"/>
        </w:tabs>
        <w:ind w:left="1134" w:hanging="1134"/>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MiscellaneousBody"/>
        <w:tabs>
          <w:tab w:val="left" w:pos="567"/>
          <w:tab w:val="left" w:pos="1134"/>
        </w:tabs>
        <w:ind w:left="1134" w:hanging="1134"/>
        <w:rPr>
          <w:snapToGrid w:val="0"/>
        </w:rPr>
      </w:pPr>
      <w:r>
        <w:rPr>
          <w:snapToGrid w:val="0"/>
        </w:rPr>
        <w:tab/>
        <w:t>(f)</w:t>
      </w:r>
      <w:r>
        <w:rPr>
          <w:snapToGrid w:val="0"/>
        </w:rPr>
        <w:tab/>
        <w:t>specifying methods or principles to be applied in the provision of water services authorised by the licence;</w:t>
      </w:r>
    </w:p>
    <w:p>
      <w:pPr>
        <w:pStyle w:val="yMiscellaneousBody"/>
        <w:tabs>
          <w:tab w:val="left" w:pos="567"/>
          <w:tab w:val="left" w:pos="1134"/>
        </w:tabs>
        <w:ind w:left="1134" w:hanging="1134"/>
        <w:rPr>
          <w:snapToGrid w:val="0"/>
        </w:rPr>
      </w:pPr>
      <w:r>
        <w:rPr>
          <w:snapToGrid w:val="0"/>
        </w:rPr>
        <w:tab/>
        <w:t>(g)</w:t>
      </w:r>
      <w:r>
        <w:rPr>
          <w:snapToGrid w:val="0"/>
        </w:rPr>
        <w:tab/>
        <w:t>specifying procedures for amendment, revocation or surrender of the licence;</w:t>
      </w:r>
    </w:p>
    <w:p>
      <w:pPr>
        <w:pStyle w:val="yMiscellaneousBody"/>
        <w:tabs>
          <w:tab w:val="left" w:pos="567"/>
          <w:tab w:val="left" w:pos="1134"/>
        </w:tabs>
        <w:ind w:left="1134" w:hanging="1134"/>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MiscellaneousBody"/>
        <w:tabs>
          <w:tab w:val="left" w:pos="567"/>
          <w:tab w:val="left" w:pos="1134"/>
        </w:tabs>
        <w:ind w:left="1134" w:hanging="1134"/>
        <w:rPr>
          <w:snapToGrid w:val="0"/>
        </w:rPr>
      </w:pPr>
      <w:r>
        <w:rPr>
          <w:snapToGrid w:val="0"/>
        </w:rPr>
        <w:tab/>
        <w:t>(i)</w:t>
      </w:r>
      <w:r>
        <w:rPr>
          <w:snapToGrid w:val="0"/>
        </w:rPr>
        <w:tab/>
        <w:t>requiring or regulating the construction, operation or maintenance of water services works;</w:t>
      </w:r>
    </w:p>
    <w:p>
      <w:pPr>
        <w:pStyle w:val="yMiscellaneousBody"/>
        <w:tabs>
          <w:tab w:val="left" w:pos="567"/>
          <w:tab w:val="left" w:pos="1134"/>
        </w:tabs>
        <w:ind w:left="1134" w:hanging="1134"/>
        <w:rPr>
          <w:snapToGrid w:val="0"/>
        </w:rPr>
      </w:pPr>
      <w:r>
        <w:rPr>
          <w:snapToGrid w:val="0"/>
        </w:rPr>
        <w:tab/>
        <w:t>(j)</w:t>
      </w:r>
      <w:r>
        <w:rPr>
          <w:snapToGrid w:val="0"/>
        </w:rPr>
        <w:tab/>
        <w:t>relating to the performance of functions by the licensee including — </w:t>
      </w:r>
    </w:p>
    <w:p>
      <w:pPr>
        <w:pStyle w:val="yMiscellaneousBody"/>
        <w:tabs>
          <w:tab w:val="left" w:pos="1134"/>
          <w:tab w:val="left" w:pos="1701"/>
        </w:tabs>
        <w:ind w:left="1701" w:hanging="1701"/>
        <w:rPr>
          <w:snapToGrid w:val="0"/>
        </w:rPr>
      </w:pPr>
      <w:r>
        <w:rPr>
          <w:snapToGrid w:val="0"/>
        </w:rPr>
        <w:tab/>
        <w:t>(i)</w:t>
      </w:r>
      <w:r>
        <w:rPr>
          <w:snapToGrid w:val="0"/>
        </w:rPr>
        <w:tab/>
        <w:t>the range of functions that may be performed by the licensee;</w:t>
      </w:r>
    </w:p>
    <w:p>
      <w:pPr>
        <w:pStyle w:val="yMiscellaneousBody"/>
        <w:tabs>
          <w:tab w:val="left" w:pos="1134"/>
          <w:tab w:val="left" w:pos="1701"/>
        </w:tabs>
        <w:ind w:left="1701" w:hanging="1701"/>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MiscellaneousBody"/>
        <w:tabs>
          <w:tab w:val="left" w:pos="1134"/>
          <w:tab w:val="left" w:pos="1701"/>
        </w:tabs>
        <w:ind w:left="1701" w:hanging="1701"/>
        <w:rPr>
          <w:snapToGrid w:val="0"/>
        </w:rPr>
      </w:pPr>
      <w:r>
        <w:rPr>
          <w:snapToGrid w:val="0"/>
        </w:rPr>
        <w:tab/>
        <w:t>(iii)</w:t>
      </w:r>
      <w:r>
        <w:rPr>
          <w:snapToGrid w:val="0"/>
        </w:rPr>
        <w:tab/>
        <w:t>community service obligations, that is obligations that are not commercially justified, to be discharged by the licensee;</w:t>
      </w:r>
    </w:p>
    <w:p>
      <w:pPr>
        <w:pStyle w:val="yMiscellaneousBody"/>
        <w:tabs>
          <w:tab w:val="left" w:pos="567"/>
          <w:tab w:val="left" w:pos="1134"/>
        </w:tabs>
        <w:ind w:left="1134" w:hanging="1134"/>
        <w:rPr>
          <w:snapToGrid w:val="0"/>
        </w:rPr>
      </w:pPr>
      <w:r>
        <w:rPr>
          <w:snapToGrid w:val="0"/>
        </w:rPr>
        <w:tab/>
        <w:t>(k)</w:t>
      </w:r>
      <w:r>
        <w:rPr>
          <w:snapToGrid w:val="0"/>
        </w:rPr>
        <w:tab/>
        <w:t>specifying — </w:t>
      </w:r>
    </w:p>
    <w:p>
      <w:pPr>
        <w:pStyle w:val="yMiscellaneousBody"/>
        <w:tabs>
          <w:tab w:val="left" w:pos="1134"/>
          <w:tab w:val="left" w:pos="1701"/>
        </w:tabs>
        <w:ind w:left="1701" w:hanging="1701"/>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MiscellaneousBody"/>
        <w:tabs>
          <w:tab w:val="left" w:pos="1134"/>
          <w:tab w:val="left" w:pos="1701"/>
        </w:tabs>
        <w:ind w:left="1701" w:hanging="1701"/>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MiscellaneousBody"/>
        <w:tabs>
          <w:tab w:val="left" w:pos="567"/>
          <w:tab w:val="left" w:pos="1134"/>
        </w:tabs>
        <w:ind w:left="1134" w:hanging="1134"/>
        <w:rPr>
          <w:snapToGrid w:val="0"/>
        </w:rPr>
      </w:pPr>
      <w:r>
        <w:rPr>
          <w:snapToGrid w:val="0"/>
        </w:rPr>
        <w:tab/>
        <w:t>(l)</w:t>
      </w:r>
      <w:r>
        <w:rPr>
          <w:snapToGrid w:val="0"/>
        </w:rPr>
        <w:tab/>
        <w:t>relating to obligations of the licensee with respect to public authorities and other licensees;</w:t>
      </w:r>
    </w:p>
    <w:p>
      <w:pPr>
        <w:pStyle w:val="yMiscellaneousBody"/>
        <w:tabs>
          <w:tab w:val="left" w:pos="567"/>
          <w:tab w:val="left" w:pos="1134"/>
        </w:tabs>
        <w:ind w:left="1134" w:hanging="1134"/>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MiscellaneousBody"/>
        <w:tabs>
          <w:tab w:val="left" w:pos="1134"/>
          <w:tab w:val="left" w:pos="1701"/>
        </w:tabs>
        <w:ind w:left="1701" w:hanging="1701"/>
        <w:rPr>
          <w:snapToGrid w:val="0"/>
        </w:rPr>
      </w:pPr>
      <w:r>
        <w:rPr>
          <w:snapToGrid w:val="0"/>
        </w:rPr>
        <w:tab/>
        <w:t>(i)</w:t>
      </w:r>
      <w:r>
        <w:rPr>
          <w:snapToGrid w:val="0"/>
        </w:rPr>
        <w:tab/>
        <w:t>prohibiting any disposal or transfer of property except with the approval of a specified person;</w:t>
      </w:r>
    </w:p>
    <w:p>
      <w:pPr>
        <w:pStyle w:val="yMiscellaneousBody"/>
        <w:tabs>
          <w:tab w:val="left" w:pos="1134"/>
          <w:tab w:val="left" w:pos="1701"/>
        </w:tabs>
        <w:ind w:left="1701" w:hanging="1701"/>
        <w:rPr>
          <w:snapToGrid w:val="0"/>
        </w:rPr>
      </w:pPr>
      <w:r>
        <w:rPr>
          <w:snapToGrid w:val="0"/>
        </w:rPr>
        <w:tab/>
        <w:t>(ii)</w:t>
      </w:r>
      <w:r>
        <w:rPr>
          <w:snapToGrid w:val="0"/>
        </w:rPr>
        <w:tab/>
        <w:t>prohibiting the giving of any encumbrance over specified property except with the approval of the Authority;</w:t>
      </w:r>
    </w:p>
    <w:p>
      <w:pPr>
        <w:pStyle w:val="yMiscellaneousBody"/>
        <w:tabs>
          <w:tab w:val="left" w:pos="1134"/>
          <w:tab w:val="left" w:pos="1701"/>
        </w:tabs>
        <w:ind w:left="1701" w:hanging="1701"/>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MiscellaneousBody"/>
        <w:tabs>
          <w:tab w:val="left" w:pos="1134"/>
          <w:tab w:val="left" w:pos="1701"/>
        </w:tabs>
        <w:ind w:left="1701" w:hanging="1701"/>
        <w:rPr>
          <w:snapToGrid w:val="0"/>
        </w:rPr>
      </w:pPr>
      <w:r>
        <w:rPr>
          <w:snapToGrid w:val="0"/>
        </w:rPr>
        <w:tab/>
        <w:t>(iv)</w:t>
      </w:r>
      <w:r>
        <w:rPr>
          <w:snapToGrid w:val="0"/>
        </w:rPr>
        <w:tab/>
        <w:t>with respect to the consideration to be provided in respect of any disposal or transfer;</w:t>
      </w:r>
    </w:p>
    <w:p>
      <w:pPr>
        <w:pStyle w:val="yMiscellaneousBody"/>
        <w:tabs>
          <w:tab w:val="left" w:pos="1134"/>
          <w:tab w:val="left" w:pos="1701"/>
        </w:tabs>
        <w:ind w:left="1701" w:hanging="1701"/>
        <w:rPr>
          <w:snapToGrid w:val="0"/>
        </w:rPr>
      </w:pPr>
      <w:r>
        <w:rPr>
          <w:snapToGrid w:val="0"/>
        </w:rPr>
        <w:tab/>
        <w:t>(v)</w:t>
      </w:r>
      <w:r>
        <w:rPr>
          <w:snapToGrid w:val="0"/>
        </w:rPr>
        <w:tab/>
        <w:t>with respect to the arbitration of disputes that arise in connection with any disposal or transfer;</w:t>
      </w:r>
    </w:p>
    <w:p>
      <w:pPr>
        <w:pStyle w:val="yMiscellaneousBody"/>
        <w:tabs>
          <w:tab w:val="left" w:pos="1134"/>
          <w:tab w:val="left" w:pos="1701"/>
        </w:tabs>
        <w:ind w:left="1701" w:hanging="1701"/>
        <w:rPr>
          <w:snapToGrid w:val="0"/>
        </w:rPr>
      </w:pPr>
      <w:r>
        <w:rPr>
          <w:snapToGrid w:val="0"/>
        </w:rPr>
        <w:tab/>
        <w:t>(vi)</w:t>
      </w:r>
      <w:r>
        <w:rPr>
          <w:snapToGrid w:val="0"/>
        </w:rPr>
        <w:tab/>
        <w:t>of a supplementary, consequential or transitional nature in relation to any disposal or transfer;</w:t>
      </w:r>
    </w:p>
    <w:p>
      <w:pPr>
        <w:pStyle w:val="yMiscellaneousBody"/>
        <w:tabs>
          <w:tab w:val="left" w:pos="567"/>
          <w:tab w:val="left" w:pos="1134"/>
        </w:tabs>
        <w:ind w:left="1134" w:hanging="1134"/>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MiscellaneousBody"/>
        <w:tabs>
          <w:tab w:val="left" w:pos="567"/>
          <w:tab w:val="left" w:pos="1134"/>
        </w:tabs>
        <w:ind w:left="1134" w:hanging="1134"/>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pStyle w:val="yScheduleHeading"/>
      </w:pPr>
      <w:bookmarkStart w:id="504" w:name="_Toc92790048"/>
      <w:bookmarkStart w:id="505" w:name="_Toc123005182"/>
      <w:r>
        <w:rPr>
          <w:rStyle w:val="CharSchNo"/>
        </w:rPr>
        <w:t>Schedule 2</w:t>
      </w:r>
      <w:bookmarkEnd w:id="504"/>
      <w:bookmarkEnd w:id="505"/>
      <w:r>
        <w:rPr>
          <w:rStyle w:val="CharSchText"/>
        </w:rPr>
        <w:t xml:space="preserve"> </w:t>
      </w:r>
    </w:p>
    <w:p>
      <w:pPr>
        <w:pStyle w:val="yShoulderClause"/>
        <w:rPr>
          <w:snapToGrid w:val="0"/>
        </w:rPr>
      </w:pPr>
      <w:r>
        <w:rPr>
          <w:snapToGrid w:val="0"/>
        </w:rPr>
        <w:t>[Section 45]</w:t>
      </w:r>
    </w:p>
    <w:p>
      <w:pPr>
        <w:pStyle w:val="yMiscellaneousHeading"/>
        <w:rPr>
          <w:b/>
          <w:snapToGrid w:val="0"/>
          <w:sz w:val="28"/>
        </w:rPr>
      </w:pPr>
      <w:r>
        <w:rPr>
          <w:b/>
          <w:snapToGrid w:val="0"/>
          <w:sz w:val="28"/>
        </w:rPr>
        <w:t>Enactments that may apply to licensees, other than the Corporation</w:t>
      </w:r>
    </w:p>
    <w:p>
      <w:pPr>
        <w:pStyle w:val="yMiscellaneousHeading"/>
        <w:rPr>
          <w:b/>
          <w:sz w:val="28"/>
        </w:rPr>
      </w:pPr>
      <w:r>
        <w:rPr>
          <w:b/>
          <w:sz w:val="28"/>
        </w:rPr>
        <w:t xml:space="preserve">Part 1 — Provisions for which any licensee may be prescribed </w:t>
      </w:r>
    </w:p>
    <w:p>
      <w:pPr>
        <w:pStyle w:val="yMiscellaneousHeading"/>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s.3 (definitions of</w:t>
            </w:r>
          </w:p>
          <w:p>
            <w:pPr>
              <w:pStyle w:val="yTable"/>
              <w:spacing w:before="0"/>
            </w:pPr>
            <w:r>
              <w:t xml:space="preserve">     “officer” and</w:t>
            </w:r>
          </w:p>
          <w:p>
            <w:pPr>
              <w:pStyle w:val="yTable"/>
              <w:spacing w:before="0"/>
            </w:pPr>
            <w:r>
              <w:t xml:space="preserve">     “works”)</w:t>
            </w:r>
          </w:p>
          <w:p>
            <w:pPr>
              <w:pStyle w:val="yTable"/>
              <w:spacing w:before="0"/>
            </w:pPr>
            <w:r>
              <w:t>s.3(3)</w:t>
            </w:r>
          </w:p>
          <w:p>
            <w:pPr>
              <w:pStyle w:val="yTable"/>
              <w:spacing w:before="0"/>
            </w:pPr>
            <w:r>
              <w:t>s.34</w:t>
            </w:r>
          </w:p>
          <w:p>
            <w:pPr>
              <w:pStyle w:val="yTable"/>
              <w:spacing w:before="0"/>
            </w:pPr>
            <w:r>
              <w:t>s.36</w:t>
            </w:r>
          </w:p>
          <w:p>
            <w:pPr>
              <w:pStyle w:val="yTable"/>
              <w:spacing w:before="0"/>
            </w:pPr>
            <w:r>
              <w:t>s.37</w:t>
            </w:r>
          </w:p>
          <w:p>
            <w:pPr>
              <w:pStyle w:val="yTable"/>
              <w:spacing w:before="0"/>
            </w:pPr>
            <w:r>
              <w:t>s.41</w:t>
            </w:r>
          </w:p>
          <w:p>
            <w:pPr>
              <w:pStyle w:val="yTable"/>
              <w:spacing w:before="0"/>
            </w:pPr>
            <w:r>
              <w:t>s.41B</w:t>
            </w:r>
          </w:p>
          <w:p>
            <w:pPr>
              <w:pStyle w:val="yTable"/>
              <w:spacing w:before="0"/>
            </w:pPr>
            <w:r>
              <w:t xml:space="preserve">s.41E </w:t>
            </w:r>
          </w:p>
          <w:p>
            <w:pPr>
              <w:pStyle w:val="yTable"/>
              <w:spacing w:before="0"/>
            </w:pPr>
            <w:r>
              <w:t>s.41F</w:t>
            </w:r>
          </w:p>
          <w:p>
            <w:pPr>
              <w:pStyle w:val="yTable"/>
              <w:spacing w:before="0"/>
            </w:pPr>
            <w:r>
              <w:t>s.41G</w:t>
            </w:r>
          </w:p>
          <w:p>
            <w:pPr>
              <w:pStyle w:val="yTable"/>
              <w:spacing w:before="0"/>
            </w:pPr>
            <w:r>
              <w:t>s.41GA</w:t>
            </w:r>
          </w:p>
          <w:p>
            <w:pPr>
              <w:pStyle w:val="yTable"/>
              <w:spacing w:before="0"/>
            </w:pPr>
            <w:r>
              <w:t>s.41H</w:t>
            </w:r>
          </w:p>
          <w:p>
            <w:pPr>
              <w:pStyle w:val="yTable"/>
              <w:spacing w:before="0"/>
            </w:pPr>
            <w:r>
              <w:t>s.41J</w:t>
            </w:r>
          </w:p>
          <w:p>
            <w:pPr>
              <w:pStyle w:val="yTable"/>
              <w:spacing w:before="0"/>
            </w:pPr>
            <w:r>
              <w:t>s.41K</w:t>
            </w:r>
          </w:p>
          <w:p>
            <w:pPr>
              <w:pStyle w:val="yTable"/>
              <w:spacing w:before="0"/>
            </w:pPr>
            <w:r>
              <w:t>s.41M</w:t>
            </w:r>
          </w:p>
        </w:tc>
        <w:tc>
          <w:tcPr>
            <w:tcW w:w="1701" w:type="dxa"/>
          </w:tcPr>
          <w:p>
            <w:pPr>
              <w:pStyle w:val="yTable"/>
              <w:spacing w:before="0"/>
            </w:pPr>
            <w:r>
              <w:t>s.62(1)</w:t>
            </w:r>
          </w:p>
          <w:p>
            <w:pPr>
              <w:pStyle w:val="yTable"/>
              <w:spacing w:before="0"/>
            </w:pPr>
            <w:r>
              <w:t>s.63</w:t>
            </w:r>
          </w:p>
          <w:p>
            <w:pPr>
              <w:pStyle w:val="yTable"/>
              <w:spacing w:before="0"/>
            </w:pPr>
            <w:r>
              <w:t>s.64</w:t>
            </w:r>
          </w:p>
          <w:p>
            <w:pPr>
              <w:pStyle w:val="yTable"/>
              <w:spacing w:before="0"/>
            </w:pPr>
            <w:r>
              <w:t>s.66</w:t>
            </w:r>
          </w:p>
          <w:p>
            <w:pPr>
              <w:pStyle w:val="yTable"/>
              <w:spacing w:before="0"/>
            </w:pPr>
            <w:r>
              <w:t>s.67</w:t>
            </w:r>
          </w:p>
          <w:p>
            <w:pPr>
              <w:pStyle w:val="yTable"/>
              <w:spacing w:before="0"/>
            </w:pPr>
            <w:r>
              <w:t>s.67A</w:t>
            </w:r>
          </w:p>
          <w:p>
            <w:pPr>
              <w:pStyle w:val="yTable"/>
              <w:spacing w:before="0"/>
            </w:pPr>
            <w:r>
              <w:t>s.67B</w:t>
            </w:r>
          </w:p>
          <w:p>
            <w:pPr>
              <w:pStyle w:val="yTable"/>
              <w:spacing w:before="0"/>
            </w:pPr>
            <w:r>
              <w:t>s.68</w:t>
            </w:r>
          </w:p>
          <w:p>
            <w:pPr>
              <w:pStyle w:val="yTable"/>
              <w:spacing w:before="0"/>
            </w:pPr>
            <w:r>
              <w:t>s.69</w:t>
            </w:r>
          </w:p>
          <w:p>
            <w:pPr>
              <w:pStyle w:val="yTable"/>
              <w:spacing w:before="0"/>
            </w:pPr>
            <w:r>
              <w:t>s.69A</w:t>
            </w:r>
          </w:p>
          <w:p>
            <w:pPr>
              <w:pStyle w:val="yTable"/>
              <w:spacing w:before="0"/>
            </w:pPr>
            <w:r>
              <w:t>s.69B</w:t>
            </w:r>
          </w:p>
          <w:p>
            <w:pPr>
              <w:pStyle w:val="yTable"/>
              <w:spacing w:before="0"/>
            </w:pPr>
            <w:r>
              <w:t>s.70 (except</w:t>
            </w:r>
          </w:p>
          <w:p>
            <w:pPr>
              <w:pStyle w:val="yTable"/>
              <w:spacing w:before="0"/>
            </w:pPr>
            <w:r>
              <w:t xml:space="preserve">        subsection</w:t>
            </w:r>
          </w:p>
          <w:p>
            <w:pPr>
              <w:pStyle w:val="yTable"/>
              <w:spacing w:before="0"/>
            </w:pPr>
            <w:r>
              <w:t xml:space="preserve">        (3)(b))</w:t>
            </w:r>
          </w:p>
          <w:p>
            <w:pPr>
              <w:pStyle w:val="yTable"/>
              <w:spacing w:before="0"/>
            </w:pPr>
            <w:r>
              <w:t>s.71(1) &amp; (3)</w:t>
            </w:r>
          </w:p>
          <w:p>
            <w:pPr>
              <w:pStyle w:val="yTable"/>
              <w:spacing w:before="0"/>
            </w:pPr>
            <w:r>
              <w:t>s.72</w:t>
            </w:r>
          </w:p>
          <w:p>
            <w:pPr>
              <w:pStyle w:val="yTable"/>
              <w:spacing w:before="0"/>
            </w:pPr>
            <w:r>
              <w:t>s.73</w:t>
            </w:r>
          </w:p>
        </w:tc>
        <w:tc>
          <w:tcPr>
            <w:tcW w:w="1418" w:type="dxa"/>
          </w:tcPr>
          <w:p>
            <w:pPr>
              <w:pStyle w:val="yTable"/>
              <w:spacing w:before="0"/>
            </w:pPr>
            <w:r>
              <w:t>s.83</w:t>
            </w:r>
          </w:p>
          <w:p>
            <w:pPr>
              <w:pStyle w:val="yTable"/>
              <w:spacing w:before="0"/>
            </w:pPr>
            <w:r>
              <w:t>s.84</w:t>
            </w:r>
          </w:p>
          <w:p>
            <w:pPr>
              <w:pStyle w:val="yTable"/>
              <w:spacing w:before="0"/>
            </w:pPr>
            <w:r>
              <w:t>s.86</w:t>
            </w:r>
          </w:p>
          <w:p>
            <w:pPr>
              <w:pStyle w:val="yTable"/>
              <w:spacing w:before="0"/>
            </w:pPr>
            <w:r>
              <w:t>s.87</w:t>
            </w:r>
          </w:p>
          <w:p>
            <w:pPr>
              <w:pStyle w:val="yTable"/>
              <w:spacing w:before="0"/>
            </w:pPr>
            <w:r>
              <w:t>s.88</w:t>
            </w:r>
          </w:p>
          <w:p>
            <w:pPr>
              <w:pStyle w:val="yTable"/>
              <w:spacing w:before="0"/>
            </w:pPr>
            <w:r>
              <w:t>s.89</w:t>
            </w:r>
          </w:p>
          <w:p>
            <w:pPr>
              <w:pStyle w:val="yTable"/>
              <w:spacing w:before="0"/>
            </w:pPr>
            <w:r>
              <w:t>s.90</w:t>
            </w:r>
          </w:p>
          <w:p>
            <w:pPr>
              <w:pStyle w:val="yTable"/>
              <w:spacing w:before="0"/>
            </w:pPr>
            <w:r>
              <w:t>s.91</w:t>
            </w:r>
          </w:p>
          <w:p>
            <w:pPr>
              <w:pStyle w:val="yTable"/>
              <w:spacing w:before="0"/>
            </w:pPr>
            <w:r>
              <w:t>s.92</w:t>
            </w:r>
          </w:p>
          <w:p>
            <w:pPr>
              <w:pStyle w:val="yTable"/>
              <w:spacing w:before="0"/>
            </w:pPr>
            <w:r>
              <w:t>s.93</w:t>
            </w:r>
          </w:p>
          <w:p>
            <w:pPr>
              <w:pStyle w:val="yTable"/>
              <w:spacing w:before="0"/>
            </w:pPr>
            <w:r>
              <w:t>s.94</w:t>
            </w:r>
          </w:p>
          <w:p>
            <w:pPr>
              <w:pStyle w:val="yTable"/>
              <w:spacing w:before="0"/>
            </w:pPr>
            <w:r>
              <w:t>s.95</w:t>
            </w:r>
          </w:p>
          <w:p>
            <w:pPr>
              <w:pStyle w:val="yTable"/>
              <w:spacing w:before="0"/>
            </w:pPr>
            <w:r>
              <w:t>s.96</w:t>
            </w:r>
          </w:p>
          <w:p>
            <w:pPr>
              <w:pStyle w:val="yTable"/>
              <w:spacing w:before="0"/>
            </w:pPr>
            <w:r>
              <w:t>s.97</w:t>
            </w:r>
          </w:p>
          <w:p>
            <w:pPr>
              <w:pStyle w:val="yTable"/>
              <w:spacing w:before="0"/>
            </w:pPr>
            <w:r>
              <w:t>s.98</w:t>
            </w:r>
          </w:p>
          <w:p>
            <w:pPr>
              <w:pStyle w:val="yTable"/>
              <w:spacing w:before="0"/>
            </w:pPr>
            <w:r>
              <w:t>s.99</w:t>
            </w:r>
          </w:p>
        </w:tc>
        <w:tc>
          <w:tcPr>
            <w:tcW w:w="1701" w:type="dxa"/>
          </w:tcPr>
          <w:p>
            <w:pPr>
              <w:pStyle w:val="yTable"/>
              <w:spacing w:before="0"/>
            </w:pPr>
            <w:r>
              <w:t>s.100</w:t>
            </w:r>
          </w:p>
          <w:p>
            <w:pPr>
              <w:pStyle w:val="yTable"/>
              <w:spacing w:before="0"/>
            </w:pPr>
            <w:r>
              <w:t>s.101</w:t>
            </w:r>
          </w:p>
          <w:p>
            <w:pPr>
              <w:pStyle w:val="yTable"/>
              <w:spacing w:before="0"/>
            </w:pPr>
            <w:r>
              <w:t>s.102</w:t>
            </w:r>
          </w:p>
        </w:tc>
      </w:tr>
    </w:tbl>
    <w:p>
      <w:pPr>
        <w:pStyle w:val="yMiscellaneousHeading"/>
        <w:keepLines/>
        <w:rPr>
          <w:i/>
        </w:rPr>
      </w:pPr>
      <w:r>
        <w:rPr>
          <w:i/>
        </w:rPr>
        <w:t xml:space="preserve">Town Planning and Development Act 1928 </w:t>
      </w:r>
    </w:p>
    <w:p>
      <w:pPr>
        <w:pStyle w:val="yMiscellaneousHeading"/>
        <w:keepLines/>
        <w:spacing w:before="0"/>
        <w:jc w:val="left"/>
        <w:rPr>
          <w:snapToGrid w:val="0"/>
        </w:rPr>
      </w:pPr>
      <w:r>
        <w:rPr>
          <w:snapToGrid w:val="0"/>
        </w:rPr>
        <w:tab/>
      </w:r>
      <w:r>
        <w:rPr>
          <w:snapToGrid w:val="0"/>
        </w:rPr>
        <w:tab/>
      </w:r>
      <w:r>
        <w:rPr>
          <w:snapToGrid w:val="0"/>
        </w:rPr>
        <w:tab/>
      </w:r>
      <w:r>
        <w:rPr>
          <w:snapToGrid w:val="0"/>
        </w:rPr>
        <w:tab/>
        <w:t>s.20D(a)(ii)</w:t>
      </w:r>
    </w:p>
    <w:p>
      <w:pPr>
        <w:pStyle w:val="yMiscellaneousHeading"/>
        <w:keepNext w:val="0"/>
        <w:keepLines/>
        <w:spacing w:before="0"/>
        <w:jc w:val="left"/>
        <w:rPr>
          <w:snapToGrid w:val="0"/>
        </w:rPr>
      </w:pPr>
      <w:r>
        <w:rPr>
          <w:snapToGrid w:val="0"/>
        </w:rPr>
        <w:tab/>
      </w:r>
      <w:r>
        <w:rPr>
          <w:snapToGrid w:val="0"/>
        </w:rPr>
        <w:tab/>
      </w:r>
      <w:r>
        <w:rPr>
          <w:snapToGrid w:val="0"/>
        </w:rPr>
        <w:tab/>
      </w:r>
      <w:r>
        <w:rPr>
          <w:snapToGrid w:val="0"/>
        </w:rPr>
        <w:tab/>
        <w:t>s.27A(1)(b)(ii)</w:t>
      </w:r>
    </w:p>
    <w:p>
      <w:pPr>
        <w:pStyle w:val="yMiscellaneousHeading"/>
        <w:rPr>
          <w:b/>
          <w:sz w:val="28"/>
        </w:rPr>
      </w:pPr>
      <w:r>
        <w:rPr>
          <w:b/>
          <w:sz w:val="28"/>
        </w:rPr>
        <w:t>Part 2 — Provisions for which a licensee (water supply services) may be prescribed</w:t>
      </w:r>
    </w:p>
    <w:p>
      <w:pPr>
        <w:pStyle w:val="yMiscellaneousHeading"/>
        <w:keepLines/>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s.11</w:t>
            </w:r>
          </w:p>
          <w:p>
            <w:pPr>
              <w:pStyle w:val="yTable"/>
              <w:keepNext/>
              <w:keepLines/>
              <w:spacing w:before="0"/>
            </w:pPr>
            <w:r>
              <w:t>s.14</w:t>
            </w:r>
          </w:p>
          <w:p>
            <w:pPr>
              <w:pStyle w:val="yTable"/>
              <w:keepNext/>
              <w:keepLines/>
              <w:spacing w:before="0"/>
            </w:pPr>
            <w:r>
              <w:t>s.28</w:t>
            </w:r>
          </w:p>
          <w:p>
            <w:pPr>
              <w:pStyle w:val="yTable"/>
              <w:keepNext/>
              <w:keepLines/>
              <w:spacing w:before="0"/>
            </w:pPr>
            <w:r>
              <w:t>s.29</w:t>
            </w:r>
          </w:p>
          <w:p>
            <w:pPr>
              <w:pStyle w:val="yTable"/>
              <w:keepNext/>
              <w:keepLines/>
              <w:spacing w:before="0"/>
            </w:pPr>
            <w:r>
              <w:t>s.30</w:t>
            </w:r>
          </w:p>
          <w:p>
            <w:pPr>
              <w:pStyle w:val="yTable"/>
              <w:keepNext/>
              <w:keepLines/>
              <w:spacing w:before="0"/>
            </w:pPr>
            <w:r>
              <w:t>s.31</w:t>
            </w:r>
          </w:p>
          <w:p>
            <w:pPr>
              <w:pStyle w:val="yTable"/>
              <w:keepNext/>
              <w:keepLines/>
              <w:spacing w:before="0"/>
            </w:pPr>
            <w:r>
              <w:t>s.32</w:t>
            </w:r>
          </w:p>
          <w:p>
            <w:pPr>
              <w:pStyle w:val="yTable"/>
              <w:keepNext/>
              <w:keepLines/>
              <w:spacing w:before="0"/>
            </w:pPr>
            <w:r>
              <w:t>s.33</w:t>
            </w:r>
          </w:p>
          <w:p>
            <w:pPr>
              <w:pStyle w:val="yTable"/>
              <w:keepNext/>
              <w:keepLines/>
              <w:spacing w:before="0"/>
            </w:pPr>
            <w:r>
              <w:t>s.35</w:t>
            </w:r>
          </w:p>
        </w:tc>
        <w:tc>
          <w:tcPr>
            <w:tcW w:w="1772" w:type="dxa"/>
          </w:tcPr>
          <w:p>
            <w:pPr>
              <w:pStyle w:val="yTable"/>
              <w:keepNext/>
              <w:keepLines/>
              <w:spacing w:before="0"/>
            </w:pPr>
            <w:r>
              <w:t>s.37</w:t>
            </w:r>
          </w:p>
          <w:p>
            <w:pPr>
              <w:pStyle w:val="yTable"/>
              <w:keepNext/>
              <w:keepLines/>
              <w:spacing w:before="0"/>
            </w:pPr>
            <w:r>
              <w:t>s.38</w:t>
            </w:r>
          </w:p>
          <w:p>
            <w:pPr>
              <w:pStyle w:val="yTable"/>
              <w:keepNext/>
              <w:keepLines/>
              <w:spacing w:before="0"/>
            </w:pPr>
            <w:r>
              <w:t>s.39A</w:t>
            </w:r>
          </w:p>
          <w:p>
            <w:pPr>
              <w:pStyle w:val="yTable"/>
              <w:keepNext/>
              <w:keepLines/>
              <w:spacing w:before="0"/>
            </w:pPr>
            <w:r>
              <w:t>s.40</w:t>
            </w:r>
          </w:p>
          <w:p>
            <w:pPr>
              <w:pStyle w:val="yTable"/>
              <w:keepNext/>
              <w:keepLines/>
              <w:spacing w:before="0"/>
            </w:pPr>
            <w:r>
              <w:t>s.42</w:t>
            </w:r>
          </w:p>
          <w:p>
            <w:pPr>
              <w:pStyle w:val="yTable"/>
              <w:keepNext/>
              <w:keepLines/>
              <w:spacing w:before="0"/>
            </w:pPr>
            <w:r>
              <w:t>s.43</w:t>
            </w:r>
          </w:p>
          <w:p>
            <w:pPr>
              <w:pStyle w:val="yTable"/>
              <w:keepNext/>
              <w:keepLines/>
              <w:spacing w:before="0"/>
            </w:pPr>
            <w:r>
              <w:t>s.43A</w:t>
            </w:r>
          </w:p>
          <w:p>
            <w:pPr>
              <w:pStyle w:val="yTable"/>
              <w:keepNext/>
              <w:keepLines/>
              <w:spacing w:before="0"/>
            </w:pPr>
            <w:r>
              <w:t>s.43B</w:t>
            </w:r>
          </w:p>
          <w:p>
            <w:pPr>
              <w:pStyle w:val="yTable"/>
              <w:keepNext/>
              <w:keepLines/>
              <w:spacing w:before="0"/>
            </w:pPr>
            <w:r>
              <w:t>s.44</w:t>
            </w:r>
          </w:p>
        </w:tc>
        <w:tc>
          <w:tcPr>
            <w:tcW w:w="1772" w:type="dxa"/>
          </w:tcPr>
          <w:p>
            <w:pPr>
              <w:pStyle w:val="yTable"/>
              <w:keepNext/>
              <w:keepLines/>
              <w:spacing w:before="0"/>
            </w:pPr>
            <w:r>
              <w:t>s.45</w:t>
            </w:r>
          </w:p>
          <w:p>
            <w:pPr>
              <w:pStyle w:val="yTable"/>
              <w:keepNext/>
              <w:keepLines/>
              <w:spacing w:before="0"/>
            </w:pPr>
            <w:r>
              <w:t>s.46</w:t>
            </w:r>
          </w:p>
          <w:p>
            <w:pPr>
              <w:pStyle w:val="yTable"/>
              <w:keepNext/>
              <w:keepLines/>
              <w:spacing w:before="0"/>
            </w:pPr>
            <w:r>
              <w:t>s.58</w:t>
            </w:r>
          </w:p>
          <w:p>
            <w:pPr>
              <w:pStyle w:val="yTable"/>
              <w:keepNext/>
              <w:keepLines/>
              <w:spacing w:before="0"/>
            </w:pPr>
            <w:r>
              <w:t>s.59</w:t>
            </w:r>
          </w:p>
          <w:p>
            <w:pPr>
              <w:pStyle w:val="yTable"/>
              <w:keepNext/>
              <w:keepLines/>
              <w:spacing w:before="0"/>
            </w:pPr>
            <w:r>
              <w:t>s.60</w:t>
            </w:r>
          </w:p>
          <w:p>
            <w:pPr>
              <w:pStyle w:val="yTable"/>
              <w:keepNext/>
              <w:keepLines/>
              <w:spacing w:before="0"/>
            </w:pPr>
            <w:r>
              <w:t>s.62A</w:t>
            </w:r>
          </w:p>
          <w:p>
            <w:pPr>
              <w:pStyle w:val="yTable"/>
              <w:keepNext/>
              <w:keepLines/>
              <w:spacing w:before="0"/>
            </w:pPr>
            <w:r>
              <w:t>s.71</w:t>
            </w:r>
          </w:p>
          <w:p>
            <w:pPr>
              <w:pStyle w:val="yTable"/>
              <w:keepNext/>
              <w:keepLines/>
              <w:spacing w:before="0"/>
            </w:pPr>
            <w:r>
              <w:t>s.73</w:t>
            </w:r>
          </w:p>
          <w:p>
            <w:pPr>
              <w:pStyle w:val="yTable"/>
              <w:keepNext/>
              <w:keepLines/>
              <w:spacing w:before="0"/>
            </w:pPr>
            <w:r>
              <w:t>s.76</w:t>
            </w:r>
          </w:p>
        </w:tc>
        <w:tc>
          <w:tcPr>
            <w:tcW w:w="1772" w:type="dxa"/>
          </w:tcPr>
          <w:p>
            <w:pPr>
              <w:pStyle w:val="yTable"/>
              <w:keepNext/>
              <w:keepLines/>
              <w:spacing w:before="0"/>
            </w:pPr>
            <w:r>
              <w:t>s.77</w:t>
            </w:r>
          </w:p>
          <w:p>
            <w:pPr>
              <w:pStyle w:val="yTable"/>
              <w:keepNext/>
              <w:keepLines/>
              <w:spacing w:before="0"/>
            </w:pPr>
            <w:r>
              <w:t>s.78</w:t>
            </w:r>
          </w:p>
          <w:p>
            <w:pPr>
              <w:pStyle w:val="yTable"/>
              <w:keepNext/>
              <w:keepLines/>
              <w:spacing w:before="0"/>
            </w:pPr>
            <w:r>
              <w:t>s.108</w:t>
            </w:r>
          </w:p>
          <w:p>
            <w:pPr>
              <w:pStyle w:val="yTable"/>
              <w:keepNext/>
              <w:keepLines/>
              <w:spacing w:before="0"/>
            </w:pPr>
            <w:r>
              <w:t>s.111</w:t>
            </w:r>
          </w:p>
          <w:p>
            <w:pPr>
              <w:pStyle w:val="yTable"/>
              <w:keepNext/>
              <w:keepLines/>
              <w:spacing w:before="0"/>
            </w:pPr>
            <w:r>
              <w:t>s.112</w:t>
            </w:r>
          </w:p>
          <w:p>
            <w:pPr>
              <w:pStyle w:val="yTable"/>
              <w:keepNext/>
              <w:keepLines/>
              <w:spacing w:before="0"/>
            </w:pPr>
            <w:r>
              <w:t>s.113</w:t>
            </w:r>
          </w:p>
          <w:p>
            <w:pPr>
              <w:pStyle w:val="yTable"/>
              <w:keepNext/>
              <w:keepLines/>
              <w:spacing w:before="0"/>
            </w:pPr>
            <w:r>
              <w:t>s.115</w:t>
            </w:r>
          </w:p>
        </w:tc>
      </w:tr>
    </w:tbl>
    <w:p>
      <w:pPr>
        <w:pStyle w:val="yMiscellaneousHeading"/>
        <w:rPr>
          <w:i/>
        </w:rPr>
      </w:pPr>
      <w:r>
        <w:rPr>
          <w:i/>
        </w:rPr>
        <w:t>Metropolitan Water Authority Act 1982</w:t>
      </w:r>
    </w:p>
    <w:p>
      <w:pPr>
        <w:pStyle w:val="yMiscellaneousHeading"/>
        <w:tabs>
          <w:tab w:val="left" w:pos="2268"/>
        </w:tabs>
        <w:spacing w:before="0"/>
        <w:jc w:val="left"/>
      </w:pPr>
      <w:r>
        <w:tab/>
        <w:t>s.4 (definition of “works”)</w:t>
      </w:r>
    </w:p>
    <w:p>
      <w:pPr>
        <w:pStyle w:val="yMiscellaneousHeading"/>
        <w:tabs>
          <w:tab w:val="left" w:pos="2268"/>
        </w:tabs>
        <w:spacing w:before="0"/>
        <w:jc w:val="left"/>
      </w:pPr>
      <w:r>
        <w:tab/>
        <w:t>s.43</w:t>
      </w:r>
    </w:p>
    <w:p>
      <w:pPr>
        <w:pStyle w:val="yMiscellaneousHeading"/>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s.14</w:t>
            </w:r>
          </w:p>
          <w:p>
            <w:pPr>
              <w:pStyle w:val="yTable"/>
              <w:spacing w:before="0"/>
            </w:pPr>
            <w:r>
              <w:t>s.37</w:t>
            </w:r>
          </w:p>
          <w:p>
            <w:pPr>
              <w:pStyle w:val="yTable"/>
              <w:spacing w:before="0"/>
            </w:pPr>
            <w:r>
              <w:t>s.38</w:t>
            </w:r>
          </w:p>
          <w:p>
            <w:pPr>
              <w:pStyle w:val="yTable"/>
              <w:spacing w:before="0"/>
            </w:pPr>
            <w:r>
              <w:t>s.39</w:t>
            </w:r>
          </w:p>
          <w:p>
            <w:pPr>
              <w:pStyle w:val="yTable"/>
              <w:spacing w:before="0"/>
            </w:pPr>
            <w:r>
              <w:t>s.40</w:t>
            </w:r>
          </w:p>
          <w:p>
            <w:pPr>
              <w:pStyle w:val="yTable"/>
              <w:spacing w:before="0"/>
            </w:pPr>
            <w:r>
              <w:t>s.41</w:t>
            </w:r>
          </w:p>
          <w:p>
            <w:pPr>
              <w:pStyle w:val="yTable"/>
              <w:spacing w:before="0"/>
            </w:pPr>
            <w:r>
              <w:t>s.42</w:t>
            </w:r>
          </w:p>
          <w:p>
            <w:pPr>
              <w:pStyle w:val="yTable"/>
              <w:spacing w:before="0"/>
            </w:pPr>
            <w:r>
              <w:t>s.43</w:t>
            </w:r>
          </w:p>
          <w:p>
            <w:pPr>
              <w:pStyle w:val="yTable"/>
              <w:spacing w:before="0"/>
            </w:pPr>
            <w:r>
              <w:t>s.45</w:t>
            </w:r>
          </w:p>
        </w:tc>
        <w:tc>
          <w:tcPr>
            <w:tcW w:w="1775" w:type="dxa"/>
          </w:tcPr>
          <w:p>
            <w:pPr>
              <w:pStyle w:val="yTable"/>
              <w:spacing w:before="0"/>
            </w:pPr>
            <w:r>
              <w:t>s.49</w:t>
            </w:r>
          </w:p>
          <w:p>
            <w:pPr>
              <w:pStyle w:val="yTable"/>
              <w:spacing w:before="0"/>
            </w:pPr>
            <w:r>
              <w:t>s.50</w:t>
            </w:r>
          </w:p>
          <w:p>
            <w:pPr>
              <w:pStyle w:val="yTable"/>
              <w:spacing w:before="0"/>
            </w:pPr>
            <w:r>
              <w:t>s.50A</w:t>
            </w:r>
          </w:p>
          <w:p>
            <w:pPr>
              <w:pStyle w:val="yTable"/>
              <w:spacing w:before="0"/>
            </w:pPr>
            <w:r>
              <w:t>s.51</w:t>
            </w:r>
          </w:p>
          <w:p>
            <w:pPr>
              <w:pStyle w:val="yTable"/>
              <w:spacing w:before="0"/>
            </w:pPr>
            <w:r>
              <w:t>s.52</w:t>
            </w:r>
          </w:p>
          <w:p>
            <w:pPr>
              <w:pStyle w:val="yTable"/>
              <w:spacing w:before="0"/>
            </w:pPr>
            <w:r>
              <w:t>s.53</w:t>
            </w:r>
          </w:p>
          <w:p>
            <w:pPr>
              <w:pStyle w:val="yTable"/>
              <w:spacing w:before="0"/>
            </w:pPr>
            <w:r>
              <w:t>s.54</w:t>
            </w:r>
          </w:p>
          <w:p>
            <w:pPr>
              <w:pStyle w:val="yTable"/>
              <w:spacing w:before="0"/>
            </w:pPr>
            <w:r>
              <w:t>s.55</w:t>
            </w:r>
          </w:p>
          <w:p>
            <w:pPr>
              <w:pStyle w:val="yTable"/>
              <w:spacing w:before="0"/>
            </w:pPr>
            <w:r>
              <w:t>s.56</w:t>
            </w:r>
          </w:p>
        </w:tc>
        <w:tc>
          <w:tcPr>
            <w:tcW w:w="1733" w:type="dxa"/>
          </w:tcPr>
          <w:p>
            <w:pPr>
              <w:pStyle w:val="yTable"/>
              <w:spacing w:before="0"/>
            </w:pPr>
            <w:r>
              <w:t>s.56A</w:t>
            </w:r>
          </w:p>
          <w:p>
            <w:pPr>
              <w:pStyle w:val="yTable"/>
              <w:spacing w:before="0"/>
            </w:pPr>
            <w:r>
              <w:t>s.57</w:t>
            </w:r>
          </w:p>
          <w:p>
            <w:pPr>
              <w:pStyle w:val="yTable"/>
              <w:spacing w:before="0"/>
            </w:pPr>
            <w:r>
              <w:t>s.57EA</w:t>
            </w:r>
          </w:p>
          <w:p>
            <w:pPr>
              <w:pStyle w:val="yTable"/>
              <w:spacing w:before="0"/>
            </w:pPr>
            <w:r>
              <w:t>s.103</w:t>
            </w:r>
          </w:p>
          <w:p>
            <w:pPr>
              <w:pStyle w:val="yTable"/>
              <w:spacing w:before="0"/>
            </w:pPr>
            <w:r>
              <w:t>s.105B</w:t>
            </w:r>
          </w:p>
          <w:p>
            <w:pPr>
              <w:pStyle w:val="yTable"/>
              <w:spacing w:before="0"/>
            </w:pPr>
            <w:r>
              <w:t>s.110</w:t>
            </w:r>
          </w:p>
          <w:p>
            <w:pPr>
              <w:pStyle w:val="yTable"/>
              <w:spacing w:before="0"/>
            </w:pPr>
            <w:r>
              <w:t>s.146</w:t>
            </w:r>
          </w:p>
          <w:p>
            <w:pPr>
              <w:pStyle w:val="yTable"/>
              <w:spacing w:before="0"/>
            </w:pPr>
            <w:r>
              <w:t>s.148</w:t>
            </w:r>
          </w:p>
          <w:p>
            <w:pPr>
              <w:pStyle w:val="yTable"/>
              <w:spacing w:before="0"/>
            </w:pPr>
            <w:r>
              <w:t>s.150</w:t>
            </w:r>
          </w:p>
        </w:tc>
        <w:tc>
          <w:tcPr>
            <w:tcW w:w="1775" w:type="dxa"/>
          </w:tcPr>
          <w:p>
            <w:pPr>
              <w:pStyle w:val="yTable"/>
              <w:spacing w:before="0"/>
            </w:pPr>
            <w:r>
              <w:t>s.152</w:t>
            </w:r>
          </w:p>
          <w:p>
            <w:pPr>
              <w:pStyle w:val="yTable"/>
              <w:spacing w:before="0"/>
            </w:pPr>
            <w:r>
              <w:t>s.153</w:t>
            </w:r>
          </w:p>
          <w:p>
            <w:pPr>
              <w:pStyle w:val="yTable"/>
              <w:spacing w:before="0"/>
            </w:pPr>
            <w:r>
              <w:t>s.154</w:t>
            </w:r>
          </w:p>
          <w:p>
            <w:pPr>
              <w:pStyle w:val="yTable"/>
              <w:spacing w:before="0"/>
            </w:pPr>
            <w:r>
              <w:t>s.156</w:t>
            </w:r>
          </w:p>
          <w:p>
            <w:pPr>
              <w:pStyle w:val="yTable"/>
              <w:spacing w:before="0"/>
            </w:pPr>
            <w:r>
              <w:t>s.157</w:t>
            </w:r>
          </w:p>
          <w:p>
            <w:pPr>
              <w:pStyle w:val="yTable"/>
              <w:spacing w:before="0"/>
            </w:pPr>
            <w:r>
              <w:t>s.159</w:t>
            </w:r>
          </w:p>
          <w:p>
            <w:pPr>
              <w:pStyle w:val="yTable"/>
              <w:spacing w:before="0"/>
            </w:pPr>
            <w:r>
              <w:t>s.161</w:t>
            </w:r>
          </w:p>
        </w:tc>
      </w:tr>
    </w:tbl>
    <w:p>
      <w:pPr>
        <w:pStyle w:val="yMiscellaneousHeading"/>
        <w:keepNext w:val="0"/>
        <w:keepLines/>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s.42(2)(a)</w:t>
      </w:r>
    </w:p>
    <w:p>
      <w:pPr>
        <w:pStyle w:val="yMiscellaneousHeading"/>
        <w:keepNext w:val="0"/>
        <w:keepLines/>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s.9(1)(d)</w:t>
      </w:r>
    </w:p>
    <w:p>
      <w:pPr>
        <w:pStyle w:val="yMiscellaneousHeading"/>
        <w:keepNext w:val="0"/>
        <w:keepLines/>
        <w:tabs>
          <w:tab w:val="left" w:pos="3119"/>
        </w:tabs>
        <w:spacing w:before="0"/>
        <w:jc w:val="left"/>
        <w:rPr>
          <w:snapToGrid w:val="0"/>
        </w:rPr>
      </w:pPr>
      <w:r>
        <w:rPr>
          <w:snapToGrid w:val="0"/>
        </w:rPr>
        <w:tab/>
        <w:t>s.9(6)</w:t>
      </w:r>
    </w:p>
    <w:p>
      <w:pPr>
        <w:pStyle w:val="yMiscellaneousHeading"/>
        <w:rPr>
          <w:b/>
          <w:sz w:val="28"/>
        </w:rPr>
      </w:pPr>
      <w:r>
        <w:rPr>
          <w:b/>
          <w:sz w:val="28"/>
        </w:rPr>
        <w:t>Part 3 — Provisions for which a licensee (sewerage services) may be prescribed</w:t>
      </w:r>
    </w:p>
    <w:p>
      <w:pPr>
        <w:pStyle w:val="yMiscellaneousHeading"/>
        <w:keepLines/>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s.11</w:t>
            </w:r>
          </w:p>
          <w:p>
            <w:pPr>
              <w:pStyle w:val="yTable"/>
              <w:keepNext/>
              <w:keepLines/>
              <w:spacing w:before="0"/>
            </w:pPr>
            <w:r>
              <w:t>s.23</w:t>
            </w:r>
          </w:p>
          <w:p>
            <w:pPr>
              <w:pStyle w:val="yTable"/>
              <w:keepNext/>
              <w:keepLines/>
              <w:spacing w:before="0"/>
            </w:pPr>
            <w:r>
              <w:t>s.23A</w:t>
            </w:r>
          </w:p>
          <w:p>
            <w:pPr>
              <w:pStyle w:val="yTable"/>
              <w:keepNext/>
              <w:keepLines/>
              <w:spacing w:before="0"/>
            </w:pPr>
            <w:r>
              <w:t>s.24</w:t>
            </w:r>
          </w:p>
          <w:p>
            <w:pPr>
              <w:pStyle w:val="yTable"/>
              <w:keepNext/>
              <w:keepLines/>
              <w:spacing w:before="0"/>
            </w:pPr>
            <w:r>
              <w:t>s.25</w:t>
            </w:r>
          </w:p>
          <w:p>
            <w:pPr>
              <w:pStyle w:val="yTable"/>
              <w:keepNext/>
              <w:keepLines/>
              <w:spacing w:before="0"/>
            </w:pPr>
            <w:r>
              <w:t>s.28</w:t>
            </w:r>
          </w:p>
          <w:p>
            <w:pPr>
              <w:pStyle w:val="yTable"/>
              <w:keepNext/>
              <w:keepLines/>
              <w:spacing w:before="0"/>
            </w:pPr>
            <w:r>
              <w:t>s.29</w:t>
            </w:r>
          </w:p>
          <w:p>
            <w:pPr>
              <w:pStyle w:val="yTable"/>
              <w:keepNext/>
              <w:keepLines/>
              <w:spacing w:before="0"/>
            </w:pPr>
            <w:r>
              <w:t>s.30</w:t>
            </w:r>
          </w:p>
          <w:p>
            <w:pPr>
              <w:pStyle w:val="yTable"/>
              <w:keepNext/>
              <w:keepLines/>
              <w:spacing w:before="0"/>
            </w:pPr>
            <w:r>
              <w:t>s.31</w:t>
            </w:r>
          </w:p>
          <w:p>
            <w:pPr>
              <w:pStyle w:val="yTable"/>
              <w:keepNext/>
              <w:keepLines/>
              <w:spacing w:before="0"/>
            </w:pPr>
            <w:r>
              <w:t>s.32</w:t>
            </w:r>
          </w:p>
          <w:p>
            <w:pPr>
              <w:pStyle w:val="yTable"/>
              <w:keepNext/>
              <w:keepLines/>
              <w:spacing w:before="0"/>
            </w:pPr>
            <w:r>
              <w:t>s.33</w:t>
            </w:r>
          </w:p>
        </w:tc>
        <w:tc>
          <w:tcPr>
            <w:tcW w:w="1772" w:type="dxa"/>
          </w:tcPr>
          <w:p>
            <w:pPr>
              <w:pStyle w:val="yTable"/>
              <w:keepNext/>
              <w:keepLines/>
              <w:spacing w:before="0"/>
            </w:pPr>
            <w:r>
              <w:t>s.34</w:t>
            </w:r>
          </w:p>
          <w:p>
            <w:pPr>
              <w:pStyle w:val="yTable"/>
              <w:keepNext/>
              <w:keepLines/>
              <w:spacing w:before="0"/>
            </w:pPr>
            <w:r>
              <w:t>s.35</w:t>
            </w:r>
          </w:p>
          <w:p>
            <w:pPr>
              <w:pStyle w:val="yTable"/>
              <w:keepNext/>
              <w:keepLines/>
              <w:spacing w:before="0"/>
            </w:pPr>
            <w:r>
              <w:t>s.36</w:t>
            </w:r>
          </w:p>
          <w:p>
            <w:pPr>
              <w:pStyle w:val="yTable"/>
              <w:keepNext/>
              <w:keepLines/>
              <w:spacing w:before="0"/>
            </w:pPr>
            <w:r>
              <w:t>s.37</w:t>
            </w:r>
          </w:p>
          <w:p>
            <w:pPr>
              <w:pStyle w:val="yTable"/>
              <w:keepNext/>
              <w:keepLines/>
              <w:spacing w:before="0"/>
            </w:pPr>
            <w:r>
              <w:t>s.39</w:t>
            </w:r>
          </w:p>
          <w:p>
            <w:pPr>
              <w:pStyle w:val="yTable"/>
              <w:keepNext/>
              <w:keepLines/>
              <w:spacing w:before="0"/>
            </w:pPr>
            <w:r>
              <w:t>s.40</w:t>
            </w:r>
          </w:p>
          <w:p>
            <w:pPr>
              <w:pStyle w:val="yTable"/>
              <w:keepNext/>
              <w:keepLines/>
              <w:spacing w:before="0"/>
            </w:pPr>
            <w:r>
              <w:t>s.41</w:t>
            </w:r>
          </w:p>
          <w:p>
            <w:pPr>
              <w:pStyle w:val="yTable"/>
              <w:keepNext/>
              <w:keepLines/>
              <w:spacing w:before="0"/>
            </w:pPr>
            <w:r>
              <w:t>s.41A</w:t>
            </w:r>
          </w:p>
          <w:p>
            <w:pPr>
              <w:pStyle w:val="yTable"/>
              <w:keepNext/>
              <w:keepLines/>
              <w:spacing w:before="0"/>
            </w:pPr>
            <w:r>
              <w:t>s.42</w:t>
            </w:r>
          </w:p>
          <w:p>
            <w:pPr>
              <w:pStyle w:val="yTable"/>
              <w:keepNext/>
              <w:keepLines/>
              <w:spacing w:before="0"/>
            </w:pPr>
            <w:r>
              <w:t>s.43</w:t>
            </w:r>
          </w:p>
          <w:p>
            <w:pPr>
              <w:pStyle w:val="yTable"/>
              <w:keepNext/>
              <w:keepLines/>
              <w:spacing w:before="0"/>
            </w:pPr>
            <w:r>
              <w:t>s.44</w:t>
            </w:r>
          </w:p>
        </w:tc>
        <w:tc>
          <w:tcPr>
            <w:tcW w:w="1772" w:type="dxa"/>
          </w:tcPr>
          <w:p>
            <w:pPr>
              <w:pStyle w:val="yTable"/>
              <w:keepNext/>
              <w:keepLines/>
              <w:spacing w:before="0"/>
            </w:pPr>
            <w:r>
              <w:t>s.45</w:t>
            </w:r>
          </w:p>
          <w:p>
            <w:pPr>
              <w:pStyle w:val="yTable"/>
              <w:keepNext/>
              <w:keepLines/>
              <w:spacing w:before="0"/>
            </w:pPr>
            <w:r>
              <w:t>s.46</w:t>
            </w:r>
          </w:p>
          <w:p>
            <w:pPr>
              <w:pStyle w:val="yTable"/>
              <w:keepNext/>
              <w:keepLines/>
              <w:spacing w:before="0"/>
            </w:pPr>
            <w:r>
              <w:t>s.61</w:t>
            </w:r>
          </w:p>
          <w:p>
            <w:pPr>
              <w:pStyle w:val="yTable"/>
              <w:keepNext/>
              <w:keepLines/>
              <w:spacing w:before="0"/>
            </w:pPr>
            <w:r>
              <w:t>s.62</w:t>
            </w:r>
          </w:p>
          <w:p>
            <w:pPr>
              <w:pStyle w:val="yTable"/>
              <w:keepNext/>
              <w:keepLines/>
              <w:spacing w:before="0"/>
            </w:pPr>
            <w:r>
              <w:t>s.63</w:t>
            </w:r>
          </w:p>
          <w:p>
            <w:pPr>
              <w:pStyle w:val="yTable"/>
              <w:keepNext/>
              <w:keepLines/>
              <w:spacing w:before="0"/>
            </w:pPr>
            <w:r>
              <w:t>s.65A</w:t>
            </w:r>
          </w:p>
          <w:p>
            <w:pPr>
              <w:pStyle w:val="yTable"/>
              <w:keepNext/>
              <w:keepLines/>
              <w:spacing w:before="0"/>
            </w:pPr>
            <w:r>
              <w:t>s.75</w:t>
            </w:r>
          </w:p>
          <w:p>
            <w:pPr>
              <w:pStyle w:val="yTable"/>
              <w:keepNext/>
              <w:keepLines/>
              <w:spacing w:before="0"/>
            </w:pPr>
            <w:r>
              <w:t>s.79</w:t>
            </w:r>
          </w:p>
          <w:p>
            <w:pPr>
              <w:pStyle w:val="yTable"/>
              <w:keepNext/>
              <w:keepLines/>
              <w:spacing w:before="0"/>
            </w:pPr>
            <w:r>
              <w:t>s.80</w:t>
            </w:r>
          </w:p>
          <w:p>
            <w:pPr>
              <w:pStyle w:val="yTable"/>
              <w:keepNext/>
              <w:keepLines/>
              <w:spacing w:before="0"/>
            </w:pPr>
            <w:r>
              <w:t>s.81</w:t>
            </w:r>
          </w:p>
          <w:p>
            <w:pPr>
              <w:pStyle w:val="yTable"/>
              <w:keepNext/>
              <w:keepLines/>
              <w:spacing w:before="0"/>
            </w:pPr>
            <w:r>
              <w:t>s.102</w:t>
            </w:r>
          </w:p>
        </w:tc>
        <w:tc>
          <w:tcPr>
            <w:tcW w:w="1772" w:type="dxa"/>
          </w:tcPr>
          <w:p>
            <w:pPr>
              <w:pStyle w:val="yTable"/>
              <w:keepNext/>
              <w:keepLines/>
              <w:spacing w:before="0"/>
            </w:pPr>
            <w:r>
              <w:t>s.105</w:t>
            </w:r>
          </w:p>
          <w:p>
            <w:pPr>
              <w:pStyle w:val="yTable"/>
              <w:keepNext/>
              <w:keepLines/>
              <w:spacing w:before="0"/>
            </w:pPr>
            <w:r>
              <w:t>s.108</w:t>
            </w:r>
          </w:p>
          <w:p>
            <w:pPr>
              <w:pStyle w:val="yTable"/>
              <w:keepNext/>
              <w:keepLines/>
              <w:spacing w:before="0"/>
            </w:pPr>
            <w:r>
              <w:t>s.110</w:t>
            </w:r>
          </w:p>
          <w:p>
            <w:pPr>
              <w:pStyle w:val="yTable"/>
              <w:keepNext/>
              <w:keepLines/>
              <w:spacing w:before="0"/>
            </w:pPr>
            <w:r>
              <w:t>s.111</w:t>
            </w:r>
          </w:p>
          <w:p>
            <w:pPr>
              <w:pStyle w:val="yTable"/>
              <w:keepNext/>
              <w:keepLines/>
              <w:spacing w:before="0"/>
            </w:pPr>
            <w:r>
              <w:t>s.113</w:t>
            </w:r>
          </w:p>
          <w:p>
            <w:pPr>
              <w:pStyle w:val="yTable"/>
              <w:keepNext/>
              <w:keepLines/>
              <w:spacing w:before="0"/>
            </w:pPr>
            <w:r>
              <w:t>s.119</w:t>
            </w:r>
          </w:p>
        </w:tc>
      </w:tr>
    </w:tbl>
    <w:p>
      <w:pPr>
        <w:pStyle w:val="yMiscellaneousHeading"/>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s.4 (definition of “works”)</w:t>
      </w:r>
    </w:p>
    <w:p>
      <w:pPr>
        <w:pStyle w:val="yMiscellaneousHeading"/>
        <w:tabs>
          <w:tab w:val="left" w:pos="2268"/>
        </w:tabs>
        <w:spacing w:before="0"/>
        <w:jc w:val="left"/>
        <w:rPr>
          <w:snapToGrid w:val="0"/>
        </w:rPr>
      </w:pPr>
      <w:r>
        <w:rPr>
          <w:snapToGrid w:val="0"/>
        </w:rPr>
        <w:tab/>
        <w:t>s.43</w:t>
      </w:r>
    </w:p>
    <w:p>
      <w:pPr>
        <w:pStyle w:val="yMiscellaneousHeading"/>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s.31</w:t>
            </w:r>
          </w:p>
          <w:p>
            <w:pPr>
              <w:pStyle w:val="yTable"/>
              <w:spacing w:before="0"/>
            </w:pPr>
            <w:r>
              <w:t>s.32</w:t>
            </w:r>
          </w:p>
          <w:p>
            <w:pPr>
              <w:pStyle w:val="yTable"/>
              <w:spacing w:before="0"/>
            </w:pPr>
            <w:r>
              <w:t>s.33</w:t>
            </w:r>
          </w:p>
          <w:p>
            <w:pPr>
              <w:pStyle w:val="yTable"/>
              <w:spacing w:before="0"/>
            </w:pPr>
            <w:r>
              <w:t>s.58</w:t>
            </w:r>
          </w:p>
          <w:p>
            <w:pPr>
              <w:pStyle w:val="yTable"/>
              <w:spacing w:before="0"/>
            </w:pPr>
            <w:r>
              <w:t>s.59</w:t>
            </w:r>
          </w:p>
          <w:p>
            <w:pPr>
              <w:pStyle w:val="yTable"/>
              <w:spacing w:before="0"/>
            </w:pPr>
            <w:r>
              <w:t>s.61</w:t>
            </w:r>
          </w:p>
          <w:p>
            <w:pPr>
              <w:pStyle w:val="yTable"/>
              <w:spacing w:before="0"/>
            </w:pPr>
            <w:r>
              <w:t>s.61A</w:t>
            </w:r>
          </w:p>
        </w:tc>
        <w:tc>
          <w:tcPr>
            <w:tcW w:w="1789" w:type="dxa"/>
          </w:tcPr>
          <w:p>
            <w:pPr>
              <w:pStyle w:val="yTable"/>
              <w:spacing w:before="0"/>
            </w:pPr>
            <w:r>
              <w:t>s.63</w:t>
            </w:r>
          </w:p>
          <w:p>
            <w:pPr>
              <w:pStyle w:val="yTable"/>
              <w:spacing w:before="0"/>
            </w:pPr>
            <w:r>
              <w:t>s.64</w:t>
            </w:r>
          </w:p>
          <w:p>
            <w:pPr>
              <w:pStyle w:val="yTable"/>
              <w:spacing w:before="0"/>
            </w:pPr>
            <w:r>
              <w:t>s.65</w:t>
            </w:r>
          </w:p>
          <w:p>
            <w:pPr>
              <w:pStyle w:val="yTable"/>
              <w:spacing w:before="0"/>
            </w:pPr>
            <w:r>
              <w:t>s.66</w:t>
            </w:r>
          </w:p>
          <w:p>
            <w:pPr>
              <w:pStyle w:val="yTable"/>
              <w:spacing w:before="0"/>
            </w:pPr>
            <w:r>
              <w:t>s.67</w:t>
            </w:r>
          </w:p>
          <w:p>
            <w:pPr>
              <w:pStyle w:val="yTable"/>
              <w:spacing w:before="0"/>
            </w:pPr>
            <w:r>
              <w:t>s.68</w:t>
            </w:r>
          </w:p>
          <w:p>
            <w:pPr>
              <w:pStyle w:val="yTable"/>
              <w:spacing w:before="0"/>
            </w:pPr>
            <w:r>
              <w:t>s.69</w:t>
            </w:r>
          </w:p>
        </w:tc>
        <w:tc>
          <w:tcPr>
            <w:tcW w:w="1733" w:type="dxa"/>
          </w:tcPr>
          <w:p>
            <w:pPr>
              <w:pStyle w:val="yTable"/>
              <w:spacing w:before="0"/>
            </w:pPr>
            <w:r>
              <w:t>s.70</w:t>
            </w:r>
          </w:p>
          <w:p>
            <w:pPr>
              <w:pStyle w:val="yTable"/>
              <w:spacing w:before="0"/>
            </w:pPr>
            <w:r>
              <w:t>s.110</w:t>
            </w:r>
          </w:p>
          <w:p>
            <w:pPr>
              <w:pStyle w:val="yTable"/>
              <w:spacing w:before="0"/>
            </w:pPr>
            <w:r>
              <w:t>s.146</w:t>
            </w:r>
          </w:p>
          <w:p>
            <w:pPr>
              <w:pStyle w:val="yTable"/>
              <w:spacing w:before="0"/>
            </w:pPr>
            <w:r>
              <w:t>s.148</w:t>
            </w:r>
          </w:p>
          <w:p>
            <w:pPr>
              <w:pStyle w:val="yTable"/>
              <w:spacing w:before="0"/>
            </w:pPr>
            <w:r>
              <w:t>s.150</w:t>
            </w:r>
          </w:p>
          <w:p>
            <w:pPr>
              <w:pStyle w:val="yTable"/>
              <w:spacing w:before="0"/>
            </w:pPr>
            <w:r>
              <w:t>s.152</w:t>
            </w:r>
          </w:p>
          <w:p>
            <w:pPr>
              <w:pStyle w:val="yTable"/>
              <w:spacing w:before="0"/>
            </w:pPr>
            <w:r>
              <w:t>s.153</w:t>
            </w:r>
          </w:p>
        </w:tc>
        <w:tc>
          <w:tcPr>
            <w:tcW w:w="1775" w:type="dxa"/>
          </w:tcPr>
          <w:p>
            <w:pPr>
              <w:pStyle w:val="yTable"/>
              <w:spacing w:before="0"/>
            </w:pPr>
            <w:r>
              <w:t>s.154</w:t>
            </w:r>
          </w:p>
          <w:p>
            <w:pPr>
              <w:pStyle w:val="yTable"/>
              <w:spacing w:before="0"/>
            </w:pPr>
            <w:r>
              <w:t>s.156</w:t>
            </w:r>
          </w:p>
          <w:p>
            <w:pPr>
              <w:pStyle w:val="yTable"/>
              <w:spacing w:before="0"/>
            </w:pPr>
            <w:r>
              <w:t>s.157</w:t>
            </w:r>
          </w:p>
          <w:p>
            <w:pPr>
              <w:pStyle w:val="yTable"/>
              <w:spacing w:before="0"/>
            </w:pPr>
            <w:r>
              <w:t>s.159</w:t>
            </w:r>
          </w:p>
          <w:p>
            <w:pPr>
              <w:pStyle w:val="yTable"/>
              <w:spacing w:before="0"/>
            </w:pPr>
            <w:r>
              <w:t>s.161</w:t>
            </w:r>
          </w:p>
        </w:tc>
      </w:tr>
    </w:tbl>
    <w:p>
      <w:pPr>
        <w:pStyle w:val="yMiscellaneousHeading"/>
        <w:keepNext w:val="0"/>
        <w:keepLines/>
        <w:rPr>
          <w:i/>
          <w:snapToGrid w:val="0"/>
        </w:rPr>
      </w:pPr>
      <w:r>
        <w:rPr>
          <w:i/>
          <w:snapToGrid w:val="0"/>
        </w:rPr>
        <w:t xml:space="preserve">Health Act 1911 </w:t>
      </w:r>
    </w:p>
    <w:p>
      <w:pPr>
        <w:pStyle w:val="yMiscellaneousHeading"/>
        <w:keepNext w:val="0"/>
        <w:keepLines/>
        <w:spacing w:before="0"/>
        <w:rPr>
          <w:snapToGrid w:val="0"/>
        </w:rPr>
      </w:pPr>
      <w:r>
        <w:rPr>
          <w:snapToGrid w:val="0"/>
        </w:rPr>
        <w:t>s.63A</w:t>
      </w:r>
    </w:p>
    <w:p>
      <w:pPr>
        <w:pStyle w:val="yMiscellaneousHeading"/>
        <w:keepNext w:val="0"/>
        <w:keepLines/>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s.9(1)(d)</w:t>
      </w:r>
    </w:p>
    <w:p>
      <w:pPr>
        <w:pStyle w:val="yMiscellaneousHeading"/>
        <w:keepNext w:val="0"/>
        <w:keepLines/>
        <w:tabs>
          <w:tab w:val="left" w:pos="3261"/>
        </w:tabs>
        <w:spacing w:before="0"/>
        <w:jc w:val="left"/>
        <w:rPr>
          <w:snapToGrid w:val="0"/>
        </w:rPr>
      </w:pPr>
      <w:r>
        <w:rPr>
          <w:snapToGrid w:val="0"/>
        </w:rPr>
        <w:tab/>
        <w:t>s.9(6)</w:t>
      </w:r>
    </w:p>
    <w:p>
      <w:pPr>
        <w:pStyle w:val="yMiscellaneousHeading"/>
        <w:rPr>
          <w:b/>
          <w:sz w:val="28"/>
        </w:rPr>
      </w:pPr>
      <w:r>
        <w:rPr>
          <w:b/>
          <w:sz w:val="28"/>
        </w:rPr>
        <w:t>Part 4 — Provisions for which a licensee (drainage services) may be prescribed</w:t>
      </w:r>
    </w:p>
    <w:p>
      <w:pPr>
        <w:pStyle w:val="yMiscellaneousHeading"/>
        <w:keepLines/>
        <w:spacing w:before="12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s.64</w:t>
            </w:r>
          </w:p>
          <w:p>
            <w:pPr>
              <w:pStyle w:val="yTable"/>
              <w:keepNext/>
              <w:keepLines/>
              <w:spacing w:before="0"/>
            </w:pPr>
            <w:r>
              <w:t>s.70</w:t>
            </w:r>
          </w:p>
          <w:p>
            <w:pPr>
              <w:pStyle w:val="yTable"/>
              <w:keepNext/>
              <w:keepLines/>
              <w:spacing w:before="0"/>
            </w:pPr>
            <w:r>
              <w:t>s.71</w:t>
            </w:r>
          </w:p>
          <w:p>
            <w:pPr>
              <w:pStyle w:val="yTable"/>
              <w:keepNext/>
              <w:keepLines/>
              <w:spacing w:before="0"/>
            </w:pPr>
            <w:r>
              <w:t>s.73</w:t>
            </w:r>
          </w:p>
          <w:p>
            <w:pPr>
              <w:pStyle w:val="yTable"/>
              <w:keepNext/>
              <w:keepLines/>
              <w:spacing w:before="0"/>
            </w:pPr>
            <w:r>
              <w:t>s.74</w:t>
            </w:r>
          </w:p>
        </w:tc>
        <w:tc>
          <w:tcPr>
            <w:tcW w:w="1772" w:type="dxa"/>
          </w:tcPr>
          <w:p>
            <w:pPr>
              <w:pStyle w:val="yTable"/>
              <w:keepNext/>
              <w:keepLines/>
              <w:spacing w:before="0"/>
            </w:pPr>
            <w:r>
              <w:t>s.81</w:t>
            </w:r>
          </w:p>
          <w:p>
            <w:pPr>
              <w:pStyle w:val="yTable"/>
              <w:keepNext/>
              <w:keepLines/>
              <w:spacing w:before="0"/>
            </w:pPr>
            <w:r>
              <w:t>s.81A</w:t>
            </w:r>
          </w:p>
          <w:p>
            <w:pPr>
              <w:pStyle w:val="yTable"/>
              <w:keepNext/>
              <w:keepLines/>
              <w:spacing w:before="0"/>
            </w:pPr>
            <w:r>
              <w:t>s.85</w:t>
            </w:r>
          </w:p>
          <w:p>
            <w:pPr>
              <w:pStyle w:val="yTable"/>
              <w:keepNext/>
              <w:keepLines/>
              <w:spacing w:before="0"/>
            </w:pPr>
            <w:r>
              <w:t>s.94</w:t>
            </w:r>
          </w:p>
          <w:p>
            <w:pPr>
              <w:pStyle w:val="yTable"/>
              <w:keepNext/>
              <w:keepLines/>
              <w:spacing w:before="0"/>
            </w:pPr>
            <w:r>
              <w:t>s.100</w:t>
            </w:r>
          </w:p>
        </w:tc>
        <w:tc>
          <w:tcPr>
            <w:tcW w:w="1772" w:type="dxa"/>
          </w:tcPr>
          <w:p>
            <w:pPr>
              <w:pStyle w:val="yTable"/>
              <w:keepNext/>
              <w:keepLines/>
              <w:spacing w:before="0"/>
            </w:pPr>
            <w:r>
              <w:t>s.100B</w:t>
            </w:r>
          </w:p>
          <w:p>
            <w:pPr>
              <w:pStyle w:val="yTable"/>
              <w:keepNext/>
              <w:keepLines/>
              <w:spacing w:before="0"/>
            </w:pPr>
            <w:r>
              <w:t>s.152</w:t>
            </w:r>
          </w:p>
          <w:p>
            <w:pPr>
              <w:pStyle w:val="yTable"/>
              <w:keepNext/>
              <w:keepLines/>
              <w:spacing w:before="0"/>
            </w:pPr>
            <w:r>
              <w:t>s.153</w:t>
            </w:r>
          </w:p>
          <w:p>
            <w:pPr>
              <w:pStyle w:val="yTable"/>
              <w:keepNext/>
              <w:keepLines/>
              <w:spacing w:before="0"/>
            </w:pPr>
            <w:r>
              <w:t>s.154</w:t>
            </w:r>
          </w:p>
          <w:p>
            <w:pPr>
              <w:pStyle w:val="yTable"/>
              <w:keepNext/>
              <w:keepLines/>
              <w:spacing w:before="0"/>
            </w:pPr>
            <w:r>
              <w:t>s.155</w:t>
            </w:r>
          </w:p>
        </w:tc>
        <w:tc>
          <w:tcPr>
            <w:tcW w:w="1772" w:type="dxa"/>
          </w:tcPr>
          <w:p>
            <w:pPr>
              <w:pStyle w:val="yTable"/>
              <w:keepNext/>
              <w:keepLines/>
              <w:spacing w:before="0"/>
            </w:pPr>
            <w:r>
              <w:t>s.161</w:t>
            </w:r>
          </w:p>
          <w:p>
            <w:pPr>
              <w:pStyle w:val="yTable"/>
              <w:keepNext/>
              <w:keepLines/>
              <w:spacing w:before="0"/>
            </w:pPr>
            <w:r>
              <w:t>s.162</w:t>
            </w:r>
          </w:p>
          <w:p>
            <w:pPr>
              <w:pStyle w:val="yTable"/>
              <w:keepNext/>
              <w:keepLines/>
              <w:spacing w:before="0"/>
            </w:pPr>
            <w:r>
              <w:t>s.167</w:t>
            </w:r>
          </w:p>
          <w:p>
            <w:pPr>
              <w:pStyle w:val="yTable"/>
              <w:keepNext/>
              <w:keepLines/>
              <w:spacing w:before="0"/>
            </w:pPr>
            <w:r>
              <w:t>s.171</w:t>
            </w:r>
          </w:p>
        </w:tc>
      </w:tr>
    </w:tbl>
    <w:p>
      <w:pPr>
        <w:pStyle w:val="yMiscellaneousHeading"/>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805"/>
      </w:tblGrid>
      <w:tr>
        <w:tc>
          <w:tcPr>
            <w:tcW w:w="1775" w:type="dxa"/>
          </w:tcPr>
          <w:p>
            <w:pPr>
              <w:pStyle w:val="yTable"/>
              <w:spacing w:before="0"/>
            </w:pPr>
            <w:r>
              <w:t xml:space="preserve">s.4 (definition of </w:t>
            </w:r>
          </w:p>
          <w:p>
            <w:pPr>
              <w:pStyle w:val="yTable"/>
              <w:spacing w:before="0"/>
            </w:pPr>
            <w:r>
              <w:t xml:space="preserve">       “works”)</w:t>
            </w:r>
          </w:p>
          <w:p>
            <w:pPr>
              <w:pStyle w:val="yTable"/>
              <w:spacing w:before="0"/>
            </w:pPr>
            <w:r>
              <w:t>s.43</w:t>
            </w:r>
          </w:p>
        </w:tc>
        <w:tc>
          <w:tcPr>
            <w:tcW w:w="1775" w:type="dxa"/>
          </w:tcPr>
          <w:p>
            <w:pPr>
              <w:pStyle w:val="yTable"/>
              <w:spacing w:before="0"/>
            </w:pPr>
            <w:r>
              <w:t>s.100</w:t>
            </w:r>
          </w:p>
          <w:p>
            <w:pPr>
              <w:pStyle w:val="yTable"/>
              <w:spacing w:before="0"/>
            </w:pPr>
            <w:r>
              <w:t>s.101</w:t>
            </w:r>
          </w:p>
          <w:p>
            <w:pPr>
              <w:pStyle w:val="yTable"/>
              <w:spacing w:before="0"/>
            </w:pPr>
            <w:r>
              <w:t>s.102</w:t>
            </w:r>
          </w:p>
        </w:tc>
        <w:tc>
          <w:tcPr>
            <w:tcW w:w="1733" w:type="dxa"/>
          </w:tcPr>
          <w:p>
            <w:pPr>
              <w:pStyle w:val="yTable"/>
              <w:spacing w:before="0"/>
            </w:pPr>
            <w:r>
              <w:t>s.103</w:t>
            </w:r>
          </w:p>
          <w:p>
            <w:pPr>
              <w:pStyle w:val="yTable"/>
              <w:spacing w:before="0"/>
            </w:pPr>
            <w:r>
              <w:t>s.105</w:t>
            </w:r>
          </w:p>
          <w:p>
            <w:pPr>
              <w:pStyle w:val="yTable"/>
              <w:spacing w:before="0"/>
            </w:pPr>
            <w:r>
              <w:t>s.107</w:t>
            </w:r>
          </w:p>
        </w:tc>
        <w:tc>
          <w:tcPr>
            <w:tcW w:w="1805" w:type="dxa"/>
          </w:tcPr>
          <w:p>
            <w:pPr>
              <w:pStyle w:val="yTable"/>
              <w:spacing w:before="0"/>
            </w:pPr>
            <w:r>
              <w:t>s.108</w:t>
            </w:r>
          </w:p>
        </w:tc>
      </w:tr>
    </w:tbl>
    <w:p>
      <w:pPr>
        <w:pStyle w:val="yMiscellaneousHeading"/>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s.103</w:t>
            </w:r>
          </w:p>
          <w:p>
            <w:pPr>
              <w:pStyle w:val="yTable"/>
              <w:spacing w:before="0"/>
            </w:pPr>
            <w:r>
              <w:t>s.109</w:t>
            </w:r>
          </w:p>
          <w:p>
            <w:pPr>
              <w:pStyle w:val="yTable"/>
              <w:spacing w:before="0"/>
            </w:pPr>
            <w:r>
              <w:t>s.110</w:t>
            </w:r>
          </w:p>
          <w:p>
            <w:pPr>
              <w:pStyle w:val="yTable"/>
              <w:spacing w:before="0"/>
            </w:pPr>
            <w:r>
              <w:t>s.146</w:t>
            </w:r>
          </w:p>
        </w:tc>
        <w:tc>
          <w:tcPr>
            <w:tcW w:w="1803" w:type="dxa"/>
          </w:tcPr>
          <w:p>
            <w:pPr>
              <w:pStyle w:val="yTable"/>
              <w:spacing w:before="0"/>
            </w:pPr>
            <w:r>
              <w:t>s.148</w:t>
            </w:r>
          </w:p>
          <w:p>
            <w:pPr>
              <w:pStyle w:val="yTable"/>
              <w:spacing w:before="0"/>
            </w:pPr>
            <w:r>
              <w:t>s.150</w:t>
            </w:r>
          </w:p>
          <w:p>
            <w:pPr>
              <w:pStyle w:val="yTable"/>
              <w:spacing w:before="0"/>
            </w:pPr>
            <w:r>
              <w:t>s.151</w:t>
            </w:r>
          </w:p>
          <w:p>
            <w:pPr>
              <w:pStyle w:val="yTable"/>
              <w:spacing w:before="0"/>
            </w:pPr>
            <w:r>
              <w:t>s.152</w:t>
            </w:r>
          </w:p>
        </w:tc>
        <w:tc>
          <w:tcPr>
            <w:tcW w:w="1719" w:type="dxa"/>
          </w:tcPr>
          <w:p>
            <w:pPr>
              <w:pStyle w:val="yTable"/>
              <w:spacing w:before="0"/>
            </w:pPr>
            <w:r>
              <w:t>s.153</w:t>
            </w:r>
          </w:p>
          <w:p>
            <w:pPr>
              <w:pStyle w:val="yTable"/>
              <w:spacing w:before="0"/>
            </w:pPr>
            <w:r>
              <w:t>s.156</w:t>
            </w:r>
          </w:p>
          <w:p>
            <w:pPr>
              <w:pStyle w:val="yTable"/>
              <w:spacing w:before="0"/>
            </w:pPr>
            <w:r>
              <w:t>s.157</w:t>
            </w:r>
          </w:p>
          <w:p>
            <w:pPr>
              <w:pStyle w:val="yTable"/>
              <w:spacing w:before="0"/>
            </w:pPr>
            <w:r>
              <w:t>s.159</w:t>
            </w:r>
          </w:p>
        </w:tc>
        <w:tc>
          <w:tcPr>
            <w:tcW w:w="1805" w:type="dxa"/>
          </w:tcPr>
          <w:p>
            <w:pPr>
              <w:pStyle w:val="yTable"/>
              <w:spacing w:before="0"/>
            </w:pPr>
            <w:r>
              <w:t>s.161</w:t>
            </w:r>
          </w:p>
        </w:tc>
      </w:tr>
    </w:tbl>
    <w:p>
      <w:pPr>
        <w:pStyle w:val="yMiscellaneousHeading"/>
        <w:keepNext w:val="0"/>
        <w:rPr>
          <w:i/>
          <w:snapToGrid w:val="0"/>
        </w:rPr>
      </w:pPr>
      <w:r>
        <w:rPr>
          <w:i/>
          <w:snapToGrid w:val="0"/>
        </w:rPr>
        <w:t xml:space="preserve">Health Act 1911 </w:t>
      </w:r>
    </w:p>
    <w:p>
      <w:pPr>
        <w:pStyle w:val="yMiscellaneousHeading"/>
        <w:keepNext w:val="0"/>
        <w:spacing w:before="0"/>
        <w:rPr>
          <w:snapToGrid w:val="0"/>
        </w:rPr>
      </w:pPr>
      <w:r>
        <w:rPr>
          <w:snapToGrid w:val="0"/>
        </w:rPr>
        <w:t>s.63A</w:t>
      </w:r>
    </w:p>
    <w:p>
      <w:pPr>
        <w:pStyle w:val="yMiscellaneousHeading"/>
      </w:pPr>
      <w:r>
        <w:rPr>
          <w:b/>
          <w:sz w:val="28"/>
        </w:rPr>
        <w:t>Part 5 — Provisions for which a licensee (irrigation services) may be prescribed</w:t>
      </w:r>
    </w:p>
    <w:p>
      <w:pPr>
        <w:pStyle w:val="MiscellaneousHeading"/>
        <w:keepNext w:val="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s.33</w:t>
            </w:r>
          </w:p>
          <w:p>
            <w:pPr>
              <w:pStyle w:val="yTable"/>
              <w:spacing w:before="0"/>
            </w:pPr>
            <w:r>
              <w:t>s.35</w:t>
            </w:r>
          </w:p>
          <w:p>
            <w:pPr>
              <w:pStyle w:val="yTable"/>
              <w:spacing w:before="0"/>
            </w:pPr>
            <w:r>
              <w:t>s.36</w:t>
            </w:r>
          </w:p>
          <w:p>
            <w:pPr>
              <w:pStyle w:val="yTable"/>
              <w:spacing w:before="0"/>
            </w:pPr>
            <w:r>
              <w:t>s.37</w:t>
            </w:r>
          </w:p>
          <w:p>
            <w:pPr>
              <w:pStyle w:val="yTable"/>
              <w:spacing w:before="0"/>
            </w:pPr>
            <w:r>
              <w:t>s.38</w:t>
            </w:r>
          </w:p>
          <w:p>
            <w:pPr>
              <w:pStyle w:val="yTable"/>
              <w:spacing w:before="0"/>
            </w:pPr>
            <w:r>
              <w:t>s.39A</w:t>
            </w:r>
          </w:p>
        </w:tc>
        <w:tc>
          <w:tcPr>
            <w:tcW w:w="1789" w:type="dxa"/>
          </w:tcPr>
          <w:p>
            <w:pPr>
              <w:pStyle w:val="yTable"/>
              <w:spacing w:before="0"/>
            </w:pPr>
            <w:r>
              <w:t>s.39C</w:t>
            </w:r>
          </w:p>
          <w:p>
            <w:pPr>
              <w:pStyle w:val="yTable"/>
              <w:spacing w:before="0"/>
            </w:pPr>
            <w:r>
              <w:t xml:space="preserve">s.39E </w:t>
            </w:r>
          </w:p>
          <w:p>
            <w:pPr>
              <w:pStyle w:val="yTable"/>
              <w:spacing w:before="0"/>
            </w:pPr>
            <w:r>
              <w:t>s.39G</w:t>
            </w:r>
          </w:p>
          <w:p>
            <w:pPr>
              <w:pStyle w:val="yTable"/>
              <w:spacing w:before="0"/>
            </w:pPr>
            <w:r>
              <w:t>s.39I</w:t>
            </w:r>
          </w:p>
          <w:p>
            <w:pPr>
              <w:pStyle w:val="yTable"/>
              <w:spacing w:before="0"/>
            </w:pPr>
            <w:r>
              <w:t>s.41</w:t>
            </w:r>
          </w:p>
          <w:p>
            <w:pPr>
              <w:pStyle w:val="yTable"/>
              <w:spacing w:before="0"/>
            </w:pPr>
            <w:r>
              <w:t>s.42</w:t>
            </w:r>
          </w:p>
        </w:tc>
        <w:tc>
          <w:tcPr>
            <w:tcW w:w="1733" w:type="dxa"/>
          </w:tcPr>
          <w:p>
            <w:pPr>
              <w:pStyle w:val="yTable"/>
              <w:spacing w:before="0"/>
            </w:pPr>
            <w:r>
              <w:t>s.42A</w:t>
            </w:r>
          </w:p>
          <w:p>
            <w:pPr>
              <w:pStyle w:val="yTable"/>
              <w:spacing w:before="0"/>
            </w:pPr>
            <w:r>
              <w:t>s.43</w:t>
            </w:r>
          </w:p>
          <w:p>
            <w:pPr>
              <w:pStyle w:val="yTable"/>
              <w:spacing w:before="0"/>
            </w:pPr>
            <w:r>
              <w:t>s.44</w:t>
            </w:r>
          </w:p>
          <w:p>
            <w:pPr>
              <w:pStyle w:val="yTable"/>
              <w:spacing w:before="0"/>
            </w:pPr>
            <w:r>
              <w:t>s.45</w:t>
            </w:r>
          </w:p>
          <w:p>
            <w:pPr>
              <w:pStyle w:val="yTable"/>
              <w:spacing w:before="0"/>
            </w:pPr>
            <w:r>
              <w:t>s.63</w:t>
            </w:r>
          </w:p>
          <w:p>
            <w:pPr>
              <w:pStyle w:val="yTable"/>
              <w:spacing w:before="0"/>
            </w:pPr>
            <w:r>
              <w:t>s.66</w:t>
            </w:r>
          </w:p>
        </w:tc>
        <w:tc>
          <w:tcPr>
            <w:tcW w:w="1805" w:type="dxa"/>
          </w:tcPr>
          <w:p>
            <w:pPr>
              <w:pStyle w:val="yTable"/>
              <w:spacing w:before="0"/>
            </w:pPr>
            <w:r>
              <w:t>s.69</w:t>
            </w:r>
          </w:p>
          <w:p>
            <w:pPr>
              <w:pStyle w:val="yTable"/>
              <w:spacing w:before="0"/>
            </w:pPr>
            <w:r>
              <w:t>s.70</w:t>
            </w:r>
          </w:p>
          <w:p>
            <w:pPr>
              <w:pStyle w:val="yTable"/>
              <w:spacing w:before="0"/>
            </w:pPr>
            <w:r>
              <w:t>s.71</w:t>
            </w:r>
          </w:p>
          <w:p>
            <w:pPr>
              <w:pStyle w:val="yTable"/>
              <w:spacing w:before="0"/>
            </w:pPr>
            <w:r>
              <w:t>s.75</w:t>
            </w:r>
          </w:p>
          <w:p>
            <w:pPr>
              <w:pStyle w:val="yTable"/>
              <w:spacing w:before="0"/>
            </w:pPr>
            <w:r>
              <w:t>s.79A</w:t>
            </w:r>
          </w:p>
        </w:tc>
      </w:tr>
    </w:tbl>
    <w:p>
      <w:pPr>
        <w:pStyle w:val="yFootnotesection"/>
        <w:keepLines w:val="0"/>
      </w:pPr>
      <w:r>
        <w:tab/>
        <w:t xml:space="preserve">[Schedule 2 amended by No. 12 of 1996 s.16; No. 32 of 1997 s.19; No. 58 of 1999 s.87.] </w:t>
      </w:r>
    </w:p>
    <w:p>
      <w:pPr>
        <w:pStyle w:val="yScheduleHeading"/>
      </w:pPr>
      <w:bookmarkStart w:id="506" w:name="_Toc92790049"/>
      <w:bookmarkStart w:id="507" w:name="_Toc123005183"/>
      <w:r>
        <w:rPr>
          <w:rStyle w:val="CharSchNo"/>
        </w:rPr>
        <w:t>Schedule 3</w:t>
      </w:r>
      <w:r>
        <w:t xml:space="preserve"> — </w:t>
      </w:r>
      <w:r>
        <w:rPr>
          <w:rStyle w:val="CharSchText"/>
        </w:rPr>
        <w:t>Purposes for which, or matters about which, regulations may be made</w:t>
      </w:r>
      <w:bookmarkEnd w:id="506"/>
      <w:bookmarkEnd w:id="507"/>
    </w:p>
    <w:p>
      <w:pPr>
        <w:pStyle w:val="yShoulderClause"/>
      </w:pPr>
      <w:r>
        <w:t>[s.59J]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rPr>
          <w:spacing w:val="-2"/>
        </w:rPr>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rPr>
          <w:spacing w:val="-2"/>
        </w:rPr>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[Schedule 3 inserted by No. 39 of 1999 s.10; amended by No. 55 of 2004 s. 1304.]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08" w:name="_Toc92790050"/>
      <w:bookmarkStart w:id="509" w:name="_Toc92790154"/>
      <w:bookmarkStart w:id="510" w:name="_Toc107909496"/>
      <w:bookmarkStart w:id="511" w:name="_Toc123005184"/>
      <w:r>
        <w:t>Notes</w:t>
      </w:r>
      <w:bookmarkEnd w:id="508"/>
      <w:bookmarkEnd w:id="509"/>
      <w:bookmarkEnd w:id="510"/>
      <w:bookmarkEnd w:id="511"/>
    </w:p>
    <w:p>
      <w:pPr>
        <w:pStyle w:val="nSubsection"/>
        <w:rPr>
          <w:snapToGrid w:val="0"/>
        </w:rPr>
      </w:pPr>
      <w:r>
        <w:rPr>
          <w:snapToGrid w:val="0"/>
          <w:vertAlign w:val="superscript"/>
        </w:rPr>
        <w:t>1</w:t>
      </w:r>
      <w:r>
        <w:rPr>
          <w:snapToGrid w:val="0"/>
        </w:rPr>
        <w:tab/>
        <w:t xml:space="preserve">This is a compilation of the </w:t>
      </w:r>
      <w:r>
        <w:rPr>
          <w:i/>
          <w:snapToGrid w:val="0"/>
        </w:rPr>
        <w:t>Water Services Licensing Act 1995</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512" w:name="_Toc123005185"/>
      <w:r>
        <w:rPr>
          <w:snapToGrid w:val="0"/>
        </w:rPr>
        <w:t>Compilation table</w:t>
      </w:r>
      <w:bookmarkEnd w:id="512"/>
    </w:p>
    <w:tbl>
      <w:tblPr>
        <w:tblW w:w="7143" w:type="dxa"/>
        <w:tblInd w:w="28"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trPr>
          <w:cantSplit/>
          <w:tblHeader/>
        </w:trPr>
        <w:tc>
          <w:tcPr>
            <w:tcW w:w="1701"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992"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276" w:type="dxa"/>
            <w:tcBorders>
              <w:top w:val="single" w:sz="12" w:space="0" w:color="auto"/>
              <w:bottom w:val="single" w:sz="12" w:space="0" w:color="auto"/>
            </w:tcBorders>
          </w:tcPr>
          <w:p>
            <w:pPr>
              <w:pStyle w:val="nTable"/>
              <w:spacing w:before="60" w:after="60"/>
              <w:rPr>
                <w:b/>
                <w:sz w:val="19"/>
              </w:rPr>
            </w:pPr>
            <w:r>
              <w:rPr>
                <w:b/>
                <w:sz w:val="19"/>
              </w:rPr>
              <w:t>Assent</w:t>
            </w:r>
          </w:p>
        </w:tc>
        <w:tc>
          <w:tcPr>
            <w:tcW w:w="1757" w:type="dxa"/>
            <w:tcBorders>
              <w:top w:val="single" w:sz="12" w:space="0" w:color="auto"/>
              <w:bottom w:val="single" w:sz="12" w:space="0" w:color="auto"/>
            </w:tcBorders>
          </w:tcPr>
          <w:p>
            <w:pPr>
              <w:pStyle w:val="nTable"/>
              <w:spacing w:before="60" w:after="60"/>
              <w:rPr>
                <w:b/>
                <w:sz w:val="19"/>
              </w:rPr>
            </w:pPr>
            <w:r>
              <w:rPr>
                <w:b/>
                <w:sz w:val="19"/>
              </w:rPr>
              <w:t>Commencement</w:t>
            </w:r>
          </w:p>
        </w:tc>
        <w:tc>
          <w:tcPr>
            <w:tcW w:w="1417" w:type="dxa"/>
            <w:tcBorders>
              <w:top w:val="single" w:sz="12" w:space="0" w:color="auto"/>
              <w:bottom w:val="single" w:sz="12" w:space="0" w:color="auto"/>
            </w:tcBorders>
          </w:tcPr>
          <w:p>
            <w:pPr>
              <w:pStyle w:val="nTable"/>
              <w:spacing w:before="60" w:after="60"/>
              <w:rPr>
                <w:b/>
                <w:sz w:val="19"/>
              </w:rPr>
            </w:pPr>
            <w:r>
              <w:rPr>
                <w:b/>
                <w:sz w:val="19"/>
              </w:rPr>
              <w:t>Miscellaneous</w:t>
            </w:r>
          </w:p>
        </w:tc>
      </w:tr>
      <w:tr>
        <w:trPr>
          <w:cantSplit/>
        </w:trPr>
        <w:tc>
          <w:tcPr>
            <w:tcW w:w="1701" w:type="dxa"/>
          </w:tcPr>
          <w:p>
            <w:pPr>
              <w:pStyle w:val="nTable"/>
              <w:spacing w:before="120"/>
              <w:ind w:right="113"/>
              <w:rPr>
                <w:sz w:val="19"/>
              </w:rPr>
            </w:pPr>
            <w:r>
              <w:rPr>
                <w:i/>
                <w:sz w:val="19"/>
              </w:rPr>
              <w:t>Water Services Coordination Act 1995</w:t>
            </w:r>
            <w:r>
              <w:rPr>
                <w:i/>
                <w:sz w:val="19"/>
                <w:vertAlign w:val="superscript"/>
              </w:rPr>
              <w:t> </w:t>
            </w:r>
            <w:r>
              <w:rPr>
                <w:sz w:val="19"/>
                <w:vertAlign w:val="superscript"/>
              </w:rPr>
              <w:t>5</w:t>
            </w:r>
          </w:p>
        </w:tc>
        <w:tc>
          <w:tcPr>
            <w:tcW w:w="992" w:type="dxa"/>
          </w:tcPr>
          <w:p>
            <w:pPr>
              <w:pStyle w:val="nTable"/>
              <w:spacing w:before="120"/>
              <w:rPr>
                <w:sz w:val="19"/>
              </w:rPr>
            </w:pPr>
            <w:r>
              <w:rPr>
                <w:sz w:val="19"/>
              </w:rPr>
              <w:t>72 of 1995</w:t>
            </w:r>
          </w:p>
        </w:tc>
        <w:tc>
          <w:tcPr>
            <w:tcW w:w="1276" w:type="dxa"/>
          </w:tcPr>
          <w:p>
            <w:pPr>
              <w:pStyle w:val="nTable"/>
              <w:spacing w:before="120"/>
              <w:rPr>
                <w:sz w:val="19"/>
              </w:rPr>
            </w:pPr>
            <w:r>
              <w:rPr>
                <w:sz w:val="19"/>
              </w:rPr>
              <w:t>27 December 1995</w:t>
            </w:r>
          </w:p>
        </w:tc>
        <w:tc>
          <w:tcPr>
            <w:tcW w:w="1757" w:type="dxa"/>
          </w:tcPr>
          <w:p>
            <w:pPr>
              <w:pStyle w:val="nTable"/>
              <w:spacing w:before="120"/>
              <w:rPr>
                <w:sz w:val="19"/>
              </w:rPr>
            </w:pPr>
            <w:r>
              <w:rPr>
                <w:sz w:val="19"/>
              </w:rPr>
              <w:t xml:space="preserve">1 January 1996 (see section 2 and </w:t>
            </w:r>
            <w:r>
              <w:rPr>
                <w:i/>
                <w:sz w:val="19"/>
              </w:rPr>
              <w:t>Gazette</w:t>
            </w:r>
            <w:r>
              <w:rPr>
                <w:sz w:val="19"/>
              </w:rPr>
              <w:t xml:space="preserve"> 29 December 1995 p.6291)</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Taxes and Charges (Land Subdivision) Legislation Amendment Act 1996</w:t>
            </w:r>
            <w:r>
              <w:rPr>
                <w:sz w:val="19"/>
              </w:rPr>
              <w:t>,</w:t>
            </w:r>
          </w:p>
          <w:p>
            <w:pPr>
              <w:pStyle w:val="nTable"/>
              <w:spacing w:before="0"/>
              <w:ind w:right="113"/>
              <w:rPr>
                <w:sz w:val="19"/>
              </w:rPr>
            </w:pPr>
            <w:r>
              <w:rPr>
                <w:sz w:val="19"/>
              </w:rPr>
              <w:t xml:space="preserve">Part 5 </w:t>
            </w:r>
          </w:p>
        </w:tc>
        <w:tc>
          <w:tcPr>
            <w:tcW w:w="992" w:type="dxa"/>
          </w:tcPr>
          <w:p>
            <w:pPr>
              <w:pStyle w:val="nTable"/>
              <w:spacing w:before="120"/>
              <w:rPr>
                <w:sz w:val="19"/>
              </w:rPr>
            </w:pPr>
            <w:r>
              <w:rPr>
                <w:sz w:val="19"/>
              </w:rPr>
              <w:t>12 of 1996</w:t>
            </w:r>
          </w:p>
        </w:tc>
        <w:tc>
          <w:tcPr>
            <w:tcW w:w="1276" w:type="dxa"/>
          </w:tcPr>
          <w:p>
            <w:pPr>
              <w:pStyle w:val="nTable"/>
              <w:spacing w:before="120"/>
              <w:rPr>
                <w:sz w:val="19"/>
              </w:rPr>
            </w:pPr>
            <w:r>
              <w:rPr>
                <w:sz w:val="19"/>
              </w:rPr>
              <w:t>28 June 1996</w:t>
            </w:r>
          </w:p>
        </w:tc>
        <w:tc>
          <w:tcPr>
            <w:tcW w:w="1757" w:type="dxa"/>
          </w:tcPr>
          <w:p>
            <w:pPr>
              <w:pStyle w:val="nTable"/>
              <w:spacing w:before="120"/>
              <w:rPr>
                <w:sz w:val="19"/>
              </w:rPr>
            </w:pPr>
            <w:r>
              <w:rPr>
                <w:sz w:val="19"/>
              </w:rPr>
              <w:t>28 June 1996 (see section 2)</w:t>
            </w:r>
          </w:p>
        </w:tc>
        <w:tc>
          <w:tcPr>
            <w:tcW w:w="1417" w:type="dxa"/>
          </w:tcPr>
          <w:p>
            <w:pPr>
              <w:pStyle w:val="nTable"/>
              <w:spacing w:before="120"/>
              <w:rPr>
                <w:sz w:val="19"/>
              </w:rPr>
            </w:pPr>
            <w:r>
              <w:rPr>
                <w:sz w:val="19"/>
              </w:rPr>
              <w:t>Part 6</w:t>
            </w:r>
          </w:p>
          <w:p>
            <w:pPr>
              <w:pStyle w:val="nTable"/>
              <w:spacing w:before="0"/>
              <w:rPr>
                <w:sz w:val="19"/>
              </w:rPr>
            </w:pPr>
            <w:r>
              <w:rPr>
                <w:sz w:val="19"/>
              </w:rPr>
              <w:t>Review</w:t>
            </w:r>
            <w:r>
              <w:rPr>
                <w:sz w:val="19"/>
                <w:vertAlign w:val="superscript"/>
              </w:rPr>
              <w:t xml:space="preserve"> 3</w:t>
            </w:r>
          </w:p>
        </w:tc>
      </w:tr>
      <w:tr>
        <w:trPr>
          <w:cantSplit/>
        </w:trPr>
        <w:tc>
          <w:tcPr>
            <w:tcW w:w="1701" w:type="dxa"/>
          </w:tcPr>
          <w:p>
            <w:pPr>
              <w:pStyle w:val="nTable"/>
              <w:spacing w:before="120"/>
              <w:ind w:right="113"/>
              <w:rPr>
                <w:sz w:val="19"/>
              </w:rPr>
            </w:pPr>
            <w:r>
              <w:rPr>
                <w:i/>
                <w:sz w:val="19"/>
              </w:rPr>
              <w:t>Water Legislation Amendment Act 1997</w:t>
            </w:r>
            <w:r>
              <w:rPr>
                <w:sz w:val="19"/>
              </w:rPr>
              <w:t>,</w:t>
            </w:r>
          </w:p>
          <w:p>
            <w:pPr>
              <w:pStyle w:val="nTable"/>
              <w:spacing w:before="0"/>
              <w:ind w:right="113"/>
              <w:rPr>
                <w:sz w:val="19"/>
              </w:rPr>
            </w:pPr>
            <w:r>
              <w:rPr>
                <w:sz w:val="19"/>
              </w:rPr>
              <w:t>Part 6</w:t>
            </w:r>
          </w:p>
        </w:tc>
        <w:tc>
          <w:tcPr>
            <w:tcW w:w="992" w:type="dxa"/>
          </w:tcPr>
          <w:p>
            <w:pPr>
              <w:pStyle w:val="nTable"/>
              <w:spacing w:before="120"/>
              <w:rPr>
                <w:sz w:val="19"/>
              </w:rPr>
            </w:pPr>
            <w:r>
              <w:rPr>
                <w:sz w:val="19"/>
              </w:rPr>
              <w:t>32 of 1997</w:t>
            </w:r>
          </w:p>
        </w:tc>
        <w:tc>
          <w:tcPr>
            <w:tcW w:w="1276" w:type="dxa"/>
          </w:tcPr>
          <w:p>
            <w:pPr>
              <w:pStyle w:val="nTable"/>
              <w:spacing w:before="120"/>
              <w:rPr>
                <w:sz w:val="19"/>
              </w:rPr>
            </w:pPr>
            <w:r>
              <w:rPr>
                <w:sz w:val="19"/>
              </w:rPr>
              <w:t>3 October 1997</w:t>
            </w:r>
          </w:p>
        </w:tc>
        <w:tc>
          <w:tcPr>
            <w:tcW w:w="1757" w:type="dxa"/>
          </w:tcPr>
          <w:p>
            <w:pPr>
              <w:pStyle w:val="nTable"/>
              <w:spacing w:before="120"/>
              <w:rPr>
                <w:sz w:val="19"/>
              </w:rPr>
            </w:pPr>
            <w:r>
              <w:rPr>
                <w:sz w:val="19"/>
              </w:rPr>
              <w:t xml:space="preserve">Proclaimed 15 April 1998 (see section 2 and </w:t>
            </w:r>
            <w:r>
              <w:rPr>
                <w:i/>
                <w:sz w:val="19"/>
              </w:rPr>
              <w:t>Gazette</w:t>
            </w:r>
            <w:r>
              <w:rPr>
                <w:sz w:val="19"/>
              </w:rPr>
              <w:t xml:space="preserve"> 15 April 1998 p.2041)</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Water Services Coordination Amendment Act 1997</w:t>
            </w:r>
          </w:p>
        </w:tc>
        <w:tc>
          <w:tcPr>
            <w:tcW w:w="992" w:type="dxa"/>
          </w:tcPr>
          <w:p>
            <w:pPr>
              <w:pStyle w:val="nTable"/>
              <w:spacing w:before="120"/>
              <w:rPr>
                <w:sz w:val="19"/>
              </w:rPr>
            </w:pPr>
            <w:r>
              <w:rPr>
                <w:sz w:val="19"/>
              </w:rPr>
              <w:t>33 of 1997</w:t>
            </w:r>
          </w:p>
        </w:tc>
        <w:tc>
          <w:tcPr>
            <w:tcW w:w="1276" w:type="dxa"/>
          </w:tcPr>
          <w:p>
            <w:pPr>
              <w:pStyle w:val="nTable"/>
              <w:spacing w:before="120"/>
              <w:rPr>
                <w:sz w:val="19"/>
              </w:rPr>
            </w:pPr>
            <w:r>
              <w:rPr>
                <w:sz w:val="19"/>
              </w:rPr>
              <w:t>3 October 1997</w:t>
            </w:r>
          </w:p>
        </w:tc>
        <w:tc>
          <w:tcPr>
            <w:tcW w:w="1757" w:type="dxa"/>
          </w:tcPr>
          <w:p>
            <w:pPr>
              <w:pStyle w:val="nTable"/>
              <w:spacing w:before="120"/>
              <w:rPr>
                <w:sz w:val="19"/>
              </w:rPr>
            </w:pPr>
            <w:r>
              <w:rPr>
                <w:sz w:val="19"/>
              </w:rPr>
              <w:t>3 October 1997 (see section 2)</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Water Services Coordination Amendment Act 1999</w:t>
            </w:r>
            <w:r>
              <w:rPr>
                <w:sz w:val="19"/>
              </w:rPr>
              <w:t>,</w:t>
            </w:r>
          </w:p>
          <w:p>
            <w:pPr>
              <w:pStyle w:val="nTable"/>
              <w:spacing w:before="0"/>
              <w:ind w:right="113"/>
              <w:rPr>
                <w:sz w:val="19"/>
              </w:rPr>
            </w:pPr>
            <w:r>
              <w:rPr>
                <w:sz w:val="19"/>
              </w:rPr>
              <w:t>sections 1 to 10</w:t>
            </w:r>
          </w:p>
        </w:tc>
        <w:tc>
          <w:tcPr>
            <w:tcW w:w="992" w:type="dxa"/>
          </w:tcPr>
          <w:p>
            <w:pPr>
              <w:pStyle w:val="nTable"/>
              <w:spacing w:before="120"/>
              <w:rPr>
                <w:sz w:val="19"/>
              </w:rPr>
            </w:pPr>
            <w:r>
              <w:rPr>
                <w:sz w:val="19"/>
              </w:rPr>
              <w:t>39 of 1999</w:t>
            </w:r>
          </w:p>
        </w:tc>
        <w:tc>
          <w:tcPr>
            <w:tcW w:w="1276" w:type="dxa"/>
          </w:tcPr>
          <w:p>
            <w:pPr>
              <w:pStyle w:val="nTable"/>
              <w:spacing w:before="120"/>
              <w:rPr>
                <w:sz w:val="19"/>
              </w:rPr>
            </w:pPr>
            <w:r>
              <w:rPr>
                <w:sz w:val="19"/>
              </w:rPr>
              <w:t>9 November 1999</w:t>
            </w:r>
          </w:p>
        </w:tc>
        <w:tc>
          <w:tcPr>
            <w:tcW w:w="1757" w:type="dxa"/>
          </w:tcPr>
          <w:p>
            <w:pPr>
              <w:pStyle w:val="nTable"/>
              <w:spacing w:before="120"/>
              <w:rPr>
                <w:sz w:val="19"/>
              </w:rPr>
            </w:pPr>
            <w:r>
              <w:rPr>
                <w:sz w:val="19"/>
              </w:rPr>
              <w:t xml:space="preserve">Proclaimed 19 June 2000 (see section 2 and </w:t>
            </w:r>
            <w:r>
              <w:rPr>
                <w:i/>
                <w:sz w:val="19"/>
              </w:rPr>
              <w:t>Gazette</w:t>
            </w:r>
            <w:r>
              <w:rPr>
                <w:sz w:val="19"/>
              </w:rPr>
              <w:t xml:space="preserve"> 16 June 2000 p.2939)</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Gas Corporation (Business Disposal) Act 1999</w:t>
            </w:r>
            <w:r>
              <w:rPr>
                <w:sz w:val="19"/>
              </w:rPr>
              <w:t>,</w:t>
            </w:r>
          </w:p>
          <w:p>
            <w:pPr>
              <w:pStyle w:val="nTable"/>
              <w:spacing w:before="0"/>
              <w:ind w:right="113"/>
              <w:rPr>
                <w:sz w:val="19"/>
              </w:rPr>
            </w:pPr>
            <w:r>
              <w:rPr>
                <w:sz w:val="19"/>
              </w:rPr>
              <w:t>section 87</w:t>
            </w:r>
          </w:p>
        </w:tc>
        <w:tc>
          <w:tcPr>
            <w:tcW w:w="992" w:type="dxa"/>
          </w:tcPr>
          <w:p>
            <w:pPr>
              <w:pStyle w:val="nTable"/>
              <w:spacing w:before="120"/>
              <w:rPr>
                <w:sz w:val="19"/>
              </w:rPr>
            </w:pPr>
            <w:r>
              <w:rPr>
                <w:sz w:val="19"/>
              </w:rPr>
              <w:t>58 of 1999</w:t>
            </w:r>
          </w:p>
        </w:tc>
        <w:tc>
          <w:tcPr>
            <w:tcW w:w="1276" w:type="dxa"/>
          </w:tcPr>
          <w:p>
            <w:pPr>
              <w:pStyle w:val="nTable"/>
              <w:spacing w:before="120"/>
              <w:rPr>
                <w:sz w:val="19"/>
              </w:rPr>
            </w:pPr>
            <w:r>
              <w:rPr>
                <w:sz w:val="19"/>
              </w:rPr>
              <w:t>24 December 1999</w:t>
            </w:r>
          </w:p>
        </w:tc>
        <w:tc>
          <w:tcPr>
            <w:tcW w:w="1757" w:type="dxa"/>
          </w:tcPr>
          <w:p>
            <w:pPr>
              <w:pStyle w:val="nTable"/>
              <w:spacing w:before="120"/>
              <w:rPr>
                <w:sz w:val="19"/>
              </w:rPr>
            </w:pPr>
            <w:r>
              <w:rPr>
                <w:sz w:val="19"/>
              </w:rPr>
              <w:t xml:space="preserve">Deemed operative immediately before distribution licence granted, i.e. 1 July 2000 (see section 2(2) and </w:t>
            </w:r>
            <w:r>
              <w:rPr>
                <w:i/>
                <w:sz w:val="19"/>
              </w:rPr>
              <w:t>Gazette</w:t>
            </w:r>
            <w:r>
              <w:rPr>
                <w:sz w:val="19"/>
              </w:rPr>
              <w:t xml:space="preserve"> 4 July 2000 p.3545)</w:t>
            </w:r>
          </w:p>
        </w:tc>
        <w:tc>
          <w:tcPr>
            <w:tcW w:w="1417" w:type="dxa"/>
          </w:tcPr>
          <w:p>
            <w:pPr>
              <w:pStyle w:val="nTable"/>
              <w:spacing w:before="120"/>
              <w:rPr>
                <w:sz w:val="19"/>
              </w:rPr>
            </w:pPr>
          </w:p>
        </w:tc>
      </w:tr>
      <w:tr>
        <w:trPr>
          <w:cantSplit/>
        </w:trPr>
        <w:tc>
          <w:tcPr>
            <w:tcW w:w="1701" w:type="dxa"/>
          </w:tcPr>
          <w:p>
            <w:pPr>
              <w:pStyle w:val="nTable"/>
              <w:spacing w:before="120"/>
              <w:ind w:right="113"/>
              <w:rPr>
                <w:i/>
                <w:sz w:val="19"/>
              </w:rPr>
            </w:pPr>
            <w:r>
              <w:rPr>
                <w:i/>
                <w:sz w:val="19"/>
              </w:rPr>
              <w:t>Corporations (Consequential Amendments) Act 2001</w:t>
            </w:r>
            <w:r>
              <w:rPr>
                <w:sz w:val="19"/>
              </w:rPr>
              <w:t xml:space="preserve"> </w:t>
            </w:r>
            <w:r>
              <w:t>s. 220</w:t>
            </w:r>
          </w:p>
        </w:tc>
        <w:tc>
          <w:tcPr>
            <w:tcW w:w="992" w:type="dxa"/>
          </w:tcPr>
          <w:p>
            <w:pPr>
              <w:pStyle w:val="nTable"/>
              <w:spacing w:before="120"/>
              <w:rPr>
                <w:sz w:val="19"/>
              </w:rPr>
            </w:pPr>
            <w:r>
              <w:rPr>
                <w:sz w:val="19"/>
              </w:rPr>
              <w:t>10 of 2001</w:t>
            </w:r>
          </w:p>
        </w:tc>
        <w:tc>
          <w:tcPr>
            <w:tcW w:w="1276" w:type="dxa"/>
          </w:tcPr>
          <w:p>
            <w:pPr>
              <w:pStyle w:val="nTable"/>
              <w:spacing w:before="120"/>
              <w:rPr>
                <w:sz w:val="19"/>
              </w:rPr>
            </w:pPr>
            <w:r>
              <w:rPr>
                <w:sz w:val="19"/>
              </w:rPr>
              <w:t>28 Jun 2001</w:t>
            </w:r>
          </w:p>
        </w:tc>
        <w:tc>
          <w:tcPr>
            <w:tcW w:w="1757"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Statutes (Repeals and Minor Amendments) Act 2003</w:t>
            </w:r>
            <w:r>
              <w:rPr>
                <w:sz w:val="19"/>
              </w:rPr>
              <w:t xml:space="preserve"> s. 128</w:t>
            </w:r>
          </w:p>
        </w:tc>
        <w:tc>
          <w:tcPr>
            <w:tcW w:w="992" w:type="dxa"/>
          </w:tcPr>
          <w:p>
            <w:pPr>
              <w:pStyle w:val="nTable"/>
              <w:spacing w:before="120"/>
              <w:rPr>
                <w:sz w:val="19"/>
              </w:rPr>
            </w:pPr>
            <w:r>
              <w:rPr>
                <w:sz w:val="19"/>
              </w:rPr>
              <w:t>74 of 2003</w:t>
            </w:r>
          </w:p>
        </w:tc>
        <w:tc>
          <w:tcPr>
            <w:tcW w:w="1276" w:type="dxa"/>
          </w:tcPr>
          <w:p>
            <w:pPr>
              <w:pStyle w:val="nTable"/>
              <w:spacing w:before="120"/>
              <w:rPr>
                <w:sz w:val="19"/>
              </w:rPr>
            </w:pPr>
            <w:r>
              <w:rPr>
                <w:sz w:val="19"/>
              </w:rPr>
              <w:t>15 Dec 2003</w:t>
            </w:r>
          </w:p>
        </w:tc>
        <w:tc>
          <w:tcPr>
            <w:tcW w:w="1757" w:type="dxa"/>
          </w:tcPr>
          <w:p>
            <w:pPr>
              <w:pStyle w:val="nTable"/>
              <w:spacing w:before="120"/>
              <w:rPr>
                <w:sz w:val="19"/>
              </w:rPr>
            </w:pPr>
            <w:r>
              <w:rPr>
                <w:spacing w:val="-2"/>
                <w:sz w:val="19"/>
              </w:rPr>
              <w:t>15 Dec 2003 (see s. 2)</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Economic Regulation Authority Act 2003</w:t>
            </w:r>
            <w:r>
              <w:rPr>
                <w:sz w:val="19"/>
              </w:rPr>
              <w:t xml:space="preserve"> s. 62</w:t>
            </w:r>
            <w:r>
              <w:rPr>
                <w:sz w:val="19"/>
                <w:vertAlign w:val="superscript"/>
              </w:rPr>
              <w:t> 4</w:t>
            </w:r>
          </w:p>
        </w:tc>
        <w:tc>
          <w:tcPr>
            <w:tcW w:w="992" w:type="dxa"/>
          </w:tcPr>
          <w:p>
            <w:pPr>
              <w:pStyle w:val="nTable"/>
              <w:spacing w:before="120"/>
              <w:rPr>
                <w:sz w:val="19"/>
              </w:rPr>
            </w:pPr>
            <w:r>
              <w:rPr>
                <w:sz w:val="19"/>
              </w:rPr>
              <w:t>67 of 2003</w:t>
            </w:r>
          </w:p>
        </w:tc>
        <w:tc>
          <w:tcPr>
            <w:tcW w:w="1276" w:type="dxa"/>
          </w:tcPr>
          <w:p>
            <w:pPr>
              <w:pStyle w:val="nTable"/>
              <w:spacing w:before="120"/>
              <w:rPr>
                <w:sz w:val="19"/>
              </w:rPr>
            </w:pPr>
            <w:r>
              <w:rPr>
                <w:sz w:val="19"/>
              </w:rPr>
              <w:t>5 Dec 2003</w:t>
            </w:r>
          </w:p>
        </w:tc>
        <w:tc>
          <w:tcPr>
            <w:tcW w:w="1757" w:type="dxa"/>
          </w:tcPr>
          <w:p>
            <w:pPr>
              <w:pStyle w:val="nTable"/>
              <w:spacing w:before="120"/>
              <w:rPr>
                <w:spacing w:val="-2"/>
                <w:sz w:val="19"/>
              </w:rPr>
            </w:pPr>
            <w:r>
              <w:rPr>
                <w:spacing w:val="-2"/>
                <w:sz w:val="19"/>
              </w:rPr>
              <w:t xml:space="preserve">1 Jan 2004 (see s. 2 and </w:t>
            </w:r>
            <w:r>
              <w:rPr>
                <w:i/>
                <w:spacing w:val="-2"/>
                <w:sz w:val="19"/>
              </w:rPr>
              <w:t>Gazette</w:t>
            </w:r>
            <w:r>
              <w:rPr>
                <w:spacing w:val="-2"/>
                <w:sz w:val="19"/>
              </w:rPr>
              <w:t xml:space="preserve"> 30 Dec 2003 p. 5723)</w:t>
            </w:r>
          </w:p>
        </w:tc>
        <w:tc>
          <w:tcPr>
            <w:tcW w:w="1417" w:type="dxa"/>
          </w:tcPr>
          <w:p>
            <w:pPr>
              <w:pStyle w:val="nTable"/>
              <w:spacing w:before="120"/>
              <w:rPr>
                <w:sz w:val="19"/>
              </w:rPr>
            </w:pPr>
          </w:p>
        </w:tc>
      </w:tr>
      <w:tr>
        <w:trPr>
          <w:cantSplit/>
        </w:trPr>
        <w:tc>
          <w:tcPr>
            <w:tcW w:w="1701" w:type="dxa"/>
            <w:tcBorders>
              <w:bottom w:val="single" w:sz="4" w:space="0" w:color="auto"/>
            </w:tcBorders>
          </w:tcPr>
          <w:p>
            <w:pPr>
              <w:pStyle w:val="nTable"/>
              <w:spacing w:before="12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w:t>
            </w:r>
          </w:p>
        </w:tc>
        <w:tc>
          <w:tcPr>
            <w:tcW w:w="992" w:type="dxa"/>
            <w:tcBorders>
              <w:bottom w:val="single" w:sz="4" w:space="0" w:color="auto"/>
            </w:tcBorders>
          </w:tcPr>
          <w:p>
            <w:pPr>
              <w:pStyle w:val="nTable"/>
              <w:spacing w:before="120"/>
              <w:rPr>
                <w:sz w:val="19"/>
              </w:rPr>
            </w:pPr>
            <w:r>
              <w:rPr>
                <w:sz w:val="19"/>
              </w:rPr>
              <w:t>55 of 2004</w:t>
            </w:r>
          </w:p>
        </w:tc>
        <w:tc>
          <w:tcPr>
            <w:tcW w:w="1276" w:type="dxa"/>
            <w:tcBorders>
              <w:bottom w:val="single" w:sz="4" w:space="0" w:color="auto"/>
            </w:tcBorders>
          </w:tcPr>
          <w:p>
            <w:pPr>
              <w:pStyle w:val="nTable"/>
              <w:spacing w:before="120"/>
              <w:rPr>
                <w:sz w:val="19"/>
              </w:rPr>
            </w:pPr>
            <w:r>
              <w:rPr>
                <w:sz w:val="19"/>
              </w:rPr>
              <w:t>24 Nov 2004</w:t>
            </w:r>
          </w:p>
        </w:tc>
        <w:tc>
          <w:tcPr>
            <w:tcW w:w="1757" w:type="dxa"/>
            <w:tcBorders>
              <w:bottom w:val="single" w:sz="4" w:space="0" w:color="auto"/>
            </w:tcBorders>
          </w:tcPr>
          <w:p>
            <w:pPr>
              <w:pStyle w:val="nTable"/>
              <w:spacing w:before="12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c>
          <w:tcPr>
            <w:tcW w:w="1417" w:type="dxa"/>
            <w:tcBorders>
              <w:bottom w:val="single" w:sz="4" w:space="0" w:color="auto"/>
            </w:tcBorders>
          </w:tcPr>
          <w:p>
            <w:pPr>
              <w:pStyle w:val="nTable"/>
              <w:spacing w:before="120"/>
              <w:rPr>
                <w:sz w:val="19"/>
              </w:rPr>
            </w:pP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13" w:name="_Toc534778309"/>
      <w:bookmarkStart w:id="514" w:name="_Toc7405063"/>
      <w:bookmarkStart w:id="515" w:name="_Toc86554138"/>
      <w:bookmarkStart w:id="516" w:name="_Toc86554219"/>
      <w:bookmarkStart w:id="517" w:name="_Toc123005186"/>
      <w:r>
        <w:rPr>
          <w:snapToGrid w:val="0"/>
        </w:rPr>
        <w:t>Provisions that have not come into operation</w:t>
      </w:r>
      <w:bookmarkEnd w:id="513"/>
      <w:bookmarkEnd w:id="514"/>
      <w:bookmarkEnd w:id="515"/>
      <w:bookmarkEnd w:id="516"/>
      <w:bookmarkEnd w:id="51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lang w:val="en-US"/>
              </w:rPr>
            </w:pPr>
            <w:r>
              <w:rPr>
                <w:b/>
                <w:snapToGrid w:val="0"/>
                <w:lang w:val="en-US"/>
              </w:rPr>
              <w:t>Short title</w:t>
            </w:r>
          </w:p>
        </w:tc>
        <w:tc>
          <w:tcPr>
            <w:tcW w:w="1134" w:type="dxa"/>
            <w:tcBorders>
              <w:bottom w:val="single" w:sz="4" w:space="0" w:color="auto"/>
            </w:tcBorders>
          </w:tcPr>
          <w:p>
            <w:pPr>
              <w:pStyle w:val="nTable"/>
              <w:rPr>
                <w:b/>
                <w:snapToGrid w:val="0"/>
                <w:lang w:val="en-US"/>
              </w:rPr>
            </w:pPr>
            <w:r>
              <w:rPr>
                <w:b/>
                <w:snapToGrid w:val="0"/>
                <w:lang w:val="en-US"/>
              </w:rPr>
              <w:t>Number and year</w:t>
            </w:r>
          </w:p>
        </w:tc>
        <w:tc>
          <w:tcPr>
            <w:tcW w:w="1276"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68" w:type="dxa"/>
            <w:tcBorders>
              <w:bottom w:val="nil"/>
            </w:tcBorders>
          </w:tcPr>
          <w:p>
            <w:pPr>
              <w:pStyle w:val="nTable"/>
              <w:rPr>
                <w:snapToGrid w:val="0"/>
                <w:sz w:val="19"/>
                <w:lang w:val="en-US"/>
              </w:rPr>
            </w:pPr>
            <w:r>
              <w:rPr>
                <w:i/>
                <w:iCs/>
                <w:snapToGrid w:val="0"/>
                <w:sz w:val="19"/>
                <w:lang w:val="en-US"/>
              </w:rPr>
              <w:t>Financial Administration Legislation Amendment Act 2005</w:t>
            </w:r>
            <w:r>
              <w:rPr>
                <w:snapToGrid w:val="0"/>
                <w:sz w:val="19"/>
                <w:lang w:val="en-US"/>
              </w:rPr>
              <w:t xml:space="preserve"> s. 46</w:t>
            </w:r>
            <w:r>
              <w:rPr>
                <w:snapToGrid w:val="0"/>
                <w:sz w:val="19"/>
                <w:vertAlign w:val="superscript"/>
                <w:lang w:val="en-US"/>
              </w:rPr>
              <w:t> 7</w:t>
            </w:r>
          </w:p>
        </w:tc>
        <w:tc>
          <w:tcPr>
            <w:tcW w:w="1134" w:type="dxa"/>
            <w:tcBorders>
              <w:bottom w:val="nil"/>
            </w:tcBorders>
          </w:tcPr>
          <w:p>
            <w:pPr>
              <w:pStyle w:val="nTable"/>
              <w:rPr>
                <w:snapToGrid w:val="0"/>
                <w:sz w:val="19"/>
                <w:lang w:val="en-US"/>
              </w:rPr>
            </w:pPr>
            <w:r>
              <w:rPr>
                <w:snapToGrid w:val="0"/>
                <w:sz w:val="19"/>
                <w:lang w:val="en-US"/>
              </w:rPr>
              <w:t>5 of 2005</w:t>
            </w:r>
          </w:p>
        </w:tc>
        <w:tc>
          <w:tcPr>
            <w:tcW w:w="1276" w:type="dxa"/>
            <w:tcBorders>
              <w:bottom w:val="nil"/>
            </w:tcBorders>
          </w:tcPr>
          <w:p>
            <w:pPr>
              <w:pStyle w:val="nTable"/>
              <w:rPr>
                <w:snapToGrid w:val="0"/>
                <w:sz w:val="19"/>
                <w:lang w:val="en-US"/>
              </w:rPr>
            </w:pPr>
            <w:r>
              <w:rPr>
                <w:sz w:val="19"/>
              </w:rPr>
              <w:t>27 Jun 2005</w:t>
            </w:r>
          </w:p>
        </w:tc>
        <w:tc>
          <w:tcPr>
            <w:tcW w:w="2410" w:type="dxa"/>
            <w:tcBorders>
              <w:bottom w:val="nil"/>
            </w:tcBorders>
          </w:tcPr>
          <w:p>
            <w:pPr>
              <w:pStyle w:val="nTable"/>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rPr>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 </w:t>
            </w:r>
            <w:r>
              <w:rPr>
                <w:snapToGrid w:val="0"/>
                <w:sz w:val="19"/>
                <w:vertAlign w:val="superscript"/>
                <w:lang w:val="en-US"/>
              </w:rPr>
              <w:t>8</w:t>
            </w:r>
          </w:p>
        </w:tc>
        <w:tc>
          <w:tcPr>
            <w:tcW w:w="1134" w:type="dxa"/>
            <w:tcBorders>
              <w:top w:val="nil"/>
              <w:bottom w:val="nil"/>
            </w:tcBorders>
          </w:tcPr>
          <w:p>
            <w:pPr>
              <w:pStyle w:val="nTable"/>
              <w:rPr>
                <w:snapToGrid w:val="0"/>
                <w:sz w:val="19"/>
                <w:lang w:val="en-US"/>
              </w:rPr>
            </w:pPr>
            <w:r>
              <w:rPr>
                <w:snapToGrid w:val="0"/>
                <w:sz w:val="19"/>
                <w:lang w:val="en-US"/>
              </w:rPr>
              <w:t>25 of 2005</w:t>
            </w:r>
          </w:p>
        </w:tc>
        <w:tc>
          <w:tcPr>
            <w:tcW w:w="1276" w:type="dxa"/>
            <w:tcBorders>
              <w:top w:val="nil"/>
              <w:bottom w:val="nil"/>
            </w:tcBorders>
          </w:tcPr>
          <w:p>
            <w:pPr>
              <w:pStyle w:val="nTable"/>
              <w:rPr>
                <w:sz w:val="19"/>
              </w:rPr>
            </w:pPr>
            <w:r>
              <w:rPr>
                <w:sz w:val="19"/>
              </w:rPr>
              <w:t>12 Dec 2005</w:t>
            </w:r>
          </w:p>
        </w:tc>
        <w:tc>
          <w:tcPr>
            <w:tcW w:w="2410" w:type="dxa"/>
            <w:tcBorders>
              <w:top w:val="nil"/>
              <w:bottom w:val="nil"/>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9</w:t>
            </w:r>
          </w:p>
        </w:tc>
        <w:tc>
          <w:tcPr>
            <w:tcW w:w="1134" w:type="dxa"/>
            <w:tcBorders>
              <w:bottom w:val="single" w:sz="4" w:space="0" w:color="auto"/>
            </w:tcBorders>
          </w:tcPr>
          <w:p>
            <w:pPr>
              <w:pStyle w:val="nTable"/>
              <w:spacing w:before="100"/>
              <w:rPr>
                <w:sz w:val="19"/>
              </w:rPr>
            </w:pPr>
            <w:r>
              <w:rPr>
                <w:sz w:val="19"/>
              </w:rPr>
              <w:t>38 of 2005</w:t>
            </w:r>
          </w:p>
        </w:tc>
        <w:tc>
          <w:tcPr>
            <w:tcW w:w="1276" w:type="dxa"/>
            <w:tcBorders>
              <w:bottom w:val="single" w:sz="4" w:space="0" w:color="auto"/>
            </w:tcBorders>
          </w:tcPr>
          <w:p>
            <w:pPr>
              <w:pStyle w:val="nTable"/>
              <w:spacing w:before="100"/>
              <w:rPr>
                <w:sz w:val="19"/>
              </w:rPr>
            </w:pPr>
            <w:r>
              <w:rPr>
                <w:sz w:val="19"/>
              </w:rPr>
              <w:t>12 Dec 2005</w:t>
            </w:r>
          </w:p>
        </w:tc>
        <w:tc>
          <w:tcPr>
            <w:tcW w:w="2410" w:type="dxa"/>
            <w:tcBorders>
              <w:bottom w:val="single" w:sz="4" w:space="0" w:color="auto"/>
            </w:tcBorders>
          </w:tcPr>
          <w:p>
            <w:pPr>
              <w:pStyle w:val="nTable"/>
              <w:spacing w:before="10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Under section 281(3) of the </w:t>
      </w:r>
      <w:r>
        <w:rPr>
          <w:i/>
          <w:snapToGrid w:val="0"/>
        </w:rPr>
        <w:t>Land Administration Act 1997</w:t>
      </w:r>
      <w:r>
        <w:rPr>
          <w:snapToGrid w:val="0"/>
        </w:rPr>
        <w:t xml:space="preserve"> (No. 30 of 1997),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Part 6 of the </w:t>
      </w:r>
      <w:r>
        <w:rPr>
          <w:i/>
          <w:snapToGrid w:val="0"/>
        </w:rPr>
        <w:t>Taxes and Charges (Land Subdivision) Legislation Amendment Act 1996</w:t>
      </w:r>
      <w:r>
        <w:rPr>
          <w:snapToGrid w:val="0"/>
        </w:rPr>
        <w:t xml:space="preserve"> (No. 12 of 1996) reads as follows — </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4</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518" w:name="_Toc26174504"/>
      <w:bookmarkStart w:id="519" w:name="_Toc26177398"/>
      <w:bookmarkStart w:id="520" w:name="_Toc58032168"/>
      <w:r>
        <w:rPr>
          <w:rStyle w:val="CharSchNo"/>
        </w:rPr>
        <w:t>Schedule 3</w:t>
      </w:r>
      <w:r>
        <w:t> — </w:t>
      </w:r>
      <w:r>
        <w:rPr>
          <w:rStyle w:val="CharSchText"/>
        </w:rPr>
        <w:t>Transitional and saving provisions for amendments in Schedule 2 Divisions 8, 12 and 18</w:t>
      </w:r>
      <w:bookmarkEnd w:id="518"/>
      <w:bookmarkEnd w:id="519"/>
      <w:bookmarkEnd w:id="520"/>
    </w:p>
    <w:p>
      <w:pPr>
        <w:pStyle w:val="yShoulderClause"/>
      </w:pPr>
      <w:r>
        <w:t>[s. 63(1)]</w:t>
      </w:r>
    </w:p>
    <w:p>
      <w:pPr>
        <w:pStyle w:val="nzHeading5"/>
      </w:pPr>
      <w:bookmarkStart w:id="521" w:name="_Toc12070351"/>
      <w:bookmarkStart w:id="522" w:name="_Toc58032169"/>
      <w:r>
        <w:t>1.</w:t>
      </w:r>
      <w:r>
        <w:tab/>
        <w:t>Definitions</w:t>
      </w:r>
      <w:bookmarkEnd w:id="521"/>
      <w:bookmarkEnd w:id="522"/>
    </w:p>
    <w:p>
      <w:pPr>
        <w:pStyle w:val="nzSubsection"/>
      </w:pPr>
      <w:r>
        <w:tab/>
      </w:r>
      <w:r>
        <w:tab/>
        <w:t xml:space="preserve">In this Schedule — </w:t>
      </w:r>
    </w:p>
    <w:p>
      <w:pPr>
        <w:pStyle w:val="nzDefstart"/>
      </w:pPr>
      <w:r>
        <w:tab/>
      </w:r>
      <w:r>
        <w:rPr>
          <w:b/>
        </w:rPr>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former official</w:t>
      </w:r>
      <w:r>
        <w:rPr>
          <w:b/>
        </w:rPr>
        <w:t>”</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523" w:name="_Toc12070352"/>
      <w:bookmarkStart w:id="524" w:name="_Toc58032170"/>
      <w:r>
        <w:t>2.</w:t>
      </w:r>
      <w:r>
        <w:tab/>
      </w:r>
      <w:r>
        <w:rPr>
          <w:i/>
        </w:rPr>
        <w:t>Interpretation Act 1984</w:t>
      </w:r>
      <w:r>
        <w:t xml:space="preserve"> to apply</w:t>
      </w:r>
      <w:bookmarkEnd w:id="523"/>
      <w:bookmarkEnd w:id="524"/>
    </w:p>
    <w:p>
      <w:pPr>
        <w:pStyle w:val="nzSubsection"/>
      </w:pPr>
      <w:r>
        <w:tab/>
      </w:r>
      <w:r>
        <w:tab/>
        <w:t xml:space="preserve">This Schedule does not limit the operation of the </w:t>
      </w:r>
      <w:r>
        <w:rPr>
          <w:i/>
        </w:rPr>
        <w:t>Interpretation Act 1984</w:t>
      </w:r>
      <w:r>
        <w:t>.</w:t>
      </w:r>
    </w:p>
    <w:p>
      <w:pPr>
        <w:pStyle w:val="nzHeading5"/>
      </w:pPr>
      <w:bookmarkStart w:id="525" w:name="_Toc58032171"/>
      <w:r>
        <w:t>3.</w:t>
      </w:r>
      <w:r>
        <w:tab/>
        <w:t>Decisions of Gas Pipelines Access Regulator</w:t>
      </w:r>
      <w:bookmarkEnd w:id="525"/>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526" w:name="_Toc58032172"/>
      <w:r>
        <w:t>4.</w:t>
      </w:r>
      <w:r>
        <w:tab/>
        <w:t>Decisions of Rail Access Regulator</w:t>
      </w:r>
      <w:bookmarkEnd w:id="526"/>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527" w:name="_Toc58032173"/>
      <w:r>
        <w:t>5.</w:t>
      </w:r>
      <w:r>
        <w:tab/>
        <w:t xml:space="preserve">Licences under Part 3 of the </w:t>
      </w:r>
      <w:r>
        <w:rPr>
          <w:i/>
        </w:rPr>
        <w:t>Water Services Coordination Act 1995</w:t>
      </w:r>
      <w:bookmarkEnd w:id="527"/>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528" w:name="_Toc58032174"/>
      <w:r>
        <w:t>6.</w:t>
      </w:r>
      <w:r>
        <w:tab/>
        <w:t>Continuing effect of things done</w:t>
      </w:r>
      <w:bookmarkEnd w:id="528"/>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529" w:name="_Toc58032175"/>
      <w:r>
        <w:t>7.</w:t>
      </w:r>
      <w:r>
        <w:tab/>
        <w:t>Completion of things begun</w:t>
      </w:r>
      <w:bookmarkEnd w:id="529"/>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530" w:name="_Toc58032176"/>
      <w:r>
        <w:t>8.</w:t>
      </w:r>
      <w:r>
        <w:tab/>
        <w:t>Proceedings etc.</w:t>
      </w:r>
      <w:bookmarkEnd w:id="530"/>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531" w:name="_Toc58032177"/>
      <w:r>
        <w:t>9.</w:t>
      </w:r>
      <w:r>
        <w:tab/>
        <w:t>Records</w:t>
      </w:r>
      <w:bookmarkEnd w:id="531"/>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532" w:name="_Toc58032178"/>
      <w:r>
        <w:t>10.</w:t>
      </w:r>
      <w:r>
        <w:tab/>
        <w:t>Bank accounts</w:t>
      </w:r>
      <w:bookmarkEnd w:id="532"/>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533" w:name="_Hlt17789400"/>
      <w:r>
        <w:t> </w:t>
      </w:r>
      <w:bookmarkEnd w:id="533"/>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534" w:name="_Toc12070355"/>
      <w:bookmarkStart w:id="535" w:name="_Toc58032179"/>
      <w:r>
        <w:t>11.</w:t>
      </w:r>
      <w:r>
        <w:tab/>
        <w:t>References to former official in agreements and instruments</w:t>
      </w:r>
      <w:bookmarkEnd w:id="534"/>
      <w:bookmarkEnd w:id="535"/>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536" w:name="_Toc12070356"/>
      <w:bookmarkStart w:id="537" w:name="_Toc58032180"/>
      <w:r>
        <w:t>12.</w:t>
      </w:r>
      <w:r>
        <w:tab/>
        <w:t>References to former official in written law</w:t>
      </w:r>
      <w:bookmarkEnd w:id="536"/>
      <w:bookmarkEnd w:id="537"/>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538" w:name="_Toc12070359"/>
      <w:bookmarkStart w:id="539" w:name="_Toc58032181"/>
      <w:r>
        <w:t>13.</w:t>
      </w:r>
      <w:r>
        <w:tab/>
        <w:t>Immunity</w:t>
      </w:r>
      <w:bookmarkEnd w:id="538"/>
      <w:r>
        <w:t xml:space="preserve"> to continue</w:t>
      </w:r>
      <w:bookmarkEnd w:id="539"/>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540" w:name="_Toc12070362"/>
      <w:bookmarkStart w:id="541" w:name="_Toc58032182"/>
      <w:r>
        <w:t>14.</w:t>
      </w:r>
      <w:r>
        <w:tab/>
        <w:t>Saving</w:t>
      </w:r>
      <w:bookmarkEnd w:id="540"/>
      <w:bookmarkEnd w:id="541"/>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5</w:t>
      </w:r>
      <w:r>
        <w:tab/>
        <w:t xml:space="preserve">Now known as the </w:t>
      </w:r>
      <w:r>
        <w:rPr>
          <w:i/>
        </w:rPr>
        <w:t>Water Services Licensing Act 1995</w:t>
      </w:r>
      <w:r>
        <w:t>; short title changed (see note under s. 1).</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7</w:t>
      </w:r>
      <w:r>
        <w:tab/>
      </w:r>
      <w:r>
        <w:rPr>
          <w:snapToGrid w:val="0"/>
        </w:rPr>
        <w:t xml:space="preserve">On the date as at which this compilation was prepared, the </w:t>
      </w:r>
      <w:r>
        <w:rPr>
          <w:i/>
          <w:iCs/>
          <w:snapToGrid w:val="0"/>
          <w:lang w:val="en-US"/>
        </w:rPr>
        <w:t>Financial Administration Legislation Amendment Act 2005</w:t>
      </w:r>
      <w:r>
        <w:rPr>
          <w:snapToGrid w:val="0"/>
          <w:lang w:val="en-US"/>
        </w:rPr>
        <w:t xml:space="preserve"> s. 46, had</w:t>
      </w:r>
      <w:r>
        <w:rPr>
          <w:snapToGrid w:val="0"/>
        </w:rPr>
        <w:t xml:space="preserve"> not come into operation.  It reads as follows:</w:t>
      </w:r>
    </w:p>
    <w:p>
      <w:pPr>
        <w:pStyle w:val="MiscOpen"/>
        <w:rPr>
          <w:snapToGrid w:val="0"/>
        </w:rPr>
      </w:pPr>
      <w:r>
        <w:rPr>
          <w:snapToGrid w:val="0"/>
        </w:rPr>
        <w:t>“</w:t>
      </w:r>
    </w:p>
    <w:p>
      <w:pPr>
        <w:pStyle w:val="nzHeading5"/>
      </w:pPr>
      <w:bookmarkStart w:id="542" w:name="_Toc79913847"/>
      <w:bookmarkStart w:id="543" w:name="_Toc107372905"/>
      <w:r>
        <w:rPr>
          <w:rStyle w:val="CharSectno"/>
        </w:rPr>
        <w:t>46</w:t>
      </w:r>
      <w:r>
        <w:t>.</w:t>
      </w:r>
      <w:r>
        <w:tab/>
      </w:r>
      <w:r>
        <w:rPr>
          <w:i/>
          <w:iCs/>
        </w:rPr>
        <w:t>Water Services Licensing Act 1995</w:t>
      </w:r>
      <w:r>
        <w:t xml:space="preserve"> amended</w:t>
      </w:r>
      <w:bookmarkEnd w:id="542"/>
      <w:bookmarkEnd w:id="543"/>
    </w:p>
    <w:p>
      <w:pPr>
        <w:pStyle w:val="nzSubsection"/>
      </w:pPr>
      <w:r>
        <w:tab/>
        <w:t>(1)</w:t>
      </w:r>
      <w:r>
        <w:tab/>
        <w:t xml:space="preserve">The amendments in this section are to the </w:t>
      </w:r>
      <w:r>
        <w:rPr>
          <w:i/>
          <w:iCs/>
        </w:rPr>
        <w:t>Water Services Licensing Act 1995</w:t>
      </w:r>
      <w:r>
        <w:t>.</w:t>
      </w:r>
    </w:p>
    <w:p>
      <w:pPr>
        <w:pStyle w:val="nzSubsection"/>
      </w:pPr>
      <w:r>
        <w:tab/>
        <w:t>(2)</w:t>
      </w:r>
      <w:r>
        <w:tab/>
        <w:t xml:space="preserve">Section 59E(7) is amended by deleting “section 62” and inserting instead — </w:t>
      </w:r>
    </w:p>
    <w:p>
      <w:pPr>
        <w:pStyle w:val="nzSubsection"/>
      </w:pPr>
      <w:r>
        <w:tab/>
      </w:r>
      <w:r>
        <w:tab/>
        <w:t>“    section 66    ”.</w:t>
      </w:r>
    </w:p>
    <w:p>
      <w:pPr>
        <w:pStyle w:val="MiscClose"/>
      </w:pPr>
      <w:r>
        <w:t>”.</w:t>
      </w:r>
    </w:p>
    <w:p>
      <w:pPr>
        <w:pStyle w:val="nSubsection"/>
        <w:rPr>
          <w:snapToGrid w:val="0"/>
        </w:rPr>
      </w:pPr>
      <w:r>
        <w:rPr>
          <w:vertAlign w:val="superscript"/>
        </w:rPr>
        <w:t>8</w:t>
      </w:r>
      <w:r>
        <w:tab/>
      </w:r>
      <w:r>
        <w:rPr>
          <w:snapToGrid w:val="0"/>
        </w:rPr>
        <w:t xml:space="preserve">On the date as at which this compilation was prepared, the </w:t>
      </w:r>
      <w:r>
        <w:rPr>
          <w:i/>
          <w:snapToGrid w:val="0"/>
          <w:sz w:val="19"/>
        </w:rPr>
        <w:t>Water Legislation Amendment (Competition Policy) Act 2005</w:t>
      </w:r>
      <w:r>
        <w:rPr>
          <w:iCs/>
          <w:snapToGrid w:val="0"/>
          <w:sz w:val="19"/>
        </w:rPr>
        <w:t xml:space="preserve"> </w:t>
      </w:r>
      <w:r>
        <w:rPr>
          <w:snapToGrid w:val="0"/>
          <w:sz w:val="19"/>
          <w:lang w:val="en-US"/>
        </w:rPr>
        <w:t>s. 7(4), 28(2), 60(2) and Pt. 8</w:t>
      </w:r>
      <w:r>
        <w:rPr>
          <w:snapToGrid w:val="0"/>
        </w:rPr>
        <w:t xml:space="preserve"> had not come into operation.  They read as follows:</w:t>
      </w:r>
    </w:p>
    <w:p>
      <w:pPr>
        <w:pStyle w:val="MiscOpen"/>
        <w:rPr>
          <w:snapToGrid w:val="0"/>
        </w:rPr>
      </w:pPr>
      <w:r>
        <w:rPr>
          <w:snapToGrid w:val="0"/>
        </w:rPr>
        <w:t>“</w:t>
      </w:r>
    </w:p>
    <w:p>
      <w:pPr>
        <w:pStyle w:val="nzHeading5"/>
      </w:pPr>
      <w:bookmarkStart w:id="544" w:name="_Toc515246260"/>
      <w:bookmarkStart w:id="545" w:name="_Toc5611672"/>
      <w:bookmarkStart w:id="546" w:name="_Toc104351155"/>
      <w:bookmarkStart w:id="547" w:name="_Toc121204905"/>
      <w:bookmarkStart w:id="548" w:name="_Toc122239850"/>
      <w:r>
        <w:rPr>
          <w:rStyle w:val="CharSectno"/>
        </w:rPr>
        <w:t>7</w:t>
      </w:r>
      <w:r>
        <w:t>.</w:t>
      </w:r>
      <w:r>
        <w:tab/>
        <w:t>Section 71 repealed</w:t>
      </w:r>
      <w:bookmarkEnd w:id="544"/>
      <w:r>
        <w:t xml:space="preserve"> and consequential amendments (including to </w:t>
      </w:r>
      <w:r>
        <w:rPr>
          <w:i/>
        </w:rPr>
        <w:t>Water Services Licensing Act 1995</w:t>
      </w:r>
      <w:bookmarkEnd w:id="545"/>
      <w:r>
        <w:rPr>
          <w:iCs/>
        </w:rPr>
        <w:t>)</w:t>
      </w:r>
      <w:bookmarkEnd w:id="546"/>
      <w:bookmarkEnd w:id="547"/>
      <w:bookmarkEnd w:id="548"/>
    </w:p>
    <w:p>
      <w:pPr>
        <w:pStyle w:val="nzSubsection"/>
      </w:pPr>
      <w:r>
        <w:tab/>
      </w:r>
      <w:r>
        <w:tab/>
        <w:t>…………..</w:t>
      </w:r>
    </w:p>
    <w:p>
      <w:pPr>
        <w:pStyle w:val="nzSubsection"/>
      </w:pPr>
      <w:r>
        <w:tab/>
        <w:t>(4)</w:t>
      </w:r>
      <w:r>
        <w:tab/>
        <w:t xml:space="preserve">The </w:t>
      </w:r>
      <w:r>
        <w:rPr>
          <w:i/>
        </w:rPr>
        <w:t>Water Services Licensing Act 1995</w:t>
      </w:r>
      <w:r>
        <w:t xml:space="preserve"> Schedule 2 Part 2 is amended under the heading “</w:t>
      </w:r>
      <w:r>
        <w:rPr>
          <w:i/>
        </w:rPr>
        <w:t>Country Areas Water Supply Act 1947</w:t>
      </w:r>
      <w:r>
        <w:t>” by deleting “s.71”.</w:t>
      </w:r>
    </w:p>
    <w:p>
      <w:pPr>
        <w:pStyle w:val="nzHeading5"/>
        <w:spacing w:before="240"/>
      </w:pPr>
      <w:bookmarkStart w:id="549" w:name="_Toc104351177"/>
      <w:bookmarkStart w:id="550" w:name="_Toc121204927"/>
      <w:bookmarkStart w:id="551" w:name="_Toc122239872"/>
      <w:r>
        <w:rPr>
          <w:rStyle w:val="CharSectno"/>
        </w:rPr>
        <w:t>28</w:t>
      </w:r>
      <w:r>
        <w:t>.</w:t>
      </w:r>
      <w:r>
        <w:tab/>
        <w:t xml:space="preserve">Section 81 repealed and consequential amendment to </w:t>
      </w:r>
      <w:r>
        <w:rPr>
          <w:i/>
          <w:iCs/>
        </w:rPr>
        <w:t>Water Services Licensing Act 1995</w:t>
      </w:r>
      <w:bookmarkEnd w:id="549"/>
      <w:bookmarkEnd w:id="550"/>
      <w:bookmarkEnd w:id="551"/>
    </w:p>
    <w:p>
      <w:pPr>
        <w:pStyle w:val="nzSubsection"/>
      </w:pPr>
      <w:r>
        <w:tab/>
      </w:r>
      <w:r>
        <w:tab/>
        <w:t>…………..</w:t>
      </w:r>
    </w:p>
    <w:p>
      <w:pPr>
        <w:pStyle w:val="nzSubsection"/>
      </w:pPr>
      <w:r>
        <w:tab/>
        <w:t>(2)</w:t>
      </w:r>
      <w:r>
        <w:tab/>
        <w:t xml:space="preserve">The </w:t>
      </w:r>
      <w:r>
        <w:rPr>
          <w:i/>
        </w:rPr>
        <w:t>Water Services Licensing Act 1995</w:t>
      </w:r>
      <w:r>
        <w:rPr>
          <w:iCs/>
        </w:rPr>
        <w:t xml:space="preserve"> </w:t>
      </w:r>
      <w:r>
        <w:t xml:space="preserve">Schedule 2 Part 3 </w:t>
      </w:r>
      <w:r>
        <w:rPr>
          <w:iCs/>
        </w:rPr>
        <w:t xml:space="preserve">is amended </w:t>
      </w:r>
      <w:r>
        <w:t>under the heading “</w:t>
      </w:r>
      <w:r>
        <w:rPr>
          <w:i/>
        </w:rPr>
        <w:t>Country Towns Sewerage Act 1948</w:t>
      </w:r>
      <w:r>
        <w:t>” by deleting “s.81”.</w:t>
      </w:r>
    </w:p>
    <w:p>
      <w:pPr>
        <w:pStyle w:val="nzHeading5"/>
        <w:spacing w:before="240"/>
      </w:pPr>
      <w:bookmarkStart w:id="552" w:name="_Toc515246350"/>
      <w:bookmarkStart w:id="553" w:name="_Toc5611798"/>
      <w:bookmarkStart w:id="554" w:name="_Toc104351215"/>
      <w:bookmarkStart w:id="555" w:name="_Toc121204963"/>
      <w:bookmarkStart w:id="556" w:name="_Toc122239908"/>
      <w:r>
        <w:rPr>
          <w:rStyle w:val="CharSectno"/>
        </w:rPr>
        <w:t>60</w:t>
      </w:r>
      <w:r>
        <w:t>.</w:t>
      </w:r>
      <w:r>
        <w:tab/>
        <w:t>Part III Division 2 inserted</w:t>
      </w:r>
      <w:bookmarkEnd w:id="552"/>
      <w:bookmarkEnd w:id="553"/>
      <w:r>
        <w:t xml:space="preserve"> and consequential amendment to </w:t>
      </w:r>
      <w:r>
        <w:rPr>
          <w:i/>
        </w:rPr>
        <w:t>Water Services Licensing Act 1995</w:t>
      </w:r>
      <w:bookmarkEnd w:id="554"/>
      <w:bookmarkEnd w:id="555"/>
      <w:bookmarkEnd w:id="556"/>
    </w:p>
    <w:p>
      <w:pPr>
        <w:pStyle w:val="nzSubsection"/>
      </w:pPr>
      <w:r>
        <w:tab/>
      </w:r>
      <w:r>
        <w:tab/>
        <w:t>…………..</w:t>
      </w:r>
    </w:p>
    <w:p>
      <w:pPr>
        <w:pStyle w:val="nzSubsection"/>
      </w:pPr>
      <w:r>
        <w:tab/>
        <w:t>(2)</w:t>
      </w:r>
      <w:r>
        <w:tab/>
        <w:t xml:space="preserve">The </w:t>
      </w:r>
      <w:r>
        <w:rPr>
          <w:i/>
        </w:rPr>
        <w:t>Water Services Licensing Act 1995</w:t>
      </w:r>
      <w:r>
        <w:rPr>
          <w:iCs/>
        </w:rPr>
        <w:t xml:space="preserve"> </w:t>
      </w:r>
      <w:r>
        <w:t xml:space="preserve">Schedule 2 Part 1 </w:t>
      </w:r>
      <w:r>
        <w:rPr>
          <w:iCs/>
        </w:rPr>
        <w:t>is amended under the heading “</w:t>
      </w:r>
      <w:r>
        <w:rPr>
          <w:i/>
          <w:iCs/>
        </w:rPr>
        <w:t>Water Agencies (Powers) Act </w:t>
      </w:r>
      <w:r>
        <w:rPr>
          <w:i/>
        </w:rPr>
        <w:t>1984</w:t>
      </w:r>
      <w:r>
        <w:rPr>
          <w:iCs/>
        </w:rPr>
        <w:t xml:space="preserve">” by inserting after “s.41M” — </w:t>
      </w:r>
    </w:p>
    <w:p>
      <w:pPr>
        <w:pStyle w:val="nzSubsection"/>
      </w:pPr>
      <w:r>
        <w:tab/>
      </w:r>
      <w:r>
        <w:tab/>
        <w:t xml:space="preserve">“    </w:t>
      </w:r>
      <w:r>
        <w:rPr>
          <w:sz w:val="22"/>
        </w:rPr>
        <w:t>s.42</w:t>
      </w:r>
      <w:r>
        <w:t xml:space="preserve">    ”.</w:t>
      </w:r>
    </w:p>
    <w:p>
      <w:pPr>
        <w:pStyle w:val="nzHeading2"/>
        <w:spacing w:before="240"/>
      </w:pPr>
      <w:bookmarkStart w:id="557" w:name="_Toc71359435"/>
      <w:bookmarkStart w:id="558" w:name="_Toc71360007"/>
      <w:bookmarkStart w:id="559" w:name="_Toc71367906"/>
      <w:bookmarkStart w:id="560" w:name="_Toc71438934"/>
      <w:bookmarkStart w:id="561" w:name="_Toc71457130"/>
      <w:bookmarkStart w:id="562" w:name="_Toc71541119"/>
      <w:bookmarkStart w:id="563" w:name="_Toc71620812"/>
      <w:bookmarkStart w:id="564" w:name="_Toc71627199"/>
      <w:bookmarkStart w:id="565" w:name="_Toc72830319"/>
      <w:bookmarkStart w:id="566" w:name="_Toc72830420"/>
      <w:bookmarkStart w:id="567" w:name="_Toc73411809"/>
      <w:bookmarkStart w:id="568" w:name="_Toc73423004"/>
      <w:bookmarkStart w:id="569" w:name="_Toc73423105"/>
      <w:bookmarkStart w:id="570" w:name="_Toc73423206"/>
      <w:bookmarkStart w:id="571" w:name="_Toc73423307"/>
      <w:bookmarkStart w:id="572" w:name="_Toc73427954"/>
      <w:bookmarkStart w:id="573" w:name="_Toc73428070"/>
      <w:bookmarkStart w:id="574" w:name="_Toc73429027"/>
      <w:bookmarkStart w:id="575" w:name="_Toc73429130"/>
      <w:bookmarkStart w:id="576" w:name="_Toc73443812"/>
      <w:bookmarkStart w:id="577" w:name="_Toc73443913"/>
      <w:bookmarkStart w:id="578" w:name="_Toc73444014"/>
      <w:bookmarkStart w:id="579" w:name="_Toc75152817"/>
      <w:bookmarkStart w:id="580" w:name="_Toc75232142"/>
      <w:bookmarkStart w:id="581" w:name="_Toc76879259"/>
      <w:bookmarkStart w:id="582" w:name="_Toc77405810"/>
      <w:bookmarkStart w:id="583" w:name="_Toc78003242"/>
      <w:bookmarkStart w:id="584" w:name="_Toc78617573"/>
      <w:bookmarkStart w:id="585" w:name="_Toc78618059"/>
      <w:bookmarkStart w:id="586" w:name="_Toc78618130"/>
      <w:bookmarkStart w:id="587" w:name="_Toc83033508"/>
      <w:bookmarkStart w:id="588" w:name="_Toc83038231"/>
      <w:bookmarkStart w:id="589" w:name="_Toc83038305"/>
      <w:bookmarkStart w:id="590" w:name="_Toc83088188"/>
      <w:bookmarkStart w:id="591" w:name="_Toc83088262"/>
      <w:bookmarkStart w:id="592" w:name="_Toc83088336"/>
      <w:bookmarkStart w:id="593" w:name="_Toc83088410"/>
      <w:bookmarkStart w:id="594" w:name="_Toc83088729"/>
      <w:bookmarkStart w:id="595" w:name="_Toc83088803"/>
      <w:bookmarkStart w:id="596" w:name="_Toc83089025"/>
      <w:bookmarkStart w:id="597" w:name="_Toc83109625"/>
      <w:bookmarkStart w:id="598" w:name="_Toc83198374"/>
      <w:bookmarkStart w:id="599" w:name="_Toc83199029"/>
      <w:bookmarkStart w:id="600" w:name="_Toc83437338"/>
      <w:bookmarkStart w:id="601" w:name="_Toc85598154"/>
      <w:bookmarkStart w:id="602" w:name="_Toc85866536"/>
      <w:bookmarkStart w:id="603" w:name="_Toc85867721"/>
      <w:bookmarkStart w:id="604" w:name="_Toc85868939"/>
      <w:bookmarkStart w:id="605" w:name="_Toc86211230"/>
      <w:bookmarkStart w:id="606" w:name="_Toc86727262"/>
      <w:bookmarkStart w:id="607" w:name="_Toc86727341"/>
      <w:bookmarkStart w:id="608" w:name="_Toc86728693"/>
      <w:bookmarkStart w:id="609" w:name="_Toc86728771"/>
      <w:bookmarkStart w:id="610" w:name="_Toc86728849"/>
      <w:bookmarkStart w:id="611" w:name="_Toc86729629"/>
      <w:bookmarkStart w:id="612" w:name="_Toc104282092"/>
      <w:bookmarkStart w:id="613" w:name="_Toc104283315"/>
      <w:bookmarkStart w:id="614" w:name="_Toc104344799"/>
      <w:bookmarkStart w:id="615" w:name="_Toc104351141"/>
      <w:bookmarkStart w:id="616" w:name="_Toc104351218"/>
      <w:bookmarkStart w:id="617" w:name="_Toc104611642"/>
      <w:bookmarkStart w:id="618" w:name="_Toc104631370"/>
      <w:bookmarkStart w:id="619" w:name="_Toc104631927"/>
      <w:bookmarkStart w:id="620" w:name="_Toc104697772"/>
      <w:bookmarkStart w:id="621" w:name="_Toc104700845"/>
      <w:bookmarkStart w:id="622" w:name="_Toc104706653"/>
      <w:bookmarkStart w:id="623" w:name="_Toc104710217"/>
      <w:bookmarkStart w:id="624" w:name="_Toc104710292"/>
      <w:bookmarkStart w:id="625" w:name="_Toc104783076"/>
      <w:bookmarkStart w:id="626" w:name="_Toc104783151"/>
      <w:bookmarkStart w:id="627" w:name="_Toc104789608"/>
      <w:bookmarkStart w:id="628" w:name="_Toc104790091"/>
      <w:bookmarkStart w:id="629" w:name="_Toc104801566"/>
      <w:bookmarkStart w:id="630" w:name="_Toc104875539"/>
      <w:bookmarkStart w:id="631" w:name="_Toc104880244"/>
      <w:bookmarkStart w:id="632" w:name="_Toc104888190"/>
      <w:bookmarkStart w:id="633" w:name="_Toc105232284"/>
      <w:bookmarkStart w:id="634" w:name="_Toc105302709"/>
      <w:bookmarkStart w:id="635" w:name="_Toc121204966"/>
      <w:bookmarkStart w:id="636" w:name="_Toc122239911"/>
      <w:r>
        <w:rPr>
          <w:rStyle w:val="CharPartNo"/>
        </w:rPr>
        <w:t>Part 8</w:t>
      </w:r>
      <w:r>
        <w:rPr>
          <w:rStyle w:val="CharDivNo"/>
        </w:rPr>
        <w:t xml:space="preserve"> </w:t>
      </w:r>
      <w:r>
        <w:t>—</w:t>
      </w:r>
      <w:r>
        <w:rPr>
          <w:rStyle w:val="CharDivText"/>
        </w:rPr>
        <w:t xml:space="preserve"> </w:t>
      </w:r>
      <w:r>
        <w:rPr>
          <w:rStyle w:val="CharPartText"/>
          <w:i/>
        </w:rPr>
        <w:t>Water Services Licensing Act 1995</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nzHeading5"/>
      </w:pPr>
      <w:bookmarkStart w:id="637" w:name="_Toc5611803"/>
      <w:bookmarkStart w:id="638" w:name="_Toc104351219"/>
      <w:bookmarkStart w:id="639" w:name="_Toc121204967"/>
      <w:bookmarkStart w:id="640" w:name="_Toc122239912"/>
      <w:r>
        <w:rPr>
          <w:rStyle w:val="CharSectno"/>
        </w:rPr>
        <w:t>63</w:t>
      </w:r>
      <w:r>
        <w:t>.</w:t>
      </w:r>
      <w:r>
        <w:tab/>
        <w:t>The Act amended</w:t>
      </w:r>
      <w:bookmarkEnd w:id="637"/>
      <w:bookmarkEnd w:id="638"/>
      <w:bookmarkEnd w:id="639"/>
      <w:bookmarkEnd w:id="640"/>
    </w:p>
    <w:p>
      <w:pPr>
        <w:pStyle w:val="nzSubsection"/>
      </w:pPr>
      <w:r>
        <w:tab/>
      </w:r>
      <w:r>
        <w:tab/>
        <w:t xml:space="preserve">The amendments in this Part are to the </w:t>
      </w:r>
      <w:r>
        <w:rPr>
          <w:i/>
        </w:rPr>
        <w:t>Water Services Licensing Act 1995</w:t>
      </w:r>
      <w:r>
        <w:t>.</w:t>
      </w:r>
    </w:p>
    <w:p>
      <w:pPr>
        <w:pStyle w:val="nzHeading5"/>
      </w:pPr>
      <w:bookmarkStart w:id="641" w:name="_Toc104351220"/>
      <w:bookmarkStart w:id="642" w:name="_Toc121204968"/>
      <w:bookmarkStart w:id="643" w:name="_Toc122239913"/>
      <w:r>
        <w:rPr>
          <w:rStyle w:val="CharSectno"/>
        </w:rPr>
        <w:t>64</w:t>
      </w:r>
      <w:r>
        <w:t>.</w:t>
      </w:r>
      <w:r>
        <w:tab/>
        <w:t>Section 3 amended</w:t>
      </w:r>
      <w:bookmarkEnd w:id="641"/>
      <w:bookmarkEnd w:id="642"/>
      <w:bookmarkEnd w:id="643"/>
    </w:p>
    <w:p>
      <w:pPr>
        <w:pStyle w:val="nzSubsection"/>
      </w:pPr>
      <w:r>
        <w:tab/>
      </w:r>
      <w:r>
        <w:tab/>
        <w:t xml:space="preserve">Section 3 is amended after the definition of “plumber” by inserting the following definition — </w:t>
      </w:r>
    </w:p>
    <w:p>
      <w:pPr>
        <w:pStyle w:val="MiscOpen"/>
        <w:ind w:left="880"/>
      </w:pPr>
      <w:r>
        <w:t xml:space="preserve">“    </w:t>
      </w:r>
    </w:p>
    <w:p>
      <w:pPr>
        <w:pStyle w:val="nzDefstart"/>
        <w:ind w:right="575"/>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MiscClose"/>
        <w:ind w:right="292"/>
      </w:pPr>
      <w:r>
        <w:t xml:space="preserve">    ”.</w:t>
      </w:r>
    </w:p>
    <w:p>
      <w:pPr>
        <w:pStyle w:val="nzHeading5"/>
      </w:pPr>
      <w:bookmarkStart w:id="644" w:name="_Toc104351221"/>
      <w:bookmarkStart w:id="645" w:name="_Toc121204969"/>
      <w:bookmarkStart w:id="646" w:name="_Toc122239914"/>
      <w:r>
        <w:rPr>
          <w:rStyle w:val="CharSectno"/>
        </w:rPr>
        <w:t>65</w:t>
      </w:r>
      <w:r>
        <w:t>.</w:t>
      </w:r>
      <w:r>
        <w:tab/>
        <w:t>Part 3 Division 8A inserted</w:t>
      </w:r>
      <w:bookmarkEnd w:id="644"/>
      <w:bookmarkEnd w:id="645"/>
      <w:bookmarkEnd w:id="646"/>
    </w:p>
    <w:p>
      <w:pPr>
        <w:pStyle w:val="nzSubsection"/>
      </w:pPr>
      <w:r>
        <w:tab/>
      </w:r>
      <w:r>
        <w:tab/>
        <w:t xml:space="preserve">After Part 3 Division 8 the following Division is inserted — </w:t>
      </w:r>
    </w:p>
    <w:p>
      <w:pPr>
        <w:pStyle w:val="MiscOpen"/>
      </w:pPr>
      <w:r>
        <w:t xml:space="preserve">“    </w:t>
      </w:r>
    </w:p>
    <w:p>
      <w:pPr>
        <w:pStyle w:val="nzHeading3"/>
      </w:pPr>
      <w:r>
        <w:t>Division 8A — Powers relating to land</w:t>
      </w:r>
    </w:p>
    <w:p>
      <w:pPr>
        <w:pStyle w:val="nzHeading5"/>
      </w:pPr>
      <w:r>
        <w:t>44A.</w:t>
      </w:r>
      <w:r>
        <w:tab/>
        <w:t>Power of public authority to grant certain interests</w:t>
      </w:r>
    </w:p>
    <w:p>
      <w:pPr>
        <w:pStyle w:val="nzSubsection"/>
      </w:pPr>
      <w:r>
        <w:tab/>
        <w:t>(1)</w:t>
      </w:r>
      <w:r>
        <w:tab/>
        <w:t xml:space="preserve">In this section — </w:t>
      </w:r>
    </w:p>
    <w:p>
      <w:pPr>
        <w:pStyle w:val="nzDefstart"/>
      </w:pPr>
      <w:r>
        <w:rPr>
          <w:b/>
        </w:rPr>
        <w:tab/>
        <w:t>“</w:t>
      </w:r>
      <w:r>
        <w:rPr>
          <w:rStyle w:val="CharDefText"/>
        </w:rPr>
        <w:t>public authority</w:t>
      </w:r>
      <w:r>
        <w:rPr>
          <w:b/>
        </w:rPr>
        <w:t>”</w:t>
      </w:r>
      <w:r>
        <w:t xml:space="preserve"> means — </w:t>
      </w:r>
    </w:p>
    <w:p>
      <w:pPr>
        <w:pStyle w:val="nzDefpara"/>
      </w:pPr>
      <w:r>
        <w:tab/>
        <w:t>(a)</w:t>
      </w:r>
      <w:r>
        <w:tab/>
        <w:t>a Minister of the State;</w:t>
      </w:r>
    </w:p>
    <w:p>
      <w:pPr>
        <w:pStyle w:val="nzDefpara"/>
      </w:pPr>
      <w:r>
        <w:tab/>
        <w:t>(b)</w:t>
      </w:r>
      <w:r>
        <w:tab/>
        <w:t>an agency, authority or instrumentality of the State or a local government; or</w:t>
      </w:r>
    </w:p>
    <w:p>
      <w:pPr>
        <w:pStyle w:val="nzDefpara"/>
      </w:pPr>
      <w:r>
        <w:tab/>
        <w:t>(c)</w:t>
      </w:r>
      <w:r>
        <w:tab/>
        <w:t>a body, whether corporate or unincorporate, that is established or continued for a public purpose by or under a written law and prescribed for the purposes of this definition;</w:t>
      </w:r>
    </w:p>
    <w:p>
      <w:pPr>
        <w:pStyle w:val="nzDefstart"/>
      </w:pPr>
      <w:r>
        <w:rPr>
          <w:b/>
        </w:rPr>
        <w:tab/>
        <w:t>“</w:t>
      </w:r>
      <w:r>
        <w:rPr>
          <w:rStyle w:val="CharDefText"/>
        </w:rPr>
        <w:t>relevant interest</w:t>
      </w:r>
      <w:r>
        <w:rPr>
          <w:b/>
        </w:rPr>
        <w:t>”</w:t>
      </w:r>
      <w:r>
        <w:t xml:space="preserve"> means a lease, easement, licence or other authority necessary or expedient to enable the licensee to construct, alter, operate or maintain water services works.</w:t>
      </w:r>
    </w:p>
    <w:p>
      <w:pPr>
        <w:pStyle w:val="nzSubsection"/>
      </w:pPr>
      <w:r>
        <w:tab/>
        <w:t>(2)</w:t>
      </w:r>
      <w:r>
        <w:tab/>
        <w:t>A public authority may grant to a licensee, on such terms and conditions as are agreed between the authority and the licensee, a relevant interest in respect of land held by the public authority in fee simple.</w:t>
      </w:r>
    </w:p>
    <w:p>
      <w:pPr>
        <w:pStyle w:val="nzHeading5"/>
      </w:pPr>
      <w:r>
        <w:t>44B.</w:t>
      </w:r>
      <w:r>
        <w:tab/>
        <w:t>Taking of interest or easement for purposes of licence</w:t>
      </w:r>
    </w:p>
    <w:p>
      <w:pPr>
        <w:pStyle w:val="nz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nzSubsection"/>
      </w:pPr>
      <w:r>
        <w:tab/>
        <w:t>(2)</w:t>
      </w:r>
      <w:r>
        <w:tab/>
        <w:t>The power conferred by subsection (1) can only be exercised on the recommendation of the Minister administering this Act.</w:t>
      </w:r>
    </w:p>
    <w:p>
      <w:pPr>
        <w:pStyle w:val="nz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b/>
        </w:rPr>
        <w:t>“</w:t>
      </w:r>
      <w:r>
        <w:rPr>
          <w:rStyle w:val="CharDefText"/>
        </w:rPr>
        <w:t>LAA Minister</w:t>
      </w:r>
      <w:r>
        <w:rPr>
          <w:b/>
        </w:rPr>
        <w:t>”</w:t>
      </w:r>
      <w:r>
        <w:rPr>
          <w:bCs/>
        </w:rPr>
        <w:t>)</w:t>
      </w:r>
      <w:r>
        <w:t xml:space="preserve">, after consultation with the licensee, may vary the proposal to take an interest or easement in accordance with this section so that — </w:t>
      </w:r>
    </w:p>
    <w:p>
      <w:pPr>
        <w:pStyle w:val="nzIndenta"/>
      </w:pPr>
      <w:r>
        <w:tab/>
        <w:t>(a)</w:t>
      </w:r>
      <w:r>
        <w:tab/>
        <w:t>instead of the whole of the interest that was proposed to be taken, a lesser estate or interest that is sufficient for the purposes of the licensee is proposed to be taken; or</w:t>
      </w:r>
    </w:p>
    <w:p>
      <w:pPr>
        <w:pStyle w:val="nzIndenta"/>
      </w:pPr>
      <w:r>
        <w:tab/>
        <w:t>(b)</w:t>
      </w:r>
      <w:r>
        <w:tab/>
        <w:t>instead of a partial interest that was proposed to be taken, the whole of an interest is proposed to be taken.</w:t>
      </w:r>
    </w:p>
    <w:p>
      <w:pPr>
        <w:pStyle w:val="nz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nz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nzIndenta"/>
      </w:pPr>
      <w:r>
        <w:tab/>
        <w:t>(a)</w:t>
      </w:r>
      <w:r>
        <w:tab/>
        <w:t xml:space="preserve">major works or general works, as defined in section 86 of the </w:t>
      </w:r>
      <w:r>
        <w:rPr>
          <w:i/>
        </w:rPr>
        <w:t>Water Agencies (Powers) Act 1984</w:t>
      </w:r>
      <w:r>
        <w:t>; or</w:t>
      </w:r>
    </w:p>
    <w:p>
      <w:pPr>
        <w:pStyle w:val="nzIndenta"/>
      </w:pPr>
      <w:r>
        <w:tab/>
        <w:t>(b)</w:t>
      </w:r>
      <w:r>
        <w:tab/>
        <w:t>any other works of a kind prescribed for the purposes of this subsection,</w:t>
      </w:r>
    </w:p>
    <w:p>
      <w:pPr>
        <w:pStyle w:val="nz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nzSubsection"/>
      </w:pPr>
      <w:r>
        <w:tab/>
        <w:t>(6)</w:t>
      </w:r>
      <w:r>
        <w:tab/>
        <w:t>The requirement imposed by subsection (5) does not extend to land that is vested in, or otherwise occupied or managed by or on behalf of, the State or a public authority as defined in section 44A(1).</w:t>
      </w:r>
    </w:p>
    <w:p>
      <w:pPr>
        <w:pStyle w:val="nzSubsection"/>
      </w:pPr>
      <w:r>
        <w:tab/>
        <w:t>(7)</w:t>
      </w:r>
      <w:r>
        <w:tab/>
        <w:t xml:space="preserve">Any costs and expenses incurred in the taking of an interest or easement under this section — </w:t>
      </w:r>
    </w:p>
    <w:p>
      <w:pPr>
        <w:pStyle w:val="nzIndenta"/>
      </w:pPr>
      <w:r>
        <w:tab/>
        <w:t>(a)</w:t>
      </w:r>
      <w:r>
        <w:tab/>
        <w:t>are to be paid by the licensee; and</w:t>
      </w:r>
    </w:p>
    <w:p>
      <w:pPr>
        <w:pStyle w:val="nzIndenta"/>
      </w:pPr>
      <w:r>
        <w:tab/>
        <w:t>(b)</w:t>
      </w:r>
      <w:r>
        <w:tab/>
        <w:t>may be recovered in a court of competent jurisdiction as a debt due from the licensee to the State.</w:t>
      </w:r>
    </w:p>
    <w:p>
      <w:pPr>
        <w:pStyle w:val="nz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nzHeading5"/>
      </w:pPr>
      <w:r>
        <w:t>44C.</w:t>
      </w:r>
      <w:r>
        <w:tab/>
        <w:t>Vesting of interest or easement</w:t>
      </w:r>
    </w:p>
    <w:p>
      <w:pPr>
        <w:pStyle w:val="nz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nz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nz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nzIndenta"/>
      </w:pPr>
      <w:r>
        <w:tab/>
        <w:t>(a)</w:t>
      </w:r>
      <w:r>
        <w:tab/>
        <w:t>the licensee’s interest or easement continues unless the licensee otherwise agrees; and</w:t>
      </w:r>
    </w:p>
    <w:p>
      <w:pPr>
        <w:pStyle w:val="nzIndenta"/>
      </w:pPr>
      <w:r>
        <w:tab/>
        <w:t>(b)</w:t>
      </w:r>
      <w:r>
        <w:tab/>
        <w:t>the licensee is a person having an interest in the land for the purposes of section 202 of that Act.</w:t>
      </w:r>
    </w:p>
    <w:p>
      <w:pPr>
        <w:pStyle w:val="nzHeading5"/>
      </w:pPr>
      <w:r>
        <w:t>44D.</w:t>
      </w:r>
      <w:r>
        <w:tab/>
        <w:t>Proceedings and liability</w:t>
      </w:r>
    </w:p>
    <w:p>
      <w:pPr>
        <w:pStyle w:val="nz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nz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nzHeading5"/>
      </w:pPr>
      <w:r>
        <w:t>44E.</w:t>
      </w:r>
      <w:r>
        <w:tab/>
        <w:t>Easements in gross</w:t>
      </w:r>
    </w:p>
    <w:p>
      <w:pPr>
        <w:pStyle w:val="nz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MiscClose"/>
      </w:pPr>
      <w:r>
        <w:t xml:space="preserve">    ”.</w:t>
      </w:r>
    </w:p>
    <w:p>
      <w:pPr>
        <w:pStyle w:val="nzHeading5"/>
      </w:pPr>
      <w:bookmarkStart w:id="647" w:name="_Toc104351222"/>
      <w:bookmarkStart w:id="648" w:name="_Toc121204970"/>
      <w:bookmarkStart w:id="649" w:name="_Toc122239915"/>
      <w:r>
        <w:rPr>
          <w:rStyle w:val="CharSectno"/>
        </w:rPr>
        <w:t>66</w:t>
      </w:r>
      <w:r>
        <w:t>.</w:t>
      </w:r>
      <w:r>
        <w:tab/>
        <w:t>Part 3 Division 8B inserted</w:t>
      </w:r>
      <w:bookmarkEnd w:id="647"/>
      <w:bookmarkEnd w:id="648"/>
      <w:bookmarkEnd w:id="649"/>
    </w:p>
    <w:p>
      <w:pPr>
        <w:pStyle w:val="nzSubsection"/>
      </w:pPr>
      <w:r>
        <w:tab/>
      </w:r>
      <w:r>
        <w:tab/>
        <w:t xml:space="preserve">Before Part 3 Division 9 the following Division is inserted — </w:t>
      </w:r>
    </w:p>
    <w:p>
      <w:pPr>
        <w:pStyle w:val="MiscOpen"/>
      </w:pPr>
      <w:r>
        <w:t xml:space="preserve">“    </w:t>
      </w:r>
    </w:p>
    <w:p>
      <w:pPr>
        <w:pStyle w:val="nzHeading3"/>
      </w:pPr>
      <w:r>
        <w:t>Division 8B — Powers for recovering charges</w:t>
      </w:r>
    </w:p>
    <w:p>
      <w:pPr>
        <w:pStyle w:val="nzHeading5"/>
      </w:pPr>
      <w:r>
        <w:t>44F.</w:t>
      </w:r>
      <w:r>
        <w:tab/>
        <w:t>Prohibition on dealings in land</w:t>
      </w:r>
    </w:p>
    <w:p>
      <w:pPr>
        <w:pStyle w:val="nzSubsection"/>
      </w:pPr>
      <w:r>
        <w:tab/>
        <w:t>(1)</w:t>
      </w:r>
      <w:r>
        <w:tab/>
        <w:t xml:space="preserve">In this section — </w:t>
      </w:r>
    </w:p>
    <w:p>
      <w:pPr>
        <w:pStyle w:val="nzDefstart"/>
      </w:pPr>
      <w:r>
        <w:tab/>
      </w:r>
      <w:r>
        <w:rPr>
          <w:b/>
        </w:rPr>
        <w:t>“</w:t>
      </w:r>
      <w:r>
        <w:rPr>
          <w:rStyle w:val="CharDefText"/>
        </w:rPr>
        <w:t>Registrar</w:t>
      </w:r>
      <w:r>
        <w:rPr>
          <w:b/>
        </w:rPr>
        <w:t>”</w:t>
      </w:r>
      <w:r>
        <w:t xml:space="preserve"> means the Registrar of Titles or Registrar of Deeds, according to which of them is responsible for registering a memorial referred to in this section;</w:t>
      </w:r>
    </w:p>
    <w:p>
      <w:pPr>
        <w:pStyle w:val="nzDefstart"/>
      </w:pPr>
      <w:r>
        <w:tab/>
      </w:r>
      <w:r>
        <w:rPr>
          <w:b/>
        </w:rPr>
        <w:t>“</w:t>
      </w:r>
      <w:r>
        <w:rPr>
          <w:rStyle w:val="CharDefText"/>
        </w:rPr>
        <w:t>water services charge</w:t>
      </w:r>
      <w:r>
        <w:rPr>
          <w:b/>
        </w:rPr>
        <w:t>”</w:t>
      </w:r>
      <w:r>
        <w:t xml:space="preserve">, in relation to land, means a charge made under the </w:t>
      </w:r>
      <w:r>
        <w:rPr>
          <w:i/>
          <w:iCs/>
        </w:rPr>
        <w:t>Water Agencies (Powers) Act 1984</w:t>
      </w:r>
      <w:r>
        <w:t xml:space="preserve"> in respect of that land relating to — </w:t>
      </w:r>
    </w:p>
    <w:p>
      <w:pPr>
        <w:pStyle w:val="nzDefpara"/>
      </w:pPr>
      <w:r>
        <w:tab/>
        <w:t>(a)</w:t>
      </w:r>
      <w:r>
        <w:tab/>
        <w:t xml:space="preserve">the provision of a water supply under the </w:t>
      </w:r>
      <w:r>
        <w:rPr>
          <w:i/>
          <w:iCs/>
        </w:rPr>
        <w:t>Country Areas Water Supply Act 1947</w:t>
      </w:r>
      <w:r>
        <w:t>;</w:t>
      </w:r>
    </w:p>
    <w:p>
      <w:pPr>
        <w:pStyle w:val="nzDefpara"/>
      </w:pPr>
      <w:r>
        <w:tab/>
        <w:t>(b)</w:t>
      </w:r>
      <w:r>
        <w:tab/>
        <w:t xml:space="preserve">the provision of sewerage under the </w:t>
      </w:r>
      <w:r>
        <w:rPr>
          <w:i/>
          <w:iCs/>
        </w:rPr>
        <w:t>Country Towns Sewerage Act 1948</w:t>
      </w:r>
      <w:r>
        <w:t>; or</w:t>
      </w:r>
    </w:p>
    <w:p>
      <w:pPr>
        <w:pStyle w:val="nz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nzDefstart"/>
      </w:pPr>
      <w:r>
        <w:tab/>
      </w:r>
      <w:r>
        <w:tab/>
        <w:t>and includes an amount owing for a combination of those charges and also includes interest on any amount owing.</w:t>
      </w:r>
    </w:p>
    <w:p>
      <w:pPr>
        <w:pStyle w:val="nzSubsection"/>
      </w:pPr>
      <w:r>
        <w:tab/>
        <w:t>(2)</w:t>
      </w:r>
      <w:r>
        <w:tab/>
        <w:t>This section does not apply to a prescribed licensee or a licensee belonging to a prescribed class of licensees.</w:t>
      </w:r>
    </w:p>
    <w:p>
      <w:pPr>
        <w:pStyle w:val="nz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nz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nz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nzSubsection"/>
      </w:pPr>
      <w:r>
        <w:tab/>
        <w:t>(6)</w:t>
      </w:r>
      <w:r>
        <w:tab/>
        <w:t>A memorial under subsection (3) or withdrawal of memorial under subsection (5) is to be in a form approved by the Registrar.</w:t>
      </w:r>
    </w:p>
    <w:p>
      <w:pPr>
        <w:pStyle w:val="nzHeading5"/>
      </w:pPr>
      <w:r>
        <w:t>44G.</w:t>
      </w:r>
      <w:r>
        <w:tab/>
        <w:t>Transitional provision</w:t>
      </w:r>
    </w:p>
    <w:p>
      <w:pPr>
        <w:pStyle w:val="nzSubsection"/>
      </w:pPr>
      <w:r>
        <w:tab/>
      </w:r>
      <w:r>
        <w:tab/>
        <w:t xml:space="preserve">A memorial that, when section 45 of the </w:t>
      </w:r>
      <w:r>
        <w:rPr>
          <w:i/>
          <w:iCs/>
        </w:rPr>
        <w:t>Water Legislation Amendment (Competition Policy) Act 2005</w:t>
      </w:r>
      <w:r>
        <w:t xml:space="preserve"> comes into operation,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MiscClose"/>
        <w:ind w:right="292"/>
      </w:pPr>
      <w:r>
        <w:t xml:space="preserve">    ”.</w:t>
      </w:r>
    </w:p>
    <w:p>
      <w:pPr>
        <w:pStyle w:val="nzHeading5"/>
      </w:pPr>
      <w:bookmarkStart w:id="650" w:name="_Toc515246420"/>
      <w:bookmarkStart w:id="651" w:name="_Toc5611804"/>
      <w:bookmarkStart w:id="652" w:name="_Toc104351223"/>
      <w:bookmarkStart w:id="653" w:name="_Toc121204971"/>
      <w:bookmarkStart w:id="654" w:name="_Toc122239916"/>
      <w:r>
        <w:rPr>
          <w:rStyle w:val="CharSectno"/>
        </w:rPr>
        <w:t>67</w:t>
      </w:r>
      <w:r>
        <w:t>.</w:t>
      </w:r>
      <w:r>
        <w:tab/>
        <w:t>Schedule 2 amended</w:t>
      </w:r>
      <w:bookmarkEnd w:id="650"/>
      <w:bookmarkEnd w:id="651"/>
      <w:bookmarkEnd w:id="652"/>
      <w:bookmarkEnd w:id="653"/>
      <w:bookmarkEnd w:id="654"/>
    </w:p>
    <w:p>
      <w:pPr>
        <w:pStyle w:val="nzSubsection"/>
      </w:pPr>
      <w:r>
        <w:tab/>
        <w:t>(1)</w:t>
      </w:r>
      <w:r>
        <w:tab/>
        <w:t>Schedule 2 Part 1 is amended under the heading “</w:t>
      </w:r>
      <w:r>
        <w:rPr>
          <w:i/>
        </w:rPr>
        <w:t>Water Agencies (Powers) Act 1984</w:t>
      </w:r>
      <w:r>
        <w:t>” as follows:</w:t>
      </w:r>
    </w:p>
    <w:p>
      <w:pPr>
        <w:pStyle w:val="nzIndenta"/>
      </w:pPr>
      <w:r>
        <w:tab/>
        <w:t>(a)</w:t>
      </w:r>
      <w:r>
        <w:tab/>
        <w:t xml:space="preserve">by deleting “s.3 (definitions of “officer” and “works”) and inserting instead — </w:t>
      </w:r>
    </w:p>
    <w:p>
      <w:pPr>
        <w:pStyle w:val="nzIndenta"/>
      </w:pPr>
      <w:r>
        <w:tab/>
      </w:r>
      <w:r>
        <w:tab/>
        <w:t xml:space="preserve">“    </w:t>
      </w:r>
      <w:r>
        <w:rPr>
          <w:sz w:val="22"/>
        </w:rPr>
        <w:t>s.3 (definition of “works”)</w:t>
      </w:r>
      <w:r>
        <w:t xml:space="preserve">    ”;</w:t>
      </w:r>
    </w:p>
    <w:p>
      <w:pPr>
        <w:pStyle w:val="nzIndenta"/>
      </w:pPr>
      <w:r>
        <w:tab/>
        <w:t>(b)</w:t>
      </w:r>
      <w:r>
        <w:tab/>
        <w:t xml:space="preserve">by deleting “s.62(1)” and inserting instead — </w:t>
      </w:r>
    </w:p>
    <w:p>
      <w:pPr>
        <w:pStyle w:val="nzIndenta"/>
      </w:pPr>
      <w:r>
        <w:tab/>
      </w:r>
      <w:r>
        <w:tab/>
        <w:t xml:space="preserve">“    </w:t>
      </w:r>
      <w:r>
        <w:rPr>
          <w:sz w:val="22"/>
        </w:rPr>
        <w:t>s.62</w:t>
      </w:r>
      <w:r>
        <w:t xml:space="preserve">    ”;</w:t>
      </w:r>
    </w:p>
    <w:p>
      <w:pPr>
        <w:pStyle w:val="nzIndenta"/>
      </w:pPr>
      <w:r>
        <w:tab/>
        <w:t>(c)</w:t>
      </w:r>
      <w:r>
        <w:tab/>
        <w:t xml:space="preserve">after “s.73” by inserting — </w:t>
      </w:r>
    </w:p>
    <w:p>
      <w:pPr>
        <w:pStyle w:val="MiscOpen"/>
        <w:ind w:firstLine="1559"/>
      </w:pPr>
      <w:r>
        <w:t xml:space="preserve">“    </w:t>
      </w:r>
    </w:p>
    <w:tbl>
      <w:tblPr>
        <w:tblW w:w="0" w:type="auto"/>
        <w:tblInd w:w="2093" w:type="dxa"/>
        <w:tblLayout w:type="fixed"/>
        <w:tblLook w:val="0000" w:firstRow="0" w:lastRow="0" w:firstColumn="0" w:lastColumn="0" w:noHBand="0" w:noVBand="0"/>
      </w:tblPr>
      <w:tblGrid>
        <w:gridCol w:w="992"/>
      </w:tblGrid>
      <w:tr>
        <w:tc>
          <w:tcPr>
            <w:tcW w:w="992" w:type="dxa"/>
          </w:tcPr>
          <w:p>
            <w:pPr>
              <w:pStyle w:val="nzTable"/>
            </w:pPr>
            <w:r>
              <w:t>s.75</w:t>
            </w:r>
          </w:p>
        </w:tc>
      </w:tr>
      <w:tr>
        <w:tc>
          <w:tcPr>
            <w:tcW w:w="992" w:type="dxa"/>
          </w:tcPr>
          <w:p>
            <w:pPr>
              <w:pStyle w:val="nzTable"/>
            </w:pPr>
            <w:r>
              <w:t>s.77</w:t>
            </w:r>
          </w:p>
        </w:tc>
      </w:tr>
      <w:tr>
        <w:tc>
          <w:tcPr>
            <w:tcW w:w="992" w:type="dxa"/>
          </w:tcPr>
          <w:p>
            <w:pPr>
              <w:pStyle w:val="nzTable"/>
            </w:pPr>
            <w:r>
              <w:t>s.78</w:t>
            </w:r>
          </w:p>
        </w:tc>
      </w:tr>
      <w:tr>
        <w:tc>
          <w:tcPr>
            <w:tcW w:w="992" w:type="dxa"/>
          </w:tcPr>
          <w:p>
            <w:pPr>
              <w:pStyle w:val="nzTable"/>
            </w:pPr>
            <w:r>
              <w:t>s.79</w:t>
            </w:r>
          </w:p>
        </w:tc>
      </w:tr>
      <w:tr>
        <w:trPr>
          <w:trHeight w:val="257"/>
        </w:trPr>
        <w:tc>
          <w:tcPr>
            <w:tcW w:w="992" w:type="dxa"/>
          </w:tcPr>
          <w:p>
            <w:pPr>
              <w:pStyle w:val="nzTable"/>
            </w:pPr>
            <w:r>
              <w:t>s.81</w:t>
            </w:r>
          </w:p>
        </w:tc>
      </w:tr>
    </w:tbl>
    <w:p>
      <w:pPr>
        <w:pStyle w:val="MiscClose"/>
        <w:ind w:right="292"/>
      </w:pPr>
      <w:r>
        <w:t xml:space="preserve">    ”.</w:t>
      </w:r>
    </w:p>
    <w:p>
      <w:pPr>
        <w:pStyle w:val="nzSubsection"/>
      </w:pPr>
      <w:r>
        <w:tab/>
        <w:t>(2)</w:t>
      </w:r>
      <w:r>
        <w:tab/>
        <w:t>Schedule 2 Part 2 is amended under the heading “</w:t>
      </w:r>
      <w:r>
        <w:rPr>
          <w:i/>
        </w:rPr>
        <w:t>Country Areas Water Supply Act 1947</w:t>
      </w:r>
      <w:r>
        <w:t xml:space="preserve">” by inserting after “s.78” — </w:t>
      </w:r>
    </w:p>
    <w:p>
      <w:pPr>
        <w:pStyle w:val="nzSubsection"/>
      </w:pPr>
      <w:r>
        <w:tab/>
      </w:r>
      <w:r>
        <w:tab/>
        <w:t xml:space="preserve">“    </w:t>
      </w:r>
      <w:r>
        <w:rPr>
          <w:sz w:val="22"/>
        </w:rPr>
        <w:t>s.81</w:t>
      </w:r>
      <w:r>
        <w:t xml:space="preserve">    ”.</w:t>
      </w:r>
    </w:p>
    <w:p>
      <w:pPr>
        <w:pStyle w:val="nzSubsection"/>
      </w:pPr>
      <w:r>
        <w:tab/>
        <w:t>(3)</w:t>
      </w:r>
      <w:r>
        <w:tab/>
        <w:t>Schedule 2 Part 2 is amended under the heading “</w:t>
      </w:r>
      <w:r>
        <w:rPr>
          <w:i/>
        </w:rPr>
        <w:t>Metropolitan Water Supply, Sewerage and Drainage Act </w:t>
      </w:r>
      <w:r>
        <w:t>1909</w:t>
      </w:r>
      <w:r>
        <w:rPr>
          <w:iCs/>
        </w:rPr>
        <w:t>”</w:t>
      </w:r>
      <w:r>
        <w:t xml:space="preserve"> as follows:</w:t>
      </w:r>
    </w:p>
    <w:p>
      <w:pPr>
        <w:pStyle w:val="nzIndenta"/>
      </w:pPr>
      <w:r>
        <w:tab/>
        <w:t>(a)</w:t>
      </w:r>
      <w:r>
        <w:tab/>
        <w:t xml:space="preserve">after “s.14” by inserting — </w:t>
      </w:r>
    </w:p>
    <w:p>
      <w:pPr>
        <w:pStyle w:val="nzIndenta"/>
      </w:pPr>
      <w:r>
        <w:tab/>
      </w:r>
      <w:r>
        <w:tab/>
        <w:t xml:space="preserve">“    </w:t>
      </w:r>
      <w:r>
        <w:rPr>
          <w:sz w:val="22"/>
        </w:rPr>
        <w:t>s.36</w:t>
      </w:r>
      <w:r>
        <w:t xml:space="preserve">    ”;</w:t>
      </w:r>
    </w:p>
    <w:p>
      <w:pPr>
        <w:pStyle w:val="nzIndenta"/>
      </w:pPr>
      <w:r>
        <w:tab/>
        <w:t>(b)</w:t>
      </w:r>
      <w:r>
        <w:tab/>
        <w:t xml:space="preserve">after “s.105B” by inserting — </w:t>
      </w:r>
    </w:p>
    <w:p>
      <w:pPr>
        <w:pStyle w:val="nzIndenta"/>
      </w:pPr>
      <w:r>
        <w:tab/>
      </w:r>
      <w:r>
        <w:tab/>
        <w:t xml:space="preserve">“    </w:t>
      </w:r>
      <w:r>
        <w:rPr>
          <w:sz w:val="22"/>
        </w:rPr>
        <w:t>s.109</w:t>
      </w:r>
      <w:r>
        <w:t xml:space="preserve">    ”.</w:t>
      </w:r>
    </w:p>
    <w:p>
      <w:pPr>
        <w:pStyle w:val="nzSubsection"/>
      </w:pPr>
      <w:r>
        <w:tab/>
        <w:t>(4)</w:t>
      </w:r>
      <w:r>
        <w:tab/>
        <w:t>Schedule 2 Part 3 is amended under the heading “</w:t>
      </w:r>
      <w:r>
        <w:rPr>
          <w:i/>
        </w:rPr>
        <w:t>Metropolitan Water Supply, Sewerage and Drainage Act 1909</w:t>
      </w:r>
      <w:r>
        <w:rPr>
          <w:iCs/>
        </w:rPr>
        <w:t>”</w:t>
      </w:r>
      <w:r>
        <w:t xml:space="preserve"> by inserting after “s.70” — </w:t>
      </w:r>
    </w:p>
    <w:p>
      <w:pPr>
        <w:pStyle w:val="MiscOpen"/>
        <w:ind w:firstLine="1559"/>
      </w:pPr>
      <w:r>
        <w:t xml:space="preserve">“    </w:t>
      </w:r>
    </w:p>
    <w:tbl>
      <w:tblPr>
        <w:tblW w:w="0" w:type="auto"/>
        <w:tblInd w:w="2093" w:type="dxa"/>
        <w:tblLayout w:type="fixed"/>
        <w:tblLook w:val="0000" w:firstRow="0" w:lastRow="0" w:firstColumn="0" w:lastColumn="0" w:noHBand="0" w:noVBand="0"/>
      </w:tblPr>
      <w:tblGrid>
        <w:gridCol w:w="992"/>
      </w:tblGrid>
      <w:tr>
        <w:tc>
          <w:tcPr>
            <w:tcW w:w="992" w:type="dxa"/>
          </w:tcPr>
          <w:p>
            <w:pPr>
              <w:pStyle w:val="nzTable"/>
            </w:pPr>
            <w:r>
              <w:t>s.103</w:t>
            </w:r>
          </w:p>
        </w:tc>
      </w:tr>
      <w:tr>
        <w:tc>
          <w:tcPr>
            <w:tcW w:w="992" w:type="dxa"/>
          </w:tcPr>
          <w:p>
            <w:pPr>
              <w:pStyle w:val="nzTable"/>
            </w:pPr>
            <w:r>
              <w:t>s.109</w:t>
            </w:r>
          </w:p>
        </w:tc>
      </w:tr>
    </w:tbl>
    <w:p>
      <w:pPr>
        <w:pStyle w:val="MiscClose"/>
        <w:ind w:right="292"/>
      </w:pPr>
      <w:r>
        <w:t xml:space="preserve">    ”.</w:t>
      </w:r>
    </w:p>
    <w:p>
      <w:pPr>
        <w:pStyle w:val="nzSubsection"/>
      </w:pPr>
      <w:r>
        <w:tab/>
        <w:t>(5)</w:t>
      </w:r>
      <w:r>
        <w:tab/>
        <w:t>Schedule 2 Part 4 is amended under the heading “</w:t>
      </w:r>
      <w:r>
        <w:rPr>
          <w:i/>
        </w:rPr>
        <w:t>Land Drainage Act 1925</w:t>
      </w:r>
      <w:r>
        <w:t>” as follows:</w:t>
      </w:r>
    </w:p>
    <w:p>
      <w:pPr>
        <w:pStyle w:val="nzIndenta"/>
      </w:pPr>
      <w:r>
        <w:tab/>
        <w:t>(a)</w:t>
      </w:r>
      <w:r>
        <w:tab/>
        <w:t xml:space="preserve">before “s.64” by inserting — </w:t>
      </w:r>
    </w:p>
    <w:p>
      <w:pPr>
        <w:pStyle w:val="nzIndenta"/>
      </w:pPr>
      <w:r>
        <w:tab/>
      </w:r>
      <w:r>
        <w:tab/>
        <w:t xml:space="preserve">“    </w:t>
      </w:r>
      <w:r>
        <w:rPr>
          <w:sz w:val="22"/>
        </w:rPr>
        <w:t>s.60</w:t>
      </w:r>
      <w:r>
        <w:t xml:space="preserve">    ”;</w:t>
      </w:r>
    </w:p>
    <w:p>
      <w:pPr>
        <w:pStyle w:val="nzIndenta"/>
      </w:pPr>
      <w:r>
        <w:tab/>
        <w:t>(b)</w:t>
      </w:r>
      <w:r>
        <w:tab/>
        <w:t>by deleting “s.73”, “s.74”, “s.81”, “s.81A”, “s.85”, “s.94”, and “s.100B”.</w:t>
      </w:r>
    </w:p>
    <w:p>
      <w:pPr>
        <w:pStyle w:val="nzSubsection"/>
      </w:pPr>
      <w:r>
        <w:tab/>
        <w:t>(6)</w:t>
      </w:r>
      <w:r>
        <w:tab/>
        <w:t xml:space="preserve">Schedule 2 Part 5 is amended after “s.39E” by inserting — </w:t>
      </w:r>
    </w:p>
    <w:p>
      <w:pPr>
        <w:pStyle w:val="nzSubsection"/>
        <w:rPr>
          <w:sz w:val="22"/>
        </w:rPr>
      </w:pPr>
      <w:r>
        <w:tab/>
      </w:r>
      <w:r>
        <w:tab/>
        <w:t xml:space="preserve">“    </w:t>
      </w:r>
      <w:r>
        <w:rPr>
          <w:sz w:val="22"/>
        </w:rPr>
        <w:t>s.39F    ”.</w:t>
      </w:r>
    </w:p>
    <w:p>
      <w:pPr>
        <w:pStyle w:val="MiscClose"/>
      </w:pPr>
      <w:r>
        <w:t>”.</w:t>
      </w:r>
    </w:p>
    <w:p>
      <w:pPr>
        <w:pStyle w:val="nSubsection"/>
        <w:rPr>
          <w:snapToGrid w:val="0"/>
        </w:rPr>
      </w:pPr>
      <w:r>
        <w:rPr>
          <w:vertAlign w:val="superscript"/>
        </w:rPr>
        <w:t>9</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655" w:name="_Toc476631191"/>
      <w:bookmarkStart w:id="656" w:name="_Toc477066412"/>
      <w:bookmarkStart w:id="657" w:name="_Toc497301942"/>
      <w:bookmarkStart w:id="658" w:name="_Toc83657956"/>
      <w:bookmarkStart w:id="659" w:name="_Toc122243710"/>
      <w:bookmarkStart w:id="660" w:name="_Toc122425166"/>
      <w:r>
        <w:rPr>
          <w:rStyle w:val="CharSectno"/>
        </w:rPr>
        <w:t>15</w:t>
      </w:r>
      <w:r>
        <w:t>.</w:t>
      </w:r>
      <w:r>
        <w:tab/>
        <w:t>Acts in Schedule 2 amended</w:t>
      </w:r>
      <w:bookmarkEnd w:id="655"/>
      <w:bookmarkEnd w:id="656"/>
      <w:bookmarkEnd w:id="657"/>
      <w:bookmarkEnd w:id="658"/>
      <w:bookmarkEnd w:id="659"/>
      <w:bookmarkEnd w:id="660"/>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71 reads as follows:</w:t>
      </w:r>
    </w:p>
    <w:p>
      <w:pPr>
        <w:pStyle w:val="MiscOpen"/>
      </w:pPr>
      <w:r>
        <w:t>“</w:t>
      </w:r>
    </w:p>
    <w:p>
      <w:pPr>
        <w:pStyle w:val="nzHeading2"/>
      </w:pPr>
      <w:bookmarkStart w:id="661" w:name="_Toc122243734"/>
      <w:bookmarkStart w:id="662" w:name="_Toc122425190"/>
      <w:r>
        <w:rPr>
          <w:rStyle w:val="CharSchNo"/>
        </w:rPr>
        <w:t>Schedule 2</w:t>
      </w:r>
      <w:r>
        <w:rPr>
          <w:rStyle w:val="CharSDivNo"/>
        </w:rPr>
        <w:t> </w:t>
      </w:r>
      <w:r>
        <w:t>—</w:t>
      </w:r>
      <w:r>
        <w:rPr>
          <w:rStyle w:val="CharSDivText"/>
        </w:rPr>
        <w:t> </w:t>
      </w:r>
      <w:r>
        <w:rPr>
          <w:rStyle w:val="CharSchText"/>
        </w:rPr>
        <w:t>Consequential amendments</w:t>
      </w:r>
      <w:bookmarkEnd w:id="661"/>
      <w:bookmarkEnd w:id="662"/>
    </w:p>
    <w:p>
      <w:pPr>
        <w:pStyle w:val="nzMiscellaneousBody"/>
        <w:jc w:val="right"/>
      </w:pPr>
      <w:r>
        <w:t>[s.</w:t>
      </w:r>
      <w:bookmarkStart w:id="663" w:name="_Hlt485012328"/>
      <w:r>
        <w:t> 15</w:t>
      </w:r>
      <w:bookmarkEnd w:id="663"/>
      <w:r>
        <w:t>]</w:t>
      </w:r>
    </w:p>
    <w:p>
      <w:pPr>
        <w:pStyle w:val="nzHeading5"/>
      </w:pPr>
      <w:bookmarkStart w:id="664" w:name="_Toc497302013"/>
      <w:bookmarkStart w:id="665" w:name="_Toc83658080"/>
      <w:bookmarkStart w:id="666" w:name="_Toc122243805"/>
      <w:bookmarkStart w:id="667" w:name="_Toc122425261"/>
      <w:r>
        <w:rPr>
          <w:rStyle w:val="CharSClsNo"/>
        </w:rPr>
        <w:t>71</w:t>
      </w:r>
      <w:r>
        <w:t>.</w:t>
      </w:r>
      <w:r>
        <w:tab/>
      </w:r>
      <w:r>
        <w:rPr>
          <w:i/>
        </w:rPr>
        <w:t>Water Services Licensing Act 1995</w:t>
      </w:r>
      <w:bookmarkEnd w:id="664"/>
      <w:bookmarkEnd w:id="665"/>
      <w:bookmarkEnd w:id="666"/>
      <w:bookmarkEnd w:id="667"/>
    </w:p>
    <w:p>
      <w:pPr>
        <w:pStyle w:val="nzSubsection"/>
      </w:pPr>
      <w:r>
        <w:tab/>
      </w:r>
      <w:r>
        <w:tab/>
        <w:t>Schedule 2 Part 1 is amended by deleting “</w:t>
      </w:r>
      <w:r>
        <w:rPr>
          <w:i/>
        </w:rPr>
        <w:t>Town Planning and Development Act 1928</w:t>
      </w:r>
      <w:r>
        <w:t xml:space="preserve">”, “s. 20D(a)(ii)” and “s. 27A(1)(b)(ii)” and inserting instead — </w:t>
      </w:r>
    </w:p>
    <w:p>
      <w:pPr>
        <w:pStyle w:val="MiscOpen"/>
        <w:keepNext w:val="0"/>
        <w:keepLines w:val="0"/>
        <w:ind w:left="851"/>
        <w:rPr>
          <w:sz w:val="22"/>
        </w:rPr>
      </w:pPr>
      <w:r>
        <w:rPr>
          <w:sz w:val="22"/>
        </w:rPr>
        <w:t xml:space="preserve">“    </w:t>
      </w:r>
    </w:p>
    <w:p>
      <w:pPr>
        <w:pStyle w:val="MiscellaneousBody"/>
        <w:jc w:val="center"/>
        <w:rPr>
          <w:i/>
          <w:iCs/>
          <w:sz w:val="20"/>
        </w:rPr>
      </w:pPr>
      <w:r>
        <w:rPr>
          <w:i/>
          <w:iCs/>
          <w:sz w:val="20"/>
        </w:rPr>
        <w:t>Planning and Development Act 2005</w:t>
      </w:r>
    </w:p>
    <w:p>
      <w:pPr>
        <w:pStyle w:val="MiscellaneousBody"/>
        <w:jc w:val="center"/>
        <w:rPr>
          <w:sz w:val="20"/>
        </w:rPr>
      </w:pPr>
      <w:r>
        <w:rPr>
          <w:sz w:val="20"/>
        </w:rPr>
        <w:t>s. 157(1)(a)(ii)</w:t>
      </w:r>
    </w:p>
    <w:p>
      <w:pPr>
        <w:pStyle w:val="MiscellaneousBody"/>
        <w:jc w:val="center"/>
        <w:rPr>
          <w:sz w:val="20"/>
        </w:rPr>
      </w:pPr>
      <w:r>
        <w:rPr>
          <w:sz w:val="20"/>
        </w:rPr>
        <w:t>s. 167(2)(b)(ii)</w:t>
      </w:r>
    </w:p>
    <w:p>
      <w:pPr>
        <w:pStyle w:val="MiscClose"/>
        <w:keepLines w:val="0"/>
        <w:ind w:right="292"/>
        <w:rPr>
          <w:sz w:val="22"/>
        </w:rPr>
      </w:pPr>
      <w:r>
        <w:rPr>
          <w:sz w:val="22"/>
        </w:rPr>
        <w:t xml:space="preserve">    ”.</w:t>
      </w:r>
    </w:p>
    <w:p>
      <w:pPr>
        <w:pStyle w:val="MiscClose"/>
        <w:keepLines w:val="0"/>
        <w:rPr>
          <w:sz w:val="22"/>
        </w:rPr>
      </w:pPr>
      <w:r>
        <w:rPr>
          <w:sz w:val="22"/>
        </w:rPr>
        <w:t xml:space="preserve">    ”.</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00CDD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1545F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E5854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6ACA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8A801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C639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BED2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3051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6209D40"/>
    <w:lvl w:ilvl="0">
      <w:start w:val="1"/>
      <w:numFmt w:val="decimal"/>
      <w:pStyle w:val="ListNumber"/>
      <w:lvlText w:val="%1."/>
      <w:lvlJc w:val="left"/>
      <w:pPr>
        <w:tabs>
          <w:tab w:val="num" w:pos="360"/>
        </w:tabs>
        <w:ind w:left="360" w:hanging="360"/>
      </w:pPr>
    </w:lvl>
  </w:abstractNum>
  <w:abstractNum w:abstractNumId="9">
    <w:nsid w:val="FFFFFF89"/>
    <w:multiLevelType w:val="singleLevel"/>
    <w:tmpl w:val="35CE98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8364C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716B9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C60B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6AC671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17282</Words>
  <Characters>83130</Characters>
  <Application>Microsoft Office Word</Application>
  <DocSecurity>0</DocSecurity>
  <Lines>2597</Lines>
  <Paragraphs>1761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1995 - 01-g0-02</dc:title>
  <dc:subject/>
  <dc:creator/>
  <cp:keywords/>
  <dc:description/>
  <cp:lastModifiedBy>svcMRProcess</cp:lastModifiedBy>
  <cp:revision>4</cp:revision>
  <cp:lastPrinted>2000-08-18T01:10:00Z</cp:lastPrinted>
  <dcterms:created xsi:type="dcterms:W3CDTF">2018-09-09T13:46:00Z</dcterms:created>
  <dcterms:modified xsi:type="dcterms:W3CDTF">2018-09-09T13:46:00Z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869</vt:i4>
  </property>
  <property fmtid="{D5CDD505-2E9C-101B-9397-08002B2CF9AE}" pid="6" name="AsAtDate">
    <vt:lpwstr>12 Dec 2005</vt:lpwstr>
  </property>
  <property fmtid="{D5CDD505-2E9C-101B-9397-08002B2CF9AE}" pid="7" name="Suffix">
    <vt:lpwstr>01-g0-02</vt:lpwstr>
  </property>
</Properties>
</file>