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539" w:rsidRDefault="005A553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2070767D" wp14:editId="157E67F0">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E2539">
            <w:t>Western Australia</w:t>
          </w:r>
        </w:smartTag>
      </w:smartTag>
    </w:p>
    <w:p w:rsidR="001E2539" w:rsidRDefault="001E2539">
      <w:pPr>
        <w:pStyle w:val="PrincipalActReg"/>
        <w:spacing w:before="2600" w:after="0"/>
      </w:pPr>
      <w:r>
        <w:rPr>
          <w:snapToGrid w:val="0"/>
        </w:rPr>
        <w:t>Freedom of Information Act 1992</w:t>
      </w:r>
    </w:p>
    <w:p w:rsidR="001E2539" w:rsidRDefault="001E2539" w:rsidP="009867E7">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F84793">
        <w:rPr>
          <w:noProof/>
          <w:sz w:val="48"/>
        </w:rPr>
        <w:t>Freedom of Information Regulations 1993</w:t>
      </w:r>
      <w:r>
        <w:rPr>
          <w:sz w:val="48"/>
        </w:rPr>
        <w:fldChar w:fldCharType="end"/>
      </w:r>
    </w:p>
    <w:p w:rsidR="001E2539" w:rsidRDefault="001E2539">
      <w:pPr>
        <w:jc w:val="center"/>
        <w:rPr>
          <w:b/>
        </w:rPr>
        <w:sectPr w:rsidR="001E253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E2539" w:rsidRDefault="001E2539">
      <w:pPr>
        <w:pStyle w:val="WA"/>
        <w:spacing w:before="120"/>
      </w:pPr>
      <w:smartTag w:uri="urn:schemas-microsoft-com:office:smarttags" w:element="State">
        <w:smartTag w:uri="urn:schemas-microsoft-com:office:smarttags" w:element="place">
          <w:r>
            <w:lastRenderedPageBreak/>
            <w:t>Western Australia</w:t>
          </w:r>
        </w:smartTag>
      </w:smartTag>
    </w:p>
    <w:p w:rsidR="001E2539" w:rsidRDefault="001E2539">
      <w:pPr>
        <w:pStyle w:val="NameofActRegPage1"/>
      </w:pPr>
      <w:r>
        <w:fldChar w:fldCharType="begin"/>
      </w:r>
      <w:r>
        <w:instrText xml:space="preserve"> STYLEREF "Name Of Act/Reg"</w:instrText>
      </w:r>
      <w:r>
        <w:fldChar w:fldCharType="separate"/>
      </w:r>
      <w:r w:rsidR="00F84793">
        <w:rPr>
          <w:noProof/>
        </w:rPr>
        <w:t>Freedom of Information Regulations 1993</w:t>
      </w:r>
      <w:r>
        <w:fldChar w:fldCharType="end"/>
      </w:r>
    </w:p>
    <w:p w:rsidR="001E2539" w:rsidRDefault="001E2539">
      <w:pPr>
        <w:pStyle w:val="Arrangement"/>
      </w:pPr>
      <w:r>
        <w:t>CONTENTS</w:t>
      </w:r>
    </w:p>
    <w:p w:rsidR="002E25D3" w:rsidRDefault="001E2539">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E25D3">
        <w:t>1</w:t>
      </w:r>
      <w:r w:rsidR="002E25D3" w:rsidRPr="000C6F3C">
        <w:rPr>
          <w:snapToGrid w:val="0"/>
        </w:rPr>
        <w:t>.</w:t>
      </w:r>
      <w:r w:rsidR="002E25D3" w:rsidRPr="000C6F3C">
        <w:rPr>
          <w:snapToGrid w:val="0"/>
        </w:rPr>
        <w:tab/>
        <w:t>Citation</w:t>
      </w:r>
      <w:r w:rsidR="002E25D3">
        <w:tab/>
      </w:r>
      <w:r w:rsidR="002E25D3">
        <w:fldChar w:fldCharType="begin"/>
      </w:r>
      <w:r w:rsidR="002E25D3">
        <w:instrText xml:space="preserve"> PAGEREF _Toc355003786 \h </w:instrText>
      </w:r>
      <w:r w:rsidR="002E25D3">
        <w:fldChar w:fldCharType="separate"/>
      </w:r>
      <w:r w:rsidR="00F84793">
        <w:t>1</w:t>
      </w:r>
      <w:r w:rsidR="002E25D3">
        <w:fldChar w:fldCharType="end"/>
      </w:r>
    </w:p>
    <w:p w:rsidR="002E25D3" w:rsidRDefault="002E25D3">
      <w:pPr>
        <w:pStyle w:val="TOC8"/>
        <w:rPr>
          <w:rFonts w:asciiTheme="minorHAnsi" w:eastAsiaTheme="minorEastAsia" w:hAnsiTheme="minorHAnsi" w:cstheme="minorBidi"/>
          <w:szCs w:val="22"/>
          <w:lang w:eastAsia="en-AU"/>
        </w:rPr>
      </w:pPr>
      <w:r>
        <w:t>2</w:t>
      </w:r>
      <w:r w:rsidRPr="000C6F3C">
        <w:rPr>
          <w:snapToGrid w:val="0"/>
        </w:rPr>
        <w:t>.</w:t>
      </w:r>
      <w:r w:rsidRPr="000C6F3C">
        <w:rPr>
          <w:snapToGrid w:val="0"/>
        </w:rPr>
        <w:tab/>
        <w:t>Commencement</w:t>
      </w:r>
      <w:r>
        <w:tab/>
      </w:r>
      <w:r>
        <w:fldChar w:fldCharType="begin"/>
      </w:r>
      <w:r>
        <w:instrText xml:space="preserve"> PAGEREF _Toc355003787 \h </w:instrText>
      </w:r>
      <w:r>
        <w:fldChar w:fldCharType="separate"/>
      </w:r>
      <w:r w:rsidR="00F84793">
        <w:t>1</w:t>
      </w:r>
      <w:r>
        <w:fldChar w:fldCharType="end"/>
      </w:r>
    </w:p>
    <w:p w:rsidR="002E25D3" w:rsidRDefault="002E25D3">
      <w:pPr>
        <w:pStyle w:val="TOC8"/>
        <w:rPr>
          <w:rFonts w:asciiTheme="minorHAnsi" w:eastAsiaTheme="minorEastAsia" w:hAnsiTheme="minorHAnsi" w:cstheme="minorBidi"/>
          <w:szCs w:val="22"/>
          <w:lang w:eastAsia="en-AU"/>
        </w:rPr>
      </w:pPr>
      <w:r>
        <w:t>2A</w:t>
      </w:r>
      <w:r w:rsidRPr="000C6F3C">
        <w:rPr>
          <w:snapToGrid w:val="0"/>
        </w:rPr>
        <w:t>.</w:t>
      </w:r>
      <w:r w:rsidRPr="000C6F3C">
        <w:rPr>
          <w:snapToGrid w:val="0"/>
        </w:rPr>
        <w:tab/>
        <w:t>Term used in these regulations</w:t>
      </w:r>
      <w:r>
        <w:tab/>
      </w:r>
      <w:r>
        <w:fldChar w:fldCharType="begin"/>
      </w:r>
      <w:r>
        <w:instrText xml:space="preserve"> PAGEREF _Toc355003788 \h </w:instrText>
      </w:r>
      <w:r>
        <w:fldChar w:fldCharType="separate"/>
      </w:r>
      <w:r w:rsidR="00F84793">
        <w:t>1</w:t>
      </w:r>
      <w:r>
        <w:fldChar w:fldCharType="end"/>
      </w:r>
    </w:p>
    <w:p w:rsidR="002E25D3" w:rsidRDefault="002E25D3">
      <w:pPr>
        <w:pStyle w:val="TOC8"/>
        <w:rPr>
          <w:rFonts w:asciiTheme="minorHAnsi" w:eastAsiaTheme="minorEastAsia" w:hAnsiTheme="minorHAnsi" w:cstheme="minorBidi"/>
          <w:szCs w:val="22"/>
          <w:lang w:eastAsia="en-AU"/>
        </w:rPr>
      </w:pPr>
      <w:r>
        <w:t>3</w:t>
      </w:r>
      <w:r w:rsidRPr="000C6F3C">
        <w:rPr>
          <w:snapToGrid w:val="0"/>
        </w:rPr>
        <w:t>.</w:t>
      </w:r>
      <w:r w:rsidRPr="000C6F3C">
        <w:rPr>
          <w:snapToGrid w:val="0"/>
        </w:rPr>
        <w:tab/>
        <w:t>General provisions relating to charges</w:t>
      </w:r>
      <w:r>
        <w:tab/>
      </w:r>
      <w:r>
        <w:fldChar w:fldCharType="begin"/>
      </w:r>
      <w:r>
        <w:instrText xml:space="preserve"> PAGEREF _Toc355003789 \h </w:instrText>
      </w:r>
      <w:r>
        <w:fldChar w:fldCharType="separate"/>
      </w:r>
      <w:r w:rsidR="00F84793">
        <w:t>1</w:t>
      </w:r>
      <w:r>
        <w:fldChar w:fldCharType="end"/>
      </w:r>
    </w:p>
    <w:p w:rsidR="002E25D3" w:rsidRDefault="002E25D3">
      <w:pPr>
        <w:pStyle w:val="TOC8"/>
        <w:rPr>
          <w:rFonts w:asciiTheme="minorHAnsi" w:eastAsiaTheme="minorEastAsia" w:hAnsiTheme="minorHAnsi" w:cstheme="minorBidi"/>
          <w:szCs w:val="22"/>
          <w:lang w:eastAsia="en-AU"/>
        </w:rPr>
      </w:pPr>
      <w:r>
        <w:t>4</w:t>
      </w:r>
      <w:r w:rsidRPr="000C6F3C">
        <w:rPr>
          <w:snapToGrid w:val="0"/>
        </w:rPr>
        <w:t>.</w:t>
      </w:r>
      <w:r w:rsidRPr="000C6F3C">
        <w:rPr>
          <w:snapToGrid w:val="0"/>
        </w:rPr>
        <w:tab/>
        <w:t>Application fee (section 12(1)(e))</w:t>
      </w:r>
      <w:r>
        <w:tab/>
      </w:r>
      <w:r>
        <w:fldChar w:fldCharType="begin"/>
      </w:r>
      <w:r>
        <w:instrText xml:space="preserve"> PAGEREF _Toc355003790 \h </w:instrText>
      </w:r>
      <w:r>
        <w:fldChar w:fldCharType="separate"/>
      </w:r>
      <w:r w:rsidR="00F84793">
        <w:t>2</w:t>
      </w:r>
      <w:r>
        <w:fldChar w:fldCharType="end"/>
      </w:r>
    </w:p>
    <w:p w:rsidR="002E25D3" w:rsidRDefault="002E25D3">
      <w:pPr>
        <w:pStyle w:val="TOC8"/>
        <w:rPr>
          <w:rFonts w:asciiTheme="minorHAnsi" w:eastAsiaTheme="minorEastAsia" w:hAnsiTheme="minorHAnsi" w:cstheme="minorBidi"/>
          <w:szCs w:val="22"/>
          <w:lang w:eastAsia="en-AU"/>
        </w:rPr>
      </w:pPr>
      <w:r>
        <w:t>5</w:t>
      </w:r>
      <w:r w:rsidRPr="000C6F3C">
        <w:rPr>
          <w:snapToGrid w:val="0"/>
        </w:rPr>
        <w:t>.</w:t>
      </w:r>
      <w:r w:rsidRPr="000C6F3C">
        <w:rPr>
          <w:snapToGrid w:val="0"/>
        </w:rPr>
        <w:tab/>
        <w:t>Charges (section 16(1))</w:t>
      </w:r>
      <w:r>
        <w:tab/>
      </w:r>
      <w:r>
        <w:fldChar w:fldCharType="begin"/>
      </w:r>
      <w:r>
        <w:instrText xml:space="preserve"> PAGEREF _Toc355003791 \h </w:instrText>
      </w:r>
      <w:r>
        <w:fldChar w:fldCharType="separate"/>
      </w:r>
      <w:r w:rsidR="00F84793">
        <w:t>2</w:t>
      </w:r>
      <w:r>
        <w:fldChar w:fldCharType="end"/>
      </w:r>
    </w:p>
    <w:p w:rsidR="002E25D3" w:rsidRDefault="002E25D3">
      <w:pPr>
        <w:pStyle w:val="TOC8"/>
        <w:rPr>
          <w:rFonts w:asciiTheme="minorHAnsi" w:eastAsiaTheme="minorEastAsia" w:hAnsiTheme="minorHAnsi" w:cstheme="minorBidi"/>
          <w:szCs w:val="22"/>
          <w:lang w:eastAsia="en-AU"/>
        </w:rPr>
      </w:pPr>
      <w:r>
        <w:t>6</w:t>
      </w:r>
      <w:r w:rsidRPr="000C6F3C">
        <w:rPr>
          <w:snapToGrid w:val="0"/>
        </w:rPr>
        <w:t>.</w:t>
      </w:r>
      <w:r w:rsidRPr="000C6F3C">
        <w:rPr>
          <w:snapToGrid w:val="0"/>
        </w:rPr>
        <w:tab/>
        <w:t>Advance deposits (section 18(1) and (4))</w:t>
      </w:r>
      <w:r>
        <w:tab/>
      </w:r>
      <w:r>
        <w:fldChar w:fldCharType="begin"/>
      </w:r>
      <w:r>
        <w:instrText xml:space="preserve"> PAGEREF _Toc355003792 \h </w:instrText>
      </w:r>
      <w:r>
        <w:fldChar w:fldCharType="separate"/>
      </w:r>
      <w:r w:rsidR="00F84793">
        <w:t>2</w:t>
      </w:r>
      <w:r>
        <w:fldChar w:fldCharType="end"/>
      </w:r>
    </w:p>
    <w:p w:rsidR="002E25D3" w:rsidRDefault="002E25D3">
      <w:pPr>
        <w:pStyle w:val="TOC8"/>
        <w:rPr>
          <w:rFonts w:asciiTheme="minorHAnsi" w:eastAsiaTheme="minorEastAsia" w:hAnsiTheme="minorHAnsi" w:cstheme="minorBidi"/>
          <w:szCs w:val="22"/>
          <w:lang w:eastAsia="en-AU"/>
        </w:rPr>
      </w:pPr>
      <w:r>
        <w:t>7</w:t>
      </w:r>
      <w:r w:rsidRPr="000C6F3C">
        <w:rPr>
          <w:snapToGrid w:val="0"/>
        </w:rPr>
        <w:t>.</w:t>
      </w:r>
      <w:r w:rsidRPr="000C6F3C">
        <w:rPr>
          <w:snapToGrid w:val="0"/>
        </w:rPr>
        <w:tab/>
        <w:t>Meaning of “suitably qualified person” (section 28)</w:t>
      </w:r>
      <w:r>
        <w:tab/>
      </w:r>
      <w:r>
        <w:fldChar w:fldCharType="begin"/>
      </w:r>
      <w:r>
        <w:instrText xml:space="preserve"> PAGEREF _Toc355003793 \h </w:instrText>
      </w:r>
      <w:r>
        <w:fldChar w:fldCharType="separate"/>
      </w:r>
      <w:r w:rsidR="00F84793">
        <w:t>2</w:t>
      </w:r>
      <w:r>
        <w:fldChar w:fldCharType="end"/>
      </w:r>
    </w:p>
    <w:p w:rsidR="002E25D3" w:rsidRDefault="002E25D3">
      <w:pPr>
        <w:pStyle w:val="TOC8"/>
        <w:rPr>
          <w:rFonts w:asciiTheme="minorHAnsi" w:eastAsiaTheme="minorEastAsia" w:hAnsiTheme="minorHAnsi" w:cstheme="minorBidi"/>
          <w:szCs w:val="22"/>
          <w:lang w:eastAsia="en-AU"/>
        </w:rPr>
      </w:pPr>
      <w:r>
        <w:t>8</w:t>
      </w:r>
      <w:r w:rsidRPr="000C6F3C">
        <w:rPr>
          <w:snapToGrid w:val="0"/>
        </w:rPr>
        <w:t>.</w:t>
      </w:r>
      <w:r w:rsidRPr="000C6F3C">
        <w:rPr>
          <w:snapToGrid w:val="0"/>
        </w:rPr>
        <w:tab/>
        <w:t>Information or details to be included in a complaint (section 66(1)(d))</w:t>
      </w:r>
      <w:r>
        <w:tab/>
      </w:r>
      <w:r>
        <w:fldChar w:fldCharType="begin"/>
      </w:r>
      <w:r>
        <w:instrText xml:space="preserve"> PAGEREF _Toc355003794 \h </w:instrText>
      </w:r>
      <w:r>
        <w:fldChar w:fldCharType="separate"/>
      </w:r>
      <w:r w:rsidR="00F84793">
        <w:t>2</w:t>
      </w:r>
      <w:r>
        <w:fldChar w:fldCharType="end"/>
      </w:r>
    </w:p>
    <w:p w:rsidR="002E25D3" w:rsidRDefault="002E25D3">
      <w:pPr>
        <w:pStyle w:val="TOC8"/>
        <w:rPr>
          <w:rFonts w:asciiTheme="minorHAnsi" w:eastAsiaTheme="minorEastAsia" w:hAnsiTheme="minorHAnsi" w:cstheme="minorBidi"/>
          <w:szCs w:val="22"/>
          <w:lang w:eastAsia="en-AU"/>
        </w:rPr>
      </w:pPr>
      <w:r>
        <w:t>9</w:t>
      </w:r>
      <w:r w:rsidRPr="000C6F3C">
        <w:rPr>
          <w:snapToGrid w:val="0"/>
        </w:rPr>
        <w:t>.</w:t>
      </w:r>
      <w:r w:rsidRPr="000C6F3C">
        <w:rPr>
          <w:snapToGrid w:val="0"/>
        </w:rPr>
        <w:tab/>
        <w:t>Prescribed personal details (Schedule 1 clause 3 of the Act)</w:t>
      </w:r>
      <w:r>
        <w:tab/>
      </w:r>
      <w:r>
        <w:fldChar w:fldCharType="begin"/>
      </w:r>
      <w:r>
        <w:instrText xml:space="preserve"> PAGEREF _Toc355003795 \h </w:instrText>
      </w:r>
      <w:r>
        <w:fldChar w:fldCharType="separate"/>
      </w:r>
      <w:r w:rsidR="00F84793">
        <w:t>3</w:t>
      </w:r>
      <w:r>
        <w:fldChar w:fldCharType="end"/>
      </w:r>
    </w:p>
    <w:p w:rsidR="002E25D3" w:rsidRDefault="002E25D3">
      <w:pPr>
        <w:pStyle w:val="TOC8"/>
        <w:rPr>
          <w:rFonts w:asciiTheme="minorHAnsi" w:eastAsiaTheme="minorEastAsia" w:hAnsiTheme="minorHAnsi" w:cstheme="minorBidi"/>
          <w:szCs w:val="22"/>
          <w:lang w:eastAsia="en-AU"/>
        </w:rPr>
      </w:pPr>
      <w:r>
        <w:t>10</w:t>
      </w:r>
      <w:r w:rsidRPr="000C6F3C">
        <w:rPr>
          <w:snapToGrid w:val="0"/>
        </w:rPr>
        <w:t>.</w:t>
      </w:r>
      <w:r w:rsidRPr="000C6F3C">
        <w:rPr>
          <w:snapToGrid w:val="0"/>
        </w:rPr>
        <w:tab/>
        <w:t>Specified bodies etc. to be regarded as part of other agencies</w:t>
      </w:r>
      <w:r>
        <w:tab/>
      </w:r>
      <w:r>
        <w:fldChar w:fldCharType="begin"/>
      </w:r>
      <w:r>
        <w:instrText xml:space="preserve"> PAGEREF _Toc355003796 \h </w:instrText>
      </w:r>
      <w:r>
        <w:fldChar w:fldCharType="separate"/>
      </w:r>
      <w:r w:rsidR="00F84793">
        <w:t>3</w:t>
      </w:r>
      <w:r>
        <w:fldChar w:fldCharType="end"/>
      </w:r>
    </w:p>
    <w:p w:rsidR="002E25D3" w:rsidRDefault="002E25D3">
      <w:pPr>
        <w:pStyle w:val="TOC2"/>
        <w:tabs>
          <w:tab w:val="right" w:leader="dot" w:pos="7086"/>
        </w:tabs>
        <w:rPr>
          <w:rFonts w:asciiTheme="minorHAnsi" w:eastAsiaTheme="minorEastAsia" w:hAnsiTheme="minorHAnsi" w:cstheme="minorBidi"/>
          <w:b w:val="0"/>
          <w:sz w:val="22"/>
          <w:szCs w:val="22"/>
          <w:lang w:eastAsia="en-AU"/>
        </w:rPr>
      </w:pPr>
      <w:r>
        <w:t>Schedule 1</w:t>
      </w:r>
    </w:p>
    <w:p w:rsidR="002E25D3" w:rsidRDefault="002E25D3">
      <w:pPr>
        <w:pStyle w:val="TOC2"/>
        <w:tabs>
          <w:tab w:val="right" w:leader="dot" w:pos="7086"/>
        </w:tabs>
        <w:rPr>
          <w:rFonts w:asciiTheme="minorHAnsi" w:eastAsiaTheme="minorEastAsia" w:hAnsiTheme="minorHAnsi" w:cstheme="minorBidi"/>
          <w:b w:val="0"/>
          <w:sz w:val="22"/>
          <w:szCs w:val="22"/>
          <w:lang w:eastAsia="en-AU"/>
        </w:rPr>
      </w:pPr>
      <w:r>
        <w:t>Schedule 2 — Offices and bodies to be regarded as part of other agencies</w:t>
      </w:r>
    </w:p>
    <w:p w:rsidR="002E25D3" w:rsidRDefault="002E25D3">
      <w:pPr>
        <w:pStyle w:val="TOC2"/>
        <w:tabs>
          <w:tab w:val="right" w:leader="dot" w:pos="7086"/>
        </w:tabs>
        <w:rPr>
          <w:rFonts w:asciiTheme="minorHAnsi" w:eastAsiaTheme="minorEastAsia" w:hAnsiTheme="minorHAnsi" w:cstheme="minorBidi"/>
          <w:b w:val="0"/>
          <w:sz w:val="22"/>
          <w:szCs w:val="22"/>
          <w:lang w:eastAsia="en-AU"/>
        </w:rPr>
      </w:pPr>
      <w:r>
        <w:t>Notes</w:t>
      </w:r>
    </w:p>
    <w:p w:rsidR="002E25D3" w:rsidRDefault="002E25D3" w:rsidP="002E25D3">
      <w:pPr>
        <w:pStyle w:val="TOC8"/>
        <w:rPr>
          <w:rFonts w:asciiTheme="minorHAnsi" w:eastAsiaTheme="minorEastAsia" w:hAnsiTheme="minorHAnsi" w:cstheme="minorBidi"/>
          <w:szCs w:val="22"/>
          <w:lang w:eastAsia="en-AU"/>
        </w:rPr>
      </w:pPr>
      <w:r>
        <w:rPr>
          <w:snapToGrid w:val="0"/>
        </w:rPr>
        <w:tab/>
      </w:r>
      <w:r w:rsidRPr="000C6F3C">
        <w:rPr>
          <w:snapToGrid w:val="0"/>
        </w:rPr>
        <w:t>Compilation table</w:t>
      </w:r>
      <w:r>
        <w:tab/>
      </w:r>
      <w:r>
        <w:fldChar w:fldCharType="begin"/>
      </w:r>
      <w:r>
        <w:instrText xml:space="preserve"> PAGEREF _Toc355003800 \h </w:instrText>
      </w:r>
      <w:r>
        <w:fldChar w:fldCharType="separate"/>
      </w:r>
      <w:r w:rsidR="00F84793">
        <w:t>3</w:t>
      </w:r>
      <w:r>
        <w:fldChar w:fldCharType="end"/>
      </w:r>
    </w:p>
    <w:p w:rsidR="002E25D3" w:rsidRDefault="002E25D3">
      <w:pPr>
        <w:pStyle w:val="TOC2"/>
        <w:tabs>
          <w:tab w:val="right" w:leader="dot" w:pos="7086"/>
        </w:tabs>
        <w:rPr>
          <w:rFonts w:asciiTheme="minorHAnsi" w:eastAsiaTheme="minorEastAsia" w:hAnsiTheme="minorHAnsi" w:cstheme="minorBidi"/>
          <w:b w:val="0"/>
          <w:sz w:val="22"/>
          <w:szCs w:val="22"/>
          <w:lang w:eastAsia="en-AU"/>
        </w:rPr>
      </w:pPr>
      <w:r>
        <w:t>Defined Terms</w:t>
      </w:r>
    </w:p>
    <w:p w:rsidR="001E2539" w:rsidRDefault="001E2539">
      <w:pPr>
        <w:pStyle w:val="TOC8"/>
      </w:pPr>
      <w:r>
        <w:fldChar w:fldCharType="end"/>
      </w:r>
    </w:p>
    <w:p w:rsidR="001E2539" w:rsidRDefault="001E2539">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E2539" w:rsidRDefault="001E2539">
      <w:pPr>
        <w:pStyle w:val="NoteHeading"/>
        <w:sectPr w:rsidR="001E253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E2539" w:rsidRDefault="001E2539">
      <w:pPr>
        <w:pStyle w:val="WA"/>
        <w:spacing w:before="120"/>
      </w:pPr>
      <w:smartTag w:uri="urn:schemas-microsoft-com:office:smarttags" w:element="State">
        <w:smartTag w:uri="urn:schemas-microsoft-com:office:smarttags" w:element="place">
          <w:r>
            <w:lastRenderedPageBreak/>
            <w:t>Western Australia</w:t>
          </w:r>
        </w:smartTag>
      </w:smartTag>
    </w:p>
    <w:p w:rsidR="001E2539" w:rsidRDefault="001E2539">
      <w:pPr>
        <w:pStyle w:val="PrincipalActReg"/>
        <w:rPr>
          <w:snapToGrid w:val="0"/>
        </w:rPr>
      </w:pPr>
      <w:r>
        <w:rPr>
          <w:snapToGrid w:val="0"/>
        </w:rPr>
        <w:t>Freedom of Information Act 1992</w:t>
      </w:r>
    </w:p>
    <w:p w:rsidR="001E2539" w:rsidRDefault="001E2539">
      <w:pPr>
        <w:pStyle w:val="NameofActReg"/>
      </w:pPr>
      <w:r>
        <w:t>Freedom of Information Regulations 1993</w:t>
      </w:r>
    </w:p>
    <w:p w:rsidR="001E2539" w:rsidRDefault="001E2539">
      <w:pPr>
        <w:pStyle w:val="Heading5"/>
        <w:rPr>
          <w:snapToGrid w:val="0"/>
        </w:rPr>
      </w:pPr>
      <w:bookmarkStart w:id="1" w:name="_Toc355003786"/>
      <w:r>
        <w:rPr>
          <w:rStyle w:val="CharSectno"/>
        </w:rPr>
        <w:t>1</w:t>
      </w:r>
      <w:r>
        <w:rPr>
          <w:snapToGrid w:val="0"/>
        </w:rPr>
        <w:t>.</w:t>
      </w:r>
      <w:r>
        <w:rPr>
          <w:snapToGrid w:val="0"/>
        </w:rPr>
        <w:tab/>
        <w:t>Citation</w:t>
      </w:r>
      <w:bookmarkEnd w:id="1"/>
    </w:p>
    <w:p w:rsidR="001E2539" w:rsidRDefault="001E2539">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rsidR="001E2539" w:rsidRDefault="001E2539">
      <w:pPr>
        <w:pStyle w:val="Heading5"/>
        <w:rPr>
          <w:snapToGrid w:val="0"/>
        </w:rPr>
      </w:pPr>
      <w:bookmarkStart w:id="2" w:name="_Toc355003787"/>
      <w:r>
        <w:rPr>
          <w:rStyle w:val="CharSectno"/>
        </w:rPr>
        <w:t>2</w:t>
      </w:r>
      <w:r>
        <w:rPr>
          <w:snapToGrid w:val="0"/>
        </w:rPr>
        <w:t>.</w:t>
      </w:r>
      <w:r>
        <w:rPr>
          <w:snapToGrid w:val="0"/>
        </w:rPr>
        <w:tab/>
        <w:t>Commencement</w:t>
      </w:r>
      <w:bookmarkEnd w:id="2"/>
    </w:p>
    <w:p w:rsidR="001E2539" w:rsidRDefault="001E2539">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rsidR="001E2539" w:rsidRDefault="001E2539">
      <w:pPr>
        <w:pStyle w:val="Heading5"/>
        <w:rPr>
          <w:snapToGrid w:val="0"/>
        </w:rPr>
      </w:pPr>
      <w:bookmarkStart w:id="3" w:name="_Toc355003788"/>
      <w:r>
        <w:rPr>
          <w:rStyle w:val="CharSectno"/>
        </w:rPr>
        <w:t>2A</w:t>
      </w:r>
      <w:r>
        <w:rPr>
          <w:snapToGrid w:val="0"/>
        </w:rPr>
        <w:t>.</w:t>
      </w:r>
      <w:r>
        <w:rPr>
          <w:snapToGrid w:val="0"/>
        </w:rPr>
        <w:tab/>
        <w:t>Term used in these regulations</w:t>
      </w:r>
      <w:bookmarkEnd w:id="3"/>
    </w:p>
    <w:p w:rsidR="001E2539" w:rsidRDefault="001E2539">
      <w:pPr>
        <w:pStyle w:val="Subsection"/>
        <w:rPr>
          <w:snapToGrid w:val="0"/>
        </w:rPr>
      </w:pPr>
      <w:r>
        <w:rPr>
          <w:snapToGrid w:val="0"/>
        </w:rPr>
        <w:tab/>
      </w:r>
      <w:r>
        <w:rPr>
          <w:snapToGrid w:val="0"/>
        </w:rPr>
        <w:tab/>
        <w:t>In these regulations —</w:t>
      </w:r>
    </w:p>
    <w:p w:rsidR="001E2539" w:rsidRDefault="001E2539">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rsidR="001E2539" w:rsidRDefault="001E2539">
      <w:pPr>
        <w:pStyle w:val="Footnotesection"/>
      </w:pPr>
      <w:r>
        <w:tab/>
        <w:t>[Regulation 2A inserted in Gazette 30 Sep 1994 p. 4983.]</w:t>
      </w:r>
    </w:p>
    <w:p w:rsidR="001E2539" w:rsidRDefault="001E2539">
      <w:pPr>
        <w:pStyle w:val="Heading5"/>
        <w:rPr>
          <w:snapToGrid w:val="0"/>
        </w:rPr>
      </w:pPr>
      <w:bookmarkStart w:id="4" w:name="_Toc355003789"/>
      <w:r>
        <w:rPr>
          <w:rStyle w:val="CharSectno"/>
        </w:rPr>
        <w:t>3</w:t>
      </w:r>
      <w:r>
        <w:rPr>
          <w:snapToGrid w:val="0"/>
        </w:rPr>
        <w:t>.</w:t>
      </w:r>
      <w:r>
        <w:rPr>
          <w:snapToGrid w:val="0"/>
        </w:rPr>
        <w:tab/>
        <w:t>General provisions relating to charges</w:t>
      </w:r>
      <w:bookmarkEnd w:id="4"/>
    </w:p>
    <w:p w:rsidR="001E2539" w:rsidRDefault="001E2539">
      <w:pPr>
        <w:pStyle w:val="Subsection"/>
        <w:rPr>
          <w:snapToGrid w:val="0"/>
        </w:rPr>
      </w:pPr>
      <w:r>
        <w:rPr>
          <w:snapToGrid w:val="0"/>
        </w:rPr>
        <w:tab/>
      </w:r>
      <w:r>
        <w:rPr>
          <w:snapToGrid w:val="0"/>
        </w:rPr>
        <w:tab/>
        <w:t>For an applicant who is —</w:t>
      </w:r>
    </w:p>
    <w:p w:rsidR="001E2539" w:rsidRDefault="001E2539">
      <w:pPr>
        <w:pStyle w:val="Indenta"/>
        <w:rPr>
          <w:snapToGrid w:val="0"/>
        </w:rPr>
      </w:pPr>
      <w:r>
        <w:rPr>
          <w:snapToGrid w:val="0"/>
        </w:rPr>
        <w:tab/>
        <w:t>(a)</w:t>
      </w:r>
      <w:r>
        <w:rPr>
          <w:snapToGrid w:val="0"/>
        </w:rPr>
        <w:tab/>
        <w:t>impecunious, in the opinion of the agency to whom the application is made; or</w:t>
      </w:r>
    </w:p>
    <w:p w:rsidR="001E2539" w:rsidRDefault="001E2539">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rsidR="001E2539" w:rsidRDefault="001E2539">
      <w:pPr>
        <w:pStyle w:val="Subsection"/>
        <w:rPr>
          <w:snapToGrid w:val="0"/>
        </w:rPr>
      </w:pPr>
      <w:r>
        <w:rPr>
          <w:snapToGrid w:val="0"/>
        </w:rPr>
        <w:lastRenderedPageBreak/>
        <w:tab/>
      </w:r>
      <w:r>
        <w:rPr>
          <w:snapToGrid w:val="0"/>
        </w:rPr>
        <w:tab/>
        <w:t>the charge payable under regulation 5 is reduced by 25%.</w:t>
      </w:r>
    </w:p>
    <w:p w:rsidR="001E2539" w:rsidRDefault="001E2539">
      <w:pPr>
        <w:pStyle w:val="Heading5"/>
        <w:rPr>
          <w:snapToGrid w:val="0"/>
        </w:rPr>
      </w:pPr>
      <w:bookmarkStart w:id="5" w:name="_Toc355003790"/>
      <w:r>
        <w:rPr>
          <w:rStyle w:val="CharSectno"/>
        </w:rPr>
        <w:t>4</w:t>
      </w:r>
      <w:r>
        <w:rPr>
          <w:snapToGrid w:val="0"/>
        </w:rPr>
        <w:t>.</w:t>
      </w:r>
      <w:r>
        <w:rPr>
          <w:snapToGrid w:val="0"/>
        </w:rPr>
        <w:tab/>
        <w:t>Application fee (section 12(1)(e))</w:t>
      </w:r>
      <w:bookmarkEnd w:id="5"/>
    </w:p>
    <w:p w:rsidR="001E2539" w:rsidRDefault="001E2539">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rsidR="001E2539" w:rsidRDefault="001E2539">
      <w:pPr>
        <w:pStyle w:val="Footnotesection"/>
      </w:pPr>
      <w:r>
        <w:tab/>
        <w:t>[Regulation 4 amended in Gazette 12 Nov 1993 p. 6202; 30 Sep 1994 p. 4983.]</w:t>
      </w:r>
    </w:p>
    <w:p w:rsidR="001E2539" w:rsidRDefault="001E2539">
      <w:pPr>
        <w:pStyle w:val="Heading5"/>
        <w:rPr>
          <w:snapToGrid w:val="0"/>
        </w:rPr>
      </w:pPr>
      <w:bookmarkStart w:id="6" w:name="_Toc355003791"/>
      <w:r>
        <w:rPr>
          <w:rStyle w:val="CharSectno"/>
        </w:rPr>
        <w:t>5</w:t>
      </w:r>
      <w:r>
        <w:rPr>
          <w:snapToGrid w:val="0"/>
        </w:rPr>
        <w:t>.</w:t>
      </w:r>
      <w:r>
        <w:rPr>
          <w:snapToGrid w:val="0"/>
        </w:rPr>
        <w:tab/>
        <w:t>Charges (section 16(1))</w:t>
      </w:r>
      <w:bookmarkEnd w:id="6"/>
    </w:p>
    <w:p w:rsidR="001E2539" w:rsidRDefault="001E2539">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rsidR="001E2539" w:rsidRDefault="001E2539">
      <w:pPr>
        <w:pStyle w:val="Footnotesection"/>
      </w:pPr>
      <w:r>
        <w:tab/>
        <w:t>[Regulation 5 amended in Gazette 30 Sep 1994 p. 4983.]</w:t>
      </w:r>
    </w:p>
    <w:p w:rsidR="001E2539" w:rsidRDefault="001E2539">
      <w:pPr>
        <w:pStyle w:val="Heading5"/>
        <w:rPr>
          <w:snapToGrid w:val="0"/>
        </w:rPr>
      </w:pPr>
      <w:bookmarkStart w:id="7" w:name="_Toc355003792"/>
      <w:r>
        <w:rPr>
          <w:rStyle w:val="CharSectno"/>
        </w:rPr>
        <w:t>6</w:t>
      </w:r>
      <w:r>
        <w:rPr>
          <w:snapToGrid w:val="0"/>
        </w:rPr>
        <w:t>.</w:t>
      </w:r>
      <w:r>
        <w:rPr>
          <w:snapToGrid w:val="0"/>
        </w:rPr>
        <w:tab/>
        <w:t>Advance deposits (section 18(1) and (4))</w:t>
      </w:r>
      <w:bookmarkEnd w:id="7"/>
    </w:p>
    <w:p w:rsidR="001E2539" w:rsidRDefault="001E2539">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rsidR="001E2539" w:rsidRDefault="001E2539">
      <w:pPr>
        <w:pStyle w:val="Footnotesection"/>
      </w:pPr>
      <w:r>
        <w:tab/>
        <w:t>[Regulation 6 amended in Gazette 30 Sep 1994 p. 4983.]</w:t>
      </w:r>
    </w:p>
    <w:p w:rsidR="001E2539" w:rsidRDefault="001E2539">
      <w:pPr>
        <w:pStyle w:val="Heading5"/>
        <w:rPr>
          <w:snapToGrid w:val="0"/>
        </w:rPr>
      </w:pPr>
      <w:bookmarkStart w:id="8" w:name="_Toc355003793"/>
      <w:r>
        <w:rPr>
          <w:rStyle w:val="CharSectno"/>
        </w:rPr>
        <w:t>7</w:t>
      </w:r>
      <w:r>
        <w:rPr>
          <w:snapToGrid w:val="0"/>
        </w:rPr>
        <w:t>.</w:t>
      </w:r>
      <w:r>
        <w:rPr>
          <w:snapToGrid w:val="0"/>
        </w:rPr>
        <w:tab/>
        <w:t>Meaning of “suitably qualified person” (section 28)</w:t>
      </w:r>
      <w:bookmarkEnd w:id="8"/>
    </w:p>
    <w:p w:rsidR="001E2539" w:rsidRDefault="001E2539">
      <w:pPr>
        <w:pStyle w:val="Subsection"/>
        <w:rPr>
          <w:snapToGrid w:val="0"/>
        </w:rPr>
      </w:pPr>
      <w:r>
        <w:rPr>
          <w:snapToGrid w:val="0"/>
        </w:rPr>
        <w:tab/>
      </w:r>
      <w:r>
        <w:rPr>
          <w:snapToGrid w:val="0"/>
        </w:rPr>
        <w:tab/>
        <w:t>For the purposes of section 28 of the Act —</w:t>
      </w:r>
    </w:p>
    <w:p w:rsidR="009867E7" w:rsidRPr="00C46960" w:rsidRDefault="009867E7" w:rsidP="009867E7">
      <w:pPr>
        <w:pStyle w:val="Defstart"/>
      </w:pPr>
      <w:r>
        <w:rPr>
          <w:rStyle w:val="CharDefText"/>
        </w:rPr>
        <w:tab/>
      </w:r>
      <w:r w:rsidRPr="00C46960">
        <w:rPr>
          <w:rStyle w:val="CharDefText"/>
        </w:rPr>
        <w:t>suitably qualified person</w:t>
      </w:r>
      <w:r>
        <w:t xml:space="preserve"> means</w:t>
      </w:r>
      <w:r w:rsidRPr="00C46960">
        <w:t xml:space="preserve"> </w:t>
      </w:r>
      <w:r w:rsidRPr="003A4377">
        <w:t xml:space="preserve">a person registered under the </w:t>
      </w:r>
      <w:r w:rsidRPr="003A4377">
        <w:rPr>
          <w:i/>
        </w:rPr>
        <w:t>Health Practitioner Regulation National Law (</w:t>
      </w:r>
      <w:smartTag w:uri="urn:schemas-microsoft-com:office:smarttags" w:element="place">
        <w:smartTag w:uri="urn:schemas-microsoft-com:office:smarttags" w:element="State">
          <w:r w:rsidRPr="003A4377">
            <w:rPr>
              <w:i/>
            </w:rPr>
            <w:t>Western Australia</w:t>
          </w:r>
        </w:smartTag>
      </w:smartTag>
      <w:r w:rsidRPr="003A4377">
        <w:rPr>
          <w:i/>
        </w:rPr>
        <w:t>)</w:t>
      </w:r>
      <w:r>
        <w:t xml:space="preserve"> in the medical</w:t>
      </w:r>
      <w:r w:rsidRPr="003A4377">
        <w:t xml:space="preserve"> profession</w:t>
      </w:r>
      <w:r>
        <w:t>.</w:t>
      </w:r>
    </w:p>
    <w:p w:rsidR="009867E7" w:rsidRPr="00C46960" w:rsidRDefault="009867E7" w:rsidP="009867E7">
      <w:pPr>
        <w:pStyle w:val="Footnotesection"/>
      </w:pPr>
      <w:r>
        <w:tab/>
        <w:t>[Regulation 7 amended in Gazette 6 Mar 2012 p. 893.]</w:t>
      </w:r>
    </w:p>
    <w:p w:rsidR="001E2539" w:rsidRDefault="001E2539">
      <w:pPr>
        <w:pStyle w:val="Heading5"/>
        <w:rPr>
          <w:snapToGrid w:val="0"/>
        </w:rPr>
      </w:pPr>
      <w:bookmarkStart w:id="9" w:name="_Toc355003794"/>
      <w:r>
        <w:rPr>
          <w:rStyle w:val="CharSectno"/>
        </w:rPr>
        <w:t>8</w:t>
      </w:r>
      <w:r>
        <w:rPr>
          <w:snapToGrid w:val="0"/>
        </w:rPr>
        <w:t>.</w:t>
      </w:r>
      <w:r>
        <w:rPr>
          <w:snapToGrid w:val="0"/>
        </w:rPr>
        <w:tab/>
        <w:t>Information or details to be included in a complaint (section 66(1)(d))</w:t>
      </w:r>
      <w:bookmarkEnd w:id="9"/>
    </w:p>
    <w:p w:rsidR="001E2539" w:rsidRDefault="001E2539">
      <w:pPr>
        <w:pStyle w:val="Subsection"/>
        <w:rPr>
          <w:snapToGrid w:val="0"/>
        </w:rPr>
      </w:pPr>
      <w:r>
        <w:rPr>
          <w:snapToGrid w:val="0"/>
        </w:rPr>
        <w:tab/>
      </w:r>
      <w:r>
        <w:rPr>
          <w:snapToGrid w:val="0"/>
        </w:rPr>
        <w:tab/>
        <w:t xml:space="preserve">For the purposes of section 66(1)(d) of the Act, a complaint made against an agency’s decision under section 65(1) of the </w:t>
      </w:r>
      <w:r>
        <w:rPr>
          <w:snapToGrid w:val="0"/>
        </w:rPr>
        <w:lastRenderedPageBreak/>
        <w:t>Act is to be accompanied by a copy of the agency’s notice of it’s decision, unless the decision complained of is the result of the non</w:t>
      </w:r>
      <w:r>
        <w:rPr>
          <w:snapToGrid w:val="0"/>
        </w:rPr>
        <w:noBreakHyphen/>
        <w:t>receipt of a decision under section 13(2) of the Act.</w:t>
      </w:r>
    </w:p>
    <w:p w:rsidR="001E2539" w:rsidRDefault="001E2539">
      <w:pPr>
        <w:pStyle w:val="Heading5"/>
        <w:rPr>
          <w:snapToGrid w:val="0"/>
        </w:rPr>
      </w:pPr>
      <w:bookmarkStart w:id="10" w:name="_Toc355003795"/>
      <w:r>
        <w:rPr>
          <w:rStyle w:val="CharSectno"/>
        </w:rPr>
        <w:t>9</w:t>
      </w:r>
      <w:r>
        <w:rPr>
          <w:snapToGrid w:val="0"/>
        </w:rPr>
        <w:t>.</w:t>
      </w:r>
      <w:r>
        <w:rPr>
          <w:snapToGrid w:val="0"/>
        </w:rPr>
        <w:tab/>
        <w:t>Prescribed personal details (Schedule 1 clause 3 of the Act)</w:t>
      </w:r>
      <w:bookmarkEnd w:id="10"/>
    </w:p>
    <w:p w:rsidR="001E2539" w:rsidRDefault="001E2539">
      <w:pPr>
        <w:pStyle w:val="Subsection"/>
        <w:rPr>
          <w:snapToGrid w:val="0"/>
        </w:rPr>
      </w:pPr>
      <w:r>
        <w:rPr>
          <w:snapToGrid w:val="0"/>
        </w:rPr>
        <w:tab/>
        <w:t>(1)</w:t>
      </w:r>
      <w:r>
        <w:rPr>
          <w:snapToGrid w:val="0"/>
        </w:rPr>
        <w:tab/>
        <w:t>In relation to a person who is or has been an officer of an agency, details of —</w:t>
      </w:r>
    </w:p>
    <w:p w:rsidR="001E2539" w:rsidRDefault="001E2539">
      <w:pPr>
        <w:pStyle w:val="Indenta"/>
        <w:rPr>
          <w:snapToGrid w:val="0"/>
        </w:rPr>
      </w:pPr>
      <w:r>
        <w:rPr>
          <w:snapToGrid w:val="0"/>
        </w:rPr>
        <w:tab/>
        <w:t>(a)</w:t>
      </w:r>
      <w:r>
        <w:rPr>
          <w:snapToGrid w:val="0"/>
        </w:rPr>
        <w:tab/>
        <w:t>the person’s name;</w:t>
      </w:r>
    </w:p>
    <w:p w:rsidR="001E2539" w:rsidRDefault="001E2539">
      <w:pPr>
        <w:pStyle w:val="Indenta"/>
        <w:rPr>
          <w:snapToGrid w:val="0"/>
        </w:rPr>
      </w:pPr>
      <w:r>
        <w:rPr>
          <w:snapToGrid w:val="0"/>
        </w:rPr>
        <w:tab/>
        <w:t>(b)</w:t>
      </w:r>
      <w:r>
        <w:rPr>
          <w:snapToGrid w:val="0"/>
        </w:rPr>
        <w:tab/>
        <w:t>any qualifications held by the person relevant to the person’s position in the agency;</w:t>
      </w:r>
    </w:p>
    <w:p w:rsidR="001E2539" w:rsidRDefault="001E2539">
      <w:pPr>
        <w:pStyle w:val="Indenta"/>
        <w:rPr>
          <w:snapToGrid w:val="0"/>
        </w:rPr>
      </w:pPr>
      <w:r>
        <w:rPr>
          <w:snapToGrid w:val="0"/>
        </w:rPr>
        <w:tab/>
        <w:t>(c)</w:t>
      </w:r>
      <w:r>
        <w:rPr>
          <w:snapToGrid w:val="0"/>
        </w:rPr>
        <w:tab/>
        <w:t>the position held by the person in the agency;</w:t>
      </w:r>
    </w:p>
    <w:p w:rsidR="001E2539" w:rsidRDefault="001E2539">
      <w:pPr>
        <w:pStyle w:val="Indenta"/>
        <w:rPr>
          <w:snapToGrid w:val="0"/>
        </w:rPr>
      </w:pPr>
      <w:r>
        <w:rPr>
          <w:snapToGrid w:val="0"/>
        </w:rPr>
        <w:tab/>
        <w:t>(d)</w:t>
      </w:r>
      <w:r>
        <w:rPr>
          <w:snapToGrid w:val="0"/>
        </w:rPr>
        <w:tab/>
        <w:t>the functions and duties of the person, as described in any job description document for the position held by the person; or</w:t>
      </w:r>
    </w:p>
    <w:p w:rsidR="001E2539" w:rsidRDefault="001E2539">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rsidR="001E2539" w:rsidRDefault="001E2539">
      <w:pPr>
        <w:pStyle w:val="Subsection"/>
        <w:rPr>
          <w:snapToGrid w:val="0"/>
        </w:rPr>
      </w:pPr>
      <w:r>
        <w:rPr>
          <w:snapToGrid w:val="0"/>
        </w:rPr>
        <w:tab/>
      </w:r>
      <w:r>
        <w:rPr>
          <w:snapToGrid w:val="0"/>
        </w:rPr>
        <w:tab/>
        <w:t>are prescribed details for the purposes of Schedule 1, clause 3(3) of the Act.</w:t>
      </w:r>
    </w:p>
    <w:p w:rsidR="001E2539" w:rsidRDefault="001E2539">
      <w:pPr>
        <w:pStyle w:val="Subsection"/>
        <w:rPr>
          <w:snapToGrid w:val="0"/>
        </w:rPr>
      </w:pPr>
      <w:r>
        <w:rPr>
          <w:snapToGrid w:val="0"/>
        </w:rPr>
        <w:tab/>
        <w:t>(2)</w:t>
      </w:r>
      <w:r>
        <w:rPr>
          <w:snapToGrid w:val="0"/>
        </w:rPr>
        <w:tab/>
        <w:t>In relation to a person who performs or has performed services for an agency under a contract for services, details of —</w:t>
      </w:r>
    </w:p>
    <w:p w:rsidR="001E2539" w:rsidRDefault="001E2539">
      <w:pPr>
        <w:pStyle w:val="Indenta"/>
        <w:rPr>
          <w:snapToGrid w:val="0"/>
        </w:rPr>
      </w:pPr>
      <w:r>
        <w:rPr>
          <w:snapToGrid w:val="0"/>
        </w:rPr>
        <w:tab/>
        <w:t>(a)</w:t>
      </w:r>
      <w:r>
        <w:rPr>
          <w:snapToGrid w:val="0"/>
        </w:rPr>
        <w:tab/>
        <w:t>the person’s name;</w:t>
      </w:r>
    </w:p>
    <w:p w:rsidR="001E2539" w:rsidRDefault="001E2539">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rsidR="001E2539" w:rsidRDefault="001E2539">
      <w:pPr>
        <w:pStyle w:val="Indenta"/>
        <w:rPr>
          <w:snapToGrid w:val="0"/>
        </w:rPr>
      </w:pPr>
      <w:r>
        <w:rPr>
          <w:snapToGrid w:val="0"/>
        </w:rPr>
        <w:tab/>
        <w:t>(c)</w:t>
      </w:r>
      <w:r>
        <w:rPr>
          <w:snapToGrid w:val="0"/>
        </w:rPr>
        <w:tab/>
        <w:t>the title of the position set out in the contract;</w:t>
      </w:r>
    </w:p>
    <w:p w:rsidR="001E2539" w:rsidRDefault="001E2539">
      <w:pPr>
        <w:pStyle w:val="Indenta"/>
        <w:rPr>
          <w:snapToGrid w:val="0"/>
        </w:rPr>
      </w:pPr>
      <w:r>
        <w:rPr>
          <w:snapToGrid w:val="0"/>
        </w:rPr>
        <w:tab/>
        <w:t>(d)</w:t>
      </w:r>
      <w:r>
        <w:rPr>
          <w:snapToGrid w:val="0"/>
        </w:rPr>
        <w:tab/>
        <w:t>the nature of services to be provided and described in the contract;</w:t>
      </w:r>
    </w:p>
    <w:p w:rsidR="001E2539" w:rsidRDefault="001E2539">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rsidR="001E2539" w:rsidRDefault="001E2539">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rsidR="001E2539" w:rsidRDefault="001E2539">
      <w:pPr>
        <w:pStyle w:val="Subsection"/>
        <w:rPr>
          <w:snapToGrid w:val="0"/>
        </w:rPr>
      </w:pPr>
      <w:r>
        <w:rPr>
          <w:snapToGrid w:val="0"/>
        </w:rPr>
        <w:tab/>
      </w:r>
      <w:r>
        <w:rPr>
          <w:snapToGrid w:val="0"/>
        </w:rPr>
        <w:tab/>
        <w:t>are prescribed details for the purposes of Schedule 1, clause 3(4) of the Act.</w:t>
      </w:r>
    </w:p>
    <w:p w:rsidR="001E2539" w:rsidRDefault="001E2539">
      <w:pPr>
        <w:pStyle w:val="Footnotesection"/>
      </w:pPr>
      <w:r>
        <w:tab/>
        <w:t>[Regulation 9 inserted in Gazette 30 Sep 1994 p. 4983</w:t>
      </w:r>
      <w:r>
        <w:noBreakHyphen/>
        <w:t>84.]</w:t>
      </w:r>
    </w:p>
    <w:p w:rsidR="001E2539" w:rsidRDefault="001E2539">
      <w:pPr>
        <w:pStyle w:val="Heading5"/>
        <w:rPr>
          <w:snapToGrid w:val="0"/>
        </w:rPr>
      </w:pPr>
      <w:bookmarkStart w:id="11" w:name="_Toc355003796"/>
      <w:r>
        <w:rPr>
          <w:rStyle w:val="CharSectno"/>
        </w:rPr>
        <w:t>10</w:t>
      </w:r>
      <w:r>
        <w:rPr>
          <w:snapToGrid w:val="0"/>
        </w:rPr>
        <w:t>.</w:t>
      </w:r>
      <w:r>
        <w:rPr>
          <w:snapToGrid w:val="0"/>
        </w:rPr>
        <w:tab/>
        <w:t>Specified bodies etc. to be regarded as part of other agencies</w:t>
      </w:r>
      <w:bookmarkEnd w:id="11"/>
    </w:p>
    <w:p w:rsidR="001E2539" w:rsidRDefault="001E2539">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rsidR="001E2539" w:rsidRDefault="001E2539">
      <w:pPr>
        <w:pStyle w:val="Footnotesection"/>
      </w:pPr>
      <w:r>
        <w:tab/>
        <w:t>[Regulation 10 inserted in Gazette 30 Sep 1994 p. 4984.]</w:t>
      </w:r>
    </w:p>
    <w:p w:rsidR="001E2539" w:rsidRDefault="001E2539">
      <w:pPr>
        <w:sectPr w:rsidR="001E253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E2539" w:rsidRDefault="001E2539">
      <w:pPr>
        <w:pStyle w:val="yScheduleHeading"/>
      </w:pPr>
      <w:bookmarkStart w:id="12" w:name="_Toc192562073"/>
      <w:bookmarkStart w:id="13" w:name="_Toc193791560"/>
      <w:bookmarkStart w:id="14" w:name="_Toc318876636"/>
      <w:bookmarkStart w:id="15" w:name="_Toc342572660"/>
      <w:bookmarkStart w:id="16" w:name="_Toc347827049"/>
      <w:bookmarkStart w:id="17" w:name="_Toc355003038"/>
      <w:bookmarkStart w:id="18" w:name="_Toc355003055"/>
      <w:bookmarkStart w:id="19" w:name="_Toc355003797"/>
      <w:r>
        <w:rPr>
          <w:rStyle w:val="CharSchNo"/>
        </w:rPr>
        <w:t>Schedule 1</w:t>
      </w:r>
      <w:bookmarkEnd w:id="12"/>
      <w:bookmarkEnd w:id="13"/>
      <w:bookmarkEnd w:id="14"/>
      <w:bookmarkEnd w:id="15"/>
      <w:bookmarkEnd w:id="16"/>
      <w:bookmarkEnd w:id="17"/>
      <w:bookmarkEnd w:id="18"/>
      <w:bookmarkEnd w:id="19"/>
    </w:p>
    <w:p w:rsidR="001E2539" w:rsidRDefault="001E2539">
      <w:pPr>
        <w:pStyle w:val="yFootnoteheading"/>
        <w:rPr>
          <w:snapToGrid w:val="0"/>
        </w:rPr>
      </w:pPr>
      <w:r>
        <w:rPr>
          <w:snapToGrid w:val="0"/>
        </w:rPr>
        <w:tab/>
        <w:t>[Heading amended in Gazette 30 Sep 1994 p. 4984.]</w:t>
      </w:r>
    </w:p>
    <w:p w:rsidR="001E2539" w:rsidRDefault="001E2539">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rsidR="001E2539">
        <w:trPr>
          <w:tblHeader/>
        </w:trPr>
        <w:tc>
          <w:tcPr>
            <w:tcW w:w="7196" w:type="dxa"/>
            <w:tcBorders>
              <w:top w:val="single" w:sz="4" w:space="0" w:color="auto"/>
              <w:bottom w:val="single" w:sz="4" w:space="0" w:color="auto"/>
            </w:tcBorders>
          </w:tcPr>
          <w:p w:rsidR="001E2539" w:rsidRDefault="001E2539">
            <w:pPr>
              <w:pStyle w:val="yTable"/>
              <w:tabs>
                <w:tab w:val="left" w:pos="5670"/>
              </w:tabs>
              <w:rPr>
                <w:b/>
                <w:bCs/>
              </w:rPr>
            </w:pPr>
            <w:r>
              <w:rPr>
                <w:b/>
                <w:bCs/>
              </w:rPr>
              <w:t>Column 1</w:t>
            </w:r>
            <w:r>
              <w:rPr>
                <w:b/>
                <w:bCs/>
              </w:rPr>
              <w:tab/>
              <w:t>Column 2</w:t>
            </w:r>
          </w:p>
        </w:tc>
      </w:tr>
      <w:tr w:rsidR="001E2539">
        <w:tc>
          <w:tcPr>
            <w:tcW w:w="7196" w:type="dxa"/>
          </w:tcPr>
          <w:p w:rsidR="001E2539" w:rsidRDefault="001E2539">
            <w:pPr>
              <w:pStyle w:val="yTable"/>
              <w:tabs>
                <w:tab w:val="left" w:pos="567"/>
                <w:tab w:val="left" w:pos="5954"/>
              </w:tabs>
              <w:spacing w:before="120"/>
            </w:pPr>
            <w:r>
              <w:rPr>
                <w:b/>
                <w:bCs/>
              </w:rPr>
              <w:t>1.</w:t>
            </w:r>
            <w:r>
              <w:tab/>
            </w:r>
            <w:r>
              <w:rPr>
                <w:u w:val="single"/>
              </w:rPr>
              <w:t>Type of Fee</w:t>
            </w:r>
            <w:r>
              <w:tab/>
            </w:r>
            <w:r>
              <w:rPr>
                <w:b/>
                <w:bCs/>
              </w:rPr>
              <w:t>$</w:t>
            </w:r>
          </w:p>
        </w:tc>
      </w:tr>
      <w:tr w:rsidR="001E2539">
        <w:tc>
          <w:tcPr>
            <w:tcW w:w="7196" w:type="dxa"/>
          </w:tcPr>
          <w:p w:rsidR="001E2539" w:rsidRDefault="001E2539">
            <w:pPr>
              <w:pStyle w:val="yTable"/>
              <w:tabs>
                <w:tab w:val="left" w:pos="5760"/>
                <w:tab w:val="left" w:pos="5954"/>
              </w:tabs>
              <w:ind w:left="567"/>
            </w:pPr>
            <w:r>
              <w:t>Application fee under section 12(1)(e) of the Act (for an</w:t>
            </w:r>
          </w:p>
          <w:p w:rsidR="001E2539" w:rsidRDefault="001E2539">
            <w:pPr>
              <w:pStyle w:val="yTable"/>
              <w:tabs>
                <w:tab w:val="left" w:pos="5954"/>
              </w:tabs>
              <w:spacing w:before="0"/>
              <w:ind w:left="567"/>
            </w:pPr>
            <w:r>
              <w:t>application for non</w:t>
            </w:r>
            <w:r>
              <w:noBreakHyphen/>
              <w:t>personal information)...........................</w:t>
            </w:r>
            <w:r>
              <w:tab/>
              <w:t>30</w:t>
            </w:r>
          </w:p>
        </w:tc>
      </w:tr>
      <w:tr w:rsidR="001E2539">
        <w:tc>
          <w:tcPr>
            <w:tcW w:w="7196" w:type="dxa"/>
          </w:tcPr>
          <w:p w:rsidR="001E2539" w:rsidRDefault="001E2539">
            <w:pPr>
              <w:pStyle w:val="yTable"/>
              <w:tabs>
                <w:tab w:val="left" w:pos="567"/>
                <w:tab w:val="left" w:pos="5954"/>
              </w:tabs>
              <w:spacing w:before="120"/>
            </w:pPr>
            <w:r>
              <w:rPr>
                <w:b/>
                <w:bCs/>
              </w:rPr>
              <w:t>2.</w:t>
            </w:r>
            <w:r>
              <w:tab/>
            </w:r>
            <w:r>
              <w:rPr>
                <w:u w:val="single"/>
              </w:rPr>
              <w:t>Type of Charge</w:t>
            </w:r>
            <w:r>
              <w:tab/>
            </w:r>
            <w:r>
              <w:rPr>
                <w:b/>
                <w:bCs/>
              </w:rPr>
              <w:t>$</w:t>
            </w:r>
          </w:p>
        </w:tc>
      </w:tr>
      <w:tr w:rsidR="001E2539">
        <w:tc>
          <w:tcPr>
            <w:tcW w:w="7196" w:type="dxa"/>
          </w:tcPr>
          <w:p w:rsidR="001E2539" w:rsidRDefault="001E2539">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rsidR="001E2539">
        <w:tc>
          <w:tcPr>
            <w:tcW w:w="7196" w:type="dxa"/>
          </w:tcPr>
          <w:p w:rsidR="001E2539" w:rsidRDefault="001E2539">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rsidR="001E2539">
        <w:tc>
          <w:tcPr>
            <w:tcW w:w="7196" w:type="dxa"/>
          </w:tcPr>
          <w:p w:rsidR="001E2539" w:rsidRDefault="001E2539">
            <w:pPr>
              <w:pStyle w:val="yTable"/>
              <w:ind w:left="1701"/>
            </w:pPr>
            <w:r>
              <w:t>plus the actual additional cost to the agency</w:t>
            </w:r>
            <w:r>
              <w:br/>
              <w:t xml:space="preserve">of any special arrangements (eg. hire of </w:t>
            </w:r>
            <w:r>
              <w:br/>
              <w:t>facilities or equipment).</w:t>
            </w:r>
          </w:p>
        </w:tc>
      </w:tr>
      <w:tr w:rsidR="001E2539">
        <w:tc>
          <w:tcPr>
            <w:tcW w:w="7196" w:type="dxa"/>
          </w:tcPr>
          <w:p w:rsidR="001E2539" w:rsidRDefault="001E2539">
            <w:pPr>
              <w:pStyle w:val="yTable"/>
              <w:tabs>
                <w:tab w:val="left" w:pos="5954"/>
              </w:tabs>
              <w:ind w:left="1134" w:hanging="567"/>
            </w:pPr>
            <w:r>
              <w:t>(c)</w:t>
            </w:r>
            <w:r>
              <w:tab/>
              <w:t>Charges for photocopying — </w:t>
            </w:r>
          </w:p>
        </w:tc>
      </w:tr>
      <w:tr w:rsidR="001E2539">
        <w:tc>
          <w:tcPr>
            <w:tcW w:w="7196" w:type="dxa"/>
          </w:tcPr>
          <w:p w:rsidR="001E2539" w:rsidRDefault="001E2539">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rsidR="001E2539">
        <w:tc>
          <w:tcPr>
            <w:tcW w:w="7196" w:type="dxa"/>
          </w:tcPr>
          <w:p w:rsidR="001E2539" w:rsidRDefault="001E2539">
            <w:pPr>
              <w:pStyle w:val="yTable"/>
              <w:tabs>
                <w:tab w:val="left" w:pos="5954"/>
              </w:tabs>
              <w:ind w:left="1701"/>
            </w:pPr>
            <w:r>
              <w:t>and</w:t>
            </w:r>
          </w:p>
        </w:tc>
      </w:tr>
      <w:tr w:rsidR="001E2539">
        <w:tc>
          <w:tcPr>
            <w:tcW w:w="7196" w:type="dxa"/>
          </w:tcPr>
          <w:p w:rsidR="001E2539" w:rsidRDefault="001E2539">
            <w:pPr>
              <w:pStyle w:val="yTable"/>
              <w:tabs>
                <w:tab w:val="left" w:pos="5954"/>
              </w:tabs>
              <w:ind w:left="1701" w:hanging="567"/>
            </w:pPr>
            <w:r>
              <w:t>(ii)</w:t>
            </w:r>
            <w:r>
              <w:tab/>
              <w:t>per copy ..........................................................</w:t>
            </w:r>
            <w:r>
              <w:tab/>
              <w:t>0.20</w:t>
            </w:r>
          </w:p>
        </w:tc>
      </w:tr>
      <w:tr w:rsidR="001E2539">
        <w:tc>
          <w:tcPr>
            <w:tcW w:w="7196" w:type="dxa"/>
          </w:tcPr>
          <w:p w:rsidR="001E2539" w:rsidRDefault="001E2539">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rsidR="001E2539">
        <w:tc>
          <w:tcPr>
            <w:tcW w:w="7196" w:type="dxa"/>
          </w:tcPr>
          <w:p w:rsidR="001E2539" w:rsidRDefault="001E2539">
            <w:pPr>
              <w:pStyle w:val="yTable"/>
              <w:tabs>
                <w:tab w:val="left" w:pos="5880"/>
              </w:tabs>
              <w:ind w:left="1134" w:hanging="567"/>
            </w:pPr>
            <w:r>
              <w:t>(e)</w:t>
            </w:r>
            <w:r>
              <w:tab/>
              <w:t xml:space="preserve">Charge for duplicating a tape, film or computer </w:t>
            </w:r>
            <w:r>
              <w:br/>
              <w:t>information................................................................</w:t>
            </w:r>
            <w:r>
              <w:tab/>
              <w:t>Actual Cost</w:t>
            </w:r>
          </w:p>
        </w:tc>
      </w:tr>
      <w:tr w:rsidR="001E2539">
        <w:tc>
          <w:tcPr>
            <w:tcW w:w="7196" w:type="dxa"/>
          </w:tcPr>
          <w:p w:rsidR="001E2539" w:rsidRDefault="001E2539">
            <w:pPr>
              <w:pStyle w:val="yTable"/>
              <w:tabs>
                <w:tab w:val="left" w:pos="5880"/>
              </w:tabs>
              <w:ind w:left="1134" w:hanging="567"/>
            </w:pPr>
            <w:r>
              <w:t>(f)</w:t>
            </w:r>
            <w:r>
              <w:tab/>
              <w:t>Charge for delivery, packaging and postage.............</w:t>
            </w:r>
            <w:r>
              <w:tab/>
              <w:t>Actual Cost</w:t>
            </w:r>
          </w:p>
        </w:tc>
      </w:tr>
      <w:tr w:rsidR="001E2539">
        <w:tc>
          <w:tcPr>
            <w:tcW w:w="7196" w:type="dxa"/>
          </w:tcPr>
          <w:p w:rsidR="001E2539" w:rsidRDefault="001E2539">
            <w:pPr>
              <w:pStyle w:val="yTable"/>
              <w:tabs>
                <w:tab w:val="left" w:pos="567"/>
                <w:tab w:val="left" w:pos="5954"/>
              </w:tabs>
              <w:spacing w:before="120"/>
            </w:pPr>
            <w:r>
              <w:rPr>
                <w:b/>
                <w:bCs/>
              </w:rPr>
              <w:t>3.</w:t>
            </w:r>
            <w:r>
              <w:tab/>
            </w:r>
            <w:r>
              <w:rPr>
                <w:u w:val="single"/>
              </w:rPr>
              <w:t>Advance Deposits</w:t>
            </w:r>
          </w:p>
        </w:tc>
      </w:tr>
      <w:tr w:rsidR="001E2539">
        <w:tc>
          <w:tcPr>
            <w:tcW w:w="7196" w:type="dxa"/>
          </w:tcPr>
          <w:p w:rsidR="001E2539" w:rsidRDefault="001E2539">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rsidR="001E2539">
        <w:tc>
          <w:tcPr>
            <w:tcW w:w="7196" w:type="dxa"/>
            <w:tcBorders>
              <w:bottom w:val="single" w:sz="4" w:space="0" w:color="auto"/>
            </w:tcBorders>
          </w:tcPr>
          <w:p w:rsidR="001E2539" w:rsidRDefault="001E2539">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rsidR="001E2539" w:rsidRDefault="001E2539">
      <w:pPr>
        <w:pStyle w:val="yFootnotesection"/>
      </w:pPr>
      <w:r>
        <w:tab/>
        <w:t>[Schedule 1, formerly Schedule, amended in Gazette 12 Nov 1993 p. 6202; 30 Sep 1994 p. 4984.]</w:t>
      </w:r>
    </w:p>
    <w:p w:rsidR="001E2539" w:rsidRDefault="001E2539">
      <w:pPr>
        <w:pStyle w:val="yScheduleHeading"/>
      </w:pPr>
      <w:bookmarkStart w:id="20" w:name="_Toc192562074"/>
      <w:bookmarkStart w:id="21" w:name="_Toc193791561"/>
      <w:bookmarkStart w:id="22" w:name="_Toc318876637"/>
      <w:bookmarkStart w:id="23" w:name="_Toc342572661"/>
      <w:bookmarkStart w:id="24" w:name="_Toc347827050"/>
      <w:bookmarkStart w:id="25" w:name="_Toc355003039"/>
      <w:bookmarkStart w:id="26" w:name="_Toc355003056"/>
      <w:bookmarkStart w:id="27" w:name="_Toc355003798"/>
      <w:r>
        <w:rPr>
          <w:rStyle w:val="CharSchNo"/>
        </w:rPr>
        <w:t>Schedule 2</w:t>
      </w:r>
      <w:r>
        <w:t> — </w:t>
      </w:r>
      <w:r>
        <w:rPr>
          <w:rStyle w:val="CharSchText"/>
        </w:rPr>
        <w:t>Offices and bodies to be regarded as part of other agencies</w:t>
      </w:r>
      <w:bookmarkEnd w:id="20"/>
      <w:bookmarkEnd w:id="21"/>
      <w:bookmarkEnd w:id="22"/>
      <w:bookmarkEnd w:id="23"/>
      <w:bookmarkEnd w:id="24"/>
      <w:bookmarkEnd w:id="25"/>
      <w:bookmarkEnd w:id="26"/>
      <w:bookmarkEnd w:id="27"/>
    </w:p>
    <w:p w:rsidR="001E2539" w:rsidRDefault="001E2539">
      <w:pPr>
        <w:pStyle w:val="yShoulderClause"/>
      </w:pPr>
      <w:r>
        <w:t>[r. 10]</w:t>
      </w:r>
    </w:p>
    <w:p w:rsidR="001E2539" w:rsidRDefault="001E2539">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rsidR="001E2539" w:rsidTr="003D3442">
        <w:trPr>
          <w:tblHeader/>
        </w:trPr>
        <w:tc>
          <w:tcPr>
            <w:tcW w:w="1701" w:type="dxa"/>
            <w:tcBorders>
              <w:bottom w:val="single" w:sz="4" w:space="0" w:color="auto"/>
            </w:tcBorders>
            <w:shd w:val="clear" w:color="auto" w:fill="D9D9D9"/>
          </w:tcPr>
          <w:p w:rsidR="001E2539" w:rsidRDefault="001E2539">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rsidR="001E2539" w:rsidRDefault="001E2539">
            <w:pPr>
              <w:pStyle w:val="yTable"/>
              <w:jc w:val="center"/>
              <w:rPr>
                <w:rFonts w:eastAsia="Arial Unicode MS"/>
              </w:rPr>
            </w:pPr>
            <w:r>
              <w:rPr>
                <w:sz w:val="20"/>
              </w:rPr>
              <w:t>Column 2</w:t>
            </w:r>
            <w:r>
              <w:rPr>
                <w:sz w:val="20"/>
              </w:rPr>
              <w:br/>
            </w:r>
            <w:r>
              <w:rPr>
                <w:b/>
                <w:bCs/>
                <w:sz w:val="20"/>
              </w:rPr>
              <w:t>Office or body</w:t>
            </w:r>
          </w:p>
        </w:tc>
      </w:tr>
      <w:tr w:rsidR="001E2539" w:rsidTr="003D3442">
        <w:trPr>
          <w:cantSplit/>
        </w:trPr>
        <w:tc>
          <w:tcPr>
            <w:tcW w:w="1701" w:type="dxa"/>
            <w:vMerge w:val="restart"/>
            <w:tcBorders>
              <w:top w:val="single" w:sz="4" w:space="0" w:color="auto"/>
            </w:tcBorders>
          </w:tcPr>
          <w:p w:rsidR="001E2539" w:rsidRDefault="001E2539">
            <w:pPr>
              <w:pStyle w:val="yTable"/>
              <w:rPr>
                <w:rFonts w:eastAsia="Arial Unicode MS"/>
              </w:rPr>
            </w:pPr>
            <w:r>
              <w:rPr>
                <w:sz w:val="20"/>
              </w:rPr>
              <w:t>Department for Child Protection</w:t>
            </w:r>
          </w:p>
        </w:tc>
        <w:tc>
          <w:tcPr>
            <w:tcW w:w="5194" w:type="dxa"/>
            <w:tcBorders>
              <w:top w:val="single" w:sz="4" w:space="0" w:color="auto"/>
            </w:tcBorders>
          </w:tcPr>
          <w:p w:rsidR="001E2539" w:rsidRDefault="001E2539">
            <w:pPr>
              <w:pStyle w:val="yTable"/>
              <w:ind w:left="209" w:hanging="209"/>
              <w:rPr>
                <w:rFonts w:eastAsia="Arial Unicode MS"/>
              </w:rPr>
            </w:pPr>
            <w:r>
              <w:rPr>
                <w:sz w:val="20"/>
              </w:rPr>
              <w:t>Adoption Applications Committee</w:t>
            </w:r>
          </w:p>
        </w:tc>
      </w:tr>
      <w:tr w:rsidR="001E2539" w:rsidTr="003D3442">
        <w:trPr>
          <w:cantSplit/>
        </w:trPr>
        <w:tc>
          <w:tcPr>
            <w:tcW w:w="1701" w:type="dxa"/>
            <w:vMerge/>
          </w:tcPr>
          <w:p w:rsidR="001E2539" w:rsidRDefault="001E2539">
            <w:pPr>
              <w:pStyle w:val="zytable"/>
              <w:keepNext/>
              <w:keepLines/>
              <w:spacing w:before="40"/>
              <w:ind w:left="0" w:right="0"/>
              <w:rPr>
                <w:sz w:val="20"/>
              </w:rPr>
            </w:pPr>
          </w:p>
        </w:tc>
        <w:tc>
          <w:tcPr>
            <w:tcW w:w="5194" w:type="dxa"/>
          </w:tcPr>
          <w:p w:rsidR="001E2539" w:rsidRDefault="001E2539">
            <w:pPr>
              <w:pStyle w:val="yTable"/>
              <w:ind w:left="209" w:hanging="209"/>
              <w:rPr>
                <w:rFonts w:eastAsia="Arial Unicode MS"/>
              </w:rPr>
            </w:pPr>
            <w:r>
              <w:rPr>
                <w:sz w:val="20"/>
              </w:rPr>
              <w:t>Case Review Panel</w:t>
            </w:r>
          </w:p>
        </w:tc>
      </w:tr>
      <w:tr w:rsidR="001E2539" w:rsidTr="003D3442">
        <w:trPr>
          <w:cantSplit/>
        </w:trPr>
        <w:tc>
          <w:tcPr>
            <w:tcW w:w="1701" w:type="dxa"/>
            <w:vMerge w:val="restart"/>
          </w:tcPr>
          <w:p w:rsidR="001E2539" w:rsidRDefault="001E2539">
            <w:pPr>
              <w:pStyle w:val="yTable"/>
            </w:pPr>
            <w:r>
              <w:rPr>
                <w:sz w:val="20"/>
              </w:rPr>
              <w:t>Department for Communities</w:t>
            </w:r>
          </w:p>
        </w:tc>
        <w:tc>
          <w:tcPr>
            <w:tcW w:w="5194" w:type="dxa"/>
          </w:tcPr>
          <w:p w:rsidR="001E2539" w:rsidRDefault="001E2539">
            <w:pPr>
              <w:pStyle w:val="yTable"/>
              <w:ind w:left="209" w:hanging="209"/>
            </w:pPr>
            <w:r>
              <w:rPr>
                <w:sz w:val="20"/>
              </w:rPr>
              <w:t>Care for Children and Young People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Office for Children and Youth</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Multicultural Interests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for Seniors Interests and Volunteering</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Office for Women’s Policy </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for Planning and Infrastructure</w:t>
            </w:r>
          </w:p>
        </w:tc>
        <w:tc>
          <w:tcPr>
            <w:tcW w:w="5194" w:type="dxa"/>
          </w:tcPr>
          <w:p w:rsidR="001E2539" w:rsidRDefault="001E2539">
            <w:pPr>
              <w:pStyle w:val="yTable"/>
              <w:ind w:left="209" w:hanging="209"/>
              <w:rPr>
                <w:rFonts w:eastAsia="Arial Unicode MS"/>
              </w:rPr>
            </w:pPr>
            <w:r>
              <w:rPr>
                <w:sz w:val="20"/>
              </w:rPr>
              <w:t>Araluen Botanic Park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Government Domain Reserve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Pastoral Lands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 Bicycle Committee (WABC)</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Walking WA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Coastal Shipping Commission (Stateships)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Marine Act Manning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Mercantile Marine Disciplinary Appeal Tribunal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Planning Commission</w:t>
            </w:r>
          </w:p>
        </w:tc>
      </w:tr>
      <w:tr w:rsidR="00B92ADA" w:rsidTr="003D3442">
        <w:trPr>
          <w:cantSplit/>
        </w:trPr>
        <w:tc>
          <w:tcPr>
            <w:tcW w:w="1701" w:type="dxa"/>
            <w:vMerge w:val="restart"/>
          </w:tcPr>
          <w:p w:rsidR="00B92ADA" w:rsidRDefault="00B92ADA">
            <w:pPr>
              <w:pStyle w:val="yTable"/>
              <w:rPr>
                <w:rFonts w:eastAsia="Arial Unicode MS"/>
              </w:rPr>
            </w:pPr>
            <w:r>
              <w:rPr>
                <w:sz w:val="20"/>
              </w:rPr>
              <w:t>Department of Agriculture and Food</w:t>
            </w:r>
          </w:p>
        </w:tc>
        <w:tc>
          <w:tcPr>
            <w:tcW w:w="5194" w:type="dxa"/>
          </w:tcPr>
          <w:p w:rsidR="00B92ADA" w:rsidRDefault="00B92ADA">
            <w:pPr>
              <w:pStyle w:val="yTable"/>
              <w:ind w:left="209" w:hanging="209"/>
              <w:rPr>
                <w:rFonts w:eastAsia="Arial Unicode MS"/>
              </w:rPr>
            </w:pPr>
            <w:r>
              <w:rPr>
                <w:sz w:val="20"/>
              </w:rPr>
              <w:t>Agricultural Produce Commission</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Albany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Ashburton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Beverley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Binnu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Boyup Brook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Brookton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Broome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Broomehill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Bruce Rock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Bunbury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Buntine West Wubin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Cadoux/Manmanning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Capel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Carlecatup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Carnamah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Carnarvon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Carnarvon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Chapman Valley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Chicken Meat Industry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Chittering Valley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Collie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Coolup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Cuballing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Cue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Cunderdin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Dardanup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Denmark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Dowerin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Dumbleyung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East Ballidu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East Gillingarra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East Pilbara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East Yornaning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Esperance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Esperance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Frankland Below Gordon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Fruit Growing Industry Trust Fund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Gascoyne Ashburton Head Waters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Gascoyne/Wooramel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Geraldton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Gingin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Gnowangerup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Goomalling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Grain Licensing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Hay River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Irwin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Jerramungup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Jerramungup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Kalannie/Goodlands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Kalgan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Kalgoorlie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Kalgoorlie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Katanning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Katanning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Kellerberrin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Kent River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Kimberley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Kojonup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Koorda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Kulin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Lower Blackwood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Lyndon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Manjimup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Manjimup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Manypeaks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Meekatharra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Meekatharra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Merredin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Merredin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Midland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Miling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Mingenew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Minyulo/Dandaragan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Mobrup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Mogumber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Moora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Morawa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Mount Magnet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Mount Marshall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Mukinbudin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Mullewa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Murchison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Napier River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Narembeen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Narrogin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Narrogin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Newdegate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Ninan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North Eastern Goldfields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North Kimberley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North Stirlings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Northam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Northam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Nugadong West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Nullarbor/Eyre Highway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Nungarin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Nyabing/Pingrup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Perenjori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Pilbara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Pingaring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Pingelly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Quairading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Quairading Soil Conservation District Advisory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Ravensthorpe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Rural Business Development Corporation</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Sandstone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Serpentine/Jarrahdale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Shark Bay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South Mogumber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Stirling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Sussex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Tambellup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Tammin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Three Springs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Three Springs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Toodyay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Trayning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Tunney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Veterinary Surgeons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Waddi Forest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Wagin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Waroona Zone Control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Wellesley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Wellstead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 Arthur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 Ballidu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 Kimberley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 Koojan Gillingarra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 Maya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 Mount Barker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Western Australian Meat Industry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Westonia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Wickepin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Wiluna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Woodanilling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Wyalkatchem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Yalgoo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Yallingup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Yilgarn Land Conservation District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York Land Conservation District Committee</w:t>
            </w:r>
          </w:p>
        </w:tc>
      </w:tr>
      <w:tr w:rsidR="00B92ADA" w:rsidTr="003D3442">
        <w:trPr>
          <w:cantSplit/>
        </w:trPr>
        <w:tc>
          <w:tcPr>
            <w:tcW w:w="1701" w:type="dxa"/>
            <w:vMerge w:val="restart"/>
          </w:tcPr>
          <w:p w:rsidR="00B92ADA" w:rsidRDefault="00B92ADA">
            <w:pPr>
              <w:pStyle w:val="yTable"/>
            </w:pPr>
            <w:r>
              <w:rPr>
                <w:sz w:val="20"/>
              </w:rPr>
              <w:t xml:space="preserve">Department of Consumer and Employment Protection </w:t>
            </w:r>
          </w:p>
        </w:tc>
        <w:tc>
          <w:tcPr>
            <w:tcW w:w="5194" w:type="dxa"/>
          </w:tcPr>
          <w:p w:rsidR="00B92ADA" w:rsidRDefault="00831E12">
            <w:pPr>
              <w:pStyle w:val="yTable"/>
              <w:ind w:left="209" w:hanging="209"/>
            </w:pPr>
            <w:r>
              <w:rPr>
                <w:sz w:val="20"/>
              </w:rPr>
              <w:t>Board of Examiners (Coal Mining)</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pPr>
              <w:pStyle w:val="yTable"/>
              <w:ind w:left="209" w:hanging="209"/>
              <w:rPr>
                <w:sz w:val="20"/>
              </w:rPr>
            </w:pPr>
            <w:r>
              <w:rPr>
                <w:sz w:val="20"/>
              </w:rPr>
              <w:t>Board of Examiners (Mine Managers and Underground Supervisors)</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pPr>
            <w:r>
              <w:rPr>
                <w:sz w:val="20"/>
              </w:rPr>
              <w:t>Board of Examiners (Quarry Managers)</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pPr>
            <w:r>
              <w:rPr>
                <w:sz w:val="20"/>
              </w:rPr>
              <w:t>Charitable Collections Advisory Committee</w:t>
            </w:r>
          </w:p>
        </w:tc>
      </w:tr>
      <w:tr w:rsidR="00B92ADA" w:rsidTr="003D3442">
        <w:trPr>
          <w:cantSplit/>
        </w:trPr>
        <w:tc>
          <w:tcPr>
            <w:tcW w:w="1701" w:type="dxa"/>
            <w:vMerge/>
          </w:tcPr>
          <w:p w:rsidR="00B92ADA" w:rsidRDefault="00B92ADA">
            <w:pPr>
              <w:pStyle w:val="zytable"/>
              <w:spacing w:before="40"/>
              <w:ind w:left="0" w:right="0"/>
              <w:rPr>
                <w:rFonts w:eastAsia="Arial Unicode MS"/>
                <w:sz w:val="20"/>
              </w:rPr>
            </w:pPr>
          </w:p>
        </w:tc>
        <w:tc>
          <w:tcPr>
            <w:tcW w:w="5194" w:type="dxa"/>
          </w:tcPr>
          <w:p w:rsidR="00B92ADA" w:rsidRDefault="00B92ADA">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pPr>
            <w:r>
              <w:rPr>
                <w:sz w:val="20"/>
              </w:rPr>
              <w:t>Commission for Occupational Safety and Health</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pPr>
            <w:r>
              <w:rPr>
                <w:sz w:val="20"/>
              </w:rPr>
              <w:t>Consumer Products Safety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Electrical Licensing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pPr>
            <w:r>
              <w:rPr>
                <w:sz w:val="20"/>
              </w:rPr>
              <w:t>Land Valuers Licensing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Mines Survey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pPr>
            <w:r>
              <w:rPr>
                <w:sz w:val="20"/>
              </w:rPr>
              <w:t>Mining Industry Advisory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pPr>
            <w:r>
              <w:rPr>
                <w:sz w:val="20"/>
              </w:rPr>
              <w:t>Motor Vehicle Industry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Plumbers Licensing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Retail Shops Advisory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WorkSafe</w:t>
            </w:r>
          </w:p>
        </w:tc>
      </w:tr>
      <w:tr w:rsidR="00B92ADA" w:rsidTr="003D3442">
        <w:tc>
          <w:tcPr>
            <w:tcW w:w="1701" w:type="dxa"/>
          </w:tcPr>
          <w:p w:rsidR="00B92ADA" w:rsidRDefault="00B92ADA">
            <w:pPr>
              <w:pStyle w:val="yTable"/>
              <w:rPr>
                <w:rFonts w:eastAsia="Arial Unicode MS"/>
              </w:rPr>
            </w:pPr>
            <w:r>
              <w:rPr>
                <w:sz w:val="20"/>
              </w:rPr>
              <w:t>Department of Corrective Services</w:t>
            </w:r>
          </w:p>
        </w:tc>
        <w:tc>
          <w:tcPr>
            <w:tcW w:w="5194" w:type="dxa"/>
          </w:tcPr>
          <w:p w:rsidR="00B92ADA" w:rsidRDefault="00831E12">
            <w:pPr>
              <w:pStyle w:val="yTable"/>
              <w:ind w:left="209" w:hanging="209"/>
              <w:rPr>
                <w:rFonts w:eastAsia="Arial Unicode MS"/>
              </w:rPr>
            </w:pPr>
            <w:r>
              <w:rPr>
                <w:sz w:val="20"/>
              </w:rPr>
              <w:t>Prison Officers Appeal Tribunal</w:t>
            </w:r>
          </w:p>
        </w:tc>
      </w:tr>
      <w:tr w:rsidR="00B92ADA" w:rsidTr="003D3442">
        <w:trPr>
          <w:cantSplit/>
        </w:trPr>
        <w:tc>
          <w:tcPr>
            <w:tcW w:w="1701" w:type="dxa"/>
            <w:vMerge w:val="restart"/>
          </w:tcPr>
          <w:p w:rsidR="00B92ADA" w:rsidRDefault="00B92ADA">
            <w:pPr>
              <w:pStyle w:val="yTable"/>
            </w:pPr>
            <w:r>
              <w:rPr>
                <w:sz w:val="20"/>
              </w:rPr>
              <w:t>Department of Culture and the Arts</w:t>
            </w:r>
          </w:p>
        </w:tc>
        <w:tc>
          <w:tcPr>
            <w:tcW w:w="5194" w:type="dxa"/>
          </w:tcPr>
          <w:p w:rsidR="00B92ADA" w:rsidRDefault="00831E12">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pPr>
              <w:pStyle w:val="yTable"/>
              <w:ind w:left="209" w:hanging="209"/>
              <w:rPr>
                <w:sz w:val="20"/>
              </w:rPr>
            </w:pPr>
            <w:r>
              <w:rPr>
                <w:sz w:val="20"/>
              </w:rPr>
              <w:t>Art Gallery Foundation</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Art Gallery of Western Australia</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ArtsWA Peer Assessment Panel – Designer Fashion</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ArtsWA Peer Assessment Panels – Arts Development</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ArtsWA Peer Assessment Panels – Contemporary Music</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ArtsWA Peer Assessment Panels – Indigenous Arts</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ArtsWA Peer Assessment Panels – Young People and the Arts</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Community Cultural and Arts Facilities Fund Assessment Panel</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Perth Theatre Trust</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Perth Theatre Trust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Screen West</w:t>
            </w:r>
          </w:p>
        </w:tc>
      </w:tr>
      <w:tr w:rsidR="00B92ADA" w:rsidTr="003D3442">
        <w:trPr>
          <w:cantSplit/>
        </w:trPr>
        <w:tc>
          <w:tcPr>
            <w:tcW w:w="1701" w:type="dxa"/>
            <w:vMerge/>
          </w:tcPr>
          <w:p w:rsidR="00B92ADA" w:rsidRDefault="00B92ADA">
            <w:pPr>
              <w:pStyle w:val="zytable"/>
              <w:spacing w:before="40"/>
              <w:ind w:left="0" w:right="0"/>
              <w:rPr>
                <w:rFonts w:eastAsia="Arial Unicode MS"/>
                <w:sz w:val="20"/>
              </w:rPr>
            </w:pPr>
          </w:p>
        </w:tc>
        <w:tc>
          <w:tcPr>
            <w:tcW w:w="5194" w:type="dxa"/>
          </w:tcPr>
          <w:p w:rsidR="00B92ADA" w:rsidRDefault="00B92ADA">
            <w:pPr>
              <w:pStyle w:val="yTable"/>
              <w:ind w:left="209" w:hanging="209"/>
              <w:rPr>
                <w:rFonts w:eastAsia="Arial Unicode MS"/>
              </w:rPr>
            </w:pPr>
            <w:r>
              <w:rPr>
                <w:sz w:val="20"/>
              </w:rPr>
              <w:t>Screen West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State Records Advisory Committee (SRAC)</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State Records Commission</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State Records Office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Swan Bells Foundation</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rsidR="00B92ADA" w:rsidRPr="009E0B71" w:rsidTr="00DE6018">
        <w:trPr>
          <w:cantSplit/>
        </w:trPr>
        <w:tc>
          <w:tcPr>
            <w:tcW w:w="1701" w:type="dxa"/>
            <w:vMerge w:val="restart"/>
          </w:tcPr>
          <w:p w:rsidR="00B92ADA" w:rsidRPr="00C67A4E" w:rsidRDefault="00B92ADA" w:rsidP="00831E12">
            <w:pPr>
              <w:pStyle w:val="yTableNAm"/>
              <w:keepNext/>
              <w:keepLines/>
            </w:pPr>
            <w:r w:rsidRPr="00C67A4E">
              <w:rPr>
                <w:sz w:val="20"/>
              </w:rPr>
              <w:t>Department of Education</w:t>
            </w:r>
          </w:p>
        </w:tc>
        <w:tc>
          <w:tcPr>
            <w:tcW w:w="5194" w:type="dxa"/>
          </w:tcPr>
          <w:p w:rsidR="00B92ADA" w:rsidRPr="00CD44FB" w:rsidRDefault="00831E12" w:rsidP="00831E12">
            <w:pPr>
              <w:pStyle w:val="yTableNAm"/>
              <w:keepNext/>
              <w:keepLines/>
              <w:rPr>
                <w:rFonts w:eastAsia="Arial Unicode MS"/>
              </w:rPr>
            </w:pPr>
            <w:smartTag w:uri="urn:schemas-microsoft-com:office:smarttags" w:element="place">
              <w:smartTag w:uri="urn:schemas-microsoft-com:office:smarttags" w:element="PlaceName">
                <w:r w:rsidRPr="00CD44FB">
                  <w:rPr>
                    <w:sz w:val="20"/>
                  </w:rPr>
                  <w:t>Country</w:t>
                </w:r>
              </w:smartTag>
              <w:r w:rsidRPr="00CD44FB">
                <w:rPr>
                  <w:sz w:val="20"/>
                </w:rPr>
                <w:t xml:space="preserve"> </w:t>
              </w:r>
              <w:smartTag w:uri="urn:schemas-microsoft-com:office:smarttags" w:element="PlaceType">
                <w:r w:rsidRPr="00CD44FB">
                  <w:rPr>
                    <w:sz w:val="20"/>
                  </w:rPr>
                  <w:t>High School</w:t>
                </w:r>
              </w:smartTag>
            </w:smartTag>
            <w:r w:rsidRPr="00CD44FB">
              <w:rPr>
                <w:sz w:val="20"/>
              </w:rPr>
              <w:t xml:space="preserve"> Hostels Authority</w:t>
            </w:r>
          </w:p>
        </w:tc>
      </w:tr>
      <w:tr w:rsidR="00831E12" w:rsidRPr="009E0B71" w:rsidTr="00DE6018">
        <w:trPr>
          <w:cantSplit/>
        </w:trPr>
        <w:tc>
          <w:tcPr>
            <w:tcW w:w="1701" w:type="dxa"/>
            <w:vMerge/>
          </w:tcPr>
          <w:p w:rsidR="00831E12" w:rsidRPr="00C67A4E" w:rsidRDefault="00831E12" w:rsidP="001E2539">
            <w:pPr>
              <w:pStyle w:val="yTableNAm"/>
              <w:rPr>
                <w:sz w:val="20"/>
              </w:rPr>
            </w:pPr>
          </w:p>
        </w:tc>
        <w:tc>
          <w:tcPr>
            <w:tcW w:w="5194" w:type="dxa"/>
          </w:tcPr>
          <w:p w:rsidR="00831E12" w:rsidRPr="00001824" w:rsidRDefault="00831E12" w:rsidP="001E2539">
            <w:pPr>
              <w:pStyle w:val="yTableNAm"/>
              <w:rPr>
                <w:snapToGrid w:val="0"/>
                <w:sz w:val="20"/>
              </w:rPr>
            </w:pPr>
            <w:r w:rsidRPr="00001824">
              <w:rPr>
                <w:snapToGrid w:val="0"/>
                <w:sz w:val="20"/>
              </w:rPr>
              <w:t>Trustees of Public Education Endowment</w:t>
            </w:r>
          </w:p>
        </w:tc>
      </w:tr>
      <w:tr w:rsidR="00B92ADA" w:rsidRPr="009E0B71" w:rsidTr="00DE6018">
        <w:trPr>
          <w:cantSplit/>
        </w:trPr>
        <w:tc>
          <w:tcPr>
            <w:tcW w:w="1701" w:type="dxa"/>
            <w:vMerge w:val="restart"/>
          </w:tcPr>
          <w:p w:rsidR="00B92ADA" w:rsidRPr="00C67A4E" w:rsidRDefault="00B92ADA" w:rsidP="001E2539">
            <w:pPr>
              <w:pStyle w:val="yTableNAm"/>
            </w:pPr>
            <w:r w:rsidRPr="00C67A4E">
              <w:rPr>
                <w:sz w:val="20"/>
              </w:rPr>
              <w:t>Department of Education Services</w:t>
            </w:r>
          </w:p>
        </w:tc>
        <w:tc>
          <w:tcPr>
            <w:tcW w:w="5194" w:type="dxa"/>
          </w:tcPr>
          <w:p w:rsidR="00B92ADA" w:rsidRPr="00C67A4E" w:rsidRDefault="00831E12" w:rsidP="001E2539">
            <w:pPr>
              <w:pStyle w:val="yTableNAm"/>
            </w:pPr>
            <w:r w:rsidRPr="00C67A4E">
              <w:rPr>
                <w:sz w:val="20"/>
              </w:rPr>
              <w:t>Aboriginal Education and Training Council</w:t>
            </w:r>
          </w:p>
        </w:tc>
      </w:tr>
      <w:tr w:rsidR="00831E12" w:rsidRPr="009E0B71" w:rsidTr="00DE6018">
        <w:trPr>
          <w:cantSplit/>
        </w:trPr>
        <w:tc>
          <w:tcPr>
            <w:tcW w:w="1701" w:type="dxa"/>
            <w:vMerge/>
          </w:tcPr>
          <w:p w:rsidR="00831E12" w:rsidRPr="00C67A4E" w:rsidRDefault="00831E12" w:rsidP="001E2539">
            <w:pPr>
              <w:pStyle w:val="yTableNAm"/>
              <w:rPr>
                <w:sz w:val="20"/>
              </w:rPr>
            </w:pPr>
          </w:p>
        </w:tc>
        <w:tc>
          <w:tcPr>
            <w:tcW w:w="5194" w:type="dxa"/>
          </w:tcPr>
          <w:p w:rsidR="00831E12" w:rsidRPr="00C67A4E" w:rsidRDefault="00831E12" w:rsidP="001E2539">
            <w:pPr>
              <w:pStyle w:val="yTableNAm"/>
              <w:rPr>
                <w:sz w:val="20"/>
              </w:rPr>
            </w:pPr>
            <w:r w:rsidRPr="00C67A4E">
              <w:rPr>
                <w:sz w:val="20"/>
              </w:rPr>
              <w:t>Non</w:t>
            </w:r>
            <w:r>
              <w:rPr>
                <w:sz w:val="20"/>
              </w:rPr>
              <w:noBreakHyphen/>
            </w:r>
            <w:r w:rsidRPr="00C67A4E">
              <w:rPr>
                <w:sz w:val="20"/>
              </w:rPr>
              <w:t>Government Schools Planning Advisory Committee</w:t>
            </w:r>
          </w:p>
        </w:tc>
      </w:tr>
      <w:tr w:rsidR="00B92ADA" w:rsidRPr="009E0B71" w:rsidTr="00DE6018">
        <w:trPr>
          <w:cantSplit/>
        </w:trPr>
        <w:tc>
          <w:tcPr>
            <w:tcW w:w="1701" w:type="dxa"/>
            <w:vMerge/>
          </w:tcPr>
          <w:p w:rsidR="00B92ADA" w:rsidRPr="00C67A4E" w:rsidRDefault="00B92ADA" w:rsidP="001E2539">
            <w:pPr>
              <w:pStyle w:val="zyTableNAm"/>
              <w:rPr>
                <w:sz w:val="20"/>
              </w:rPr>
            </w:pPr>
          </w:p>
        </w:tc>
        <w:tc>
          <w:tcPr>
            <w:tcW w:w="5194" w:type="dxa"/>
          </w:tcPr>
          <w:p w:rsidR="00B92ADA" w:rsidRPr="00C67A4E" w:rsidRDefault="00B92ADA" w:rsidP="001E2539">
            <w:pPr>
              <w:pStyle w:val="yTableNAm"/>
            </w:pPr>
            <w:r w:rsidRPr="00C67A4E">
              <w:rPr>
                <w:sz w:val="20"/>
              </w:rPr>
              <w:t>Rural and Remote Education Advisory Council</w:t>
            </w:r>
          </w:p>
        </w:tc>
      </w:tr>
      <w:tr w:rsidR="00B92ADA" w:rsidRPr="009E0B71" w:rsidTr="00DE6018">
        <w:trPr>
          <w:cantSplit/>
        </w:trPr>
        <w:tc>
          <w:tcPr>
            <w:tcW w:w="1701" w:type="dxa"/>
            <w:vMerge/>
          </w:tcPr>
          <w:p w:rsidR="00B92ADA" w:rsidRPr="00C67A4E" w:rsidRDefault="00B92ADA" w:rsidP="001E2539">
            <w:pPr>
              <w:pStyle w:val="zyTableNAm"/>
              <w:rPr>
                <w:sz w:val="20"/>
              </w:rPr>
            </w:pPr>
          </w:p>
        </w:tc>
        <w:tc>
          <w:tcPr>
            <w:tcW w:w="5194" w:type="dxa"/>
          </w:tcPr>
          <w:p w:rsidR="00B92ADA" w:rsidRPr="00C67A4E" w:rsidRDefault="00B92ADA" w:rsidP="001E2539">
            <w:pPr>
              <w:pStyle w:val="yTableNAm"/>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rsidR="00B92ADA" w:rsidRPr="009E0B71" w:rsidTr="00DE6018">
        <w:trPr>
          <w:cantSplit/>
        </w:trPr>
        <w:tc>
          <w:tcPr>
            <w:tcW w:w="1701" w:type="dxa"/>
            <w:vMerge/>
          </w:tcPr>
          <w:p w:rsidR="00B92ADA" w:rsidRPr="00C67A4E" w:rsidRDefault="00B92ADA" w:rsidP="001E2539">
            <w:pPr>
              <w:pStyle w:val="zyTableNAm"/>
              <w:rPr>
                <w:sz w:val="20"/>
              </w:rPr>
            </w:pPr>
          </w:p>
        </w:tc>
        <w:tc>
          <w:tcPr>
            <w:tcW w:w="5194" w:type="dxa"/>
          </w:tcPr>
          <w:p w:rsidR="00B92ADA" w:rsidRPr="00C67A4E" w:rsidRDefault="00B92ADA" w:rsidP="001E2539">
            <w:pPr>
              <w:pStyle w:val="yTableNAm"/>
              <w:rPr>
                <w:sz w:val="20"/>
              </w:rPr>
            </w:pPr>
            <w:r w:rsidRPr="00C67A4E">
              <w:rPr>
                <w:sz w:val="20"/>
              </w:rPr>
              <w:t>Training Accreditation Council</w:t>
            </w:r>
          </w:p>
        </w:tc>
      </w:tr>
      <w:tr w:rsidR="00B92ADA" w:rsidRPr="009E0B71" w:rsidTr="00DE6018">
        <w:trPr>
          <w:cantSplit/>
        </w:trPr>
        <w:tc>
          <w:tcPr>
            <w:tcW w:w="1701" w:type="dxa"/>
            <w:vMerge/>
          </w:tcPr>
          <w:p w:rsidR="00B92ADA" w:rsidRPr="00C67A4E" w:rsidRDefault="00B92ADA" w:rsidP="001E2539">
            <w:pPr>
              <w:pStyle w:val="zyTableNAm"/>
              <w:rPr>
                <w:sz w:val="20"/>
              </w:rPr>
            </w:pPr>
          </w:p>
        </w:tc>
        <w:tc>
          <w:tcPr>
            <w:tcW w:w="5194" w:type="dxa"/>
          </w:tcPr>
          <w:p w:rsidR="00B92ADA" w:rsidRPr="00C67A4E" w:rsidRDefault="00B92ADA" w:rsidP="001E2539">
            <w:pPr>
              <w:pStyle w:val="yTableNAm"/>
            </w:pPr>
            <w:r w:rsidRPr="00C67A4E">
              <w:rPr>
                <w:sz w:val="20"/>
              </w:rPr>
              <w:t>Western Australian Higher Education Council</w:t>
            </w:r>
          </w:p>
        </w:tc>
      </w:tr>
      <w:tr w:rsidR="00B92ADA" w:rsidTr="003D3442">
        <w:trPr>
          <w:cantSplit/>
        </w:trPr>
        <w:tc>
          <w:tcPr>
            <w:tcW w:w="1701" w:type="dxa"/>
            <w:vMerge w:val="restart"/>
          </w:tcPr>
          <w:p w:rsidR="00B92ADA" w:rsidRDefault="00B92ADA">
            <w:pPr>
              <w:pStyle w:val="yTable"/>
            </w:pPr>
            <w:r>
              <w:rPr>
                <w:sz w:val="20"/>
              </w:rPr>
              <w:t>Department of Environment and Conservation</w:t>
            </w:r>
          </w:p>
        </w:tc>
        <w:tc>
          <w:tcPr>
            <w:tcW w:w="5194" w:type="dxa"/>
          </w:tcPr>
          <w:p w:rsidR="00B92ADA" w:rsidRDefault="00831E12">
            <w:pPr>
              <w:pStyle w:val="yTable"/>
              <w:ind w:left="209" w:hanging="209"/>
              <w:rPr>
                <w:rFonts w:eastAsia="Arial Unicode MS"/>
              </w:rPr>
            </w:pPr>
            <w:r>
              <w:rPr>
                <w:sz w:val="20"/>
              </w:rPr>
              <w:t>Cockburn Sound Management Council</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pPr>
              <w:pStyle w:val="yTable"/>
              <w:ind w:left="209" w:hanging="209"/>
              <w:rPr>
                <w:sz w:val="20"/>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Contaminated Sites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Environmental Protection Authority</w:t>
            </w:r>
          </w:p>
        </w:tc>
      </w:tr>
      <w:tr w:rsidR="00B92ADA" w:rsidTr="003D3442">
        <w:trPr>
          <w:cantSplit/>
        </w:trPr>
        <w:tc>
          <w:tcPr>
            <w:tcW w:w="1701" w:type="dxa"/>
            <w:vMerge/>
          </w:tcPr>
          <w:p w:rsidR="00B92ADA" w:rsidRDefault="00B92ADA">
            <w:pPr>
              <w:pStyle w:val="zytable"/>
              <w:spacing w:before="40"/>
              <w:ind w:left="0" w:right="0"/>
              <w:rPr>
                <w:rFonts w:eastAsia="Arial Unicode MS"/>
                <w:sz w:val="20"/>
              </w:rPr>
            </w:pPr>
          </w:p>
        </w:tc>
        <w:tc>
          <w:tcPr>
            <w:tcW w:w="5194" w:type="dxa"/>
          </w:tcPr>
          <w:p w:rsidR="00B92ADA" w:rsidRDefault="00B92ADA">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Office of the Appeals Convenor</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Waste Management (WA)</w:t>
            </w:r>
          </w:p>
        </w:tc>
      </w:tr>
      <w:tr w:rsidR="00B92ADA" w:rsidTr="003D3442">
        <w:trPr>
          <w:cantSplit/>
        </w:trPr>
        <w:tc>
          <w:tcPr>
            <w:tcW w:w="1701" w:type="dxa"/>
            <w:vMerge/>
          </w:tcPr>
          <w:p w:rsidR="00B92ADA" w:rsidRDefault="00B92ADA">
            <w:pPr>
              <w:pStyle w:val="zytable"/>
              <w:spacing w:before="40"/>
              <w:ind w:left="0" w:right="0"/>
              <w:rPr>
                <w:sz w:val="20"/>
              </w:rPr>
            </w:pPr>
          </w:p>
        </w:tc>
        <w:tc>
          <w:tcPr>
            <w:tcW w:w="5194" w:type="dxa"/>
          </w:tcPr>
          <w:p w:rsidR="00B92ADA" w:rsidRDefault="00B92ADA">
            <w:pPr>
              <w:pStyle w:val="yTable"/>
              <w:ind w:left="209" w:hanging="209"/>
              <w:rPr>
                <w:rFonts w:eastAsia="Arial Unicode MS"/>
              </w:rPr>
            </w:pPr>
            <w:r>
              <w:rPr>
                <w:sz w:val="20"/>
              </w:rPr>
              <w:t>Waste Management Board</w:t>
            </w:r>
          </w:p>
        </w:tc>
      </w:tr>
      <w:tr w:rsidR="00831E12" w:rsidTr="003D3442">
        <w:trPr>
          <w:cantSplit/>
        </w:trPr>
        <w:tc>
          <w:tcPr>
            <w:tcW w:w="1701" w:type="dxa"/>
            <w:vMerge w:val="restart"/>
          </w:tcPr>
          <w:p w:rsidR="00831E12" w:rsidRDefault="00831E12">
            <w:pPr>
              <w:pStyle w:val="yTable"/>
            </w:pPr>
            <w:r>
              <w:rPr>
                <w:sz w:val="20"/>
              </w:rPr>
              <w:t xml:space="preserve">Department of Fisheries </w:t>
            </w:r>
          </w:p>
        </w:tc>
        <w:tc>
          <w:tcPr>
            <w:tcW w:w="5194" w:type="dxa"/>
          </w:tcPr>
          <w:p w:rsidR="00831E12" w:rsidRDefault="00831E12" w:rsidP="00831E12">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Aquaculture Development Council</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Pearling Industry Advisory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Recreational Fishing Advisory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Rock Lobster Industry Advisory Committee</w:t>
            </w:r>
          </w:p>
        </w:tc>
      </w:tr>
      <w:tr w:rsidR="00831E12" w:rsidTr="003D3442">
        <w:trPr>
          <w:cantSplit/>
        </w:trPr>
        <w:tc>
          <w:tcPr>
            <w:tcW w:w="1701" w:type="dxa"/>
            <w:vMerge w:val="restart"/>
          </w:tcPr>
          <w:p w:rsidR="00831E12" w:rsidRDefault="00831E12">
            <w:pPr>
              <w:pStyle w:val="yTable"/>
              <w:rPr>
                <w:rFonts w:eastAsia="Arial Unicode MS"/>
              </w:rPr>
            </w:pPr>
            <w:r>
              <w:rPr>
                <w:sz w:val="20"/>
              </w:rPr>
              <w:t>Department of Health</w:t>
            </w:r>
          </w:p>
        </w:tc>
        <w:tc>
          <w:tcPr>
            <w:tcW w:w="5194" w:type="dxa"/>
          </w:tcPr>
          <w:p w:rsidR="00831E12" w:rsidRDefault="00831E12" w:rsidP="00831E12">
            <w:pPr>
              <w:pStyle w:val="yTable"/>
              <w:ind w:left="209" w:hanging="209"/>
              <w:rPr>
                <w:rFonts w:eastAsia="Arial Unicode MS"/>
              </w:rPr>
            </w:pPr>
            <w:r>
              <w:rPr>
                <w:sz w:val="20"/>
              </w:rPr>
              <w:t>Aged Care Advisory Panel</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Anaesthetic Morality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Fluoridation of Public Water Supplies Advisory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Food Advisory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Local Health Authorities Analytical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Maternal Mortality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Perinatal and Infant Mortality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Pesticides Advisory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Western Australian Reproductive Technology Foundation</w:t>
            </w:r>
          </w:p>
        </w:tc>
      </w:tr>
      <w:tr w:rsidR="00831E12" w:rsidTr="003D3442">
        <w:trPr>
          <w:cantSplit/>
        </w:trPr>
        <w:tc>
          <w:tcPr>
            <w:tcW w:w="1701" w:type="dxa"/>
            <w:vMerge w:val="restart"/>
          </w:tcPr>
          <w:p w:rsidR="00831E12" w:rsidRDefault="00831E12">
            <w:pPr>
              <w:pStyle w:val="yTable"/>
            </w:pPr>
            <w:r>
              <w:rPr>
                <w:sz w:val="20"/>
              </w:rPr>
              <w:t>Department of Housing and Works</w:t>
            </w:r>
          </w:p>
        </w:tc>
        <w:tc>
          <w:tcPr>
            <w:tcW w:w="5194" w:type="dxa"/>
          </w:tcPr>
          <w:p w:rsidR="00831E12" w:rsidRDefault="00831E12" w:rsidP="00831E12">
            <w:pPr>
              <w:pStyle w:val="yTable"/>
              <w:ind w:left="209" w:hanging="209"/>
              <w:rPr>
                <w:rFonts w:eastAsia="Arial Unicode MS"/>
              </w:rPr>
            </w:pPr>
            <w:r>
              <w:rPr>
                <w:sz w:val="20"/>
              </w:rPr>
              <w:t>Aboriginal Housing and Infrastructure Council</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Building and Construction Advisory Council</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Building Regulations Advisory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Country Housing Authority</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Keystart Board of Directors</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Public Housing Review Panel</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Regional Appeals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rsidR="00831E12" w:rsidTr="003D3442">
        <w:trPr>
          <w:cantSplit/>
        </w:trPr>
        <w:tc>
          <w:tcPr>
            <w:tcW w:w="1701" w:type="dxa"/>
            <w:vMerge w:val="restart"/>
          </w:tcPr>
          <w:p w:rsidR="00831E12" w:rsidRDefault="00831E12">
            <w:pPr>
              <w:pStyle w:val="yTable"/>
              <w:rPr>
                <w:rFonts w:eastAsia="Arial Unicode MS"/>
              </w:rPr>
            </w:pPr>
            <w:r>
              <w:rPr>
                <w:sz w:val="20"/>
              </w:rPr>
              <w:t>Department of Indigenous Affairs</w:t>
            </w:r>
          </w:p>
        </w:tc>
        <w:tc>
          <w:tcPr>
            <w:tcW w:w="5194" w:type="dxa"/>
          </w:tcPr>
          <w:p w:rsidR="00831E12" w:rsidRDefault="00831E12" w:rsidP="00831E12">
            <w:pPr>
              <w:pStyle w:val="yTable"/>
              <w:ind w:left="209" w:hanging="209"/>
              <w:rPr>
                <w:rFonts w:eastAsia="Arial Unicode MS"/>
              </w:rPr>
            </w:pPr>
            <w:r>
              <w:rPr>
                <w:sz w:val="20"/>
              </w:rPr>
              <w:t>Aboriginal Cultural Material Committee</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Aboriginal Lands Trust</w:t>
            </w:r>
          </w:p>
        </w:tc>
      </w:tr>
      <w:tr w:rsidR="00831E12" w:rsidTr="003D3442">
        <w:trPr>
          <w:cantSplit/>
        </w:trPr>
        <w:tc>
          <w:tcPr>
            <w:tcW w:w="1701" w:type="dxa"/>
            <w:vMerge w:val="restart"/>
          </w:tcPr>
          <w:p w:rsidR="00831E12" w:rsidRDefault="00831E12">
            <w:pPr>
              <w:pStyle w:val="yTable"/>
            </w:pPr>
            <w:r>
              <w:rPr>
                <w:sz w:val="20"/>
              </w:rPr>
              <w:t>Department of Industry and Resources</w:t>
            </w:r>
          </w:p>
        </w:tc>
        <w:tc>
          <w:tcPr>
            <w:tcW w:w="5194" w:type="dxa"/>
          </w:tcPr>
          <w:p w:rsidR="00831E12" w:rsidRDefault="00831E12" w:rsidP="00831E12">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Coal Miners Accident Relief Fund Trust</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Coal Miners Welfare Board</w:t>
            </w:r>
          </w:p>
        </w:tc>
      </w:tr>
      <w:tr w:rsidR="00831E12" w:rsidTr="003D3442">
        <w:trPr>
          <w:cantSplit/>
        </w:trPr>
        <w:tc>
          <w:tcPr>
            <w:tcW w:w="1701" w:type="dxa"/>
            <w:vMerge/>
          </w:tcPr>
          <w:p w:rsidR="00831E12" w:rsidRDefault="00831E12">
            <w:pPr>
              <w:pStyle w:val="zytable"/>
              <w:spacing w:before="40"/>
              <w:ind w:left="0" w:right="0"/>
              <w:rPr>
                <w:rFonts w:eastAsia="Arial Unicode MS"/>
                <w:sz w:val="20"/>
              </w:rPr>
            </w:pPr>
          </w:p>
        </w:tc>
        <w:tc>
          <w:tcPr>
            <w:tcW w:w="5194" w:type="dxa"/>
          </w:tcPr>
          <w:p w:rsidR="00831E12" w:rsidRDefault="00831E12">
            <w:pPr>
              <w:pStyle w:val="yTable"/>
              <w:ind w:left="209" w:hanging="209"/>
              <w:rPr>
                <w:rFonts w:eastAsia="Arial Unicode MS"/>
              </w:rPr>
            </w:pPr>
            <w:r>
              <w:rPr>
                <w:sz w:val="20"/>
              </w:rPr>
              <w:t>Miners Phthisis Board</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Office of Science, Technology and Innovation</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Oil and Gas Industry Advisory Council</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Western Australian Manufacturing Industry Council</w:t>
            </w:r>
          </w:p>
        </w:tc>
      </w:tr>
      <w:tr w:rsidR="00831E12" w:rsidTr="003D3442">
        <w:trPr>
          <w:cantSplit/>
        </w:trPr>
        <w:tc>
          <w:tcPr>
            <w:tcW w:w="1701" w:type="dxa"/>
            <w:vMerge w:val="restart"/>
          </w:tcPr>
          <w:p w:rsidR="00831E12" w:rsidRDefault="00831E12">
            <w:pPr>
              <w:pStyle w:val="yTable"/>
            </w:pPr>
            <w:r>
              <w:rPr>
                <w:sz w:val="20"/>
              </w:rPr>
              <w:t>Department of Local Government and Regional Development</w:t>
            </w:r>
          </w:p>
        </w:tc>
        <w:tc>
          <w:tcPr>
            <w:tcW w:w="5194" w:type="dxa"/>
          </w:tcPr>
          <w:p w:rsidR="00831E12" w:rsidRDefault="00831E12" w:rsidP="00831E12">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Control of Vehicles (Off</w:t>
            </w:r>
            <w:r>
              <w:rPr>
                <w:sz w:val="20"/>
              </w:rPr>
              <w:noBreakHyphen/>
              <w:t>road Areas) Act Advisory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spacing w:before="56"/>
              <w:ind w:left="210" w:hanging="210"/>
              <w:rPr>
                <w:rFonts w:eastAsia="Arial Unicode MS"/>
              </w:rPr>
            </w:pPr>
            <w:r>
              <w:rPr>
                <w:sz w:val="20"/>
              </w:rPr>
              <w:t>Local Government Advisory Board</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spacing w:before="56"/>
              <w:ind w:left="210" w:hanging="210"/>
              <w:rPr>
                <w:rFonts w:eastAsia="Arial Unicode MS"/>
              </w:rPr>
            </w:pPr>
            <w:r>
              <w:rPr>
                <w:sz w:val="20"/>
              </w:rPr>
              <w:t>Regional Development Council</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spacing w:before="56"/>
              <w:ind w:left="210" w:hanging="210"/>
              <w:rPr>
                <w:rFonts w:eastAsia="Arial Unicode MS"/>
              </w:rPr>
            </w:pPr>
            <w:r>
              <w:rPr>
                <w:sz w:val="20"/>
              </w:rPr>
              <w:t>Rural, Remote and Regional Women’s Network</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spacing w:before="56"/>
              <w:ind w:left="210" w:hanging="210"/>
              <w:rPr>
                <w:rFonts w:eastAsia="Arial Unicode MS"/>
              </w:rPr>
            </w:pPr>
            <w:r>
              <w:rPr>
                <w:sz w:val="20"/>
              </w:rPr>
              <w:t>WA Local Government Grants Commission</w:t>
            </w:r>
          </w:p>
        </w:tc>
      </w:tr>
      <w:tr w:rsidR="00831E12" w:rsidTr="003D3442">
        <w:trPr>
          <w:cantSplit/>
        </w:trPr>
        <w:tc>
          <w:tcPr>
            <w:tcW w:w="1701" w:type="dxa"/>
            <w:vMerge/>
          </w:tcPr>
          <w:p w:rsidR="00831E12" w:rsidRDefault="00831E12">
            <w:pPr>
              <w:pStyle w:val="zytable"/>
              <w:spacing w:before="40"/>
              <w:ind w:left="0" w:right="0"/>
              <w:rPr>
                <w:rFonts w:eastAsia="Arial Unicode MS"/>
                <w:sz w:val="20"/>
              </w:rPr>
            </w:pPr>
          </w:p>
        </w:tc>
        <w:tc>
          <w:tcPr>
            <w:tcW w:w="5194" w:type="dxa"/>
          </w:tcPr>
          <w:p w:rsidR="00831E12" w:rsidRDefault="00831E12">
            <w:pPr>
              <w:pStyle w:val="yTable"/>
              <w:spacing w:before="56"/>
              <w:ind w:left="210" w:hanging="210"/>
              <w:rPr>
                <w:rFonts w:eastAsia="Arial Unicode MS"/>
              </w:rPr>
            </w:pPr>
            <w:r>
              <w:rPr>
                <w:sz w:val="20"/>
              </w:rPr>
              <w:t>WA Telecentre Advisory Board</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spacing w:before="56"/>
              <w:ind w:left="210" w:hanging="210"/>
              <w:rPr>
                <w:rFonts w:eastAsia="Arial Unicode MS"/>
              </w:rPr>
            </w:pPr>
            <w:r>
              <w:rPr>
                <w:sz w:val="20"/>
              </w:rPr>
              <w:t>Western Australian Local Government Grants Commission</w:t>
            </w:r>
          </w:p>
        </w:tc>
      </w:tr>
      <w:tr w:rsidR="00831E12" w:rsidTr="003D3442">
        <w:trPr>
          <w:cantSplit/>
        </w:trPr>
        <w:tc>
          <w:tcPr>
            <w:tcW w:w="1701" w:type="dxa"/>
            <w:vMerge w:val="restart"/>
          </w:tcPr>
          <w:p w:rsidR="00831E12" w:rsidRDefault="00831E12" w:rsidP="00831E12">
            <w:pPr>
              <w:pStyle w:val="yTable"/>
              <w:keepNext/>
              <w:keepLines/>
            </w:pPr>
            <w:r>
              <w:rPr>
                <w:sz w:val="20"/>
              </w:rPr>
              <w:t>Department of Racing, Gaming and Liquor</w:t>
            </w:r>
          </w:p>
        </w:tc>
        <w:tc>
          <w:tcPr>
            <w:tcW w:w="5194" w:type="dxa"/>
          </w:tcPr>
          <w:p w:rsidR="00831E12" w:rsidRDefault="00831E12" w:rsidP="00831E12">
            <w:pPr>
              <w:pStyle w:val="yTable"/>
              <w:keepNext/>
              <w:keepLines/>
              <w:spacing w:before="56"/>
              <w:ind w:left="210" w:hanging="210"/>
              <w:rPr>
                <w:rFonts w:eastAsia="Arial Unicode MS"/>
              </w:rPr>
            </w:pPr>
            <w:r>
              <w:rPr>
                <w:sz w:val="20"/>
              </w:rPr>
              <w:t xml:space="preserve">Gaming and Wagering Commission of </w:t>
            </w:r>
            <w:smartTag w:uri="urn:schemas-microsoft-com:office:smarttags" w:element="State">
              <w:smartTag w:uri="urn:schemas-microsoft-com:office:smarttags" w:element="place">
                <w:r>
                  <w:rPr>
                    <w:sz w:val="20"/>
                  </w:rPr>
                  <w:t>Western Australia</w:t>
                </w:r>
              </w:smartTag>
            </w:smartTag>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Gaming Community Trust</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Problem Gambling Support Services Committee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Racing Penalties Appeal Tribunal</w:t>
            </w:r>
          </w:p>
        </w:tc>
      </w:tr>
      <w:tr w:rsidR="00831E12" w:rsidTr="003D3442">
        <w:tc>
          <w:tcPr>
            <w:tcW w:w="1701" w:type="dxa"/>
          </w:tcPr>
          <w:p w:rsidR="00831E12" w:rsidRDefault="00831E12">
            <w:pPr>
              <w:pStyle w:val="yTable"/>
              <w:rPr>
                <w:rFonts w:eastAsia="Arial Unicode MS"/>
              </w:rPr>
            </w:pPr>
            <w:r>
              <w:rPr>
                <w:sz w:val="20"/>
              </w:rPr>
              <w:t>Department of Sport &amp; Recreation</w:t>
            </w:r>
          </w:p>
        </w:tc>
        <w:tc>
          <w:tcPr>
            <w:tcW w:w="5194" w:type="dxa"/>
          </w:tcPr>
          <w:p w:rsidR="00831E12" w:rsidRDefault="00831E12" w:rsidP="00831E12">
            <w:pPr>
              <w:pStyle w:val="yTable"/>
              <w:ind w:left="209" w:hanging="209"/>
              <w:rPr>
                <w:rFonts w:eastAsia="Arial Unicode MS"/>
              </w:rPr>
            </w:pPr>
            <w:r>
              <w:rPr>
                <w:sz w:val="20"/>
              </w:rPr>
              <w:t>Premier’s Physical Activity Taskforce</w:t>
            </w:r>
          </w:p>
        </w:tc>
      </w:tr>
      <w:tr w:rsidR="00831E12" w:rsidTr="003D3442">
        <w:trPr>
          <w:cantSplit/>
        </w:trPr>
        <w:tc>
          <w:tcPr>
            <w:tcW w:w="1701" w:type="dxa"/>
            <w:vMerge w:val="restart"/>
          </w:tcPr>
          <w:p w:rsidR="00831E12" w:rsidRDefault="00831E12">
            <w:pPr>
              <w:pStyle w:val="yTable"/>
            </w:pPr>
            <w:r>
              <w:rPr>
                <w:sz w:val="20"/>
              </w:rPr>
              <w:t>Department of the Attorney General</w:t>
            </w:r>
          </w:p>
        </w:tc>
        <w:tc>
          <w:tcPr>
            <w:tcW w:w="5194" w:type="dxa"/>
          </w:tcPr>
          <w:p w:rsidR="00831E12" w:rsidRDefault="00831E12" w:rsidP="00831E12">
            <w:pPr>
              <w:pStyle w:val="yTable"/>
              <w:ind w:left="209" w:hanging="209"/>
              <w:rPr>
                <w:rFonts w:eastAsia="Arial Unicode MS"/>
              </w:rPr>
            </w:pPr>
            <w:r>
              <w:rPr>
                <w:sz w:val="20"/>
              </w:rPr>
              <w:t>Appeals Costs Board</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rsidR="00831E12" w:rsidTr="003D3442">
        <w:trPr>
          <w:cantSplit/>
        </w:trPr>
        <w:tc>
          <w:tcPr>
            <w:tcW w:w="1701" w:type="dxa"/>
            <w:vMerge/>
          </w:tcPr>
          <w:p w:rsidR="00831E12" w:rsidRDefault="00831E12">
            <w:pPr>
              <w:pStyle w:val="zytable"/>
              <w:spacing w:before="40"/>
              <w:ind w:left="0" w:right="0"/>
              <w:rPr>
                <w:rFonts w:eastAsia="Arial Unicode MS"/>
                <w:sz w:val="20"/>
              </w:rPr>
            </w:pPr>
          </w:p>
        </w:tc>
        <w:tc>
          <w:tcPr>
            <w:tcW w:w="5194" w:type="dxa"/>
          </w:tcPr>
          <w:p w:rsidR="00831E12" w:rsidRDefault="00831E12">
            <w:pPr>
              <w:pStyle w:val="yTable"/>
              <w:ind w:left="209" w:hanging="209"/>
              <w:rPr>
                <w:rFonts w:eastAsia="Arial Unicode MS"/>
              </w:rPr>
            </w:pPr>
            <w:r>
              <w:rPr>
                <w:sz w:val="20"/>
              </w:rPr>
              <w:t>Children’s Court of Western Australia</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Coroner’s Court of Western Australia</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Family Court of Western Australia</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Gender Reassignment Board</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Law Reporting Advisory Board</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Magistrates Court</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Mentally Impaired Accused Review Board</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Professional Standards Council</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rsidR="00831E12" w:rsidTr="003D3442">
        <w:trPr>
          <w:cantSplit/>
        </w:trPr>
        <w:tc>
          <w:tcPr>
            <w:tcW w:w="1701" w:type="dxa"/>
            <w:vMerge w:val="restart"/>
          </w:tcPr>
          <w:p w:rsidR="00831E12" w:rsidRDefault="00831E12">
            <w:pPr>
              <w:pStyle w:val="yTable"/>
            </w:pPr>
            <w:r>
              <w:rPr>
                <w:sz w:val="20"/>
              </w:rPr>
              <w:t>Department of the Premier and Cabinet</w:t>
            </w:r>
          </w:p>
        </w:tc>
        <w:tc>
          <w:tcPr>
            <w:tcW w:w="5194" w:type="dxa"/>
          </w:tcPr>
          <w:p w:rsidR="00831E12" w:rsidRDefault="00831E12" w:rsidP="00831E12">
            <w:pPr>
              <w:pStyle w:val="yTable"/>
              <w:ind w:left="209" w:hanging="209"/>
              <w:rPr>
                <w:rFonts w:eastAsia="Arial Unicode MS"/>
              </w:rPr>
            </w:pPr>
            <w:r>
              <w:rPr>
                <w:sz w:val="20"/>
              </w:rPr>
              <w:t>Completed Royal Commissions</w:t>
            </w:r>
          </w:p>
        </w:tc>
      </w:tr>
      <w:tr w:rsidR="00831E12" w:rsidTr="003D344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Constitutional Centre</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Office of e</w:t>
            </w:r>
            <w:r>
              <w:rPr>
                <w:sz w:val="20"/>
              </w:rPr>
              <w:noBreakHyphen/>
              <w:t>Government</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Office of Road Safety</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Office of the Premier</w:t>
            </w:r>
          </w:p>
        </w:tc>
      </w:tr>
      <w:tr w:rsidR="00831E12" w:rsidTr="003D344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State Law Publisher</w:t>
            </w:r>
          </w:p>
        </w:tc>
      </w:tr>
      <w:tr w:rsidR="00831E12" w:rsidRPr="009E0B71" w:rsidTr="00DE6018">
        <w:trPr>
          <w:cantSplit/>
        </w:trPr>
        <w:tc>
          <w:tcPr>
            <w:tcW w:w="1701" w:type="dxa"/>
            <w:vMerge w:val="restart"/>
          </w:tcPr>
          <w:p w:rsidR="00831E12" w:rsidRPr="00C67A4E" w:rsidRDefault="00831E12" w:rsidP="001E2539">
            <w:pPr>
              <w:pStyle w:val="yTableNAm"/>
            </w:pPr>
            <w:r w:rsidRPr="00C67A4E">
              <w:rPr>
                <w:sz w:val="20"/>
              </w:rPr>
              <w:t>Department of Training and Workforce Development</w:t>
            </w:r>
          </w:p>
        </w:tc>
        <w:tc>
          <w:tcPr>
            <w:tcW w:w="5194" w:type="dxa"/>
          </w:tcPr>
          <w:p w:rsidR="00831E12" w:rsidRDefault="00831E12" w:rsidP="00831E12">
            <w:pPr>
              <w:pStyle w:val="yTable"/>
              <w:ind w:left="209" w:hanging="209"/>
              <w:rPr>
                <w:rFonts w:eastAsia="Arial Unicode MS"/>
              </w:rPr>
            </w:pPr>
            <w:r w:rsidRPr="00C67A4E">
              <w:rPr>
                <w:sz w:val="20"/>
              </w:rPr>
              <w:t>Division of Industrial Training</w:t>
            </w:r>
          </w:p>
        </w:tc>
      </w:tr>
      <w:tr w:rsidR="00831E12" w:rsidRPr="009E0B71" w:rsidTr="00DE6018">
        <w:trPr>
          <w:cantSplit/>
        </w:trPr>
        <w:tc>
          <w:tcPr>
            <w:tcW w:w="1701" w:type="dxa"/>
            <w:vMerge/>
          </w:tcPr>
          <w:p w:rsidR="00831E12" w:rsidRPr="00C67A4E" w:rsidRDefault="00831E12" w:rsidP="001E2539">
            <w:pPr>
              <w:pStyle w:val="yTableNAm"/>
              <w:rPr>
                <w:sz w:val="20"/>
              </w:rPr>
            </w:pPr>
          </w:p>
        </w:tc>
        <w:tc>
          <w:tcPr>
            <w:tcW w:w="5194" w:type="dxa"/>
          </w:tcPr>
          <w:p w:rsidR="00831E12" w:rsidRPr="00C67A4E" w:rsidRDefault="00831E12" w:rsidP="00831E12">
            <w:pPr>
              <w:pStyle w:val="yTableNAm"/>
              <w:rPr>
                <w:rFonts w:eastAsia="Arial Unicode MS"/>
              </w:rPr>
            </w:pPr>
            <w:r w:rsidRPr="00C67A4E">
              <w:rPr>
                <w:sz w:val="20"/>
              </w:rPr>
              <w:t>State Training Board</w:t>
            </w:r>
          </w:p>
        </w:tc>
      </w:tr>
      <w:tr w:rsidR="00831E12">
        <w:trPr>
          <w:cantSplit/>
        </w:trPr>
        <w:tc>
          <w:tcPr>
            <w:tcW w:w="1701" w:type="dxa"/>
            <w:vMerge w:val="restart"/>
          </w:tcPr>
          <w:p w:rsidR="00831E12" w:rsidRDefault="00831E12">
            <w:pPr>
              <w:pStyle w:val="yTable"/>
              <w:rPr>
                <w:rFonts w:eastAsia="Arial Unicode MS"/>
              </w:rPr>
            </w:pPr>
            <w:r>
              <w:rPr>
                <w:sz w:val="20"/>
              </w:rPr>
              <w:t>Department of Treasury and Finance</w:t>
            </w:r>
          </w:p>
        </w:tc>
        <w:tc>
          <w:tcPr>
            <w:tcW w:w="5194" w:type="dxa"/>
          </w:tcPr>
          <w:p w:rsidR="00831E12" w:rsidRPr="00C67A4E" w:rsidRDefault="00831E12" w:rsidP="00831E12">
            <w:pPr>
              <w:pStyle w:val="yTableNAm"/>
              <w:rPr>
                <w:rFonts w:eastAsia="Arial Unicode MS"/>
              </w:rPr>
            </w:pPr>
            <w:r>
              <w:rPr>
                <w:sz w:val="20"/>
              </w:rPr>
              <w:t>Anzac Day Trust</w:t>
            </w:r>
          </w:p>
        </w:tc>
      </w:tr>
      <w:tr w:rsidR="00831E1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Office of Shared Services</w:t>
            </w:r>
          </w:p>
        </w:tc>
      </w:tr>
      <w:tr w:rsidR="00831E12">
        <w:trPr>
          <w:cantSplit/>
        </w:trPr>
        <w:tc>
          <w:tcPr>
            <w:tcW w:w="1701" w:type="dxa"/>
            <w:vMerge w:val="restart"/>
          </w:tcPr>
          <w:p w:rsidR="00831E12" w:rsidRDefault="00831E12">
            <w:pPr>
              <w:pStyle w:val="yTable"/>
            </w:pPr>
            <w:r>
              <w:rPr>
                <w:sz w:val="20"/>
              </w:rPr>
              <w:t>Department of Water</w:t>
            </w:r>
          </w:p>
        </w:tc>
        <w:tc>
          <w:tcPr>
            <w:tcW w:w="5194" w:type="dxa"/>
          </w:tcPr>
          <w:p w:rsidR="00831E12" w:rsidRDefault="00831E12" w:rsidP="00831E12">
            <w:pPr>
              <w:pStyle w:val="yTable"/>
              <w:ind w:left="209" w:hanging="209"/>
              <w:rPr>
                <w:rFonts w:eastAsia="Arial Unicode MS"/>
              </w:rPr>
            </w:pPr>
            <w:r>
              <w:rPr>
                <w:sz w:val="20"/>
              </w:rPr>
              <w:t>Avon Waterways Committee</w:t>
            </w:r>
          </w:p>
        </w:tc>
      </w:tr>
      <w:tr w:rsidR="00831E1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Broome Groundwater Advisory Committee</w:t>
            </w:r>
          </w:p>
        </w:tc>
      </w:tr>
      <w:tr w:rsidR="00831E12">
        <w:trPr>
          <w:cantSplit/>
        </w:trPr>
        <w:tc>
          <w:tcPr>
            <w:tcW w:w="1701" w:type="dxa"/>
            <w:vMerge/>
          </w:tcPr>
          <w:p w:rsidR="00831E12" w:rsidRDefault="00831E12">
            <w:pPr>
              <w:pStyle w:val="zytable"/>
              <w:spacing w:before="40"/>
              <w:ind w:left="0" w:right="0"/>
              <w:rPr>
                <w:rFonts w:eastAsia="Arial Unicode MS"/>
                <w:sz w:val="20"/>
              </w:rPr>
            </w:pPr>
          </w:p>
        </w:tc>
        <w:tc>
          <w:tcPr>
            <w:tcW w:w="5194" w:type="dxa"/>
          </w:tcPr>
          <w:p w:rsidR="00831E12" w:rsidRDefault="00831E12">
            <w:pPr>
              <w:pStyle w:val="yTable"/>
              <w:ind w:left="209" w:hanging="209"/>
              <w:rPr>
                <w:rFonts w:eastAsia="Arial Unicode MS"/>
              </w:rPr>
            </w:pPr>
            <w:r>
              <w:rPr>
                <w:sz w:val="20"/>
              </w:rPr>
              <w:t>Canning – Wungong – Southern River Irrigation Advisory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keepNext/>
              <w:keepLines/>
              <w:ind w:left="209" w:hanging="209"/>
              <w:rPr>
                <w:rFonts w:eastAsia="Arial Unicode MS"/>
              </w:rPr>
            </w:pPr>
            <w:r>
              <w:rPr>
                <w:sz w:val="20"/>
              </w:rPr>
              <w:t>Carnarvon Water Allocation Advisory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Cockburn Sound Management Council</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Collie Salinity Catchment Recovery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Engineering Evaluation Initiative Steering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Flood Warning Consultative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Flood Warning Operations Group</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Gingin Water Resources Advisory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Gnangara Coordinating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Kent Recovery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Leschenault Catchment Council</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Peel Inlet Management Council</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Premier’s Water Foundation</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South West Coastal Groundwater Advisory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South West Water Forum</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Swan Groundwater Advisory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Wanneroo Groundwater Advisory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Warren Water Management Area Advisory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Water Resource Allocation Committee</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Whicher Water Resource Management Group</w:t>
            </w:r>
          </w:p>
        </w:tc>
      </w:tr>
      <w:tr w:rsidR="00831E12">
        <w:tc>
          <w:tcPr>
            <w:tcW w:w="1701" w:type="dxa"/>
          </w:tcPr>
          <w:p w:rsidR="00831E12" w:rsidRDefault="00831E12">
            <w:pPr>
              <w:pStyle w:val="yTable"/>
              <w:rPr>
                <w:rFonts w:eastAsia="Arial Unicode MS"/>
              </w:rPr>
            </w:pPr>
            <w:r>
              <w:rPr>
                <w:sz w:val="20"/>
              </w:rPr>
              <w:t>Disability Services Commission</w:t>
            </w:r>
          </w:p>
        </w:tc>
        <w:tc>
          <w:tcPr>
            <w:tcW w:w="5194" w:type="dxa"/>
          </w:tcPr>
          <w:p w:rsidR="00831E12" w:rsidRDefault="00831E12" w:rsidP="00831E12">
            <w:pPr>
              <w:pStyle w:val="yTable"/>
              <w:ind w:left="209" w:hanging="209"/>
              <w:rPr>
                <w:rFonts w:eastAsia="Arial Unicode MS"/>
              </w:rPr>
            </w:pPr>
            <w:r>
              <w:rPr>
                <w:sz w:val="20"/>
              </w:rPr>
              <w:t>Advisory Council for Disability Services</w:t>
            </w:r>
          </w:p>
        </w:tc>
      </w:tr>
      <w:tr w:rsidR="00831E12">
        <w:tc>
          <w:tcPr>
            <w:tcW w:w="1701" w:type="dxa"/>
          </w:tcPr>
          <w:p w:rsidR="00831E12" w:rsidRDefault="00831E12" w:rsidP="00831E12">
            <w:pPr>
              <w:pStyle w:val="yTable"/>
              <w:rPr>
                <w:rFonts w:eastAsia="Arial Unicode MS"/>
              </w:rPr>
            </w:pPr>
            <w:r>
              <w:rPr>
                <w:sz w:val="20"/>
              </w:rPr>
              <w:t xml:space="preserve">Minister for the Environment </w:t>
            </w:r>
          </w:p>
        </w:tc>
        <w:tc>
          <w:tcPr>
            <w:tcW w:w="5194" w:type="dxa"/>
          </w:tcPr>
          <w:p w:rsidR="00831E12" w:rsidRDefault="00831E12" w:rsidP="00831E12">
            <w:pPr>
              <w:pStyle w:val="yTable"/>
              <w:ind w:left="209" w:hanging="209"/>
              <w:rPr>
                <w:rFonts w:eastAsia="Arial Unicode MS"/>
              </w:rPr>
            </w:pPr>
            <w:r>
              <w:rPr>
                <w:sz w:val="20"/>
              </w:rPr>
              <w:t xml:space="preserve">Appeals Convenor for the </w:t>
            </w:r>
            <w:r>
              <w:rPr>
                <w:i/>
                <w:iCs/>
                <w:sz w:val="20"/>
              </w:rPr>
              <w:t>Environmental Protection Act 1986</w:t>
            </w:r>
          </w:p>
        </w:tc>
      </w:tr>
      <w:tr w:rsidR="00831E12">
        <w:trPr>
          <w:cantSplit/>
        </w:trPr>
        <w:tc>
          <w:tcPr>
            <w:tcW w:w="1701" w:type="dxa"/>
            <w:vMerge w:val="restart"/>
          </w:tcPr>
          <w:p w:rsidR="00831E12" w:rsidRDefault="00831E12">
            <w:pPr>
              <w:pStyle w:val="yTable"/>
              <w:rPr>
                <w:rFonts w:eastAsia="Arial Unicode MS"/>
              </w:rPr>
            </w:pPr>
            <w:r>
              <w:rPr>
                <w:sz w:val="20"/>
              </w:rPr>
              <w:t>Office of Energy</w:t>
            </w:r>
          </w:p>
        </w:tc>
        <w:tc>
          <w:tcPr>
            <w:tcW w:w="5194" w:type="dxa"/>
          </w:tcPr>
          <w:p w:rsidR="00831E12" w:rsidRDefault="00831E12" w:rsidP="00831E12">
            <w:pPr>
              <w:pStyle w:val="yTable"/>
              <w:ind w:left="209" w:hanging="209"/>
              <w:rPr>
                <w:rFonts w:eastAsia="Arial Unicode MS"/>
              </w:rPr>
            </w:pPr>
            <w:r>
              <w:rPr>
                <w:sz w:val="20"/>
              </w:rPr>
              <w:t>Aboriginal and Remote Communities Power Supply Steering Committee</w:t>
            </w:r>
          </w:p>
        </w:tc>
      </w:tr>
      <w:tr w:rsidR="00831E1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Ministerial Advisory Committee on Electricity Supply</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State Underground Power Steering Committee</w:t>
            </w:r>
          </w:p>
        </w:tc>
      </w:tr>
      <w:tr w:rsidR="00831E12">
        <w:tc>
          <w:tcPr>
            <w:tcW w:w="1701" w:type="dxa"/>
          </w:tcPr>
          <w:p w:rsidR="00831E12" w:rsidRDefault="00831E12">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rsidR="00831E12" w:rsidRDefault="00831E12" w:rsidP="00831E12">
            <w:pPr>
              <w:pStyle w:val="yTable"/>
              <w:ind w:left="209" w:hanging="209"/>
              <w:rPr>
                <w:rFonts w:eastAsia="Arial Unicode MS"/>
              </w:rPr>
            </w:pPr>
            <w:r>
              <w:rPr>
                <w:sz w:val="20"/>
              </w:rPr>
              <w:t>Railway Appeal Board</w:t>
            </w:r>
          </w:p>
        </w:tc>
      </w:tr>
      <w:tr w:rsidR="00831E12">
        <w:trPr>
          <w:cantSplit/>
        </w:trPr>
        <w:tc>
          <w:tcPr>
            <w:tcW w:w="1701" w:type="dxa"/>
            <w:vMerge w:val="restart"/>
          </w:tcPr>
          <w:p w:rsidR="00831E12" w:rsidRDefault="00831E12">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rsidR="00831E12" w:rsidRDefault="00831E12" w:rsidP="00831E12">
            <w:pPr>
              <w:pStyle w:val="yTable"/>
              <w:keepNext/>
              <w:ind w:left="209" w:hanging="209"/>
              <w:rPr>
                <w:rFonts w:eastAsia="Arial Unicode MS"/>
              </w:rPr>
            </w:pPr>
            <w:r>
              <w:rPr>
                <w:sz w:val="20"/>
              </w:rPr>
              <w:t>Board of Reference (</w:t>
            </w:r>
            <w:r>
              <w:rPr>
                <w:i/>
                <w:iCs/>
                <w:sz w:val="20"/>
              </w:rPr>
              <w:t>Construction Industry Portable Paid Long Service Leave Act 1985</w:t>
            </w:r>
            <w:r>
              <w:rPr>
                <w:sz w:val="20"/>
              </w:rPr>
              <w:t>)</w:t>
            </w:r>
          </w:p>
        </w:tc>
      </w:tr>
      <w:tr w:rsidR="00831E1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Board of Reference (</w:t>
            </w:r>
            <w:r>
              <w:rPr>
                <w:i/>
                <w:iCs/>
                <w:sz w:val="20"/>
              </w:rPr>
              <w:t>Industrial Relations Act 1979</w:t>
            </w:r>
            <w:r>
              <w:rPr>
                <w:sz w:val="20"/>
              </w:rPr>
              <w:t>)</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Board of Reference (</w:t>
            </w:r>
            <w:r>
              <w:rPr>
                <w:i/>
                <w:iCs/>
                <w:sz w:val="20"/>
              </w:rPr>
              <w:t>Long Service Leave Act 1958</w:t>
            </w:r>
            <w:r>
              <w:rPr>
                <w:sz w:val="20"/>
              </w:rPr>
              <w:t>)</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Department of the Registrar, Western Australian Industrial Relations Commission</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Occupational Safety and Health Tribunal</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Public Service Appeal Board</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Public Service Arbitrator</w:t>
            </w:r>
          </w:p>
        </w:tc>
      </w:tr>
      <w:tr w:rsidR="00831E12">
        <w:trPr>
          <w:cantSplit/>
        </w:trPr>
        <w:tc>
          <w:tcPr>
            <w:tcW w:w="1701" w:type="dxa"/>
            <w:vMerge/>
          </w:tcPr>
          <w:p w:rsidR="00831E12" w:rsidRDefault="00831E12">
            <w:pPr>
              <w:pStyle w:val="zytable"/>
              <w:spacing w:before="40"/>
              <w:ind w:left="0" w:right="0"/>
              <w:rPr>
                <w:rFonts w:eastAsia="Arial Unicode MS"/>
                <w:sz w:val="20"/>
              </w:rPr>
            </w:pPr>
          </w:p>
        </w:tc>
        <w:tc>
          <w:tcPr>
            <w:tcW w:w="5194" w:type="dxa"/>
          </w:tcPr>
          <w:p w:rsidR="00831E12" w:rsidRDefault="00831E12">
            <w:pPr>
              <w:pStyle w:val="yTable"/>
              <w:ind w:left="209" w:hanging="209"/>
              <w:rPr>
                <w:rFonts w:eastAsia="Arial Unicode MS"/>
              </w:rPr>
            </w:pPr>
            <w:r>
              <w:rPr>
                <w:sz w:val="20"/>
              </w:rPr>
              <w:t>Railways Classification Board</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Special Board of Reference (Long Service Leave Standard Provisions)</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rsidR="00831E12">
        <w:trPr>
          <w:cantSplit/>
        </w:trPr>
        <w:tc>
          <w:tcPr>
            <w:tcW w:w="1701" w:type="dxa"/>
            <w:vMerge w:val="restart"/>
          </w:tcPr>
          <w:p w:rsidR="00831E12" w:rsidRDefault="00831E12">
            <w:pPr>
              <w:pStyle w:val="yTable"/>
            </w:pPr>
            <w:r>
              <w:rPr>
                <w:sz w:val="20"/>
              </w:rPr>
              <w:t>Western Australia Police</w:t>
            </w:r>
          </w:p>
        </w:tc>
        <w:tc>
          <w:tcPr>
            <w:tcW w:w="5194" w:type="dxa"/>
          </w:tcPr>
          <w:p w:rsidR="00831E12" w:rsidRDefault="00831E12" w:rsidP="00831E12">
            <w:pPr>
              <w:pStyle w:val="yTable"/>
              <w:ind w:left="209" w:hanging="209"/>
              <w:rPr>
                <w:rFonts w:eastAsia="Arial Unicode MS"/>
              </w:rPr>
            </w:pPr>
            <w:r>
              <w:rPr>
                <w:sz w:val="20"/>
              </w:rPr>
              <w:t>Community Safety and Crime Prevention Council</w:t>
            </w:r>
          </w:p>
        </w:tc>
      </w:tr>
      <w:tr w:rsidR="00831E12">
        <w:trPr>
          <w:cantSplit/>
        </w:trPr>
        <w:tc>
          <w:tcPr>
            <w:tcW w:w="1701" w:type="dxa"/>
            <w:vMerge/>
          </w:tcPr>
          <w:p w:rsidR="00831E12" w:rsidRDefault="00831E12">
            <w:pPr>
              <w:pStyle w:val="yTable"/>
              <w:rPr>
                <w:sz w:val="20"/>
              </w:rPr>
            </w:pPr>
          </w:p>
        </w:tc>
        <w:tc>
          <w:tcPr>
            <w:tcW w:w="5194" w:type="dxa"/>
          </w:tcPr>
          <w:p w:rsidR="00831E12" w:rsidRDefault="00831E12" w:rsidP="00831E12">
            <w:pPr>
              <w:pStyle w:val="yTable"/>
              <w:ind w:left="209" w:hanging="209"/>
              <w:rPr>
                <w:rFonts w:eastAsia="Arial Unicode MS"/>
              </w:rPr>
            </w:pPr>
            <w:r>
              <w:rPr>
                <w:sz w:val="20"/>
              </w:rPr>
              <w:t>Police Appeal Board</w:t>
            </w:r>
          </w:p>
        </w:tc>
      </w:tr>
      <w:tr w:rsidR="00831E12">
        <w:trPr>
          <w:cantSplit/>
        </w:trPr>
        <w:tc>
          <w:tcPr>
            <w:tcW w:w="1701" w:type="dxa"/>
            <w:vMerge/>
          </w:tcPr>
          <w:p w:rsidR="00831E12" w:rsidRDefault="00831E12">
            <w:pPr>
              <w:pStyle w:val="zytable"/>
              <w:spacing w:before="40"/>
              <w:ind w:left="0" w:right="0"/>
              <w:rPr>
                <w:rFonts w:eastAsia="Arial Unicode MS"/>
                <w:sz w:val="20"/>
              </w:rPr>
            </w:pPr>
          </w:p>
        </w:tc>
        <w:tc>
          <w:tcPr>
            <w:tcW w:w="5194" w:type="dxa"/>
          </w:tcPr>
          <w:p w:rsidR="00831E12" w:rsidRDefault="00831E12">
            <w:pPr>
              <w:pStyle w:val="yTable"/>
              <w:ind w:left="209" w:hanging="209"/>
              <w:rPr>
                <w:rFonts w:eastAsia="Arial Unicode MS"/>
              </w:rPr>
            </w:pPr>
            <w:r>
              <w:rPr>
                <w:sz w:val="20"/>
              </w:rPr>
              <w:t>Western Australian Police Historical Society</w:t>
            </w:r>
          </w:p>
        </w:tc>
      </w:tr>
      <w:tr w:rsidR="00831E12">
        <w:trPr>
          <w:cantSplit/>
        </w:trPr>
        <w:tc>
          <w:tcPr>
            <w:tcW w:w="1701" w:type="dxa"/>
            <w:vMerge w:val="restart"/>
          </w:tcPr>
          <w:p w:rsidR="00831E12" w:rsidRDefault="00831E12">
            <w:pPr>
              <w:pStyle w:val="yTable"/>
            </w:pPr>
            <w:r>
              <w:rPr>
                <w:sz w:val="20"/>
              </w:rPr>
              <w:t xml:space="preserve">Western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r>
              <w:rPr>
                <w:sz w:val="20"/>
              </w:rPr>
              <w:t xml:space="preserve"> Information Authority (Landgate)</w:t>
            </w:r>
          </w:p>
        </w:tc>
        <w:tc>
          <w:tcPr>
            <w:tcW w:w="5194" w:type="dxa"/>
          </w:tcPr>
          <w:p w:rsidR="00831E12" w:rsidRDefault="00FE249E">
            <w:pPr>
              <w:pStyle w:val="yTable"/>
              <w:ind w:left="209" w:hanging="209"/>
              <w:rPr>
                <w:rFonts w:eastAsia="Arial Unicode MS"/>
              </w:rPr>
            </w:pPr>
            <w:r>
              <w:rPr>
                <w:sz w:val="20"/>
              </w:rPr>
              <w:t>Geographic Names Committee</w:t>
            </w:r>
          </w:p>
        </w:tc>
      </w:tr>
      <w:tr w:rsidR="00FE249E">
        <w:trPr>
          <w:cantSplit/>
        </w:trPr>
        <w:tc>
          <w:tcPr>
            <w:tcW w:w="1701" w:type="dxa"/>
            <w:vMerge/>
          </w:tcPr>
          <w:p w:rsidR="00FE249E" w:rsidRDefault="00FE249E">
            <w:pPr>
              <w:pStyle w:val="yTable"/>
              <w:rPr>
                <w:sz w:val="20"/>
              </w:rPr>
            </w:pPr>
          </w:p>
        </w:tc>
        <w:tc>
          <w:tcPr>
            <w:tcW w:w="5194" w:type="dxa"/>
          </w:tcPr>
          <w:p w:rsidR="00FE249E" w:rsidRDefault="00FE249E">
            <w:pPr>
              <w:pStyle w:val="yTable"/>
              <w:ind w:left="209" w:hanging="209"/>
              <w:rPr>
                <w:sz w:val="20"/>
              </w:rPr>
            </w:pPr>
            <w:r>
              <w:rPr>
                <w:sz w:val="20"/>
              </w:rPr>
              <w:t>Land Board</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Land Surveyors Development Board</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Land Surveyors Licensing Board</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Pastoral Board</w:t>
            </w:r>
          </w:p>
        </w:tc>
      </w:tr>
      <w:tr w:rsidR="00831E12">
        <w:trPr>
          <w:cantSplit/>
        </w:trPr>
        <w:tc>
          <w:tcPr>
            <w:tcW w:w="1701" w:type="dxa"/>
            <w:vMerge/>
          </w:tcPr>
          <w:p w:rsidR="00831E12" w:rsidRDefault="00831E12">
            <w:pPr>
              <w:pStyle w:val="zytable"/>
              <w:spacing w:before="40"/>
              <w:ind w:left="0" w:right="0"/>
              <w:rPr>
                <w:sz w:val="20"/>
              </w:rPr>
            </w:pPr>
          </w:p>
        </w:tc>
        <w:tc>
          <w:tcPr>
            <w:tcW w:w="5194" w:type="dxa"/>
          </w:tcPr>
          <w:p w:rsidR="00831E12" w:rsidRDefault="00831E12">
            <w:pPr>
              <w:pStyle w:val="yTable"/>
              <w:ind w:left="209" w:hanging="209"/>
              <w:rPr>
                <w:rFonts w:eastAsia="Arial Unicode MS"/>
              </w:rPr>
            </w:pPr>
            <w:r>
              <w:rPr>
                <w:sz w:val="20"/>
              </w:rPr>
              <w:t>Valuer General’s Office</w:t>
            </w:r>
          </w:p>
        </w:tc>
      </w:tr>
      <w:tr w:rsidR="00F209BD">
        <w:tc>
          <w:tcPr>
            <w:tcW w:w="1701" w:type="dxa"/>
          </w:tcPr>
          <w:p w:rsidR="00F209BD" w:rsidRDefault="00F209BD">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rsidR="00F209BD" w:rsidRDefault="00F209BD" w:rsidP="00A214EB">
            <w:pPr>
              <w:pStyle w:val="yTable"/>
              <w:ind w:left="209" w:hanging="209"/>
              <w:rPr>
                <w:rFonts w:eastAsia="Arial Unicode MS"/>
              </w:rPr>
            </w:pPr>
            <w:r>
              <w:rPr>
                <w:sz w:val="20"/>
              </w:rPr>
              <w:t>Dispute Resolution Directorate</w:t>
            </w:r>
          </w:p>
        </w:tc>
      </w:tr>
    </w:tbl>
    <w:p w:rsidR="001E2539" w:rsidRDefault="001E2539">
      <w:pPr>
        <w:pStyle w:val="yFootnotesection"/>
      </w:pPr>
      <w:r>
        <w:tab/>
        <w:t>[Schedule 2 inserted in Gazette 28 Dec 2007 p. 6415</w:t>
      </w:r>
      <w:r>
        <w:noBreakHyphen/>
        <w:t>23</w:t>
      </w:r>
      <w:r w:rsidR="009867E7">
        <w:t>; amended in Gazette 6 Mar</w:t>
      </w:r>
      <w:r w:rsidR="00DE6018">
        <w:t> </w:t>
      </w:r>
      <w:r w:rsidR="009867E7">
        <w:t>2012 p. 893</w:t>
      </w:r>
      <w:r w:rsidR="003D3442">
        <w:t xml:space="preserve"> and 896</w:t>
      </w:r>
      <w:r w:rsidR="0086709E">
        <w:t>; 7 Dec 2012 p. 5993</w:t>
      </w:r>
      <w:r w:rsidR="00403E7A">
        <w:t>; 5 Feb 2013 p. 837</w:t>
      </w:r>
      <w:r>
        <w:t>.]</w:t>
      </w:r>
    </w:p>
    <w:p w:rsidR="001E2539" w:rsidRDefault="005A5533">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E2539" w:rsidRDefault="001E2539">
      <w:pPr>
        <w:sectPr w:rsidR="001E253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E2539" w:rsidRDefault="001E2539">
      <w:pPr>
        <w:pStyle w:val="nHeading2"/>
      </w:pPr>
      <w:bookmarkStart w:id="28" w:name="_Toc192562075"/>
      <w:bookmarkStart w:id="29" w:name="_Toc193791562"/>
      <w:bookmarkStart w:id="30" w:name="_Toc318876638"/>
      <w:bookmarkStart w:id="31" w:name="_Toc342572662"/>
      <w:bookmarkStart w:id="32" w:name="_Toc347827051"/>
      <w:bookmarkStart w:id="33" w:name="_Toc355003040"/>
      <w:bookmarkStart w:id="34" w:name="_Toc355003057"/>
      <w:bookmarkStart w:id="35" w:name="_Toc355003799"/>
      <w:r>
        <w:t>Notes</w:t>
      </w:r>
      <w:bookmarkEnd w:id="28"/>
      <w:bookmarkEnd w:id="29"/>
      <w:bookmarkEnd w:id="30"/>
      <w:bookmarkEnd w:id="31"/>
      <w:bookmarkEnd w:id="32"/>
      <w:bookmarkEnd w:id="33"/>
      <w:bookmarkEnd w:id="34"/>
      <w:bookmarkEnd w:id="35"/>
    </w:p>
    <w:p w:rsidR="001E2539" w:rsidRDefault="001E2539">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rsidR="001E2539" w:rsidRDefault="001E2539">
      <w:pPr>
        <w:pStyle w:val="nHeading3"/>
        <w:rPr>
          <w:snapToGrid w:val="0"/>
        </w:rPr>
      </w:pPr>
      <w:bookmarkStart w:id="36" w:name="_Toc355003800"/>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E2539">
        <w:trPr>
          <w:tblHeader/>
        </w:trPr>
        <w:tc>
          <w:tcPr>
            <w:tcW w:w="3118" w:type="dxa"/>
            <w:tcBorders>
              <w:top w:val="single" w:sz="8" w:space="0" w:color="auto"/>
              <w:bottom w:val="single" w:sz="8" w:space="0" w:color="auto"/>
            </w:tcBorders>
          </w:tcPr>
          <w:p w:rsidR="001E2539" w:rsidRDefault="001E2539">
            <w:pPr>
              <w:pStyle w:val="nTable"/>
              <w:spacing w:after="40"/>
              <w:rPr>
                <w:b/>
                <w:sz w:val="19"/>
              </w:rPr>
            </w:pPr>
            <w:r>
              <w:rPr>
                <w:b/>
                <w:sz w:val="19"/>
              </w:rPr>
              <w:t>Citation</w:t>
            </w:r>
          </w:p>
        </w:tc>
        <w:tc>
          <w:tcPr>
            <w:tcW w:w="1276" w:type="dxa"/>
            <w:tcBorders>
              <w:top w:val="single" w:sz="8" w:space="0" w:color="auto"/>
              <w:bottom w:val="single" w:sz="8" w:space="0" w:color="auto"/>
            </w:tcBorders>
          </w:tcPr>
          <w:p w:rsidR="001E2539" w:rsidRDefault="001E2539">
            <w:pPr>
              <w:pStyle w:val="nTable"/>
              <w:spacing w:after="40"/>
              <w:rPr>
                <w:b/>
                <w:sz w:val="19"/>
              </w:rPr>
            </w:pPr>
            <w:r>
              <w:rPr>
                <w:b/>
                <w:sz w:val="19"/>
              </w:rPr>
              <w:t>Gazettal</w:t>
            </w:r>
          </w:p>
        </w:tc>
        <w:tc>
          <w:tcPr>
            <w:tcW w:w="2693" w:type="dxa"/>
            <w:tcBorders>
              <w:top w:val="single" w:sz="8" w:space="0" w:color="auto"/>
              <w:bottom w:val="single" w:sz="8" w:space="0" w:color="auto"/>
            </w:tcBorders>
          </w:tcPr>
          <w:p w:rsidR="001E2539" w:rsidRDefault="001E2539">
            <w:pPr>
              <w:pStyle w:val="nTable"/>
              <w:spacing w:after="40"/>
              <w:rPr>
                <w:b/>
                <w:sz w:val="19"/>
              </w:rPr>
            </w:pPr>
            <w:r>
              <w:rPr>
                <w:b/>
                <w:sz w:val="19"/>
              </w:rPr>
              <w:t>Commencement</w:t>
            </w:r>
          </w:p>
        </w:tc>
      </w:tr>
      <w:tr w:rsidR="001E2539">
        <w:tc>
          <w:tcPr>
            <w:tcW w:w="3118" w:type="dxa"/>
          </w:tcPr>
          <w:p w:rsidR="001E2539" w:rsidRDefault="001E2539">
            <w:pPr>
              <w:pStyle w:val="nTable"/>
              <w:spacing w:after="40"/>
              <w:rPr>
                <w:sz w:val="19"/>
              </w:rPr>
            </w:pPr>
            <w:r>
              <w:rPr>
                <w:i/>
                <w:sz w:val="19"/>
              </w:rPr>
              <w:t>Freedom of Information Regulations 1993</w:t>
            </w:r>
          </w:p>
        </w:tc>
        <w:tc>
          <w:tcPr>
            <w:tcW w:w="1276" w:type="dxa"/>
          </w:tcPr>
          <w:p w:rsidR="001E2539" w:rsidRDefault="001E2539">
            <w:pPr>
              <w:pStyle w:val="nTable"/>
              <w:spacing w:after="40"/>
              <w:rPr>
                <w:sz w:val="19"/>
              </w:rPr>
            </w:pPr>
            <w:r>
              <w:rPr>
                <w:sz w:val="19"/>
              </w:rPr>
              <w:t>22 Oct 1993 p. 5800</w:t>
            </w:r>
            <w:r>
              <w:rPr>
                <w:sz w:val="19"/>
              </w:rPr>
              <w:noBreakHyphen/>
              <w:t>2</w:t>
            </w:r>
          </w:p>
        </w:tc>
        <w:tc>
          <w:tcPr>
            <w:tcW w:w="2693" w:type="dxa"/>
          </w:tcPr>
          <w:p w:rsidR="001E2539" w:rsidRDefault="001E2539">
            <w:pPr>
              <w:pStyle w:val="nTable"/>
              <w:spacing w:after="40"/>
              <w:rPr>
                <w:sz w:val="19"/>
              </w:rPr>
            </w:pPr>
            <w:r>
              <w:rPr>
                <w:sz w:val="19"/>
              </w:rPr>
              <w:t>1 Nov 1993 (see r. 2 and </w:t>
            </w:r>
            <w:r>
              <w:rPr>
                <w:i/>
                <w:sz w:val="19"/>
              </w:rPr>
              <w:t>Gazette</w:t>
            </w:r>
            <w:r>
              <w:rPr>
                <w:sz w:val="19"/>
              </w:rPr>
              <w:t xml:space="preserve"> 29 Oct 1993 p. 5881)</w:t>
            </w:r>
          </w:p>
        </w:tc>
      </w:tr>
      <w:tr w:rsidR="001E2539">
        <w:tc>
          <w:tcPr>
            <w:tcW w:w="3118" w:type="dxa"/>
          </w:tcPr>
          <w:p w:rsidR="001E2539" w:rsidRDefault="001E2539">
            <w:pPr>
              <w:pStyle w:val="nTable"/>
              <w:spacing w:after="40"/>
              <w:rPr>
                <w:sz w:val="19"/>
              </w:rPr>
            </w:pPr>
            <w:r>
              <w:rPr>
                <w:i/>
                <w:sz w:val="19"/>
              </w:rPr>
              <w:t>Freedom of Information Amendment Regulations 1993</w:t>
            </w:r>
          </w:p>
        </w:tc>
        <w:tc>
          <w:tcPr>
            <w:tcW w:w="1276" w:type="dxa"/>
          </w:tcPr>
          <w:p w:rsidR="001E2539" w:rsidRDefault="001E2539">
            <w:pPr>
              <w:pStyle w:val="nTable"/>
              <w:spacing w:after="40"/>
              <w:rPr>
                <w:sz w:val="19"/>
              </w:rPr>
            </w:pPr>
            <w:r>
              <w:rPr>
                <w:sz w:val="19"/>
              </w:rPr>
              <w:t>12 Nov 1993 p. 6202</w:t>
            </w:r>
          </w:p>
        </w:tc>
        <w:tc>
          <w:tcPr>
            <w:tcW w:w="2693" w:type="dxa"/>
          </w:tcPr>
          <w:p w:rsidR="001E2539" w:rsidRDefault="001E2539">
            <w:pPr>
              <w:pStyle w:val="nTable"/>
              <w:spacing w:after="40"/>
              <w:rPr>
                <w:sz w:val="19"/>
              </w:rPr>
            </w:pPr>
            <w:r>
              <w:rPr>
                <w:sz w:val="19"/>
              </w:rPr>
              <w:t>12 Nov 1993</w:t>
            </w:r>
          </w:p>
        </w:tc>
      </w:tr>
      <w:tr w:rsidR="001E2539">
        <w:tc>
          <w:tcPr>
            <w:tcW w:w="3118" w:type="dxa"/>
          </w:tcPr>
          <w:p w:rsidR="001E2539" w:rsidRDefault="001E2539">
            <w:pPr>
              <w:pStyle w:val="nTable"/>
              <w:spacing w:after="40"/>
              <w:rPr>
                <w:sz w:val="19"/>
              </w:rPr>
            </w:pPr>
            <w:r>
              <w:rPr>
                <w:i/>
                <w:sz w:val="19"/>
              </w:rPr>
              <w:t>Freedom of Information Amendment Regulations 1994</w:t>
            </w:r>
          </w:p>
        </w:tc>
        <w:tc>
          <w:tcPr>
            <w:tcW w:w="1276" w:type="dxa"/>
          </w:tcPr>
          <w:p w:rsidR="001E2539" w:rsidRDefault="001E2539">
            <w:pPr>
              <w:pStyle w:val="nTable"/>
              <w:spacing w:after="40"/>
              <w:rPr>
                <w:sz w:val="19"/>
              </w:rPr>
            </w:pPr>
            <w:r>
              <w:rPr>
                <w:sz w:val="19"/>
              </w:rPr>
              <w:t>30 Sep 1994 p. 4982</w:t>
            </w:r>
            <w:r>
              <w:rPr>
                <w:sz w:val="19"/>
              </w:rPr>
              <w:noBreakHyphen/>
              <w:t>94</w:t>
            </w:r>
          </w:p>
        </w:tc>
        <w:tc>
          <w:tcPr>
            <w:tcW w:w="2693" w:type="dxa"/>
          </w:tcPr>
          <w:p w:rsidR="001E2539" w:rsidRDefault="001E2539">
            <w:pPr>
              <w:pStyle w:val="nTable"/>
              <w:spacing w:after="40"/>
              <w:rPr>
                <w:sz w:val="19"/>
              </w:rPr>
            </w:pPr>
            <w:r>
              <w:rPr>
                <w:sz w:val="19"/>
              </w:rPr>
              <w:t>30 Sep 1994</w:t>
            </w:r>
          </w:p>
        </w:tc>
      </w:tr>
      <w:tr w:rsidR="001E2539">
        <w:tc>
          <w:tcPr>
            <w:tcW w:w="3118" w:type="dxa"/>
          </w:tcPr>
          <w:p w:rsidR="001E2539" w:rsidRDefault="001E2539">
            <w:pPr>
              <w:pStyle w:val="nTable"/>
              <w:spacing w:after="40"/>
              <w:rPr>
                <w:sz w:val="19"/>
              </w:rPr>
            </w:pPr>
            <w:r>
              <w:rPr>
                <w:i/>
                <w:sz w:val="19"/>
              </w:rPr>
              <w:t>Freedom of Information Amendment Regulations 1996</w:t>
            </w:r>
          </w:p>
        </w:tc>
        <w:tc>
          <w:tcPr>
            <w:tcW w:w="1276" w:type="dxa"/>
          </w:tcPr>
          <w:p w:rsidR="001E2539" w:rsidRDefault="001E2539">
            <w:pPr>
              <w:pStyle w:val="nTable"/>
              <w:spacing w:after="40"/>
              <w:rPr>
                <w:sz w:val="19"/>
              </w:rPr>
            </w:pPr>
            <w:r>
              <w:rPr>
                <w:sz w:val="19"/>
              </w:rPr>
              <w:t>27 Sep 1996 p. 4790</w:t>
            </w:r>
            <w:r>
              <w:rPr>
                <w:sz w:val="19"/>
              </w:rPr>
              <w:noBreakHyphen/>
              <w:t>1</w:t>
            </w:r>
          </w:p>
        </w:tc>
        <w:tc>
          <w:tcPr>
            <w:tcW w:w="2693" w:type="dxa"/>
          </w:tcPr>
          <w:p w:rsidR="001E2539" w:rsidRDefault="001E2539">
            <w:pPr>
              <w:pStyle w:val="nTable"/>
              <w:spacing w:after="40"/>
              <w:rPr>
                <w:sz w:val="19"/>
              </w:rPr>
            </w:pPr>
            <w:r>
              <w:rPr>
                <w:sz w:val="19"/>
              </w:rPr>
              <w:t>27 Sep 1996</w:t>
            </w:r>
          </w:p>
        </w:tc>
      </w:tr>
      <w:tr w:rsidR="001E2539">
        <w:tc>
          <w:tcPr>
            <w:tcW w:w="3118" w:type="dxa"/>
          </w:tcPr>
          <w:p w:rsidR="001E2539" w:rsidRDefault="001E2539">
            <w:pPr>
              <w:pStyle w:val="nTable"/>
              <w:spacing w:after="40"/>
              <w:rPr>
                <w:sz w:val="19"/>
              </w:rPr>
            </w:pPr>
            <w:r>
              <w:rPr>
                <w:i/>
                <w:sz w:val="19"/>
              </w:rPr>
              <w:t>Freedom of Information Amendment Regulations 1997</w:t>
            </w:r>
          </w:p>
        </w:tc>
        <w:tc>
          <w:tcPr>
            <w:tcW w:w="1276" w:type="dxa"/>
          </w:tcPr>
          <w:p w:rsidR="001E2539" w:rsidRDefault="001E2539">
            <w:pPr>
              <w:pStyle w:val="nTable"/>
              <w:spacing w:after="40"/>
              <w:rPr>
                <w:sz w:val="19"/>
              </w:rPr>
            </w:pPr>
            <w:r>
              <w:rPr>
                <w:sz w:val="19"/>
              </w:rPr>
              <w:t>2 Sep 1997 p. 4976</w:t>
            </w:r>
            <w:r>
              <w:rPr>
                <w:sz w:val="19"/>
              </w:rPr>
              <w:noBreakHyphen/>
              <w:t>7</w:t>
            </w:r>
          </w:p>
        </w:tc>
        <w:tc>
          <w:tcPr>
            <w:tcW w:w="2693" w:type="dxa"/>
          </w:tcPr>
          <w:p w:rsidR="001E2539" w:rsidRDefault="001E2539">
            <w:pPr>
              <w:pStyle w:val="nTable"/>
              <w:spacing w:after="40"/>
              <w:rPr>
                <w:sz w:val="19"/>
              </w:rPr>
            </w:pPr>
            <w:r>
              <w:rPr>
                <w:sz w:val="19"/>
              </w:rPr>
              <w:t>2 Sep 1997</w:t>
            </w:r>
          </w:p>
        </w:tc>
      </w:tr>
      <w:tr w:rsidR="001E2539">
        <w:tc>
          <w:tcPr>
            <w:tcW w:w="3118" w:type="dxa"/>
          </w:tcPr>
          <w:p w:rsidR="001E2539" w:rsidRDefault="001E2539">
            <w:pPr>
              <w:pStyle w:val="nTable"/>
              <w:spacing w:after="40"/>
              <w:rPr>
                <w:i/>
                <w:sz w:val="19"/>
              </w:rPr>
            </w:pPr>
            <w:r>
              <w:rPr>
                <w:i/>
                <w:sz w:val="19"/>
              </w:rPr>
              <w:t>Freedom of Information Amendment Regulations 2006</w:t>
            </w:r>
          </w:p>
        </w:tc>
        <w:tc>
          <w:tcPr>
            <w:tcW w:w="1276" w:type="dxa"/>
          </w:tcPr>
          <w:p w:rsidR="001E2539" w:rsidRDefault="001E2539">
            <w:pPr>
              <w:pStyle w:val="nTable"/>
              <w:spacing w:after="40"/>
              <w:rPr>
                <w:sz w:val="19"/>
              </w:rPr>
            </w:pPr>
            <w:r>
              <w:rPr>
                <w:sz w:val="19"/>
              </w:rPr>
              <w:t>22 Dec 2006 p. 5805</w:t>
            </w:r>
            <w:r>
              <w:rPr>
                <w:sz w:val="19"/>
              </w:rPr>
              <w:noBreakHyphen/>
              <w:t>6</w:t>
            </w:r>
          </w:p>
        </w:tc>
        <w:tc>
          <w:tcPr>
            <w:tcW w:w="2693" w:type="dxa"/>
          </w:tcPr>
          <w:p w:rsidR="001E2539" w:rsidRDefault="001E2539">
            <w:pPr>
              <w:pStyle w:val="nTable"/>
              <w:spacing w:after="40"/>
              <w:rPr>
                <w:sz w:val="19"/>
              </w:rPr>
            </w:pPr>
            <w:r>
              <w:rPr>
                <w:sz w:val="19"/>
              </w:rPr>
              <w:t xml:space="preserve">1 Jan 2007 (see r. 2 and </w:t>
            </w:r>
            <w:r>
              <w:rPr>
                <w:i/>
                <w:sz w:val="19"/>
              </w:rPr>
              <w:t>Gazette</w:t>
            </w:r>
            <w:r>
              <w:rPr>
                <w:iCs/>
                <w:sz w:val="19"/>
              </w:rPr>
              <w:t xml:space="preserve"> 8 Dec 2006 p. 5369)</w:t>
            </w:r>
          </w:p>
        </w:tc>
      </w:tr>
      <w:tr w:rsidR="001E2539">
        <w:tc>
          <w:tcPr>
            <w:tcW w:w="3118" w:type="dxa"/>
          </w:tcPr>
          <w:p w:rsidR="001E2539" w:rsidRDefault="001E2539">
            <w:pPr>
              <w:pStyle w:val="nTable"/>
              <w:spacing w:after="40"/>
              <w:rPr>
                <w:i/>
                <w:sz w:val="19"/>
              </w:rPr>
            </w:pPr>
            <w:r>
              <w:rPr>
                <w:i/>
                <w:sz w:val="19"/>
              </w:rPr>
              <w:t>Freedom of Information Amendment Regulations 2007</w:t>
            </w:r>
          </w:p>
        </w:tc>
        <w:tc>
          <w:tcPr>
            <w:tcW w:w="1276" w:type="dxa"/>
          </w:tcPr>
          <w:p w:rsidR="001E2539" w:rsidRDefault="001E2539">
            <w:pPr>
              <w:pStyle w:val="nTable"/>
              <w:spacing w:after="40"/>
              <w:rPr>
                <w:sz w:val="19"/>
              </w:rPr>
            </w:pPr>
            <w:r>
              <w:rPr>
                <w:sz w:val="19"/>
              </w:rPr>
              <w:t>28 Dec 2007 p. 6414</w:t>
            </w:r>
            <w:r>
              <w:rPr>
                <w:sz w:val="19"/>
              </w:rPr>
              <w:noBreakHyphen/>
              <w:t>23</w:t>
            </w:r>
          </w:p>
        </w:tc>
        <w:tc>
          <w:tcPr>
            <w:tcW w:w="2693" w:type="dxa"/>
          </w:tcPr>
          <w:p w:rsidR="001E2539" w:rsidRDefault="001E2539">
            <w:pPr>
              <w:pStyle w:val="nTable"/>
              <w:spacing w:after="40"/>
              <w:rPr>
                <w:sz w:val="19"/>
              </w:rPr>
            </w:pPr>
            <w:r>
              <w:rPr>
                <w:sz w:val="19"/>
              </w:rPr>
              <w:t>28 Dec 2007 (see r. 2)</w:t>
            </w:r>
          </w:p>
        </w:tc>
      </w:tr>
      <w:tr w:rsidR="001E2539" w:rsidTr="009867E7">
        <w:trPr>
          <w:cantSplit/>
        </w:trPr>
        <w:tc>
          <w:tcPr>
            <w:tcW w:w="7087" w:type="dxa"/>
            <w:gridSpan w:val="3"/>
          </w:tcPr>
          <w:p w:rsidR="001E2539" w:rsidRDefault="001E2539">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r w:rsidR="009867E7" w:rsidRPr="00B22DFE" w:rsidTr="003D3442">
        <w:tc>
          <w:tcPr>
            <w:tcW w:w="3118" w:type="dxa"/>
          </w:tcPr>
          <w:p w:rsidR="009867E7" w:rsidRPr="00B22DFE" w:rsidRDefault="009867E7" w:rsidP="001E2539">
            <w:pPr>
              <w:pStyle w:val="nTable"/>
              <w:spacing w:after="40"/>
              <w:rPr>
                <w:rFonts w:ascii="Times" w:hAnsi="Times"/>
                <w:i/>
                <w:sz w:val="19"/>
                <w:szCs w:val="19"/>
              </w:rPr>
            </w:pPr>
            <w:r w:rsidRPr="00B22DFE">
              <w:rPr>
                <w:rFonts w:ascii="Times" w:hAnsi="Times"/>
                <w:i/>
                <w:sz w:val="19"/>
                <w:szCs w:val="19"/>
              </w:rPr>
              <w:t>Freedom of Information Amendment Regulations (No. 2) 2012</w:t>
            </w:r>
          </w:p>
        </w:tc>
        <w:tc>
          <w:tcPr>
            <w:tcW w:w="1276" w:type="dxa"/>
          </w:tcPr>
          <w:p w:rsidR="009867E7" w:rsidRPr="00B22DFE" w:rsidRDefault="009867E7" w:rsidP="001E2539">
            <w:pPr>
              <w:pStyle w:val="nTable"/>
              <w:spacing w:after="40"/>
              <w:rPr>
                <w:rFonts w:ascii="Times" w:hAnsi="Times"/>
                <w:sz w:val="19"/>
                <w:szCs w:val="19"/>
              </w:rPr>
            </w:pPr>
            <w:r w:rsidRPr="00B22DFE">
              <w:rPr>
                <w:rFonts w:ascii="Times" w:hAnsi="Times"/>
                <w:sz w:val="19"/>
                <w:szCs w:val="19"/>
              </w:rPr>
              <w:t>6 Mar 2012 p. 892-3</w:t>
            </w:r>
          </w:p>
        </w:tc>
        <w:tc>
          <w:tcPr>
            <w:tcW w:w="2693" w:type="dxa"/>
          </w:tcPr>
          <w:p w:rsidR="009867E7" w:rsidRPr="00B22DFE" w:rsidRDefault="009867E7" w:rsidP="009867E7">
            <w:pPr>
              <w:pStyle w:val="nTable"/>
              <w:spacing w:after="40"/>
              <w:rPr>
                <w:rFonts w:ascii="Times" w:hAnsi="Times"/>
                <w:sz w:val="19"/>
                <w:szCs w:val="19"/>
              </w:rPr>
            </w:pPr>
            <w:r w:rsidRPr="00B22DFE">
              <w:rPr>
                <w:rFonts w:ascii="Times" w:hAnsi="Times"/>
                <w:sz w:val="19"/>
                <w:szCs w:val="19"/>
              </w:rPr>
              <w:t>r. 1 and 2: 6 Mar 2012 (see r. 2(a));</w:t>
            </w:r>
            <w:r w:rsidRPr="00B22DFE">
              <w:rPr>
                <w:rFonts w:ascii="Times" w:hAnsi="Times"/>
                <w:sz w:val="19"/>
                <w:szCs w:val="19"/>
              </w:rPr>
              <w:br/>
              <w:t>Regulations other than r. 1 and 2: 7 Mar 2012 (see r. 2(b))</w:t>
            </w:r>
          </w:p>
        </w:tc>
      </w:tr>
      <w:tr w:rsidR="003D3442" w:rsidRPr="00B22DFE" w:rsidTr="0086709E">
        <w:tc>
          <w:tcPr>
            <w:tcW w:w="3118" w:type="dxa"/>
          </w:tcPr>
          <w:p w:rsidR="003D3442" w:rsidRPr="00B22DFE" w:rsidRDefault="003D3442" w:rsidP="001E2539">
            <w:pPr>
              <w:pStyle w:val="nTable"/>
              <w:spacing w:after="40"/>
              <w:rPr>
                <w:rFonts w:ascii="Times" w:hAnsi="Times"/>
                <w:i/>
                <w:sz w:val="19"/>
                <w:szCs w:val="19"/>
              </w:rPr>
            </w:pPr>
            <w:r w:rsidRPr="00B22DFE">
              <w:rPr>
                <w:rFonts w:ascii="Times" w:hAnsi="Times"/>
                <w:i/>
                <w:sz w:val="19"/>
                <w:szCs w:val="19"/>
              </w:rPr>
              <w:t>Freedom of Information Amendment Regulations 2012</w:t>
            </w:r>
          </w:p>
        </w:tc>
        <w:tc>
          <w:tcPr>
            <w:tcW w:w="1276" w:type="dxa"/>
          </w:tcPr>
          <w:p w:rsidR="003D3442" w:rsidRPr="00B22DFE" w:rsidRDefault="003D3442" w:rsidP="001E2539">
            <w:pPr>
              <w:pStyle w:val="nTable"/>
              <w:spacing w:after="40"/>
              <w:rPr>
                <w:rFonts w:ascii="Times" w:hAnsi="Times"/>
                <w:sz w:val="19"/>
                <w:szCs w:val="19"/>
              </w:rPr>
            </w:pPr>
            <w:r w:rsidRPr="00B22DFE">
              <w:rPr>
                <w:rFonts w:ascii="Times" w:hAnsi="Times"/>
                <w:sz w:val="19"/>
                <w:szCs w:val="19"/>
              </w:rPr>
              <w:t>6 Mar 2012 p. 896</w:t>
            </w:r>
          </w:p>
        </w:tc>
        <w:tc>
          <w:tcPr>
            <w:tcW w:w="2693" w:type="dxa"/>
          </w:tcPr>
          <w:p w:rsidR="003D3442" w:rsidRPr="00B22DFE" w:rsidRDefault="003D3442" w:rsidP="009867E7">
            <w:pPr>
              <w:pStyle w:val="nTable"/>
              <w:spacing w:after="40"/>
              <w:rPr>
                <w:rFonts w:ascii="Times" w:hAnsi="Times"/>
                <w:sz w:val="19"/>
                <w:szCs w:val="19"/>
              </w:rPr>
            </w:pPr>
            <w:r w:rsidRPr="00B22DFE">
              <w:rPr>
                <w:rFonts w:ascii="Times" w:hAnsi="Times"/>
                <w:sz w:val="19"/>
                <w:szCs w:val="19"/>
              </w:rPr>
              <w:t>r. 1 and 2: 6 Mar 2012 (see r. 2(a));</w:t>
            </w:r>
            <w:r w:rsidRPr="00B22DFE">
              <w:rPr>
                <w:rFonts w:ascii="Times" w:hAnsi="Times"/>
                <w:sz w:val="19"/>
                <w:szCs w:val="19"/>
              </w:rPr>
              <w:br/>
              <w:t>Regulations other than r. 1 and 2: 7 Mar 2012 (see r. 2(b))</w:t>
            </w:r>
          </w:p>
        </w:tc>
      </w:tr>
      <w:tr w:rsidR="0086709E" w:rsidRPr="00B22DFE" w:rsidTr="00B92ADA">
        <w:tc>
          <w:tcPr>
            <w:tcW w:w="3118" w:type="dxa"/>
          </w:tcPr>
          <w:p w:rsidR="0086709E" w:rsidRPr="00B22DFE" w:rsidRDefault="0086709E" w:rsidP="001E2539">
            <w:pPr>
              <w:pStyle w:val="nTable"/>
              <w:spacing w:after="40"/>
              <w:rPr>
                <w:rFonts w:ascii="Times" w:hAnsi="Times"/>
                <w:i/>
                <w:sz w:val="19"/>
                <w:szCs w:val="19"/>
              </w:rPr>
            </w:pPr>
            <w:r w:rsidRPr="00B22DFE">
              <w:rPr>
                <w:rFonts w:ascii="Times" w:hAnsi="Times"/>
                <w:i/>
                <w:sz w:val="19"/>
                <w:szCs w:val="19"/>
              </w:rPr>
              <w:t>Freedom of Information Amendment Regulations (No. 3) 2012</w:t>
            </w:r>
          </w:p>
        </w:tc>
        <w:tc>
          <w:tcPr>
            <w:tcW w:w="1276" w:type="dxa"/>
          </w:tcPr>
          <w:p w:rsidR="0086709E" w:rsidRPr="00B22DFE" w:rsidRDefault="0086709E" w:rsidP="001E2539">
            <w:pPr>
              <w:pStyle w:val="nTable"/>
              <w:spacing w:after="40"/>
              <w:rPr>
                <w:rFonts w:ascii="Times" w:hAnsi="Times"/>
                <w:sz w:val="19"/>
                <w:szCs w:val="19"/>
              </w:rPr>
            </w:pPr>
            <w:r w:rsidRPr="00B22DFE">
              <w:rPr>
                <w:rFonts w:ascii="Times" w:hAnsi="Times"/>
                <w:sz w:val="19"/>
                <w:szCs w:val="19"/>
              </w:rPr>
              <w:t>7 Dec 2012 p. 5993</w:t>
            </w:r>
          </w:p>
        </w:tc>
        <w:tc>
          <w:tcPr>
            <w:tcW w:w="2693" w:type="dxa"/>
          </w:tcPr>
          <w:p w:rsidR="0086709E" w:rsidRPr="00B22DFE" w:rsidRDefault="0086709E" w:rsidP="009867E7">
            <w:pPr>
              <w:pStyle w:val="nTable"/>
              <w:spacing w:after="40"/>
              <w:rPr>
                <w:rFonts w:ascii="Times" w:hAnsi="Times"/>
                <w:sz w:val="19"/>
                <w:szCs w:val="19"/>
              </w:rPr>
            </w:pPr>
            <w:r w:rsidRPr="00B22DFE">
              <w:rPr>
                <w:rFonts w:ascii="Times" w:hAnsi="Times"/>
                <w:snapToGrid w:val="0"/>
                <w:sz w:val="19"/>
                <w:szCs w:val="19"/>
                <w:lang w:val="en-US"/>
              </w:rPr>
              <w:t>r. 1 and 2: 7 Dec 2012 (see r. 2(a));</w:t>
            </w:r>
            <w:r w:rsidRPr="00B22DFE">
              <w:rPr>
                <w:rFonts w:ascii="Times" w:hAnsi="Times"/>
                <w:snapToGrid w:val="0"/>
                <w:sz w:val="19"/>
                <w:szCs w:val="19"/>
                <w:lang w:val="en-US"/>
              </w:rPr>
              <w:br/>
              <w:t xml:space="preserve">Regulations other than r. 1 and 2: 7 Dec 2012 (see r. 2(b) and </w:t>
            </w:r>
            <w:r w:rsidRPr="00B22DFE">
              <w:rPr>
                <w:rFonts w:ascii="Times" w:hAnsi="Times"/>
                <w:i/>
                <w:snapToGrid w:val="0"/>
                <w:sz w:val="19"/>
                <w:szCs w:val="19"/>
                <w:lang w:val="en-US"/>
              </w:rPr>
              <w:t>Gazette</w:t>
            </w:r>
            <w:r w:rsidRPr="00B22DFE">
              <w:rPr>
                <w:rFonts w:ascii="Times" w:hAnsi="Times"/>
                <w:snapToGrid w:val="0"/>
                <w:sz w:val="19"/>
                <w:szCs w:val="19"/>
                <w:lang w:val="en-US"/>
              </w:rPr>
              <w:t xml:space="preserve"> 16 Nov 2012 p. 5637)</w:t>
            </w:r>
          </w:p>
        </w:tc>
      </w:tr>
      <w:tr w:rsidR="00403E7A" w:rsidRPr="00B22DFE" w:rsidTr="009867E7">
        <w:tc>
          <w:tcPr>
            <w:tcW w:w="3118" w:type="dxa"/>
            <w:tcBorders>
              <w:bottom w:val="single" w:sz="4" w:space="0" w:color="auto"/>
            </w:tcBorders>
          </w:tcPr>
          <w:p w:rsidR="00403E7A" w:rsidRPr="00B92ADA" w:rsidRDefault="00403E7A" w:rsidP="00B92ADA">
            <w:pPr>
              <w:pStyle w:val="nTable"/>
              <w:keepNext/>
              <w:spacing w:after="40"/>
              <w:rPr>
                <w:rFonts w:ascii="Times" w:hAnsi="Times"/>
                <w:sz w:val="19"/>
                <w:szCs w:val="19"/>
              </w:rPr>
            </w:pPr>
            <w:r w:rsidRPr="00403E7A">
              <w:rPr>
                <w:rFonts w:ascii="Times" w:hAnsi="Times"/>
                <w:i/>
                <w:sz w:val="19"/>
                <w:szCs w:val="19"/>
              </w:rPr>
              <w:t>Freedom of Information Amendment Regulations 2013</w:t>
            </w:r>
          </w:p>
        </w:tc>
        <w:tc>
          <w:tcPr>
            <w:tcW w:w="1276" w:type="dxa"/>
            <w:tcBorders>
              <w:bottom w:val="single" w:sz="4" w:space="0" w:color="auto"/>
            </w:tcBorders>
          </w:tcPr>
          <w:p w:rsidR="00403E7A" w:rsidRPr="00B22DFE" w:rsidRDefault="00403E7A" w:rsidP="00B92ADA">
            <w:pPr>
              <w:pStyle w:val="nTable"/>
              <w:keepNext/>
              <w:spacing w:after="40"/>
              <w:rPr>
                <w:rFonts w:ascii="Times" w:hAnsi="Times"/>
                <w:sz w:val="19"/>
                <w:szCs w:val="19"/>
              </w:rPr>
            </w:pPr>
            <w:r>
              <w:rPr>
                <w:sz w:val="19"/>
              </w:rPr>
              <w:t>5 Feb 2013 p. 836</w:t>
            </w:r>
            <w:r>
              <w:rPr>
                <w:sz w:val="19"/>
              </w:rPr>
              <w:noBreakHyphen/>
              <w:t>7</w:t>
            </w:r>
          </w:p>
        </w:tc>
        <w:tc>
          <w:tcPr>
            <w:tcW w:w="2693" w:type="dxa"/>
            <w:tcBorders>
              <w:bottom w:val="single" w:sz="4" w:space="0" w:color="auto"/>
            </w:tcBorders>
          </w:tcPr>
          <w:p w:rsidR="00403E7A" w:rsidRPr="00B22DFE" w:rsidRDefault="00403E7A" w:rsidP="00B92ADA">
            <w:pPr>
              <w:pStyle w:val="nTable"/>
              <w:keepNext/>
              <w:spacing w:after="40"/>
              <w:rPr>
                <w:rFonts w:ascii="Times" w:hAnsi="Times"/>
                <w:i/>
                <w:snapToGrid w:val="0"/>
                <w:sz w:val="19"/>
                <w:szCs w:val="19"/>
                <w:lang w:val="en-US"/>
              </w:rPr>
            </w:pPr>
            <w:r w:rsidRPr="00B22DFE">
              <w:rPr>
                <w:rFonts w:ascii="Times" w:hAnsi="Times"/>
                <w:snapToGrid w:val="0"/>
                <w:sz w:val="19"/>
                <w:szCs w:val="19"/>
                <w:lang w:val="en-US"/>
              </w:rPr>
              <w:t xml:space="preserve">r. 1 and 2: </w:t>
            </w:r>
            <w:r>
              <w:rPr>
                <w:rFonts w:ascii="Times" w:hAnsi="Times"/>
                <w:snapToGrid w:val="0"/>
                <w:sz w:val="19"/>
                <w:szCs w:val="19"/>
                <w:lang w:val="en-US"/>
              </w:rPr>
              <w:t>5 Feb 2013</w:t>
            </w:r>
            <w:r w:rsidRPr="00B22DFE">
              <w:rPr>
                <w:rFonts w:ascii="Times" w:hAnsi="Times"/>
                <w:snapToGrid w:val="0"/>
                <w:sz w:val="19"/>
                <w:szCs w:val="19"/>
                <w:lang w:val="en-US"/>
              </w:rPr>
              <w:t xml:space="preserve"> (see r. 2(a));</w:t>
            </w:r>
            <w:r w:rsidRPr="00B22DFE">
              <w:rPr>
                <w:rFonts w:ascii="Times" w:hAnsi="Times"/>
                <w:snapToGrid w:val="0"/>
                <w:sz w:val="19"/>
                <w:szCs w:val="19"/>
                <w:lang w:val="en-US"/>
              </w:rPr>
              <w:br/>
              <w:t xml:space="preserve">Regulations other than r. 1 and 2: </w:t>
            </w:r>
            <w:r>
              <w:rPr>
                <w:sz w:val="19"/>
              </w:rPr>
              <w:t>1 May 2013 (see r. 2(b)</w:t>
            </w:r>
            <w:r w:rsidR="007E1336">
              <w:rPr>
                <w:sz w:val="19"/>
              </w:rPr>
              <w:t>(i)</w:t>
            </w:r>
            <w:r>
              <w:rPr>
                <w:sz w:val="19"/>
              </w:rPr>
              <w:t xml:space="preserve"> and </w:t>
            </w:r>
            <w:r w:rsidRPr="00564D94">
              <w:rPr>
                <w:i/>
                <w:sz w:val="19"/>
              </w:rPr>
              <w:t>Gazette</w:t>
            </w:r>
            <w:r>
              <w:rPr>
                <w:sz w:val="19"/>
              </w:rPr>
              <w:t xml:space="preserve"> 5 Feb 2013 p. 823)</w:t>
            </w:r>
          </w:p>
        </w:tc>
      </w:tr>
    </w:tbl>
    <w:p w:rsidR="009867E7" w:rsidRDefault="009867E7"/>
    <w:p w:rsidR="00282855" w:rsidRDefault="00282855">
      <w:pPr>
        <w:sectPr w:rsidR="0028285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E2539" w:rsidRDefault="001E2539">
      <w:pPr>
        <w:pStyle w:val="nHeading2"/>
        <w:rPr>
          <w:sz w:val="28"/>
        </w:rPr>
      </w:pPr>
      <w:bookmarkStart w:id="37" w:name="_Toc192562077"/>
      <w:bookmarkStart w:id="38" w:name="_Toc193791564"/>
      <w:bookmarkStart w:id="39" w:name="_Toc318876640"/>
      <w:bookmarkStart w:id="40" w:name="_Toc342572664"/>
      <w:bookmarkStart w:id="41" w:name="_Toc347827054"/>
      <w:bookmarkStart w:id="42" w:name="_Toc355003042"/>
      <w:bookmarkStart w:id="43" w:name="_Toc355003059"/>
      <w:bookmarkStart w:id="44" w:name="_Toc355003801"/>
      <w:r>
        <w:rPr>
          <w:sz w:val="28"/>
        </w:rPr>
        <w:t>Defined Terms</w:t>
      </w:r>
      <w:bookmarkEnd w:id="37"/>
      <w:bookmarkEnd w:id="38"/>
      <w:bookmarkEnd w:id="39"/>
      <w:bookmarkEnd w:id="40"/>
      <w:bookmarkEnd w:id="41"/>
      <w:bookmarkEnd w:id="42"/>
      <w:bookmarkEnd w:id="43"/>
      <w:bookmarkEnd w:id="44"/>
    </w:p>
    <w:p w:rsidR="001E2539" w:rsidRDefault="001E2539">
      <w:pPr>
        <w:ind w:left="850" w:right="850"/>
        <w:jc w:val="center"/>
        <w:rPr>
          <w:i/>
          <w:sz w:val="18"/>
        </w:rPr>
      </w:pPr>
    </w:p>
    <w:p w:rsidR="001E2539" w:rsidRDefault="001E2539">
      <w:pPr>
        <w:ind w:left="850" w:right="850"/>
        <w:jc w:val="center"/>
        <w:rPr>
          <w:i/>
          <w:sz w:val="18"/>
        </w:rPr>
      </w:pPr>
      <w:r>
        <w:rPr>
          <w:i/>
          <w:sz w:val="18"/>
        </w:rPr>
        <w:t>[This is a list of terms defined and the provisions where they are defined.  The list is not part of the law.]</w:t>
      </w:r>
    </w:p>
    <w:p w:rsidR="001E2539" w:rsidRDefault="001E2539">
      <w:pPr>
        <w:pBdr>
          <w:bottom w:val="single" w:sz="4" w:space="1" w:color="auto"/>
        </w:pBdr>
        <w:tabs>
          <w:tab w:val="right" w:pos="7070"/>
        </w:tabs>
        <w:ind w:left="578"/>
        <w:rPr>
          <w:b/>
          <w:sz w:val="20"/>
        </w:rPr>
      </w:pPr>
      <w:r>
        <w:rPr>
          <w:b/>
          <w:sz w:val="20"/>
        </w:rPr>
        <w:t>Defined Term</w:t>
      </w:r>
      <w:r>
        <w:rPr>
          <w:b/>
          <w:sz w:val="20"/>
        </w:rPr>
        <w:tab/>
        <w:t>Provision(s)</w:t>
      </w:r>
    </w:p>
    <w:p w:rsidR="001E2539" w:rsidRDefault="001E2539">
      <w:pPr>
        <w:pStyle w:val="DefinedTerms"/>
      </w:pPr>
      <w:bookmarkStart w:id="45" w:name="DefinedTerms"/>
      <w:bookmarkEnd w:id="45"/>
      <w:r>
        <w:t>non</w:t>
      </w:r>
      <w:r>
        <w:noBreakHyphen/>
        <w:t>personal information</w:t>
      </w:r>
      <w:r>
        <w:tab/>
        <w:t>2A</w:t>
      </w:r>
    </w:p>
    <w:p w:rsidR="001E2539" w:rsidRDefault="001E2539">
      <w:pPr>
        <w:pStyle w:val="DefinedTerms"/>
      </w:pPr>
      <w:r>
        <w:t>suitably qualified person</w:t>
      </w:r>
      <w:r>
        <w:tab/>
        <w:t>7</w:t>
      </w: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rsidR="001E2539">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1E2539">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5A8" w:rsidRDefault="000465A8">
      <w:r>
        <w:separator/>
      </w:r>
    </w:p>
  </w:endnote>
  <w:endnote w:type="continuationSeparator" w:id="0">
    <w:p w:rsidR="000465A8" w:rsidRDefault="00046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p>
  <w:p w:rsidR="00831E12" w:rsidRDefault="00831E1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rsidR="00831E12" w:rsidRDefault="00831E1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rsidR="00831E12" w:rsidRDefault="00831E1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479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p>
  <w:p w:rsidR="00831E12" w:rsidRDefault="00831E1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31E12" w:rsidRDefault="00831E1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4793">
      <w:rPr>
        <w:rStyle w:val="PageNumber"/>
        <w:rFonts w:ascii="Arial" w:hAnsi="Arial" w:cs="Arial"/>
        <w:noProof/>
      </w:rPr>
      <w:t>i</w:t>
    </w:r>
    <w:r>
      <w:rPr>
        <w:rStyle w:val="PageNumber"/>
        <w:rFonts w:ascii="Arial" w:hAnsi="Arial" w:cs="Arial"/>
      </w:rPr>
      <w:fldChar w:fldCharType="end"/>
    </w:r>
  </w:p>
  <w:p w:rsidR="00831E12" w:rsidRDefault="00831E1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4793">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rsidR="00831E12" w:rsidRDefault="00831E1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4793">
      <w:rPr>
        <w:rStyle w:val="CharPageNo"/>
        <w:rFonts w:ascii="Arial" w:hAnsi="Arial"/>
        <w:noProof/>
      </w:rPr>
      <w:t>21</w:t>
    </w:r>
    <w:r>
      <w:rPr>
        <w:rStyle w:val="CharPageNo"/>
        <w:rFonts w:ascii="Arial" w:hAnsi="Arial"/>
      </w:rPr>
      <w:fldChar w:fldCharType="end"/>
    </w:r>
  </w:p>
  <w:p w:rsidR="00831E12" w:rsidRDefault="00831E1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4793">
      <w:rPr>
        <w:rStyle w:val="CharPageNo"/>
        <w:rFonts w:ascii="Arial" w:hAnsi="Arial"/>
        <w:noProof/>
      </w:rPr>
      <w:t>1</w:t>
    </w:r>
    <w:r>
      <w:rPr>
        <w:rStyle w:val="CharPageNo"/>
        <w:rFonts w:ascii="Arial" w:hAnsi="Arial"/>
      </w:rPr>
      <w:fldChar w:fldCharType="end"/>
    </w:r>
  </w:p>
  <w:p w:rsidR="00831E12" w:rsidRDefault="00831E12">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Footer"/>
      <w:tabs>
        <w:tab w:val="clear" w:pos="4153"/>
        <w:tab w:val="right" w:pos="7088"/>
      </w:tabs>
      <w:rPr>
        <w:rStyle w:val="PageNumber"/>
      </w:rPr>
    </w:pPr>
  </w:p>
  <w:p w:rsidR="00831E12" w:rsidRDefault="00831E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249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4793">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4793">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rsidR="00831E12" w:rsidRDefault="00831E1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5A8" w:rsidRDefault="000465A8">
      <w:r>
        <w:separator/>
      </w:r>
    </w:p>
  </w:footnote>
  <w:footnote w:type="continuationSeparator" w:id="0">
    <w:p w:rsidR="000465A8" w:rsidRDefault="000465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93" w:rsidRDefault="00F847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93" w:rsidRDefault="00F847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93" w:rsidRDefault="00F847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1E12">
      <w:trPr>
        <w:cantSplit/>
      </w:trPr>
      <w:tc>
        <w:tcPr>
          <w:tcW w:w="7258" w:type="dxa"/>
          <w:gridSpan w:val="2"/>
        </w:tcPr>
        <w:p w:rsidR="00831E12" w:rsidRDefault="00F84793">
          <w:pPr>
            <w:pStyle w:val="HeaderActNameLef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1548" w:type="dxa"/>
        </w:tcPr>
        <w:p w:rsidR="00831E12" w:rsidRDefault="00831E12">
          <w:pPr>
            <w:pStyle w:val="HeaderNumberLeft"/>
          </w:pPr>
        </w:p>
      </w:tc>
      <w:tc>
        <w:tcPr>
          <w:tcW w:w="5715" w:type="dxa"/>
        </w:tcPr>
        <w:p w:rsidR="00831E12" w:rsidRDefault="00831E12">
          <w:pPr>
            <w:pStyle w:val="HeaderTextLeft"/>
          </w:pPr>
        </w:p>
      </w:tc>
    </w:tr>
    <w:tr w:rsidR="00831E12">
      <w:tc>
        <w:tcPr>
          <w:tcW w:w="1548" w:type="dxa"/>
        </w:tcPr>
        <w:p w:rsidR="00831E12" w:rsidRDefault="00831E12">
          <w:pPr>
            <w:pStyle w:val="HeaderNumberLeft"/>
          </w:pPr>
        </w:p>
      </w:tc>
      <w:tc>
        <w:tcPr>
          <w:tcW w:w="5715" w:type="dxa"/>
        </w:tcPr>
        <w:p w:rsidR="00831E12" w:rsidRDefault="00831E12">
          <w:pPr>
            <w:pStyle w:val="HeaderTextLeft"/>
          </w:pPr>
        </w:p>
      </w:tc>
    </w:tr>
    <w:tr w:rsidR="00831E12">
      <w:trPr>
        <w:cantSplit/>
      </w:trPr>
      <w:tc>
        <w:tcPr>
          <w:tcW w:w="7258" w:type="dxa"/>
          <w:gridSpan w:val="2"/>
        </w:tcPr>
        <w:p w:rsidR="00831E12" w:rsidRDefault="00831E12">
          <w:pPr>
            <w:pStyle w:val="HeaderSectionLeft"/>
            <w:rPr>
              <w:b w:val="0"/>
            </w:rPr>
          </w:pPr>
          <w:r>
            <w:rPr>
              <w:b w:val="0"/>
            </w:rPr>
            <w:t>Contents</w:t>
          </w:r>
        </w:p>
      </w:tc>
    </w:tr>
  </w:tbl>
  <w:p w:rsidR="00831E12" w:rsidRDefault="00831E1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1E12">
      <w:trPr>
        <w:cantSplit/>
      </w:trPr>
      <w:tc>
        <w:tcPr>
          <w:tcW w:w="7258" w:type="dxa"/>
          <w:gridSpan w:val="2"/>
        </w:tcPr>
        <w:p w:rsidR="00831E12" w:rsidRDefault="00F84793">
          <w:pPr>
            <w:pStyle w:val="HeaderActNameRight"/>
            <w:ind w:right="17"/>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5715" w:type="dxa"/>
        </w:tcPr>
        <w:p w:rsidR="00831E12" w:rsidRDefault="00831E12">
          <w:pPr>
            <w:pStyle w:val="HeaderTextRight"/>
          </w:pPr>
        </w:p>
      </w:tc>
      <w:tc>
        <w:tcPr>
          <w:tcW w:w="1548" w:type="dxa"/>
        </w:tcPr>
        <w:p w:rsidR="00831E12" w:rsidRDefault="00831E12">
          <w:pPr>
            <w:pStyle w:val="HeaderNumberRight"/>
            <w:ind w:right="17"/>
          </w:pPr>
        </w:p>
      </w:tc>
    </w:tr>
    <w:tr w:rsidR="00831E12">
      <w:tc>
        <w:tcPr>
          <w:tcW w:w="5715" w:type="dxa"/>
        </w:tcPr>
        <w:p w:rsidR="00831E12" w:rsidRDefault="00831E12">
          <w:pPr>
            <w:pStyle w:val="HeaderTextRight"/>
          </w:pPr>
        </w:p>
      </w:tc>
      <w:tc>
        <w:tcPr>
          <w:tcW w:w="1548" w:type="dxa"/>
        </w:tcPr>
        <w:p w:rsidR="00831E12" w:rsidRDefault="00831E12">
          <w:pPr>
            <w:pStyle w:val="HeaderNumberRight"/>
            <w:ind w:right="17"/>
          </w:pPr>
        </w:p>
      </w:tc>
    </w:tr>
    <w:tr w:rsidR="00831E12">
      <w:trPr>
        <w:cantSplit/>
      </w:trPr>
      <w:tc>
        <w:tcPr>
          <w:tcW w:w="7258" w:type="dxa"/>
          <w:gridSpan w:val="2"/>
        </w:tcPr>
        <w:p w:rsidR="00831E12" w:rsidRDefault="00831E12">
          <w:pPr>
            <w:pStyle w:val="HeaderSectionRight"/>
            <w:ind w:right="17"/>
            <w:rPr>
              <w:b w:val="0"/>
            </w:rPr>
          </w:pPr>
          <w:r>
            <w:rPr>
              <w:b w:val="0"/>
            </w:rPr>
            <w:t>Contents</w:t>
          </w:r>
        </w:p>
      </w:tc>
    </w:tr>
  </w:tbl>
  <w:p w:rsidR="00831E12" w:rsidRDefault="00831E1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831E12">
      <w:trPr>
        <w:cantSplit/>
      </w:trPr>
      <w:tc>
        <w:tcPr>
          <w:tcW w:w="7312" w:type="dxa"/>
          <w:gridSpan w:val="2"/>
        </w:tcPr>
        <w:p w:rsidR="00831E12" w:rsidRDefault="00F84793">
          <w:pPr>
            <w:pStyle w:val="HeaderActNameLef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1305" w:type="dxa"/>
        </w:tcPr>
        <w:p w:rsidR="00831E12" w:rsidRDefault="00831E12">
          <w:pPr>
            <w:pStyle w:val="HeaderNumberLeft"/>
          </w:pPr>
          <w:r>
            <w:fldChar w:fldCharType="begin"/>
          </w:r>
          <w:r>
            <w:instrText xml:space="preserve"> styleref CharPartNo </w:instrText>
          </w:r>
          <w:r>
            <w:fldChar w:fldCharType="end"/>
          </w:r>
        </w:p>
      </w:tc>
      <w:tc>
        <w:tcPr>
          <w:tcW w:w="6007" w:type="dxa"/>
        </w:tcPr>
        <w:p w:rsidR="00831E12" w:rsidRDefault="00831E12">
          <w:pPr>
            <w:pStyle w:val="HeaderTextLeft"/>
          </w:pPr>
          <w:r>
            <w:fldChar w:fldCharType="begin"/>
          </w:r>
          <w:r>
            <w:instrText xml:space="preserve"> styleref CharPartText </w:instrText>
          </w:r>
          <w:r>
            <w:fldChar w:fldCharType="end"/>
          </w:r>
        </w:p>
      </w:tc>
    </w:tr>
    <w:tr w:rsidR="00831E12">
      <w:tc>
        <w:tcPr>
          <w:tcW w:w="1305" w:type="dxa"/>
        </w:tcPr>
        <w:p w:rsidR="00831E12" w:rsidRDefault="00831E12">
          <w:pPr>
            <w:pStyle w:val="HeaderNumberLeft"/>
          </w:pPr>
          <w:r>
            <w:fldChar w:fldCharType="begin"/>
          </w:r>
          <w:r>
            <w:instrText xml:space="preserve"> styleref CharDivNo </w:instrText>
          </w:r>
          <w:r>
            <w:fldChar w:fldCharType="end"/>
          </w:r>
        </w:p>
      </w:tc>
      <w:tc>
        <w:tcPr>
          <w:tcW w:w="6007" w:type="dxa"/>
        </w:tcPr>
        <w:p w:rsidR="00831E12" w:rsidRDefault="00831E12">
          <w:pPr>
            <w:pStyle w:val="HeaderTextLeft"/>
          </w:pPr>
          <w:r>
            <w:fldChar w:fldCharType="begin"/>
          </w:r>
          <w:r>
            <w:instrText xml:space="preserve"> styleref CharDivText </w:instrText>
          </w:r>
          <w:r>
            <w:fldChar w:fldCharType="end"/>
          </w:r>
        </w:p>
      </w:tc>
    </w:tr>
    <w:tr w:rsidR="00831E12">
      <w:trPr>
        <w:cantSplit/>
      </w:trPr>
      <w:tc>
        <w:tcPr>
          <w:tcW w:w="7312" w:type="dxa"/>
          <w:gridSpan w:val="2"/>
        </w:tcPr>
        <w:p w:rsidR="00831E12" w:rsidRDefault="00831E12">
          <w:pPr>
            <w:pStyle w:val="HeaderSectionLeft"/>
          </w:pPr>
          <w:r>
            <w:t xml:space="preserve">r. </w:t>
          </w:r>
          <w:r w:rsidR="00F84793">
            <w:fldChar w:fldCharType="begin"/>
          </w:r>
          <w:r w:rsidR="00F84793">
            <w:instrText xml:space="preserve"> styleref CharSectno </w:instrText>
          </w:r>
          <w:r w:rsidR="00F84793">
            <w:fldChar w:fldCharType="separate"/>
          </w:r>
          <w:r w:rsidR="00F84793">
            <w:rPr>
              <w:noProof/>
            </w:rPr>
            <w:t>1</w:t>
          </w:r>
          <w:r w:rsidR="00F84793">
            <w:rPr>
              <w:noProof/>
            </w:rPr>
            <w:fldChar w:fldCharType="end"/>
          </w:r>
        </w:p>
      </w:tc>
    </w:tr>
  </w:tbl>
  <w:p w:rsidR="00831E12" w:rsidRDefault="00831E1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31E12">
      <w:trPr>
        <w:cantSplit/>
      </w:trPr>
      <w:tc>
        <w:tcPr>
          <w:tcW w:w="7312" w:type="dxa"/>
          <w:gridSpan w:val="2"/>
        </w:tcPr>
        <w:p w:rsidR="00831E12" w:rsidRDefault="00F84793">
          <w:pPr>
            <w:pStyle w:val="HeaderActNameRigh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5985" w:type="dxa"/>
        </w:tcPr>
        <w:p w:rsidR="00831E12" w:rsidRDefault="00831E12">
          <w:pPr>
            <w:pStyle w:val="HeaderTextRight"/>
          </w:pPr>
          <w:r>
            <w:fldChar w:fldCharType="begin"/>
          </w:r>
          <w:r>
            <w:instrText xml:space="preserve"> styleref CharPartText </w:instrText>
          </w:r>
          <w:r>
            <w:fldChar w:fldCharType="end"/>
          </w:r>
        </w:p>
      </w:tc>
      <w:tc>
        <w:tcPr>
          <w:tcW w:w="1327" w:type="dxa"/>
        </w:tcPr>
        <w:p w:rsidR="00831E12" w:rsidRDefault="00831E12">
          <w:pPr>
            <w:pStyle w:val="HeaderNumberRight"/>
          </w:pPr>
          <w:r>
            <w:fldChar w:fldCharType="begin"/>
          </w:r>
          <w:r>
            <w:instrText xml:space="preserve"> styleref CharPartNo </w:instrText>
          </w:r>
          <w:r>
            <w:fldChar w:fldCharType="end"/>
          </w:r>
        </w:p>
      </w:tc>
    </w:tr>
    <w:tr w:rsidR="00831E12">
      <w:tc>
        <w:tcPr>
          <w:tcW w:w="5985" w:type="dxa"/>
        </w:tcPr>
        <w:p w:rsidR="00831E12" w:rsidRDefault="00831E12">
          <w:pPr>
            <w:pStyle w:val="HeaderTextRight"/>
          </w:pPr>
          <w:r>
            <w:fldChar w:fldCharType="begin"/>
          </w:r>
          <w:r>
            <w:instrText xml:space="preserve"> styleref CharDivText </w:instrText>
          </w:r>
          <w:r>
            <w:fldChar w:fldCharType="end"/>
          </w:r>
        </w:p>
      </w:tc>
      <w:tc>
        <w:tcPr>
          <w:tcW w:w="1327" w:type="dxa"/>
        </w:tcPr>
        <w:p w:rsidR="00831E12" w:rsidRDefault="00831E12">
          <w:pPr>
            <w:pStyle w:val="HeaderNumberRight"/>
          </w:pPr>
          <w:r>
            <w:fldChar w:fldCharType="begin"/>
          </w:r>
          <w:r>
            <w:instrText xml:space="preserve"> styleref CharDivNo </w:instrText>
          </w:r>
          <w:r>
            <w:fldChar w:fldCharType="end"/>
          </w:r>
        </w:p>
      </w:tc>
    </w:tr>
    <w:tr w:rsidR="00831E12">
      <w:trPr>
        <w:cantSplit/>
      </w:trPr>
      <w:tc>
        <w:tcPr>
          <w:tcW w:w="7312" w:type="dxa"/>
          <w:gridSpan w:val="2"/>
        </w:tcPr>
        <w:p w:rsidR="00831E12" w:rsidRDefault="00831E12">
          <w:pPr>
            <w:pStyle w:val="HeaderSectionRight"/>
          </w:pPr>
          <w:r>
            <w:t xml:space="preserve">r. </w:t>
          </w:r>
          <w:r w:rsidR="00F84793">
            <w:fldChar w:fldCharType="begin"/>
          </w:r>
          <w:r w:rsidR="00F84793">
            <w:instrText xml:space="preserve"> styleref CharSectno </w:instrText>
          </w:r>
          <w:r w:rsidR="00F84793">
            <w:fldChar w:fldCharType="separate"/>
          </w:r>
          <w:r w:rsidR="00F84793">
            <w:rPr>
              <w:noProof/>
            </w:rPr>
            <w:t>1</w:t>
          </w:r>
          <w:r w:rsidR="00F84793">
            <w:rPr>
              <w:noProof/>
            </w:rPr>
            <w:fldChar w:fldCharType="end"/>
          </w:r>
        </w:p>
      </w:tc>
    </w:tr>
  </w:tbl>
  <w:p w:rsidR="00831E12" w:rsidRDefault="00831E1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1E12">
      <w:trPr>
        <w:cantSplit/>
      </w:trPr>
      <w:tc>
        <w:tcPr>
          <w:tcW w:w="7258" w:type="dxa"/>
          <w:gridSpan w:val="2"/>
        </w:tcPr>
        <w:p w:rsidR="00831E12" w:rsidRDefault="00F84793">
          <w:pPr>
            <w:pStyle w:val="HeaderActNameLeft"/>
          </w:pPr>
          <w:r>
            <w:fldChar w:fldCharType="begin"/>
          </w:r>
          <w:r>
            <w:instrText xml:space="preserve"> STYLEREF "Name of Act/Reg" \* MERGEFORMAT </w:instrText>
          </w:r>
          <w:r>
            <w:fldChar w:fldCharType="separate"/>
          </w:r>
          <w:r>
            <w:rPr>
              <w:noProof/>
            </w:rPr>
            <w:t>Freedom of Information Regulations 1993</w:t>
          </w:r>
          <w:r>
            <w:rPr>
              <w:noProof/>
            </w:rPr>
            <w:fldChar w:fldCharType="end"/>
          </w:r>
        </w:p>
      </w:tc>
    </w:tr>
    <w:tr w:rsidR="00831E12">
      <w:tc>
        <w:tcPr>
          <w:tcW w:w="1548" w:type="dxa"/>
        </w:tcPr>
        <w:p w:rsidR="00831E12" w:rsidRDefault="00F84793">
          <w:pPr>
            <w:pStyle w:val="HeaderNumberLeft"/>
            <w:rPr>
              <w:b w:val="0"/>
            </w:rPr>
          </w:pPr>
          <w:r>
            <w:fldChar w:fldCharType="begin"/>
          </w:r>
          <w:r>
            <w:instrText xml:space="preserve"> styleref CharSchno </w:instrText>
          </w:r>
          <w:r>
            <w:rPr>
              <w:noProof/>
            </w:rPr>
            <w:fldChar w:fldCharType="end"/>
          </w:r>
        </w:p>
      </w:tc>
      <w:tc>
        <w:tcPr>
          <w:tcW w:w="5715" w:type="dxa"/>
        </w:tcPr>
        <w:p w:rsidR="00831E12" w:rsidRDefault="00F84793">
          <w:pPr>
            <w:pStyle w:val="HeaderTextLeft"/>
          </w:pPr>
          <w:r>
            <w:fldChar w:fldCharType="begin"/>
          </w:r>
          <w:r>
            <w:instrText xml:space="preserve"> styleref CharSchText </w:instrText>
          </w:r>
          <w:r>
            <w:rPr>
              <w:noProof/>
            </w:rPr>
            <w:fldChar w:fldCharType="end"/>
          </w:r>
        </w:p>
      </w:tc>
    </w:tr>
    <w:tr w:rsidR="00831E12">
      <w:tc>
        <w:tcPr>
          <w:tcW w:w="1548" w:type="dxa"/>
        </w:tcPr>
        <w:p w:rsidR="00831E12" w:rsidRDefault="00831E12">
          <w:pPr>
            <w:pStyle w:val="HeaderNumberLeft"/>
            <w:rPr>
              <w:b w:val="0"/>
            </w:rPr>
          </w:pPr>
        </w:p>
      </w:tc>
      <w:tc>
        <w:tcPr>
          <w:tcW w:w="5715" w:type="dxa"/>
        </w:tcPr>
        <w:p w:rsidR="00831E12" w:rsidRDefault="00831E12">
          <w:pPr>
            <w:pStyle w:val="HeaderTextLeft"/>
          </w:pPr>
        </w:p>
      </w:tc>
    </w:tr>
    <w:tr w:rsidR="00831E12">
      <w:tc>
        <w:tcPr>
          <w:tcW w:w="1548" w:type="dxa"/>
        </w:tcPr>
        <w:p w:rsidR="00831E12" w:rsidRDefault="00831E12">
          <w:pPr>
            <w:pStyle w:val="HeaderNumberLeft"/>
          </w:pPr>
        </w:p>
      </w:tc>
      <w:tc>
        <w:tcPr>
          <w:tcW w:w="5715" w:type="dxa"/>
        </w:tcPr>
        <w:p w:rsidR="00831E12" w:rsidRDefault="00831E12">
          <w:pPr>
            <w:pStyle w:val="HeaderTextLeft"/>
          </w:pPr>
        </w:p>
      </w:tc>
    </w:tr>
  </w:tbl>
  <w:p w:rsidR="00831E12" w:rsidRDefault="00831E1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31E12">
      <w:trPr>
        <w:cantSplit/>
      </w:trPr>
      <w:tc>
        <w:tcPr>
          <w:tcW w:w="7263" w:type="dxa"/>
          <w:gridSpan w:val="2"/>
        </w:tcPr>
        <w:p w:rsidR="00831E12" w:rsidRDefault="00F84793">
          <w:pPr>
            <w:pStyle w:val="HeaderActNameRight"/>
            <w:ind w:right="17"/>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5715" w:type="dxa"/>
          <w:vAlign w:val="bottom"/>
        </w:tcPr>
        <w:p w:rsidR="00831E12" w:rsidRDefault="00F84793">
          <w:pPr>
            <w:pStyle w:val="HeaderTextRight"/>
          </w:pPr>
          <w:r>
            <w:fldChar w:fldCharType="begin"/>
          </w:r>
          <w:r>
            <w:instrText xml:space="preserve"> styleref CharSchText </w:instrText>
          </w:r>
          <w:r>
            <w:rPr>
              <w:noProof/>
            </w:rPr>
            <w:fldChar w:fldCharType="end"/>
          </w:r>
        </w:p>
      </w:tc>
      <w:tc>
        <w:tcPr>
          <w:tcW w:w="1548" w:type="dxa"/>
        </w:tcPr>
        <w:p w:rsidR="00831E12" w:rsidRDefault="00F84793">
          <w:pPr>
            <w:pStyle w:val="HeaderNumberRight"/>
            <w:ind w:right="17"/>
          </w:pPr>
          <w:r>
            <w:fldChar w:fldCharType="begin"/>
          </w:r>
          <w:r>
            <w:instrText xml:space="preserve"> styleref CharSchno </w:instrText>
          </w:r>
          <w:r>
            <w:rPr>
              <w:noProof/>
            </w:rPr>
            <w:fldChar w:fldCharType="end"/>
          </w:r>
        </w:p>
      </w:tc>
    </w:tr>
    <w:tr w:rsidR="00831E12">
      <w:tc>
        <w:tcPr>
          <w:tcW w:w="5715" w:type="dxa"/>
        </w:tcPr>
        <w:p w:rsidR="00831E12" w:rsidRDefault="00831E12">
          <w:pPr>
            <w:pStyle w:val="HeaderTextRight"/>
          </w:pPr>
        </w:p>
      </w:tc>
      <w:tc>
        <w:tcPr>
          <w:tcW w:w="1548" w:type="dxa"/>
        </w:tcPr>
        <w:p w:rsidR="00831E12" w:rsidRDefault="00831E12">
          <w:pPr>
            <w:pStyle w:val="HeaderNumberRight"/>
            <w:ind w:right="17"/>
          </w:pPr>
        </w:p>
      </w:tc>
    </w:tr>
    <w:tr w:rsidR="00831E12">
      <w:tc>
        <w:tcPr>
          <w:tcW w:w="5715" w:type="dxa"/>
        </w:tcPr>
        <w:p w:rsidR="00831E12" w:rsidRDefault="00831E12">
          <w:pPr>
            <w:pStyle w:val="HeaderTextRight"/>
          </w:pPr>
        </w:p>
      </w:tc>
      <w:tc>
        <w:tcPr>
          <w:tcW w:w="1548" w:type="dxa"/>
        </w:tcPr>
        <w:p w:rsidR="00831E12" w:rsidRDefault="00831E12">
          <w:pPr>
            <w:pStyle w:val="HeaderNumberRight"/>
            <w:ind w:right="17"/>
            <w:rPr>
              <w:bCs/>
            </w:rPr>
          </w:pPr>
        </w:p>
      </w:tc>
    </w:tr>
  </w:tbl>
  <w:p w:rsidR="00831E12" w:rsidRDefault="00831E1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1E12">
      <w:trPr>
        <w:cantSplit/>
      </w:trPr>
      <w:tc>
        <w:tcPr>
          <w:tcW w:w="7312" w:type="dxa"/>
          <w:gridSpan w:val="2"/>
        </w:tcPr>
        <w:p w:rsidR="00831E12" w:rsidRDefault="00F84793">
          <w:pPr>
            <w:pStyle w:val="HeaderActNameLef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1548" w:type="dxa"/>
        </w:tcPr>
        <w:p w:rsidR="00831E12" w:rsidRDefault="00831E12">
          <w:pPr>
            <w:pStyle w:val="HeaderNumberLeft"/>
          </w:pPr>
        </w:p>
      </w:tc>
      <w:tc>
        <w:tcPr>
          <w:tcW w:w="5764" w:type="dxa"/>
        </w:tcPr>
        <w:p w:rsidR="00831E12" w:rsidRDefault="00831E12">
          <w:pPr>
            <w:pStyle w:val="HeaderTextLeft"/>
          </w:pPr>
        </w:p>
      </w:tc>
    </w:tr>
    <w:tr w:rsidR="00831E12">
      <w:tc>
        <w:tcPr>
          <w:tcW w:w="1548" w:type="dxa"/>
        </w:tcPr>
        <w:p w:rsidR="00831E12" w:rsidRDefault="00831E12">
          <w:pPr>
            <w:pStyle w:val="HeaderNumberLeft"/>
          </w:pPr>
        </w:p>
      </w:tc>
      <w:tc>
        <w:tcPr>
          <w:tcW w:w="5764" w:type="dxa"/>
        </w:tcPr>
        <w:p w:rsidR="00831E12" w:rsidRDefault="00831E12">
          <w:pPr>
            <w:pStyle w:val="HeaderTextLeft"/>
          </w:pPr>
        </w:p>
      </w:tc>
    </w:tr>
    <w:tr w:rsidR="00831E12">
      <w:trPr>
        <w:cantSplit/>
      </w:trPr>
      <w:tc>
        <w:tcPr>
          <w:tcW w:w="7312" w:type="dxa"/>
          <w:gridSpan w:val="2"/>
        </w:tcPr>
        <w:p w:rsidR="00831E12" w:rsidRDefault="00831E12">
          <w:pPr>
            <w:pStyle w:val="HeaderSectionLeft"/>
          </w:pPr>
        </w:p>
      </w:tc>
    </w:tr>
  </w:tbl>
  <w:p w:rsidR="00831E12" w:rsidRDefault="00831E1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1E12">
      <w:trPr>
        <w:cantSplit/>
      </w:trPr>
      <w:tc>
        <w:tcPr>
          <w:tcW w:w="7312" w:type="dxa"/>
          <w:gridSpan w:val="2"/>
        </w:tcPr>
        <w:p w:rsidR="00831E12" w:rsidRDefault="00F84793">
          <w:pPr>
            <w:pStyle w:val="HeaderActNameRigh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5760" w:type="dxa"/>
        </w:tcPr>
        <w:p w:rsidR="00831E12" w:rsidRDefault="00831E12">
          <w:pPr>
            <w:pStyle w:val="HeaderTextRight"/>
          </w:pPr>
        </w:p>
      </w:tc>
      <w:tc>
        <w:tcPr>
          <w:tcW w:w="1552" w:type="dxa"/>
        </w:tcPr>
        <w:p w:rsidR="00831E12" w:rsidRDefault="00831E12">
          <w:pPr>
            <w:pStyle w:val="HeaderNumberRight"/>
          </w:pPr>
        </w:p>
      </w:tc>
    </w:tr>
    <w:tr w:rsidR="00831E12">
      <w:tc>
        <w:tcPr>
          <w:tcW w:w="5760" w:type="dxa"/>
        </w:tcPr>
        <w:p w:rsidR="00831E12" w:rsidRDefault="00831E12">
          <w:pPr>
            <w:pStyle w:val="HeaderTextRight"/>
          </w:pPr>
        </w:p>
      </w:tc>
      <w:tc>
        <w:tcPr>
          <w:tcW w:w="1552" w:type="dxa"/>
        </w:tcPr>
        <w:p w:rsidR="00831E12" w:rsidRDefault="00831E12">
          <w:pPr>
            <w:pStyle w:val="HeaderNumberRight"/>
          </w:pPr>
        </w:p>
      </w:tc>
    </w:tr>
    <w:tr w:rsidR="00831E12">
      <w:trPr>
        <w:cantSplit/>
      </w:trPr>
      <w:tc>
        <w:tcPr>
          <w:tcW w:w="7312" w:type="dxa"/>
          <w:gridSpan w:val="2"/>
        </w:tcPr>
        <w:p w:rsidR="00831E12" w:rsidRDefault="00831E12">
          <w:pPr>
            <w:pStyle w:val="HeaderSectionRight"/>
          </w:pPr>
        </w:p>
      </w:tc>
    </w:tr>
  </w:tbl>
  <w:p w:rsidR="00831E12" w:rsidRDefault="00831E1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1E12">
      <w:trPr>
        <w:cantSplit/>
      </w:trPr>
      <w:tc>
        <w:tcPr>
          <w:tcW w:w="7312" w:type="dxa"/>
          <w:gridSpan w:val="2"/>
        </w:tcPr>
        <w:p w:rsidR="00831E12" w:rsidRDefault="00F84793">
          <w:pPr>
            <w:pStyle w:val="HeaderActNameLef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1548" w:type="dxa"/>
        </w:tcPr>
        <w:p w:rsidR="00831E12" w:rsidRDefault="00831E12">
          <w:pPr>
            <w:pStyle w:val="HeaderNumberLeft"/>
          </w:pPr>
        </w:p>
      </w:tc>
      <w:tc>
        <w:tcPr>
          <w:tcW w:w="5764" w:type="dxa"/>
        </w:tcPr>
        <w:p w:rsidR="00831E12" w:rsidRDefault="00831E12">
          <w:pPr>
            <w:pStyle w:val="HeaderTextLeft"/>
          </w:pPr>
        </w:p>
      </w:tc>
    </w:tr>
    <w:tr w:rsidR="00831E12">
      <w:tc>
        <w:tcPr>
          <w:tcW w:w="1548" w:type="dxa"/>
        </w:tcPr>
        <w:p w:rsidR="00831E12" w:rsidRDefault="00831E12">
          <w:pPr>
            <w:pStyle w:val="HeaderNumberLeft"/>
          </w:pPr>
        </w:p>
      </w:tc>
      <w:tc>
        <w:tcPr>
          <w:tcW w:w="5764" w:type="dxa"/>
        </w:tcPr>
        <w:p w:rsidR="00831E12" w:rsidRDefault="00831E12">
          <w:pPr>
            <w:pStyle w:val="HeaderTextLeft"/>
          </w:pPr>
        </w:p>
      </w:tc>
    </w:tr>
    <w:tr w:rsidR="00831E12">
      <w:trPr>
        <w:cantSplit/>
      </w:trPr>
      <w:tc>
        <w:tcPr>
          <w:tcW w:w="7312" w:type="dxa"/>
          <w:gridSpan w:val="2"/>
        </w:tcPr>
        <w:p w:rsidR="00831E12" w:rsidRDefault="00831E12">
          <w:pPr>
            <w:pStyle w:val="HeaderSectionLeft"/>
          </w:pPr>
          <w:r>
            <w:t>Defined Terms</w:t>
          </w:r>
        </w:p>
      </w:tc>
    </w:tr>
  </w:tbl>
  <w:p w:rsidR="00831E12" w:rsidRDefault="00831E1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1E12">
      <w:trPr>
        <w:cantSplit/>
      </w:trPr>
      <w:tc>
        <w:tcPr>
          <w:tcW w:w="7312" w:type="dxa"/>
          <w:gridSpan w:val="2"/>
        </w:tcPr>
        <w:p w:rsidR="00831E12" w:rsidRDefault="00F84793">
          <w:pPr>
            <w:pStyle w:val="HeaderActNameRight"/>
          </w:pPr>
          <w:r>
            <w:fldChar w:fldCharType="begin"/>
          </w:r>
          <w:r>
            <w:instrText xml:space="preserve"> Styleref "Name of Act/Reg" </w:instrText>
          </w:r>
          <w:r>
            <w:fldChar w:fldCharType="separate"/>
          </w:r>
          <w:r>
            <w:rPr>
              <w:noProof/>
            </w:rPr>
            <w:t>Freedom of Information Regulations 1993</w:t>
          </w:r>
          <w:r>
            <w:rPr>
              <w:noProof/>
            </w:rPr>
            <w:fldChar w:fldCharType="end"/>
          </w:r>
        </w:p>
      </w:tc>
    </w:tr>
    <w:tr w:rsidR="00831E12">
      <w:tc>
        <w:tcPr>
          <w:tcW w:w="5760" w:type="dxa"/>
        </w:tcPr>
        <w:p w:rsidR="00831E12" w:rsidRDefault="00831E12">
          <w:pPr>
            <w:pStyle w:val="HeaderTextRight"/>
          </w:pPr>
        </w:p>
      </w:tc>
      <w:tc>
        <w:tcPr>
          <w:tcW w:w="1552" w:type="dxa"/>
        </w:tcPr>
        <w:p w:rsidR="00831E12" w:rsidRDefault="00831E12">
          <w:pPr>
            <w:pStyle w:val="HeaderNumberRight"/>
          </w:pPr>
        </w:p>
      </w:tc>
    </w:tr>
    <w:tr w:rsidR="00831E12">
      <w:tc>
        <w:tcPr>
          <w:tcW w:w="5760" w:type="dxa"/>
        </w:tcPr>
        <w:p w:rsidR="00831E12" w:rsidRDefault="00831E12">
          <w:pPr>
            <w:pStyle w:val="HeaderTextRight"/>
          </w:pPr>
        </w:p>
      </w:tc>
      <w:tc>
        <w:tcPr>
          <w:tcW w:w="1552" w:type="dxa"/>
        </w:tcPr>
        <w:p w:rsidR="00831E12" w:rsidRDefault="00831E12">
          <w:pPr>
            <w:pStyle w:val="HeaderNumberRight"/>
          </w:pPr>
        </w:p>
      </w:tc>
    </w:tr>
    <w:tr w:rsidR="00831E12">
      <w:trPr>
        <w:cantSplit/>
      </w:trPr>
      <w:tc>
        <w:tcPr>
          <w:tcW w:w="7312" w:type="dxa"/>
          <w:gridSpan w:val="2"/>
        </w:tcPr>
        <w:p w:rsidR="00831E12" w:rsidRDefault="00831E12">
          <w:pPr>
            <w:pStyle w:val="HeaderSectionRight"/>
          </w:pPr>
          <w:r>
            <w:t>Defined Terms</w:t>
          </w:r>
        </w:p>
      </w:tc>
    </w:tr>
  </w:tbl>
  <w:p w:rsidR="00831E12" w:rsidRDefault="00831E1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headerpartodd"/>
      <w:ind w:left="0" w:firstLine="0"/>
      <w:rPr>
        <w:i/>
      </w:rPr>
    </w:pPr>
    <w:r>
      <w:rPr>
        <w:i/>
      </w:rPr>
      <w:fldChar w:fldCharType="begin"/>
    </w:r>
    <w:r>
      <w:rPr>
        <w:i/>
      </w:rPr>
      <w:instrText xml:space="preserve"> Styleref "Name of Act/Reg" </w:instrText>
    </w:r>
    <w:r>
      <w:rPr>
        <w:i/>
      </w:rPr>
      <w:fldChar w:fldCharType="separate"/>
    </w:r>
    <w:r w:rsidR="00F84793">
      <w:rPr>
        <w:i/>
        <w:noProof/>
      </w:rPr>
      <w:t>Freedom of Information Regulations 1993</w:t>
    </w:r>
    <w:r>
      <w:rPr>
        <w:i/>
      </w:rPr>
      <w:fldChar w:fldCharType="end"/>
    </w:r>
  </w:p>
  <w:p w:rsidR="00831E12" w:rsidRDefault="00831E12">
    <w:pPr>
      <w:pStyle w:val="headerpartodd"/>
      <w:ind w:left="0" w:firstLine="0"/>
      <w:rPr>
        <w:b w:val="0"/>
        <w:i/>
      </w:rPr>
    </w:pPr>
  </w:p>
  <w:p w:rsidR="00831E12" w:rsidRDefault="00831E12">
    <w:pPr>
      <w:pStyle w:val="headerpart"/>
    </w:pPr>
  </w:p>
  <w:p w:rsidR="00831E12" w:rsidRDefault="00831E12">
    <w:pPr>
      <w:pStyle w:val="headerpart"/>
    </w:pPr>
  </w:p>
  <w:p w:rsidR="00831E12" w:rsidRDefault="00831E12">
    <w:pPr>
      <w:pBdr>
        <w:bottom w:val="single" w:sz="6" w:space="1" w:color="auto"/>
      </w:pBdr>
      <w:rPr>
        <w:b/>
      </w:rPr>
    </w:pPr>
  </w:p>
  <w:p w:rsidR="00831E12" w:rsidRDefault="00831E12"/>
  <w:p w:rsidR="00831E12" w:rsidRDefault="00831E12"/>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E12" w:rsidRDefault="00831E12">
    <w:pPr>
      <w:pStyle w:val="headerpartodd"/>
      <w:ind w:left="0" w:firstLine="0"/>
      <w:jc w:val="right"/>
      <w:rPr>
        <w:i/>
      </w:rPr>
    </w:pPr>
    <w:r>
      <w:rPr>
        <w:i/>
      </w:rPr>
      <w:fldChar w:fldCharType="begin"/>
    </w:r>
    <w:r>
      <w:rPr>
        <w:i/>
      </w:rPr>
      <w:instrText xml:space="preserve"> Styleref "Name of Act/Reg" </w:instrText>
    </w:r>
    <w:r>
      <w:rPr>
        <w:i/>
      </w:rPr>
      <w:fldChar w:fldCharType="separate"/>
    </w:r>
    <w:r w:rsidR="00F84793">
      <w:rPr>
        <w:i/>
        <w:noProof/>
      </w:rPr>
      <w:t>Freedom of Information Regulations 1993</w:t>
    </w:r>
    <w:r>
      <w:rPr>
        <w:i/>
      </w:rPr>
      <w:fldChar w:fldCharType="end"/>
    </w:r>
  </w:p>
  <w:p w:rsidR="00831E12" w:rsidRDefault="00831E12">
    <w:pPr>
      <w:pStyle w:val="headerpartodd"/>
      <w:ind w:left="0" w:firstLine="0"/>
      <w:jc w:val="right"/>
      <w:rPr>
        <w:b w:val="0"/>
        <w:i/>
      </w:rPr>
    </w:pPr>
  </w:p>
  <w:p w:rsidR="00831E12" w:rsidRDefault="00831E12">
    <w:pPr>
      <w:pStyle w:val="headerpart"/>
      <w:jc w:val="right"/>
    </w:pPr>
  </w:p>
  <w:p w:rsidR="00831E12" w:rsidRDefault="00831E12">
    <w:pPr>
      <w:pStyle w:val="headerpart"/>
      <w:jc w:val="right"/>
    </w:pPr>
  </w:p>
  <w:p w:rsidR="00831E12" w:rsidRDefault="00831E12">
    <w:pPr>
      <w:pBdr>
        <w:bottom w:val="single" w:sz="6" w:space="1" w:color="auto"/>
      </w:pBdr>
      <w:jc w:val="right"/>
      <w:rPr>
        <w:b/>
      </w:rPr>
    </w:pPr>
  </w:p>
  <w:p w:rsidR="00831E12" w:rsidRDefault="00831E12"/>
  <w:p w:rsidR="00831E12" w:rsidRDefault="00831E1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E7"/>
    <w:rsid w:val="000465A8"/>
    <w:rsid w:val="000D4D4F"/>
    <w:rsid w:val="001B7CAC"/>
    <w:rsid w:val="001E2539"/>
    <w:rsid w:val="001F22ED"/>
    <w:rsid w:val="00206D0D"/>
    <w:rsid w:val="00225DE3"/>
    <w:rsid w:val="00282855"/>
    <w:rsid w:val="002E25D3"/>
    <w:rsid w:val="00391245"/>
    <w:rsid w:val="003D3442"/>
    <w:rsid w:val="00403E7A"/>
    <w:rsid w:val="005A5533"/>
    <w:rsid w:val="005C76B4"/>
    <w:rsid w:val="007E1336"/>
    <w:rsid w:val="0081019A"/>
    <w:rsid w:val="008141BC"/>
    <w:rsid w:val="00831E12"/>
    <w:rsid w:val="0086709E"/>
    <w:rsid w:val="00885A22"/>
    <w:rsid w:val="009867E7"/>
    <w:rsid w:val="009A4057"/>
    <w:rsid w:val="009B50B3"/>
    <w:rsid w:val="00B22DFE"/>
    <w:rsid w:val="00B92ADA"/>
    <w:rsid w:val="00C37305"/>
    <w:rsid w:val="00DE6018"/>
    <w:rsid w:val="00E05045"/>
    <w:rsid w:val="00EC4943"/>
    <w:rsid w:val="00F06BF1"/>
    <w:rsid w:val="00F209BD"/>
    <w:rsid w:val="00F84793"/>
    <w:rsid w:val="00F95E96"/>
    <w:rsid w:val="00FE249E"/>
    <w:rsid w:val="00FE43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 w:type="paragraph" w:customStyle="1" w:styleId="DeleteListSub">
    <w:name w:val="DeleteListSub"/>
    <w:basedOn w:val="Normal"/>
    <w:rsid w:val="00282855"/>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 w:type="paragraph" w:customStyle="1" w:styleId="DeleteListSub">
    <w:name w:val="DeleteListSub"/>
    <w:basedOn w:val="Normal"/>
    <w:rsid w:val="00282855"/>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3749</Words>
  <Characters>23100</Characters>
  <Application>Microsoft Office Word</Application>
  <DocSecurity>0</DocSecurity>
  <Lines>1155</Lines>
  <Paragraphs>639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1993 - 01-e0-04</dc:title>
  <dc:creator>Matthew Pether</dc:creator>
  <cp:lastModifiedBy>svcMRProcess</cp:lastModifiedBy>
  <cp:revision>4</cp:revision>
  <cp:lastPrinted>2008-03-07T06:30:00Z</cp:lastPrinted>
  <dcterms:created xsi:type="dcterms:W3CDTF">2013-05-27T06:17:00Z</dcterms:created>
  <dcterms:modified xsi:type="dcterms:W3CDTF">2013-05-27T06:17:00Z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AsAtDate">
    <vt:lpwstr>01 May 2013</vt:lpwstr>
  </property>
  <property fmtid="{D5CDD505-2E9C-101B-9397-08002B2CF9AE}" pid="9" name="Suffix">
    <vt:lpwstr>01-e0-04</vt:lpwstr>
  </property>
</Properties>
</file>