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Exotic Diseases of Animals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_Toc355081286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_Toc355081287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Objects of Act</w:t>
      </w:r>
      <w:r>
        <w:tab/>
      </w:r>
      <w:r>
        <w:fldChar w:fldCharType="begin"/>
      </w:r>
      <w:r>
        <w:instrText xml:space="preserve"> PAGEREF _Toc355081288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Interpretation, and application to certain diseases</w:t>
      </w:r>
      <w:r>
        <w:tab/>
      </w:r>
      <w:r>
        <w:fldChar w:fldCharType="begin"/>
      </w:r>
      <w:r>
        <w:instrText xml:space="preserve"> PAGEREF _Toc355081289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Crown bound by this Act</w:t>
      </w:r>
      <w:r>
        <w:tab/>
      </w:r>
      <w:r>
        <w:fldChar w:fldCharType="begin"/>
      </w:r>
      <w:r>
        <w:instrText xml:space="preserve"> PAGEREF _Toc355081290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 of this Act to land, animals etc.</w:t>
      </w:r>
      <w:r>
        <w:tab/>
      </w:r>
      <w:r>
        <w:fldChar w:fldCharType="begin"/>
      </w:r>
      <w:r>
        <w:instrText xml:space="preserve"> PAGEREF _Toc355081291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Prevention, control and eradication of exotic diseases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Suspicion of infection</w:t>
      </w:r>
    </w:p>
    <w:p>
      <w:pPr>
        <w:pStyle w:val="TOC8"/>
        <w:rPr>
          <w:rFonts w:asciiTheme="minorHAnsi" w:eastAsiaTheme="minorEastAsia" w:hAnsiTheme="minorHAnsi" w:cstheme="minorBidi"/>
          <w:szCs w:val="22"/>
          <w:lang w:eastAsia="en-AU"/>
        </w:rPr>
      </w:pPr>
      <w:r>
        <w:t>7</w:t>
      </w:r>
      <w:r>
        <w:rPr>
          <w:snapToGrid w:val="0"/>
        </w:rPr>
        <w:t>.</w:t>
      </w:r>
      <w:r>
        <w:rPr>
          <w:snapToGrid w:val="0"/>
        </w:rPr>
        <w:tab/>
        <w:t>Suspicion of infection</w:t>
      </w:r>
      <w:r>
        <w:tab/>
      </w:r>
      <w:r>
        <w:fldChar w:fldCharType="begin"/>
      </w:r>
      <w:r>
        <w:instrText xml:space="preserve"> PAGEREF _Toc355081294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Obligations of persons</w:t>
      </w:r>
    </w:p>
    <w:p>
      <w:pPr>
        <w:pStyle w:val="TOC8"/>
        <w:rPr>
          <w:rFonts w:asciiTheme="minorHAnsi" w:eastAsiaTheme="minorEastAsia" w:hAnsiTheme="minorHAnsi" w:cstheme="minorBidi"/>
          <w:szCs w:val="22"/>
          <w:lang w:eastAsia="en-AU"/>
        </w:rPr>
      </w:pPr>
      <w:r>
        <w:t>8</w:t>
      </w:r>
      <w:r>
        <w:rPr>
          <w:snapToGrid w:val="0"/>
        </w:rPr>
        <w:t>.</w:t>
      </w:r>
      <w:r>
        <w:rPr>
          <w:snapToGrid w:val="0"/>
        </w:rPr>
        <w:tab/>
        <w:t>Notification</w:t>
      </w:r>
      <w:r>
        <w:tab/>
      </w:r>
      <w:r>
        <w:fldChar w:fldCharType="begin"/>
      </w:r>
      <w:r>
        <w:instrText xml:space="preserve"> PAGEREF _Toc355081296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Quarantine</w:t>
      </w:r>
      <w:r>
        <w:tab/>
      </w:r>
      <w:r>
        <w:fldChar w:fldCharType="begin"/>
      </w:r>
      <w:r>
        <w:instrText xml:space="preserve"> PAGEREF _Toc355081297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Possession or administration of exotic disease agents</w:t>
      </w:r>
      <w:r>
        <w:tab/>
      </w:r>
      <w:r>
        <w:fldChar w:fldCharType="begin"/>
      </w:r>
      <w:r>
        <w:instrText xml:space="preserve"> PAGEREF _Toc355081298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Duties and powers of officers</w:t>
      </w:r>
    </w:p>
    <w:p>
      <w:pPr>
        <w:pStyle w:val="TOC8"/>
        <w:rPr>
          <w:rFonts w:asciiTheme="minorHAnsi" w:eastAsiaTheme="minorEastAsia" w:hAnsiTheme="minorHAnsi" w:cstheme="minorBidi"/>
          <w:szCs w:val="22"/>
          <w:lang w:eastAsia="en-AU"/>
        </w:rPr>
      </w:pPr>
      <w:r>
        <w:t>11</w:t>
      </w:r>
      <w:r>
        <w:rPr>
          <w:snapToGrid w:val="0"/>
        </w:rPr>
        <w:t>.</w:t>
      </w:r>
      <w:r>
        <w:rPr>
          <w:snapToGrid w:val="0"/>
        </w:rPr>
        <w:tab/>
        <w:t>Duties of an officer</w:t>
      </w:r>
      <w:r>
        <w:tab/>
      </w:r>
      <w:r>
        <w:fldChar w:fldCharType="begin"/>
      </w:r>
      <w:r>
        <w:instrText xml:space="preserve"> PAGEREF _Toc355081300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Identity cards</w:t>
      </w:r>
      <w:r>
        <w:tab/>
      </w:r>
      <w:r>
        <w:fldChar w:fldCharType="begin"/>
      </w:r>
      <w:r>
        <w:instrText xml:space="preserve"> PAGEREF _Toc355081301 \h </w:instrText>
      </w:r>
      <w:r>
        <w:fldChar w:fldCharType="separate"/>
      </w:r>
      <w:r>
        <w:t>15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General powers of an officer</w:t>
      </w:r>
      <w:r>
        <w:tab/>
      </w:r>
      <w:r>
        <w:fldChar w:fldCharType="begin"/>
      </w:r>
      <w:r>
        <w:instrText xml:space="preserve"> PAGEREF _Toc355081302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Requirements under the Act and recovery of costs and expenses</w:t>
      </w:r>
      <w:r>
        <w:tab/>
      </w:r>
      <w:r>
        <w:fldChar w:fldCharType="begin"/>
      </w:r>
      <w:r>
        <w:instrText xml:space="preserve"> PAGEREF _Toc355081303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for requested assistance, and for the care of animals that can not be moved</w:t>
      </w:r>
      <w:r>
        <w:tab/>
      </w:r>
      <w:r>
        <w:fldChar w:fldCharType="begin"/>
      </w:r>
      <w:r>
        <w:instrText xml:space="preserve"> PAGEREF _Toc355081304 \h </w:instrText>
      </w:r>
      <w:r>
        <w:fldChar w:fldCharType="separate"/>
      </w:r>
      <w:r>
        <w:t>19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Search warrants</w:t>
      </w:r>
      <w:r>
        <w:tab/>
      </w:r>
      <w:r>
        <w:fldChar w:fldCharType="begin"/>
      </w:r>
      <w:r>
        <w:instrText xml:space="preserve"> PAGEREF _Toc355081305 \h </w:instrText>
      </w:r>
      <w:r>
        <w:fldChar w:fldCharType="separate"/>
      </w:r>
      <w:r>
        <w:t>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Power to obtain information</w:t>
      </w:r>
      <w:r>
        <w:tab/>
      </w:r>
      <w:r>
        <w:fldChar w:fldCharType="begin"/>
      </w:r>
      <w:r>
        <w:instrText xml:space="preserve"> PAGEREF _Toc355081306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Offences relating to officers</w:t>
      </w:r>
      <w:r>
        <w:tab/>
      </w:r>
      <w:r>
        <w:fldChar w:fldCharType="begin"/>
      </w:r>
      <w:r>
        <w:instrText xml:space="preserve"> PAGEREF _Toc355081307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Local quarantine</w:t>
      </w:r>
    </w:p>
    <w:p>
      <w:pPr>
        <w:pStyle w:val="TOC8"/>
        <w:rPr>
          <w:rFonts w:asciiTheme="minorHAnsi" w:eastAsiaTheme="minorEastAsia" w:hAnsiTheme="minorHAnsi" w:cstheme="minorBidi"/>
          <w:szCs w:val="22"/>
          <w:lang w:eastAsia="en-AU"/>
        </w:rPr>
      </w:pPr>
      <w:r>
        <w:t>19</w:t>
      </w:r>
      <w:r>
        <w:rPr>
          <w:snapToGrid w:val="0"/>
        </w:rPr>
        <w:t>.</w:t>
      </w:r>
      <w:r>
        <w:rPr>
          <w:snapToGrid w:val="0"/>
        </w:rPr>
        <w:tab/>
        <w:t>Local quarantine order</w:t>
      </w:r>
      <w:r>
        <w:tab/>
      </w:r>
      <w:r>
        <w:fldChar w:fldCharType="begin"/>
      </w:r>
      <w:r>
        <w:instrText xml:space="preserve"> PAGEREF _Toc355081309 \h </w:instrText>
      </w:r>
      <w:r>
        <w:fldChar w:fldCharType="separate"/>
      </w:r>
      <w:r>
        <w:t>23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local quarantine order</w:t>
      </w:r>
      <w:r>
        <w:tab/>
      </w:r>
      <w:r>
        <w:fldChar w:fldCharType="begin"/>
      </w:r>
      <w:r>
        <w:instrText xml:space="preserve"> PAGEREF _Toc355081310 \h </w:instrText>
      </w:r>
      <w:r>
        <w:fldChar w:fldCharType="separate"/>
      </w:r>
      <w:r>
        <w:t>24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Duration of local quarantine orders</w:t>
      </w:r>
      <w:r>
        <w:tab/>
      </w:r>
      <w:r>
        <w:fldChar w:fldCharType="begin"/>
      </w:r>
      <w:r>
        <w:instrText xml:space="preserve"> PAGEREF _Toc355081311 \h </w:instrText>
      </w:r>
      <w:r>
        <w:fldChar w:fldCharType="separate"/>
      </w:r>
      <w:r>
        <w:t>24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Contravention of local quarantine order</w:t>
      </w:r>
      <w:r>
        <w:tab/>
      </w:r>
      <w:r>
        <w:fldChar w:fldCharType="begin"/>
      </w:r>
      <w:r>
        <w:instrText xml:space="preserve"> PAGEREF _Toc355081312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Disinfection</w:t>
      </w:r>
    </w:p>
    <w:p>
      <w:pPr>
        <w:pStyle w:val="TOC8"/>
        <w:rPr>
          <w:rFonts w:asciiTheme="minorHAnsi" w:eastAsiaTheme="minorEastAsia" w:hAnsiTheme="minorHAnsi" w:cstheme="minorBidi"/>
          <w:szCs w:val="22"/>
          <w:lang w:eastAsia="en-AU"/>
        </w:rPr>
      </w:pPr>
      <w:r>
        <w:t>23</w:t>
      </w:r>
      <w:r>
        <w:rPr>
          <w:snapToGrid w:val="0"/>
        </w:rPr>
        <w:t>.</w:t>
      </w:r>
      <w:r>
        <w:rPr>
          <w:snapToGrid w:val="0"/>
        </w:rPr>
        <w:tab/>
        <w:t>Disinfection orders</w:t>
      </w:r>
      <w:r>
        <w:tab/>
      </w:r>
      <w:r>
        <w:fldChar w:fldCharType="begin"/>
      </w:r>
      <w:r>
        <w:instrText xml:space="preserve"> PAGEREF _Toc355081314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Prohibition of importation</w:t>
      </w:r>
    </w:p>
    <w:p>
      <w:pPr>
        <w:pStyle w:val="TOC8"/>
        <w:rPr>
          <w:rFonts w:asciiTheme="minorHAnsi" w:eastAsiaTheme="minorEastAsia" w:hAnsiTheme="minorHAnsi" w:cstheme="minorBidi"/>
          <w:szCs w:val="22"/>
          <w:lang w:eastAsia="en-AU"/>
        </w:rPr>
      </w:pPr>
      <w:r>
        <w:t>24</w:t>
      </w:r>
      <w:r>
        <w:rPr>
          <w:snapToGrid w:val="0"/>
        </w:rPr>
        <w:t>.</w:t>
      </w:r>
      <w:r>
        <w:rPr>
          <w:snapToGrid w:val="0"/>
        </w:rPr>
        <w:tab/>
        <w:t>Imports prohibited or restricted</w:t>
      </w:r>
      <w:r>
        <w:tab/>
      </w:r>
      <w:r>
        <w:fldChar w:fldCharType="begin"/>
      </w:r>
      <w:r>
        <w:instrText xml:space="preserve"> PAGEREF _Toc355081316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Duration of import restriction orders</w:t>
      </w:r>
      <w:r>
        <w:tab/>
      </w:r>
      <w:r>
        <w:fldChar w:fldCharType="begin"/>
      </w:r>
      <w:r>
        <w:instrText xml:space="preserve"> PAGEREF _Toc355081317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Contravention of import restriction order</w:t>
      </w:r>
      <w:r>
        <w:tab/>
      </w:r>
      <w:r>
        <w:fldChar w:fldCharType="begin"/>
      </w:r>
      <w:r>
        <w:instrText xml:space="preserve"> PAGEREF _Toc355081318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Seizure and destruction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Seizure</w:t>
      </w:r>
    </w:p>
    <w:p>
      <w:pPr>
        <w:pStyle w:val="TOC8"/>
        <w:rPr>
          <w:rFonts w:asciiTheme="minorHAnsi" w:eastAsiaTheme="minorEastAsia" w:hAnsiTheme="minorHAnsi" w:cstheme="minorBidi"/>
          <w:szCs w:val="22"/>
          <w:lang w:eastAsia="en-AU"/>
        </w:rPr>
      </w:pPr>
      <w:r>
        <w:t>27</w:t>
      </w:r>
      <w:r>
        <w:rPr>
          <w:snapToGrid w:val="0"/>
        </w:rPr>
        <w:t>.</w:t>
      </w:r>
      <w:r>
        <w:rPr>
          <w:snapToGrid w:val="0"/>
        </w:rPr>
        <w:tab/>
        <w:t>Seizure for unauthorised movement, or to prevent risk of infection</w:t>
      </w:r>
      <w:r>
        <w:tab/>
      </w:r>
      <w:r>
        <w:fldChar w:fldCharType="begin"/>
      </w:r>
      <w:r>
        <w:instrText xml:space="preserve"> PAGEREF _Toc355081321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Destruction</w:t>
      </w:r>
    </w:p>
    <w:p>
      <w:pPr>
        <w:pStyle w:val="TOC8"/>
        <w:rPr>
          <w:rFonts w:asciiTheme="minorHAnsi" w:eastAsiaTheme="minorEastAsia" w:hAnsiTheme="minorHAnsi" w:cstheme="minorBidi"/>
          <w:szCs w:val="22"/>
          <w:lang w:eastAsia="en-AU"/>
        </w:rPr>
      </w:pPr>
      <w:r>
        <w:t>28</w:t>
      </w:r>
      <w:r>
        <w:rPr>
          <w:snapToGrid w:val="0"/>
        </w:rPr>
        <w:t>.</w:t>
      </w:r>
      <w:r>
        <w:rPr>
          <w:snapToGrid w:val="0"/>
        </w:rPr>
        <w:tab/>
        <w:t>Destruction</w:t>
      </w:r>
      <w:r>
        <w:tab/>
      </w:r>
      <w:r>
        <w:fldChar w:fldCharType="begin"/>
      </w:r>
      <w:r>
        <w:instrText xml:space="preserve"> PAGEREF _Toc355081323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Stock on Crown land</w:t>
      </w:r>
    </w:p>
    <w:p>
      <w:pPr>
        <w:pStyle w:val="TOC8"/>
        <w:rPr>
          <w:rFonts w:asciiTheme="minorHAnsi" w:eastAsiaTheme="minorEastAsia" w:hAnsiTheme="minorHAnsi" w:cstheme="minorBidi"/>
          <w:szCs w:val="22"/>
          <w:lang w:eastAsia="en-AU"/>
        </w:rPr>
      </w:pPr>
      <w:r>
        <w:t>28A.</w:t>
      </w:r>
      <w:r>
        <w:tab/>
        <w:t>Control of stock on Crown land in proclaimed areas</w:t>
      </w:r>
      <w:r>
        <w:tab/>
      </w:r>
      <w:r>
        <w:fldChar w:fldCharType="begin"/>
      </w:r>
      <w:r>
        <w:instrText xml:space="preserve"> PAGEREF _Toc355081325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Orders as to infected areas, restricted areas and controlled areas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Infected areas and infected vehicles</w:t>
      </w:r>
    </w:p>
    <w:p>
      <w:pPr>
        <w:pStyle w:val="TOC8"/>
        <w:rPr>
          <w:rFonts w:asciiTheme="minorHAnsi" w:eastAsiaTheme="minorEastAsia" w:hAnsiTheme="minorHAnsi" w:cstheme="minorBidi"/>
          <w:szCs w:val="22"/>
          <w:lang w:eastAsia="en-AU"/>
        </w:rPr>
      </w:pPr>
      <w:r>
        <w:t>29</w:t>
      </w:r>
      <w:r>
        <w:rPr>
          <w:snapToGrid w:val="0"/>
        </w:rPr>
        <w:t>.</w:t>
      </w:r>
      <w:r>
        <w:rPr>
          <w:snapToGrid w:val="0"/>
        </w:rPr>
        <w:tab/>
        <w:t>Declaration of infected area</w:t>
      </w:r>
      <w:r>
        <w:tab/>
      </w:r>
      <w:r>
        <w:fldChar w:fldCharType="begin"/>
      </w:r>
      <w:r>
        <w:instrText xml:space="preserve"> PAGEREF _Toc355081328 \h </w:instrText>
      </w:r>
      <w:r>
        <w:fldChar w:fldCharType="separate"/>
      </w:r>
      <w:r>
        <w:t>34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Declaration of infected vehicle</w:t>
      </w:r>
      <w:r>
        <w:tab/>
      </w:r>
      <w:r>
        <w:fldChar w:fldCharType="begin"/>
      </w:r>
      <w:r>
        <w:instrText xml:space="preserve"> PAGEREF _Toc355081329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Duration of declarations as to infection</w:t>
      </w:r>
      <w:r>
        <w:tab/>
      </w:r>
      <w:r>
        <w:fldChar w:fldCharType="begin"/>
      </w:r>
      <w:r>
        <w:instrText xml:space="preserve"> PAGEREF _Toc355081330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Movement within, and entry or exit, subject to permit only</w:t>
      </w:r>
      <w:r>
        <w:tab/>
      </w:r>
      <w:r>
        <w:fldChar w:fldCharType="begin"/>
      </w:r>
      <w:r>
        <w:instrText xml:space="preserve"> PAGEREF _Toc355081331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Entry to and exit from infected areas</w:t>
      </w:r>
      <w:r>
        <w:tab/>
      </w:r>
      <w:r>
        <w:fldChar w:fldCharType="begin"/>
      </w:r>
      <w:r>
        <w:instrText xml:space="preserve"> PAGEREF _Toc355081332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Restricted areas</w:t>
      </w:r>
    </w:p>
    <w:p>
      <w:pPr>
        <w:pStyle w:val="TOC8"/>
        <w:rPr>
          <w:rFonts w:asciiTheme="minorHAnsi" w:eastAsiaTheme="minorEastAsia" w:hAnsiTheme="minorHAnsi" w:cstheme="minorBidi"/>
          <w:szCs w:val="22"/>
          <w:lang w:eastAsia="en-AU"/>
        </w:rPr>
      </w:pPr>
      <w:r>
        <w:t>34</w:t>
      </w:r>
      <w:r>
        <w:rPr>
          <w:snapToGrid w:val="0"/>
        </w:rPr>
        <w:t>.</w:t>
      </w:r>
      <w:r>
        <w:rPr>
          <w:snapToGrid w:val="0"/>
        </w:rPr>
        <w:tab/>
        <w:t>Declaration of restricted areas</w:t>
      </w:r>
      <w:r>
        <w:tab/>
      </w:r>
      <w:r>
        <w:fldChar w:fldCharType="begin"/>
      </w:r>
      <w:r>
        <w:instrText xml:space="preserve"> PAGEREF _Toc355081334 \h </w:instrText>
      </w:r>
      <w:r>
        <w:fldChar w:fldCharType="separate"/>
      </w:r>
      <w:r>
        <w:t>37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Duration of declaration of restricted area</w:t>
      </w:r>
      <w:r>
        <w:tab/>
      </w:r>
      <w:r>
        <w:fldChar w:fldCharType="begin"/>
      </w:r>
      <w:r>
        <w:instrText xml:space="preserve"> PAGEREF _Toc355081335 \h </w:instrText>
      </w:r>
      <w:r>
        <w:fldChar w:fldCharType="separate"/>
      </w:r>
      <w:r>
        <w:t>38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Variation of boundaries</w:t>
      </w:r>
      <w:r>
        <w:tab/>
      </w:r>
      <w:r>
        <w:fldChar w:fldCharType="begin"/>
      </w:r>
      <w:r>
        <w:instrText xml:space="preserve"> PAGEREF _Toc355081336 \h </w:instrText>
      </w:r>
      <w:r>
        <w:fldChar w:fldCharType="separate"/>
      </w:r>
      <w:r>
        <w:t>38</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Movement within, and entry or exit, subject to permit only</w:t>
      </w:r>
      <w:r>
        <w:tab/>
      </w:r>
      <w:r>
        <w:fldChar w:fldCharType="begin"/>
      </w:r>
      <w:r>
        <w:instrText xml:space="preserve"> PAGEREF _Toc355081337 \h </w:instrText>
      </w:r>
      <w:r>
        <w:fldChar w:fldCharType="separate"/>
      </w:r>
      <w:r>
        <w:t>39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Entry to and exit from restricted areas</w:t>
      </w:r>
      <w:r>
        <w:tab/>
      </w:r>
      <w:r>
        <w:fldChar w:fldCharType="begin"/>
      </w:r>
      <w:r>
        <w:instrText xml:space="preserve"> PAGEREF _Toc355081338 \h </w:instrText>
      </w:r>
      <w:r>
        <w:fldChar w:fldCharType="separate"/>
      </w:r>
      <w:r>
        <w:t>40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Restricted area precautions order</w:t>
      </w:r>
      <w:r>
        <w:tab/>
      </w:r>
      <w:r>
        <w:fldChar w:fldCharType="begin"/>
      </w:r>
      <w:r>
        <w:instrText xml:space="preserve"> PAGEREF _Toc355081339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Controlled areas and control orders</w:t>
      </w:r>
    </w:p>
    <w:p>
      <w:pPr>
        <w:pStyle w:val="TOC8"/>
        <w:rPr>
          <w:rFonts w:asciiTheme="minorHAnsi" w:eastAsiaTheme="minorEastAsia" w:hAnsiTheme="minorHAnsi" w:cstheme="minorBidi"/>
          <w:szCs w:val="22"/>
          <w:lang w:eastAsia="en-AU"/>
        </w:rPr>
      </w:pPr>
      <w:r>
        <w:t>40</w:t>
      </w:r>
      <w:r>
        <w:rPr>
          <w:snapToGrid w:val="0"/>
        </w:rPr>
        <w:t>.</w:t>
      </w:r>
      <w:r>
        <w:rPr>
          <w:snapToGrid w:val="0"/>
        </w:rPr>
        <w:tab/>
        <w:t>Declaration of controlled area</w:t>
      </w:r>
      <w:r>
        <w:tab/>
      </w:r>
      <w:r>
        <w:fldChar w:fldCharType="begin"/>
      </w:r>
      <w:r>
        <w:instrText xml:space="preserve"> PAGEREF _Toc355081341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Exotic disease control, generally</w:t>
      </w:r>
    </w:p>
    <w:p>
      <w:pPr>
        <w:pStyle w:val="TOC8"/>
        <w:rPr>
          <w:rFonts w:asciiTheme="minorHAnsi" w:eastAsiaTheme="minorEastAsia" w:hAnsiTheme="minorHAnsi" w:cstheme="minorBidi"/>
          <w:szCs w:val="22"/>
          <w:lang w:eastAsia="en-AU"/>
        </w:rPr>
      </w:pPr>
      <w:r>
        <w:t>41</w:t>
      </w:r>
      <w:r>
        <w:rPr>
          <w:snapToGrid w:val="0"/>
        </w:rPr>
        <w:t>.</w:t>
      </w:r>
      <w:r>
        <w:rPr>
          <w:snapToGrid w:val="0"/>
        </w:rPr>
        <w:tab/>
        <w:t>Disease control orders</w:t>
      </w:r>
      <w:r>
        <w:tab/>
      </w:r>
      <w:r>
        <w:fldChar w:fldCharType="begin"/>
      </w:r>
      <w:r>
        <w:instrText xml:space="preserve"> PAGEREF _Toc355081343 \h </w:instrText>
      </w:r>
      <w:r>
        <w:fldChar w:fldCharType="separate"/>
      </w:r>
      <w:r>
        <w:t>44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Protection of Minister, officers and persons assisting</w:t>
      </w:r>
      <w:r>
        <w:tab/>
      </w:r>
      <w:r>
        <w:fldChar w:fldCharType="begin"/>
      </w:r>
      <w:r>
        <w:instrText xml:space="preserve"> PAGEREF _Toc355081344 \h </w:instrText>
      </w:r>
      <w:r>
        <w:fldChar w:fldCharType="separate"/>
      </w:r>
      <w:r>
        <w:t>45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Posting of signs warning of disease control measures</w:t>
      </w:r>
      <w:r>
        <w:tab/>
      </w:r>
      <w:r>
        <w:fldChar w:fldCharType="begin"/>
      </w:r>
      <w:r>
        <w:instrText xml:space="preserve"> PAGEREF _Toc355081345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Administration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The Account</w:t>
      </w:r>
    </w:p>
    <w:p>
      <w:pPr>
        <w:pStyle w:val="TOC8"/>
        <w:rPr>
          <w:rFonts w:asciiTheme="minorHAnsi" w:eastAsiaTheme="minorEastAsia" w:hAnsiTheme="minorHAnsi" w:cstheme="minorBidi"/>
          <w:szCs w:val="22"/>
          <w:lang w:eastAsia="en-AU"/>
        </w:rPr>
      </w:pPr>
      <w:r>
        <w:t>44</w:t>
      </w:r>
      <w:r>
        <w:rPr>
          <w:snapToGrid w:val="0"/>
        </w:rPr>
        <w:t>.</w:t>
      </w:r>
      <w:r>
        <w:rPr>
          <w:snapToGrid w:val="0"/>
        </w:rPr>
        <w:tab/>
        <w:t>The Fund</w:t>
      </w:r>
      <w:r>
        <w:tab/>
      </w:r>
      <w:r>
        <w:fldChar w:fldCharType="begin"/>
      </w:r>
      <w:r>
        <w:instrText xml:space="preserve"> PAGEREF _Toc355081348 \h </w:instrText>
      </w:r>
      <w:r>
        <w:fldChar w:fldCharType="separate"/>
      </w:r>
      <w:r>
        <w:t>47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Credits to the Account</w:t>
      </w:r>
      <w:r>
        <w:tab/>
      </w:r>
      <w:r>
        <w:fldChar w:fldCharType="begin"/>
      </w:r>
      <w:r>
        <w:instrText xml:space="preserve"> PAGEREF _Toc355081349 \h </w:instrText>
      </w:r>
      <w:r>
        <w:fldChar w:fldCharType="separate"/>
      </w:r>
      <w:r>
        <w:t>47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Payments from the Account</w:t>
      </w:r>
      <w:r>
        <w:tab/>
      </w:r>
      <w:r>
        <w:fldChar w:fldCharType="begin"/>
      </w:r>
      <w:r>
        <w:instrText xml:space="preserve"> PAGEREF _Toc355081350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w:t>
      </w:r>
    </w:p>
    <w:p>
      <w:pPr>
        <w:pStyle w:val="TOC8"/>
        <w:rPr>
          <w:rFonts w:asciiTheme="minorHAnsi" w:eastAsiaTheme="minorEastAsia" w:hAnsiTheme="minorHAnsi" w:cstheme="minorBidi"/>
          <w:szCs w:val="22"/>
          <w:lang w:eastAsia="en-AU"/>
        </w:rPr>
      </w:pPr>
      <w:r>
        <w:t>47</w:t>
      </w:r>
      <w:r>
        <w:rPr>
          <w:snapToGrid w:val="0"/>
        </w:rPr>
        <w:t>.</w:t>
      </w:r>
      <w:r>
        <w:rPr>
          <w:snapToGrid w:val="0"/>
        </w:rPr>
        <w:tab/>
        <w:t>Compensation for destruction of animals payable only in relation to certain diseases</w:t>
      </w:r>
      <w:r>
        <w:tab/>
      </w:r>
      <w:r>
        <w:fldChar w:fldCharType="begin"/>
      </w:r>
      <w:r>
        <w:instrText xml:space="preserve"> PAGEREF _Toc355081352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Interpretation of this Division</w:t>
      </w:r>
      <w:r>
        <w:tab/>
      </w:r>
      <w:r>
        <w:fldChar w:fldCharType="begin"/>
      </w:r>
      <w:r>
        <w:instrText xml:space="preserve"> PAGEREF _Toc355081353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Compensation</w:t>
      </w:r>
      <w:r>
        <w:tab/>
      </w:r>
      <w:r>
        <w:fldChar w:fldCharType="begin"/>
      </w:r>
      <w:r>
        <w:instrText xml:space="preserve"> PAGEREF _Toc355081354 \h </w:instrText>
      </w:r>
      <w:r>
        <w:fldChar w:fldCharType="separate"/>
      </w:r>
      <w:r>
        <w:t>50</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Amount of compensation</w:t>
      </w:r>
      <w:r>
        <w:tab/>
      </w:r>
      <w:r>
        <w:fldChar w:fldCharType="begin"/>
      </w:r>
      <w:r>
        <w:instrText xml:space="preserve"> PAGEREF _Toc355081355 \h </w:instrText>
      </w:r>
      <w:r>
        <w:fldChar w:fldCharType="separate"/>
      </w:r>
      <w:r>
        <w:t>50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Claims</w:t>
      </w:r>
      <w:r>
        <w:tab/>
      </w:r>
      <w:r>
        <w:fldChar w:fldCharType="begin"/>
      </w:r>
      <w:r>
        <w:instrText xml:space="preserve"> PAGEREF _Toc355081356 \h </w:instrText>
      </w:r>
      <w:r>
        <w:fldChar w:fldCharType="separate"/>
      </w:r>
      <w:r>
        <w:t>51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Reduction of amount claimed for destruction of an animal or property</w:t>
      </w:r>
      <w:r>
        <w:tab/>
      </w:r>
      <w:r>
        <w:fldChar w:fldCharType="begin"/>
      </w:r>
      <w:r>
        <w:instrText xml:space="preserve"> PAGEREF _Toc355081357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Settlement</w:t>
      </w:r>
      <w:r>
        <w:tab/>
      </w:r>
      <w:r>
        <w:fldChar w:fldCharType="begin"/>
      </w:r>
      <w:r>
        <w:instrText xml:space="preserve"> PAGEREF _Toc355081358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Administration</w:t>
      </w:r>
    </w:p>
    <w:p>
      <w:pPr>
        <w:pStyle w:val="TOC8"/>
        <w:rPr>
          <w:rFonts w:asciiTheme="minorHAnsi" w:eastAsiaTheme="minorEastAsia" w:hAnsiTheme="minorHAnsi" w:cstheme="minorBidi"/>
          <w:szCs w:val="22"/>
          <w:lang w:eastAsia="en-AU"/>
        </w:rPr>
      </w:pPr>
      <w:r>
        <w:t>54</w:t>
      </w:r>
      <w:r>
        <w:rPr>
          <w:snapToGrid w:val="0"/>
        </w:rPr>
        <w:t>.</w:t>
      </w:r>
      <w:r>
        <w:rPr>
          <w:snapToGrid w:val="0"/>
        </w:rPr>
        <w:tab/>
        <w:t>Chief Veterinary Officer, and Veterinary Inspectors</w:t>
      </w:r>
      <w:r>
        <w:tab/>
      </w:r>
      <w:r>
        <w:fldChar w:fldCharType="begin"/>
      </w:r>
      <w:r>
        <w:instrText xml:space="preserve"> PAGEREF _Toc355081360 \h </w:instrText>
      </w:r>
      <w:r>
        <w:fldChar w:fldCharType="separate"/>
      </w:r>
      <w:r>
        <w:t>53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Officers</w:t>
      </w:r>
      <w:r>
        <w:tab/>
      </w:r>
      <w:r>
        <w:fldChar w:fldCharType="begin"/>
      </w:r>
      <w:r>
        <w:instrText xml:space="preserve"> PAGEREF _Toc355081361 \h </w:instrText>
      </w:r>
      <w:r>
        <w:fldChar w:fldCharType="separate"/>
      </w:r>
      <w:r>
        <w:t>54</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Delegation</w:t>
      </w:r>
      <w:r>
        <w:tab/>
      </w:r>
      <w:r>
        <w:fldChar w:fldCharType="begin"/>
      </w:r>
      <w:r>
        <w:instrText xml:space="preserve"> PAGEREF _Toc355081362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Offences by bodies corporate</w:t>
      </w:r>
    </w:p>
    <w:p>
      <w:pPr>
        <w:pStyle w:val="TOC8"/>
        <w:rPr>
          <w:rFonts w:asciiTheme="minorHAnsi" w:eastAsiaTheme="minorEastAsia" w:hAnsiTheme="minorHAnsi" w:cstheme="minorBidi"/>
          <w:szCs w:val="22"/>
          <w:lang w:eastAsia="en-AU"/>
        </w:rPr>
      </w:pPr>
      <w:r>
        <w:t>57</w:t>
      </w:r>
      <w:r>
        <w:rPr>
          <w:snapToGrid w:val="0"/>
        </w:rPr>
        <w:t>.</w:t>
      </w:r>
      <w:r>
        <w:rPr>
          <w:snapToGrid w:val="0"/>
        </w:rPr>
        <w:tab/>
        <w:t>Penalties for bodies corporate</w:t>
      </w:r>
      <w:r>
        <w:tab/>
      </w:r>
      <w:r>
        <w:fldChar w:fldCharType="begin"/>
      </w:r>
      <w:r>
        <w:instrText xml:space="preserve"> PAGEREF _Toc355081364 \h </w:instrText>
      </w:r>
      <w:r>
        <w:fldChar w:fldCharType="separate"/>
      </w:r>
      <w:r>
        <w:t>55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Liability of officers for offence by a body corporate</w:t>
      </w:r>
      <w:r>
        <w:tab/>
      </w:r>
      <w:r>
        <w:fldChar w:fldCharType="begin"/>
      </w:r>
      <w:r>
        <w:instrText xml:space="preserve"> PAGEREF _Toc355081365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General</w:t>
      </w:r>
    </w:p>
    <w:p>
      <w:pPr>
        <w:pStyle w:val="TOC8"/>
        <w:rPr>
          <w:rFonts w:asciiTheme="minorHAnsi" w:eastAsiaTheme="minorEastAsia" w:hAnsiTheme="minorHAnsi" w:cstheme="minorBidi"/>
          <w:szCs w:val="22"/>
          <w:lang w:eastAsia="en-AU"/>
        </w:rPr>
      </w:pPr>
      <w:r>
        <w:t>59</w:t>
      </w:r>
      <w:r>
        <w:rPr>
          <w:snapToGrid w:val="0"/>
        </w:rPr>
        <w:t>.</w:t>
      </w:r>
      <w:r>
        <w:rPr>
          <w:snapToGrid w:val="0"/>
        </w:rPr>
        <w:tab/>
        <w:t>Repeal, saving and transitional</w:t>
      </w:r>
      <w:r>
        <w:tab/>
      </w:r>
      <w:r>
        <w:fldChar w:fldCharType="begin"/>
      </w:r>
      <w:r>
        <w:instrText xml:space="preserve"> PAGEREF _Toc355081367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Regulations</w:t>
      </w:r>
      <w:r>
        <w:tab/>
      </w:r>
      <w:r>
        <w:fldChar w:fldCharType="begin"/>
      </w:r>
      <w:r>
        <w:instrText xml:space="preserve"> PAGEREF _Toc355081368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_Toc355081370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bookmarkStart w:id="6" w:name="_Toc181005987"/>
      <w:bookmarkStart w:id="7" w:name="_Toc347846805"/>
      <w:bookmarkStart w:id="8" w:name="_Toc354755685"/>
      <w:bookmarkStart w:id="9" w:name="_Toc355081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67345"/>
      <w:bookmarkStart w:id="11" w:name="_Toc103065372"/>
      <w:bookmarkStart w:id="12" w:name="_Toc355081286"/>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3" w:name="_Toc520167346"/>
      <w:bookmarkStart w:id="14" w:name="_Toc103065373"/>
      <w:bookmarkStart w:id="15" w:name="_Toc35508128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6" w:name="_Toc520167347"/>
      <w:bookmarkStart w:id="17" w:name="_Toc103065374"/>
      <w:bookmarkStart w:id="18" w:name="_Toc355081288"/>
      <w:r>
        <w:rPr>
          <w:rStyle w:val="CharSectno"/>
        </w:rPr>
        <w:t>3</w:t>
      </w:r>
      <w:r>
        <w:rPr>
          <w:snapToGrid w:val="0"/>
        </w:rPr>
        <w:t>.</w:t>
      </w:r>
      <w:r>
        <w:rPr>
          <w:snapToGrid w:val="0"/>
        </w:rPr>
        <w:tab/>
        <w:t>Objects of Act</w:t>
      </w:r>
      <w:bookmarkEnd w:id="16"/>
      <w:bookmarkEnd w:id="17"/>
      <w:bookmarkEnd w:id="18"/>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9" w:name="_Toc520167348"/>
      <w:bookmarkStart w:id="20" w:name="_Toc103065375"/>
      <w:bookmarkStart w:id="21" w:name="_Toc355081289"/>
      <w:r>
        <w:rPr>
          <w:rStyle w:val="CharSectno"/>
        </w:rPr>
        <w:t>4</w:t>
      </w:r>
      <w:r>
        <w:rPr>
          <w:snapToGrid w:val="0"/>
        </w:rPr>
        <w:t>.</w:t>
      </w:r>
      <w:r>
        <w:rPr>
          <w:snapToGrid w:val="0"/>
        </w:rPr>
        <w:tab/>
        <w:t>Interpretation, and application to certain diseases</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pPr>
      <w:r>
        <w:tab/>
        <w:t>(d)</w:t>
      </w:r>
      <w:r>
        <w:tab/>
        <w:t xml:space="preserve">an inspector as that term is defined in the </w:t>
      </w:r>
      <w:r>
        <w:rPr>
          <w:i/>
          <w:iCs/>
        </w:rPr>
        <w:t>Biosecurity and Agriculture Management Act 2007</w:t>
      </w:r>
      <w:r>
        <w:t>, other than a police officer;</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 No. 24 of 2007 s. 88(2).]</w:t>
      </w:r>
    </w:p>
    <w:p>
      <w:pPr>
        <w:pStyle w:val="Heading5"/>
        <w:rPr>
          <w:snapToGrid w:val="0"/>
        </w:rPr>
      </w:pPr>
      <w:bookmarkStart w:id="22" w:name="_Toc520167349"/>
      <w:bookmarkStart w:id="23" w:name="_Toc103065376"/>
      <w:bookmarkStart w:id="24" w:name="_Toc355081290"/>
      <w:r>
        <w:rPr>
          <w:rStyle w:val="CharSectno"/>
        </w:rPr>
        <w:t>5</w:t>
      </w:r>
      <w:r>
        <w:rPr>
          <w:snapToGrid w:val="0"/>
        </w:rPr>
        <w:t>.</w:t>
      </w:r>
      <w:r>
        <w:rPr>
          <w:snapToGrid w:val="0"/>
        </w:rPr>
        <w:tab/>
        <w:t>Crown bound by this Act</w:t>
      </w:r>
      <w:bookmarkEnd w:id="22"/>
      <w:bookmarkEnd w:id="23"/>
      <w:bookmarkEnd w:id="24"/>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5" w:name="_Toc520167350"/>
      <w:bookmarkStart w:id="26" w:name="_Toc103065377"/>
      <w:bookmarkStart w:id="27" w:name="_Toc355081291"/>
      <w:r>
        <w:rPr>
          <w:rStyle w:val="CharSectno"/>
        </w:rPr>
        <w:t>6</w:t>
      </w:r>
      <w:r>
        <w:rPr>
          <w:snapToGrid w:val="0"/>
        </w:rPr>
        <w:t>.</w:t>
      </w:r>
      <w:r>
        <w:rPr>
          <w:snapToGrid w:val="0"/>
        </w:rPr>
        <w:tab/>
        <w:t>Application of this Act to land, animals etc.</w:t>
      </w:r>
      <w:bookmarkEnd w:id="25"/>
      <w:bookmarkEnd w:id="26"/>
      <w:bookmarkEnd w:id="27"/>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Ednotesubsection"/>
      </w:pPr>
      <w:r>
        <w:tab/>
        <w:t>[(6)</w:t>
      </w:r>
      <w:r>
        <w:tab/>
        <w:t>deleted]</w:t>
      </w:r>
    </w:p>
    <w:p>
      <w:pPr>
        <w:pStyle w:val="Footnotesection"/>
      </w:pPr>
      <w:r>
        <w:tab/>
        <w:t>[Section 6 amended by No. 24 of 2007 s. 88(3).]</w:t>
      </w:r>
    </w:p>
    <w:p>
      <w:pPr>
        <w:pStyle w:val="Heading2"/>
      </w:pPr>
      <w:bookmarkStart w:id="28" w:name="_Toc97344122"/>
      <w:bookmarkStart w:id="29" w:name="_Toc103065294"/>
      <w:bookmarkStart w:id="30" w:name="_Toc103065378"/>
      <w:bookmarkStart w:id="31" w:name="_Toc157403375"/>
      <w:bookmarkStart w:id="32" w:name="_Toc157853215"/>
      <w:bookmarkStart w:id="33" w:name="_Toc181005994"/>
      <w:bookmarkStart w:id="34" w:name="_Toc347846812"/>
      <w:bookmarkStart w:id="35" w:name="_Toc354755692"/>
      <w:bookmarkStart w:id="36" w:name="_Toc355081292"/>
      <w:r>
        <w:rPr>
          <w:rStyle w:val="CharPartNo"/>
        </w:rPr>
        <w:t>Part 2</w:t>
      </w:r>
      <w:r>
        <w:t> — </w:t>
      </w:r>
      <w:r>
        <w:rPr>
          <w:rStyle w:val="CharPartText"/>
        </w:rPr>
        <w:t>Prevention, control and eradication of exotic diseases</w:t>
      </w:r>
      <w:bookmarkEnd w:id="28"/>
      <w:bookmarkEnd w:id="29"/>
      <w:bookmarkEnd w:id="30"/>
      <w:bookmarkEnd w:id="31"/>
      <w:bookmarkEnd w:id="32"/>
      <w:bookmarkEnd w:id="33"/>
      <w:bookmarkEnd w:id="34"/>
      <w:bookmarkEnd w:id="35"/>
      <w:bookmarkEnd w:id="36"/>
      <w:r>
        <w:rPr>
          <w:rStyle w:val="CharPartText"/>
        </w:rPr>
        <w:t xml:space="preserve"> </w:t>
      </w:r>
    </w:p>
    <w:p>
      <w:pPr>
        <w:pStyle w:val="Heading3"/>
        <w:rPr>
          <w:snapToGrid w:val="0"/>
        </w:rPr>
      </w:pPr>
      <w:bookmarkStart w:id="37" w:name="_Toc97344123"/>
      <w:bookmarkStart w:id="38" w:name="_Toc103065295"/>
      <w:bookmarkStart w:id="39" w:name="_Toc103065379"/>
      <w:bookmarkStart w:id="40" w:name="_Toc157403376"/>
      <w:bookmarkStart w:id="41" w:name="_Toc157853216"/>
      <w:bookmarkStart w:id="42" w:name="_Toc181005995"/>
      <w:bookmarkStart w:id="43" w:name="_Toc347846813"/>
      <w:bookmarkStart w:id="44" w:name="_Toc354755693"/>
      <w:bookmarkStart w:id="45" w:name="_Toc355081293"/>
      <w:r>
        <w:rPr>
          <w:rStyle w:val="CharDivNo"/>
        </w:rPr>
        <w:t>Division 1</w:t>
      </w:r>
      <w:r>
        <w:rPr>
          <w:snapToGrid w:val="0"/>
        </w:rPr>
        <w:t> — </w:t>
      </w:r>
      <w:r>
        <w:rPr>
          <w:rStyle w:val="CharDivText"/>
        </w:rPr>
        <w:t>Suspicion of infection</w:t>
      </w:r>
      <w:bookmarkEnd w:id="37"/>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520167351"/>
      <w:bookmarkStart w:id="47" w:name="_Toc103065380"/>
      <w:bookmarkStart w:id="48" w:name="_Toc355081294"/>
      <w:r>
        <w:rPr>
          <w:rStyle w:val="CharSectno"/>
        </w:rPr>
        <w:t>7</w:t>
      </w:r>
      <w:r>
        <w:rPr>
          <w:snapToGrid w:val="0"/>
        </w:rPr>
        <w:t>.</w:t>
      </w:r>
      <w:r>
        <w:rPr>
          <w:snapToGrid w:val="0"/>
        </w:rPr>
        <w:tab/>
        <w:t>Suspicion of infection</w:t>
      </w:r>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49" w:name="_Toc97344125"/>
      <w:bookmarkStart w:id="50" w:name="_Toc103065297"/>
      <w:bookmarkStart w:id="51" w:name="_Toc103065381"/>
      <w:bookmarkStart w:id="52" w:name="_Toc157403378"/>
      <w:bookmarkStart w:id="53" w:name="_Toc157853218"/>
      <w:bookmarkStart w:id="54" w:name="_Toc181005997"/>
      <w:bookmarkStart w:id="55" w:name="_Toc347846815"/>
      <w:bookmarkStart w:id="56" w:name="_Toc354755695"/>
      <w:bookmarkStart w:id="57" w:name="_Toc355081295"/>
      <w:r>
        <w:rPr>
          <w:rStyle w:val="CharDivNo"/>
        </w:rPr>
        <w:t>Division 2</w:t>
      </w:r>
      <w:r>
        <w:rPr>
          <w:snapToGrid w:val="0"/>
        </w:rPr>
        <w:t> — </w:t>
      </w:r>
      <w:r>
        <w:rPr>
          <w:rStyle w:val="CharDivText"/>
        </w:rPr>
        <w:t>Obligations of persons</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520167352"/>
      <w:bookmarkStart w:id="59" w:name="_Toc103065382"/>
      <w:bookmarkStart w:id="60" w:name="_Toc355081296"/>
      <w:r>
        <w:rPr>
          <w:rStyle w:val="CharSectno"/>
        </w:rPr>
        <w:t>8</w:t>
      </w:r>
      <w:r>
        <w:rPr>
          <w:snapToGrid w:val="0"/>
        </w:rPr>
        <w:t>.</w:t>
      </w:r>
      <w:r>
        <w:rPr>
          <w:snapToGrid w:val="0"/>
        </w:rPr>
        <w:tab/>
        <w:t>Notification</w:t>
      </w:r>
      <w:bookmarkEnd w:id="58"/>
      <w:bookmarkEnd w:id="59"/>
      <w:bookmarkEnd w:id="60"/>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61" w:name="_Toc520167353"/>
      <w:bookmarkStart w:id="62" w:name="_Toc103065383"/>
      <w:bookmarkStart w:id="63" w:name="_Toc355081297"/>
      <w:r>
        <w:rPr>
          <w:rStyle w:val="CharSectno"/>
        </w:rPr>
        <w:t>9</w:t>
      </w:r>
      <w:r>
        <w:rPr>
          <w:snapToGrid w:val="0"/>
        </w:rPr>
        <w:t>.</w:t>
      </w:r>
      <w:r>
        <w:rPr>
          <w:snapToGrid w:val="0"/>
        </w:rPr>
        <w:tab/>
        <w:t>Quarantine</w:t>
      </w:r>
      <w:bookmarkEnd w:id="61"/>
      <w:bookmarkEnd w:id="62"/>
      <w:bookmarkEnd w:id="63"/>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64" w:name="_Toc520167354"/>
      <w:bookmarkStart w:id="65" w:name="_Toc103065384"/>
      <w:bookmarkStart w:id="66" w:name="_Toc355081298"/>
      <w:r>
        <w:rPr>
          <w:rStyle w:val="CharSectno"/>
        </w:rPr>
        <w:t>10</w:t>
      </w:r>
      <w:r>
        <w:rPr>
          <w:snapToGrid w:val="0"/>
        </w:rPr>
        <w:t>.</w:t>
      </w:r>
      <w:r>
        <w:rPr>
          <w:snapToGrid w:val="0"/>
        </w:rPr>
        <w:tab/>
        <w:t>Possession or administration of exotic disease agents</w:t>
      </w:r>
      <w:bookmarkEnd w:id="64"/>
      <w:bookmarkEnd w:id="65"/>
      <w:bookmarkEnd w:id="6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67" w:name="_Toc97344129"/>
      <w:bookmarkStart w:id="68" w:name="_Toc103065301"/>
      <w:bookmarkStart w:id="69" w:name="_Toc103065385"/>
      <w:bookmarkStart w:id="70" w:name="_Toc157403382"/>
      <w:bookmarkStart w:id="71" w:name="_Toc157853222"/>
      <w:bookmarkStart w:id="72" w:name="_Toc181006001"/>
      <w:bookmarkStart w:id="73" w:name="_Toc347846819"/>
      <w:bookmarkStart w:id="74" w:name="_Toc354755699"/>
      <w:bookmarkStart w:id="75" w:name="_Toc355081299"/>
      <w:r>
        <w:rPr>
          <w:rStyle w:val="CharDivNo"/>
        </w:rPr>
        <w:t>Division 3</w:t>
      </w:r>
      <w:r>
        <w:rPr>
          <w:snapToGrid w:val="0"/>
        </w:rPr>
        <w:t> — </w:t>
      </w:r>
      <w:r>
        <w:rPr>
          <w:rStyle w:val="CharDivText"/>
        </w:rPr>
        <w:t>Duties and powers of officers</w:t>
      </w:r>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520167355"/>
      <w:bookmarkStart w:id="77" w:name="_Toc103065386"/>
      <w:bookmarkStart w:id="78" w:name="_Toc355081300"/>
      <w:r>
        <w:rPr>
          <w:rStyle w:val="CharSectno"/>
        </w:rPr>
        <w:t>11</w:t>
      </w:r>
      <w:r>
        <w:rPr>
          <w:snapToGrid w:val="0"/>
        </w:rPr>
        <w:t>.</w:t>
      </w:r>
      <w:r>
        <w:rPr>
          <w:snapToGrid w:val="0"/>
        </w:rPr>
        <w:tab/>
        <w:t>Duties of an officer</w:t>
      </w:r>
      <w:bookmarkEnd w:id="76"/>
      <w:bookmarkEnd w:id="77"/>
      <w:bookmarkEnd w:id="78"/>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79" w:name="_Toc520167356"/>
      <w:bookmarkStart w:id="80" w:name="_Toc103065387"/>
      <w:bookmarkStart w:id="81" w:name="_Toc355081301"/>
      <w:r>
        <w:rPr>
          <w:rStyle w:val="CharSectno"/>
        </w:rPr>
        <w:t>12</w:t>
      </w:r>
      <w:r>
        <w:rPr>
          <w:snapToGrid w:val="0"/>
        </w:rPr>
        <w:t>.</w:t>
      </w:r>
      <w:r>
        <w:rPr>
          <w:snapToGrid w:val="0"/>
        </w:rPr>
        <w:tab/>
        <w:t>Identity cards</w:t>
      </w:r>
      <w:bookmarkEnd w:id="79"/>
      <w:bookmarkEnd w:id="80"/>
      <w:bookmarkEnd w:id="81"/>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82" w:name="_Toc520167357"/>
      <w:bookmarkStart w:id="83" w:name="_Toc103065388"/>
      <w:bookmarkStart w:id="84" w:name="_Toc355081302"/>
      <w:r>
        <w:rPr>
          <w:rStyle w:val="CharSectno"/>
        </w:rPr>
        <w:t>13</w:t>
      </w:r>
      <w:r>
        <w:rPr>
          <w:snapToGrid w:val="0"/>
        </w:rPr>
        <w:t>.</w:t>
      </w:r>
      <w:r>
        <w:rPr>
          <w:snapToGrid w:val="0"/>
        </w:rPr>
        <w:tab/>
        <w:t>General powers of an officer</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85" w:name="_Toc520167358"/>
      <w:bookmarkStart w:id="86" w:name="_Toc103065389"/>
      <w:bookmarkStart w:id="87" w:name="_Toc355081303"/>
      <w:r>
        <w:rPr>
          <w:rStyle w:val="CharSectno"/>
        </w:rPr>
        <w:t>14</w:t>
      </w:r>
      <w:r>
        <w:rPr>
          <w:snapToGrid w:val="0"/>
        </w:rPr>
        <w:t>.</w:t>
      </w:r>
      <w:r>
        <w:rPr>
          <w:snapToGrid w:val="0"/>
        </w:rPr>
        <w:tab/>
        <w:t>Requirements under the Act and recovery of costs and expenses</w:t>
      </w:r>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88" w:name="_Toc520167359"/>
      <w:bookmarkStart w:id="89" w:name="_Toc103065390"/>
      <w:bookmarkStart w:id="90" w:name="_Toc355081304"/>
      <w:r>
        <w:rPr>
          <w:rStyle w:val="CharSectno"/>
        </w:rPr>
        <w:t>15</w:t>
      </w:r>
      <w:r>
        <w:rPr>
          <w:snapToGrid w:val="0"/>
        </w:rPr>
        <w:t>.</w:t>
      </w:r>
      <w:r>
        <w:rPr>
          <w:snapToGrid w:val="0"/>
        </w:rPr>
        <w:tab/>
        <w:t>Payment for requested assistance, and for the care of animals that can not be moved</w:t>
      </w:r>
      <w:bookmarkEnd w:id="88"/>
      <w:bookmarkEnd w:id="89"/>
      <w:bookmarkEnd w:id="90"/>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91" w:name="_Toc520167360"/>
      <w:bookmarkStart w:id="92" w:name="_Toc103065391"/>
      <w:bookmarkStart w:id="93" w:name="_Toc355081305"/>
      <w:r>
        <w:rPr>
          <w:rStyle w:val="CharSectno"/>
        </w:rPr>
        <w:t>16</w:t>
      </w:r>
      <w:r>
        <w:rPr>
          <w:snapToGrid w:val="0"/>
        </w:rPr>
        <w:t>.</w:t>
      </w:r>
      <w:r>
        <w:rPr>
          <w:snapToGrid w:val="0"/>
        </w:rPr>
        <w:tab/>
        <w:t>Search warrants</w:t>
      </w:r>
      <w:bookmarkEnd w:id="91"/>
      <w:bookmarkEnd w:id="92"/>
      <w:bookmarkEnd w:id="93"/>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94" w:name="_Toc520167361"/>
      <w:r>
        <w:tab/>
        <w:t xml:space="preserve">[Section 16 amended by No. 84 of 2004 s. 80.] </w:t>
      </w:r>
    </w:p>
    <w:p>
      <w:pPr>
        <w:pStyle w:val="Heading5"/>
        <w:rPr>
          <w:snapToGrid w:val="0"/>
        </w:rPr>
      </w:pPr>
      <w:bookmarkStart w:id="95" w:name="_Toc103065392"/>
      <w:bookmarkStart w:id="96" w:name="_Toc355081306"/>
      <w:r>
        <w:rPr>
          <w:rStyle w:val="CharSectno"/>
        </w:rPr>
        <w:t>17</w:t>
      </w:r>
      <w:r>
        <w:rPr>
          <w:snapToGrid w:val="0"/>
        </w:rPr>
        <w:t>.</w:t>
      </w:r>
      <w:r>
        <w:rPr>
          <w:snapToGrid w:val="0"/>
        </w:rPr>
        <w:tab/>
        <w:t>Power to obtain information</w:t>
      </w:r>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97" w:name="_Toc520167362"/>
      <w:bookmarkStart w:id="98" w:name="_Toc103065393"/>
      <w:bookmarkStart w:id="99" w:name="_Toc355081307"/>
      <w:r>
        <w:rPr>
          <w:rStyle w:val="CharSectno"/>
        </w:rPr>
        <w:t>18</w:t>
      </w:r>
      <w:r>
        <w:rPr>
          <w:snapToGrid w:val="0"/>
        </w:rPr>
        <w:t>.</w:t>
      </w:r>
      <w:r>
        <w:rPr>
          <w:snapToGrid w:val="0"/>
        </w:rPr>
        <w:tab/>
        <w:t>Offences relating to officers</w:t>
      </w:r>
      <w:bookmarkEnd w:id="97"/>
      <w:bookmarkEnd w:id="98"/>
      <w:bookmarkEnd w:id="9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100" w:name="_Toc97344138"/>
      <w:bookmarkStart w:id="101" w:name="_Toc103065310"/>
      <w:bookmarkStart w:id="102" w:name="_Toc103065394"/>
      <w:bookmarkStart w:id="103" w:name="_Toc157403391"/>
      <w:bookmarkStart w:id="104" w:name="_Toc157853231"/>
      <w:bookmarkStart w:id="105" w:name="_Toc181006010"/>
      <w:bookmarkStart w:id="106" w:name="_Toc347846828"/>
      <w:bookmarkStart w:id="107" w:name="_Toc354755708"/>
      <w:bookmarkStart w:id="108" w:name="_Toc355081308"/>
      <w:r>
        <w:rPr>
          <w:rStyle w:val="CharDivNo"/>
        </w:rPr>
        <w:t>Division 4</w:t>
      </w:r>
      <w:r>
        <w:rPr>
          <w:snapToGrid w:val="0"/>
        </w:rPr>
        <w:t> — </w:t>
      </w:r>
      <w:r>
        <w:rPr>
          <w:rStyle w:val="CharDivText"/>
        </w:rPr>
        <w:t>Local quarantine</w:t>
      </w:r>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520167363"/>
      <w:bookmarkStart w:id="110" w:name="_Toc103065395"/>
      <w:bookmarkStart w:id="111" w:name="_Toc355081309"/>
      <w:r>
        <w:rPr>
          <w:rStyle w:val="CharSectno"/>
        </w:rPr>
        <w:t>19</w:t>
      </w:r>
      <w:r>
        <w:rPr>
          <w:snapToGrid w:val="0"/>
        </w:rPr>
        <w:t>.</w:t>
      </w:r>
      <w:r>
        <w:rPr>
          <w:snapToGrid w:val="0"/>
        </w:rPr>
        <w:tab/>
        <w:t>Local quarantine order</w:t>
      </w:r>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12" w:name="_Toc520167364"/>
      <w:bookmarkStart w:id="113" w:name="_Toc103065396"/>
      <w:bookmarkStart w:id="114" w:name="_Toc355081310"/>
      <w:r>
        <w:rPr>
          <w:rStyle w:val="CharSectno"/>
        </w:rPr>
        <w:t>20</w:t>
      </w:r>
      <w:r>
        <w:rPr>
          <w:snapToGrid w:val="0"/>
        </w:rPr>
        <w:t>.</w:t>
      </w:r>
      <w:r>
        <w:rPr>
          <w:snapToGrid w:val="0"/>
        </w:rPr>
        <w:tab/>
        <w:t>Notice of local quarantine order</w:t>
      </w:r>
      <w:bookmarkEnd w:id="112"/>
      <w:bookmarkEnd w:id="113"/>
      <w:bookmarkEnd w:id="114"/>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15" w:name="_Toc520167365"/>
      <w:bookmarkStart w:id="116" w:name="_Toc103065397"/>
      <w:bookmarkStart w:id="117" w:name="_Toc355081311"/>
      <w:r>
        <w:rPr>
          <w:rStyle w:val="CharSectno"/>
        </w:rPr>
        <w:t>21</w:t>
      </w:r>
      <w:r>
        <w:rPr>
          <w:snapToGrid w:val="0"/>
        </w:rPr>
        <w:t>.</w:t>
      </w:r>
      <w:r>
        <w:rPr>
          <w:snapToGrid w:val="0"/>
        </w:rPr>
        <w:tab/>
        <w:t>Duration of local quarantine orders</w:t>
      </w:r>
      <w:bookmarkEnd w:id="115"/>
      <w:bookmarkEnd w:id="116"/>
      <w:bookmarkEnd w:id="117"/>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18" w:name="_Toc520167366"/>
      <w:bookmarkStart w:id="119" w:name="_Toc103065398"/>
      <w:bookmarkStart w:id="120" w:name="_Toc355081312"/>
      <w:r>
        <w:rPr>
          <w:rStyle w:val="CharSectno"/>
        </w:rPr>
        <w:t>22</w:t>
      </w:r>
      <w:r>
        <w:rPr>
          <w:snapToGrid w:val="0"/>
        </w:rPr>
        <w:t>.</w:t>
      </w:r>
      <w:r>
        <w:rPr>
          <w:snapToGrid w:val="0"/>
        </w:rPr>
        <w:tab/>
        <w:t>Contravention of local quarantine order</w:t>
      </w:r>
      <w:bookmarkEnd w:id="118"/>
      <w:bookmarkEnd w:id="119"/>
      <w:bookmarkEnd w:id="120"/>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21" w:name="_Toc97344143"/>
      <w:bookmarkStart w:id="122" w:name="_Toc103065315"/>
      <w:bookmarkStart w:id="123" w:name="_Toc103065399"/>
      <w:bookmarkStart w:id="124" w:name="_Toc157403396"/>
      <w:bookmarkStart w:id="125" w:name="_Toc157853236"/>
      <w:bookmarkStart w:id="126" w:name="_Toc181006015"/>
      <w:bookmarkStart w:id="127" w:name="_Toc347846833"/>
      <w:bookmarkStart w:id="128" w:name="_Toc354755713"/>
      <w:bookmarkStart w:id="129" w:name="_Toc355081313"/>
      <w:r>
        <w:rPr>
          <w:rStyle w:val="CharDivNo"/>
        </w:rPr>
        <w:t>Division 5</w:t>
      </w:r>
      <w:r>
        <w:rPr>
          <w:snapToGrid w:val="0"/>
        </w:rPr>
        <w:t> — </w:t>
      </w:r>
      <w:r>
        <w:rPr>
          <w:rStyle w:val="CharDivText"/>
        </w:rPr>
        <w:t>Disinfection</w:t>
      </w:r>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520167367"/>
      <w:bookmarkStart w:id="131" w:name="_Toc103065400"/>
      <w:bookmarkStart w:id="132" w:name="_Toc355081314"/>
      <w:r>
        <w:rPr>
          <w:rStyle w:val="CharSectno"/>
        </w:rPr>
        <w:t>23</w:t>
      </w:r>
      <w:r>
        <w:rPr>
          <w:snapToGrid w:val="0"/>
        </w:rPr>
        <w:t>.</w:t>
      </w:r>
      <w:r>
        <w:rPr>
          <w:snapToGrid w:val="0"/>
        </w:rPr>
        <w:tab/>
        <w:t>Disinfection orders</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33" w:name="_Toc97344145"/>
      <w:bookmarkStart w:id="134" w:name="_Toc103065317"/>
      <w:bookmarkStart w:id="135" w:name="_Toc103065401"/>
      <w:bookmarkStart w:id="136" w:name="_Toc157403398"/>
      <w:bookmarkStart w:id="137" w:name="_Toc157853238"/>
      <w:bookmarkStart w:id="138" w:name="_Toc181006017"/>
      <w:bookmarkStart w:id="139" w:name="_Toc347846835"/>
      <w:bookmarkStart w:id="140" w:name="_Toc354755715"/>
      <w:bookmarkStart w:id="141" w:name="_Toc355081315"/>
      <w:r>
        <w:rPr>
          <w:rStyle w:val="CharDivNo"/>
        </w:rPr>
        <w:t>Division 6</w:t>
      </w:r>
      <w:r>
        <w:rPr>
          <w:snapToGrid w:val="0"/>
        </w:rPr>
        <w:t> — </w:t>
      </w:r>
      <w:r>
        <w:rPr>
          <w:rStyle w:val="CharDivText"/>
        </w:rPr>
        <w:t>Prohibition of importation</w:t>
      </w:r>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20167368"/>
      <w:bookmarkStart w:id="143" w:name="_Toc103065402"/>
      <w:bookmarkStart w:id="144" w:name="_Toc355081316"/>
      <w:r>
        <w:rPr>
          <w:rStyle w:val="CharSectno"/>
        </w:rPr>
        <w:t>24</w:t>
      </w:r>
      <w:r>
        <w:rPr>
          <w:snapToGrid w:val="0"/>
        </w:rPr>
        <w:t>.</w:t>
      </w:r>
      <w:r>
        <w:rPr>
          <w:snapToGrid w:val="0"/>
        </w:rPr>
        <w:tab/>
        <w:t>Imports prohibited or restricted</w:t>
      </w:r>
      <w:bookmarkEnd w:id="142"/>
      <w:bookmarkEnd w:id="143"/>
      <w:bookmarkEnd w:id="144"/>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45" w:name="_Toc520167369"/>
      <w:bookmarkStart w:id="146" w:name="_Toc103065403"/>
      <w:bookmarkStart w:id="147" w:name="_Toc355081317"/>
      <w:r>
        <w:rPr>
          <w:rStyle w:val="CharSectno"/>
        </w:rPr>
        <w:t>25</w:t>
      </w:r>
      <w:r>
        <w:rPr>
          <w:snapToGrid w:val="0"/>
        </w:rPr>
        <w:t>.</w:t>
      </w:r>
      <w:r>
        <w:rPr>
          <w:snapToGrid w:val="0"/>
        </w:rPr>
        <w:tab/>
        <w:t>Duration of import restriction orders</w:t>
      </w:r>
      <w:bookmarkEnd w:id="145"/>
      <w:bookmarkEnd w:id="146"/>
      <w:bookmarkEnd w:id="147"/>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48" w:name="_Toc520167370"/>
      <w:bookmarkStart w:id="149" w:name="_Toc103065404"/>
      <w:bookmarkStart w:id="150" w:name="_Toc355081318"/>
      <w:r>
        <w:rPr>
          <w:rStyle w:val="CharSectno"/>
        </w:rPr>
        <w:t>26</w:t>
      </w:r>
      <w:r>
        <w:rPr>
          <w:snapToGrid w:val="0"/>
        </w:rPr>
        <w:t>.</w:t>
      </w:r>
      <w:r>
        <w:rPr>
          <w:snapToGrid w:val="0"/>
        </w:rPr>
        <w:tab/>
        <w:t>Contravention of import restriction order</w:t>
      </w:r>
      <w:bookmarkEnd w:id="148"/>
      <w:bookmarkEnd w:id="149"/>
      <w:bookmarkEnd w:id="150"/>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51" w:name="_Toc97344149"/>
      <w:bookmarkStart w:id="152" w:name="_Toc103065321"/>
      <w:bookmarkStart w:id="153" w:name="_Toc103065405"/>
      <w:bookmarkStart w:id="154" w:name="_Toc157403402"/>
      <w:bookmarkStart w:id="155" w:name="_Toc157853242"/>
      <w:bookmarkStart w:id="156" w:name="_Toc181006021"/>
      <w:bookmarkStart w:id="157" w:name="_Toc347846839"/>
      <w:bookmarkStart w:id="158" w:name="_Toc354755719"/>
      <w:bookmarkStart w:id="159" w:name="_Toc355081319"/>
      <w:r>
        <w:rPr>
          <w:rStyle w:val="CharPartNo"/>
        </w:rPr>
        <w:t>Part 3</w:t>
      </w:r>
      <w:r>
        <w:t> — </w:t>
      </w:r>
      <w:r>
        <w:rPr>
          <w:rStyle w:val="CharPartText"/>
        </w:rPr>
        <w:t>Seizure and destruction</w:t>
      </w:r>
      <w:bookmarkEnd w:id="151"/>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97344150"/>
      <w:bookmarkStart w:id="161" w:name="_Toc103065322"/>
      <w:bookmarkStart w:id="162" w:name="_Toc103065406"/>
      <w:bookmarkStart w:id="163" w:name="_Toc157403403"/>
      <w:bookmarkStart w:id="164" w:name="_Toc157853243"/>
      <w:bookmarkStart w:id="165" w:name="_Toc181006022"/>
      <w:bookmarkStart w:id="166" w:name="_Toc347846840"/>
      <w:bookmarkStart w:id="167" w:name="_Toc354755720"/>
      <w:bookmarkStart w:id="168" w:name="_Toc355081320"/>
      <w:r>
        <w:rPr>
          <w:rStyle w:val="CharDivNo"/>
        </w:rPr>
        <w:t>Division 1</w:t>
      </w:r>
      <w:r>
        <w:rPr>
          <w:snapToGrid w:val="0"/>
        </w:rPr>
        <w:t> — </w:t>
      </w:r>
      <w:r>
        <w:rPr>
          <w:rStyle w:val="CharDivText"/>
        </w:rPr>
        <w:t>Seizure</w:t>
      </w:r>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520167371"/>
      <w:bookmarkStart w:id="170" w:name="_Toc103065407"/>
      <w:bookmarkStart w:id="171" w:name="_Toc355081321"/>
      <w:r>
        <w:rPr>
          <w:rStyle w:val="CharSectno"/>
        </w:rPr>
        <w:t>27</w:t>
      </w:r>
      <w:r>
        <w:rPr>
          <w:snapToGrid w:val="0"/>
        </w:rPr>
        <w:t>.</w:t>
      </w:r>
      <w:r>
        <w:rPr>
          <w:snapToGrid w:val="0"/>
        </w:rPr>
        <w:tab/>
        <w:t>Seizure for unauthorised movement, or to prevent risk of infection</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72" w:name="_Toc97344152"/>
      <w:bookmarkStart w:id="173" w:name="_Toc103065324"/>
      <w:bookmarkStart w:id="174" w:name="_Toc103065408"/>
      <w:bookmarkStart w:id="175" w:name="_Toc157403405"/>
      <w:bookmarkStart w:id="176" w:name="_Toc157853245"/>
      <w:bookmarkStart w:id="177" w:name="_Toc181006024"/>
      <w:bookmarkStart w:id="178" w:name="_Toc347846842"/>
      <w:bookmarkStart w:id="179" w:name="_Toc354755722"/>
      <w:bookmarkStart w:id="180" w:name="_Toc355081322"/>
      <w:r>
        <w:rPr>
          <w:rStyle w:val="CharDivNo"/>
        </w:rPr>
        <w:t>Division 2</w:t>
      </w:r>
      <w:r>
        <w:rPr>
          <w:snapToGrid w:val="0"/>
        </w:rPr>
        <w:t> — </w:t>
      </w:r>
      <w:r>
        <w:rPr>
          <w:rStyle w:val="CharDivText"/>
        </w:rPr>
        <w:t>Destruction</w:t>
      </w:r>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20167372"/>
      <w:bookmarkStart w:id="182" w:name="_Toc103065409"/>
      <w:bookmarkStart w:id="183" w:name="_Toc355081323"/>
      <w:r>
        <w:rPr>
          <w:rStyle w:val="CharSectno"/>
        </w:rPr>
        <w:t>28</w:t>
      </w:r>
      <w:r>
        <w:rPr>
          <w:snapToGrid w:val="0"/>
        </w:rPr>
        <w:t>.</w:t>
      </w:r>
      <w:r>
        <w:rPr>
          <w:snapToGrid w:val="0"/>
        </w:rPr>
        <w:tab/>
        <w:t>Destruction</w:t>
      </w:r>
      <w:bookmarkEnd w:id="181"/>
      <w:bookmarkEnd w:id="182"/>
      <w:bookmarkEnd w:id="183"/>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3"/>
      </w:pPr>
      <w:bookmarkStart w:id="184" w:name="_Toc354755724"/>
      <w:bookmarkStart w:id="185" w:name="_Toc355081324"/>
      <w:bookmarkStart w:id="186" w:name="_Toc97344154"/>
      <w:bookmarkStart w:id="187" w:name="_Toc103065326"/>
      <w:bookmarkStart w:id="188" w:name="_Toc103065410"/>
      <w:bookmarkStart w:id="189" w:name="_Toc157403407"/>
      <w:bookmarkStart w:id="190" w:name="_Toc157853247"/>
      <w:bookmarkStart w:id="191" w:name="_Toc181006026"/>
      <w:bookmarkStart w:id="192" w:name="_Toc347846844"/>
      <w:r>
        <w:rPr>
          <w:rStyle w:val="CharDivNo"/>
        </w:rPr>
        <w:t>Division 3</w:t>
      </w:r>
      <w:r>
        <w:rPr>
          <w:rStyle w:val="CharSDivNo"/>
        </w:rPr>
        <w:t> — </w:t>
      </w:r>
      <w:r>
        <w:rPr>
          <w:rStyle w:val="CharDivText"/>
        </w:rPr>
        <w:t>Stock on Crown land</w:t>
      </w:r>
      <w:bookmarkEnd w:id="184"/>
      <w:bookmarkEnd w:id="185"/>
    </w:p>
    <w:p>
      <w:pPr>
        <w:pStyle w:val="Footnoteheading"/>
      </w:pPr>
      <w:r>
        <w:tab/>
        <w:t>[Heading inserted by No. 24 of 2007 s. 88(4).]</w:t>
      </w:r>
    </w:p>
    <w:p>
      <w:pPr>
        <w:pStyle w:val="Heading5"/>
      </w:pPr>
      <w:bookmarkStart w:id="193" w:name="_Toc355081325"/>
      <w:r>
        <w:rPr>
          <w:rStyle w:val="CharSectno"/>
        </w:rPr>
        <w:t>28A</w:t>
      </w:r>
      <w:r>
        <w:t>.</w:t>
      </w:r>
      <w:r>
        <w:tab/>
        <w:t>Control of stock on Crown land in proclaimed areas</w:t>
      </w:r>
      <w:bookmarkEnd w:id="193"/>
    </w:p>
    <w:p>
      <w:pPr>
        <w:pStyle w:val="Subsection"/>
      </w:pPr>
      <w:r>
        <w:tab/>
        <w:t>(1)</w:t>
      </w:r>
      <w:r>
        <w:tab/>
        <w:t xml:space="preserve">In this section — </w:t>
      </w:r>
    </w:p>
    <w:p>
      <w:pPr>
        <w:pStyle w:val="Defstart"/>
      </w:pPr>
      <w:r>
        <w:rPr>
          <w:b/>
        </w:rPr>
        <w:tab/>
      </w:r>
      <w:r>
        <w:rPr>
          <w:rStyle w:val="CharDefText"/>
        </w:rPr>
        <w:t>Crown land</w:t>
      </w:r>
      <w:r>
        <w:t xml:space="preserve"> means land other than — </w:t>
      </w:r>
    </w:p>
    <w:p>
      <w:pPr>
        <w:pStyle w:val="Defpara"/>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by No. 24 of 2007 s. 88(4).]</w:t>
      </w:r>
    </w:p>
    <w:p>
      <w:pPr>
        <w:pStyle w:val="Heading2"/>
      </w:pPr>
      <w:bookmarkStart w:id="194" w:name="_Toc354755726"/>
      <w:bookmarkStart w:id="195" w:name="_Toc355081326"/>
      <w:r>
        <w:rPr>
          <w:rStyle w:val="CharPartNo"/>
        </w:rPr>
        <w:t>Part 4</w:t>
      </w:r>
      <w:r>
        <w:t> — </w:t>
      </w:r>
      <w:r>
        <w:rPr>
          <w:rStyle w:val="CharPartText"/>
        </w:rPr>
        <w:t>Orders as to infected areas, restricted areas and controlled areas</w:t>
      </w:r>
      <w:bookmarkEnd w:id="186"/>
      <w:bookmarkEnd w:id="187"/>
      <w:bookmarkEnd w:id="188"/>
      <w:bookmarkEnd w:id="189"/>
      <w:bookmarkEnd w:id="190"/>
      <w:bookmarkEnd w:id="191"/>
      <w:bookmarkEnd w:id="192"/>
      <w:bookmarkEnd w:id="194"/>
      <w:bookmarkEnd w:id="195"/>
      <w:r>
        <w:rPr>
          <w:rStyle w:val="CharPartText"/>
        </w:rPr>
        <w:t xml:space="preserve"> </w:t>
      </w:r>
    </w:p>
    <w:p>
      <w:pPr>
        <w:pStyle w:val="Heading3"/>
        <w:rPr>
          <w:snapToGrid w:val="0"/>
        </w:rPr>
      </w:pPr>
      <w:bookmarkStart w:id="196" w:name="_Toc97344155"/>
      <w:bookmarkStart w:id="197" w:name="_Toc103065327"/>
      <w:bookmarkStart w:id="198" w:name="_Toc103065411"/>
      <w:bookmarkStart w:id="199" w:name="_Toc157403408"/>
      <w:bookmarkStart w:id="200" w:name="_Toc157853248"/>
      <w:bookmarkStart w:id="201" w:name="_Toc181006027"/>
      <w:bookmarkStart w:id="202" w:name="_Toc347846845"/>
      <w:bookmarkStart w:id="203" w:name="_Toc354755727"/>
      <w:bookmarkStart w:id="204" w:name="_Toc355081327"/>
      <w:r>
        <w:rPr>
          <w:rStyle w:val="CharDivNo"/>
        </w:rPr>
        <w:t>Division 1</w:t>
      </w:r>
      <w:r>
        <w:rPr>
          <w:snapToGrid w:val="0"/>
        </w:rPr>
        <w:t> — </w:t>
      </w:r>
      <w:r>
        <w:rPr>
          <w:rStyle w:val="CharDivText"/>
        </w:rPr>
        <w:t>Infected areas and infected vehicles</w:t>
      </w:r>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20167373"/>
      <w:bookmarkStart w:id="206" w:name="_Toc103065412"/>
      <w:bookmarkStart w:id="207" w:name="_Toc355081328"/>
      <w:r>
        <w:rPr>
          <w:rStyle w:val="CharSectno"/>
        </w:rPr>
        <w:t>29</w:t>
      </w:r>
      <w:r>
        <w:rPr>
          <w:snapToGrid w:val="0"/>
        </w:rPr>
        <w:t>.</w:t>
      </w:r>
      <w:r>
        <w:rPr>
          <w:snapToGrid w:val="0"/>
        </w:rPr>
        <w:tab/>
        <w:t>Declaration of infected area</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208" w:name="_Toc520167374"/>
      <w:bookmarkStart w:id="209" w:name="_Toc103065413"/>
      <w:bookmarkStart w:id="210" w:name="_Toc355081329"/>
      <w:r>
        <w:rPr>
          <w:rStyle w:val="CharSectno"/>
        </w:rPr>
        <w:t>30</w:t>
      </w:r>
      <w:r>
        <w:rPr>
          <w:snapToGrid w:val="0"/>
        </w:rPr>
        <w:t>.</w:t>
      </w:r>
      <w:r>
        <w:rPr>
          <w:snapToGrid w:val="0"/>
        </w:rPr>
        <w:tab/>
        <w:t>Declaration of infected vehicle</w:t>
      </w:r>
      <w:bookmarkEnd w:id="208"/>
      <w:bookmarkEnd w:id="209"/>
      <w:bookmarkEnd w:id="210"/>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211" w:name="_Toc520167375"/>
      <w:bookmarkStart w:id="212" w:name="_Toc103065414"/>
      <w:bookmarkStart w:id="213" w:name="_Toc355081330"/>
      <w:r>
        <w:rPr>
          <w:rStyle w:val="CharSectno"/>
        </w:rPr>
        <w:t>31</w:t>
      </w:r>
      <w:r>
        <w:rPr>
          <w:snapToGrid w:val="0"/>
        </w:rPr>
        <w:t>.</w:t>
      </w:r>
      <w:r>
        <w:rPr>
          <w:snapToGrid w:val="0"/>
        </w:rPr>
        <w:tab/>
        <w:t>Duration of declarations as to infection</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214" w:name="_Toc520167376"/>
      <w:bookmarkStart w:id="215" w:name="_Toc103065415"/>
      <w:bookmarkStart w:id="216" w:name="_Toc355081331"/>
      <w:r>
        <w:rPr>
          <w:rStyle w:val="CharSectno"/>
        </w:rPr>
        <w:t>32</w:t>
      </w:r>
      <w:r>
        <w:rPr>
          <w:snapToGrid w:val="0"/>
        </w:rPr>
        <w:t>.</w:t>
      </w:r>
      <w:r>
        <w:rPr>
          <w:snapToGrid w:val="0"/>
        </w:rPr>
        <w:tab/>
        <w:t>Movement within, and entry or exit, subject to permit only</w:t>
      </w:r>
      <w:bookmarkEnd w:id="214"/>
      <w:bookmarkEnd w:id="215"/>
      <w:bookmarkEnd w:id="216"/>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217" w:name="_Toc520167377"/>
      <w:bookmarkStart w:id="218" w:name="_Toc103065416"/>
      <w:bookmarkStart w:id="219" w:name="_Toc355081332"/>
      <w:r>
        <w:rPr>
          <w:rStyle w:val="CharSectno"/>
        </w:rPr>
        <w:t>33</w:t>
      </w:r>
      <w:r>
        <w:rPr>
          <w:snapToGrid w:val="0"/>
        </w:rPr>
        <w:t>.</w:t>
      </w:r>
      <w:r>
        <w:rPr>
          <w:snapToGrid w:val="0"/>
        </w:rPr>
        <w:tab/>
        <w:t>Entry to and exit from infected areas</w:t>
      </w:r>
      <w:bookmarkEnd w:id="217"/>
      <w:bookmarkEnd w:id="218"/>
      <w:bookmarkEnd w:id="219"/>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220" w:name="_Toc97344161"/>
      <w:bookmarkStart w:id="221" w:name="_Toc103065333"/>
      <w:bookmarkStart w:id="222" w:name="_Toc103065417"/>
      <w:bookmarkStart w:id="223" w:name="_Toc157403414"/>
      <w:bookmarkStart w:id="224" w:name="_Toc157853254"/>
      <w:bookmarkStart w:id="225" w:name="_Toc181006033"/>
      <w:bookmarkStart w:id="226" w:name="_Toc347846851"/>
      <w:bookmarkStart w:id="227" w:name="_Toc354755733"/>
      <w:bookmarkStart w:id="228" w:name="_Toc355081333"/>
      <w:r>
        <w:rPr>
          <w:rStyle w:val="CharDivNo"/>
        </w:rPr>
        <w:t>Division 2</w:t>
      </w:r>
      <w:r>
        <w:rPr>
          <w:snapToGrid w:val="0"/>
        </w:rPr>
        <w:t> — </w:t>
      </w:r>
      <w:r>
        <w:rPr>
          <w:rStyle w:val="CharDivText"/>
        </w:rPr>
        <w:t>Restricted areas</w:t>
      </w:r>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520167378"/>
      <w:bookmarkStart w:id="230" w:name="_Toc103065418"/>
      <w:bookmarkStart w:id="231" w:name="_Toc355081334"/>
      <w:r>
        <w:rPr>
          <w:rStyle w:val="CharSectno"/>
        </w:rPr>
        <w:t>34</w:t>
      </w:r>
      <w:r>
        <w:rPr>
          <w:snapToGrid w:val="0"/>
        </w:rPr>
        <w:t>.</w:t>
      </w:r>
      <w:r>
        <w:rPr>
          <w:snapToGrid w:val="0"/>
        </w:rPr>
        <w:tab/>
        <w:t>Declaration of restricted areas</w:t>
      </w:r>
      <w:bookmarkEnd w:id="229"/>
      <w:bookmarkEnd w:id="230"/>
      <w:bookmarkEnd w:id="231"/>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232" w:name="_Toc520167379"/>
      <w:bookmarkStart w:id="233" w:name="_Toc103065419"/>
      <w:bookmarkStart w:id="234" w:name="_Toc355081335"/>
      <w:r>
        <w:rPr>
          <w:rStyle w:val="CharSectno"/>
        </w:rPr>
        <w:t>35</w:t>
      </w:r>
      <w:r>
        <w:rPr>
          <w:snapToGrid w:val="0"/>
        </w:rPr>
        <w:t>.</w:t>
      </w:r>
      <w:r>
        <w:rPr>
          <w:snapToGrid w:val="0"/>
        </w:rPr>
        <w:tab/>
        <w:t>Duration of declaration of restricted area</w:t>
      </w:r>
      <w:bookmarkEnd w:id="232"/>
      <w:bookmarkEnd w:id="233"/>
      <w:bookmarkEnd w:id="234"/>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235" w:name="_Toc520167380"/>
      <w:bookmarkStart w:id="236" w:name="_Toc103065420"/>
      <w:bookmarkStart w:id="237" w:name="_Toc355081336"/>
      <w:r>
        <w:rPr>
          <w:rStyle w:val="CharSectno"/>
        </w:rPr>
        <w:t>36</w:t>
      </w:r>
      <w:r>
        <w:rPr>
          <w:snapToGrid w:val="0"/>
        </w:rPr>
        <w:t>.</w:t>
      </w:r>
      <w:r>
        <w:rPr>
          <w:snapToGrid w:val="0"/>
        </w:rPr>
        <w:tab/>
        <w:t>Variation of boundaries</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238" w:name="_Toc520167381"/>
      <w:bookmarkStart w:id="239" w:name="_Toc103065421"/>
      <w:bookmarkStart w:id="240" w:name="_Toc355081337"/>
      <w:r>
        <w:rPr>
          <w:rStyle w:val="CharSectno"/>
        </w:rPr>
        <w:t>37</w:t>
      </w:r>
      <w:r>
        <w:rPr>
          <w:snapToGrid w:val="0"/>
        </w:rPr>
        <w:t>.</w:t>
      </w:r>
      <w:r>
        <w:rPr>
          <w:snapToGrid w:val="0"/>
        </w:rPr>
        <w:tab/>
        <w:t>Movement within, and entry or exit, subject to permit only</w:t>
      </w:r>
      <w:bookmarkEnd w:id="238"/>
      <w:bookmarkEnd w:id="239"/>
      <w:bookmarkEnd w:id="240"/>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241" w:name="_Toc520167382"/>
      <w:bookmarkStart w:id="242" w:name="_Toc103065422"/>
      <w:bookmarkStart w:id="243" w:name="_Toc355081338"/>
      <w:r>
        <w:rPr>
          <w:rStyle w:val="CharSectno"/>
        </w:rPr>
        <w:t>38</w:t>
      </w:r>
      <w:r>
        <w:rPr>
          <w:snapToGrid w:val="0"/>
        </w:rPr>
        <w:t>.</w:t>
      </w:r>
      <w:r>
        <w:rPr>
          <w:snapToGrid w:val="0"/>
        </w:rPr>
        <w:tab/>
        <w:t>Entry to and exit from restricted areas</w:t>
      </w:r>
      <w:bookmarkEnd w:id="241"/>
      <w:bookmarkEnd w:id="242"/>
      <w:bookmarkEnd w:id="243"/>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44" w:name="_Toc520167383"/>
      <w:bookmarkStart w:id="245" w:name="_Toc103065423"/>
      <w:bookmarkStart w:id="246" w:name="_Toc355081339"/>
      <w:r>
        <w:rPr>
          <w:rStyle w:val="CharSectno"/>
        </w:rPr>
        <w:t>39</w:t>
      </w:r>
      <w:r>
        <w:rPr>
          <w:snapToGrid w:val="0"/>
        </w:rPr>
        <w:t>.</w:t>
      </w:r>
      <w:r>
        <w:rPr>
          <w:snapToGrid w:val="0"/>
        </w:rPr>
        <w:tab/>
        <w:t>Restricted area precautions order</w:t>
      </w:r>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47" w:name="_Toc97344168"/>
      <w:bookmarkStart w:id="248" w:name="_Toc103065340"/>
      <w:bookmarkStart w:id="249" w:name="_Toc103065424"/>
      <w:bookmarkStart w:id="250" w:name="_Toc157403421"/>
      <w:bookmarkStart w:id="251" w:name="_Toc157853261"/>
      <w:bookmarkStart w:id="252" w:name="_Toc181006040"/>
      <w:bookmarkStart w:id="253" w:name="_Toc347846858"/>
      <w:bookmarkStart w:id="254" w:name="_Toc354755740"/>
      <w:bookmarkStart w:id="255" w:name="_Toc355081340"/>
      <w:r>
        <w:rPr>
          <w:rStyle w:val="CharDivNo"/>
        </w:rPr>
        <w:t>Division 3</w:t>
      </w:r>
      <w:r>
        <w:rPr>
          <w:snapToGrid w:val="0"/>
        </w:rPr>
        <w:t> — </w:t>
      </w:r>
      <w:r>
        <w:rPr>
          <w:rStyle w:val="CharDivText"/>
        </w:rPr>
        <w:t>Controlled areas and control orders</w:t>
      </w:r>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20167384"/>
      <w:bookmarkStart w:id="257" w:name="_Toc103065425"/>
      <w:bookmarkStart w:id="258" w:name="_Toc355081341"/>
      <w:r>
        <w:rPr>
          <w:rStyle w:val="CharSectno"/>
        </w:rPr>
        <w:t>40</w:t>
      </w:r>
      <w:r>
        <w:rPr>
          <w:snapToGrid w:val="0"/>
        </w:rPr>
        <w:t>.</w:t>
      </w:r>
      <w:r>
        <w:rPr>
          <w:snapToGrid w:val="0"/>
        </w:rPr>
        <w:tab/>
        <w:t>Declaration of controlled area</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59" w:name="_Toc97344170"/>
      <w:bookmarkStart w:id="260" w:name="_Toc103065342"/>
      <w:bookmarkStart w:id="261" w:name="_Toc103065426"/>
      <w:bookmarkStart w:id="262" w:name="_Toc157403423"/>
      <w:bookmarkStart w:id="263" w:name="_Toc157853263"/>
      <w:bookmarkStart w:id="264" w:name="_Toc181006042"/>
      <w:bookmarkStart w:id="265" w:name="_Toc347846860"/>
      <w:bookmarkStart w:id="266" w:name="_Toc354755742"/>
      <w:bookmarkStart w:id="267" w:name="_Toc355081342"/>
      <w:r>
        <w:rPr>
          <w:rStyle w:val="CharPartNo"/>
        </w:rPr>
        <w:t>Part 5</w:t>
      </w:r>
      <w:r>
        <w:rPr>
          <w:rStyle w:val="CharDivNo"/>
        </w:rPr>
        <w:t> </w:t>
      </w:r>
      <w:r>
        <w:t>—</w:t>
      </w:r>
      <w:r>
        <w:rPr>
          <w:rStyle w:val="CharDivText"/>
        </w:rPr>
        <w:t> </w:t>
      </w:r>
      <w:r>
        <w:rPr>
          <w:rStyle w:val="CharPartText"/>
        </w:rPr>
        <w:t>Exotic disease control, generally</w:t>
      </w:r>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520167385"/>
      <w:bookmarkStart w:id="269" w:name="_Toc103065427"/>
      <w:bookmarkStart w:id="270" w:name="_Toc355081343"/>
      <w:r>
        <w:rPr>
          <w:rStyle w:val="CharSectno"/>
        </w:rPr>
        <w:t>41</w:t>
      </w:r>
      <w:r>
        <w:rPr>
          <w:snapToGrid w:val="0"/>
        </w:rPr>
        <w:t>.</w:t>
      </w:r>
      <w:r>
        <w:rPr>
          <w:snapToGrid w:val="0"/>
        </w:rPr>
        <w:tab/>
        <w:t>Disease control orders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71" w:name="_Toc520167386"/>
      <w:bookmarkStart w:id="272" w:name="_Toc103065428"/>
      <w:bookmarkStart w:id="273" w:name="_Toc355081344"/>
      <w:r>
        <w:rPr>
          <w:rStyle w:val="CharSectno"/>
        </w:rPr>
        <w:t>42</w:t>
      </w:r>
      <w:r>
        <w:rPr>
          <w:snapToGrid w:val="0"/>
        </w:rPr>
        <w:t>.</w:t>
      </w:r>
      <w:r>
        <w:rPr>
          <w:snapToGrid w:val="0"/>
        </w:rPr>
        <w:tab/>
        <w:t>Protection of Minister, officers and persons assisting</w:t>
      </w:r>
      <w:bookmarkEnd w:id="271"/>
      <w:bookmarkEnd w:id="272"/>
      <w:bookmarkEnd w:id="273"/>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74" w:name="_Toc520167387"/>
      <w:bookmarkStart w:id="275" w:name="_Toc103065429"/>
      <w:bookmarkStart w:id="276" w:name="_Toc355081345"/>
      <w:r>
        <w:rPr>
          <w:rStyle w:val="CharSectno"/>
        </w:rPr>
        <w:t>43</w:t>
      </w:r>
      <w:r>
        <w:rPr>
          <w:snapToGrid w:val="0"/>
        </w:rPr>
        <w:t>.</w:t>
      </w:r>
      <w:r>
        <w:rPr>
          <w:snapToGrid w:val="0"/>
        </w:rPr>
        <w:tab/>
        <w:t>Posting of signs warning of disease control measures</w:t>
      </w:r>
      <w:bookmarkEnd w:id="274"/>
      <w:bookmarkEnd w:id="275"/>
      <w:bookmarkEnd w:id="276"/>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77" w:name="_Toc97344174"/>
      <w:bookmarkStart w:id="278" w:name="_Toc103065346"/>
      <w:bookmarkStart w:id="279" w:name="_Toc103065430"/>
      <w:bookmarkStart w:id="280" w:name="_Toc157403427"/>
      <w:bookmarkStart w:id="281" w:name="_Toc157853267"/>
      <w:bookmarkStart w:id="282" w:name="_Toc181006046"/>
      <w:bookmarkStart w:id="283" w:name="_Toc347846864"/>
      <w:bookmarkStart w:id="284" w:name="_Toc354755746"/>
      <w:bookmarkStart w:id="285" w:name="_Toc355081346"/>
      <w:r>
        <w:rPr>
          <w:rStyle w:val="CharPartNo"/>
        </w:rPr>
        <w:t>Part 6</w:t>
      </w:r>
      <w:r>
        <w:t> — </w:t>
      </w:r>
      <w:r>
        <w:rPr>
          <w:rStyle w:val="CharPartText"/>
        </w:rPr>
        <w:t>Administration</w:t>
      </w:r>
      <w:bookmarkEnd w:id="277"/>
      <w:bookmarkEnd w:id="278"/>
      <w:bookmarkEnd w:id="279"/>
      <w:bookmarkEnd w:id="280"/>
      <w:bookmarkEnd w:id="281"/>
      <w:bookmarkEnd w:id="282"/>
      <w:bookmarkEnd w:id="283"/>
      <w:bookmarkEnd w:id="284"/>
      <w:bookmarkEnd w:id="285"/>
      <w:r>
        <w:rPr>
          <w:rStyle w:val="CharPartText"/>
        </w:rPr>
        <w:t xml:space="preserve"> </w:t>
      </w:r>
    </w:p>
    <w:p>
      <w:pPr>
        <w:pStyle w:val="Heading3"/>
      </w:pPr>
      <w:bookmarkStart w:id="286" w:name="_Toc97344175"/>
      <w:bookmarkStart w:id="287" w:name="_Toc103065347"/>
      <w:bookmarkStart w:id="288" w:name="_Toc103065431"/>
      <w:bookmarkStart w:id="289" w:name="_Toc157403428"/>
      <w:bookmarkStart w:id="290" w:name="_Toc157853268"/>
      <w:bookmarkStart w:id="291" w:name="_Toc181006047"/>
      <w:bookmarkStart w:id="292" w:name="_Toc347846865"/>
      <w:bookmarkStart w:id="293" w:name="_Toc354755747"/>
      <w:bookmarkStart w:id="294" w:name="_Toc355081347"/>
      <w:r>
        <w:rPr>
          <w:rStyle w:val="CharDivNo"/>
        </w:rPr>
        <w:t>Division 1</w:t>
      </w:r>
      <w:r>
        <w:rPr>
          <w:snapToGrid w:val="0"/>
        </w:rPr>
        <w:t> — </w:t>
      </w:r>
      <w:r>
        <w:rPr>
          <w:rStyle w:val="CharDivText"/>
        </w:rPr>
        <w:t xml:space="preserve">The </w:t>
      </w:r>
      <w:bookmarkEnd w:id="286"/>
      <w:bookmarkEnd w:id="287"/>
      <w:bookmarkEnd w:id="288"/>
      <w:bookmarkEnd w:id="289"/>
      <w:r>
        <w:rPr>
          <w:rStyle w:val="CharDivText"/>
        </w:rPr>
        <w:t>Account</w:t>
      </w:r>
      <w:bookmarkEnd w:id="290"/>
      <w:bookmarkEnd w:id="291"/>
      <w:bookmarkEnd w:id="292"/>
      <w:bookmarkEnd w:id="293"/>
      <w:bookmarkEnd w:id="294"/>
    </w:p>
    <w:p>
      <w:pPr>
        <w:pStyle w:val="Footnoteheading"/>
      </w:pPr>
      <w:r>
        <w:tab/>
        <w:t>[Heading amended by No. 77 of 2006 s. 17.]</w:t>
      </w:r>
    </w:p>
    <w:p>
      <w:pPr>
        <w:pStyle w:val="Heading5"/>
        <w:rPr>
          <w:snapToGrid w:val="0"/>
        </w:rPr>
      </w:pPr>
      <w:bookmarkStart w:id="295" w:name="_Toc520167388"/>
      <w:bookmarkStart w:id="296" w:name="_Toc103065432"/>
      <w:bookmarkStart w:id="297" w:name="_Toc355081348"/>
      <w:r>
        <w:rPr>
          <w:rStyle w:val="CharSectno"/>
        </w:rPr>
        <w:t>44</w:t>
      </w:r>
      <w:r>
        <w:rPr>
          <w:snapToGrid w:val="0"/>
        </w:rPr>
        <w:t>.</w:t>
      </w:r>
      <w:r>
        <w:rPr>
          <w:snapToGrid w:val="0"/>
        </w:rPr>
        <w:tab/>
        <w:t>The Fund</w:t>
      </w:r>
      <w:bookmarkEnd w:id="295"/>
      <w:bookmarkEnd w:id="296"/>
      <w:bookmarkEnd w:id="297"/>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298" w:name="_Toc520167389"/>
      <w:bookmarkStart w:id="299" w:name="_Toc103065433"/>
      <w:bookmarkStart w:id="300" w:name="_Toc355081349"/>
      <w:r>
        <w:rPr>
          <w:rStyle w:val="CharSectno"/>
        </w:rPr>
        <w:t>45</w:t>
      </w:r>
      <w:r>
        <w:rPr>
          <w:snapToGrid w:val="0"/>
        </w:rPr>
        <w:t>.</w:t>
      </w:r>
      <w:r>
        <w:rPr>
          <w:snapToGrid w:val="0"/>
        </w:rPr>
        <w:tab/>
        <w:t xml:space="preserve">Credits to the </w:t>
      </w:r>
      <w:bookmarkEnd w:id="298"/>
      <w:bookmarkEnd w:id="299"/>
      <w:r>
        <w:rPr>
          <w:snapToGrid w:val="0"/>
        </w:rPr>
        <w:t>Account</w:t>
      </w:r>
      <w:bookmarkEnd w:id="300"/>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301" w:name="_Toc520167390"/>
      <w:bookmarkStart w:id="302" w:name="_Toc103065434"/>
      <w:bookmarkStart w:id="303" w:name="_Toc355081350"/>
      <w:r>
        <w:rPr>
          <w:rStyle w:val="CharSectno"/>
        </w:rPr>
        <w:t>46</w:t>
      </w:r>
      <w:r>
        <w:rPr>
          <w:snapToGrid w:val="0"/>
        </w:rPr>
        <w:t>.</w:t>
      </w:r>
      <w:r>
        <w:rPr>
          <w:snapToGrid w:val="0"/>
        </w:rPr>
        <w:tab/>
        <w:t xml:space="preserve">Payments from the </w:t>
      </w:r>
      <w:bookmarkEnd w:id="301"/>
      <w:bookmarkEnd w:id="302"/>
      <w:r>
        <w:rPr>
          <w:snapToGrid w:val="0"/>
        </w:rPr>
        <w:t>Account</w:t>
      </w:r>
      <w:bookmarkEnd w:id="303"/>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 No. 8 of 2009 s. 55.]</w:t>
      </w:r>
    </w:p>
    <w:p>
      <w:pPr>
        <w:pStyle w:val="Heading3"/>
        <w:rPr>
          <w:snapToGrid w:val="0"/>
        </w:rPr>
      </w:pPr>
      <w:bookmarkStart w:id="304" w:name="_Toc97344179"/>
      <w:bookmarkStart w:id="305" w:name="_Toc103065351"/>
      <w:bookmarkStart w:id="306" w:name="_Toc103065435"/>
      <w:bookmarkStart w:id="307" w:name="_Toc157403432"/>
      <w:bookmarkStart w:id="308" w:name="_Toc157853272"/>
      <w:bookmarkStart w:id="309" w:name="_Toc181006051"/>
      <w:bookmarkStart w:id="310" w:name="_Toc347846869"/>
      <w:bookmarkStart w:id="311" w:name="_Toc354755751"/>
      <w:bookmarkStart w:id="312" w:name="_Toc355081351"/>
      <w:r>
        <w:rPr>
          <w:rStyle w:val="CharDivNo"/>
        </w:rPr>
        <w:t>Division 2</w:t>
      </w:r>
      <w:r>
        <w:rPr>
          <w:snapToGrid w:val="0"/>
        </w:rPr>
        <w:t> — </w:t>
      </w:r>
      <w:r>
        <w:rPr>
          <w:rStyle w:val="CharDivText"/>
        </w:rPr>
        <w:t>Compensation</w:t>
      </w:r>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20167391"/>
      <w:bookmarkStart w:id="314" w:name="_Toc103065436"/>
      <w:bookmarkStart w:id="315" w:name="_Toc355081352"/>
      <w:r>
        <w:rPr>
          <w:rStyle w:val="CharSectno"/>
        </w:rPr>
        <w:t>47</w:t>
      </w:r>
      <w:r>
        <w:rPr>
          <w:snapToGrid w:val="0"/>
        </w:rPr>
        <w:t>.</w:t>
      </w:r>
      <w:r>
        <w:rPr>
          <w:snapToGrid w:val="0"/>
        </w:rPr>
        <w:tab/>
        <w:t>Compensation for destruction of animals payable only in relation to certain diseases</w:t>
      </w:r>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316" w:name="_Toc520167392"/>
      <w:bookmarkStart w:id="317" w:name="_Toc103065437"/>
      <w:bookmarkStart w:id="318" w:name="_Toc355081353"/>
      <w:r>
        <w:rPr>
          <w:rStyle w:val="CharSectno"/>
        </w:rPr>
        <w:t>48</w:t>
      </w:r>
      <w:r>
        <w:rPr>
          <w:snapToGrid w:val="0"/>
        </w:rPr>
        <w:t>.</w:t>
      </w:r>
      <w:r>
        <w:rPr>
          <w:snapToGrid w:val="0"/>
        </w:rPr>
        <w:tab/>
        <w:t>Interpretation of this Division</w:t>
      </w:r>
      <w:bookmarkEnd w:id="316"/>
      <w:bookmarkEnd w:id="317"/>
      <w:bookmarkEnd w:id="318"/>
      <w:r>
        <w:rPr>
          <w:snapToGrid w:val="0"/>
        </w:rPr>
        <w:t xml:space="preserve"> </w:t>
      </w:r>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319" w:name="_Toc520167393"/>
      <w:bookmarkStart w:id="320" w:name="_Toc103065438"/>
      <w:bookmarkStart w:id="321" w:name="_Toc355081354"/>
      <w:r>
        <w:rPr>
          <w:rStyle w:val="CharSectno"/>
        </w:rPr>
        <w:t>49</w:t>
      </w:r>
      <w:r>
        <w:rPr>
          <w:snapToGrid w:val="0"/>
        </w:rPr>
        <w:t>.</w:t>
      </w:r>
      <w:r>
        <w:rPr>
          <w:snapToGrid w:val="0"/>
        </w:rPr>
        <w:tab/>
        <w:t>Compensation</w:t>
      </w:r>
      <w:bookmarkEnd w:id="319"/>
      <w:bookmarkEnd w:id="320"/>
      <w:bookmarkEnd w:id="321"/>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322" w:name="_Toc520167394"/>
      <w:bookmarkStart w:id="323" w:name="_Toc103065439"/>
      <w:bookmarkStart w:id="324" w:name="_Toc355081355"/>
      <w:r>
        <w:rPr>
          <w:rStyle w:val="CharSectno"/>
        </w:rPr>
        <w:t>50</w:t>
      </w:r>
      <w:r>
        <w:rPr>
          <w:snapToGrid w:val="0"/>
        </w:rPr>
        <w:t>.</w:t>
      </w:r>
      <w:r>
        <w:rPr>
          <w:snapToGrid w:val="0"/>
        </w:rPr>
        <w:tab/>
        <w:t>Amount of compensation</w:t>
      </w:r>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325" w:name="_Toc520167395"/>
      <w:bookmarkStart w:id="326" w:name="_Toc103065440"/>
      <w:bookmarkStart w:id="327" w:name="_Toc355081356"/>
      <w:r>
        <w:rPr>
          <w:rStyle w:val="CharSectno"/>
        </w:rPr>
        <w:t>51</w:t>
      </w:r>
      <w:r>
        <w:rPr>
          <w:snapToGrid w:val="0"/>
        </w:rPr>
        <w:t>.</w:t>
      </w:r>
      <w:r>
        <w:rPr>
          <w:snapToGrid w:val="0"/>
        </w:rPr>
        <w:tab/>
        <w:t>Claims</w:t>
      </w:r>
      <w:bookmarkEnd w:id="325"/>
      <w:bookmarkEnd w:id="326"/>
      <w:bookmarkEnd w:id="327"/>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328" w:name="_Toc520167396"/>
      <w:bookmarkStart w:id="329" w:name="_Toc103065441"/>
      <w:bookmarkStart w:id="330" w:name="_Toc355081357"/>
      <w:r>
        <w:rPr>
          <w:rStyle w:val="CharSectno"/>
        </w:rPr>
        <w:t>52</w:t>
      </w:r>
      <w:r>
        <w:rPr>
          <w:snapToGrid w:val="0"/>
        </w:rPr>
        <w:t>.</w:t>
      </w:r>
      <w:r>
        <w:rPr>
          <w:snapToGrid w:val="0"/>
        </w:rPr>
        <w:tab/>
        <w:t>Reduction of amount claimed for destruction of an animal or property</w:t>
      </w:r>
      <w:bookmarkEnd w:id="328"/>
      <w:bookmarkEnd w:id="329"/>
      <w:bookmarkEnd w:id="330"/>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331" w:name="_Toc520167397"/>
      <w:bookmarkStart w:id="332" w:name="_Toc103065442"/>
      <w:bookmarkStart w:id="333" w:name="_Toc355081358"/>
      <w:r>
        <w:rPr>
          <w:rStyle w:val="CharSectno"/>
        </w:rPr>
        <w:t>53</w:t>
      </w:r>
      <w:r>
        <w:rPr>
          <w:snapToGrid w:val="0"/>
        </w:rPr>
        <w:t>.</w:t>
      </w:r>
      <w:r>
        <w:rPr>
          <w:snapToGrid w:val="0"/>
        </w:rPr>
        <w:tab/>
        <w:t>Settlement</w:t>
      </w:r>
      <w:bookmarkEnd w:id="331"/>
      <w:bookmarkEnd w:id="332"/>
      <w:bookmarkEnd w:id="333"/>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334" w:name="_Toc97344187"/>
      <w:bookmarkStart w:id="335" w:name="_Toc103065359"/>
      <w:bookmarkStart w:id="336" w:name="_Toc103065443"/>
      <w:bookmarkStart w:id="337" w:name="_Toc157403440"/>
      <w:bookmarkStart w:id="338" w:name="_Toc157853280"/>
      <w:bookmarkStart w:id="339" w:name="_Toc181006059"/>
      <w:bookmarkStart w:id="340" w:name="_Toc347846877"/>
      <w:bookmarkStart w:id="341" w:name="_Toc354755759"/>
      <w:bookmarkStart w:id="342" w:name="_Toc355081359"/>
      <w:r>
        <w:rPr>
          <w:rStyle w:val="CharDivNo"/>
        </w:rPr>
        <w:t>Division 3</w:t>
      </w:r>
      <w:r>
        <w:rPr>
          <w:snapToGrid w:val="0"/>
        </w:rPr>
        <w:t> — </w:t>
      </w:r>
      <w:r>
        <w:rPr>
          <w:rStyle w:val="CharDivText"/>
        </w:rPr>
        <w:t>Administration</w:t>
      </w:r>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520167398"/>
      <w:bookmarkStart w:id="344" w:name="_Toc103065444"/>
      <w:bookmarkStart w:id="345" w:name="_Toc355081360"/>
      <w:r>
        <w:rPr>
          <w:rStyle w:val="CharSectno"/>
        </w:rPr>
        <w:t>54</w:t>
      </w:r>
      <w:r>
        <w:rPr>
          <w:snapToGrid w:val="0"/>
        </w:rPr>
        <w:t>.</w:t>
      </w:r>
      <w:r>
        <w:rPr>
          <w:snapToGrid w:val="0"/>
        </w:rPr>
        <w:tab/>
        <w:t>Chief Veterinary Officer, and Veterinary Inspectors</w:t>
      </w:r>
      <w:bookmarkEnd w:id="343"/>
      <w:bookmarkEnd w:id="344"/>
      <w:bookmarkEnd w:id="345"/>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346" w:name="_Toc520167399"/>
      <w:bookmarkStart w:id="347" w:name="_Toc103065445"/>
      <w:bookmarkStart w:id="348" w:name="_Toc355081361"/>
      <w:r>
        <w:rPr>
          <w:rStyle w:val="CharSectno"/>
        </w:rPr>
        <w:t>55</w:t>
      </w:r>
      <w:r>
        <w:rPr>
          <w:snapToGrid w:val="0"/>
        </w:rPr>
        <w:t>.</w:t>
      </w:r>
      <w:r>
        <w:rPr>
          <w:snapToGrid w:val="0"/>
        </w:rPr>
        <w:tab/>
        <w:t>Officers</w:t>
      </w:r>
      <w:bookmarkEnd w:id="346"/>
      <w:bookmarkEnd w:id="347"/>
      <w:bookmarkEnd w:id="348"/>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349" w:name="_Toc520167400"/>
      <w:bookmarkStart w:id="350" w:name="_Toc103065446"/>
      <w:bookmarkStart w:id="351" w:name="_Toc355081362"/>
      <w:r>
        <w:rPr>
          <w:rStyle w:val="CharSectno"/>
        </w:rPr>
        <w:t>56</w:t>
      </w:r>
      <w:r>
        <w:rPr>
          <w:snapToGrid w:val="0"/>
        </w:rPr>
        <w:t>.</w:t>
      </w:r>
      <w:r>
        <w:rPr>
          <w:snapToGrid w:val="0"/>
        </w:rPr>
        <w:tab/>
        <w:t>Delegation</w:t>
      </w:r>
      <w:bookmarkEnd w:id="349"/>
      <w:bookmarkEnd w:id="350"/>
      <w:bookmarkEnd w:id="35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352" w:name="_Toc97344191"/>
      <w:bookmarkStart w:id="353" w:name="_Toc103065363"/>
      <w:bookmarkStart w:id="354" w:name="_Toc103065447"/>
      <w:bookmarkStart w:id="355" w:name="_Toc157403444"/>
      <w:bookmarkStart w:id="356" w:name="_Toc157853284"/>
      <w:bookmarkStart w:id="357" w:name="_Toc181006063"/>
      <w:bookmarkStart w:id="358" w:name="_Toc347846881"/>
      <w:bookmarkStart w:id="359" w:name="_Toc354755763"/>
      <w:bookmarkStart w:id="360" w:name="_Toc355081363"/>
      <w:r>
        <w:rPr>
          <w:rStyle w:val="CharDivNo"/>
        </w:rPr>
        <w:t>Division 4</w:t>
      </w:r>
      <w:r>
        <w:rPr>
          <w:snapToGrid w:val="0"/>
        </w:rPr>
        <w:t> — </w:t>
      </w:r>
      <w:r>
        <w:rPr>
          <w:rStyle w:val="CharDivText"/>
        </w:rPr>
        <w:t>Offences by bodies corporate</w:t>
      </w:r>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20167401"/>
      <w:bookmarkStart w:id="362" w:name="_Toc103065448"/>
      <w:bookmarkStart w:id="363" w:name="_Toc355081364"/>
      <w:r>
        <w:rPr>
          <w:rStyle w:val="CharSectno"/>
        </w:rPr>
        <w:t>57</w:t>
      </w:r>
      <w:r>
        <w:rPr>
          <w:snapToGrid w:val="0"/>
        </w:rPr>
        <w:t>.</w:t>
      </w:r>
      <w:r>
        <w:rPr>
          <w:snapToGrid w:val="0"/>
        </w:rPr>
        <w:tab/>
        <w:t>Penalties for bodies corporate</w:t>
      </w:r>
      <w:bookmarkEnd w:id="361"/>
      <w:bookmarkEnd w:id="362"/>
      <w:bookmarkEnd w:id="363"/>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364" w:name="_Toc520167402"/>
      <w:bookmarkStart w:id="365" w:name="_Toc103065449"/>
      <w:bookmarkStart w:id="366" w:name="_Toc355081365"/>
      <w:r>
        <w:rPr>
          <w:rStyle w:val="CharSectno"/>
        </w:rPr>
        <w:t>58</w:t>
      </w:r>
      <w:r>
        <w:rPr>
          <w:snapToGrid w:val="0"/>
        </w:rPr>
        <w:t>.</w:t>
      </w:r>
      <w:r>
        <w:rPr>
          <w:snapToGrid w:val="0"/>
        </w:rPr>
        <w:tab/>
        <w:t>Liability of officers for offence by a body corporate</w:t>
      </w:r>
      <w:bookmarkEnd w:id="364"/>
      <w:bookmarkEnd w:id="365"/>
      <w:bookmarkEnd w:id="366"/>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367" w:name="_Toc97344194"/>
      <w:bookmarkStart w:id="368" w:name="_Toc103065366"/>
      <w:bookmarkStart w:id="369" w:name="_Toc103065450"/>
      <w:bookmarkStart w:id="370" w:name="_Toc157403447"/>
      <w:bookmarkStart w:id="371" w:name="_Toc157853287"/>
      <w:bookmarkStart w:id="372" w:name="_Toc181006066"/>
      <w:bookmarkStart w:id="373" w:name="_Toc347846884"/>
      <w:bookmarkStart w:id="374" w:name="_Toc354755766"/>
      <w:bookmarkStart w:id="375" w:name="_Toc355081366"/>
      <w:r>
        <w:rPr>
          <w:rStyle w:val="CharDivNo"/>
        </w:rPr>
        <w:t>Division 5</w:t>
      </w:r>
      <w:r>
        <w:rPr>
          <w:snapToGrid w:val="0"/>
        </w:rPr>
        <w:t> — </w:t>
      </w:r>
      <w:r>
        <w:rPr>
          <w:rStyle w:val="CharDivText"/>
        </w:rPr>
        <w:t>General</w:t>
      </w:r>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103065451"/>
      <w:bookmarkStart w:id="377" w:name="_Toc355081367"/>
      <w:r>
        <w:rPr>
          <w:rStyle w:val="CharSectno"/>
        </w:rPr>
        <w:t>59</w:t>
      </w:r>
      <w:bookmarkStart w:id="378" w:name="_Toc520167403"/>
      <w:r>
        <w:rPr>
          <w:snapToGrid w:val="0"/>
        </w:rPr>
        <w:t>.</w:t>
      </w:r>
      <w:r>
        <w:rPr>
          <w:snapToGrid w:val="0"/>
        </w:rPr>
        <w:tab/>
        <w:t>Repeal, saving and transitional</w:t>
      </w:r>
      <w:bookmarkEnd w:id="376"/>
      <w:bookmarkEnd w:id="378"/>
      <w:bookmarkEnd w:id="377"/>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79" w:name="_Toc520167404"/>
      <w:bookmarkStart w:id="380" w:name="_Toc103065452"/>
      <w:bookmarkStart w:id="381" w:name="_Toc355081368"/>
      <w:r>
        <w:rPr>
          <w:rStyle w:val="CharSectno"/>
        </w:rPr>
        <w:t>60</w:t>
      </w:r>
      <w:r>
        <w:rPr>
          <w:snapToGrid w:val="0"/>
        </w:rPr>
        <w:t>.</w:t>
      </w:r>
      <w:r>
        <w:rPr>
          <w:snapToGrid w:val="0"/>
        </w:rPr>
        <w:tab/>
        <w:t>Regulations</w:t>
      </w:r>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by No. 24 of 2007 s. 88(5).]</w:t>
      </w:r>
    </w:p>
    <w:p>
      <w:pPr>
        <w:rPr>
          <w:rStyle w:val="CharDivText"/>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82" w:name="_Toc97344197"/>
      <w:bookmarkStart w:id="383" w:name="_Toc103065369"/>
      <w:bookmarkStart w:id="384" w:name="_Toc103065453"/>
      <w:bookmarkStart w:id="385" w:name="_Toc157403450"/>
      <w:bookmarkStart w:id="386" w:name="_Toc157853290"/>
      <w:bookmarkStart w:id="387" w:name="_Toc181006069"/>
      <w:bookmarkStart w:id="388" w:name="_Toc347846887"/>
      <w:bookmarkStart w:id="389" w:name="_Toc354755769"/>
      <w:bookmarkStart w:id="390" w:name="_Toc355081369"/>
      <w:r>
        <w:t>Notes</w:t>
      </w:r>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1" w:name="_Toc103065454"/>
      <w:bookmarkStart w:id="392" w:name="_Toc355081370"/>
      <w:r>
        <w:rPr>
          <w:snapToGrid w:val="0"/>
        </w:rPr>
        <w:t>Compilation table</w:t>
      </w:r>
      <w:bookmarkEnd w:id="391"/>
      <w:bookmarkEnd w:id="392"/>
    </w:p>
    <w:tbl>
      <w:tblPr>
        <w:tblW w:w="0" w:type="auto"/>
        <w:tblInd w:w="98" w:type="dxa"/>
        <w:tblBorders>
          <w:bottom w:val="single" w:sz="4" w:space="0" w:color="auto"/>
        </w:tblBorders>
        <w:tblLayout w:type="fixed"/>
        <w:tblCellMar>
          <w:left w:w="56" w:type="dxa"/>
          <w:right w:w="56" w:type="dxa"/>
        </w:tblCellMar>
        <w:tblLook w:val="0000" w:firstRow="0" w:lastRow="0" w:firstColumn="0" w:lastColumn="0" w:noHBand="0" w:noVBand="0"/>
      </w:tblPr>
      <w:tblGrid>
        <w:gridCol w:w="7"/>
        <w:gridCol w:w="2223"/>
        <w:gridCol w:w="17"/>
        <w:gridCol w:w="1085"/>
        <w:gridCol w:w="16"/>
        <w:gridCol w:w="37"/>
        <w:gridCol w:w="1134"/>
        <w:gridCol w:w="17"/>
        <w:gridCol w:w="7"/>
        <w:gridCol w:w="2527"/>
        <w:gridCol w:w="29"/>
      </w:tblGrid>
      <w:tr>
        <w:trPr>
          <w:gridBefore w:val="1"/>
          <w:wBefore w:w="7" w:type="dxa"/>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40" w:type="dxa"/>
            <w:gridSpan w:val="2"/>
            <w:tcBorders>
              <w:top w:val="nil"/>
            </w:tcBorders>
          </w:tcPr>
          <w:p>
            <w:pPr>
              <w:pStyle w:val="nTable"/>
              <w:spacing w:after="40"/>
              <w:rPr>
                <w:sz w:val="19"/>
              </w:rPr>
            </w:pPr>
            <w:r>
              <w:rPr>
                <w:i/>
                <w:sz w:val="19"/>
              </w:rPr>
              <w:t>Exotic Diseases of Animals Act 1993</w:t>
            </w:r>
          </w:p>
        </w:tc>
        <w:tc>
          <w:tcPr>
            <w:tcW w:w="1138" w:type="dxa"/>
            <w:gridSpan w:val="3"/>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4"/>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7" w:type="dxa"/>
        </w:trP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4"/>
          </w:tcPr>
          <w:p>
            <w:pPr>
              <w:pStyle w:val="nTable"/>
              <w:spacing w:after="40"/>
              <w:rPr>
                <w:sz w:val="19"/>
              </w:rPr>
            </w:pPr>
            <w:r>
              <w:rPr>
                <w:sz w:val="19"/>
              </w:rPr>
              <w:t>1 Jul 1996 (see s. 2)</w:t>
            </w:r>
          </w:p>
        </w:tc>
      </w:tr>
      <w:tr>
        <w:trPr>
          <w:gridBefore w:val="1"/>
          <w:wBefore w:w="7" w:type="dxa"/>
        </w:trP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8" w:type="dxa"/>
            <w:gridSpan w:val="3"/>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7" w:type="dxa"/>
          <w:cantSplit/>
        </w:trPr>
        <w:tc>
          <w:tcPr>
            <w:tcW w:w="7092" w:type="dxa"/>
            <w:gridSpan w:val="10"/>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3"/>
            <w:tcBorders>
              <w:top w:val="nil"/>
              <w:bottom w:val="nil"/>
            </w:tcBorders>
          </w:tcPr>
          <w:p>
            <w:pPr>
              <w:pStyle w:val="nTable"/>
              <w:rPr>
                <w:snapToGrid w:val="0"/>
                <w:sz w:val="19"/>
                <w:lang w:val="en-US"/>
              </w:rPr>
            </w:pPr>
            <w:r>
              <w:rPr>
                <w:snapToGrid w:val="0"/>
                <w:sz w:val="19"/>
                <w:lang w:val="en-US"/>
              </w:rPr>
              <w:t>84 of 2004</w:t>
            </w:r>
          </w:p>
        </w:tc>
        <w:tc>
          <w:tcPr>
            <w:tcW w:w="1195" w:type="dxa"/>
            <w:gridSpan w:val="4"/>
            <w:tcBorders>
              <w:top w:val="nil"/>
              <w:bottom w:val="nil"/>
            </w:tcBorders>
          </w:tcPr>
          <w:p>
            <w:pPr>
              <w:pStyle w:val="nTable"/>
            </w:pPr>
            <w:r>
              <w:rPr>
                <w:sz w:val="19"/>
              </w:rPr>
              <w:t>16 Dec 2004</w:t>
            </w:r>
          </w:p>
        </w:tc>
        <w:tc>
          <w:tcPr>
            <w:tcW w:w="2556"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3"/>
            <w:tcBorders>
              <w:top w:val="nil"/>
              <w:bottom w:val="nil"/>
            </w:tcBorders>
          </w:tcPr>
          <w:p>
            <w:pPr>
              <w:pStyle w:val="nTable"/>
              <w:rPr>
                <w:snapToGrid w:val="0"/>
                <w:sz w:val="19"/>
                <w:lang w:val="en-US"/>
              </w:rPr>
            </w:pPr>
            <w:r>
              <w:rPr>
                <w:snapToGrid w:val="0"/>
                <w:sz w:val="19"/>
                <w:lang w:val="en-US"/>
              </w:rPr>
              <w:t xml:space="preserve">77 of 2006 </w:t>
            </w:r>
          </w:p>
        </w:tc>
        <w:tc>
          <w:tcPr>
            <w:tcW w:w="1195" w:type="dxa"/>
            <w:gridSpan w:val="4"/>
            <w:tcBorders>
              <w:top w:val="nil"/>
              <w:bottom w:val="nil"/>
            </w:tcBorders>
          </w:tcPr>
          <w:p>
            <w:pPr>
              <w:pStyle w:val="nTable"/>
              <w:rPr>
                <w:sz w:val="19"/>
              </w:rPr>
            </w:pPr>
            <w:r>
              <w:rPr>
                <w:snapToGrid w:val="0"/>
                <w:sz w:val="19"/>
                <w:lang w:val="en-US"/>
              </w:rPr>
              <w:t>21 Dec 2006</w:t>
            </w:r>
          </w:p>
        </w:tc>
        <w:tc>
          <w:tcPr>
            <w:tcW w:w="2556" w:type="dxa"/>
            <w:gridSpan w:val="2"/>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88</w:t>
            </w:r>
          </w:p>
        </w:tc>
        <w:tc>
          <w:tcPr>
            <w:tcW w:w="1118" w:type="dxa"/>
            <w:gridSpan w:val="3"/>
            <w:tcBorders>
              <w:top w:val="nil"/>
              <w:bottom w:val="nil"/>
            </w:tcBorders>
          </w:tcPr>
          <w:p>
            <w:pPr>
              <w:pStyle w:val="nTable"/>
              <w:rPr>
                <w:snapToGrid w:val="0"/>
                <w:sz w:val="19"/>
                <w:lang w:val="en-US"/>
              </w:rPr>
            </w:pPr>
            <w:r>
              <w:rPr>
                <w:snapToGrid w:val="0"/>
                <w:sz w:val="19"/>
                <w:lang w:val="en-US"/>
              </w:rPr>
              <w:t>24 of 2007</w:t>
            </w:r>
          </w:p>
        </w:tc>
        <w:tc>
          <w:tcPr>
            <w:tcW w:w="1195" w:type="dxa"/>
            <w:gridSpan w:val="4"/>
            <w:tcBorders>
              <w:top w:val="nil"/>
              <w:bottom w:val="nil"/>
            </w:tcBorders>
          </w:tcPr>
          <w:p>
            <w:pPr>
              <w:pStyle w:val="nTable"/>
              <w:rPr>
                <w:snapToGrid w:val="0"/>
                <w:sz w:val="19"/>
                <w:lang w:val="en-US"/>
              </w:rPr>
            </w:pPr>
            <w:r>
              <w:rPr>
                <w:snapToGrid w:val="0"/>
                <w:sz w:val="19"/>
                <w:lang w:val="en-US"/>
              </w:rPr>
              <w:t>12 Oct 2007</w:t>
            </w:r>
          </w:p>
        </w:tc>
        <w:tc>
          <w:tcPr>
            <w:tcW w:w="2556" w:type="dxa"/>
            <w:gridSpan w:val="2"/>
            <w:tcBorders>
              <w:top w:val="nil"/>
              <w:bottom w:val="nil"/>
            </w:tcBorders>
          </w:tcPr>
          <w:p>
            <w:pPr>
              <w:pStyle w:val="nTable"/>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blPrEx>
          <w:tblBorders>
            <w:bottom w:val="none" w:sz="0" w:space="0" w:color="auto"/>
          </w:tblBorders>
        </w:tblPrEx>
        <w:trPr>
          <w:gridAfter w:val="1"/>
          <w:wAfter w:w="29" w:type="dxa"/>
          <w:cantSplit/>
        </w:trPr>
        <w:tc>
          <w:tcPr>
            <w:tcW w:w="2230" w:type="dxa"/>
            <w:gridSpan w:val="2"/>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55</w:t>
            </w:r>
          </w:p>
        </w:tc>
        <w:tc>
          <w:tcPr>
            <w:tcW w:w="1102" w:type="dxa"/>
            <w:gridSpan w:val="2"/>
            <w:tcBorders>
              <w:bottom w:val="single" w:sz="4" w:space="0" w:color="auto"/>
            </w:tcBorders>
          </w:tcPr>
          <w:p>
            <w:pPr>
              <w:pStyle w:val="nTable"/>
              <w:spacing w:after="40"/>
              <w:rPr>
                <w:sz w:val="19"/>
              </w:rPr>
            </w:pPr>
            <w:r>
              <w:rPr>
                <w:sz w:val="19"/>
              </w:rPr>
              <w:t xml:space="preserve">8 of 2009 </w:t>
            </w:r>
          </w:p>
        </w:tc>
        <w:tc>
          <w:tcPr>
            <w:tcW w:w="1204" w:type="dxa"/>
            <w:gridSpan w:val="4"/>
            <w:tcBorders>
              <w:bottom w:val="single" w:sz="4" w:space="0" w:color="auto"/>
            </w:tcBorders>
          </w:tcPr>
          <w:p>
            <w:pPr>
              <w:pStyle w:val="nTable"/>
              <w:spacing w:after="40"/>
              <w:rPr>
                <w:sz w:val="19"/>
              </w:rPr>
            </w:pPr>
            <w:r>
              <w:rPr>
                <w:sz w:val="19"/>
              </w:rPr>
              <w:t>21 May 2009</w:t>
            </w:r>
          </w:p>
        </w:tc>
        <w:tc>
          <w:tcPr>
            <w:tcW w:w="2534" w:type="dxa"/>
            <w:gridSpan w:val="2"/>
            <w:tcBorders>
              <w:bottom w:val="single" w:sz="4" w:space="0" w:color="auto"/>
            </w:tcBorders>
          </w:tcPr>
          <w:p>
            <w:pPr>
              <w:pStyle w:val="nTable"/>
              <w:spacing w:after="40"/>
              <w:rPr>
                <w:sz w:val="19"/>
              </w:rPr>
            </w:pPr>
            <w:r>
              <w:rPr>
                <w:sz w:val="19"/>
              </w:rPr>
              <w:t>22 May 2009 (see s. 2(b))</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rPr>
          <w:sz w:val="28"/>
        </w:rPr>
      </w:pPr>
      <w:bookmarkStart w:id="393" w:name="_Toc355081371"/>
      <w:r>
        <w:rPr>
          <w:sz w:val="28"/>
        </w:rPr>
        <w:t>Defined terms</w:t>
      </w:r>
      <w:bookmarkEnd w:id="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4" w:name="DefinedTerms"/>
      <w:bookmarkEnd w:id="394"/>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 58(4)</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
      <w:pPr>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15101</Words>
  <Characters>73092</Characters>
  <Application>Microsoft Office Word</Application>
  <DocSecurity>0</DocSecurity>
  <Lines>2030</Lines>
  <Paragraphs>1160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1993 - 01-f0-00</dc:title>
  <dc:subject/>
  <dc:creator/>
  <cp:keywords/>
  <dc:description/>
  <cp:lastModifiedBy>svcMRProcess</cp:lastModifiedBy>
  <cp:revision>4</cp:revision>
  <cp:lastPrinted>2004-01-20T01:53:00Z</cp:lastPrinted>
  <dcterms:created xsi:type="dcterms:W3CDTF">2018-08-28T12:03:00Z</dcterms:created>
  <dcterms:modified xsi:type="dcterms:W3CDTF">2018-08-28T12:03:00Z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261</vt:i4>
  </property>
  <property fmtid="{D5CDD505-2E9C-101B-9397-08002B2CF9AE}" pid="6" name="AsAtDate">
    <vt:lpwstr>01 May 2013</vt:lpwstr>
  </property>
  <property fmtid="{D5CDD505-2E9C-101B-9397-08002B2CF9AE}" pid="7" name="Suffix">
    <vt:lpwstr>01-f0-00</vt:lpwstr>
  </property>
</Properties>
</file>