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(Registration) Regulations 2011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7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_Toc360109820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_Toc360109821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_Toc360109822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building services</w:t>
      </w:r>
      <w:r>
        <w:tab/>
      </w:r>
      <w:r>
        <w:fldChar w:fldCharType="begin"/>
      </w:r>
      <w:r>
        <w:instrText xml:space="preserve"> PAGEREF _Toc360109823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Persons prescribed for purposes of s. 7</w:t>
      </w:r>
      <w:r>
        <w:tab/>
      </w:r>
      <w:r>
        <w:fldChar w:fldCharType="begin"/>
      </w:r>
      <w:r>
        <w:instrText xml:space="preserve"> PAGEREF _Toc360109824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Classes of building service practitioner and building service contractor</w:t>
      </w:r>
      <w:r>
        <w:tab/>
      </w:r>
      <w:r>
        <w:fldChar w:fldCharType="begin"/>
      </w:r>
      <w:r>
        <w:instrText xml:space="preserve"> PAGEREF _Toc360109825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Renewal period</w:t>
      </w:r>
      <w:r>
        <w:tab/>
      </w:r>
      <w:r>
        <w:fldChar w:fldCharType="begin"/>
      </w:r>
      <w:r>
        <w:instrText xml:space="preserve"> PAGEREF _Toc360109826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Membership of Board: occupation groups</w:t>
      </w:r>
      <w:r>
        <w:tab/>
      </w:r>
      <w:r>
        <w:fldChar w:fldCharType="begin"/>
      </w:r>
      <w:r>
        <w:instrText xml:space="preserve"> PAGEREF _Toc360109827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Fees</w:t>
      </w:r>
      <w:r>
        <w:tab/>
      </w:r>
      <w:r>
        <w:fldChar w:fldCharType="begin"/>
      </w:r>
      <w:r>
        <w:instrText xml:space="preserve"> PAGEREF _Toc360109828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Refund of fees</w:t>
      </w:r>
      <w:r>
        <w:tab/>
      </w:r>
      <w:r>
        <w:fldChar w:fldCharType="begin"/>
      </w:r>
      <w:r>
        <w:instrText xml:space="preserve"> PAGEREF _Toc360109829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Notification of disciplinary action: prescribed Acts</w:t>
      </w:r>
      <w:r>
        <w:tab/>
      </w:r>
      <w:r>
        <w:fldChar w:fldCharType="begin"/>
      </w:r>
      <w:r>
        <w:instrText xml:space="preserve"> PAGEREF _Toc360109830 \h </w:instrText>
      </w:r>
      <w:r>
        <w:fldChar w:fldCharType="separate"/>
      </w:r>
      <w:r>
        <w:t>6</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2 — Builders</w:t>
      </w:r>
    </w:p>
    <w:p>
      <w:pPr>
        <w:pStyle w:val="TOC4"/>
        <w:tabs>
          <w:tab w:val="right" w:leader="dot" w:pos="707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12.</w:t>
      </w:r>
      <w:r>
        <w:tab/>
        <w:t>Terms used</w:t>
      </w:r>
      <w:r>
        <w:tab/>
      </w:r>
      <w:r>
        <w:fldChar w:fldCharType="begin"/>
      </w:r>
      <w:r>
        <w:instrText xml:space="preserve"> PAGEREF _Toc360109833 \h </w:instrText>
      </w:r>
      <w:r>
        <w:fldChar w:fldCharType="separate"/>
      </w:r>
      <w:r>
        <w:t>8</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2 — Building service providers</w:t>
      </w:r>
    </w:p>
    <w:p>
      <w:pPr>
        <w:pStyle w:val="TOC8"/>
        <w:rPr>
          <w:rFonts w:asciiTheme="minorHAnsi" w:eastAsiaTheme="minorEastAsia" w:hAnsiTheme="minorHAnsi" w:cstheme="minorBidi"/>
          <w:szCs w:val="22"/>
          <w:lang w:eastAsia="en-AU"/>
        </w:rPr>
      </w:pPr>
      <w:r>
        <w:t>13.</w:t>
      </w:r>
      <w:r>
        <w:tab/>
        <w:t>Terms used</w:t>
      </w:r>
      <w:r>
        <w:tab/>
      </w:r>
      <w:r>
        <w:fldChar w:fldCharType="begin"/>
      </w:r>
      <w:r>
        <w:instrText xml:space="preserve"> PAGEREF _Toc360109835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Prescribed titles: building practitioners and building contractors</w:t>
      </w:r>
      <w:r>
        <w:tab/>
      </w:r>
      <w:r>
        <w:fldChar w:fldCharType="begin"/>
      </w:r>
      <w:r>
        <w:instrText xml:space="preserve"> PAGEREF _Toc360109836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Building contractors: building services prescribed</w:t>
      </w:r>
      <w:r>
        <w:tab/>
      </w:r>
      <w:r>
        <w:fldChar w:fldCharType="begin"/>
      </w:r>
      <w:r>
        <w:instrText xml:space="preserve"> PAGEREF _Toc360109837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Qualifications and experience: building practitioners</w:t>
      </w:r>
      <w:r>
        <w:tab/>
      </w:r>
      <w:r>
        <w:fldChar w:fldCharType="begin"/>
      </w:r>
      <w:r>
        <w:instrText xml:space="preserve"> PAGEREF _Toc360109838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Conduct of examinations</w:t>
      </w:r>
      <w:r>
        <w:tab/>
      </w:r>
      <w:r>
        <w:fldChar w:fldCharType="begin"/>
      </w:r>
      <w:r>
        <w:instrText xml:space="preserve"> PAGEREF _Toc360109839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tab/>
        <w:t>Financial requirements: building contractors</w:t>
      </w:r>
      <w:r>
        <w:tab/>
      </w:r>
      <w:r>
        <w:fldChar w:fldCharType="begin"/>
      </w:r>
      <w:r>
        <w:instrText xml:space="preserve"> PAGEREF _Toc360109840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tab/>
        <w:t>Prescribed requirements: building contractors</w:t>
      </w:r>
      <w:r>
        <w:tab/>
      </w:r>
      <w:r>
        <w:fldChar w:fldCharType="begin"/>
      </w:r>
      <w:r>
        <w:instrText xml:space="preserve"> PAGEREF _Toc360109841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Supervisor for building contractor: eligible person</w:t>
      </w:r>
      <w:r>
        <w:tab/>
      </w:r>
      <w:r>
        <w:fldChar w:fldCharType="begin"/>
      </w:r>
      <w:r>
        <w:instrText xml:space="preserve"> PAGEREF _Toc360109842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tab/>
        <w:t>Display of signs</w:t>
      </w:r>
      <w:r>
        <w:tab/>
      </w:r>
      <w:r>
        <w:fldChar w:fldCharType="begin"/>
      </w:r>
      <w:r>
        <w:instrText xml:space="preserve"> PAGEREF _Toc360109843 \h </w:instrText>
      </w:r>
      <w:r>
        <w:fldChar w:fldCharType="separate"/>
      </w:r>
      <w:r>
        <w:t>17</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3 — Owner</w:t>
      </w:r>
      <w:r>
        <w:noBreakHyphen/>
        <w:t>builders</w:t>
      </w:r>
    </w:p>
    <w:p>
      <w:pPr>
        <w:pStyle w:val="TOC8"/>
        <w:rPr>
          <w:rFonts w:asciiTheme="minorHAnsi" w:eastAsiaTheme="minorEastAsia" w:hAnsiTheme="minorHAnsi" w:cstheme="minorBidi"/>
          <w:szCs w:val="22"/>
          <w:lang w:eastAsia="en-AU"/>
        </w:rPr>
      </w:pPr>
      <w:r>
        <w:t>22.</w:t>
      </w:r>
      <w:r>
        <w:tab/>
        <w:t>Terms used</w:t>
      </w:r>
      <w:r>
        <w:tab/>
      </w:r>
      <w:r>
        <w:fldChar w:fldCharType="begin"/>
      </w:r>
      <w:r>
        <w:instrText xml:space="preserve"> PAGEREF _Toc360109845 \h </w:instrText>
      </w:r>
      <w:r>
        <w:fldChar w:fldCharType="separate"/>
      </w:r>
      <w:r>
        <w:t>18</w:t>
      </w:r>
      <w:r>
        <w:fldChar w:fldCharType="end"/>
      </w:r>
    </w:p>
    <w:p>
      <w:pPr>
        <w:pStyle w:val="TOC8"/>
        <w:rPr>
          <w:rFonts w:asciiTheme="minorHAnsi" w:eastAsiaTheme="minorEastAsia" w:hAnsiTheme="minorHAnsi" w:cstheme="minorBidi"/>
          <w:szCs w:val="22"/>
          <w:lang w:eastAsia="en-AU"/>
        </w:rPr>
      </w:pPr>
      <w:r>
        <w:t>23.</w:t>
      </w:r>
      <w:r>
        <w:tab/>
        <w:t>Owner</w:t>
      </w:r>
      <w:r>
        <w:noBreakHyphen/>
        <w:t>builder work</w:t>
      </w:r>
      <w:r>
        <w:tab/>
      </w:r>
      <w:r>
        <w:fldChar w:fldCharType="begin"/>
      </w:r>
      <w:r>
        <w:instrText xml:space="preserve"> PAGEREF _Toc360109846 \h </w:instrText>
      </w:r>
      <w:r>
        <w:fldChar w:fldCharType="separate"/>
      </w:r>
      <w:r>
        <w:t>18</w:t>
      </w:r>
      <w:r>
        <w:fldChar w:fldCharType="end"/>
      </w:r>
    </w:p>
    <w:p>
      <w:pPr>
        <w:pStyle w:val="TOC8"/>
        <w:rPr>
          <w:rFonts w:asciiTheme="minorHAnsi" w:eastAsiaTheme="minorEastAsia" w:hAnsiTheme="minorHAnsi" w:cstheme="minorBidi"/>
          <w:szCs w:val="22"/>
          <w:lang w:eastAsia="en-AU"/>
        </w:rPr>
      </w:pPr>
      <w:r>
        <w:t>24A.</w:t>
      </w:r>
      <w:r>
        <w:tab/>
        <w:t>Prescribed interests in land</w:t>
      </w:r>
      <w:r>
        <w:tab/>
      </w:r>
      <w:r>
        <w:fldChar w:fldCharType="begin"/>
      </w:r>
      <w:r>
        <w:instrText xml:space="preserve"> PAGEREF _Toc360109847 \h </w:instrText>
      </w:r>
      <w:r>
        <w:fldChar w:fldCharType="separate"/>
      </w:r>
      <w:r>
        <w:t>18</w:t>
      </w:r>
      <w:r>
        <w:fldChar w:fldCharType="end"/>
      </w:r>
    </w:p>
    <w:p>
      <w:pPr>
        <w:pStyle w:val="TOC8"/>
        <w:rPr>
          <w:rFonts w:asciiTheme="minorHAnsi" w:eastAsiaTheme="minorEastAsia" w:hAnsiTheme="minorHAnsi" w:cstheme="minorBidi"/>
          <w:szCs w:val="22"/>
          <w:lang w:eastAsia="en-AU"/>
        </w:rPr>
      </w:pPr>
      <w:r>
        <w:t>24.</w:t>
      </w:r>
      <w:r>
        <w:tab/>
        <w:t>Evidence of knowledge of duties and responsibilities: owner</w:t>
      </w:r>
      <w:r>
        <w:noBreakHyphen/>
        <w:t>builders</w:t>
      </w:r>
      <w:r>
        <w:tab/>
      </w:r>
      <w:r>
        <w:fldChar w:fldCharType="begin"/>
      </w:r>
      <w:r>
        <w:instrText xml:space="preserve"> PAGEREF _Toc360109848 \h </w:instrText>
      </w:r>
      <w:r>
        <w:fldChar w:fldCharType="separate"/>
      </w:r>
      <w:r>
        <w:t>19</w:t>
      </w:r>
      <w:r>
        <w:fldChar w:fldCharType="end"/>
      </w:r>
    </w:p>
    <w:p>
      <w:pPr>
        <w:pStyle w:val="TOC8"/>
        <w:rPr>
          <w:rFonts w:asciiTheme="minorHAnsi" w:eastAsiaTheme="minorEastAsia" w:hAnsiTheme="minorHAnsi" w:cstheme="minorBidi"/>
          <w:szCs w:val="22"/>
          <w:lang w:eastAsia="en-AU"/>
        </w:rPr>
      </w:pPr>
      <w:r>
        <w:t>25.</w:t>
      </w:r>
      <w:r>
        <w:tab/>
        <w:t>Requirements for owner</w:t>
      </w:r>
      <w:r>
        <w:noBreakHyphen/>
        <w:t>builder approval</w:t>
      </w:r>
      <w:r>
        <w:tab/>
      </w:r>
      <w:r>
        <w:fldChar w:fldCharType="begin"/>
      </w:r>
      <w:r>
        <w:instrText xml:space="preserve"> PAGEREF _Toc360109849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Conditions on owner</w:t>
      </w:r>
      <w:r>
        <w:noBreakHyphen/>
        <w:t>builder approvals</w:t>
      </w:r>
      <w:r>
        <w:tab/>
      </w:r>
      <w:r>
        <w:fldChar w:fldCharType="begin"/>
      </w:r>
      <w:r>
        <w:instrText xml:space="preserve"> PAGEREF _Toc360109850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Display of signs</w:t>
      </w:r>
      <w:r>
        <w:tab/>
      </w:r>
      <w:r>
        <w:fldChar w:fldCharType="begin"/>
      </w:r>
      <w:r>
        <w:instrText xml:space="preserve"> PAGEREF _Toc360109851 \h </w:instrText>
      </w:r>
      <w:r>
        <w:fldChar w:fldCharType="separate"/>
      </w:r>
      <w:r>
        <w:t>19</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3A — Building surveyors</w:t>
      </w:r>
    </w:p>
    <w:p>
      <w:pPr>
        <w:pStyle w:val="TOC8"/>
        <w:rPr>
          <w:rFonts w:asciiTheme="minorHAnsi" w:eastAsiaTheme="minorEastAsia" w:hAnsiTheme="minorHAnsi" w:cstheme="minorBidi"/>
          <w:szCs w:val="22"/>
          <w:lang w:eastAsia="en-AU"/>
        </w:rPr>
      </w:pPr>
      <w:r>
        <w:t>28A.</w:t>
      </w:r>
      <w:r>
        <w:tab/>
        <w:t>Terms used</w:t>
      </w:r>
      <w:r>
        <w:tab/>
      </w:r>
      <w:r>
        <w:fldChar w:fldCharType="begin"/>
      </w:r>
      <w:r>
        <w:instrText xml:space="preserve"> PAGEREF _Toc360109853 \h </w:instrText>
      </w:r>
      <w:r>
        <w:fldChar w:fldCharType="separate"/>
      </w:r>
      <w:r>
        <w:t>21</w:t>
      </w:r>
      <w:r>
        <w:fldChar w:fldCharType="end"/>
      </w:r>
    </w:p>
    <w:p>
      <w:pPr>
        <w:pStyle w:val="TOC8"/>
        <w:rPr>
          <w:rFonts w:asciiTheme="minorHAnsi" w:eastAsiaTheme="minorEastAsia" w:hAnsiTheme="minorHAnsi" w:cstheme="minorBidi"/>
          <w:szCs w:val="22"/>
          <w:lang w:eastAsia="en-AU"/>
        </w:rPr>
      </w:pPr>
      <w:r>
        <w:t>28B.</w:t>
      </w:r>
      <w:r>
        <w:tab/>
        <w:t>Prescribed titles: building surveying practitioners and building surveying contractors</w:t>
      </w:r>
      <w:r>
        <w:tab/>
      </w:r>
      <w:r>
        <w:fldChar w:fldCharType="begin"/>
      </w:r>
      <w:r>
        <w:instrText xml:space="preserve"> PAGEREF _Toc360109854 \h </w:instrText>
      </w:r>
      <w:r>
        <w:fldChar w:fldCharType="separate"/>
      </w:r>
      <w:r>
        <w:t>21</w:t>
      </w:r>
      <w:r>
        <w:fldChar w:fldCharType="end"/>
      </w:r>
    </w:p>
    <w:p>
      <w:pPr>
        <w:pStyle w:val="TOC8"/>
        <w:rPr>
          <w:rFonts w:asciiTheme="minorHAnsi" w:eastAsiaTheme="minorEastAsia" w:hAnsiTheme="minorHAnsi" w:cstheme="minorBidi"/>
          <w:szCs w:val="22"/>
          <w:lang w:eastAsia="en-AU"/>
        </w:rPr>
      </w:pPr>
      <w:r>
        <w:t>28C.</w:t>
      </w:r>
      <w:r>
        <w:tab/>
        <w:t>Building surveying contractors: building services prescribed</w:t>
      </w:r>
      <w:r>
        <w:tab/>
      </w:r>
      <w:r>
        <w:fldChar w:fldCharType="begin"/>
      </w:r>
      <w:r>
        <w:instrText xml:space="preserve"> PAGEREF _Toc360109855 \h </w:instrText>
      </w:r>
      <w:r>
        <w:fldChar w:fldCharType="separate"/>
      </w:r>
      <w:r>
        <w:t>23</w:t>
      </w:r>
      <w:r>
        <w:fldChar w:fldCharType="end"/>
      </w:r>
    </w:p>
    <w:p>
      <w:pPr>
        <w:pStyle w:val="TOC8"/>
        <w:rPr>
          <w:rFonts w:asciiTheme="minorHAnsi" w:eastAsiaTheme="minorEastAsia" w:hAnsiTheme="minorHAnsi" w:cstheme="minorBidi"/>
          <w:szCs w:val="22"/>
          <w:lang w:eastAsia="en-AU"/>
        </w:rPr>
      </w:pPr>
      <w:r>
        <w:t>28D.</w:t>
      </w:r>
      <w:r>
        <w:tab/>
        <w:t>Qualifications and experience: building surveying practitioners</w:t>
      </w:r>
      <w:r>
        <w:tab/>
      </w:r>
      <w:r>
        <w:fldChar w:fldCharType="begin"/>
      </w:r>
      <w:r>
        <w:instrText xml:space="preserve"> PAGEREF _Toc360109856 \h </w:instrText>
      </w:r>
      <w:r>
        <w:fldChar w:fldCharType="separate"/>
      </w:r>
      <w:r>
        <w:t>24</w:t>
      </w:r>
      <w:r>
        <w:fldChar w:fldCharType="end"/>
      </w:r>
    </w:p>
    <w:p>
      <w:pPr>
        <w:pStyle w:val="TOC8"/>
        <w:rPr>
          <w:rFonts w:asciiTheme="minorHAnsi" w:eastAsiaTheme="minorEastAsia" w:hAnsiTheme="minorHAnsi" w:cstheme="minorBidi"/>
          <w:szCs w:val="22"/>
          <w:lang w:eastAsia="en-AU"/>
        </w:rPr>
      </w:pPr>
      <w:r>
        <w:t>28E.</w:t>
      </w:r>
      <w:r>
        <w:tab/>
        <w:t>Financial requirements: building surveying contractors</w:t>
      </w:r>
      <w:r>
        <w:tab/>
      </w:r>
      <w:r>
        <w:fldChar w:fldCharType="begin"/>
      </w:r>
      <w:r>
        <w:instrText xml:space="preserve"> PAGEREF _Toc360109857 \h </w:instrText>
      </w:r>
      <w:r>
        <w:fldChar w:fldCharType="separate"/>
      </w:r>
      <w:r>
        <w:t>29</w:t>
      </w:r>
      <w:r>
        <w:fldChar w:fldCharType="end"/>
      </w:r>
    </w:p>
    <w:p>
      <w:pPr>
        <w:pStyle w:val="TOC8"/>
        <w:rPr>
          <w:rFonts w:asciiTheme="minorHAnsi" w:eastAsiaTheme="minorEastAsia" w:hAnsiTheme="minorHAnsi" w:cstheme="minorBidi"/>
          <w:szCs w:val="22"/>
          <w:lang w:eastAsia="en-AU"/>
        </w:rPr>
      </w:pPr>
      <w:r>
        <w:t>28F.</w:t>
      </w:r>
      <w:r>
        <w:tab/>
        <w:t>Insurance requirements: building surveying contractors</w:t>
      </w:r>
      <w:r>
        <w:tab/>
      </w:r>
      <w:r>
        <w:fldChar w:fldCharType="begin"/>
      </w:r>
      <w:r>
        <w:instrText xml:space="preserve"> PAGEREF _Toc360109858 \h </w:instrText>
      </w:r>
      <w:r>
        <w:fldChar w:fldCharType="separate"/>
      </w:r>
      <w:r>
        <w:t>30</w:t>
      </w:r>
      <w:r>
        <w:fldChar w:fldCharType="end"/>
      </w:r>
    </w:p>
    <w:p>
      <w:pPr>
        <w:pStyle w:val="TOC8"/>
        <w:rPr>
          <w:rFonts w:asciiTheme="minorHAnsi" w:eastAsiaTheme="minorEastAsia" w:hAnsiTheme="minorHAnsi" w:cstheme="minorBidi"/>
          <w:szCs w:val="22"/>
          <w:lang w:eastAsia="en-AU"/>
        </w:rPr>
      </w:pPr>
      <w:r>
        <w:t>28G.</w:t>
      </w:r>
      <w:r>
        <w:tab/>
        <w:t>Prescribed requirements: building surveying contractors</w:t>
      </w:r>
      <w:r>
        <w:tab/>
      </w:r>
      <w:r>
        <w:fldChar w:fldCharType="begin"/>
      </w:r>
      <w:r>
        <w:instrText xml:space="preserve"> PAGEREF _Toc360109859 \h </w:instrText>
      </w:r>
      <w:r>
        <w:fldChar w:fldCharType="separate"/>
      </w:r>
      <w:r>
        <w:t>30</w:t>
      </w:r>
      <w:r>
        <w:fldChar w:fldCharType="end"/>
      </w:r>
    </w:p>
    <w:p>
      <w:pPr>
        <w:pStyle w:val="TOC8"/>
        <w:rPr>
          <w:rFonts w:asciiTheme="minorHAnsi" w:eastAsiaTheme="minorEastAsia" w:hAnsiTheme="minorHAnsi" w:cstheme="minorBidi"/>
          <w:szCs w:val="22"/>
          <w:lang w:eastAsia="en-AU"/>
        </w:rPr>
      </w:pPr>
      <w:r>
        <w:t>28H.</w:t>
      </w:r>
      <w:r>
        <w:tab/>
        <w:t>Supervisor for building surveying contractors: eligible person</w:t>
      </w:r>
      <w:r>
        <w:tab/>
      </w:r>
      <w:r>
        <w:fldChar w:fldCharType="begin"/>
      </w:r>
      <w:r>
        <w:instrText xml:space="preserve"> PAGEREF _Toc360109860 \h </w:instrText>
      </w:r>
      <w:r>
        <w:fldChar w:fldCharType="separate"/>
      </w:r>
      <w:r>
        <w:t>31</w:t>
      </w:r>
      <w:r>
        <w:fldChar w:fldCharType="end"/>
      </w:r>
    </w:p>
    <w:p>
      <w:pPr>
        <w:pStyle w:val="TOC8"/>
        <w:rPr>
          <w:rFonts w:asciiTheme="minorHAnsi" w:eastAsiaTheme="minorEastAsia" w:hAnsiTheme="minorHAnsi" w:cstheme="minorBidi"/>
          <w:szCs w:val="22"/>
          <w:lang w:eastAsia="en-AU"/>
        </w:rPr>
      </w:pPr>
      <w:r>
        <w:t>28I.</w:t>
      </w:r>
      <w:r>
        <w:tab/>
        <w:t>Condition on registration: building surveying contractor</w:t>
      </w:r>
      <w:r>
        <w:tab/>
      </w:r>
      <w:r>
        <w:fldChar w:fldCharType="begin"/>
      </w:r>
      <w:r>
        <w:instrText xml:space="preserve"> PAGEREF _Toc360109861 \h </w:instrText>
      </w:r>
      <w:r>
        <w:fldChar w:fldCharType="separate"/>
      </w:r>
      <w:r>
        <w:t>31</w:t>
      </w:r>
      <w:r>
        <w:fldChar w:fldCharType="end"/>
      </w:r>
    </w:p>
    <w:p>
      <w:pPr>
        <w:pStyle w:val="TOC8"/>
        <w:rPr>
          <w:rFonts w:asciiTheme="minorHAnsi" w:eastAsiaTheme="minorEastAsia" w:hAnsiTheme="minorHAnsi" w:cstheme="minorBidi"/>
          <w:szCs w:val="22"/>
          <w:lang w:eastAsia="en-AU"/>
        </w:rPr>
      </w:pPr>
      <w:r>
        <w:t>28J.</w:t>
      </w:r>
      <w:r>
        <w:tab/>
        <w:t>Display of certificate of registration</w:t>
      </w:r>
      <w:r>
        <w:tab/>
      </w:r>
      <w:r>
        <w:fldChar w:fldCharType="begin"/>
      </w:r>
      <w:r>
        <w:instrText xml:space="preserve"> PAGEREF _Toc360109862 \h </w:instrText>
      </w:r>
      <w:r>
        <w:fldChar w:fldCharType="separate"/>
      </w:r>
      <w:r>
        <w:t>32</w:t>
      </w:r>
      <w:r>
        <w:fldChar w:fldCharType="end"/>
      </w:r>
    </w:p>
    <w:p>
      <w:pPr>
        <w:pStyle w:val="TOC8"/>
        <w:rPr>
          <w:rFonts w:asciiTheme="minorHAnsi" w:eastAsiaTheme="minorEastAsia" w:hAnsiTheme="minorHAnsi" w:cstheme="minorBidi"/>
          <w:szCs w:val="22"/>
          <w:lang w:eastAsia="en-AU"/>
        </w:rPr>
      </w:pPr>
      <w:r>
        <w:t>28K.</w:t>
      </w:r>
      <w:r>
        <w:tab/>
        <w:t>Display of signs</w:t>
      </w:r>
      <w:r>
        <w:tab/>
      </w:r>
      <w:r>
        <w:fldChar w:fldCharType="begin"/>
      </w:r>
      <w:r>
        <w:instrText xml:space="preserve"> PAGEREF _Toc360109863 \h </w:instrText>
      </w:r>
      <w:r>
        <w:fldChar w:fldCharType="separate"/>
      </w:r>
      <w:r>
        <w:t>32</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3 — Painters</w:t>
      </w:r>
    </w:p>
    <w:p>
      <w:pPr>
        <w:pStyle w:val="TOC8"/>
        <w:rPr>
          <w:rFonts w:asciiTheme="minorHAnsi" w:eastAsiaTheme="minorEastAsia" w:hAnsiTheme="minorHAnsi" w:cstheme="minorBidi"/>
          <w:szCs w:val="22"/>
          <w:lang w:eastAsia="en-AU"/>
        </w:rPr>
      </w:pPr>
      <w:r>
        <w:t>28.</w:t>
      </w:r>
      <w:r>
        <w:tab/>
        <w:t>Terms used</w:t>
      </w:r>
      <w:r>
        <w:tab/>
      </w:r>
      <w:r>
        <w:fldChar w:fldCharType="begin"/>
      </w:r>
      <w:r>
        <w:instrText xml:space="preserve"> PAGEREF _Toc360109865 \h </w:instrText>
      </w:r>
      <w:r>
        <w:fldChar w:fldCharType="separate"/>
      </w:r>
      <w:r>
        <w:t>34</w:t>
      </w:r>
      <w:r>
        <w:fldChar w:fldCharType="end"/>
      </w:r>
    </w:p>
    <w:p>
      <w:pPr>
        <w:pStyle w:val="TOC8"/>
        <w:rPr>
          <w:rFonts w:asciiTheme="minorHAnsi" w:eastAsiaTheme="minorEastAsia" w:hAnsiTheme="minorHAnsi" w:cstheme="minorBidi"/>
          <w:szCs w:val="22"/>
          <w:lang w:eastAsia="en-AU"/>
        </w:rPr>
      </w:pPr>
      <w:r>
        <w:t>29.</w:t>
      </w:r>
      <w:r>
        <w:tab/>
        <w:t>Prescribed titles: painting practitioners and painting contractors</w:t>
      </w:r>
      <w:r>
        <w:tab/>
      </w:r>
      <w:r>
        <w:fldChar w:fldCharType="begin"/>
      </w:r>
      <w:r>
        <w:instrText xml:space="preserve"> PAGEREF _Toc360109866 \h </w:instrText>
      </w:r>
      <w:r>
        <w:fldChar w:fldCharType="separate"/>
      </w:r>
      <w:r>
        <w:t>35</w:t>
      </w:r>
      <w:r>
        <w:fldChar w:fldCharType="end"/>
      </w:r>
    </w:p>
    <w:p>
      <w:pPr>
        <w:pStyle w:val="TOC8"/>
        <w:rPr>
          <w:rFonts w:asciiTheme="minorHAnsi" w:eastAsiaTheme="minorEastAsia" w:hAnsiTheme="minorHAnsi" w:cstheme="minorBidi"/>
          <w:szCs w:val="22"/>
          <w:lang w:eastAsia="en-AU"/>
        </w:rPr>
      </w:pPr>
      <w:r>
        <w:t>30.</w:t>
      </w:r>
      <w:r>
        <w:tab/>
        <w:t>Painting contractors: building services prescribed</w:t>
      </w:r>
      <w:r>
        <w:tab/>
      </w:r>
      <w:r>
        <w:fldChar w:fldCharType="begin"/>
      </w:r>
      <w:r>
        <w:instrText xml:space="preserve"> PAGEREF _Toc360109867 \h </w:instrText>
      </w:r>
      <w:r>
        <w:fldChar w:fldCharType="separate"/>
      </w:r>
      <w:r>
        <w:t>36</w:t>
      </w:r>
      <w:r>
        <w:fldChar w:fldCharType="end"/>
      </w:r>
    </w:p>
    <w:p>
      <w:pPr>
        <w:pStyle w:val="TOC8"/>
        <w:rPr>
          <w:rFonts w:asciiTheme="minorHAnsi" w:eastAsiaTheme="minorEastAsia" w:hAnsiTheme="minorHAnsi" w:cstheme="minorBidi"/>
          <w:szCs w:val="22"/>
          <w:lang w:eastAsia="en-AU"/>
        </w:rPr>
      </w:pPr>
      <w:r>
        <w:t>31.</w:t>
      </w:r>
      <w:r>
        <w:tab/>
        <w:t>Qualifications and experience: painting practitioners</w:t>
      </w:r>
      <w:r>
        <w:tab/>
      </w:r>
      <w:r>
        <w:fldChar w:fldCharType="begin"/>
      </w:r>
      <w:r>
        <w:instrText xml:space="preserve"> PAGEREF _Toc360109868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tab/>
        <w:t>Conduct of examinations</w:t>
      </w:r>
      <w:r>
        <w:tab/>
      </w:r>
      <w:r>
        <w:fldChar w:fldCharType="begin"/>
      </w:r>
      <w:r>
        <w:instrText xml:space="preserve"> PAGEREF _Toc360109869 \h </w:instrText>
      </w:r>
      <w:r>
        <w:fldChar w:fldCharType="separate"/>
      </w:r>
      <w:r>
        <w:t>40</w:t>
      </w:r>
      <w:r>
        <w:fldChar w:fldCharType="end"/>
      </w:r>
    </w:p>
    <w:p>
      <w:pPr>
        <w:pStyle w:val="TOC8"/>
        <w:rPr>
          <w:rFonts w:asciiTheme="minorHAnsi" w:eastAsiaTheme="minorEastAsia" w:hAnsiTheme="minorHAnsi" w:cstheme="minorBidi"/>
          <w:szCs w:val="22"/>
          <w:lang w:eastAsia="en-AU"/>
        </w:rPr>
      </w:pPr>
      <w:r>
        <w:t>33.</w:t>
      </w:r>
      <w:r>
        <w:tab/>
        <w:t>Financial requirements: painting contractors</w:t>
      </w:r>
      <w:r>
        <w:tab/>
      </w:r>
      <w:r>
        <w:fldChar w:fldCharType="begin"/>
      </w:r>
      <w:r>
        <w:instrText xml:space="preserve"> PAGEREF _Toc360109870 \h </w:instrText>
      </w:r>
      <w:r>
        <w:fldChar w:fldCharType="separate"/>
      </w:r>
      <w:r>
        <w:t>40</w:t>
      </w:r>
      <w:r>
        <w:fldChar w:fldCharType="end"/>
      </w:r>
    </w:p>
    <w:p>
      <w:pPr>
        <w:pStyle w:val="TOC8"/>
        <w:rPr>
          <w:rFonts w:asciiTheme="minorHAnsi" w:eastAsiaTheme="minorEastAsia" w:hAnsiTheme="minorHAnsi" w:cstheme="minorBidi"/>
          <w:szCs w:val="22"/>
          <w:lang w:eastAsia="en-AU"/>
        </w:rPr>
      </w:pPr>
      <w:r>
        <w:t>34.</w:t>
      </w:r>
      <w:r>
        <w:tab/>
        <w:t>Prescribed requirements: painting contractors</w:t>
      </w:r>
      <w:r>
        <w:tab/>
      </w:r>
      <w:r>
        <w:fldChar w:fldCharType="begin"/>
      </w:r>
      <w:r>
        <w:instrText xml:space="preserve"> PAGEREF _Toc360109871 \h </w:instrText>
      </w:r>
      <w:r>
        <w:fldChar w:fldCharType="separate"/>
      </w:r>
      <w:r>
        <w:t>40</w:t>
      </w:r>
      <w:r>
        <w:fldChar w:fldCharType="end"/>
      </w:r>
    </w:p>
    <w:p>
      <w:pPr>
        <w:pStyle w:val="TOC8"/>
        <w:rPr>
          <w:rFonts w:asciiTheme="minorHAnsi" w:eastAsiaTheme="minorEastAsia" w:hAnsiTheme="minorHAnsi" w:cstheme="minorBidi"/>
          <w:szCs w:val="22"/>
          <w:lang w:eastAsia="en-AU"/>
        </w:rPr>
      </w:pPr>
      <w:r>
        <w:t>35.</w:t>
      </w:r>
      <w:r>
        <w:tab/>
        <w:t>Supervisor for painting contractor: eligible person</w:t>
      </w:r>
      <w:r>
        <w:tab/>
      </w:r>
      <w:r>
        <w:fldChar w:fldCharType="begin"/>
      </w:r>
      <w:r>
        <w:instrText xml:space="preserve"> PAGEREF _Toc360109872 \h </w:instrText>
      </w:r>
      <w:r>
        <w:fldChar w:fldCharType="separate"/>
      </w:r>
      <w:r>
        <w:t>41</w:t>
      </w:r>
      <w:r>
        <w:fldChar w:fldCharType="end"/>
      </w:r>
    </w:p>
    <w:p>
      <w:pPr>
        <w:pStyle w:val="TOC8"/>
        <w:rPr>
          <w:rFonts w:asciiTheme="minorHAnsi" w:eastAsiaTheme="minorEastAsia" w:hAnsiTheme="minorHAnsi" w:cstheme="minorBidi"/>
          <w:szCs w:val="22"/>
          <w:lang w:eastAsia="en-AU"/>
        </w:rPr>
      </w:pPr>
      <w:r>
        <w:t>36.</w:t>
      </w:r>
      <w:r>
        <w:tab/>
        <w:t>Display of signs</w:t>
      </w:r>
      <w:r>
        <w:tab/>
      </w:r>
      <w:r>
        <w:fldChar w:fldCharType="begin"/>
      </w:r>
      <w:r>
        <w:instrText xml:space="preserve"> PAGEREF _Toc360109873 \h </w:instrText>
      </w:r>
      <w:r>
        <w:fldChar w:fldCharType="separate"/>
      </w:r>
      <w:r>
        <w:t>41</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4 — Transitional provisions</w:t>
      </w:r>
    </w:p>
    <w:p>
      <w:pPr>
        <w:pStyle w:val="TOC4"/>
        <w:tabs>
          <w:tab w:val="right" w:leader="dot" w:pos="7076"/>
        </w:tabs>
        <w:rPr>
          <w:rFonts w:asciiTheme="minorHAnsi" w:eastAsiaTheme="minorEastAsia" w:hAnsiTheme="minorHAnsi" w:cstheme="minorBidi"/>
          <w:b w:val="0"/>
          <w:szCs w:val="22"/>
          <w:lang w:eastAsia="en-AU"/>
        </w:rPr>
      </w:pPr>
      <w:r>
        <w:t>Division 1 — </w:t>
      </w:r>
      <w:r>
        <w:rPr>
          <w:i/>
        </w:rPr>
        <w:t>Builders’ Registration Act 1939</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_Toc360109876 \h </w:instrText>
      </w:r>
      <w:r>
        <w:fldChar w:fldCharType="separate"/>
      </w:r>
      <w:r>
        <w:t>42</w:t>
      </w:r>
      <w:r>
        <w:fldChar w:fldCharType="end"/>
      </w:r>
    </w:p>
    <w:p>
      <w:pPr>
        <w:pStyle w:val="TOC8"/>
        <w:rPr>
          <w:rFonts w:asciiTheme="minorHAnsi" w:eastAsiaTheme="minorEastAsia" w:hAnsiTheme="minorHAnsi" w:cstheme="minorBidi"/>
          <w:szCs w:val="22"/>
          <w:lang w:eastAsia="en-AU"/>
        </w:rPr>
      </w:pPr>
      <w:r>
        <w:t>38.</w:t>
      </w:r>
      <w:r>
        <w:tab/>
        <w:t>Continuation of registration (Act s. 114)</w:t>
      </w:r>
      <w:r>
        <w:tab/>
      </w:r>
      <w:r>
        <w:fldChar w:fldCharType="begin"/>
      </w:r>
      <w:r>
        <w:instrText xml:space="preserve"> PAGEREF _Toc360109877 \h </w:instrText>
      </w:r>
      <w:r>
        <w:fldChar w:fldCharType="separate"/>
      </w:r>
      <w:r>
        <w:t>42</w:t>
      </w:r>
      <w:r>
        <w:fldChar w:fldCharType="end"/>
      </w:r>
    </w:p>
    <w:p>
      <w:pPr>
        <w:pStyle w:val="TOC8"/>
        <w:rPr>
          <w:rFonts w:asciiTheme="minorHAnsi" w:eastAsiaTheme="minorEastAsia" w:hAnsiTheme="minorHAnsi" w:cstheme="minorBidi"/>
          <w:szCs w:val="22"/>
          <w:lang w:eastAsia="en-AU"/>
        </w:rPr>
      </w:pPr>
      <w:r>
        <w:t>39.</w:t>
      </w:r>
      <w:r>
        <w:tab/>
        <w:t>Continuation of declaration of ineligible persons</w:t>
      </w:r>
      <w:r>
        <w:tab/>
      </w:r>
      <w:r>
        <w:fldChar w:fldCharType="begin"/>
      </w:r>
      <w:r>
        <w:instrText xml:space="preserve"> PAGEREF _Toc360109878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tab/>
        <w:t>Membership of Board — experience as builder</w:t>
      </w:r>
      <w:r>
        <w:tab/>
      </w:r>
      <w:r>
        <w:fldChar w:fldCharType="begin"/>
      </w:r>
      <w:r>
        <w:instrText xml:space="preserve"> PAGEREF _Toc360109879 \h </w:instrText>
      </w:r>
      <w:r>
        <w:fldChar w:fldCharType="separate"/>
      </w:r>
      <w:r>
        <w:t>43</w:t>
      </w:r>
      <w:r>
        <w:fldChar w:fldCharType="end"/>
      </w:r>
    </w:p>
    <w:p>
      <w:pPr>
        <w:pStyle w:val="TOC8"/>
        <w:rPr>
          <w:rFonts w:asciiTheme="minorHAnsi" w:eastAsiaTheme="minorEastAsia" w:hAnsiTheme="minorHAnsi" w:cstheme="minorBidi"/>
          <w:szCs w:val="22"/>
          <w:lang w:eastAsia="en-AU"/>
        </w:rPr>
      </w:pPr>
      <w:r>
        <w:t>41.</w:t>
      </w:r>
      <w:r>
        <w:tab/>
        <w:t>Continuation of owner</w:t>
      </w:r>
      <w:r>
        <w:noBreakHyphen/>
        <w:t>builder authorisation</w:t>
      </w:r>
      <w:r>
        <w:tab/>
      </w:r>
      <w:r>
        <w:fldChar w:fldCharType="begin"/>
      </w:r>
      <w:r>
        <w:instrText xml:space="preserve"> PAGEREF _Toc360109880 \h </w:instrText>
      </w:r>
      <w:r>
        <w:fldChar w:fldCharType="separate"/>
      </w:r>
      <w:r>
        <w:t>43</w:t>
      </w:r>
      <w:r>
        <w:fldChar w:fldCharType="end"/>
      </w:r>
    </w:p>
    <w:p>
      <w:pPr>
        <w:pStyle w:val="TOC8"/>
        <w:rPr>
          <w:rFonts w:asciiTheme="minorHAnsi" w:eastAsiaTheme="minorEastAsia" w:hAnsiTheme="minorHAnsi" w:cstheme="minorBidi"/>
          <w:szCs w:val="22"/>
          <w:lang w:eastAsia="en-AU"/>
        </w:rPr>
      </w:pPr>
      <w:r>
        <w:t>42.</w:t>
      </w:r>
      <w:r>
        <w:tab/>
        <w:t>Building Commissioner may exercise powers</w:t>
      </w:r>
      <w:r>
        <w:tab/>
      </w:r>
      <w:r>
        <w:fldChar w:fldCharType="begin"/>
      </w:r>
      <w:r>
        <w:instrText xml:space="preserve"> PAGEREF _Toc360109881 \h </w:instrText>
      </w:r>
      <w:r>
        <w:fldChar w:fldCharType="separate"/>
      </w:r>
      <w:r>
        <w:t>43</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2 — </w:t>
      </w:r>
      <w:r>
        <w:rPr>
          <w:i/>
        </w:rPr>
        <w:t>Painters’ Registration Act 1961</w:t>
      </w:r>
    </w:p>
    <w:p>
      <w:pPr>
        <w:pStyle w:val="TOC8"/>
        <w:rPr>
          <w:rFonts w:asciiTheme="minorHAnsi" w:eastAsiaTheme="minorEastAsia" w:hAnsiTheme="minorHAnsi" w:cstheme="minorBidi"/>
          <w:szCs w:val="22"/>
          <w:lang w:eastAsia="en-AU"/>
        </w:rPr>
      </w:pPr>
      <w:r>
        <w:t>43.</w:t>
      </w:r>
      <w:r>
        <w:tab/>
        <w:t>Terms used</w:t>
      </w:r>
      <w:r>
        <w:tab/>
      </w:r>
      <w:r>
        <w:fldChar w:fldCharType="begin"/>
      </w:r>
      <w:r>
        <w:instrText xml:space="preserve"> PAGEREF _Toc360109883 \h </w:instrText>
      </w:r>
      <w:r>
        <w:fldChar w:fldCharType="separate"/>
      </w:r>
      <w:r>
        <w:t>44</w:t>
      </w:r>
      <w:r>
        <w:fldChar w:fldCharType="end"/>
      </w:r>
    </w:p>
    <w:p>
      <w:pPr>
        <w:pStyle w:val="TOC8"/>
        <w:rPr>
          <w:rFonts w:asciiTheme="minorHAnsi" w:eastAsiaTheme="minorEastAsia" w:hAnsiTheme="minorHAnsi" w:cstheme="minorBidi"/>
          <w:szCs w:val="22"/>
          <w:lang w:eastAsia="en-AU"/>
        </w:rPr>
      </w:pPr>
      <w:r>
        <w:t>44.</w:t>
      </w:r>
      <w:r>
        <w:tab/>
        <w:t>Continuation of registration (Act s. 127)</w:t>
      </w:r>
      <w:r>
        <w:tab/>
      </w:r>
      <w:r>
        <w:fldChar w:fldCharType="begin"/>
      </w:r>
      <w:r>
        <w:instrText xml:space="preserve"> PAGEREF _Toc360109884 \h </w:instrText>
      </w:r>
      <w:r>
        <w:fldChar w:fldCharType="separate"/>
      </w:r>
      <w:r>
        <w:t>44</w:t>
      </w:r>
      <w:r>
        <w:fldChar w:fldCharType="end"/>
      </w:r>
    </w:p>
    <w:p>
      <w:pPr>
        <w:pStyle w:val="TOC8"/>
        <w:rPr>
          <w:rFonts w:asciiTheme="minorHAnsi" w:eastAsiaTheme="minorEastAsia" w:hAnsiTheme="minorHAnsi" w:cstheme="minorBidi"/>
          <w:szCs w:val="22"/>
          <w:lang w:eastAsia="en-AU"/>
        </w:rPr>
      </w:pPr>
      <w:r>
        <w:t>45.</w:t>
      </w:r>
      <w:r>
        <w:tab/>
        <w:t>Membership of Board — experience as painter</w:t>
      </w:r>
      <w:r>
        <w:tab/>
      </w:r>
      <w:r>
        <w:fldChar w:fldCharType="begin"/>
      </w:r>
      <w:r>
        <w:instrText xml:space="preserve"> PAGEREF _Toc360109885 \h </w:instrText>
      </w:r>
      <w:r>
        <w:fldChar w:fldCharType="separate"/>
      </w:r>
      <w:r>
        <w:t>44</w:t>
      </w:r>
      <w:r>
        <w:fldChar w:fldCharType="end"/>
      </w:r>
    </w:p>
    <w:p>
      <w:pPr>
        <w:pStyle w:val="TOC8"/>
        <w:rPr>
          <w:rFonts w:asciiTheme="minorHAnsi" w:eastAsiaTheme="minorEastAsia" w:hAnsiTheme="minorHAnsi" w:cstheme="minorBidi"/>
          <w:szCs w:val="22"/>
          <w:lang w:eastAsia="en-AU"/>
        </w:rPr>
      </w:pPr>
      <w:r>
        <w:t>46.</w:t>
      </w:r>
      <w:r>
        <w:tab/>
        <w:t>Building Commissioner may exercise powers</w:t>
      </w:r>
      <w:r>
        <w:tab/>
      </w:r>
      <w:r>
        <w:fldChar w:fldCharType="begin"/>
      </w:r>
      <w:r>
        <w:instrText xml:space="preserve"> PAGEREF _Toc360109886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3 — </w:t>
      </w:r>
      <w:r>
        <w:rPr>
          <w:i/>
        </w:rPr>
        <w:t>Local Government (Building Surveyors) Regulations 2008</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_Toc360109888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tab/>
        <w:t>Continuation of registration</w:t>
      </w:r>
      <w:r>
        <w:tab/>
      </w:r>
      <w:r>
        <w:fldChar w:fldCharType="begin"/>
      </w:r>
      <w:r>
        <w:instrText xml:space="preserve"> PAGEREF _Toc360109889 \h </w:instrText>
      </w:r>
      <w:r>
        <w:fldChar w:fldCharType="separate"/>
      </w:r>
      <w:r>
        <w:t>45</w:t>
      </w:r>
      <w:r>
        <w:fldChar w:fldCharType="end"/>
      </w:r>
    </w:p>
    <w:p>
      <w:pPr>
        <w:pStyle w:val="TOC8"/>
        <w:rPr>
          <w:rFonts w:asciiTheme="minorHAnsi" w:eastAsiaTheme="minorEastAsia" w:hAnsiTheme="minorHAnsi" w:cstheme="minorBidi"/>
          <w:szCs w:val="22"/>
          <w:lang w:eastAsia="en-AU"/>
        </w:rPr>
      </w:pPr>
      <w:r>
        <w:t>49.</w:t>
      </w:r>
      <w:r>
        <w:tab/>
        <w:t>Nominated supervisors for contractors before repeal day</w:t>
      </w:r>
      <w:r>
        <w:tab/>
      </w:r>
      <w:r>
        <w:fldChar w:fldCharType="begin"/>
      </w:r>
      <w:r>
        <w:instrText xml:space="preserve"> PAGEREF _Toc360109890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Cancellation of certificate</w:t>
      </w:r>
      <w:r>
        <w:tab/>
      </w:r>
      <w:r>
        <w:fldChar w:fldCharType="begin"/>
      </w:r>
      <w:r>
        <w:instrText xml:space="preserve"> PAGEREF _Toc360109891 \h </w:instrText>
      </w:r>
      <w:r>
        <w:fldChar w:fldCharType="separate"/>
      </w:r>
      <w:r>
        <w:t>47</w:t>
      </w:r>
      <w:r>
        <w:fldChar w:fldCharType="end"/>
      </w:r>
    </w:p>
    <w:p>
      <w:pPr>
        <w:pStyle w:val="TOC8"/>
        <w:rPr>
          <w:rFonts w:asciiTheme="minorHAnsi" w:eastAsiaTheme="minorEastAsia" w:hAnsiTheme="minorHAnsi" w:cstheme="minorBidi"/>
          <w:szCs w:val="22"/>
          <w:lang w:eastAsia="en-AU"/>
        </w:rPr>
      </w:pPr>
      <w:r>
        <w:t>51.</w:t>
      </w:r>
      <w:r>
        <w:tab/>
        <w:t>Membership of Board — experience as a building surveyor</w:t>
      </w:r>
      <w:r>
        <w:tab/>
      </w:r>
      <w:r>
        <w:fldChar w:fldCharType="begin"/>
      </w:r>
      <w:r>
        <w:instrText xml:space="preserve"> PAGEREF _Toc360109892 \h </w:instrText>
      </w:r>
      <w:r>
        <w:fldChar w:fldCharType="separate"/>
      </w:r>
      <w:r>
        <w:t>47</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1 — Fees</w:t>
      </w:r>
    </w:p>
    <w:p>
      <w:pPr>
        <w:pStyle w:val="TOC4"/>
        <w:tabs>
          <w:tab w:val="right" w:leader="dot" w:pos="7076"/>
        </w:tabs>
        <w:rPr>
          <w:rFonts w:asciiTheme="minorHAnsi" w:eastAsiaTheme="minorEastAsia" w:hAnsiTheme="minorHAnsi" w:cstheme="minorBidi"/>
          <w:b w:val="0"/>
          <w:szCs w:val="22"/>
          <w:lang w:eastAsia="en-AU"/>
        </w:rPr>
      </w:pPr>
      <w:r>
        <w:t>Division 1 — General</w:t>
      </w:r>
    </w:p>
    <w:p>
      <w:pPr>
        <w:pStyle w:val="TOC4"/>
        <w:tabs>
          <w:tab w:val="right" w:leader="dot" w:pos="7076"/>
        </w:tabs>
        <w:rPr>
          <w:rFonts w:asciiTheme="minorHAnsi" w:eastAsiaTheme="minorEastAsia" w:hAnsiTheme="minorHAnsi" w:cstheme="minorBidi"/>
          <w:b w:val="0"/>
          <w:szCs w:val="22"/>
          <w:lang w:eastAsia="en-AU"/>
        </w:rPr>
      </w:pPr>
      <w:r>
        <w:t>Division 2 — Builders</w:t>
      </w:r>
    </w:p>
    <w:p>
      <w:pPr>
        <w:pStyle w:val="TOC4"/>
        <w:tabs>
          <w:tab w:val="right" w:leader="dot" w:pos="7076"/>
        </w:tabs>
        <w:rPr>
          <w:rFonts w:asciiTheme="minorHAnsi" w:eastAsiaTheme="minorEastAsia" w:hAnsiTheme="minorHAnsi" w:cstheme="minorBidi"/>
          <w:b w:val="0"/>
          <w:szCs w:val="22"/>
          <w:lang w:eastAsia="en-AU"/>
        </w:rPr>
      </w:pPr>
      <w:r>
        <w:t>Division 3 — Owner</w:t>
      </w:r>
      <w:r>
        <w:noBreakHyphen/>
        <w:t>builders</w:t>
      </w:r>
    </w:p>
    <w:p>
      <w:pPr>
        <w:pStyle w:val="TOC4"/>
        <w:tabs>
          <w:tab w:val="right" w:leader="dot" w:pos="7076"/>
        </w:tabs>
        <w:rPr>
          <w:rFonts w:asciiTheme="minorHAnsi" w:eastAsiaTheme="minorEastAsia" w:hAnsiTheme="minorHAnsi" w:cstheme="minorBidi"/>
          <w:b w:val="0"/>
          <w:szCs w:val="22"/>
          <w:lang w:eastAsia="en-AU"/>
        </w:rPr>
      </w:pPr>
      <w:r>
        <w:t>Division 4A</w:t>
      </w:r>
      <w:r>
        <w:rPr>
          <w:b w:val="0"/>
        </w:rPr>
        <w:t> — </w:t>
      </w:r>
      <w:r>
        <w:t>Building surveyors</w:t>
      </w:r>
    </w:p>
    <w:p>
      <w:pPr>
        <w:pStyle w:val="TOC4"/>
        <w:tabs>
          <w:tab w:val="right" w:leader="dot" w:pos="7076"/>
        </w:tabs>
        <w:rPr>
          <w:rFonts w:asciiTheme="minorHAnsi" w:eastAsiaTheme="minorEastAsia" w:hAnsiTheme="minorHAnsi" w:cstheme="minorBidi"/>
          <w:b w:val="0"/>
          <w:szCs w:val="22"/>
          <w:lang w:eastAsia="en-AU"/>
        </w:rPr>
      </w:pPr>
      <w:r>
        <w:t>Division 4 — Painters</w:t>
      </w:r>
    </w:p>
    <w:p>
      <w:pPr>
        <w:pStyle w:val="TOC2"/>
        <w:tabs>
          <w:tab w:val="right" w:leader="dot" w:pos="7076"/>
        </w:tabs>
        <w:rPr>
          <w:rFonts w:asciiTheme="minorHAnsi" w:eastAsiaTheme="minorEastAsia" w:hAnsiTheme="minorHAnsi" w:cstheme="minorBidi"/>
          <w:b w:val="0"/>
          <w:sz w:val="22"/>
          <w:szCs w:val="22"/>
          <w:lang w:eastAsia="en-AU"/>
        </w:rPr>
      </w:pPr>
      <w:r>
        <w:t>Schedule 2 — Estimating the value of work</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_Toc360109900 \h </w:instrText>
      </w:r>
      <w:r>
        <w:fldChar w:fldCharType="separate"/>
      </w:r>
      <w:r>
        <w:t>54</w:t>
      </w:r>
      <w:r>
        <w:fldChar w:fldCharType="end"/>
      </w:r>
    </w:p>
    <w:p>
      <w:pPr>
        <w:pStyle w:val="TOC8"/>
        <w:rPr>
          <w:rFonts w:asciiTheme="minorHAnsi" w:eastAsiaTheme="minorEastAsia" w:hAnsiTheme="minorHAnsi" w:cstheme="minorBidi"/>
          <w:szCs w:val="22"/>
          <w:lang w:eastAsia="en-AU"/>
        </w:rPr>
      </w:pPr>
      <w:r>
        <w:t>2.</w:t>
      </w:r>
      <w:r>
        <w:tab/>
        <w:t>Estimated value of work</w:t>
      </w:r>
      <w:r>
        <w:tab/>
      </w:r>
      <w:r>
        <w:fldChar w:fldCharType="begin"/>
      </w:r>
      <w:r>
        <w:instrText xml:space="preserve"> PAGEREF _Toc360109901 \h </w:instrText>
      </w:r>
      <w:r>
        <w:fldChar w:fldCharType="separate"/>
      </w:r>
      <w:r>
        <w:t>54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3 — Builder work: areas of State for purposes of definition</w:t>
      </w:r>
    </w:p>
    <w:p>
      <w:pPr>
        <w:pStyle w:val="TOC8"/>
        <w:rPr>
          <w:rFonts w:asciiTheme="minorHAnsi" w:eastAsiaTheme="minorEastAsia" w:hAnsiTheme="minorHAnsi" w:cstheme="minorBidi"/>
          <w:szCs w:val="22"/>
          <w:lang w:eastAsia="en-AU"/>
        </w:rPr>
      </w:pPr>
      <w:r>
        <w:t>1.</w:t>
      </w:r>
      <w:r>
        <w:tab/>
        <w:t>Term used: townsite</w:t>
      </w:r>
      <w:r>
        <w:tab/>
      </w:r>
      <w:r>
        <w:fldChar w:fldCharType="begin"/>
      </w:r>
      <w:r>
        <w:instrText xml:space="preserve"> PAGEREF _Toc360109903 \h </w:instrText>
      </w:r>
      <w:r>
        <w:fldChar w:fldCharType="separate"/>
      </w:r>
      <w:r>
        <w:t>55</w:t>
      </w:r>
      <w:r>
        <w:fldChar w:fldCharType="end"/>
      </w:r>
    </w:p>
    <w:p>
      <w:pPr>
        <w:pStyle w:val="TOC8"/>
        <w:rPr>
          <w:rFonts w:asciiTheme="minorHAnsi" w:eastAsiaTheme="minorEastAsia" w:hAnsiTheme="minorHAnsi" w:cstheme="minorBidi"/>
          <w:szCs w:val="22"/>
          <w:lang w:eastAsia="en-AU"/>
        </w:rPr>
      </w:pPr>
      <w:r>
        <w:t>2.</w:t>
      </w:r>
      <w:r>
        <w:tab/>
        <w:t>Areas of State</w:t>
      </w:r>
      <w:r>
        <w:tab/>
      </w:r>
      <w:r>
        <w:fldChar w:fldCharType="begin"/>
      </w:r>
      <w:r>
        <w:instrText xml:space="preserve"> PAGEREF _Toc360109904 \h </w:instrText>
      </w:r>
      <w:r>
        <w:fldChar w:fldCharType="separate"/>
      </w:r>
      <w:r>
        <w:t>55</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4 — Painter work: areas of the State for purposes of definition</w:t>
      </w:r>
    </w:p>
    <w:p>
      <w:pPr>
        <w:pStyle w:val="TOC8"/>
        <w:rPr>
          <w:rFonts w:asciiTheme="minorHAnsi" w:eastAsiaTheme="minorEastAsia" w:hAnsiTheme="minorHAnsi" w:cstheme="minorBidi"/>
          <w:szCs w:val="22"/>
          <w:lang w:eastAsia="en-AU"/>
        </w:rPr>
      </w:pPr>
      <w:r>
        <w:t>1.</w:t>
      </w:r>
      <w:r>
        <w:tab/>
        <w:t>Term used: townsite</w:t>
      </w:r>
      <w:r>
        <w:tab/>
      </w:r>
      <w:r>
        <w:fldChar w:fldCharType="begin"/>
      </w:r>
      <w:r>
        <w:instrText xml:space="preserve"> PAGEREF _Toc360109906 \h </w:instrText>
      </w:r>
      <w:r>
        <w:fldChar w:fldCharType="separate"/>
      </w:r>
      <w:r>
        <w:t>57</w:t>
      </w:r>
      <w:r>
        <w:fldChar w:fldCharType="end"/>
      </w:r>
    </w:p>
    <w:p>
      <w:pPr>
        <w:pStyle w:val="TOC8"/>
        <w:rPr>
          <w:rFonts w:asciiTheme="minorHAnsi" w:eastAsiaTheme="minorEastAsia" w:hAnsiTheme="minorHAnsi" w:cstheme="minorBidi"/>
          <w:szCs w:val="22"/>
          <w:lang w:eastAsia="en-AU"/>
        </w:rPr>
      </w:pPr>
      <w:r>
        <w:t>2.</w:t>
      </w:r>
      <w:r>
        <w:tab/>
        <w:t>Areas of State</w:t>
      </w:r>
      <w:r>
        <w:tab/>
      </w:r>
      <w:r>
        <w:fldChar w:fldCharType="begin"/>
      </w:r>
      <w:r>
        <w:instrText xml:space="preserve"> PAGEREF _Toc360109907 \h </w:instrText>
      </w:r>
      <w:r>
        <w:fldChar w:fldCharType="separate"/>
      </w:r>
      <w:r>
        <w:t>57</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_Toc360109909 \h </w:instrText>
      </w:r>
      <w:r>
        <w:fldChar w:fldCharType="separate"/>
      </w:r>
      <w:r>
        <w:t>58</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bookmarkStart w:id="33" w:name="_Toc320700289"/>
      <w:bookmarkStart w:id="34" w:name="_Toc328485809"/>
      <w:bookmarkStart w:id="35" w:name="_Toc339878092"/>
      <w:bookmarkStart w:id="36" w:name="_Toc339878842"/>
      <w:bookmarkStart w:id="37" w:name="_Toc343517874"/>
      <w:bookmarkStart w:id="38" w:name="_Toc343518314"/>
      <w:bookmarkStart w:id="39" w:name="_Toc346531172"/>
      <w:bookmarkStart w:id="40" w:name="_Toc347735598"/>
      <w:bookmarkStart w:id="41" w:name="_Toc347737911"/>
      <w:bookmarkStart w:id="42" w:name="_Toc352147967"/>
      <w:bookmarkStart w:id="43" w:name="_Toc360109819"/>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301338701"/>
      <w:bookmarkStart w:id="45" w:name="_Toc302034188"/>
      <w:bookmarkStart w:id="46" w:name="_Toc360109820"/>
      <w:r>
        <w:rPr>
          <w:rStyle w:val="CharSectno"/>
        </w:rPr>
        <w:t>1</w:t>
      </w:r>
      <w:r>
        <w:t>.</w:t>
      </w:r>
      <w:r>
        <w:tab/>
        <w:t>Citation</w:t>
      </w:r>
      <w:bookmarkEnd w:id="44"/>
      <w:bookmarkEnd w:id="45"/>
      <w:bookmarkEnd w:id="46"/>
    </w:p>
    <w:p>
      <w:pPr>
        <w:pStyle w:val="Subsection"/>
        <w:rPr>
          <w:i/>
        </w:rPr>
      </w:pPr>
      <w:r>
        <w:tab/>
      </w:r>
      <w:r>
        <w:tab/>
      </w:r>
      <w:bookmarkStart w:id="47" w:name="Start_Cursor"/>
      <w:bookmarkEnd w:id="4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48" w:name="_Toc301338702"/>
      <w:bookmarkStart w:id="49" w:name="_Toc302034189"/>
      <w:bookmarkStart w:id="50" w:name="_Toc360109821"/>
      <w:r>
        <w:rPr>
          <w:rStyle w:val="CharSectno"/>
        </w:rPr>
        <w:t>2</w:t>
      </w:r>
      <w:r>
        <w:rPr>
          <w:spacing w:val="-2"/>
        </w:rPr>
        <w:t>.</w:t>
      </w:r>
      <w:r>
        <w:rPr>
          <w:spacing w:val="-2"/>
        </w:rPr>
        <w:tab/>
        <w:t>Commencement</w:t>
      </w:r>
      <w:bookmarkEnd w:id="48"/>
      <w:bookmarkEnd w:id="49"/>
      <w:bookmarkEnd w:id="5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51" w:name="_Toc301338703"/>
      <w:bookmarkStart w:id="52" w:name="_Toc302034190"/>
      <w:bookmarkStart w:id="53" w:name="_Toc360109822"/>
      <w:r>
        <w:rPr>
          <w:rStyle w:val="CharSectno"/>
        </w:rPr>
        <w:t>3</w:t>
      </w:r>
      <w:r>
        <w:t>.</w:t>
      </w:r>
      <w:r>
        <w:tab/>
        <w:t>Terms used</w:t>
      </w:r>
      <w:bookmarkEnd w:id="51"/>
      <w:bookmarkEnd w:id="52"/>
      <w:bookmarkEnd w:id="5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54" w:name="_Toc301338704"/>
      <w:bookmarkStart w:id="55" w:name="_Toc302034191"/>
      <w:bookmarkStart w:id="56" w:name="_Toc360109823"/>
      <w:r>
        <w:rPr>
          <w:rStyle w:val="CharSectno"/>
        </w:rPr>
        <w:t>4</w:t>
      </w:r>
      <w:r>
        <w:t>.</w:t>
      </w:r>
      <w:r>
        <w:tab/>
        <w:t>Prescribed building services</w:t>
      </w:r>
      <w:bookmarkEnd w:id="54"/>
      <w:bookmarkEnd w:id="55"/>
      <w:bookmarkEnd w:id="56"/>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7" w:name="_Toc301338705"/>
      <w:bookmarkStart w:id="58" w:name="_Toc302034192"/>
      <w:r>
        <w:tab/>
        <w:t>[Regulation 4 amended in Gazette 12 Mar 2012 p. 1008.]</w:t>
      </w:r>
    </w:p>
    <w:p>
      <w:pPr>
        <w:pStyle w:val="Heading5"/>
      </w:pPr>
      <w:bookmarkStart w:id="59" w:name="_Toc360109824"/>
      <w:r>
        <w:rPr>
          <w:rStyle w:val="CharSectno"/>
        </w:rPr>
        <w:t>5</w:t>
      </w:r>
      <w:r>
        <w:t>.</w:t>
      </w:r>
      <w:r>
        <w:tab/>
        <w:t>Persons prescribed for purposes of s. 7</w:t>
      </w:r>
      <w:bookmarkEnd w:id="57"/>
      <w:bookmarkEnd w:id="58"/>
      <w:bookmarkEnd w:id="59"/>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60" w:name="_Toc301338706"/>
      <w:bookmarkStart w:id="61" w:name="_Toc302034193"/>
      <w:bookmarkStart w:id="62" w:name="_Toc360109825"/>
      <w:r>
        <w:rPr>
          <w:rStyle w:val="CharSectno"/>
        </w:rPr>
        <w:t>6</w:t>
      </w:r>
      <w:r>
        <w:t>.</w:t>
      </w:r>
      <w:r>
        <w:tab/>
        <w:t>Classes of building service practitioner and building service contractor</w:t>
      </w:r>
      <w:bookmarkEnd w:id="60"/>
      <w:bookmarkEnd w:id="61"/>
      <w:bookmarkEnd w:id="6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63" w:name="_Toc301338707"/>
      <w:bookmarkStart w:id="64" w:name="_Toc302034194"/>
      <w:r>
        <w:tab/>
        <w:t>[Regulation 6 amended in Gazette 12 Mar 2012 p. 990-1.]</w:t>
      </w:r>
    </w:p>
    <w:p>
      <w:pPr>
        <w:pStyle w:val="Heading5"/>
      </w:pPr>
      <w:bookmarkStart w:id="65" w:name="_Toc360109826"/>
      <w:r>
        <w:rPr>
          <w:rStyle w:val="CharSectno"/>
        </w:rPr>
        <w:t>7</w:t>
      </w:r>
      <w:r>
        <w:t>.</w:t>
      </w:r>
      <w:r>
        <w:tab/>
        <w:t>Renewal period</w:t>
      </w:r>
      <w:bookmarkEnd w:id="63"/>
      <w:bookmarkEnd w:id="64"/>
      <w:bookmarkEnd w:id="65"/>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6" w:name="_Toc301338708"/>
      <w:bookmarkStart w:id="67" w:name="_Toc302034195"/>
      <w:bookmarkStart w:id="68" w:name="_Toc360109827"/>
      <w:r>
        <w:rPr>
          <w:rStyle w:val="CharSectno"/>
        </w:rPr>
        <w:t>8</w:t>
      </w:r>
      <w:r>
        <w:t>.</w:t>
      </w:r>
      <w:r>
        <w:tab/>
        <w:t>Membership of Board: occupation groups</w:t>
      </w:r>
      <w:bookmarkEnd w:id="66"/>
      <w:bookmarkEnd w:id="67"/>
      <w:bookmarkEnd w:id="68"/>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bookmarkStart w:id="69" w:name="_Toc301338709"/>
      <w:bookmarkStart w:id="70" w:name="_Toc302034196"/>
      <w:r>
        <w:tab/>
        <w:t>[Regulation 8 amended in Gazette 12 Mar 2012 p. 991-2.]</w:t>
      </w:r>
    </w:p>
    <w:p>
      <w:pPr>
        <w:pStyle w:val="Heading5"/>
      </w:pPr>
      <w:bookmarkStart w:id="71" w:name="_Toc360109828"/>
      <w:r>
        <w:rPr>
          <w:rStyle w:val="CharSectno"/>
        </w:rPr>
        <w:t>9</w:t>
      </w:r>
      <w:r>
        <w:t>.</w:t>
      </w:r>
      <w:r>
        <w:tab/>
        <w:t>Fees</w:t>
      </w:r>
      <w:bookmarkEnd w:id="69"/>
      <w:bookmarkEnd w:id="70"/>
      <w:bookmarkEnd w:id="71"/>
    </w:p>
    <w:p>
      <w:pPr>
        <w:pStyle w:val="Subsection"/>
      </w:pPr>
      <w:r>
        <w:tab/>
      </w:r>
      <w:r>
        <w:tab/>
        <w:t>The fees set out in Schedule 1 are payable in respect of the matters referred to in that Schedule.</w:t>
      </w:r>
    </w:p>
    <w:p>
      <w:pPr>
        <w:pStyle w:val="Heading5"/>
      </w:pPr>
      <w:bookmarkStart w:id="72" w:name="_Toc301338710"/>
      <w:bookmarkStart w:id="73" w:name="_Toc302034197"/>
      <w:bookmarkStart w:id="74" w:name="_Toc360109829"/>
      <w:r>
        <w:rPr>
          <w:rStyle w:val="CharSectno"/>
        </w:rPr>
        <w:t>10</w:t>
      </w:r>
      <w:r>
        <w:t>.</w:t>
      </w:r>
      <w:r>
        <w:tab/>
        <w:t>Refund of fees</w:t>
      </w:r>
      <w:bookmarkEnd w:id="72"/>
      <w:bookmarkEnd w:id="73"/>
      <w:bookmarkEnd w:id="74"/>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5" w:name="_Toc301338711"/>
      <w:bookmarkStart w:id="76" w:name="_Toc302034198"/>
      <w:bookmarkStart w:id="77" w:name="_Toc360109830"/>
      <w:r>
        <w:rPr>
          <w:rStyle w:val="CharSectno"/>
        </w:rPr>
        <w:t>11</w:t>
      </w:r>
      <w:r>
        <w:t>.</w:t>
      </w:r>
      <w:r>
        <w:tab/>
        <w:t>Notification of disciplinary action: prescribed Acts</w:t>
      </w:r>
      <w:bookmarkEnd w:id="75"/>
      <w:bookmarkEnd w:id="76"/>
      <w:bookmarkEnd w:id="7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Water Services Licensing Act 1995</w:t>
      </w:r>
      <w:r>
        <w:t>.</w:t>
      </w:r>
    </w:p>
    <w:p>
      <w:pPr>
        <w:pStyle w:val="Footnotesection"/>
      </w:pPr>
      <w:bookmarkStart w:id="78" w:name="_Toc300136527"/>
      <w:bookmarkStart w:id="79" w:name="_Toc300136584"/>
      <w:bookmarkStart w:id="80" w:name="_Toc300142406"/>
      <w:bookmarkStart w:id="81" w:name="_Toc300142522"/>
      <w:bookmarkStart w:id="82" w:name="_Toc300151276"/>
      <w:bookmarkStart w:id="83" w:name="_Toc300151333"/>
      <w:bookmarkStart w:id="84" w:name="_Toc300563311"/>
      <w:bookmarkStart w:id="85" w:name="_Toc300669399"/>
      <w:bookmarkStart w:id="86" w:name="_Toc300670799"/>
      <w:bookmarkStart w:id="87" w:name="_Toc300824405"/>
      <w:bookmarkStart w:id="88" w:name="_Toc300824471"/>
      <w:bookmarkStart w:id="89" w:name="_Toc300839416"/>
      <w:bookmarkStart w:id="90" w:name="_Toc301264319"/>
      <w:bookmarkStart w:id="91" w:name="_Toc301267977"/>
      <w:bookmarkStart w:id="92" w:name="_Toc301274630"/>
      <w:bookmarkStart w:id="93" w:name="_Toc301274699"/>
      <w:bookmarkStart w:id="94" w:name="_Toc301277608"/>
      <w:bookmarkStart w:id="95" w:name="_Toc301277677"/>
      <w:bookmarkStart w:id="96" w:name="_Toc301338471"/>
      <w:bookmarkStart w:id="97" w:name="_Toc301338540"/>
      <w:bookmarkStart w:id="98" w:name="_Toc301338712"/>
      <w:bookmarkStart w:id="99" w:name="_Toc302034199"/>
      <w:bookmarkStart w:id="100" w:name="_Toc302034795"/>
      <w:bookmarkStart w:id="101" w:name="_Toc302034932"/>
      <w:bookmarkStart w:id="102" w:name="_Toc302036164"/>
      <w:bookmarkStart w:id="103" w:name="_Toc302048332"/>
      <w:bookmarkStart w:id="104" w:name="_Toc302048403"/>
      <w:r>
        <w:tab/>
        <w:t>[Regulation 11 amended in Gazette 31 Jan 2012 p. 591</w:t>
      </w:r>
      <w:r>
        <w:noBreakHyphen/>
        <w:t>2.]</w:t>
      </w:r>
    </w:p>
    <w:p>
      <w:pPr>
        <w:pStyle w:val="Heading2"/>
      </w:pPr>
      <w:bookmarkStart w:id="105" w:name="_Toc315685803"/>
      <w:bookmarkStart w:id="106" w:name="_Toc315698555"/>
      <w:bookmarkStart w:id="107" w:name="_Toc315699977"/>
      <w:bookmarkStart w:id="108" w:name="_Toc319401382"/>
      <w:bookmarkStart w:id="109" w:name="_Toc320700301"/>
      <w:bookmarkStart w:id="110" w:name="_Toc328485821"/>
      <w:bookmarkStart w:id="111" w:name="_Toc339878104"/>
      <w:bookmarkStart w:id="112" w:name="_Toc339878854"/>
      <w:bookmarkStart w:id="113" w:name="_Toc343517886"/>
      <w:bookmarkStart w:id="114" w:name="_Toc343518326"/>
      <w:bookmarkStart w:id="115" w:name="_Toc346531184"/>
      <w:bookmarkStart w:id="116" w:name="_Toc347735610"/>
      <w:bookmarkStart w:id="117" w:name="_Toc347737923"/>
      <w:bookmarkStart w:id="118" w:name="_Toc352147979"/>
      <w:bookmarkStart w:id="119" w:name="_Toc360109831"/>
      <w:r>
        <w:rPr>
          <w:rStyle w:val="CharPartNo"/>
        </w:rPr>
        <w:t>Part 2</w:t>
      </w:r>
      <w:r>
        <w:t> — </w:t>
      </w:r>
      <w:r>
        <w:rPr>
          <w:rStyle w:val="CharPartText"/>
        </w:rPr>
        <w:t>Builders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300136528"/>
      <w:bookmarkStart w:id="121" w:name="_Toc300136585"/>
      <w:bookmarkStart w:id="122" w:name="_Toc300142407"/>
      <w:bookmarkStart w:id="123" w:name="_Toc300142523"/>
      <w:bookmarkStart w:id="124" w:name="_Toc300151277"/>
      <w:bookmarkStart w:id="125" w:name="_Toc300151334"/>
      <w:bookmarkStart w:id="126" w:name="_Toc300563312"/>
      <w:bookmarkStart w:id="127" w:name="_Toc300669400"/>
      <w:bookmarkStart w:id="128" w:name="_Toc300670800"/>
      <w:bookmarkStart w:id="129" w:name="_Toc300824406"/>
      <w:bookmarkStart w:id="130" w:name="_Toc300824472"/>
      <w:bookmarkStart w:id="131" w:name="_Toc300839417"/>
      <w:bookmarkStart w:id="132" w:name="_Toc301264320"/>
      <w:bookmarkStart w:id="133" w:name="_Toc301267978"/>
      <w:bookmarkStart w:id="134" w:name="_Toc301274631"/>
      <w:bookmarkStart w:id="135" w:name="_Toc301274700"/>
      <w:bookmarkStart w:id="136" w:name="_Toc301277609"/>
      <w:bookmarkStart w:id="137" w:name="_Toc301277678"/>
      <w:bookmarkStart w:id="138" w:name="_Toc301338472"/>
      <w:bookmarkStart w:id="139" w:name="_Toc301338541"/>
      <w:bookmarkStart w:id="140" w:name="_Toc301338713"/>
      <w:bookmarkStart w:id="141" w:name="_Toc302034200"/>
      <w:bookmarkStart w:id="142" w:name="_Toc302034796"/>
      <w:bookmarkStart w:id="143" w:name="_Toc302034933"/>
      <w:bookmarkStart w:id="144" w:name="_Toc302036165"/>
      <w:bookmarkStart w:id="145" w:name="_Toc302048333"/>
      <w:bookmarkStart w:id="146" w:name="_Toc302048404"/>
      <w:bookmarkStart w:id="147" w:name="_Toc315685804"/>
      <w:bookmarkStart w:id="148" w:name="_Toc315698556"/>
      <w:bookmarkStart w:id="149" w:name="_Toc315699978"/>
      <w:bookmarkStart w:id="150" w:name="_Toc319401383"/>
      <w:bookmarkStart w:id="151" w:name="_Toc320700302"/>
      <w:bookmarkStart w:id="152" w:name="_Toc328485822"/>
      <w:bookmarkStart w:id="153" w:name="_Toc339878105"/>
      <w:bookmarkStart w:id="154" w:name="_Toc339878855"/>
      <w:bookmarkStart w:id="155" w:name="_Toc343517887"/>
      <w:bookmarkStart w:id="156" w:name="_Toc343518327"/>
      <w:bookmarkStart w:id="157" w:name="_Toc346531185"/>
      <w:bookmarkStart w:id="158" w:name="_Toc347735611"/>
      <w:bookmarkStart w:id="159" w:name="_Toc347737924"/>
      <w:bookmarkStart w:id="160" w:name="_Toc352147980"/>
      <w:bookmarkStart w:id="161" w:name="_Toc360109832"/>
      <w:r>
        <w:rPr>
          <w:rStyle w:val="CharDivNo"/>
        </w:rPr>
        <w:t>Division 1</w:t>
      </w:r>
      <w:r>
        <w:t> — </w:t>
      </w:r>
      <w:r>
        <w:rPr>
          <w:rStyle w:val="CharDivText"/>
        </w:rPr>
        <w:t>Preliminary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301267979"/>
      <w:bookmarkStart w:id="163" w:name="_Toc301338714"/>
      <w:bookmarkStart w:id="164" w:name="_Toc302034201"/>
      <w:bookmarkStart w:id="165" w:name="_Toc360109833"/>
      <w:r>
        <w:rPr>
          <w:rStyle w:val="CharSectno"/>
        </w:rPr>
        <w:t>12</w:t>
      </w:r>
      <w:r>
        <w:t>.</w:t>
      </w:r>
      <w:r>
        <w:tab/>
        <w:t>Terms used</w:t>
      </w:r>
      <w:bookmarkEnd w:id="162"/>
      <w:bookmarkEnd w:id="163"/>
      <w:bookmarkEnd w:id="164"/>
      <w:bookmarkEnd w:id="16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66" w:name="_Toc300136530"/>
      <w:bookmarkStart w:id="167" w:name="_Toc300136587"/>
      <w:bookmarkStart w:id="168" w:name="_Toc300142409"/>
      <w:bookmarkStart w:id="169" w:name="_Toc300142525"/>
      <w:bookmarkStart w:id="170" w:name="_Toc300151279"/>
      <w:bookmarkStart w:id="171" w:name="_Toc300151336"/>
      <w:bookmarkStart w:id="172" w:name="_Toc300563314"/>
      <w:bookmarkStart w:id="173" w:name="_Toc300669402"/>
      <w:bookmarkStart w:id="174" w:name="_Toc300670802"/>
      <w:bookmarkStart w:id="175" w:name="_Toc300824408"/>
      <w:bookmarkStart w:id="176" w:name="_Toc300824474"/>
      <w:bookmarkStart w:id="177" w:name="_Toc300839419"/>
      <w:bookmarkStart w:id="178" w:name="_Toc301264322"/>
      <w:bookmarkStart w:id="179" w:name="_Toc301267980"/>
      <w:bookmarkStart w:id="180" w:name="_Toc301338474"/>
      <w:bookmarkStart w:id="181" w:name="_Toc301338543"/>
      <w:bookmarkStart w:id="182" w:name="_Toc301338715"/>
      <w:bookmarkStart w:id="183" w:name="_Toc302034202"/>
      <w:bookmarkStart w:id="184" w:name="_Toc302034798"/>
      <w:bookmarkStart w:id="185" w:name="_Toc302034935"/>
      <w:bookmarkStart w:id="186" w:name="_Toc302036167"/>
      <w:bookmarkStart w:id="187" w:name="_Toc302048335"/>
      <w:bookmarkStart w:id="188" w:name="_Toc302048406"/>
      <w:bookmarkStart w:id="189" w:name="_Toc315685806"/>
      <w:bookmarkStart w:id="190" w:name="_Toc315698558"/>
      <w:bookmarkStart w:id="191" w:name="_Toc315699980"/>
      <w:bookmarkStart w:id="192" w:name="_Toc319401385"/>
      <w:bookmarkStart w:id="193" w:name="_Toc320700304"/>
      <w:bookmarkStart w:id="194" w:name="_Toc328485824"/>
      <w:bookmarkStart w:id="195" w:name="_Toc339878107"/>
      <w:bookmarkStart w:id="196" w:name="_Toc339878857"/>
      <w:bookmarkStart w:id="197" w:name="_Toc343517889"/>
      <w:bookmarkStart w:id="198" w:name="_Toc343518329"/>
      <w:bookmarkStart w:id="199" w:name="_Toc346531187"/>
      <w:bookmarkStart w:id="200" w:name="_Toc347735613"/>
      <w:bookmarkStart w:id="201" w:name="_Toc347737926"/>
      <w:bookmarkStart w:id="202" w:name="_Toc352147982"/>
      <w:bookmarkStart w:id="203" w:name="_Toc360109834"/>
      <w:r>
        <w:rPr>
          <w:rStyle w:val="CharDivNo"/>
        </w:rPr>
        <w:t>Division 2</w:t>
      </w:r>
      <w:r>
        <w:t> — </w:t>
      </w:r>
      <w:r>
        <w:rPr>
          <w:rStyle w:val="CharDivText"/>
        </w:rPr>
        <w:t>Building service providers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301267981"/>
      <w:bookmarkStart w:id="205" w:name="_Toc301338716"/>
      <w:bookmarkStart w:id="206" w:name="_Toc302034203"/>
      <w:bookmarkStart w:id="207" w:name="_Toc360109835"/>
      <w:r>
        <w:rPr>
          <w:rStyle w:val="CharSectno"/>
        </w:rPr>
        <w:t>13</w:t>
      </w:r>
      <w:r>
        <w:t>.</w:t>
      </w:r>
      <w:r>
        <w:tab/>
        <w:t>Terms used</w:t>
      </w:r>
      <w:bookmarkEnd w:id="204"/>
      <w:bookmarkEnd w:id="205"/>
      <w:bookmarkEnd w:id="206"/>
      <w:bookmarkEnd w:id="207"/>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08" w:name="_Toc301338717"/>
      <w:bookmarkStart w:id="209" w:name="_Toc302034204"/>
      <w:bookmarkStart w:id="210" w:name="_Toc360109836"/>
      <w:r>
        <w:rPr>
          <w:rStyle w:val="CharSectno"/>
        </w:rPr>
        <w:t>14</w:t>
      </w:r>
      <w:r>
        <w:t>.</w:t>
      </w:r>
      <w:r>
        <w:tab/>
        <w:t>Prescribed titles: building practitioners and building contractors</w:t>
      </w:r>
      <w:bookmarkEnd w:id="208"/>
      <w:bookmarkEnd w:id="209"/>
      <w:bookmarkEnd w:id="21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11" w:name="_Toc301338718"/>
      <w:bookmarkStart w:id="212" w:name="_Toc302034205"/>
      <w:bookmarkStart w:id="213" w:name="_Toc360109837"/>
      <w:r>
        <w:rPr>
          <w:rStyle w:val="CharSectno"/>
        </w:rPr>
        <w:t>15</w:t>
      </w:r>
      <w:r>
        <w:t>.</w:t>
      </w:r>
      <w:r>
        <w:tab/>
        <w:t>Building contractors: building services prescribed</w:t>
      </w:r>
      <w:bookmarkEnd w:id="211"/>
      <w:bookmarkEnd w:id="212"/>
      <w:bookmarkEnd w:id="213"/>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14" w:name="_Toc301338719"/>
      <w:bookmarkStart w:id="215" w:name="_Toc302034206"/>
      <w:bookmarkStart w:id="216" w:name="_Toc360109838"/>
      <w:r>
        <w:rPr>
          <w:rStyle w:val="CharSectno"/>
        </w:rPr>
        <w:t>16</w:t>
      </w:r>
      <w:r>
        <w:t>.</w:t>
      </w:r>
      <w:r>
        <w:tab/>
        <w:t>Qualifications and experience: building practitioners</w:t>
      </w:r>
      <w:bookmarkEnd w:id="214"/>
      <w:bookmarkEnd w:id="215"/>
      <w:bookmarkEnd w:id="21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bookmarkStart w:id="217" w:name="_Toc301338720"/>
      <w:bookmarkStart w:id="218"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19" w:name="_Toc360109839"/>
      <w:r>
        <w:rPr>
          <w:rStyle w:val="CharSectno"/>
        </w:rPr>
        <w:t>17</w:t>
      </w:r>
      <w:r>
        <w:t>.</w:t>
      </w:r>
      <w:r>
        <w:tab/>
        <w:t>Conduct of examinations</w:t>
      </w:r>
      <w:bookmarkEnd w:id="217"/>
      <w:bookmarkEnd w:id="218"/>
      <w:bookmarkEnd w:id="219"/>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20" w:name="_Toc301338721"/>
      <w:bookmarkStart w:id="221" w:name="_Toc302034208"/>
      <w:r>
        <w:tab/>
        <w:t>[Regulation 17 amended in Gazette 31 Jan 2012 p. 595.]</w:t>
      </w:r>
    </w:p>
    <w:p>
      <w:pPr>
        <w:pStyle w:val="Heading5"/>
        <w:spacing w:before="260"/>
      </w:pPr>
      <w:bookmarkStart w:id="222" w:name="_Toc360109840"/>
      <w:r>
        <w:rPr>
          <w:rStyle w:val="CharSectno"/>
        </w:rPr>
        <w:t>18</w:t>
      </w:r>
      <w:r>
        <w:t>.</w:t>
      </w:r>
      <w:r>
        <w:tab/>
        <w:t>Financial requirements: building contractors</w:t>
      </w:r>
      <w:bookmarkEnd w:id="220"/>
      <w:bookmarkEnd w:id="221"/>
      <w:bookmarkEnd w:id="222"/>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23" w:name="_Toc301338722"/>
      <w:bookmarkStart w:id="224" w:name="_Toc302034209"/>
      <w:bookmarkStart w:id="225" w:name="_Toc360109841"/>
      <w:r>
        <w:rPr>
          <w:rStyle w:val="CharSectno"/>
        </w:rPr>
        <w:t>19</w:t>
      </w:r>
      <w:r>
        <w:t>.</w:t>
      </w:r>
      <w:r>
        <w:tab/>
        <w:t>Prescribed requirements: building contractors</w:t>
      </w:r>
      <w:bookmarkEnd w:id="223"/>
      <w:bookmarkEnd w:id="224"/>
      <w:bookmarkEnd w:id="22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26" w:name="_Toc301338723"/>
      <w:bookmarkStart w:id="227" w:name="_Toc302034210"/>
      <w:bookmarkStart w:id="228" w:name="_Toc360109842"/>
      <w:r>
        <w:rPr>
          <w:rStyle w:val="CharSectno"/>
        </w:rPr>
        <w:t>20</w:t>
      </w:r>
      <w:r>
        <w:t>.</w:t>
      </w:r>
      <w:r>
        <w:tab/>
        <w:t>Supervisor for building contractor: eligible person</w:t>
      </w:r>
      <w:bookmarkEnd w:id="226"/>
      <w:bookmarkEnd w:id="227"/>
      <w:bookmarkEnd w:id="22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29" w:name="_Toc301338724"/>
      <w:bookmarkStart w:id="230" w:name="_Toc302034211"/>
      <w:bookmarkStart w:id="231" w:name="_Toc360109843"/>
      <w:r>
        <w:rPr>
          <w:rStyle w:val="CharSectno"/>
        </w:rPr>
        <w:t>21</w:t>
      </w:r>
      <w:r>
        <w:t>.</w:t>
      </w:r>
      <w:r>
        <w:tab/>
        <w:t>Display of signs</w:t>
      </w:r>
      <w:bookmarkEnd w:id="229"/>
      <w:bookmarkEnd w:id="230"/>
      <w:bookmarkEnd w:id="231"/>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32" w:name="_Toc300136541"/>
      <w:bookmarkStart w:id="233" w:name="_Toc300136598"/>
      <w:bookmarkStart w:id="234" w:name="_Toc300142420"/>
      <w:bookmarkStart w:id="235" w:name="_Toc300142536"/>
      <w:bookmarkStart w:id="236" w:name="_Toc300151290"/>
      <w:bookmarkStart w:id="237" w:name="_Toc300151347"/>
      <w:bookmarkStart w:id="238" w:name="_Toc300563325"/>
      <w:bookmarkStart w:id="239" w:name="_Toc300669414"/>
      <w:bookmarkStart w:id="240" w:name="_Toc300670814"/>
      <w:bookmarkStart w:id="241" w:name="_Toc300824418"/>
      <w:bookmarkStart w:id="242" w:name="_Toc300824484"/>
      <w:bookmarkStart w:id="243" w:name="_Toc300839429"/>
      <w:bookmarkStart w:id="244" w:name="_Toc301264332"/>
      <w:bookmarkStart w:id="245" w:name="_Toc301267990"/>
      <w:bookmarkStart w:id="246" w:name="_Toc301274643"/>
      <w:bookmarkStart w:id="247" w:name="_Toc301274712"/>
      <w:bookmarkStart w:id="248" w:name="_Toc301277621"/>
      <w:bookmarkStart w:id="249" w:name="_Toc301277690"/>
      <w:bookmarkStart w:id="250" w:name="_Toc301338484"/>
      <w:bookmarkStart w:id="251" w:name="_Toc301338553"/>
      <w:bookmarkStart w:id="252" w:name="_Toc301338725"/>
      <w:bookmarkStart w:id="253" w:name="_Toc302034212"/>
      <w:bookmarkStart w:id="254" w:name="_Toc302034808"/>
      <w:bookmarkStart w:id="255" w:name="_Toc302034945"/>
      <w:bookmarkStart w:id="256" w:name="_Toc302036177"/>
      <w:bookmarkStart w:id="257" w:name="_Toc302048345"/>
      <w:bookmarkStart w:id="258" w:name="_Toc302048416"/>
      <w:r>
        <w:tab/>
        <w:t>[Regulation 21 amended in Gazette 31 Jan 2012 p. 595.]</w:t>
      </w:r>
    </w:p>
    <w:p>
      <w:pPr>
        <w:pStyle w:val="Heading3"/>
      </w:pPr>
      <w:bookmarkStart w:id="259" w:name="_Toc315685816"/>
      <w:bookmarkStart w:id="260" w:name="_Toc315698568"/>
      <w:bookmarkStart w:id="261" w:name="_Toc315699990"/>
      <w:bookmarkStart w:id="262" w:name="_Toc319401395"/>
      <w:bookmarkStart w:id="263" w:name="_Toc320700314"/>
      <w:bookmarkStart w:id="264" w:name="_Toc328485834"/>
      <w:bookmarkStart w:id="265" w:name="_Toc339878117"/>
      <w:bookmarkStart w:id="266" w:name="_Toc339878867"/>
      <w:bookmarkStart w:id="267" w:name="_Toc343517899"/>
      <w:bookmarkStart w:id="268" w:name="_Toc343518339"/>
      <w:bookmarkStart w:id="269" w:name="_Toc346531197"/>
      <w:bookmarkStart w:id="270" w:name="_Toc347735623"/>
      <w:bookmarkStart w:id="271" w:name="_Toc347737936"/>
      <w:bookmarkStart w:id="272" w:name="_Toc352147992"/>
      <w:bookmarkStart w:id="273" w:name="_Toc360109844"/>
      <w:r>
        <w:rPr>
          <w:rStyle w:val="CharDivNo"/>
        </w:rPr>
        <w:t>Division 3</w:t>
      </w:r>
      <w:r>
        <w:t> — </w:t>
      </w:r>
      <w:r>
        <w:rPr>
          <w:rStyle w:val="CharDivText"/>
        </w:rPr>
        <w:t>Owner</w:t>
      </w:r>
      <w:r>
        <w:rPr>
          <w:rStyle w:val="CharDivText"/>
        </w:rPr>
        <w:noBreakHyphen/>
        <w:t>builders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301338726"/>
      <w:bookmarkStart w:id="275" w:name="_Toc302034213"/>
      <w:bookmarkStart w:id="276" w:name="_Toc360109845"/>
      <w:r>
        <w:rPr>
          <w:rStyle w:val="CharSectno"/>
        </w:rPr>
        <w:t>22</w:t>
      </w:r>
      <w:r>
        <w:t>.</w:t>
      </w:r>
      <w:r>
        <w:tab/>
        <w:t>Terms used</w:t>
      </w:r>
      <w:bookmarkEnd w:id="274"/>
      <w:bookmarkEnd w:id="275"/>
      <w:bookmarkEnd w:id="276"/>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277" w:name="_Toc301338727"/>
      <w:bookmarkStart w:id="278" w:name="_Toc302034214"/>
      <w:bookmarkStart w:id="279" w:name="_Toc360109846"/>
      <w:r>
        <w:rPr>
          <w:rStyle w:val="CharSectno"/>
        </w:rPr>
        <w:t>23</w:t>
      </w:r>
      <w:r>
        <w:t>.</w:t>
      </w:r>
      <w:r>
        <w:tab/>
        <w:t>Owner</w:t>
      </w:r>
      <w:r>
        <w:noBreakHyphen/>
        <w:t>builder work</w:t>
      </w:r>
      <w:bookmarkEnd w:id="277"/>
      <w:bookmarkEnd w:id="278"/>
      <w:bookmarkEnd w:id="27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80" w:name="_Toc360109847"/>
      <w:bookmarkStart w:id="281" w:name="_Toc301338728"/>
      <w:bookmarkStart w:id="282" w:name="_Toc302034215"/>
      <w:r>
        <w:rPr>
          <w:rStyle w:val="CharSectno"/>
        </w:rPr>
        <w:t>24A</w:t>
      </w:r>
      <w:r>
        <w:t>.</w:t>
      </w:r>
      <w:r>
        <w:tab/>
        <w:t>Prescribed interests in land</w:t>
      </w:r>
      <w:bookmarkEnd w:id="28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283" w:name="_Toc360109848"/>
      <w:r>
        <w:rPr>
          <w:rStyle w:val="CharSectno"/>
        </w:rPr>
        <w:t>24</w:t>
      </w:r>
      <w:r>
        <w:t>.</w:t>
      </w:r>
      <w:r>
        <w:tab/>
        <w:t>Evidence of knowledge of duties and responsibilities: owner</w:t>
      </w:r>
      <w:r>
        <w:noBreakHyphen/>
        <w:t>builders</w:t>
      </w:r>
      <w:bookmarkEnd w:id="281"/>
      <w:bookmarkEnd w:id="282"/>
      <w:bookmarkEnd w:id="283"/>
    </w:p>
    <w:p>
      <w:pPr>
        <w:pStyle w:val="Subsection"/>
        <w:spacing w:before="120"/>
      </w:pPr>
      <w:r>
        <w:tab/>
      </w:r>
      <w:r>
        <w:tab/>
        <w:t>For the purposes of section 43(3)(b) building practitioner is prescribed as a class of building service practitioner.</w:t>
      </w:r>
    </w:p>
    <w:p>
      <w:pPr>
        <w:pStyle w:val="Heading5"/>
      </w:pPr>
      <w:bookmarkStart w:id="284" w:name="_Toc301338729"/>
      <w:bookmarkStart w:id="285" w:name="_Toc302034216"/>
      <w:bookmarkStart w:id="286" w:name="_Toc360109849"/>
      <w:r>
        <w:rPr>
          <w:rStyle w:val="CharSectno"/>
        </w:rPr>
        <w:t>25</w:t>
      </w:r>
      <w:r>
        <w:t>.</w:t>
      </w:r>
      <w:r>
        <w:tab/>
        <w:t>Requirements for owner</w:t>
      </w:r>
      <w:r>
        <w:noBreakHyphen/>
        <w:t>builder approval</w:t>
      </w:r>
      <w:bookmarkEnd w:id="284"/>
      <w:bookmarkEnd w:id="285"/>
      <w:bookmarkEnd w:id="28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bookmarkStart w:id="287" w:name="_Toc301338730"/>
      <w:bookmarkStart w:id="288" w:name="_Toc302034217"/>
      <w:r>
        <w:tab/>
        <w:t>[Regulation 25 amended in Gazette 31 Jan 2012 p. 596.]</w:t>
      </w:r>
    </w:p>
    <w:p>
      <w:pPr>
        <w:pStyle w:val="Heading5"/>
      </w:pPr>
      <w:bookmarkStart w:id="289" w:name="_Toc360109850"/>
      <w:r>
        <w:rPr>
          <w:rStyle w:val="CharSectno"/>
        </w:rPr>
        <w:t>26</w:t>
      </w:r>
      <w:r>
        <w:t>.</w:t>
      </w:r>
      <w:r>
        <w:tab/>
        <w:t>Conditions on owner</w:t>
      </w:r>
      <w:r>
        <w:noBreakHyphen/>
        <w:t>builder approvals</w:t>
      </w:r>
      <w:bookmarkEnd w:id="287"/>
      <w:bookmarkEnd w:id="288"/>
      <w:bookmarkEnd w:id="289"/>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90" w:name="_Toc301338731"/>
      <w:bookmarkStart w:id="291" w:name="_Toc302034218"/>
      <w:bookmarkStart w:id="292" w:name="_Toc360109851"/>
      <w:r>
        <w:rPr>
          <w:rStyle w:val="CharSectno"/>
        </w:rPr>
        <w:t>27</w:t>
      </w:r>
      <w:r>
        <w:t>.</w:t>
      </w:r>
      <w:r>
        <w:tab/>
        <w:t>Display of signs</w:t>
      </w:r>
      <w:bookmarkEnd w:id="290"/>
      <w:bookmarkEnd w:id="291"/>
      <w:bookmarkEnd w:id="292"/>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93" w:name="_Toc300136548"/>
      <w:bookmarkStart w:id="294" w:name="_Toc300136605"/>
      <w:bookmarkStart w:id="295" w:name="_Toc300142427"/>
      <w:bookmarkStart w:id="296" w:name="_Toc300142543"/>
      <w:bookmarkStart w:id="297" w:name="_Toc300151297"/>
      <w:bookmarkStart w:id="298" w:name="_Toc300151354"/>
      <w:bookmarkStart w:id="299" w:name="_Toc300563332"/>
      <w:bookmarkStart w:id="300" w:name="_Toc300669422"/>
      <w:bookmarkStart w:id="301" w:name="_Toc300670822"/>
      <w:bookmarkStart w:id="302" w:name="_Toc300824425"/>
      <w:bookmarkStart w:id="303" w:name="_Toc300824491"/>
      <w:bookmarkStart w:id="304" w:name="_Toc300839436"/>
      <w:bookmarkStart w:id="305" w:name="_Toc301264339"/>
      <w:bookmarkStart w:id="306" w:name="_Toc301267997"/>
      <w:bookmarkStart w:id="307" w:name="_Toc301274650"/>
      <w:bookmarkStart w:id="308" w:name="_Toc301274719"/>
      <w:bookmarkStart w:id="309" w:name="_Toc301277628"/>
      <w:bookmarkStart w:id="310" w:name="_Toc301277697"/>
      <w:bookmarkStart w:id="311" w:name="_Toc301338491"/>
      <w:bookmarkStart w:id="312" w:name="_Toc301338560"/>
      <w:bookmarkStart w:id="313" w:name="_Toc301338732"/>
      <w:bookmarkStart w:id="314" w:name="_Toc302034219"/>
      <w:bookmarkStart w:id="315" w:name="_Toc302034815"/>
      <w:bookmarkStart w:id="316" w:name="_Toc302034952"/>
      <w:bookmarkStart w:id="317" w:name="_Toc302036184"/>
      <w:bookmarkStart w:id="318" w:name="_Toc302048352"/>
      <w:bookmarkStart w:id="319" w:name="_Toc302048423"/>
      <w:r>
        <w:tab/>
        <w:t>[Regulation 27 amended in Gazette 31 Jan 2012 p. 596.]</w:t>
      </w:r>
    </w:p>
    <w:p>
      <w:pPr>
        <w:pStyle w:val="Heading2"/>
      </w:pPr>
      <w:bookmarkStart w:id="320" w:name="_Toc319401403"/>
      <w:bookmarkStart w:id="321" w:name="_Toc320700322"/>
      <w:bookmarkStart w:id="322" w:name="_Toc328485842"/>
      <w:bookmarkStart w:id="323" w:name="_Toc339878125"/>
      <w:bookmarkStart w:id="324" w:name="_Toc339878875"/>
      <w:bookmarkStart w:id="325" w:name="_Toc343517907"/>
      <w:bookmarkStart w:id="326" w:name="_Toc343518347"/>
      <w:bookmarkStart w:id="327" w:name="_Toc346531205"/>
      <w:bookmarkStart w:id="328" w:name="_Toc347735631"/>
      <w:bookmarkStart w:id="329" w:name="_Toc347737944"/>
      <w:bookmarkStart w:id="330" w:name="_Toc352148000"/>
      <w:bookmarkStart w:id="331" w:name="_Toc360109852"/>
      <w:bookmarkStart w:id="332" w:name="_Toc315685824"/>
      <w:bookmarkStart w:id="333" w:name="_Toc315698576"/>
      <w:bookmarkStart w:id="334" w:name="_Toc315699998"/>
      <w:r>
        <w:rPr>
          <w:rStyle w:val="CharPartNo"/>
        </w:rPr>
        <w:t>Part 3A</w:t>
      </w:r>
      <w:r>
        <w:rPr>
          <w:rStyle w:val="CharDivNo"/>
        </w:rPr>
        <w:t> </w:t>
      </w:r>
      <w:r>
        <w:t>—</w:t>
      </w:r>
      <w:r>
        <w:rPr>
          <w:rStyle w:val="CharDivText"/>
        </w:rPr>
        <w:t> </w:t>
      </w:r>
      <w:r>
        <w:rPr>
          <w:rStyle w:val="CharPartText"/>
        </w:rPr>
        <w:t>Building surveyors</w:t>
      </w:r>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12 Mar 2012 p. 992.]</w:t>
      </w:r>
    </w:p>
    <w:p>
      <w:pPr>
        <w:pStyle w:val="Heading5"/>
      </w:pPr>
      <w:bookmarkStart w:id="335" w:name="_Toc360109853"/>
      <w:r>
        <w:rPr>
          <w:rStyle w:val="CharSectno"/>
        </w:rPr>
        <w:t>28A</w:t>
      </w:r>
      <w:r>
        <w:t>.</w:t>
      </w:r>
      <w:r>
        <w:tab/>
        <w:t>Terms used</w:t>
      </w:r>
      <w:bookmarkEnd w:id="335"/>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36" w:name="_Toc360109854"/>
      <w:r>
        <w:rPr>
          <w:rStyle w:val="CharSectno"/>
        </w:rPr>
        <w:t>28B</w:t>
      </w:r>
      <w:r>
        <w:t>.</w:t>
      </w:r>
      <w:r>
        <w:tab/>
        <w:t>Prescribed titles: building surveying practitioners and building surveying contractors</w:t>
      </w:r>
      <w:bookmarkEnd w:id="336"/>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37" w:name="_Toc360109855"/>
      <w:r>
        <w:rPr>
          <w:rStyle w:val="CharSectno"/>
        </w:rPr>
        <w:t>28C</w:t>
      </w:r>
      <w:r>
        <w:t>.</w:t>
      </w:r>
      <w:r>
        <w:tab/>
        <w:t>Building surveying contractors: building services prescribed</w:t>
      </w:r>
      <w:bookmarkEnd w:id="337"/>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38" w:name="_Toc360109856"/>
      <w:r>
        <w:rPr>
          <w:rStyle w:val="CharSectno"/>
        </w:rPr>
        <w:t>28D</w:t>
      </w:r>
      <w:r>
        <w:t>.</w:t>
      </w:r>
      <w:r>
        <w:tab/>
        <w:t>Qualifications and experience: building surveying practitioners</w:t>
      </w:r>
      <w:bookmarkEnd w:id="338"/>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339" w:name="_Toc360109857"/>
      <w:r>
        <w:rPr>
          <w:rStyle w:val="CharSectno"/>
        </w:rPr>
        <w:t>28E</w:t>
      </w:r>
      <w:r>
        <w:t>.</w:t>
      </w:r>
      <w:r>
        <w:tab/>
      </w:r>
      <w:bookmarkStart w:id="340" w:name="_Toc302048429"/>
      <w:r>
        <w:t>Financial requirements: building surveying contractors</w:t>
      </w:r>
      <w:bookmarkEnd w:id="340"/>
      <w:bookmarkEnd w:id="339"/>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41" w:name="_Toc360109858"/>
      <w:r>
        <w:rPr>
          <w:rStyle w:val="CharSectno"/>
        </w:rPr>
        <w:t>28F</w:t>
      </w:r>
      <w:r>
        <w:t>.</w:t>
      </w:r>
      <w:r>
        <w:tab/>
        <w:t>Insurance requirements: building surveying contractors</w:t>
      </w:r>
      <w:bookmarkEnd w:id="34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42" w:name="_Toc302048430"/>
      <w:r>
        <w:tab/>
        <w:t>[Regulation 28F inserted in Gazette 12 Mar 2012 p. 1000.]</w:t>
      </w:r>
    </w:p>
    <w:p>
      <w:pPr>
        <w:pStyle w:val="Heading5"/>
      </w:pPr>
      <w:bookmarkStart w:id="343" w:name="_Toc360109859"/>
      <w:r>
        <w:rPr>
          <w:rStyle w:val="CharSectno"/>
        </w:rPr>
        <w:t>28G</w:t>
      </w:r>
      <w:r>
        <w:t>.</w:t>
      </w:r>
      <w:r>
        <w:tab/>
        <w:t>Prescribed requirements: building surveying contractors</w:t>
      </w:r>
      <w:bookmarkEnd w:id="342"/>
      <w:bookmarkEnd w:id="343"/>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44" w:name="_Toc302048431"/>
      <w:r>
        <w:tab/>
        <w:t>[Regulation 28G inserted in Gazette 12 Mar 2012 p. 1001.]</w:t>
      </w:r>
    </w:p>
    <w:p>
      <w:pPr>
        <w:pStyle w:val="Heading5"/>
      </w:pPr>
      <w:bookmarkStart w:id="345" w:name="_Toc360109860"/>
      <w:r>
        <w:rPr>
          <w:rStyle w:val="CharSectno"/>
        </w:rPr>
        <w:t>28H</w:t>
      </w:r>
      <w:r>
        <w:t>.</w:t>
      </w:r>
      <w:r>
        <w:tab/>
        <w:t>Supervisor for building surveying contractors: eligible person</w:t>
      </w:r>
      <w:bookmarkEnd w:id="344"/>
      <w:bookmarkEnd w:id="345"/>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46" w:name="_Toc360109861"/>
      <w:bookmarkStart w:id="347" w:name="_Toc319401411"/>
      <w:r>
        <w:rPr>
          <w:rStyle w:val="CharSectno"/>
        </w:rPr>
        <w:t>28I</w:t>
      </w:r>
      <w:r>
        <w:t>.</w:t>
      </w:r>
      <w:r>
        <w:tab/>
        <w:t>Condition on registration: building surveying contractor</w:t>
      </w:r>
      <w:bookmarkEnd w:id="34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48" w:name="_Toc360109862"/>
      <w:r>
        <w:rPr>
          <w:rStyle w:val="CharSectno"/>
        </w:rPr>
        <w:t>28J</w:t>
      </w:r>
      <w:r>
        <w:t>.</w:t>
      </w:r>
      <w:r>
        <w:tab/>
        <w:t>Display of certificate of registration</w:t>
      </w:r>
      <w:bookmarkEnd w:id="34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49" w:name="_Toc360109863"/>
      <w:r>
        <w:rPr>
          <w:rStyle w:val="CharSectno"/>
        </w:rPr>
        <w:t>28K</w:t>
      </w:r>
      <w:r>
        <w:t>.</w:t>
      </w:r>
      <w:r>
        <w:tab/>
        <w:t>Display of signs</w:t>
      </w:r>
      <w:bookmarkEnd w:id="349"/>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50" w:name="_Toc320700334"/>
      <w:bookmarkStart w:id="351" w:name="_Toc328485854"/>
      <w:bookmarkStart w:id="352" w:name="_Toc339878137"/>
      <w:bookmarkStart w:id="353" w:name="_Toc339878887"/>
      <w:bookmarkStart w:id="354" w:name="_Toc343517919"/>
      <w:bookmarkStart w:id="355" w:name="_Toc343518359"/>
      <w:bookmarkStart w:id="356" w:name="_Toc346531217"/>
      <w:bookmarkStart w:id="357" w:name="_Toc347735643"/>
      <w:bookmarkStart w:id="358" w:name="_Toc347737956"/>
      <w:bookmarkStart w:id="359" w:name="_Toc352148012"/>
      <w:bookmarkStart w:id="360" w:name="_Toc360109864"/>
      <w:r>
        <w:rPr>
          <w:rStyle w:val="CharPartNo"/>
        </w:rPr>
        <w:t>Part 3</w:t>
      </w:r>
      <w:r>
        <w:rPr>
          <w:rStyle w:val="CharDivNo"/>
        </w:rPr>
        <w:t> </w:t>
      </w:r>
      <w:r>
        <w:t>—</w:t>
      </w:r>
      <w:r>
        <w:rPr>
          <w:rStyle w:val="CharDivText"/>
        </w:rPr>
        <w:t> </w:t>
      </w:r>
      <w:r>
        <w:rPr>
          <w:rStyle w:val="CharPartText"/>
        </w:rPr>
        <w:t>Painters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32"/>
      <w:bookmarkEnd w:id="333"/>
      <w:bookmarkEnd w:id="334"/>
      <w:bookmarkEnd w:id="347"/>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301338733"/>
      <w:bookmarkStart w:id="362" w:name="_Toc302034220"/>
      <w:bookmarkStart w:id="363" w:name="_Toc360109865"/>
      <w:r>
        <w:rPr>
          <w:rStyle w:val="CharSectno"/>
        </w:rPr>
        <w:t>28</w:t>
      </w:r>
      <w:r>
        <w:t>.</w:t>
      </w:r>
      <w:r>
        <w:tab/>
        <w:t>Terms used</w:t>
      </w:r>
      <w:bookmarkEnd w:id="361"/>
      <w:bookmarkEnd w:id="362"/>
      <w:bookmarkEnd w:id="363"/>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64" w:name="_Toc301338734"/>
      <w:bookmarkStart w:id="365" w:name="_Toc302034221"/>
      <w:bookmarkStart w:id="366" w:name="_Toc360109866"/>
      <w:r>
        <w:rPr>
          <w:rStyle w:val="CharSectno"/>
        </w:rPr>
        <w:t>29</w:t>
      </w:r>
      <w:r>
        <w:t>.</w:t>
      </w:r>
      <w:r>
        <w:tab/>
        <w:t>Prescribed titles: painting practitioners and painting contractors</w:t>
      </w:r>
      <w:bookmarkEnd w:id="364"/>
      <w:bookmarkEnd w:id="365"/>
      <w:bookmarkEnd w:id="36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67" w:name="_Toc301338735"/>
      <w:bookmarkStart w:id="368" w:name="_Toc302034222"/>
      <w:bookmarkStart w:id="369" w:name="_Toc360109867"/>
      <w:r>
        <w:rPr>
          <w:rStyle w:val="CharSectno"/>
        </w:rPr>
        <w:t>30</w:t>
      </w:r>
      <w:r>
        <w:t>.</w:t>
      </w:r>
      <w:r>
        <w:tab/>
        <w:t>Painting contractors: building services prescribed</w:t>
      </w:r>
      <w:bookmarkEnd w:id="367"/>
      <w:bookmarkEnd w:id="368"/>
      <w:bookmarkEnd w:id="369"/>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70" w:name="_Toc301338736"/>
      <w:bookmarkStart w:id="371" w:name="_Toc302034223"/>
      <w:bookmarkStart w:id="372" w:name="_Toc360109868"/>
      <w:r>
        <w:rPr>
          <w:rStyle w:val="CharSectno"/>
        </w:rPr>
        <w:t>31</w:t>
      </w:r>
      <w:r>
        <w:t>.</w:t>
      </w:r>
      <w:r>
        <w:tab/>
        <w:t>Qualifications and experience: painting practitioners</w:t>
      </w:r>
      <w:bookmarkEnd w:id="370"/>
      <w:bookmarkEnd w:id="371"/>
      <w:bookmarkEnd w:id="372"/>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73" w:name="_Toc301338737"/>
      <w:bookmarkStart w:id="374"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375" w:name="_Toc360109869"/>
      <w:r>
        <w:rPr>
          <w:rStyle w:val="CharSectno"/>
        </w:rPr>
        <w:t>32</w:t>
      </w:r>
      <w:r>
        <w:t>.</w:t>
      </w:r>
      <w:r>
        <w:tab/>
        <w:t>Conduct of examinations</w:t>
      </w:r>
      <w:bookmarkEnd w:id="373"/>
      <w:bookmarkEnd w:id="374"/>
      <w:bookmarkEnd w:id="375"/>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76" w:name="_Toc301338738"/>
      <w:bookmarkStart w:id="377" w:name="_Toc302034225"/>
      <w:bookmarkStart w:id="378" w:name="_Toc360109870"/>
      <w:r>
        <w:rPr>
          <w:rStyle w:val="CharSectno"/>
        </w:rPr>
        <w:t>33</w:t>
      </w:r>
      <w:r>
        <w:t>.</w:t>
      </w:r>
      <w:r>
        <w:tab/>
        <w:t>Financial requirements: painting contractors</w:t>
      </w:r>
      <w:bookmarkEnd w:id="376"/>
      <w:bookmarkEnd w:id="377"/>
      <w:bookmarkEnd w:id="378"/>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79" w:name="_Toc301338739"/>
      <w:bookmarkStart w:id="380" w:name="_Toc302034226"/>
      <w:bookmarkStart w:id="381" w:name="_Toc360109871"/>
      <w:r>
        <w:rPr>
          <w:rStyle w:val="CharSectno"/>
        </w:rPr>
        <w:t>34</w:t>
      </w:r>
      <w:r>
        <w:t>.</w:t>
      </w:r>
      <w:r>
        <w:tab/>
        <w:t>Prescribed requirements: painting contractors</w:t>
      </w:r>
      <w:bookmarkEnd w:id="379"/>
      <w:bookmarkEnd w:id="380"/>
      <w:bookmarkEnd w:id="381"/>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82" w:name="_Toc301338740"/>
      <w:bookmarkStart w:id="383" w:name="_Toc302034227"/>
      <w:bookmarkStart w:id="384" w:name="_Toc360109872"/>
      <w:r>
        <w:rPr>
          <w:rStyle w:val="CharSectno"/>
        </w:rPr>
        <w:t>35</w:t>
      </w:r>
      <w:r>
        <w:t>.</w:t>
      </w:r>
      <w:r>
        <w:tab/>
        <w:t>Supervisor for painting contractor: eligible person</w:t>
      </w:r>
      <w:bookmarkEnd w:id="382"/>
      <w:bookmarkEnd w:id="383"/>
      <w:bookmarkEnd w:id="38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85" w:name="_Toc301338741"/>
      <w:bookmarkStart w:id="386" w:name="_Toc302034228"/>
      <w:bookmarkStart w:id="387" w:name="_Toc360109873"/>
      <w:r>
        <w:rPr>
          <w:rStyle w:val="CharSectno"/>
        </w:rPr>
        <w:t>36</w:t>
      </w:r>
      <w:r>
        <w:t>.</w:t>
      </w:r>
      <w:r>
        <w:tab/>
        <w:t>Display of signs</w:t>
      </w:r>
      <w:bookmarkEnd w:id="385"/>
      <w:bookmarkEnd w:id="386"/>
      <w:bookmarkEnd w:id="387"/>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bookmarkStart w:id="388" w:name="_Toc300669433"/>
      <w:bookmarkStart w:id="389" w:name="_Toc300670833"/>
      <w:bookmarkStart w:id="390" w:name="_Toc300824435"/>
      <w:bookmarkStart w:id="391" w:name="_Toc300824501"/>
      <w:bookmarkStart w:id="392" w:name="_Toc300839446"/>
      <w:bookmarkStart w:id="393" w:name="_Toc301264349"/>
      <w:bookmarkStart w:id="394" w:name="_Toc301268007"/>
      <w:bookmarkStart w:id="395" w:name="_Toc301274660"/>
      <w:bookmarkStart w:id="396" w:name="_Toc301274729"/>
      <w:bookmarkStart w:id="397" w:name="_Toc301277638"/>
      <w:bookmarkStart w:id="398" w:name="_Toc301277707"/>
      <w:bookmarkStart w:id="399" w:name="_Toc301338501"/>
      <w:bookmarkStart w:id="400" w:name="_Toc301338570"/>
      <w:bookmarkStart w:id="401" w:name="_Toc301338742"/>
      <w:bookmarkStart w:id="402" w:name="_Toc302034229"/>
      <w:bookmarkStart w:id="403" w:name="_Toc302034825"/>
      <w:bookmarkStart w:id="404" w:name="_Toc302034962"/>
      <w:bookmarkStart w:id="405" w:name="_Toc302036194"/>
      <w:bookmarkStart w:id="406" w:name="_Toc302048362"/>
      <w:bookmarkStart w:id="407" w:name="_Toc302048433"/>
      <w:r>
        <w:tab/>
        <w:t>[Regulation 36 amended in Gazette 31 Jan 2012 p. 599.]</w:t>
      </w:r>
    </w:p>
    <w:p>
      <w:pPr>
        <w:pStyle w:val="Heading2"/>
      </w:pPr>
      <w:bookmarkStart w:id="408" w:name="_Toc315685834"/>
      <w:bookmarkStart w:id="409" w:name="_Toc315698586"/>
      <w:bookmarkStart w:id="410" w:name="_Toc315700008"/>
      <w:bookmarkStart w:id="411" w:name="_Toc319401421"/>
      <w:bookmarkStart w:id="412" w:name="_Toc320700344"/>
      <w:bookmarkStart w:id="413" w:name="_Toc328485864"/>
      <w:bookmarkStart w:id="414" w:name="_Toc339878147"/>
      <w:bookmarkStart w:id="415" w:name="_Toc339878897"/>
      <w:bookmarkStart w:id="416" w:name="_Toc343517929"/>
      <w:bookmarkStart w:id="417" w:name="_Toc343518369"/>
      <w:bookmarkStart w:id="418" w:name="_Toc346531227"/>
      <w:bookmarkStart w:id="419" w:name="_Toc347735653"/>
      <w:bookmarkStart w:id="420" w:name="_Toc347737966"/>
      <w:bookmarkStart w:id="421" w:name="_Toc352148022"/>
      <w:bookmarkStart w:id="422" w:name="_Toc360109874"/>
      <w:r>
        <w:rPr>
          <w:rStyle w:val="CharPartNo"/>
        </w:rPr>
        <w:t>Part 4</w:t>
      </w:r>
      <w:r>
        <w:t> — </w:t>
      </w:r>
      <w:r>
        <w:rPr>
          <w:rStyle w:val="CharPartText"/>
        </w:rPr>
        <w:t>Transitional provisions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3"/>
      </w:pPr>
      <w:bookmarkStart w:id="423" w:name="_Toc300669434"/>
      <w:bookmarkStart w:id="424" w:name="_Toc300670834"/>
      <w:bookmarkStart w:id="425" w:name="_Toc300824436"/>
      <w:bookmarkStart w:id="426" w:name="_Toc300824502"/>
      <w:bookmarkStart w:id="427" w:name="_Toc300839447"/>
      <w:bookmarkStart w:id="428" w:name="_Toc301264350"/>
      <w:bookmarkStart w:id="429" w:name="_Toc301268008"/>
      <w:bookmarkStart w:id="430" w:name="_Toc301274661"/>
      <w:bookmarkStart w:id="431" w:name="_Toc301274730"/>
      <w:bookmarkStart w:id="432" w:name="_Toc301277639"/>
      <w:bookmarkStart w:id="433" w:name="_Toc301277708"/>
      <w:bookmarkStart w:id="434" w:name="_Toc301338502"/>
      <w:bookmarkStart w:id="435" w:name="_Toc301338571"/>
      <w:bookmarkStart w:id="436" w:name="_Toc301338743"/>
      <w:bookmarkStart w:id="437" w:name="_Toc302034230"/>
      <w:bookmarkStart w:id="438" w:name="_Toc302034826"/>
      <w:bookmarkStart w:id="439" w:name="_Toc302034963"/>
      <w:bookmarkStart w:id="440" w:name="_Toc302036195"/>
      <w:bookmarkStart w:id="441" w:name="_Toc302048363"/>
      <w:bookmarkStart w:id="442" w:name="_Toc302048434"/>
      <w:bookmarkStart w:id="443" w:name="_Toc315685835"/>
      <w:bookmarkStart w:id="444" w:name="_Toc315698587"/>
      <w:bookmarkStart w:id="445" w:name="_Toc315700009"/>
      <w:bookmarkStart w:id="446" w:name="_Toc319401422"/>
      <w:bookmarkStart w:id="447" w:name="_Toc320700345"/>
      <w:bookmarkStart w:id="448" w:name="_Toc328485865"/>
      <w:bookmarkStart w:id="449" w:name="_Toc339878148"/>
      <w:bookmarkStart w:id="450" w:name="_Toc339878898"/>
      <w:bookmarkStart w:id="451" w:name="_Toc343517930"/>
      <w:bookmarkStart w:id="452" w:name="_Toc343518370"/>
      <w:bookmarkStart w:id="453" w:name="_Toc346531228"/>
      <w:bookmarkStart w:id="454" w:name="_Toc347735654"/>
      <w:bookmarkStart w:id="455" w:name="_Toc347737967"/>
      <w:bookmarkStart w:id="456" w:name="_Toc352148023"/>
      <w:bookmarkStart w:id="457" w:name="_Toc360109875"/>
      <w:r>
        <w:rPr>
          <w:rStyle w:val="CharDivNo"/>
        </w:rPr>
        <w:t>Division 1</w:t>
      </w:r>
      <w:r>
        <w:t> — </w:t>
      </w:r>
      <w:r>
        <w:rPr>
          <w:rStyle w:val="CharDivText"/>
          <w:i/>
        </w:rPr>
        <w:t>Builders’ Registration Act 1939</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301338744"/>
      <w:bookmarkStart w:id="459" w:name="_Toc302034231"/>
      <w:bookmarkStart w:id="460" w:name="_Toc360109876"/>
      <w:r>
        <w:rPr>
          <w:rStyle w:val="CharSectno"/>
        </w:rPr>
        <w:t>37</w:t>
      </w:r>
      <w:r>
        <w:t>.</w:t>
      </w:r>
      <w:r>
        <w:tab/>
        <w:t>Terms used</w:t>
      </w:r>
      <w:bookmarkEnd w:id="458"/>
      <w:bookmarkEnd w:id="459"/>
      <w:bookmarkEnd w:id="46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61" w:name="_Toc301338745"/>
      <w:bookmarkStart w:id="462" w:name="_Toc302034232"/>
      <w:bookmarkStart w:id="463" w:name="_Toc360109877"/>
      <w:r>
        <w:rPr>
          <w:rStyle w:val="CharSectno"/>
        </w:rPr>
        <w:t>38</w:t>
      </w:r>
      <w:r>
        <w:t>.</w:t>
      </w:r>
      <w:r>
        <w:tab/>
        <w:t>Continuation of registration (Act s. 114)</w:t>
      </w:r>
      <w:bookmarkEnd w:id="461"/>
      <w:bookmarkEnd w:id="462"/>
      <w:bookmarkEnd w:id="463"/>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64" w:name="_Toc301338746"/>
      <w:bookmarkStart w:id="465" w:name="_Toc302034233"/>
      <w:bookmarkStart w:id="466" w:name="_Toc360109878"/>
      <w:r>
        <w:rPr>
          <w:rStyle w:val="CharSectno"/>
        </w:rPr>
        <w:t>39</w:t>
      </w:r>
      <w:r>
        <w:t>.</w:t>
      </w:r>
      <w:r>
        <w:tab/>
        <w:t>Continuation of declaration of ineligible persons</w:t>
      </w:r>
      <w:bookmarkEnd w:id="464"/>
      <w:bookmarkEnd w:id="465"/>
      <w:bookmarkEnd w:id="466"/>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67" w:name="_Toc301338747"/>
      <w:bookmarkStart w:id="468" w:name="_Toc302034234"/>
      <w:bookmarkStart w:id="469" w:name="_Toc360109879"/>
      <w:r>
        <w:rPr>
          <w:rStyle w:val="CharSectno"/>
        </w:rPr>
        <w:t>40</w:t>
      </w:r>
      <w:r>
        <w:t>.</w:t>
      </w:r>
      <w:r>
        <w:tab/>
        <w:t>Membership of Board — experience as builder</w:t>
      </w:r>
      <w:bookmarkEnd w:id="467"/>
      <w:bookmarkEnd w:id="468"/>
      <w:bookmarkEnd w:id="46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70" w:name="_Toc301338748"/>
      <w:bookmarkStart w:id="471" w:name="_Toc302034235"/>
      <w:bookmarkStart w:id="472" w:name="_Toc360109880"/>
      <w:r>
        <w:rPr>
          <w:rStyle w:val="CharSectno"/>
        </w:rPr>
        <w:t>41</w:t>
      </w:r>
      <w:r>
        <w:t>.</w:t>
      </w:r>
      <w:r>
        <w:tab/>
        <w:t>Continuation of owner</w:t>
      </w:r>
      <w:r>
        <w:noBreakHyphen/>
        <w:t>builder authorisation</w:t>
      </w:r>
      <w:bookmarkEnd w:id="470"/>
      <w:bookmarkEnd w:id="471"/>
      <w:bookmarkEnd w:id="47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473" w:name="_Toc301338749"/>
      <w:bookmarkStart w:id="474" w:name="_Toc302034236"/>
      <w:bookmarkStart w:id="475" w:name="_Toc360109881"/>
      <w:r>
        <w:rPr>
          <w:rStyle w:val="CharSectno"/>
        </w:rPr>
        <w:t>42</w:t>
      </w:r>
      <w:r>
        <w:t>.</w:t>
      </w:r>
      <w:r>
        <w:tab/>
        <w:t>Building Commissioner may exercise powers</w:t>
      </w:r>
      <w:bookmarkEnd w:id="473"/>
      <w:bookmarkEnd w:id="474"/>
      <w:bookmarkEnd w:id="47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76" w:name="_Toc300669437"/>
      <w:bookmarkStart w:id="477" w:name="_Toc300670837"/>
      <w:bookmarkStart w:id="478" w:name="_Toc300824441"/>
      <w:bookmarkStart w:id="479" w:name="_Toc300824507"/>
      <w:bookmarkStart w:id="480" w:name="_Toc300839452"/>
      <w:bookmarkStart w:id="481" w:name="_Toc301264357"/>
      <w:bookmarkStart w:id="482" w:name="_Toc301268015"/>
      <w:bookmarkStart w:id="483" w:name="_Toc301274668"/>
      <w:bookmarkStart w:id="484" w:name="_Toc301274737"/>
      <w:bookmarkStart w:id="485" w:name="_Toc301277646"/>
      <w:bookmarkStart w:id="486" w:name="_Toc301277715"/>
      <w:bookmarkStart w:id="487" w:name="_Toc301338509"/>
      <w:bookmarkStart w:id="488" w:name="_Toc301338578"/>
      <w:bookmarkStart w:id="489" w:name="_Toc301338750"/>
      <w:bookmarkStart w:id="490" w:name="_Toc302034237"/>
      <w:bookmarkStart w:id="491" w:name="_Toc302034833"/>
      <w:bookmarkStart w:id="492" w:name="_Toc302034970"/>
      <w:bookmarkStart w:id="493" w:name="_Toc302036202"/>
      <w:bookmarkStart w:id="494" w:name="_Toc302048370"/>
      <w:bookmarkStart w:id="495" w:name="_Toc302048441"/>
      <w:bookmarkStart w:id="496" w:name="_Toc315685842"/>
      <w:bookmarkStart w:id="497" w:name="_Toc315698594"/>
      <w:bookmarkStart w:id="498" w:name="_Toc315700016"/>
      <w:bookmarkStart w:id="499" w:name="_Toc319401429"/>
      <w:bookmarkStart w:id="500" w:name="_Toc320700352"/>
      <w:bookmarkStart w:id="501" w:name="_Toc328485872"/>
      <w:bookmarkStart w:id="502" w:name="_Toc339878155"/>
      <w:bookmarkStart w:id="503" w:name="_Toc339878905"/>
      <w:bookmarkStart w:id="504" w:name="_Toc343517937"/>
      <w:bookmarkStart w:id="505" w:name="_Toc343518377"/>
      <w:bookmarkStart w:id="506" w:name="_Toc346531235"/>
      <w:bookmarkStart w:id="507" w:name="_Toc347735661"/>
      <w:bookmarkStart w:id="508" w:name="_Toc347737974"/>
      <w:bookmarkStart w:id="509" w:name="_Toc352148030"/>
      <w:bookmarkStart w:id="510" w:name="_Toc360109882"/>
      <w:r>
        <w:rPr>
          <w:rStyle w:val="CharDivNo"/>
        </w:rPr>
        <w:t>Division 2</w:t>
      </w:r>
      <w:r>
        <w:t> — </w:t>
      </w:r>
      <w:r>
        <w:rPr>
          <w:rStyle w:val="CharDivText"/>
          <w:i/>
        </w:rPr>
        <w:t>Painters’ Registration Act 1961</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301338751"/>
      <w:bookmarkStart w:id="512" w:name="_Toc302034238"/>
      <w:bookmarkStart w:id="513" w:name="_Toc360109883"/>
      <w:r>
        <w:rPr>
          <w:rStyle w:val="CharSectno"/>
        </w:rPr>
        <w:t>43</w:t>
      </w:r>
      <w:r>
        <w:t>.</w:t>
      </w:r>
      <w:r>
        <w:tab/>
        <w:t>Terms used</w:t>
      </w:r>
      <w:bookmarkEnd w:id="511"/>
      <w:bookmarkEnd w:id="512"/>
      <w:bookmarkEnd w:id="51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14" w:name="_Toc301338752"/>
      <w:bookmarkStart w:id="515" w:name="_Toc302034239"/>
      <w:bookmarkStart w:id="516" w:name="_Toc360109884"/>
      <w:r>
        <w:rPr>
          <w:rStyle w:val="CharSectno"/>
        </w:rPr>
        <w:t>44</w:t>
      </w:r>
      <w:r>
        <w:t>.</w:t>
      </w:r>
      <w:r>
        <w:tab/>
        <w:t>Continuation of registration (Act s. 127)</w:t>
      </w:r>
      <w:bookmarkEnd w:id="514"/>
      <w:bookmarkEnd w:id="515"/>
      <w:bookmarkEnd w:id="51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17" w:name="_Toc301338753"/>
      <w:bookmarkStart w:id="518" w:name="_Toc302034240"/>
      <w:bookmarkStart w:id="519" w:name="_Toc360109885"/>
      <w:r>
        <w:rPr>
          <w:rStyle w:val="CharSectno"/>
        </w:rPr>
        <w:t>45</w:t>
      </w:r>
      <w:r>
        <w:t>.</w:t>
      </w:r>
      <w:r>
        <w:tab/>
        <w:t>Membership of Board — experience as painter</w:t>
      </w:r>
      <w:bookmarkEnd w:id="517"/>
      <w:bookmarkEnd w:id="518"/>
      <w:bookmarkEnd w:id="519"/>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20" w:name="_Toc301338754"/>
      <w:bookmarkStart w:id="521" w:name="_Toc302034241"/>
      <w:bookmarkStart w:id="522" w:name="_Toc360109886"/>
      <w:r>
        <w:rPr>
          <w:rStyle w:val="CharSectno"/>
        </w:rPr>
        <w:t>46</w:t>
      </w:r>
      <w:r>
        <w:t>.</w:t>
      </w:r>
      <w:r>
        <w:tab/>
        <w:t>Building Commissioner may exercise powers</w:t>
      </w:r>
      <w:bookmarkEnd w:id="520"/>
      <w:bookmarkEnd w:id="521"/>
      <w:bookmarkEnd w:id="52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23" w:name="_Toc319401434"/>
      <w:bookmarkStart w:id="524" w:name="_Toc320700357"/>
      <w:bookmarkStart w:id="525" w:name="_Toc328485877"/>
      <w:bookmarkStart w:id="526" w:name="_Toc339878160"/>
      <w:bookmarkStart w:id="527" w:name="_Toc339878910"/>
      <w:bookmarkStart w:id="528" w:name="_Toc343517942"/>
      <w:bookmarkStart w:id="529" w:name="_Toc343518382"/>
      <w:bookmarkStart w:id="530" w:name="_Toc346531240"/>
      <w:bookmarkStart w:id="531" w:name="_Toc347735666"/>
      <w:bookmarkStart w:id="532" w:name="_Toc347737979"/>
      <w:bookmarkStart w:id="533" w:name="_Toc352148035"/>
      <w:bookmarkStart w:id="534" w:name="_Toc360109887"/>
      <w:r>
        <w:rPr>
          <w:rStyle w:val="CharDivNo"/>
        </w:rPr>
        <w:t>Division 3</w:t>
      </w:r>
      <w:r>
        <w:t> — </w:t>
      </w:r>
      <w:r>
        <w:rPr>
          <w:rStyle w:val="CharDivText"/>
          <w:i/>
        </w:rPr>
        <w:t>Local Government (Building Surveyors) Regulations 2008</w:t>
      </w:r>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inserted in Gazette 12 Mar 2012 p. 1002.]</w:t>
      </w:r>
    </w:p>
    <w:p>
      <w:pPr>
        <w:pStyle w:val="Heading5"/>
      </w:pPr>
      <w:bookmarkStart w:id="535" w:name="_Toc360109888"/>
      <w:r>
        <w:rPr>
          <w:rStyle w:val="CharSectno"/>
        </w:rPr>
        <w:t>47</w:t>
      </w:r>
      <w:r>
        <w:t>.</w:t>
      </w:r>
      <w:r>
        <w:tab/>
        <w:t>Terms used</w:t>
      </w:r>
      <w:bookmarkEnd w:id="53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536" w:name="_Toc360109889"/>
      <w:r>
        <w:rPr>
          <w:rStyle w:val="CharSectno"/>
        </w:rPr>
        <w:t>48</w:t>
      </w:r>
      <w:r>
        <w:t>.</w:t>
      </w:r>
      <w:r>
        <w:tab/>
        <w:t>Continuation of registration</w:t>
      </w:r>
      <w:bookmarkEnd w:id="53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537" w:name="_Toc360109890"/>
      <w:r>
        <w:rPr>
          <w:rStyle w:val="CharSectno"/>
        </w:rPr>
        <w:t>49</w:t>
      </w:r>
      <w:r>
        <w:t>.</w:t>
      </w:r>
      <w:r>
        <w:tab/>
        <w:t>Nominated supervisors for contractors before repeal day</w:t>
      </w:r>
      <w:bookmarkEnd w:id="537"/>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538" w:name="_Toc360109891"/>
      <w:r>
        <w:rPr>
          <w:rStyle w:val="CharSectno"/>
        </w:rPr>
        <w:t>50</w:t>
      </w:r>
      <w:r>
        <w:t>.</w:t>
      </w:r>
      <w:r>
        <w:tab/>
        <w:t>Cancellation of certificate</w:t>
      </w:r>
      <w:bookmarkEnd w:id="53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539" w:name="_Toc360109892"/>
      <w:r>
        <w:rPr>
          <w:rStyle w:val="CharSectno"/>
        </w:rPr>
        <w:t>51</w:t>
      </w:r>
      <w:r>
        <w:t>.</w:t>
      </w:r>
      <w:r>
        <w:tab/>
        <w:t>Membership of Board — experience as a building surveyor</w:t>
      </w:r>
      <w:bookmarkEnd w:id="53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footerReference w:type="even" r:id="rId24"/>
          <w:footerReference w:type="defaul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540" w:name="_Toc300136559"/>
      <w:bookmarkStart w:id="541" w:name="_Toc300136616"/>
      <w:bookmarkStart w:id="542" w:name="_Toc300142438"/>
      <w:bookmarkStart w:id="543" w:name="_Toc300142554"/>
      <w:bookmarkStart w:id="544" w:name="_Toc300151308"/>
      <w:bookmarkStart w:id="545" w:name="_Toc300151365"/>
      <w:bookmarkStart w:id="546" w:name="_Toc300563343"/>
      <w:bookmarkStart w:id="547" w:name="_Toc300669440"/>
      <w:bookmarkStart w:id="548" w:name="_Toc300670840"/>
      <w:bookmarkStart w:id="549" w:name="_Toc300824445"/>
      <w:bookmarkStart w:id="550" w:name="_Toc300824511"/>
      <w:bookmarkStart w:id="551" w:name="_Toc300839456"/>
      <w:bookmarkStart w:id="552" w:name="_Toc301264362"/>
      <w:bookmarkStart w:id="553" w:name="_Toc301268020"/>
      <w:bookmarkStart w:id="554" w:name="_Toc301274673"/>
      <w:bookmarkStart w:id="555" w:name="_Toc301274742"/>
      <w:bookmarkStart w:id="556" w:name="_Toc301277651"/>
      <w:bookmarkStart w:id="557" w:name="_Toc301277720"/>
      <w:bookmarkStart w:id="558" w:name="_Toc301338514"/>
      <w:bookmarkStart w:id="559" w:name="_Toc301338583"/>
      <w:bookmarkStart w:id="560" w:name="_Toc301338755"/>
      <w:bookmarkStart w:id="561" w:name="_Toc302034242"/>
      <w:bookmarkStart w:id="562" w:name="_Toc302034838"/>
      <w:bookmarkStart w:id="563" w:name="_Toc302034975"/>
      <w:bookmarkStart w:id="564" w:name="_Toc302036207"/>
      <w:bookmarkStart w:id="565" w:name="_Toc302048375"/>
      <w:bookmarkStart w:id="566" w:name="_Toc302048446"/>
      <w:bookmarkStart w:id="567" w:name="_Toc315685847"/>
      <w:bookmarkStart w:id="568" w:name="_Toc315698599"/>
      <w:bookmarkStart w:id="569" w:name="_Toc315700021"/>
      <w:bookmarkStart w:id="570" w:name="_Toc319401440"/>
      <w:bookmarkStart w:id="571" w:name="_Toc320700363"/>
      <w:bookmarkStart w:id="572" w:name="_Toc328485883"/>
      <w:bookmarkStart w:id="573" w:name="_Toc339878166"/>
      <w:bookmarkStart w:id="574" w:name="_Toc339878916"/>
      <w:bookmarkStart w:id="575" w:name="_Toc343517948"/>
      <w:bookmarkStart w:id="576" w:name="_Toc343518388"/>
      <w:bookmarkStart w:id="577" w:name="_Toc346531246"/>
      <w:bookmarkStart w:id="578" w:name="_Toc347735672"/>
      <w:bookmarkStart w:id="579" w:name="_Toc347737985"/>
      <w:bookmarkStart w:id="580" w:name="_Toc352148041"/>
      <w:bookmarkStart w:id="581" w:name="_Toc360109893"/>
      <w:r>
        <w:rPr>
          <w:rStyle w:val="CharSchNo"/>
        </w:rPr>
        <w:t>Schedule 1</w:t>
      </w:r>
      <w:r>
        <w:t> —</w:t>
      </w:r>
      <w:bookmarkStart w:id="582" w:name="AutoSch"/>
      <w:bookmarkEnd w:id="582"/>
      <w:r>
        <w:t> </w:t>
      </w:r>
      <w:r>
        <w:rPr>
          <w:rStyle w:val="CharSchText"/>
        </w:rPr>
        <w:t>Fees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ShoulderClause"/>
      </w:pPr>
      <w:r>
        <w:t>[r. 9]</w:t>
      </w:r>
    </w:p>
    <w:p>
      <w:pPr>
        <w:pStyle w:val="yHeading3"/>
        <w:spacing w:after="120"/>
      </w:pPr>
      <w:bookmarkStart w:id="583" w:name="_Toc300136560"/>
      <w:bookmarkStart w:id="584" w:name="_Toc300136617"/>
      <w:bookmarkStart w:id="585" w:name="_Toc300142439"/>
      <w:bookmarkStart w:id="586" w:name="_Toc300142555"/>
      <w:bookmarkStart w:id="587" w:name="_Toc300151309"/>
      <w:bookmarkStart w:id="588" w:name="_Toc300151366"/>
      <w:bookmarkStart w:id="589" w:name="_Toc300563344"/>
      <w:bookmarkStart w:id="590" w:name="_Toc300669441"/>
      <w:bookmarkStart w:id="591" w:name="_Toc300670841"/>
      <w:bookmarkStart w:id="592" w:name="_Toc300824446"/>
      <w:bookmarkStart w:id="593" w:name="_Toc300824512"/>
      <w:bookmarkStart w:id="594" w:name="_Toc300839457"/>
      <w:bookmarkStart w:id="595" w:name="_Toc301264363"/>
      <w:bookmarkStart w:id="596" w:name="_Toc301268021"/>
      <w:bookmarkStart w:id="597" w:name="_Toc301274674"/>
      <w:bookmarkStart w:id="598" w:name="_Toc301274743"/>
      <w:bookmarkStart w:id="599" w:name="_Toc301277652"/>
      <w:bookmarkStart w:id="600" w:name="_Toc301277721"/>
      <w:bookmarkStart w:id="601" w:name="_Toc301338515"/>
      <w:bookmarkStart w:id="602" w:name="_Toc301338584"/>
      <w:bookmarkStart w:id="603" w:name="_Toc301338756"/>
      <w:bookmarkStart w:id="604" w:name="_Toc302034243"/>
      <w:bookmarkStart w:id="605" w:name="_Toc302034839"/>
      <w:bookmarkStart w:id="606" w:name="_Toc302034976"/>
      <w:bookmarkStart w:id="607" w:name="_Toc302036208"/>
      <w:bookmarkStart w:id="608" w:name="_Toc302048376"/>
      <w:bookmarkStart w:id="609" w:name="_Toc302048447"/>
      <w:bookmarkStart w:id="610" w:name="_Toc315685848"/>
      <w:bookmarkStart w:id="611" w:name="_Toc315698600"/>
      <w:bookmarkStart w:id="612" w:name="_Toc315700022"/>
      <w:bookmarkStart w:id="613" w:name="_Toc319401441"/>
      <w:bookmarkStart w:id="614" w:name="_Toc320700364"/>
      <w:bookmarkStart w:id="615" w:name="_Toc328485884"/>
      <w:bookmarkStart w:id="616" w:name="_Toc339878167"/>
      <w:bookmarkStart w:id="617" w:name="_Toc339878917"/>
      <w:bookmarkStart w:id="618" w:name="_Toc343517949"/>
      <w:bookmarkStart w:id="619" w:name="_Toc343518389"/>
      <w:bookmarkStart w:id="620" w:name="_Toc346531247"/>
      <w:bookmarkStart w:id="621" w:name="_Toc347735673"/>
      <w:bookmarkStart w:id="622" w:name="_Toc347737986"/>
      <w:bookmarkStart w:id="623" w:name="_Toc352148042"/>
      <w:bookmarkStart w:id="624" w:name="_Toc360109894"/>
      <w:r>
        <w:rPr>
          <w:rStyle w:val="CharSDivNo"/>
        </w:rPr>
        <w:t>Division 1</w:t>
      </w:r>
      <w:r>
        <w:t xml:space="preserve"> — </w:t>
      </w:r>
      <w:r>
        <w:rPr>
          <w:rStyle w:val="CharSDivText"/>
        </w:rPr>
        <w:t>General</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52.00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52.00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52.00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31.00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52.00</w:t>
            </w:r>
          </w:p>
        </w:tc>
      </w:tr>
    </w:tbl>
    <w:p>
      <w:pPr>
        <w:pStyle w:val="yFootnotesection"/>
      </w:pPr>
      <w:bookmarkStart w:id="625" w:name="_Toc300136561"/>
      <w:bookmarkStart w:id="626" w:name="_Toc300136618"/>
      <w:bookmarkStart w:id="627" w:name="_Toc300142440"/>
      <w:bookmarkStart w:id="628" w:name="_Toc300142556"/>
      <w:bookmarkStart w:id="629" w:name="_Toc300151310"/>
      <w:bookmarkStart w:id="630" w:name="_Toc300151367"/>
      <w:bookmarkStart w:id="631" w:name="_Toc300563345"/>
      <w:bookmarkStart w:id="632" w:name="_Toc300669442"/>
      <w:bookmarkStart w:id="633" w:name="_Toc300670842"/>
      <w:bookmarkStart w:id="634" w:name="_Toc300824447"/>
      <w:bookmarkStart w:id="635" w:name="_Toc300824513"/>
      <w:bookmarkStart w:id="636" w:name="_Toc300839458"/>
      <w:bookmarkStart w:id="637" w:name="_Toc301264364"/>
      <w:bookmarkStart w:id="638" w:name="_Toc301268022"/>
      <w:bookmarkStart w:id="639" w:name="_Toc301274675"/>
      <w:bookmarkStart w:id="640" w:name="_Toc301274744"/>
      <w:bookmarkStart w:id="641" w:name="_Toc301277653"/>
      <w:bookmarkStart w:id="642" w:name="_Toc301277722"/>
      <w:bookmarkStart w:id="643" w:name="_Toc301338516"/>
      <w:bookmarkStart w:id="644" w:name="_Toc301338585"/>
      <w:bookmarkStart w:id="645" w:name="_Toc301338757"/>
      <w:bookmarkStart w:id="646" w:name="_Toc302034244"/>
      <w:bookmarkStart w:id="647" w:name="_Toc302034840"/>
      <w:bookmarkStart w:id="648" w:name="_Toc302034977"/>
      <w:bookmarkStart w:id="649" w:name="_Toc302036209"/>
      <w:bookmarkStart w:id="650" w:name="_Toc302048377"/>
      <w:bookmarkStart w:id="651" w:name="_Toc302048448"/>
      <w:r>
        <w:tab/>
        <w:t>[Division 1 amended in Gazette 31 Jan 2012 p. 599; 15 Jun 2012 p. 2618; 27 Jun 2013 p. 2665-6.]</w:t>
      </w:r>
    </w:p>
    <w:p>
      <w:pPr>
        <w:pStyle w:val="yHeading3"/>
      </w:pPr>
      <w:bookmarkStart w:id="652" w:name="_Toc315685849"/>
      <w:bookmarkStart w:id="653" w:name="_Toc315698601"/>
      <w:bookmarkStart w:id="654" w:name="_Toc315700023"/>
      <w:bookmarkStart w:id="655" w:name="_Toc319401442"/>
      <w:bookmarkStart w:id="656" w:name="_Toc320700365"/>
      <w:bookmarkStart w:id="657" w:name="_Toc328485885"/>
      <w:bookmarkStart w:id="658" w:name="_Toc339878168"/>
      <w:bookmarkStart w:id="659" w:name="_Toc339878918"/>
      <w:bookmarkStart w:id="660" w:name="_Toc343517950"/>
      <w:bookmarkStart w:id="661" w:name="_Toc343518390"/>
      <w:bookmarkStart w:id="662" w:name="_Toc346531248"/>
      <w:bookmarkStart w:id="663" w:name="_Toc347735674"/>
      <w:bookmarkStart w:id="664" w:name="_Toc347737987"/>
      <w:bookmarkStart w:id="665" w:name="_Toc352148043"/>
      <w:bookmarkStart w:id="666" w:name="_Toc360109895"/>
      <w:bookmarkStart w:id="667" w:name="_Toc300136562"/>
      <w:bookmarkStart w:id="668" w:name="_Toc300136619"/>
      <w:bookmarkStart w:id="669" w:name="_Toc300142441"/>
      <w:bookmarkStart w:id="670" w:name="_Toc300142557"/>
      <w:bookmarkStart w:id="671" w:name="_Toc300151311"/>
      <w:bookmarkStart w:id="672" w:name="_Toc300151368"/>
      <w:bookmarkStart w:id="673" w:name="_Toc300563346"/>
      <w:bookmarkStart w:id="674" w:name="_Toc300669443"/>
      <w:bookmarkStart w:id="675" w:name="_Toc300670843"/>
      <w:bookmarkStart w:id="676" w:name="_Toc300824448"/>
      <w:bookmarkStart w:id="677" w:name="_Toc300824514"/>
      <w:bookmarkStart w:id="678" w:name="_Toc300839459"/>
      <w:bookmarkStart w:id="679" w:name="_Toc301264365"/>
      <w:bookmarkStart w:id="680" w:name="_Toc301268023"/>
      <w:bookmarkStart w:id="681" w:name="_Toc301274676"/>
      <w:bookmarkStart w:id="682" w:name="_Toc301274745"/>
      <w:bookmarkStart w:id="683" w:name="_Toc301277654"/>
      <w:bookmarkStart w:id="684" w:name="_Toc301277723"/>
      <w:bookmarkStart w:id="685" w:name="_Toc301338517"/>
      <w:bookmarkStart w:id="686" w:name="_Toc301338586"/>
      <w:bookmarkStart w:id="687" w:name="_Toc301338758"/>
      <w:bookmarkStart w:id="688" w:name="_Toc302034245"/>
      <w:bookmarkStart w:id="689" w:name="_Toc302034841"/>
      <w:bookmarkStart w:id="690" w:name="_Toc302034978"/>
      <w:bookmarkStart w:id="691" w:name="_Toc302036210"/>
      <w:bookmarkStart w:id="692" w:name="_Toc302048378"/>
      <w:bookmarkStart w:id="693" w:name="_Toc302048449"/>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SDivNo"/>
        </w:rPr>
        <w:t>Division 2</w:t>
      </w:r>
      <w:r>
        <w:t xml:space="preserve"> — </w:t>
      </w:r>
      <w:r>
        <w:rPr>
          <w:rStyle w:val="CharSDivText"/>
        </w:rPr>
        <w:t>Builders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Footnoteheading"/>
        <w:keepNext/>
        <w:spacing w:after="60"/>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b/>
                <w:bCs/>
              </w:rPr>
            </w:pPr>
            <w:r>
              <w:rPr>
                <w:b/>
                <w:bCs/>
              </w:rPr>
              <w:t>Item</w:t>
            </w:r>
          </w:p>
        </w:tc>
        <w:tc>
          <w:tcPr>
            <w:tcW w:w="4678" w:type="dxa"/>
          </w:tcPr>
          <w:p>
            <w:pPr>
              <w:pStyle w:val="yTableNAm"/>
              <w:keepNext/>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 xml:space="preserve">Application for registration as building practitioner </w:t>
            </w:r>
          </w:p>
        </w:tc>
        <w:tc>
          <w:tcPr>
            <w:tcW w:w="1134" w:type="dxa"/>
          </w:tcPr>
          <w:p>
            <w:pPr>
              <w:pStyle w:val="yTableNAm"/>
              <w:tabs>
                <w:tab w:val="clear" w:pos="567"/>
                <w:tab w:val="left" w:pos="176"/>
              </w:tabs>
              <w:spacing w:before="80"/>
              <w:ind w:right="98"/>
              <w:jc w:val="right"/>
            </w:pPr>
            <w:r>
              <w:br/>
            </w:r>
            <w:r>
              <w:rPr>
                <w:szCs w:val="22"/>
              </w:rPr>
              <w:t>193.00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contractor (individual)</w:t>
            </w:r>
          </w:p>
        </w:tc>
        <w:tc>
          <w:tcPr>
            <w:tcW w:w="1134" w:type="dxa"/>
          </w:tcPr>
          <w:p>
            <w:pPr>
              <w:pStyle w:val="yTableNAm"/>
              <w:tabs>
                <w:tab w:val="clear" w:pos="567"/>
                <w:tab w:val="left" w:pos="176"/>
              </w:tabs>
              <w:spacing w:before="80"/>
              <w:ind w:right="98"/>
              <w:jc w:val="right"/>
            </w:pPr>
            <w:r>
              <w:br/>
            </w:r>
            <w:r>
              <w:rPr>
                <w:szCs w:val="22"/>
              </w:rPr>
              <w:t>125.00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contractor (partnership)</w:t>
            </w:r>
          </w:p>
        </w:tc>
        <w:tc>
          <w:tcPr>
            <w:tcW w:w="1134" w:type="dxa"/>
          </w:tcPr>
          <w:p>
            <w:pPr>
              <w:pStyle w:val="yTableNAm"/>
              <w:tabs>
                <w:tab w:val="clear" w:pos="567"/>
                <w:tab w:val="left" w:pos="176"/>
              </w:tabs>
              <w:spacing w:before="80"/>
              <w:ind w:right="98"/>
              <w:jc w:val="right"/>
            </w:pPr>
            <w:r>
              <w:br/>
            </w:r>
            <w:r>
              <w:rPr>
                <w:szCs w:val="22"/>
              </w:rPr>
              <w:t>250.00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contractor (company)</w:t>
            </w:r>
          </w:p>
        </w:tc>
        <w:tc>
          <w:tcPr>
            <w:tcW w:w="1134" w:type="dxa"/>
          </w:tcPr>
          <w:p>
            <w:pPr>
              <w:pStyle w:val="yTableNAm"/>
              <w:tabs>
                <w:tab w:val="clear" w:pos="567"/>
                <w:tab w:val="left" w:pos="176"/>
              </w:tabs>
              <w:spacing w:before="80"/>
              <w:ind w:right="98"/>
              <w:jc w:val="right"/>
            </w:pPr>
            <w:r>
              <w:br/>
            </w:r>
            <w:r>
              <w:rPr>
                <w:szCs w:val="22"/>
              </w:rPr>
              <w:t>319.00</w:t>
            </w:r>
          </w:p>
        </w:tc>
      </w:tr>
      <w:tr>
        <w:trPr>
          <w:cantSplit/>
        </w:trPr>
        <w:tc>
          <w:tcPr>
            <w:tcW w:w="992" w:type="dxa"/>
          </w:tcPr>
          <w:p>
            <w:pPr>
              <w:pStyle w:val="yTableNAm"/>
              <w:spacing w:before="80"/>
            </w:pPr>
            <w:r>
              <w:t>5.</w:t>
            </w:r>
          </w:p>
        </w:tc>
        <w:tc>
          <w:tcPr>
            <w:tcW w:w="4678" w:type="dxa"/>
          </w:tcPr>
          <w:p>
            <w:pPr>
              <w:pStyle w:val="yTableNAm"/>
              <w:spacing w:before="80"/>
            </w:pPr>
            <w:r>
              <w:t>Registration fee for building practitioner (1 year)</w:t>
            </w:r>
          </w:p>
        </w:tc>
        <w:tc>
          <w:tcPr>
            <w:tcW w:w="1134" w:type="dxa"/>
          </w:tcPr>
          <w:p>
            <w:pPr>
              <w:pStyle w:val="yTableNAm"/>
              <w:tabs>
                <w:tab w:val="clear" w:pos="567"/>
                <w:tab w:val="left" w:pos="176"/>
              </w:tabs>
              <w:spacing w:before="80"/>
              <w:ind w:right="98"/>
              <w:jc w:val="right"/>
            </w:pPr>
            <w:r>
              <w:rPr>
                <w:szCs w:val="22"/>
              </w:rPr>
              <w:t>198.00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practitioner (2 years)</w:t>
            </w:r>
          </w:p>
        </w:tc>
        <w:tc>
          <w:tcPr>
            <w:tcW w:w="1134" w:type="dxa"/>
          </w:tcPr>
          <w:p>
            <w:pPr>
              <w:pStyle w:val="yTableNAm"/>
              <w:tabs>
                <w:tab w:val="clear" w:pos="567"/>
                <w:tab w:val="left" w:pos="176"/>
              </w:tabs>
              <w:spacing w:before="80"/>
              <w:ind w:right="98"/>
              <w:jc w:val="right"/>
            </w:pPr>
            <w:r>
              <w:rPr>
                <w:szCs w:val="22"/>
              </w:rPr>
              <w:t>387.00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practitioner (3 years)</w:t>
            </w:r>
          </w:p>
        </w:tc>
        <w:tc>
          <w:tcPr>
            <w:tcW w:w="1134" w:type="dxa"/>
          </w:tcPr>
          <w:p>
            <w:pPr>
              <w:pStyle w:val="yTableNAm"/>
              <w:tabs>
                <w:tab w:val="clear" w:pos="567"/>
                <w:tab w:val="left" w:pos="176"/>
              </w:tabs>
              <w:spacing w:before="80"/>
              <w:ind w:right="98"/>
              <w:jc w:val="right"/>
            </w:pPr>
            <w:r>
              <w:rPr>
                <w:szCs w:val="22"/>
              </w:rPr>
              <w:t>560.00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contractor (individual) (1 year)</w:t>
            </w:r>
          </w:p>
        </w:tc>
        <w:tc>
          <w:tcPr>
            <w:tcW w:w="1134" w:type="dxa"/>
          </w:tcPr>
          <w:p>
            <w:pPr>
              <w:pStyle w:val="yTableNAm"/>
              <w:tabs>
                <w:tab w:val="clear" w:pos="567"/>
                <w:tab w:val="left" w:pos="176"/>
              </w:tabs>
              <w:spacing w:before="80"/>
              <w:ind w:right="98"/>
              <w:jc w:val="right"/>
            </w:pPr>
            <w:r>
              <w:br/>
            </w:r>
            <w:r>
              <w:rPr>
                <w:szCs w:val="22"/>
              </w:rPr>
              <w:t>130.00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contractor (individual) (2 years)</w:t>
            </w:r>
          </w:p>
        </w:tc>
        <w:tc>
          <w:tcPr>
            <w:tcW w:w="1134" w:type="dxa"/>
          </w:tcPr>
          <w:p>
            <w:pPr>
              <w:pStyle w:val="yTableNAm"/>
              <w:tabs>
                <w:tab w:val="clear" w:pos="567"/>
                <w:tab w:val="left" w:pos="176"/>
              </w:tabs>
              <w:spacing w:before="80"/>
              <w:ind w:right="98"/>
              <w:jc w:val="right"/>
            </w:pPr>
            <w:r>
              <w:br/>
            </w:r>
            <w:r>
              <w:rPr>
                <w:szCs w:val="22"/>
              </w:rPr>
              <w:t>256.00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contractor (individual) (3 years)</w:t>
            </w:r>
          </w:p>
        </w:tc>
        <w:tc>
          <w:tcPr>
            <w:tcW w:w="1134" w:type="dxa"/>
          </w:tcPr>
          <w:p>
            <w:pPr>
              <w:pStyle w:val="yTableNAm"/>
              <w:tabs>
                <w:tab w:val="clear" w:pos="567"/>
                <w:tab w:val="left" w:pos="176"/>
              </w:tabs>
              <w:spacing w:before="80"/>
              <w:ind w:right="98"/>
              <w:jc w:val="right"/>
            </w:pPr>
            <w:r>
              <w:br/>
            </w:r>
            <w:r>
              <w:rPr>
                <w:szCs w:val="22"/>
              </w:rPr>
              <w:t>366.00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contractor (partnership) (1 year)</w:t>
            </w:r>
          </w:p>
        </w:tc>
        <w:tc>
          <w:tcPr>
            <w:tcW w:w="1134" w:type="dxa"/>
          </w:tcPr>
          <w:p>
            <w:pPr>
              <w:pStyle w:val="yTableNAm"/>
              <w:tabs>
                <w:tab w:val="clear" w:pos="567"/>
                <w:tab w:val="left" w:pos="176"/>
              </w:tabs>
              <w:spacing w:before="80"/>
              <w:ind w:right="98"/>
              <w:jc w:val="right"/>
            </w:pPr>
            <w:r>
              <w:br/>
            </w:r>
            <w:r>
              <w:rPr>
                <w:szCs w:val="22"/>
              </w:rPr>
              <w:t>444.00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contractor (partnership) (2 years)</w:t>
            </w:r>
          </w:p>
        </w:tc>
        <w:tc>
          <w:tcPr>
            <w:tcW w:w="1134" w:type="dxa"/>
          </w:tcPr>
          <w:p>
            <w:pPr>
              <w:pStyle w:val="yTableNAm"/>
              <w:tabs>
                <w:tab w:val="clear" w:pos="567"/>
                <w:tab w:val="left" w:pos="176"/>
              </w:tabs>
              <w:spacing w:before="80"/>
              <w:ind w:right="98"/>
              <w:jc w:val="right"/>
            </w:pPr>
            <w:r>
              <w:br/>
            </w:r>
            <w:r>
              <w:rPr>
                <w:szCs w:val="22"/>
              </w:rPr>
              <w:t>865.00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contractor (partnership) (3 years)</w:t>
            </w:r>
          </w:p>
        </w:tc>
        <w:tc>
          <w:tcPr>
            <w:tcW w:w="1134" w:type="dxa"/>
          </w:tcPr>
          <w:p>
            <w:pPr>
              <w:pStyle w:val="yTableNAm"/>
              <w:tabs>
                <w:tab w:val="clear" w:pos="567"/>
                <w:tab w:val="left" w:pos="176"/>
              </w:tabs>
              <w:spacing w:before="80"/>
              <w:ind w:right="98"/>
              <w:jc w:val="right"/>
            </w:pPr>
            <w:r>
              <w:br/>
            </w:r>
            <w:r>
              <w:rPr>
                <w:szCs w:val="22"/>
              </w:rPr>
              <w:t>1 257.00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contractor (company) (1 year)</w:t>
            </w:r>
          </w:p>
        </w:tc>
        <w:tc>
          <w:tcPr>
            <w:tcW w:w="1134" w:type="dxa"/>
          </w:tcPr>
          <w:p>
            <w:pPr>
              <w:pStyle w:val="yTableNAm"/>
              <w:tabs>
                <w:tab w:val="clear" w:pos="567"/>
                <w:tab w:val="left" w:pos="176"/>
              </w:tabs>
              <w:spacing w:before="80"/>
              <w:ind w:right="98"/>
              <w:jc w:val="right"/>
            </w:pPr>
            <w:r>
              <w:br/>
            </w:r>
            <w:r>
              <w:rPr>
                <w:szCs w:val="22"/>
              </w:rPr>
              <w:t>1 016.00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contractor (company) (2 years)</w:t>
            </w:r>
          </w:p>
        </w:tc>
        <w:tc>
          <w:tcPr>
            <w:tcW w:w="1134" w:type="dxa"/>
          </w:tcPr>
          <w:p>
            <w:pPr>
              <w:pStyle w:val="yTableNAm"/>
              <w:tabs>
                <w:tab w:val="clear" w:pos="567"/>
                <w:tab w:val="left" w:pos="176"/>
              </w:tabs>
              <w:spacing w:before="80"/>
              <w:ind w:right="98"/>
              <w:jc w:val="right"/>
            </w:pPr>
            <w:r>
              <w:br/>
            </w:r>
            <w:r>
              <w:rPr>
                <w:szCs w:val="22"/>
              </w:rPr>
              <w:t>1 970.00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contractor (company) (3 years)</w:t>
            </w:r>
          </w:p>
        </w:tc>
        <w:tc>
          <w:tcPr>
            <w:tcW w:w="1134" w:type="dxa"/>
          </w:tcPr>
          <w:p>
            <w:pPr>
              <w:pStyle w:val="yTableNAm"/>
              <w:tabs>
                <w:tab w:val="clear" w:pos="567"/>
                <w:tab w:val="left" w:pos="176"/>
              </w:tabs>
              <w:spacing w:before="80"/>
              <w:ind w:right="98"/>
              <w:jc w:val="right"/>
            </w:pPr>
            <w:r>
              <w:br/>
            </w:r>
            <w:r>
              <w:rPr>
                <w:szCs w:val="22"/>
              </w:rPr>
              <w:t>2 862.00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52.00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r>
            <w:r>
              <w:rPr>
                <w:szCs w:val="22"/>
              </w:rPr>
              <w:t>125.00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r>
            <w:r>
              <w:rPr>
                <w:szCs w:val="22"/>
              </w:rPr>
              <w:t>46.90</w:t>
            </w:r>
          </w:p>
        </w:tc>
      </w:tr>
    </w:tbl>
    <w:p>
      <w:pPr>
        <w:pStyle w:val="yFootnotesection"/>
      </w:pPr>
      <w:r>
        <w:tab/>
        <w:t>[Division 2 inserted in Gazette 31 Jan 2012 p. 599</w:t>
      </w:r>
      <w:r>
        <w:noBreakHyphen/>
        <w:t>600; amended in Gazette 15 Jun 2012 p. 2618-19; 27 Jun 2013 p. 2666-7.]</w:t>
      </w:r>
    </w:p>
    <w:p>
      <w:pPr>
        <w:pStyle w:val="yHeading3"/>
        <w:spacing w:after="120"/>
      </w:pPr>
      <w:bookmarkStart w:id="694" w:name="_Toc315685850"/>
      <w:bookmarkStart w:id="695" w:name="_Toc315698602"/>
      <w:bookmarkStart w:id="696" w:name="_Toc315700024"/>
      <w:bookmarkStart w:id="697" w:name="_Toc319401443"/>
      <w:bookmarkStart w:id="698" w:name="_Toc320700366"/>
      <w:bookmarkStart w:id="699" w:name="_Toc328485886"/>
      <w:bookmarkStart w:id="700" w:name="_Toc339878169"/>
      <w:bookmarkStart w:id="701" w:name="_Toc339878919"/>
      <w:bookmarkStart w:id="702" w:name="_Toc343517951"/>
      <w:bookmarkStart w:id="703" w:name="_Toc343518391"/>
      <w:bookmarkStart w:id="704" w:name="_Toc346531249"/>
      <w:bookmarkStart w:id="705" w:name="_Toc347735675"/>
      <w:bookmarkStart w:id="706" w:name="_Toc347737988"/>
      <w:bookmarkStart w:id="707" w:name="_Toc352148044"/>
      <w:bookmarkStart w:id="708" w:name="_Toc360109896"/>
      <w:r>
        <w:rPr>
          <w:rStyle w:val="CharSDivNo"/>
        </w:rPr>
        <w:t>Division 3</w:t>
      </w:r>
      <w:r>
        <w:t xml:space="preserve"> — </w:t>
      </w:r>
      <w:r>
        <w:rPr>
          <w:rStyle w:val="CharSDivText"/>
        </w:rPr>
        <w:t>Owner</w:t>
      </w:r>
      <w:r>
        <w:rPr>
          <w:rStyle w:val="CharSDivText"/>
        </w:rPr>
        <w:noBreakHyphen/>
        <w:t>builders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r>
            <w:r>
              <w:rPr>
                <w:szCs w:val="22"/>
              </w:rPr>
              <w:t>145.00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444.00</w:t>
            </w:r>
          </w:p>
        </w:tc>
      </w:tr>
    </w:tbl>
    <w:p>
      <w:pPr>
        <w:pStyle w:val="yFootnotesection"/>
      </w:pPr>
      <w:bookmarkStart w:id="709" w:name="_Toc319401444"/>
      <w:bookmarkStart w:id="710" w:name="_Toc320700367"/>
      <w:bookmarkStart w:id="711" w:name="_Toc315685851"/>
      <w:bookmarkStart w:id="712" w:name="_Toc315698603"/>
      <w:bookmarkStart w:id="713" w:name="_Toc315700025"/>
      <w:r>
        <w:tab/>
        <w:t>[Division 3 amended in Gazette 15 Jun 2012 p. 2619; 27 Jun 2013 p. 2667.]</w:t>
      </w:r>
    </w:p>
    <w:p>
      <w:pPr>
        <w:pStyle w:val="yHeading3"/>
      </w:pPr>
      <w:bookmarkStart w:id="714" w:name="_Toc328485887"/>
      <w:bookmarkStart w:id="715" w:name="_Toc339878170"/>
      <w:bookmarkStart w:id="716" w:name="_Toc339878920"/>
      <w:bookmarkStart w:id="717" w:name="_Toc343517952"/>
      <w:bookmarkStart w:id="718" w:name="_Toc343518392"/>
      <w:bookmarkStart w:id="719" w:name="_Toc346531250"/>
      <w:bookmarkStart w:id="720" w:name="_Toc347735676"/>
      <w:bookmarkStart w:id="721" w:name="_Toc347737989"/>
      <w:bookmarkStart w:id="722" w:name="_Toc352148045"/>
      <w:bookmarkStart w:id="723" w:name="_Toc360109897"/>
      <w:r>
        <w:rPr>
          <w:rStyle w:val="CharSDivNo"/>
        </w:rPr>
        <w:t>Division 4A</w:t>
      </w:r>
      <w:r>
        <w:rPr>
          <w:b w:val="0"/>
        </w:rPr>
        <w:t> — </w:t>
      </w:r>
      <w:r>
        <w:rPr>
          <w:rStyle w:val="CharSDivText"/>
        </w:rPr>
        <w:t>Building surveyors</w:t>
      </w:r>
      <w:bookmarkEnd w:id="709"/>
      <w:bookmarkEnd w:id="710"/>
      <w:bookmarkEnd w:id="714"/>
      <w:bookmarkEnd w:id="715"/>
      <w:bookmarkEnd w:id="716"/>
      <w:bookmarkEnd w:id="717"/>
      <w:bookmarkEnd w:id="718"/>
      <w:bookmarkEnd w:id="719"/>
      <w:bookmarkEnd w:id="720"/>
      <w:bookmarkEnd w:id="721"/>
      <w:bookmarkEnd w:id="722"/>
      <w:bookmarkEnd w:id="723"/>
    </w:p>
    <w:p>
      <w:pPr>
        <w:pStyle w:val="yFootnoteheading"/>
        <w:spacing w:after="60"/>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pPr>
            <w:r>
              <w:rPr>
                <w:b/>
              </w:rPr>
              <w:t>Item</w:t>
            </w:r>
          </w:p>
        </w:tc>
        <w:tc>
          <w:tcPr>
            <w:tcW w:w="4678" w:type="dxa"/>
          </w:tcPr>
          <w:p>
            <w:pPr>
              <w:pStyle w:val="yTableNAm"/>
              <w:spacing w:before="80"/>
            </w:pPr>
            <w:r>
              <w:rPr>
                <w:b/>
              </w:rPr>
              <w:t>Description of fee</w:t>
            </w:r>
          </w:p>
        </w:tc>
        <w:tc>
          <w:tcPr>
            <w:tcW w:w="1134" w:type="dxa"/>
          </w:tcPr>
          <w:p>
            <w:pPr>
              <w:pStyle w:val="yTableNAm"/>
              <w:spacing w:before="80"/>
              <w:ind w:right="98"/>
              <w:jc w:val="right"/>
            </w:pPr>
            <w:r>
              <w:rPr>
                <w:b/>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building surveying practitioner level 1 or level 2</w:t>
            </w:r>
          </w:p>
        </w:tc>
        <w:tc>
          <w:tcPr>
            <w:tcW w:w="1134" w:type="dxa"/>
          </w:tcPr>
          <w:p>
            <w:pPr>
              <w:pStyle w:val="yTableNAm"/>
              <w:tabs>
                <w:tab w:val="clear" w:pos="567"/>
                <w:tab w:val="left" w:pos="176"/>
              </w:tabs>
              <w:spacing w:before="80"/>
              <w:ind w:right="98"/>
              <w:jc w:val="right"/>
            </w:pPr>
            <w:r>
              <w:br/>
            </w:r>
            <w:r>
              <w:rPr>
                <w:szCs w:val="22"/>
              </w:rPr>
              <w:t>102.00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surveying practitioner technician</w:t>
            </w:r>
          </w:p>
        </w:tc>
        <w:tc>
          <w:tcPr>
            <w:tcW w:w="1134" w:type="dxa"/>
          </w:tcPr>
          <w:p>
            <w:pPr>
              <w:pStyle w:val="yTableNAm"/>
              <w:tabs>
                <w:tab w:val="clear" w:pos="567"/>
                <w:tab w:val="left" w:pos="176"/>
              </w:tabs>
              <w:spacing w:before="80"/>
              <w:ind w:right="98"/>
              <w:jc w:val="right"/>
            </w:pPr>
            <w:r>
              <w:br/>
            </w:r>
            <w:r>
              <w:rPr>
                <w:szCs w:val="22"/>
              </w:rPr>
              <w:t>51.00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surveying contractor level 1 or level 2 (individual)</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surveying contractor level 1 or level 2  (partnership)</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5.</w:t>
            </w:r>
          </w:p>
        </w:tc>
        <w:tc>
          <w:tcPr>
            <w:tcW w:w="4678" w:type="dxa"/>
          </w:tcPr>
          <w:p>
            <w:pPr>
              <w:pStyle w:val="yTableNAm"/>
              <w:spacing w:before="80"/>
            </w:pPr>
            <w:r>
              <w:t>Application for registration as building surveying contractor level 1 or level 2 (company)</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surveying practitioner technician (1 year)</w:t>
            </w:r>
          </w:p>
        </w:tc>
        <w:tc>
          <w:tcPr>
            <w:tcW w:w="1134" w:type="dxa"/>
          </w:tcPr>
          <w:p>
            <w:pPr>
              <w:pStyle w:val="yTableNAm"/>
              <w:tabs>
                <w:tab w:val="clear" w:pos="567"/>
                <w:tab w:val="left" w:pos="176"/>
              </w:tabs>
              <w:spacing w:before="80"/>
              <w:ind w:right="98"/>
              <w:jc w:val="right"/>
            </w:pPr>
            <w:r>
              <w:br/>
              <w:t>150.00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surveying practitioner level 1 or level 2 (1 year)</w:t>
            </w:r>
          </w:p>
        </w:tc>
        <w:tc>
          <w:tcPr>
            <w:tcW w:w="1134" w:type="dxa"/>
          </w:tcPr>
          <w:p>
            <w:pPr>
              <w:pStyle w:val="yTableNAm"/>
              <w:tabs>
                <w:tab w:val="clear" w:pos="567"/>
                <w:tab w:val="left" w:pos="176"/>
              </w:tabs>
              <w:spacing w:before="80"/>
              <w:ind w:right="98"/>
              <w:jc w:val="right"/>
            </w:pPr>
            <w:r>
              <w:br/>
            </w:r>
            <w:r>
              <w:rPr>
                <w:szCs w:val="22"/>
              </w:rPr>
              <w:t>300.00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surveying practitioner level 1 or level 2 (2 years)</w:t>
            </w:r>
          </w:p>
        </w:tc>
        <w:tc>
          <w:tcPr>
            <w:tcW w:w="1134" w:type="dxa"/>
          </w:tcPr>
          <w:p>
            <w:pPr>
              <w:pStyle w:val="yTableNAm"/>
              <w:tabs>
                <w:tab w:val="clear" w:pos="567"/>
                <w:tab w:val="left" w:pos="176"/>
              </w:tabs>
              <w:spacing w:before="80"/>
              <w:ind w:right="98"/>
              <w:jc w:val="right"/>
            </w:pPr>
            <w:r>
              <w:br/>
            </w:r>
            <w:r>
              <w:rPr>
                <w:szCs w:val="22"/>
              </w:rPr>
              <w:t>586.00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surveying practitioner level 1 or level 2 (3 years)</w:t>
            </w:r>
          </w:p>
        </w:tc>
        <w:tc>
          <w:tcPr>
            <w:tcW w:w="1134" w:type="dxa"/>
          </w:tcPr>
          <w:p>
            <w:pPr>
              <w:pStyle w:val="yTableNAm"/>
              <w:tabs>
                <w:tab w:val="clear" w:pos="567"/>
                <w:tab w:val="left" w:pos="176"/>
              </w:tabs>
              <w:spacing w:before="80"/>
              <w:ind w:right="98"/>
              <w:jc w:val="right"/>
            </w:pPr>
            <w:r>
              <w:br/>
            </w:r>
            <w:r>
              <w:rPr>
                <w:szCs w:val="22"/>
              </w:rPr>
              <w:t>846.00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surveying contractor level 1 or level 2 (individual) (1 year)</w:t>
            </w:r>
          </w:p>
        </w:tc>
        <w:tc>
          <w:tcPr>
            <w:tcW w:w="1134" w:type="dxa"/>
          </w:tcPr>
          <w:p>
            <w:pPr>
              <w:pStyle w:val="yTableNAm"/>
              <w:tabs>
                <w:tab w:val="clear" w:pos="567"/>
                <w:tab w:val="left" w:pos="176"/>
              </w:tabs>
              <w:spacing w:before="80"/>
              <w:ind w:right="98"/>
              <w:jc w:val="right"/>
            </w:pPr>
            <w:r>
              <w:br/>
            </w:r>
            <w:r>
              <w:rPr>
                <w:szCs w:val="22"/>
              </w:rPr>
              <w:t>204.00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surveying contractor level 1 or level 2 (individual) (2 years)</w:t>
            </w:r>
          </w:p>
        </w:tc>
        <w:tc>
          <w:tcPr>
            <w:tcW w:w="1134" w:type="dxa"/>
          </w:tcPr>
          <w:p>
            <w:pPr>
              <w:pStyle w:val="yTableNAm"/>
              <w:tabs>
                <w:tab w:val="clear" w:pos="567"/>
                <w:tab w:val="left" w:pos="176"/>
              </w:tabs>
              <w:spacing w:before="80"/>
              <w:ind w:right="98"/>
              <w:jc w:val="right"/>
            </w:pPr>
            <w:r>
              <w:br/>
            </w:r>
            <w:r>
              <w:rPr>
                <w:szCs w:val="22"/>
              </w:rPr>
              <w:t>397.00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surveying contractor level 1 or level 2 (individual) (3 years)</w:t>
            </w:r>
          </w:p>
        </w:tc>
        <w:tc>
          <w:tcPr>
            <w:tcW w:w="1134" w:type="dxa"/>
          </w:tcPr>
          <w:p>
            <w:pPr>
              <w:pStyle w:val="yTableNAm"/>
              <w:tabs>
                <w:tab w:val="clear" w:pos="567"/>
                <w:tab w:val="left" w:pos="176"/>
              </w:tabs>
              <w:spacing w:before="80"/>
              <w:ind w:right="98"/>
              <w:jc w:val="right"/>
            </w:pPr>
            <w:r>
              <w:br/>
            </w:r>
            <w:r>
              <w:rPr>
                <w:szCs w:val="22"/>
              </w:rPr>
              <w:t>591.00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surveying contractor level 1 or level 2 (partnership) (1 year)</w:t>
            </w:r>
          </w:p>
        </w:tc>
        <w:tc>
          <w:tcPr>
            <w:tcW w:w="1134" w:type="dxa"/>
          </w:tcPr>
          <w:p>
            <w:pPr>
              <w:pStyle w:val="yTableNAm"/>
              <w:tabs>
                <w:tab w:val="clear" w:pos="567"/>
                <w:tab w:val="left" w:pos="176"/>
              </w:tabs>
              <w:spacing w:before="80"/>
              <w:ind w:right="98"/>
              <w:jc w:val="right"/>
            </w:pPr>
            <w:r>
              <w:br/>
            </w:r>
            <w:r>
              <w:rPr>
                <w:szCs w:val="22"/>
              </w:rPr>
              <w:t>510.00</w:t>
            </w:r>
            <w:r>
              <w:t xml:space="preserve"> </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surveying contractor level 1 or level 2 (partnership) (2 years)</w:t>
            </w:r>
          </w:p>
        </w:tc>
        <w:tc>
          <w:tcPr>
            <w:tcW w:w="1134" w:type="dxa"/>
          </w:tcPr>
          <w:p>
            <w:pPr>
              <w:pStyle w:val="yTableNAm"/>
              <w:tabs>
                <w:tab w:val="clear" w:pos="567"/>
                <w:tab w:val="left" w:pos="176"/>
              </w:tabs>
              <w:spacing w:before="80"/>
              <w:ind w:right="98"/>
              <w:jc w:val="right"/>
            </w:pPr>
            <w:r>
              <w:br/>
            </w:r>
            <w:r>
              <w:rPr>
                <w:szCs w:val="22"/>
              </w:rPr>
              <w:t>989.00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surveying contractor level 1 or level 2 (partnership) (3 years)</w:t>
            </w:r>
          </w:p>
        </w:tc>
        <w:tc>
          <w:tcPr>
            <w:tcW w:w="1134" w:type="dxa"/>
          </w:tcPr>
          <w:p>
            <w:pPr>
              <w:pStyle w:val="yTableNAm"/>
              <w:tabs>
                <w:tab w:val="clear" w:pos="567"/>
                <w:tab w:val="left" w:pos="176"/>
              </w:tabs>
              <w:spacing w:before="80"/>
              <w:ind w:right="98"/>
              <w:jc w:val="right"/>
            </w:pPr>
            <w:r>
              <w:br/>
            </w:r>
            <w:r>
              <w:rPr>
                <w:szCs w:val="22"/>
              </w:rPr>
              <w:t>1 479.00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surveying contractor level 1 or level 2 (company) (1 year)</w:t>
            </w:r>
          </w:p>
        </w:tc>
        <w:tc>
          <w:tcPr>
            <w:tcW w:w="1134" w:type="dxa"/>
          </w:tcPr>
          <w:p>
            <w:pPr>
              <w:pStyle w:val="yTableNAm"/>
              <w:tabs>
                <w:tab w:val="clear" w:pos="567"/>
                <w:tab w:val="left" w:pos="176"/>
              </w:tabs>
              <w:spacing w:before="80"/>
              <w:ind w:right="98"/>
              <w:jc w:val="right"/>
            </w:pPr>
            <w:r>
              <w:br/>
            </w:r>
            <w:r>
              <w:rPr>
                <w:szCs w:val="22"/>
              </w:rPr>
              <w:t>663.00</w:t>
            </w:r>
          </w:p>
        </w:tc>
      </w:tr>
      <w:tr>
        <w:trPr>
          <w:cantSplit/>
        </w:trPr>
        <w:tc>
          <w:tcPr>
            <w:tcW w:w="992" w:type="dxa"/>
          </w:tcPr>
          <w:p>
            <w:pPr>
              <w:pStyle w:val="yTableNAm"/>
              <w:spacing w:before="80"/>
            </w:pPr>
            <w:r>
              <w:t>17.</w:t>
            </w:r>
          </w:p>
        </w:tc>
        <w:tc>
          <w:tcPr>
            <w:tcW w:w="4678" w:type="dxa"/>
          </w:tcPr>
          <w:p>
            <w:pPr>
              <w:pStyle w:val="yTableNAm"/>
              <w:spacing w:before="80"/>
            </w:pPr>
            <w:r>
              <w:t>Registration fee for building surveying contractor level 1 or level 2 (company) (2 years)</w:t>
            </w:r>
          </w:p>
        </w:tc>
        <w:tc>
          <w:tcPr>
            <w:tcW w:w="1134" w:type="dxa"/>
          </w:tcPr>
          <w:p>
            <w:pPr>
              <w:pStyle w:val="yTableNAm"/>
              <w:tabs>
                <w:tab w:val="clear" w:pos="567"/>
                <w:tab w:val="left" w:pos="176"/>
              </w:tabs>
              <w:spacing w:before="80"/>
              <w:ind w:right="98"/>
              <w:jc w:val="right"/>
            </w:pPr>
            <w:r>
              <w:br/>
            </w:r>
            <w:r>
              <w:rPr>
                <w:szCs w:val="22"/>
              </w:rPr>
              <w:t>1 285.00</w:t>
            </w:r>
          </w:p>
        </w:tc>
      </w:tr>
      <w:tr>
        <w:trPr>
          <w:cantSplit/>
        </w:trPr>
        <w:tc>
          <w:tcPr>
            <w:tcW w:w="992" w:type="dxa"/>
          </w:tcPr>
          <w:p>
            <w:pPr>
              <w:pStyle w:val="yTableNAm"/>
              <w:spacing w:before="80"/>
            </w:pPr>
            <w:r>
              <w:t>18.</w:t>
            </w:r>
          </w:p>
        </w:tc>
        <w:tc>
          <w:tcPr>
            <w:tcW w:w="4678" w:type="dxa"/>
          </w:tcPr>
          <w:p>
            <w:pPr>
              <w:pStyle w:val="yTableNAm"/>
              <w:spacing w:before="80"/>
            </w:pPr>
            <w:r>
              <w:t>Registration fee for building surveying contractor level 1 or level 2 (company) (3 years)</w:t>
            </w:r>
          </w:p>
        </w:tc>
        <w:tc>
          <w:tcPr>
            <w:tcW w:w="1134" w:type="dxa"/>
          </w:tcPr>
          <w:p>
            <w:pPr>
              <w:pStyle w:val="yTableNAm"/>
              <w:tabs>
                <w:tab w:val="clear" w:pos="567"/>
                <w:tab w:val="left" w:pos="176"/>
              </w:tabs>
              <w:spacing w:before="80"/>
              <w:ind w:right="98"/>
              <w:jc w:val="right"/>
            </w:pPr>
            <w:r>
              <w:br/>
            </w:r>
            <w:r>
              <w:rPr>
                <w:szCs w:val="22"/>
              </w:rPr>
              <w:t>1 927.00</w:t>
            </w:r>
          </w:p>
        </w:tc>
      </w:tr>
      <w:tr>
        <w:trPr>
          <w:cantSplit/>
        </w:trPr>
        <w:tc>
          <w:tcPr>
            <w:tcW w:w="992" w:type="dxa"/>
          </w:tcPr>
          <w:p>
            <w:pPr>
              <w:pStyle w:val="yTableNAm"/>
              <w:spacing w:before="80"/>
            </w:pPr>
            <w:r>
              <w:t>19.</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51.00</w:t>
            </w:r>
          </w:p>
        </w:tc>
      </w:tr>
    </w:tbl>
    <w:p>
      <w:pPr>
        <w:pStyle w:val="yFootnotesection"/>
      </w:pPr>
      <w:r>
        <w:tab/>
        <w:t>[Division 4A inserted in Gazette 12 Mar 2012 p. 1005-7; amended in Gazette 27 Jun 2013 p. 2667-8.]</w:t>
      </w:r>
    </w:p>
    <w:p>
      <w:pPr>
        <w:pStyle w:val="yHeading3"/>
      </w:pPr>
      <w:bookmarkStart w:id="724" w:name="_Toc319401445"/>
      <w:bookmarkStart w:id="725" w:name="_Toc320700368"/>
      <w:bookmarkStart w:id="726" w:name="_Toc328485888"/>
      <w:bookmarkStart w:id="727" w:name="_Toc339878171"/>
      <w:bookmarkStart w:id="728" w:name="_Toc339878921"/>
      <w:bookmarkStart w:id="729" w:name="_Toc343517953"/>
      <w:bookmarkStart w:id="730" w:name="_Toc343518393"/>
      <w:bookmarkStart w:id="731" w:name="_Toc346531251"/>
      <w:bookmarkStart w:id="732" w:name="_Toc347735677"/>
      <w:bookmarkStart w:id="733" w:name="_Toc347737990"/>
      <w:bookmarkStart w:id="734" w:name="_Toc352148046"/>
      <w:bookmarkStart w:id="735" w:name="_Toc360109898"/>
      <w:r>
        <w:rPr>
          <w:rStyle w:val="CharSDivNo"/>
        </w:rPr>
        <w:t>Division 4</w:t>
      </w:r>
      <w:r>
        <w:t xml:space="preserve"> — </w:t>
      </w:r>
      <w:r>
        <w:rPr>
          <w:rStyle w:val="CharSDivText"/>
        </w:rPr>
        <w:t>Painters</w:t>
      </w:r>
      <w:bookmarkEnd w:id="711"/>
      <w:bookmarkEnd w:id="712"/>
      <w:bookmarkEnd w:id="713"/>
      <w:bookmarkEnd w:id="724"/>
      <w:bookmarkEnd w:id="725"/>
      <w:bookmarkEnd w:id="726"/>
      <w:bookmarkEnd w:id="727"/>
      <w:bookmarkEnd w:id="728"/>
      <w:bookmarkEnd w:id="729"/>
      <w:bookmarkEnd w:id="730"/>
      <w:bookmarkEnd w:id="731"/>
      <w:bookmarkEnd w:id="732"/>
      <w:bookmarkEnd w:id="733"/>
      <w:bookmarkEnd w:id="734"/>
      <w:bookmarkEnd w:id="735"/>
    </w:p>
    <w:p>
      <w:pPr>
        <w:pStyle w:val="yFootnoteheading"/>
        <w:spacing w:after="60"/>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painting practitioner</w:t>
            </w:r>
          </w:p>
        </w:tc>
        <w:tc>
          <w:tcPr>
            <w:tcW w:w="1134" w:type="dxa"/>
          </w:tcPr>
          <w:p>
            <w:pPr>
              <w:pStyle w:val="yTableNAm"/>
              <w:tabs>
                <w:tab w:val="clear" w:pos="567"/>
                <w:tab w:val="left" w:pos="176"/>
              </w:tabs>
              <w:spacing w:before="80"/>
              <w:ind w:right="98"/>
              <w:jc w:val="right"/>
            </w:pPr>
            <w:r>
              <w:br/>
            </w:r>
            <w:r>
              <w:rPr>
                <w:szCs w:val="22"/>
              </w:rPr>
              <w:t>78.50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painting contractor (individual)</w:t>
            </w:r>
          </w:p>
        </w:tc>
        <w:tc>
          <w:tcPr>
            <w:tcW w:w="1134" w:type="dxa"/>
          </w:tcPr>
          <w:p>
            <w:pPr>
              <w:pStyle w:val="yTableNAm"/>
              <w:tabs>
                <w:tab w:val="clear" w:pos="567"/>
                <w:tab w:val="left" w:pos="176"/>
              </w:tabs>
              <w:spacing w:before="80"/>
              <w:ind w:right="98"/>
              <w:jc w:val="right"/>
            </w:pPr>
            <w:r>
              <w:br/>
            </w:r>
            <w:r>
              <w:rPr>
                <w:szCs w:val="22"/>
              </w:rPr>
              <w:t>52.00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painting contractor (partnership)</w:t>
            </w:r>
          </w:p>
        </w:tc>
        <w:tc>
          <w:tcPr>
            <w:tcW w:w="1134" w:type="dxa"/>
          </w:tcPr>
          <w:p>
            <w:pPr>
              <w:pStyle w:val="yTableNAm"/>
              <w:tabs>
                <w:tab w:val="clear" w:pos="567"/>
                <w:tab w:val="left" w:pos="176"/>
              </w:tabs>
              <w:spacing w:before="80"/>
              <w:ind w:right="98"/>
              <w:jc w:val="right"/>
            </w:pPr>
            <w:r>
              <w:br/>
            </w:r>
            <w:r>
              <w:rPr>
                <w:szCs w:val="22"/>
              </w:rPr>
              <w:t>98.90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painting contractor (company)</w:t>
            </w:r>
          </w:p>
        </w:tc>
        <w:tc>
          <w:tcPr>
            <w:tcW w:w="1134" w:type="dxa"/>
          </w:tcPr>
          <w:p>
            <w:pPr>
              <w:pStyle w:val="yTableNAm"/>
              <w:tabs>
                <w:tab w:val="clear" w:pos="567"/>
                <w:tab w:val="left" w:pos="176"/>
              </w:tabs>
              <w:spacing w:before="80"/>
              <w:ind w:right="98"/>
              <w:jc w:val="right"/>
            </w:pPr>
            <w:r>
              <w:br/>
            </w:r>
            <w:r>
              <w:rPr>
                <w:szCs w:val="22"/>
              </w:rPr>
              <w:t>130.00</w:t>
            </w:r>
          </w:p>
        </w:tc>
      </w:tr>
      <w:tr>
        <w:trPr>
          <w:cantSplit/>
        </w:trPr>
        <w:tc>
          <w:tcPr>
            <w:tcW w:w="992" w:type="dxa"/>
          </w:tcPr>
          <w:p>
            <w:pPr>
              <w:pStyle w:val="yTableNAm"/>
              <w:spacing w:before="80"/>
            </w:pPr>
            <w:r>
              <w:t>5.</w:t>
            </w:r>
          </w:p>
        </w:tc>
        <w:tc>
          <w:tcPr>
            <w:tcW w:w="4678" w:type="dxa"/>
          </w:tcPr>
          <w:p>
            <w:pPr>
              <w:pStyle w:val="yTableNAm"/>
              <w:spacing w:before="80"/>
            </w:pPr>
            <w:r>
              <w:t>Registration fee for painting practitioner (1 year)</w:t>
            </w:r>
          </w:p>
        </w:tc>
        <w:tc>
          <w:tcPr>
            <w:tcW w:w="1134" w:type="dxa"/>
          </w:tcPr>
          <w:p>
            <w:pPr>
              <w:pStyle w:val="yTableNAm"/>
              <w:tabs>
                <w:tab w:val="clear" w:pos="567"/>
                <w:tab w:val="left" w:pos="176"/>
              </w:tabs>
              <w:spacing w:before="80"/>
              <w:ind w:right="98"/>
              <w:jc w:val="right"/>
            </w:pPr>
            <w:r>
              <w:rPr>
                <w:szCs w:val="22"/>
              </w:rPr>
              <w:t>145.00</w:t>
            </w:r>
          </w:p>
        </w:tc>
      </w:tr>
      <w:tr>
        <w:trPr>
          <w:cantSplit/>
        </w:trPr>
        <w:tc>
          <w:tcPr>
            <w:tcW w:w="992" w:type="dxa"/>
          </w:tcPr>
          <w:p>
            <w:pPr>
              <w:pStyle w:val="yTableNAm"/>
              <w:spacing w:before="80"/>
            </w:pPr>
            <w:r>
              <w:t>6.</w:t>
            </w:r>
          </w:p>
        </w:tc>
        <w:tc>
          <w:tcPr>
            <w:tcW w:w="4678" w:type="dxa"/>
          </w:tcPr>
          <w:p>
            <w:pPr>
              <w:pStyle w:val="yTableNAm"/>
              <w:spacing w:before="80"/>
            </w:pPr>
            <w:r>
              <w:t>Registration fee for painting practitioner (2 years)</w:t>
            </w:r>
          </w:p>
        </w:tc>
        <w:tc>
          <w:tcPr>
            <w:tcW w:w="1134" w:type="dxa"/>
          </w:tcPr>
          <w:p>
            <w:pPr>
              <w:pStyle w:val="yTableNAm"/>
              <w:tabs>
                <w:tab w:val="clear" w:pos="567"/>
                <w:tab w:val="left" w:pos="176"/>
              </w:tabs>
              <w:spacing w:before="80"/>
              <w:ind w:right="98"/>
              <w:jc w:val="right"/>
            </w:pPr>
            <w:r>
              <w:rPr>
                <w:szCs w:val="22"/>
              </w:rPr>
              <w:t>282.00</w:t>
            </w:r>
          </w:p>
        </w:tc>
      </w:tr>
      <w:tr>
        <w:trPr>
          <w:cantSplit/>
        </w:trPr>
        <w:tc>
          <w:tcPr>
            <w:tcW w:w="992" w:type="dxa"/>
          </w:tcPr>
          <w:p>
            <w:pPr>
              <w:pStyle w:val="yTableNAm"/>
              <w:spacing w:before="80"/>
            </w:pPr>
            <w:r>
              <w:t>7.</w:t>
            </w:r>
          </w:p>
        </w:tc>
        <w:tc>
          <w:tcPr>
            <w:tcW w:w="4678" w:type="dxa"/>
          </w:tcPr>
          <w:p>
            <w:pPr>
              <w:pStyle w:val="yTableNAm"/>
              <w:spacing w:before="80"/>
            </w:pPr>
            <w:r>
              <w:t>Registration fee for painting practitioner (3 years)</w:t>
            </w:r>
          </w:p>
        </w:tc>
        <w:tc>
          <w:tcPr>
            <w:tcW w:w="1134" w:type="dxa"/>
          </w:tcPr>
          <w:p>
            <w:pPr>
              <w:pStyle w:val="yTableNAm"/>
              <w:tabs>
                <w:tab w:val="clear" w:pos="567"/>
                <w:tab w:val="left" w:pos="176"/>
              </w:tabs>
              <w:spacing w:before="80"/>
              <w:ind w:right="98"/>
              <w:jc w:val="right"/>
            </w:pPr>
            <w:r>
              <w:rPr>
                <w:szCs w:val="22"/>
              </w:rPr>
              <w:t>414.00</w:t>
            </w:r>
          </w:p>
        </w:tc>
      </w:tr>
      <w:tr>
        <w:trPr>
          <w:cantSplit/>
        </w:trPr>
        <w:tc>
          <w:tcPr>
            <w:tcW w:w="992" w:type="dxa"/>
          </w:tcPr>
          <w:p>
            <w:pPr>
              <w:pStyle w:val="yTableNAm"/>
              <w:spacing w:before="80"/>
            </w:pPr>
            <w:r>
              <w:t>8.</w:t>
            </w:r>
          </w:p>
        </w:tc>
        <w:tc>
          <w:tcPr>
            <w:tcW w:w="4678" w:type="dxa"/>
          </w:tcPr>
          <w:p>
            <w:pPr>
              <w:pStyle w:val="yTableNAm"/>
              <w:spacing w:before="80"/>
            </w:pPr>
            <w:r>
              <w:t>Registration fee for painting contractor (individual) (1 year)</w:t>
            </w:r>
          </w:p>
        </w:tc>
        <w:tc>
          <w:tcPr>
            <w:tcW w:w="1134" w:type="dxa"/>
          </w:tcPr>
          <w:p>
            <w:pPr>
              <w:pStyle w:val="yTableNAm"/>
              <w:tabs>
                <w:tab w:val="clear" w:pos="567"/>
                <w:tab w:val="left" w:pos="176"/>
              </w:tabs>
              <w:spacing w:before="80"/>
              <w:ind w:right="98"/>
              <w:jc w:val="right"/>
            </w:pPr>
            <w:r>
              <w:br/>
            </w:r>
            <w:r>
              <w:rPr>
                <w:szCs w:val="22"/>
              </w:rPr>
              <w:t>98.90</w:t>
            </w:r>
          </w:p>
        </w:tc>
      </w:tr>
      <w:tr>
        <w:trPr>
          <w:cantSplit/>
        </w:trPr>
        <w:tc>
          <w:tcPr>
            <w:tcW w:w="992" w:type="dxa"/>
          </w:tcPr>
          <w:p>
            <w:pPr>
              <w:pStyle w:val="yTableNAm"/>
              <w:spacing w:before="80"/>
            </w:pPr>
            <w:r>
              <w:t>9.</w:t>
            </w:r>
          </w:p>
        </w:tc>
        <w:tc>
          <w:tcPr>
            <w:tcW w:w="4678" w:type="dxa"/>
          </w:tcPr>
          <w:p>
            <w:pPr>
              <w:pStyle w:val="yTableNAm"/>
              <w:spacing w:before="80"/>
            </w:pPr>
            <w:r>
              <w:t>Registration fee for painting contractor (individual) (2 years)</w:t>
            </w:r>
          </w:p>
        </w:tc>
        <w:tc>
          <w:tcPr>
            <w:tcW w:w="1134" w:type="dxa"/>
          </w:tcPr>
          <w:p>
            <w:pPr>
              <w:pStyle w:val="yTableNAm"/>
              <w:tabs>
                <w:tab w:val="clear" w:pos="567"/>
                <w:tab w:val="left" w:pos="176"/>
              </w:tabs>
              <w:spacing w:before="80"/>
              <w:ind w:right="98"/>
              <w:jc w:val="right"/>
            </w:pPr>
            <w:r>
              <w:br/>
            </w:r>
            <w:r>
              <w:rPr>
                <w:szCs w:val="22"/>
              </w:rPr>
              <w:t>193.00</w:t>
            </w:r>
          </w:p>
        </w:tc>
      </w:tr>
      <w:tr>
        <w:trPr>
          <w:cantSplit/>
        </w:trPr>
        <w:tc>
          <w:tcPr>
            <w:tcW w:w="992" w:type="dxa"/>
          </w:tcPr>
          <w:p>
            <w:pPr>
              <w:pStyle w:val="yTableNAm"/>
              <w:spacing w:before="80"/>
            </w:pPr>
            <w:r>
              <w:t>10.</w:t>
            </w:r>
          </w:p>
        </w:tc>
        <w:tc>
          <w:tcPr>
            <w:tcW w:w="4678" w:type="dxa"/>
          </w:tcPr>
          <w:p>
            <w:pPr>
              <w:pStyle w:val="yTableNAm"/>
              <w:spacing w:before="80"/>
            </w:pPr>
            <w:r>
              <w:t>Registration fee for painting contractor (individual) (3 years)</w:t>
            </w:r>
          </w:p>
        </w:tc>
        <w:tc>
          <w:tcPr>
            <w:tcW w:w="1134" w:type="dxa"/>
          </w:tcPr>
          <w:p>
            <w:pPr>
              <w:pStyle w:val="yTableNAm"/>
              <w:tabs>
                <w:tab w:val="clear" w:pos="567"/>
                <w:tab w:val="left" w:pos="176"/>
              </w:tabs>
              <w:spacing w:before="80"/>
              <w:ind w:right="98"/>
              <w:jc w:val="right"/>
            </w:pPr>
            <w:r>
              <w:br/>
            </w:r>
            <w:r>
              <w:rPr>
                <w:szCs w:val="22"/>
              </w:rPr>
              <w:t>277.00</w:t>
            </w:r>
          </w:p>
        </w:tc>
      </w:tr>
      <w:tr>
        <w:trPr>
          <w:cantSplit/>
        </w:trPr>
        <w:tc>
          <w:tcPr>
            <w:tcW w:w="992" w:type="dxa"/>
          </w:tcPr>
          <w:p>
            <w:pPr>
              <w:pStyle w:val="yTableNAm"/>
              <w:spacing w:before="80"/>
            </w:pPr>
            <w:r>
              <w:t>11.</w:t>
            </w:r>
          </w:p>
        </w:tc>
        <w:tc>
          <w:tcPr>
            <w:tcW w:w="4678" w:type="dxa"/>
          </w:tcPr>
          <w:p>
            <w:pPr>
              <w:pStyle w:val="yTableNAm"/>
              <w:spacing w:before="80"/>
            </w:pPr>
            <w:r>
              <w:t>Registration fee for painting contractor (partnership) (1 year)</w:t>
            </w:r>
          </w:p>
        </w:tc>
        <w:tc>
          <w:tcPr>
            <w:tcW w:w="1134" w:type="dxa"/>
          </w:tcPr>
          <w:p>
            <w:pPr>
              <w:pStyle w:val="yTableNAm"/>
              <w:tabs>
                <w:tab w:val="clear" w:pos="567"/>
                <w:tab w:val="left" w:pos="176"/>
              </w:tabs>
              <w:spacing w:before="80"/>
              <w:ind w:right="98"/>
              <w:jc w:val="right"/>
            </w:pPr>
            <w:r>
              <w:br/>
            </w:r>
            <w:r>
              <w:rPr>
                <w:szCs w:val="22"/>
              </w:rPr>
              <w:t>151.00</w:t>
            </w:r>
          </w:p>
        </w:tc>
      </w:tr>
      <w:tr>
        <w:trPr>
          <w:cantSplit/>
        </w:trPr>
        <w:tc>
          <w:tcPr>
            <w:tcW w:w="992" w:type="dxa"/>
          </w:tcPr>
          <w:p>
            <w:pPr>
              <w:pStyle w:val="yTableNAm"/>
              <w:spacing w:before="80"/>
            </w:pPr>
            <w:r>
              <w:t>12.</w:t>
            </w:r>
          </w:p>
        </w:tc>
        <w:tc>
          <w:tcPr>
            <w:tcW w:w="4678" w:type="dxa"/>
          </w:tcPr>
          <w:p>
            <w:pPr>
              <w:pStyle w:val="yTableNAm"/>
              <w:spacing w:before="80"/>
            </w:pPr>
            <w:r>
              <w:t>Registration fee for painting contractor (partnership) (2 years)</w:t>
            </w:r>
          </w:p>
        </w:tc>
        <w:tc>
          <w:tcPr>
            <w:tcW w:w="1134" w:type="dxa"/>
          </w:tcPr>
          <w:p>
            <w:pPr>
              <w:pStyle w:val="yTableNAm"/>
              <w:tabs>
                <w:tab w:val="clear" w:pos="567"/>
                <w:tab w:val="left" w:pos="176"/>
              </w:tabs>
              <w:spacing w:before="80"/>
              <w:ind w:right="98"/>
              <w:jc w:val="right"/>
            </w:pPr>
            <w:r>
              <w:br/>
            </w:r>
            <w:r>
              <w:rPr>
                <w:szCs w:val="22"/>
              </w:rPr>
              <w:t>292.00</w:t>
            </w:r>
          </w:p>
        </w:tc>
      </w:tr>
      <w:tr>
        <w:trPr>
          <w:cantSplit/>
        </w:trPr>
        <w:tc>
          <w:tcPr>
            <w:tcW w:w="992" w:type="dxa"/>
          </w:tcPr>
          <w:p>
            <w:pPr>
              <w:pStyle w:val="yTableNAm"/>
              <w:spacing w:before="80"/>
            </w:pPr>
            <w:r>
              <w:t>13.</w:t>
            </w:r>
          </w:p>
        </w:tc>
        <w:tc>
          <w:tcPr>
            <w:tcW w:w="4678" w:type="dxa"/>
          </w:tcPr>
          <w:p>
            <w:pPr>
              <w:pStyle w:val="yTableNAm"/>
              <w:spacing w:before="80"/>
            </w:pPr>
            <w:r>
              <w:t>Registration fee for painting contractor (partnership) (3 years)</w:t>
            </w:r>
          </w:p>
        </w:tc>
        <w:tc>
          <w:tcPr>
            <w:tcW w:w="1134" w:type="dxa"/>
          </w:tcPr>
          <w:p>
            <w:pPr>
              <w:pStyle w:val="yTableNAm"/>
              <w:tabs>
                <w:tab w:val="clear" w:pos="567"/>
                <w:tab w:val="left" w:pos="176"/>
              </w:tabs>
              <w:spacing w:before="80"/>
              <w:ind w:right="98"/>
              <w:jc w:val="right"/>
            </w:pPr>
            <w:r>
              <w:br/>
            </w:r>
            <w:r>
              <w:rPr>
                <w:szCs w:val="22"/>
              </w:rPr>
              <w:t>429.00</w:t>
            </w:r>
          </w:p>
        </w:tc>
      </w:tr>
      <w:tr>
        <w:trPr>
          <w:cantSplit/>
        </w:trPr>
        <w:tc>
          <w:tcPr>
            <w:tcW w:w="992" w:type="dxa"/>
          </w:tcPr>
          <w:p>
            <w:pPr>
              <w:pStyle w:val="yTableNAm"/>
              <w:spacing w:before="80"/>
            </w:pPr>
            <w:r>
              <w:t>14.</w:t>
            </w:r>
          </w:p>
        </w:tc>
        <w:tc>
          <w:tcPr>
            <w:tcW w:w="4678" w:type="dxa"/>
          </w:tcPr>
          <w:p>
            <w:pPr>
              <w:pStyle w:val="yTableNAm"/>
              <w:spacing w:before="80"/>
            </w:pPr>
            <w:r>
              <w:t>Registration fee for painting contractor (company) (1 year)</w:t>
            </w:r>
          </w:p>
        </w:tc>
        <w:tc>
          <w:tcPr>
            <w:tcW w:w="1134" w:type="dxa"/>
          </w:tcPr>
          <w:p>
            <w:pPr>
              <w:pStyle w:val="yTableNAm"/>
              <w:tabs>
                <w:tab w:val="clear" w:pos="567"/>
                <w:tab w:val="left" w:pos="176"/>
              </w:tabs>
              <w:spacing w:before="80"/>
              <w:ind w:right="98"/>
              <w:jc w:val="right"/>
            </w:pPr>
            <w:r>
              <w:br/>
            </w:r>
            <w:r>
              <w:rPr>
                <w:szCs w:val="22"/>
              </w:rPr>
              <w:t>371.00</w:t>
            </w:r>
          </w:p>
        </w:tc>
      </w:tr>
      <w:tr>
        <w:trPr>
          <w:cantSplit/>
        </w:trPr>
        <w:tc>
          <w:tcPr>
            <w:tcW w:w="992" w:type="dxa"/>
          </w:tcPr>
          <w:p>
            <w:pPr>
              <w:pStyle w:val="yTableNAm"/>
              <w:spacing w:before="80"/>
            </w:pPr>
            <w:r>
              <w:t>15.</w:t>
            </w:r>
          </w:p>
        </w:tc>
        <w:tc>
          <w:tcPr>
            <w:tcW w:w="4678" w:type="dxa"/>
          </w:tcPr>
          <w:p>
            <w:pPr>
              <w:pStyle w:val="yTableNAm"/>
              <w:spacing w:before="80"/>
            </w:pPr>
            <w:r>
              <w:t>Registration fee for painting contractor (company) (2 years)</w:t>
            </w:r>
          </w:p>
        </w:tc>
        <w:tc>
          <w:tcPr>
            <w:tcW w:w="1134" w:type="dxa"/>
          </w:tcPr>
          <w:p>
            <w:pPr>
              <w:pStyle w:val="yTableNAm"/>
              <w:tabs>
                <w:tab w:val="clear" w:pos="567"/>
                <w:tab w:val="left" w:pos="176"/>
              </w:tabs>
              <w:spacing w:before="80"/>
              <w:ind w:right="98"/>
              <w:jc w:val="right"/>
            </w:pPr>
            <w:r>
              <w:br/>
            </w:r>
            <w:r>
              <w:rPr>
                <w:szCs w:val="22"/>
              </w:rPr>
              <w:t>723.00</w:t>
            </w:r>
          </w:p>
        </w:tc>
      </w:tr>
      <w:tr>
        <w:trPr>
          <w:cantSplit/>
        </w:trPr>
        <w:tc>
          <w:tcPr>
            <w:tcW w:w="992" w:type="dxa"/>
          </w:tcPr>
          <w:p>
            <w:pPr>
              <w:pStyle w:val="yTableNAm"/>
              <w:spacing w:before="80"/>
            </w:pPr>
            <w:r>
              <w:t>16.</w:t>
            </w:r>
          </w:p>
        </w:tc>
        <w:tc>
          <w:tcPr>
            <w:tcW w:w="4678" w:type="dxa"/>
          </w:tcPr>
          <w:p>
            <w:pPr>
              <w:pStyle w:val="yTableNAm"/>
              <w:spacing w:before="80"/>
            </w:pPr>
            <w:r>
              <w:t>Registration fee for painting contractor (company) (3 years)</w:t>
            </w:r>
          </w:p>
        </w:tc>
        <w:tc>
          <w:tcPr>
            <w:tcW w:w="1134" w:type="dxa"/>
          </w:tcPr>
          <w:p>
            <w:pPr>
              <w:pStyle w:val="yTableNAm"/>
              <w:tabs>
                <w:tab w:val="clear" w:pos="567"/>
                <w:tab w:val="left" w:pos="176"/>
              </w:tabs>
              <w:spacing w:before="80"/>
              <w:ind w:right="98"/>
              <w:jc w:val="right"/>
            </w:pPr>
            <w:r>
              <w:br/>
            </w:r>
            <w:r>
              <w:rPr>
                <w:szCs w:val="22"/>
              </w:rPr>
              <w:t>1 048.00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26.00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r>
            <w:r>
              <w:rPr>
                <w:szCs w:val="22"/>
              </w:rPr>
              <w:t>67.30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r>
            <w:r>
              <w:rPr>
                <w:szCs w:val="22"/>
              </w:rPr>
              <w:t>46.90</w:t>
            </w:r>
          </w:p>
        </w:tc>
      </w:tr>
    </w:tbl>
    <w:p>
      <w:pPr>
        <w:pStyle w:val="yFootnotesection"/>
      </w:pPr>
      <w:r>
        <w:tab/>
        <w:t>[Division 4 inserted in Gazette 31 Jan 2012 p. 600</w:t>
      </w:r>
      <w:r>
        <w:noBreakHyphen/>
        <w:t>1; amended in Gazette 15 Jun 2012 p. 2619-20; 27 Jun 2013 p. 2668-9.]</w:t>
      </w:r>
    </w:p>
    <w:p>
      <w:pPr>
        <w:pStyle w:val="ySubsection"/>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736" w:name="_Toc300136564"/>
      <w:bookmarkStart w:id="737" w:name="_Toc300136621"/>
      <w:bookmarkStart w:id="738" w:name="_Toc300142443"/>
      <w:bookmarkStart w:id="739" w:name="_Toc300142559"/>
      <w:bookmarkStart w:id="740" w:name="_Toc300151313"/>
      <w:bookmarkStart w:id="741" w:name="_Toc300151370"/>
      <w:bookmarkStart w:id="742" w:name="_Toc300563348"/>
      <w:bookmarkStart w:id="743" w:name="_Toc300669445"/>
      <w:bookmarkStart w:id="744" w:name="_Toc300670845"/>
      <w:bookmarkStart w:id="745" w:name="_Toc300824450"/>
      <w:bookmarkStart w:id="746" w:name="_Toc300824516"/>
      <w:bookmarkStart w:id="747" w:name="_Toc300839461"/>
      <w:bookmarkStart w:id="748" w:name="_Toc301264367"/>
      <w:bookmarkStart w:id="749" w:name="_Toc301268025"/>
      <w:bookmarkStart w:id="750" w:name="_Toc301274678"/>
      <w:bookmarkStart w:id="751" w:name="_Toc301274747"/>
      <w:bookmarkStart w:id="752" w:name="_Toc301277656"/>
      <w:bookmarkStart w:id="753" w:name="_Toc301277725"/>
      <w:bookmarkStart w:id="754" w:name="_Toc301338519"/>
      <w:bookmarkStart w:id="755" w:name="_Toc301338588"/>
      <w:bookmarkStart w:id="756" w:name="_Toc301338760"/>
      <w:bookmarkStart w:id="757" w:name="_Toc302034247"/>
      <w:bookmarkStart w:id="758" w:name="_Toc302034843"/>
      <w:bookmarkStart w:id="759" w:name="_Toc302034980"/>
      <w:bookmarkStart w:id="760" w:name="_Toc302036212"/>
      <w:bookmarkStart w:id="761" w:name="_Toc302048380"/>
      <w:bookmarkStart w:id="762" w:name="_Toc302048451"/>
      <w:bookmarkStart w:id="763" w:name="_Toc315685852"/>
      <w:bookmarkStart w:id="764" w:name="_Toc315698604"/>
      <w:bookmarkStart w:id="765" w:name="_Toc315700026"/>
      <w:bookmarkStart w:id="766" w:name="_Toc319401446"/>
      <w:bookmarkStart w:id="767" w:name="_Toc320700369"/>
      <w:bookmarkStart w:id="768" w:name="_Toc328485889"/>
      <w:bookmarkStart w:id="769" w:name="_Toc339878172"/>
      <w:bookmarkStart w:id="770" w:name="_Toc339878922"/>
      <w:bookmarkStart w:id="771" w:name="_Toc343517954"/>
      <w:bookmarkStart w:id="772" w:name="_Toc343518394"/>
      <w:bookmarkStart w:id="773" w:name="_Toc346531252"/>
      <w:bookmarkStart w:id="774" w:name="_Toc347735678"/>
      <w:bookmarkStart w:id="775" w:name="_Toc347737991"/>
      <w:bookmarkStart w:id="776" w:name="_Toc352148047"/>
      <w:bookmarkStart w:id="777" w:name="_Toc360109899"/>
      <w:r>
        <w:rPr>
          <w:rStyle w:val="CharSchNo"/>
        </w:rPr>
        <w:t>Schedule 2</w:t>
      </w:r>
      <w:r>
        <w:rPr>
          <w:rStyle w:val="CharSDivNo"/>
        </w:rPr>
        <w:t> </w:t>
      </w:r>
      <w:r>
        <w:t>—</w:t>
      </w:r>
      <w:r>
        <w:rPr>
          <w:rStyle w:val="CharSDivText"/>
        </w:rPr>
        <w:t> </w:t>
      </w:r>
      <w:r>
        <w:rPr>
          <w:rStyle w:val="CharSchText"/>
        </w:rPr>
        <w:t>Estimating the value of work</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yShoulderClause"/>
      </w:pPr>
      <w:r>
        <w:t>[r. 13(1), 28(1)]</w:t>
      </w:r>
    </w:p>
    <w:p>
      <w:pPr>
        <w:pStyle w:val="yHeading5"/>
      </w:pPr>
      <w:bookmarkStart w:id="778" w:name="_Toc301338761"/>
      <w:bookmarkStart w:id="779" w:name="_Toc302034248"/>
      <w:bookmarkStart w:id="780" w:name="_Toc360109900"/>
      <w:r>
        <w:rPr>
          <w:rStyle w:val="CharSClsNo"/>
        </w:rPr>
        <w:t>1</w:t>
      </w:r>
      <w:r>
        <w:t>.</w:t>
      </w:r>
      <w:r>
        <w:tab/>
        <w:t>Terms used</w:t>
      </w:r>
      <w:bookmarkEnd w:id="778"/>
      <w:bookmarkEnd w:id="779"/>
      <w:bookmarkEnd w:id="78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81" w:name="_Toc301338762"/>
      <w:bookmarkStart w:id="782" w:name="_Toc302034249"/>
      <w:bookmarkStart w:id="783" w:name="_Toc360109901"/>
      <w:r>
        <w:rPr>
          <w:rStyle w:val="CharSClsNo"/>
        </w:rPr>
        <w:t>2</w:t>
      </w:r>
      <w:r>
        <w:t>.</w:t>
      </w:r>
      <w:r>
        <w:tab/>
        <w:t>Estimated value of work</w:t>
      </w:r>
      <w:bookmarkEnd w:id="781"/>
      <w:bookmarkEnd w:id="782"/>
      <w:bookmarkEnd w:id="78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784" w:name="_Toc300136567"/>
      <w:bookmarkStart w:id="785" w:name="_Toc300136624"/>
      <w:bookmarkStart w:id="786" w:name="_Toc300142446"/>
      <w:bookmarkStart w:id="787" w:name="_Toc300142562"/>
      <w:bookmarkStart w:id="788" w:name="_Toc300151316"/>
      <w:bookmarkStart w:id="789" w:name="_Toc300151373"/>
      <w:bookmarkStart w:id="790" w:name="_Toc300563351"/>
      <w:bookmarkStart w:id="791" w:name="_Toc300669448"/>
      <w:bookmarkStart w:id="792" w:name="_Toc300670848"/>
      <w:bookmarkStart w:id="793" w:name="_Toc300824453"/>
      <w:bookmarkStart w:id="794" w:name="_Toc300824519"/>
      <w:bookmarkStart w:id="795" w:name="_Toc300839464"/>
      <w:bookmarkStart w:id="796" w:name="_Toc301264370"/>
      <w:bookmarkStart w:id="797" w:name="_Toc301268028"/>
      <w:bookmarkStart w:id="798" w:name="_Toc301274681"/>
      <w:bookmarkStart w:id="799" w:name="_Toc301274750"/>
      <w:bookmarkStart w:id="800" w:name="_Toc301277659"/>
      <w:bookmarkStart w:id="801" w:name="_Toc301277728"/>
      <w:bookmarkStart w:id="802" w:name="_Toc301338522"/>
      <w:bookmarkStart w:id="803" w:name="_Toc301338591"/>
      <w:bookmarkStart w:id="804" w:name="_Toc301338763"/>
      <w:bookmarkStart w:id="805" w:name="_Toc302034250"/>
      <w:bookmarkStart w:id="806" w:name="_Toc302034846"/>
      <w:bookmarkStart w:id="807" w:name="_Toc302034983"/>
      <w:bookmarkStart w:id="808" w:name="_Toc302036215"/>
      <w:bookmarkStart w:id="809" w:name="_Toc302048383"/>
      <w:bookmarkStart w:id="810" w:name="_Toc302048454"/>
      <w:bookmarkStart w:id="811" w:name="_Toc315685855"/>
      <w:bookmarkStart w:id="812" w:name="_Toc315698607"/>
      <w:bookmarkStart w:id="813" w:name="_Toc315700029"/>
      <w:bookmarkStart w:id="814" w:name="_Toc319401449"/>
      <w:bookmarkStart w:id="815" w:name="_Toc320700372"/>
      <w:bookmarkStart w:id="816" w:name="_Toc328485892"/>
      <w:bookmarkStart w:id="817" w:name="_Toc339878175"/>
      <w:bookmarkStart w:id="818" w:name="_Toc339878925"/>
      <w:bookmarkStart w:id="819" w:name="_Toc343517957"/>
      <w:bookmarkStart w:id="820" w:name="_Toc343518397"/>
      <w:bookmarkStart w:id="821" w:name="_Toc346531255"/>
      <w:bookmarkStart w:id="822" w:name="_Toc347735681"/>
      <w:bookmarkStart w:id="823" w:name="_Toc347737994"/>
      <w:bookmarkStart w:id="824" w:name="_Toc352148050"/>
      <w:bookmarkStart w:id="825" w:name="_Toc360109902"/>
      <w:r>
        <w:rPr>
          <w:rStyle w:val="CharSchNo"/>
        </w:rPr>
        <w:t>Schedule 3</w:t>
      </w:r>
      <w:r>
        <w:rPr>
          <w:rStyle w:val="CharSDivNo"/>
        </w:rPr>
        <w:t> </w:t>
      </w:r>
      <w:r>
        <w:t>—</w:t>
      </w:r>
      <w:r>
        <w:rPr>
          <w:rStyle w:val="CharSDivText"/>
        </w:rPr>
        <w:t> </w:t>
      </w:r>
      <w:r>
        <w:rPr>
          <w:rStyle w:val="CharSchText"/>
        </w:rPr>
        <w:t>Builder work: areas of State for purposes of definition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yShoulderClause"/>
      </w:pPr>
      <w:r>
        <w:t>[r. 13(1)]</w:t>
      </w:r>
    </w:p>
    <w:p>
      <w:pPr>
        <w:pStyle w:val="yHeading5"/>
      </w:pPr>
      <w:bookmarkStart w:id="826" w:name="_Toc301338764"/>
      <w:bookmarkStart w:id="827" w:name="_Toc302034251"/>
      <w:bookmarkStart w:id="828" w:name="_Toc360109903"/>
      <w:r>
        <w:rPr>
          <w:rStyle w:val="CharSClsNo"/>
        </w:rPr>
        <w:t>1</w:t>
      </w:r>
      <w:r>
        <w:t>.</w:t>
      </w:r>
      <w:r>
        <w:tab/>
        <w:t>Term used: townsite</w:t>
      </w:r>
      <w:bookmarkEnd w:id="826"/>
      <w:bookmarkEnd w:id="827"/>
      <w:bookmarkEnd w:id="82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29" w:name="_Toc301338765"/>
      <w:bookmarkStart w:id="830" w:name="_Toc302034252"/>
      <w:bookmarkStart w:id="831" w:name="_Toc360109904"/>
      <w:r>
        <w:rPr>
          <w:rStyle w:val="CharSClsNo"/>
        </w:rPr>
        <w:t>2</w:t>
      </w:r>
      <w:r>
        <w:t>.</w:t>
      </w:r>
      <w:r>
        <w:tab/>
        <w:t>Areas of State</w:t>
      </w:r>
      <w:bookmarkEnd w:id="829"/>
      <w:bookmarkEnd w:id="830"/>
      <w:bookmarkEnd w:id="83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832" w:name="_Toc300136570"/>
      <w:bookmarkStart w:id="833" w:name="_Toc300136627"/>
      <w:bookmarkStart w:id="834" w:name="_Toc300142449"/>
      <w:bookmarkStart w:id="835" w:name="_Toc300142565"/>
      <w:bookmarkStart w:id="836" w:name="_Toc300151319"/>
      <w:bookmarkStart w:id="837" w:name="_Toc300151376"/>
      <w:bookmarkStart w:id="838" w:name="_Toc300563354"/>
      <w:bookmarkStart w:id="839" w:name="_Toc300669451"/>
      <w:bookmarkStart w:id="840" w:name="_Toc300670851"/>
      <w:bookmarkStart w:id="841" w:name="_Toc300824456"/>
      <w:bookmarkStart w:id="842" w:name="_Toc300824522"/>
      <w:bookmarkStart w:id="843" w:name="_Toc300839467"/>
      <w:bookmarkStart w:id="844" w:name="_Toc301264373"/>
      <w:bookmarkStart w:id="845" w:name="_Toc301268031"/>
      <w:bookmarkStart w:id="846" w:name="_Toc301274684"/>
      <w:bookmarkStart w:id="847" w:name="_Toc301274753"/>
      <w:bookmarkStart w:id="848" w:name="_Toc301277662"/>
      <w:bookmarkStart w:id="849" w:name="_Toc301277731"/>
      <w:bookmarkStart w:id="850" w:name="_Toc301338525"/>
      <w:bookmarkStart w:id="851" w:name="_Toc301338594"/>
      <w:bookmarkStart w:id="852" w:name="_Toc301338766"/>
      <w:bookmarkStart w:id="853" w:name="_Toc302034253"/>
      <w:bookmarkStart w:id="854" w:name="_Toc302034849"/>
      <w:bookmarkStart w:id="855" w:name="_Toc302034986"/>
      <w:bookmarkStart w:id="856" w:name="_Toc302036218"/>
      <w:bookmarkStart w:id="857" w:name="_Toc302048386"/>
      <w:bookmarkStart w:id="858" w:name="_Toc302048457"/>
      <w:bookmarkStart w:id="859" w:name="_Toc315685858"/>
      <w:bookmarkStart w:id="860" w:name="_Toc315698610"/>
      <w:bookmarkStart w:id="861" w:name="_Toc315700032"/>
      <w:bookmarkStart w:id="862" w:name="_Toc319401452"/>
      <w:bookmarkStart w:id="863" w:name="_Toc320700375"/>
      <w:bookmarkStart w:id="864" w:name="_Toc328485895"/>
      <w:bookmarkStart w:id="865" w:name="_Toc339878178"/>
      <w:bookmarkStart w:id="866" w:name="_Toc339878928"/>
      <w:bookmarkStart w:id="867" w:name="_Toc343517960"/>
      <w:bookmarkStart w:id="868" w:name="_Toc343518400"/>
      <w:bookmarkStart w:id="869" w:name="_Toc346531258"/>
      <w:bookmarkStart w:id="870" w:name="_Toc347735684"/>
      <w:bookmarkStart w:id="871" w:name="_Toc347737997"/>
      <w:bookmarkStart w:id="872" w:name="_Toc352148053"/>
      <w:bookmarkStart w:id="873" w:name="_Toc360109905"/>
      <w:r>
        <w:rPr>
          <w:rStyle w:val="CharSchNo"/>
        </w:rPr>
        <w:t>Schedule 4</w:t>
      </w:r>
      <w:r>
        <w:rPr>
          <w:rStyle w:val="CharSDivNo"/>
        </w:rPr>
        <w:t> </w:t>
      </w:r>
      <w:r>
        <w:t>—</w:t>
      </w:r>
      <w:r>
        <w:rPr>
          <w:rStyle w:val="CharSDivText"/>
        </w:rPr>
        <w:t> </w:t>
      </w:r>
      <w:r>
        <w:rPr>
          <w:rStyle w:val="CharSchText"/>
        </w:rPr>
        <w:t>Painter work: areas of the State for purposes of definition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ShoulderClause"/>
      </w:pPr>
      <w:r>
        <w:t>[r. 28]</w:t>
      </w:r>
    </w:p>
    <w:p>
      <w:pPr>
        <w:pStyle w:val="yHeading5"/>
      </w:pPr>
      <w:bookmarkStart w:id="874" w:name="_Toc301338767"/>
      <w:bookmarkStart w:id="875" w:name="_Toc302034254"/>
      <w:bookmarkStart w:id="876" w:name="_Toc360109906"/>
      <w:r>
        <w:rPr>
          <w:rStyle w:val="CharSClsNo"/>
        </w:rPr>
        <w:t>1</w:t>
      </w:r>
      <w:r>
        <w:t>.</w:t>
      </w:r>
      <w:r>
        <w:tab/>
        <w:t>Term used: townsite</w:t>
      </w:r>
      <w:bookmarkEnd w:id="874"/>
      <w:bookmarkEnd w:id="875"/>
      <w:bookmarkEnd w:id="87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77" w:name="_Toc301338768"/>
      <w:bookmarkStart w:id="878" w:name="_Toc302034255"/>
      <w:bookmarkStart w:id="879" w:name="_Toc360109907"/>
      <w:r>
        <w:rPr>
          <w:rStyle w:val="CharSClsNo"/>
        </w:rPr>
        <w:t>2</w:t>
      </w:r>
      <w:r>
        <w:t>.</w:t>
      </w:r>
      <w:r>
        <w:tab/>
        <w:t>Areas of State</w:t>
      </w:r>
      <w:bookmarkEnd w:id="877"/>
      <w:bookmarkEnd w:id="878"/>
      <w:bookmarkEnd w:id="87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lang w:eastAsia="en-AU"/>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Subsection"/>
        <w:outlineLvl w:val="0"/>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880" w:name="_Toc113695922"/>
      <w:bookmarkStart w:id="881" w:name="_Toc302036221"/>
      <w:bookmarkStart w:id="882" w:name="_Toc302048389"/>
      <w:bookmarkStart w:id="883" w:name="_Toc302048460"/>
      <w:bookmarkStart w:id="884" w:name="_Toc315685861"/>
      <w:bookmarkStart w:id="885" w:name="_Toc315698613"/>
      <w:bookmarkStart w:id="886" w:name="_Toc315700035"/>
      <w:bookmarkStart w:id="887" w:name="_Toc319401455"/>
      <w:bookmarkStart w:id="888" w:name="_Toc320700378"/>
      <w:bookmarkStart w:id="889" w:name="_Toc328485898"/>
      <w:bookmarkStart w:id="890" w:name="_Toc339878181"/>
      <w:bookmarkStart w:id="891" w:name="_Toc339878931"/>
      <w:bookmarkStart w:id="892" w:name="_Toc343517963"/>
      <w:bookmarkStart w:id="893" w:name="_Toc343518403"/>
      <w:bookmarkStart w:id="894" w:name="_Toc346531261"/>
      <w:bookmarkStart w:id="895" w:name="_Toc347735687"/>
      <w:bookmarkStart w:id="896" w:name="_Toc347738000"/>
      <w:bookmarkStart w:id="897" w:name="_Toc352148056"/>
      <w:bookmarkStart w:id="898" w:name="_Toc360109908"/>
      <w:r>
        <w:t>Notes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899" w:name="_Toc360109909"/>
      <w:r>
        <w:t>Compilation table</w:t>
      </w:r>
      <w:bookmarkEnd w:id="89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nil"/>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r>
        <w:tc>
          <w:tcPr>
            <w:tcW w:w="3118" w:type="dxa"/>
            <w:tcBorders>
              <w:top w:val="nil"/>
              <w:bottom w:val="single" w:sz="4" w:space="0" w:color="auto"/>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3) 2013</w:t>
            </w:r>
          </w:p>
        </w:tc>
        <w:tc>
          <w:tcPr>
            <w:tcW w:w="1276" w:type="dxa"/>
            <w:tcBorders>
              <w:top w:val="nil"/>
              <w:left w:val="nil"/>
              <w:bottom w:val="single" w:sz="4" w:space="0" w:color="auto"/>
              <w:right w:val="nil"/>
            </w:tcBorders>
            <w:shd w:val="clear" w:color="auto" w:fill="auto"/>
          </w:tcPr>
          <w:p>
            <w:pPr>
              <w:pStyle w:val="nTable"/>
              <w:spacing w:after="40"/>
              <w:rPr>
                <w:sz w:val="19"/>
                <w:szCs w:val="19"/>
              </w:rPr>
            </w:pPr>
            <w:r>
              <w:rPr>
                <w:sz w:val="19"/>
                <w:szCs w:val="19"/>
              </w:rPr>
              <w:t>27 Jun 2013 p. 2665-9</w:t>
            </w:r>
          </w:p>
        </w:tc>
        <w:tc>
          <w:tcPr>
            <w:tcW w:w="2693" w:type="dxa"/>
            <w:tcBorders>
              <w:top w:val="nil"/>
              <w:left w:val="nil"/>
              <w:bottom w:val="single" w:sz="4" w:space="0" w:color="auto"/>
            </w:tcBorders>
            <w:shd w:val="clear" w:color="auto" w:fill="auto"/>
          </w:tcPr>
          <w:p>
            <w:pPr>
              <w:pStyle w:val="nTable"/>
              <w:spacing w:after="40"/>
              <w:rPr>
                <w:sz w:val="19"/>
                <w:szCs w:val="19"/>
              </w:rPr>
            </w:pPr>
            <w:r>
              <w:rPr>
                <w:sz w:val="19"/>
                <w:szCs w:val="19"/>
              </w:rPr>
              <w:t>r. 1 and 2: 27 Jun 2013 (see r. 2(a));</w:t>
            </w:r>
            <w:r>
              <w:rPr>
                <w:sz w:val="19"/>
                <w:szCs w:val="19"/>
              </w:rPr>
              <w:br/>
              <w:t>Regulations other than r. 1 and 2: 1 Jul 2013 (see r. 2(b))</w:t>
            </w:r>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900" w:name="_Toc347738002"/>
      <w:bookmarkStart w:id="901" w:name="_Toc352148058"/>
      <w:bookmarkStart w:id="902" w:name="_Toc360109910"/>
      <w:r>
        <w:rPr>
          <w:sz w:val="28"/>
        </w:rPr>
        <w:t>Defined terms</w:t>
      </w:r>
      <w:bookmarkEnd w:id="900"/>
      <w:bookmarkEnd w:id="901"/>
      <w:bookmarkEnd w:id="9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3" w:name="DefinedTerms"/>
      <w:bookmarkEnd w:id="903"/>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(3A) and (4),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 xml:space="preserve">painter work </w:t>
      </w:r>
      <w:r>
        <w:tab/>
        <w:t>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56"/>
    <w:docVar w:name="WAFER_20151207123956" w:val="RemoveTrackChanges"/>
    <w:docVar w:name="WAFER_20151207123956_GUID" w:val="800a2f13-6a85-49c6-89f5-3d4fb10726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ABBC3-A2C6-4DC0-8FD1-D7BF84D40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11853</Words>
  <Characters>64011</Characters>
  <Application>Microsoft Office Word</Application>
  <DocSecurity>0</DocSecurity>
  <Lines>2370</Lines>
  <Paragraphs>1379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2011 - 01-b0-01</dc:title>
  <dc:subject/>
  <dc:creator/>
  <cp:keywords/>
  <dc:description/>
  <cp:lastModifiedBy>svcMRProcess</cp:lastModifiedBy>
  <cp:revision>4</cp:revision>
  <cp:lastPrinted>2013-04-10T06:05:00Z</cp:lastPrinted>
  <dcterms:created xsi:type="dcterms:W3CDTF">2018-09-18T18:08:00Z</dcterms:created>
  <dcterms:modified xsi:type="dcterms:W3CDTF">2018-09-18T18:08:00Z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Jul 2013</vt:lpwstr>
  </property>
  <property fmtid="{D5CDD505-2E9C-101B-9397-08002B2CF9AE}" pid="3" name="Suffix">
    <vt:lpwstr>01-b0-01</vt:lpwstr>
  </property>
  <property fmtid="{D5CDD505-2E9C-101B-9397-08002B2CF9AE}" pid="4" name="CommencementDate">
    <vt:lpwstr>20130701</vt:lpwstr>
  </property>
  <property fmtid="{D5CDD505-2E9C-101B-9397-08002B2CF9AE}" pid="5" name="ID">
    <vt:lpwstr>26 Aug 2011 p 3411-52</vt:lpwstr>
  </property>
  <property fmtid="{D5CDD505-2E9C-101B-9397-08002B2CF9AE}" pid="6" name="ReprintNo">
    <vt:lpwstr>1</vt:lpwstr>
  </property>
  <property fmtid="{D5CDD505-2E9C-101B-9397-08002B2CF9AE}" pid="7" name="ReprintedAsAt">
    <vt:filetime>2013-04-04T16:00:00Z</vt:filetime>
  </property>
  <property fmtid="{D5CDD505-2E9C-101B-9397-08002B2CF9AE}" pid="8" name="DocumentType">
    <vt:lpwstr>Reg</vt:lpwstr>
  </property>
</Properties>
</file>