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_Toc360455156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_Toc360455157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Glossary of terms used in this Act</w:t>
      </w:r>
      <w:r>
        <w:tab/>
      </w:r>
      <w:r>
        <w:fldChar w:fldCharType="begin"/>
      </w:r>
      <w:r>
        <w:instrText xml:space="preserve"> PAGEREF _Toc360455158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Crown bound</w:t>
      </w:r>
      <w:r>
        <w:tab/>
      </w:r>
      <w:r>
        <w:fldChar w:fldCharType="begin"/>
      </w:r>
      <w:r>
        <w:instrText xml:space="preserve"> PAGEREF _Toc360455159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Meaning of “long</w:t>
      </w:r>
      <w:r>
        <w:noBreakHyphen/>
        <w:t>stay agreement”</w:t>
      </w:r>
      <w:r>
        <w:tab/>
      </w:r>
      <w:r>
        <w:fldChar w:fldCharType="begin"/>
      </w:r>
      <w:r>
        <w:instrText xml:space="preserve"> PAGEREF _Toc360455160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Application of Act to long</w:t>
      </w:r>
      <w:r>
        <w:noBreakHyphen/>
        <w:t>stay agreements</w:t>
      </w:r>
      <w:r>
        <w:tab/>
      </w:r>
      <w:r>
        <w:fldChar w:fldCharType="begin"/>
      </w:r>
      <w:r>
        <w:instrText xml:space="preserve"> PAGEREF _Toc360455161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Application of Act to periodic long</w:t>
      </w:r>
      <w:r>
        <w:noBreakHyphen/>
        <w:t>stay agreements</w:t>
      </w:r>
      <w:r>
        <w:tab/>
      </w:r>
      <w:r>
        <w:fldChar w:fldCharType="begin"/>
      </w:r>
      <w:r>
        <w:instrText xml:space="preserve"> PAGEREF _Toc360455162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Operation of this Act in relation to other written laws</w:t>
      </w:r>
      <w:r>
        <w:tab/>
      </w:r>
      <w:r>
        <w:fldChar w:fldCharType="begin"/>
      </w:r>
      <w:r>
        <w:instrText xml:space="preserve"> PAGEREF _Toc360455163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Contracting out</w:t>
      </w:r>
      <w:r>
        <w:tab/>
      </w:r>
      <w:r>
        <w:fldChar w:fldCharType="begin"/>
      </w:r>
      <w:r>
        <w:instrText xml:space="preserve"> PAGEREF _Toc360455164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Long</w:t>
      </w:r>
      <w:r>
        <w:noBreakHyphen/>
        <w:t>stay agreement</w:t>
      </w:r>
    </w:p>
    <w:p>
      <w:pPr>
        <w:pStyle w:val="TOC4"/>
        <w:tabs>
          <w:tab w:val="right" w:leader="dot" w:pos="7086"/>
        </w:tabs>
        <w:rPr>
          <w:rFonts w:asciiTheme="minorHAnsi" w:eastAsiaTheme="minorEastAsia" w:hAnsiTheme="minorHAnsi" w:cstheme="minorBidi"/>
          <w:b w:val="0"/>
          <w:szCs w:val="22"/>
          <w:lang w:eastAsia="en-AU"/>
        </w:rPr>
      </w:pPr>
      <w:r>
        <w:t>Division 1 — General matters</w:t>
      </w:r>
    </w:p>
    <w:p>
      <w:pPr>
        <w:pStyle w:val="TOC8"/>
        <w:rPr>
          <w:rFonts w:asciiTheme="minorHAnsi" w:eastAsiaTheme="minorEastAsia" w:hAnsiTheme="minorHAnsi" w:cstheme="minorBidi"/>
          <w:szCs w:val="22"/>
          <w:lang w:eastAsia="en-AU"/>
        </w:rPr>
      </w:pPr>
      <w:r>
        <w:t>10.</w:t>
      </w:r>
      <w:r>
        <w:tab/>
        <w:t>Form of long</w:t>
      </w:r>
      <w:r>
        <w:noBreakHyphen/>
        <w:t>stay agreements</w:t>
      </w:r>
      <w:r>
        <w:tab/>
      </w:r>
      <w:r>
        <w:fldChar w:fldCharType="begin"/>
      </w:r>
      <w:r>
        <w:instrText xml:space="preserve"> PAGEREF _Toc360455167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Information for prospective long</w:t>
      </w:r>
      <w:r>
        <w:noBreakHyphen/>
        <w:t>stay tenants</w:t>
      </w:r>
      <w:r>
        <w:tab/>
      </w:r>
      <w:r>
        <w:fldChar w:fldCharType="begin"/>
      </w:r>
      <w:r>
        <w:instrText xml:space="preserve"> PAGEREF _Toc360455168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tab/>
        <w:t>Restrictions on charges payable by long</w:t>
      </w:r>
      <w:r>
        <w:noBreakHyphen/>
        <w:t>stay tenants</w:t>
      </w:r>
      <w:r>
        <w:tab/>
      </w:r>
      <w:r>
        <w:fldChar w:fldCharType="begin"/>
      </w:r>
      <w:r>
        <w:instrText xml:space="preserve"> PAGEREF _Toc360455169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Restriction on letting fees payable to real estate agent</w:t>
      </w:r>
      <w:r>
        <w:tab/>
      </w:r>
      <w:r>
        <w:fldChar w:fldCharType="begin"/>
      </w:r>
      <w:r>
        <w:instrText xml:space="preserve"> PAGEREF _Toc360455170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Cost of preparing long</w:t>
      </w:r>
      <w:r>
        <w:noBreakHyphen/>
        <w:t>stay agreement</w:t>
      </w:r>
      <w:r>
        <w:tab/>
      </w:r>
      <w:r>
        <w:fldChar w:fldCharType="begin"/>
      </w:r>
      <w:r>
        <w:instrText xml:space="preserve"> PAGEREF _Toc360455171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Disclosure of park operator’s particulars to tenant</w:t>
      </w:r>
      <w:r>
        <w:tab/>
      </w:r>
      <w:r>
        <w:fldChar w:fldCharType="begin"/>
      </w:r>
      <w:r>
        <w:instrText xml:space="preserve"> PAGEREF _Toc360455172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Disclosure of tenant’s particulars to park operator</w:t>
      </w:r>
      <w:r>
        <w:tab/>
      </w:r>
      <w:r>
        <w:fldChar w:fldCharType="begin"/>
      </w:r>
      <w:r>
        <w:instrText xml:space="preserve"> PAGEREF _Toc360455173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Tenant’s copy of long</w:t>
      </w:r>
      <w:r>
        <w:noBreakHyphen/>
        <w:t>stay agreement</w:t>
      </w:r>
      <w:r>
        <w:tab/>
      </w:r>
      <w:r>
        <w:fldChar w:fldCharType="begin"/>
      </w:r>
      <w:r>
        <w:instrText xml:space="preserve"> PAGEREF _Toc360455174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Cooling off period</w:t>
      </w:r>
      <w:r>
        <w:tab/>
      </w:r>
      <w:r>
        <w:fldChar w:fldCharType="begin"/>
      </w:r>
      <w:r>
        <w:instrText xml:space="preserve"> PAGEREF _Toc360455175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Recovery of amounts paid under a mistake of law or fact</w:t>
      </w:r>
      <w:r>
        <w:tab/>
      </w:r>
      <w:r>
        <w:fldChar w:fldCharType="begin"/>
      </w:r>
      <w:r>
        <w:instrText xml:space="preserve"> PAGEREF _Toc360455176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Children living on agreed premises</w:t>
      </w:r>
      <w:r>
        <w:tab/>
      </w:r>
      <w:r>
        <w:fldChar w:fldCharType="begin"/>
      </w:r>
      <w:r>
        <w:instrText xml:space="preserve"> PAGEREF _Toc360455177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Security bonds</w:t>
      </w:r>
    </w:p>
    <w:p>
      <w:pPr>
        <w:pStyle w:val="TOC8"/>
        <w:rPr>
          <w:rFonts w:asciiTheme="minorHAnsi" w:eastAsiaTheme="minorEastAsia" w:hAnsiTheme="minorHAnsi" w:cstheme="minorBidi"/>
          <w:szCs w:val="22"/>
          <w:lang w:eastAsia="en-AU"/>
        </w:rPr>
      </w:pPr>
      <w:r>
        <w:t>21.</w:t>
      </w:r>
      <w:r>
        <w:tab/>
        <w:t>Security bonds</w:t>
      </w:r>
      <w:r>
        <w:tab/>
      </w:r>
      <w:r>
        <w:fldChar w:fldCharType="begin"/>
      </w:r>
      <w:r>
        <w:instrText xml:space="preserve"> PAGEREF _Toc360455179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Payment of bond to bond administrator or trust account</w:t>
      </w:r>
      <w:r>
        <w:tab/>
      </w:r>
      <w:r>
        <w:fldChar w:fldCharType="begin"/>
      </w:r>
      <w:r>
        <w:instrText xml:space="preserve"> PAGEREF _Toc360455180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Keeping security bond records</w:t>
      </w:r>
      <w:r>
        <w:tab/>
      </w:r>
      <w:r>
        <w:fldChar w:fldCharType="begin"/>
      </w:r>
      <w:r>
        <w:instrText xml:space="preserve"> PAGEREF _Toc360455181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Increase in security bond</w:t>
      </w:r>
      <w:r>
        <w:tab/>
      </w:r>
      <w:r>
        <w:fldChar w:fldCharType="begin"/>
      </w:r>
      <w:r>
        <w:instrText xml:space="preserve"> PAGEREF _Toc360455182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Rent</w:t>
      </w:r>
    </w:p>
    <w:p>
      <w:pPr>
        <w:pStyle w:val="TOC8"/>
        <w:rPr>
          <w:rFonts w:asciiTheme="minorHAnsi" w:eastAsiaTheme="minorEastAsia" w:hAnsiTheme="minorHAnsi" w:cstheme="minorBidi"/>
          <w:szCs w:val="22"/>
          <w:lang w:eastAsia="en-AU"/>
        </w:rPr>
      </w:pPr>
      <w:r>
        <w:t>25.</w:t>
      </w:r>
      <w:r>
        <w:tab/>
        <w:t>Rent in advance</w:t>
      </w:r>
      <w:r>
        <w:tab/>
      </w:r>
      <w:r>
        <w:fldChar w:fldCharType="begin"/>
      </w:r>
      <w:r>
        <w:instrText xml:space="preserve"> PAGEREF _Toc360455184 \h </w:instrText>
      </w:r>
      <w:r>
        <w:fldChar w:fldCharType="separate"/>
      </w:r>
      <w:r>
        <w:t>15</w:t>
      </w:r>
      <w:r>
        <w:fldChar w:fldCharType="end"/>
      </w:r>
    </w:p>
    <w:p>
      <w:pPr>
        <w:pStyle w:val="TOC8"/>
        <w:rPr>
          <w:rFonts w:asciiTheme="minorHAnsi" w:eastAsiaTheme="minorEastAsia" w:hAnsiTheme="minorHAnsi" w:cstheme="minorBidi"/>
          <w:szCs w:val="22"/>
          <w:lang w:eastAsia="en-AU"/>
        </w:rPr>
      </w:pPr>
      <w:r>
        <w:t>26.</w:t>
      </w:r>
      <w:r>
        <w:tab/>
        <w:t>Written receipts for rent</w:t>
      </w:r>
      <w:r>
        <w:tab/>
      </w:r>
      <w:r>
        <w:fldChar w:fldCharType="begin"/>
      </w:r>
      <w:r>
        <w:instrText xml:space="preserve"> PAGEREF _Toc360455185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Requiring post</w:t>
      </w:r>
      <w:r>
        <w:noBreakHyphen/>
        <w:t>dated cheques prohibited</w:t>
      </w:r>
      <w:r>
        <w:tab/>
      </w:r>
      <w:r>
        <w:fldChar w:fldCharType="begin"/>
      </w:r>
      <w:r>
        <w:instrText xml:space="preserve"> PAGEREF _Toc360455186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tab/>
        <w:t>Rent records kept by park operator</w:t>
      </w:r>
      <w:r>
        <w:tab/>
      </w:r>
      <w:r>
        <w:fldChar w:fldCharType="begin"/>
      </w:r>
      <w:r>
        <w:instrText xml:space="preserve"> PAGEREF _Toc360455187 \h </w:instrText>
      </w:r>
      <w:r>
        <w:fldChar w:fldCharType="separate"/>
      </w:r>
      <w:r>
        <w:t>16</w:t>
      </w:r>
      <w:r>
        <w:fldChar w:fldCharType="end"/>
      </w:r>
    </w:p>
    <w:p>
      <w:pPr>
        <w:pStyle w:val="TOC8"/>
        <w:rPr>
          <w:rFonts w:asciiTheme="minorHAnsi" w:eastAsiaTheme="minorEastAsia" w:hAnsiTheme="minorHAnsi" w:cstheme="minorBidi"/>
          <w:szCs w:val="22"/>
          <w:lang w:eastAsia="en-AU"/>
        </w:rPr>
      </w:pPr>
      <w:r>
        <w:t>29.</w:t>
      </w:r>
      <w:r>
        <w:tab/>
        <w:t>Apportionment of rent</w:t>
      </w:r>
      <w:r>
        <w:tab/>
      </w:r>
      <w:r>
        <w:fldChar w:fldCharType="begin"/>
      </w:r>
      <w:r>
        <w:instrText xml:space="preserve"> PAGEREF _Toc360455188 \h </w:instrText>
      </w:r>
      <w:r>
        <w:fldChar w:fldCharType="separate"/>
      </w:r>
      <w:r>
        <w:t>16</w:t>
      </w:r>
      <w:r>
        <w:fldChar w:fldCharType="end"/>
      </w:r>
    </w:p>
    <w:p>
      <w:pPr>
        <w:pStyle w:val="TOC8"/>
        <w:rPr>
          <w:rFonts w:asciiTheme="minorHAnsi" w:eastAsiaTheme="minorEastAsia" w:hAnsiTheme="minorHAnsi" w:cstheme="minorBidi"/>
          <w:szCs w:val="22"/>
          <w:lang w:eastAsia="en-AU"/>
        </w:rPr>
      </w:pPr>
      <w:r>
        <w:t>30.</w:t>
      </w:r>
      <w:r>
        <w:tab/>
        <w:t>Variation of rent under on</w:t>
      </w:r>
      <w:r>
        <w:noBreakHyphen/>
        <w:t>site home agreement</w:t>
      </w:r>
      <w:r>
        <w:tab/>
      </w:r>
      <w:r>
        <w:fldChar w:fldCharType="begin"/>
      </w:r>
      <w:r>
        <w:instrText xml:space="preserve"> PAGEREF _Toc360455189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Variation of rent on the basis of current market rent</w:t>
      </w:r>
      <w:r>
        <w:tab/>
      </w:r>
      <w:r>
        <w:fldChar w:fldCharType="begin"/>
      </w:r>
      <w:r>
        <w:instrText xml:space="preserve"> PAGEREF _Toc360455190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Terms of long</w:t>
      </w:r>
      <w:r>
        <w:noBreakHyphen/>
        <w:t>stay agreements</w:t>
      </w:r>
    </w:p>
    <w:p>
      <w:pPr>
        <w:pStyle w:val="TOC8"/>
        <w:rPr>
          <w:rFonts w:asciiTheme="minorHAnsi" w:eastAsiaTheme="minorEastAsia" w:hAnsiTheme="minorHAnsi" w:cstheme="minorBidi"/>
          <w:szCs w:val="22"/>
          <w:lang w:eastAsia="en-AU"/>
        </w:rPr>
      </w:pPr>
      <w:r>
        <w:t>32.</w:t>
      </w:r>
      <w:r>
        <w:tab/>
        <w:t>Terms of long</w:t>
      </w:r>
      <w:r>
        <w:noBreakHyphen/>
        <w:t>stay agreements — Schedule 1</w:t>
      </w:r>
      <w:r>
        <w:tab/>
      </w:r>
      <w:r>
        <w:fldChar w:fldCharType="begin"/>
      </w:r>
      <w:r>
        <w:instrText xml:space="preserve"> PAGEREF _Toc360455192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Termination of long</w:t>
      </w:r>
      <w:r>
        <w:noBreakHyphen/>
        <w:t>stay agreements</w:t>
      </w:r>
    </w:p>
    <w:p>
      <w:pPr>
        <w:pStyle w:val="TOC4"/>
        <w:tabs>
          <w:tab w:val="right" w:leader="dot" w:pos="7086"/>
        </w:tabs>
        <w:rPr>
          <w:rFonts w:asciiTheme="minorHAnsi" w:eastAsiaTheme="minorEastAsia" w:hAnsiTheme="minorHAnsi" w:cstheme="minorBidi"/>
          <w:b w:val="0"/>
          <w:szCs w:val="22"/>
          <w:lang w:eastAsia="en-AU"/>
        </w:rPr>
      </w:pPr>
      <w:r>
        <w:t>Division 1 — Termination of agreements generally</w:t>
      </w:r>
    </w:p>
    <w:p>
      <w:pPr>
        <w:pStyle w:val="TOC8"/>
        <w:rPr>
          <w:rFonts w:asciiTheme="minorHAnsi" w:eastAsiaTheme="minorEastAsia" w:hAnsiTheme="minorHAnsi" w:cstheme="minorBidi"/>
          <w:szCs w:val="22"/>
          <w:lang w:eastAsia="en-AU"/>
        </w:rPr>
      </w:pPr>
      <w:r>
        <w:t>33.</w:t>
      </w:r>
      <w:r>
        <w:tab/>
        <w:t>How long</w:t>
      </w:r>
      <w:r>
        <w:noBreakHyphen/>
        <w:t>stay agreements are terminated</w:t>
      </w:r>
      <w:r>
        <w:tab/>
      </w:r>
      <w:r>
        <w:fldChar w:fldCharType="begin"/>
      </w:r>
      <w:r>
        <w:instrText xml:space="preserve"> PAGEREF _Toc360455195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Terms of continued long</w:t>
      </w:r>
      <w:r>
        <w:noBreakHyphen/>
        <w:t>stay agreement</w:t>
      </w:r>
      <w:r>
        <w:tab/>
      </w:r>
      <w:r>
        <w:fldChar w:fldCharType="begin"/>
      </w:r>
      <w:r>
        <w:instrText xml:space="preserve"> PAGEREF _Toc360455196 \h </w:instrText>
      </w:r>
      <w:r>
        <w:fldChar w:fldCharType="separate"/>
      </w:r>
      <w:r>
        <w:t>20</w:t>
      </w:r>
      <w:r>
        <w:fldChar w:fldCharType="end"/>
      </w:r>
    </w:p>
    <w:p>
      <w:pPr>
        <w:pStyle w:val="TOC8"/>
        <w:rPr>
          <w:rFonts w:asciiTheme="minorHAnsi" w:eastAsiaTheme="minorEastAsia" w:hAnsiTheme="minorHAnsi" w:cstheme="minorBidi"/>
          <w:szCs w:val="22"/>
          <w:lang w:eastAsia="en-AU"/>
        </w:rPr>
      </w:pPr>
      <w:r>
        <w:t>35.</w:t>
      </w:r>
      <w:r>
        <w:tab/>
        <w:t>Withholding rent in anticipation of release of security bond</w:t>
      </w:r>
      <w:r>
        <w:tab/>
      </w:r>
      <w:r>
        <w:fldChar w:fldCharType="begin"/>
      </w:r>
      <w:r>
        <w:instrText xml:space="preserve"> PAGEREF _Toc360455197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t>Failure to give vacant possession at end of fixed term</w:t>
      </w:r>
      <w:r>
        <w:tab/>
      </w:r>
      <w:r>
        <w:fldChar w:fldCharType="begin"/>
      </w:r>
      <w:r>
        <w:instrText xml:space="preserve"> PAGEREF _Toc360455198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Form of default notice</w:t>
      </w:r>
      <w:r>
        <w:tab/>
      </w:r>
      <w:r>
        <w:fldChar w:fldCharType="begin"/>
      </w:r>
      <w:r>
        <w:instrText xml:space="preserve"> PAGEREF _Toc360455199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Form of notice of termination</w:t>
      </w:r>
      <w:r>
        <w:tab/>
      </w:r>
      <w:r>
        <w:fldChar w:fldCharType="begin"/>
      </w:r>
      <w:r>
        <w:instrText xml:space="preserve"> PAGEREF _Toc360455200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Notice of termination by park operator</w:t>
      </w:r>
    </w:p>
    <w:p>
      <w:pPr>
        <w:pStyle w:val="TOC8"/>
        <w:rPr>
          <w:rFonts w:asciiTheme="minorHAnsi" w:eastAsiaTheme="minorEastAsia" w:hAnsiTheme="minorHAnsi" w:cstheme="minorBidi"/>
          <w:szCs w:val="22"/>
          <w:lang w:eastAsia="en-AU"/>
        </w:rPr>
      </w:pPr>
      <w:r>
        <w:t>39.</w:t>
      </w:r>
      <w:r>
        <w:tab/>
        <w:t>Termination by park operator for non</w:t>
      </w:r>
      <w:r>
        <w:noBreakHyphen/>
        <w:t>payment of rent</w:t>
      </w:r>
      <w:r>
        <w:tab/>
      </w:r>
      <w:r>
        <w:fldChar w:fldCharType="begin"/>
      </w:r>
      <w:r>
        <w:instrText xml:space="preserve"> PAGEREF _Toc360455202 \h </w:instrText>
      </w:r>
      <w:r>
        <w:fldChar w:fldCharType="separate"/>
      </w:r>
      <w:r>
        <w:t>21</w:t>
      </w:r>
      <w:r>
        <w:fldChar w:fldCharType="end"/>
      </w:r>
    </w:p>
    <w:p>
      <w:pPr>
        <w:pStyle w:val="TOC8"/>
        <w:rPr>
          <w:rFonts w:asciiTheme="minorHAnsi" w:eastAsiaTheme="minorEastAsia" w:hAnsiTheme="minorHAnsi" w:cstheme="minorBidi"/>
          <w:szCs w:val="22"/>
          <w:lang w:eastAsia="en-AU"/>
        </w:rPr>
      </w:pPr>
      <w:r>
        <w:t>40.</w:t>
      </w:r>
      <w:r>
        <w:tab/>
        <w:t>Termination by park operator for other breaches</w:t>
      </w:r>
      <w:r>
        <w:tab/>
      </w:r>
      <w:r>
        <w:fldChar w:fldCharType="begin"/>
      </w:r>
      <w:r>
        <w:instrText xml:space="preserve"> PAGEREF _Toc360455203 \h </w:instrText>
      </w:r>
      <w:r>
        <w:fldChar w:fldCharType="separate"/>
      </w:r>
      <w:r>
        <w:t>23</w:t>
      </w:r>
      <w:r>
        <w:fldChar w:fldCharType="end"/>
      </w:r>
    </w:p>
    <w:p>
      <w:pPr>
        <w:pStyle w:val="TOC8"/>
        <w:rPr>
          <w:rFonts w:asciiTheme="minorHAnsi" w:eastAsiaTheme="minorEastAsia" w:hAnsiTheme="minorHAnsi" w:cstheme="minorBidi"/>
          <w:szCs w:val="22"/>
          <w:lang w:eastAsia="en-AU"/>
        </w:rPr>
      </w:pPr>
      <w:r>
        <w:t>41.</w:t>
      </w:r>
      <w:r>
        <w:tab/>
        <w:t>Termination if vacant possession required on sale of park</w:t>
      </w:r>
      <w:r>
        <w:tab/>
      </w:r>
      <w:r>
        <w:fldChar w:fldCharType="begin"/>
      </w:r>
      <w:r>
        <w:instrText xml:space="preserve"> PAGEREF _Toc360455204 \h </w:instrText>
      </w:r>
      <w:r>
        <w:fldChar w:fldCharType="separate"/>
      </w:r>
      <w:r>
        <w:t>24</w:t>
      </w:r>
      <w:r>
        <w:fldChar w:fldCharType="end"/>
      </w:r>
    </w:p>
    <w:p>
      <w:pPr>
        <w:pStyle w:val="TOC8"/>
        <w:rPr>
          <w:rFonts w:asciiTheme="minorHAnsi" w:eastAsiaTheme="minorEastAsia" w:hAnsiTheme="minorHAnsi" w:cstheme="minorBidi"/>
          <w:szCs w:val="22"/>
          <w:lang w:eastAsia="en-AU"/>
        </w:rPr>
      </w:pPr>
      <w:r>
        <w:t>42.</w:t>
      </w:r>
      <w:r>
        <w:tab/>
        <w:t>Termination by park operator without grounds</w:t>
      </w:r>
      <w:r>
        <w:tab/>
      </w:r>
      <w:r>
        <w:fldChar w:fldCharType="begin"/>
      </w:r>
      <w:r>
        <w:instrText xml:space="preserve"> PAGEREF _Toc360455205 \h </w:instrText>
      </w:r>
      <w:r>
        <w:fldChar w:fldCharType="separate"/>
      </w:r>
      <w:r>
        <w:t>25</w:t>
      </w:r>
      <w:r>
        <w:fldChar w:fldCharType="end"/>
      </w:r>
    </w:p>
    <w:p>
      <w:pPr>
        <w:pStyle w:val="TOC8"/>
        <w:rPr>
          <w:rFonts w:asciiTheme="minorHAnsi" w:eastAsiaTheme="minorEastAsia" w:hAnsiTheme="minorHAnsi" w:cstheme="minorBidi"/>
          <w:szCs w:val="22"/>
          <w:lang w:eastAsia="en-AU"/>
        </w:rPr>
      </w:pPr>
      <w:r>
        <w:t>43.</w:t>
      </w:r>
      <w:r>
        <w:tab/>
        <w:t>Notice not waived by acceptance of rent</w:t>
      </w:r>
      <w:r>
        <w:tab/>
      </w:r>
      <w:r>
        <w:fldChar w:fldCharType="begin"/>
      </w:r>
      <w:r>
        <w:instrText xml:space="preserve"> PAGEREF _Toc360455206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Notice of termination by tenant</w:t>
      </w:r>
    </w:p>
    <w:p>
      <w:pPr>
        <w:pStyle w:val="TOC8"/>
        <w:rPr>
          <w:rFonts w:asciiTheme="minorHAnsi" w:eastAsiaTheme="minorEastAsia" w:hAnsiTheme="minorHAnsi" w:cstheme="minorBidi"/>
          <w:szCs w:val="22"/>
          <w:lang w:eastAsia="en-AU"/>
        </w:rPr>
      </w:pPr>
      <w:r>
        <w:t>44.</w:t>
      </w:r>
      <w:r>
        <w:tab/>
        <w:t>Termination by tenant without grounds</w:t>
      </w:r>
      <w:r>
        <w:tab/>
      </w:r>
      <w:r>
        <w:fldChar w:fldCharType="begin"/>
      </w:r>
      <w:r>
        <w:instrText xml:space="preserve"> PAGEREF _Toc360455208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Notice of termination by park operator or tenant — agreement frustrated</w:t>
      </w:r>
    </w:p>
    <w:p>
      <w:pPr>
        <w:pStyle w:val="TOC8"/>
        <w:rPr>
          <w:rFonts w:asciiTheme="minorHAnsi" w:eastAsiaTheme="minorEastAsia" w:hAnsiTheme="minorHAnsi" w:cstheme="minorBidi"/>
          <w:szCs w:val="22"/>
          <w:lang w:eastAsia="en-AU"/>
        </w:rPr>
      </w:pPr>
      <w:r>
        <w:t>45.</w:t>
      </w:r>
      <w:r>
        <w:tab/>
        <w:t>Termination if agreement frustrated</w:t>
      </w:r>
      <w:r>
        <w:tab/>
      </w:r>
      <w:r>
        <w:fldChar w:fldCharType="begin"/>
      </w:r>
      <w:r>
        <w:instrText xml:space="preserve"> PAGEREF _Toc360455210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Compensation</w:t>
      </w:r>
    </w:p>
    <w:p>
      <w:pPr>
        <w:pStyle w:val="TOC8"/>
        <w:rPr>
          <w:rFonts w:asciiTheme="minorHAnsi" w:eastAsiaTheme="minorEastAsia" w:hAnsiTheme="minorHAnsi" w:cstheme="minorBidi"/>
          <w:szCs w:val="22"/>
          <w:lang w:eastAsia="en-AU"/>
        </w:rPr>
      </w:pPr>
      <w:r>
        <w:t>46.</w:t>
      </w:r>
      <w:r>
        <w:tab/>
        <w:t>When long</w:t>
      </w:r>
      <w:r>
        <w:noBreakHyphen/>
        <w:t>stay tenant is entitled to compensation</w:t>
      </w:r>
      <w:r>
        <w:tab/>
      </w:r>
      <w:r>
        <w:fldChar w:fldCharType="begin"/>
      </w:r>
      <w:r>
        <w:instrText xml:space="preserve"> PAGEREF _Toc360455212 \h </w:instrText>
      </w:r>
      <w:r>
        <w:fldChar w:fldCharType="separate"/>
      </w:r>
      <w:r>
        <w:t>27</w:t>
      </w:r>
      <w:r>
        <w:fldChar w:fldCharType="end"/>
      </w:r>
    </w:p>
    <w:p>
      <w:pPr>
        <w:pStyle w:val="TOC8"/>
        <w:rPr>
          <w:rFonts w:asciiTheme="minorHAnsi" w:eastAsiaTheme="minorEastAsia" w:hAnsiTheme="minorHAnsi" w:cstheme="minorBidi"/>
          <w:szCs w:val="22"/>
          <w:lang w:eastAsia="en-AU"/>
        </w:rPr>
      </w:pPr>
      <w:r>
        <w:t>47.</w:t>
      </w:r>
      <w:r>
        <w:tab/>
        <w:t>When is a park operator entitled to compensation</w:t>
      </w:r>
      <w:r>
        <w:tab/>
      </w:r>
      <w:r>
        <w:fldChar w:fldCharType="begin"/>
      </w:r>
      <w:r>
        <w:instrText xml:space="preserve"> PAGEREF _Toc360455213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Abandoned goods</w:t>
      </w:r>
    </w:p>
    <w:p>
      <w:pPr>
        <w:pStyle w:val="TOC8"/>
        <w:rPr>
          <w:rFonts w:asciiTheme="minorHAnsi" w:eastAsiaTheme="minorEastAsia" w:hAnsiTheme="minorHAnsi" w:cstheme="minorBidi"/>
          <w:szCs w:val="22"/>
          <w:lang w:eastAsia="en-AU"/>
        </w:rPr>
      </w:pPr>
      <w:r>
        <w:t>48.</w:t>
      </w:r>
      <w:r>
        <w:tab/>
        <w:t>Disposing of goods abandoned by tenant</w:t>
      </w:r>
      <w:r>
        <w:tab/>
      </w:r>
      <w:r>
        <w:fldChar w:fldCharType="begin"/>
      </w:r>
      <w:r>
        <w:instrText xml:space="preserve"> PAGEREF _Toc360455215 \h </w:instrText>
      </w:r>
      <w:r>
        <w:fldChar w:fldCharType="separate"/>
      </w:r>
      <w:r>
        <w:t>28</w:t>
      </w:r>
      <w:r>
        <w:fldChar w:fldCharType="end"/>
      </w:r>
    </w:p>
    <w:p>
      <w:pPr>
        <w:pStyle w:val="TOC8"/>
        <w:rPr>
          <w:rFonts w:asciiTheme="minorHAnsi" w:eastAsiaTheme="minorEastAsia" w:hAnsiTheme="minorHAnsi" w:cstheme="minorBidi"/>
          <w:szCs w:val="22"/>
          <w:lang w:eastAsia="en-AU"/>
        </w:rPr>
      </w:pPr>
      <w:r>
        <w:t>49.</w:t>
      </w:r>
      <w:r>
        <w:tab/>
        <w:t>Tenant’s right to reclaim abandoned goods put into storage</w:t>
      </w:r>
      <w:r>
        <w:tab/>
      </w:r>
      <w:r>
        <w:fldChar w:fldCharType="begin"/>
      </w:r>
      <w:r>
        <w:instrText xml:space="preserve"> PAGEREF _Toc360455216 \h </w:instrText>
      </w:r>
      <w:r>
        <w:fldChar w:fldCharType="separate"/>
      </w:r>
      <w:r>
        <w:t>29</w:t>
      </w:r>
      <w:r>
        <w:fldChar w:fldCharType="end"/>
      </w:r>
    </w:p>
    <w:p>
      <w:pPr>
        <w:pStyle w:val="TOC8"/>
        <w:rPr>
          <w:rFonts w:asciiTheme="minorHAnsi" w:eastAsiaTheme="minorEastAsia" w:hAnsiTheme="minorHAnsi" w:cstheme="minorBidi"/>
          <w:szCs w:val="22"/>
          <w:lang w:eastAsia="en-AU"/>
        </w:rPr>
      </w:pPr>
      <w:r>
        <w:t>50.</w:t>
      </w:r>
      <w:r>
        <w:tab/>
        <w:t>Title acquired by purchaser of abandoned goods</w:t>
      </w:r>
      <w:r>
        <w:tab/>
      </w:r>
      <w:r>
        <w:fldChar w:fldCharType="begin"/>
      </w:r>
      <w:r>
        <w:instrText xml:space="preserve"> PAGEREF _Toc360455217 \h </w:instrText>
      </w:r>
      <w:r>
        <w:fldChar w:fldCharType="separate"/>
      </w:r>
      <w:r>
        <w:t>29</w:t>
      </w:r>
      <w:r>
        <w:fldChar w:fldCharType="end"/>
      </w:r>
    </w:p>
    <w:p>
      <w:pPr>
        <w:pStyle w:val="TOC8"/>
        <w:rPr>
          <w:rFonts w:asciiTheme="minorHAnsi" w:eastAsiaTheme="minorEastAsia" w:hAnsiTheme="minorHAnsi" w:cstheme="minorBidi"/>
          <w:szCs w:val="22"/>
          <w:lang w:eastAsia="en-AU"/>
        </w:rPr>
      </w:pPr>
      <w:r>
        <w:t>51.</w:t>
      </w:r>
      <w:r>
        <w:tab/>
        <w:t>Park operator’s liability for abandoned goods</w:t>
      </w:r>
      <w:r>
        <w:tab/>
      </w:r>
      <w:r>
        <w:fldChar w:fldCharType="begin"/>
      </w:r>
      <w:r>
        <w:instrText xml:space="preserve"> PAGEREF _Toc360455218 \h </w:instrText>
      </w:r>
      <w:r>
        <w:fldChar w:fldCharType="separate"/>
      </w:r>
      <w:r>
        <w:t>29</w:t>
      </w:r>
      <w:r>
        <w:fldChar w:fldCharType="end"/>
      </w:r>
    </w:p>
    <w:p>
      <w:pPr>
        <w:pStyle w:val="TOC8"/>
        <w:rPr>
          <w:rFonts w:asciiTheme="minorHAnsi" w:eastAsiaTheme="minorEastAsia" w:hAnsiTheme="minorHAnsi" w:cstheme="minorBidi"/>
          <w:szCs w:val="22"/>
          <w:lang w:eastAsia="en-AU"/>
        </w:rPr>
      </w:pPr>
      <w:r>
        <w:t>52.</w:t>
      </w:r>
      <w:r>
        <w:tab/>
        <w:t>Disposition of proceeds of sale of abandoned goods</w:t>
      </w:r>
      <w:r>
        <w:tab/>
      </w:r>
      <w:r>
        <w:fldChar w:fldCharType="begin"/>
      </w:r>
      <w:r>
        <w:instrText xml:space="preserve"> PAGEREF _Toc360455219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 provisions</w:t>
      </w:r>
    </w:p>
    <w:p>
      <w:pPr>
        <w:pStyle w:val="TOC8"/>
        <w:rPr>
          <w:rFonts w:asciiTheme="minorHAnsi" w:eastAsiaTheme="minorEastAsia" w:hAnsiTheme="minorHAnsi" w:cstheme="minorBidi"/>
          <w:szCs w:val="22"/>
          <w:lang w:eastAsia="en-AU"/>
        </w:rPr>
      </w:pPr>
      <w:r>
        <w:t>53.</w:t>
      </w:r>
      <w:r>
        <w:tab/>
        <w:t>Duty of mitigation following breach of agreement</w:t>
      </w:r>
      <w:r>
        <w:tab/>
      </w:r>
      <w:r>
        <w:fldChar w:fldCharType="begin"/>
      </w:r>
      <w:r>
        <w:instrText xml:space="preserve"> PAGEREF _Toc360455221 \h </w:instrText>
      </w:r>
      <w:r>
        <w:fldChar w:fldCharType="separate"/>
      </w:r>
      <w:r>
        <w:t>30</w:t>
      </w:r>
      <w:r>
        <w:fldChar w:fldCharType="end"/>
      </w:r>
    </w:p>
    <w:p>
      <w:pPr>
        <w:pStyle w:val="TOC8"/>
        <w:rPr>
          <w:rFonts w:asciiTheme="minorHAnsi" w:eastAsiaTheme="minorEastAsia" w:hAnsiTheme="minorHAnsi" w:cstheme="minorBidi"/>
          <w:szCs w:val="22"/>
          <w:lang w:eastAsia="en-AU"/>
        </w:rPr>
      </w:pPr>
      <w:r>
        <w:t>54.</w:t>
      </w:r>
      <w:r>
        <w:tab/>
        <w:t>No recovery of vacant possession during tenancy period</w:t>
      </w:r>
      <w:r>
        <w:tab/>
      </w:r>
      <w:r>
        <w:fldChar w:fldCharType="begin"/>
      </w:r>
      <w:r>
        <w:instrText xml:space="preserve"> PAGEREF _Toc360455222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Other matters related to residential parks</w:t>
      </w:r>
    </w:p>
    <w:p>
      <w:pPr>
        <w:pStyle w:val="TOC4"/>
        <w:tabs>
          <w:tab w:val="right" w:leader="dot" w:pos="7086"/>
        </w:tabs>
        <w:rPr>
          <w:rFonts w:asciiTheme="minorHAnsi" w:eastAsiaTheme="minorEastAsia" w:hAnsiTheme="minorHAnsi" w:cstheme="minorBidi"/>
          <w:b w:val="0"/>
          <w:szCs w:val="22"/>
          <w:lang w:eastAsia="en-AU"/>
        </w:rPr>
      </w:pPr>
      <w:r>
        <w:t>Division 1 — Sale of relocatable homes on site</w:t>
      </w:r>
    </w:p>
    <w:p>
      <w:pPr>
        <w:pStyle w:val="TOC8"/>
        <w:rPr>
          <w:rFonts w:asciiTheme="minorHAnsi" w:eastAsiaTheme="minorEastAsia" w:hAnsiTheme="minorHAnsi" w:cstheme="minorBidi"/>
          <w:szCs w:val="22"/>
          <w:lang w:eastAsia="en-AU"/>
        </w:rPr>
      </w:pPr>
      <w:r>
        <w:t>55.</w:t>
      </w:r>
      <w:r>
        <w:tab/>
        <w:t>Long</w:t>
      </w:r>
      <w:r>
        <w:noBreakHyphen/>
        <w:t>stay tenant’s right to sell relocatable home on site</w:t>
      </w:r>
      <w:r>
        <w:tab/>
      </w:r>
      <w:r>
        <w:fldChar w:fldCharType="begin"/>
      </w:r>
      <w:r>
        <w:instrText xml:space="preserve"> PAGEREF _Toc360455225 \h </w:instrText>
      </w:r>
      <w:r>
        <w:fldChar w:fldCharType="separate"/>
      </w:r>
      <w:r>
        <w:t>31</w:t>
      </w:r>
      <w:r>
        <w:fldChar w:fldCharType="end"/>
      </w:r>
    </w:p>
    <w:p>
      <w:pPr>
        <w:pStyle w:val="TOC8"/>
        <w:rPr>
          <w:rFonts w:asciiTheme="minorHAnsi" w:eastAsiaTheme="minorEastAsia" w:hAnsiTheme="minorHAnsi" w:cstheme="minorBidi"/>
          <w:szCs w:val="22"/>
          <w:lang w:eastAsia="en-AU"/>
        </w:rPr>
      </w:pPr>
      <w:r>
        <w:t>56.</w:t>
      </w:r>
      <w:r>
        <w:tab/>
        <w:t>Park operator’s obligations</w:t>
      </w:r>
      <w:r>
        <w:tab/>
      </w:r>
      <w:r>
        <w:fldChar w:fldCharType="begin"/>
      </w:r>
      <w:r>
        <w:instrText xml:space="preserve"> PAGEREF _Toc360455226 \h </w:instrText>
      </w:r>
      <w:r>
        <w:fldChar w:fldCharType="separate"/>
      </w:r>
      <w:r>
        <w:t>31</w:t>
      </w:r>
      <w:r>
        <w:fldChar w:fldCharType="end"/>
      </w:r>
    </w:p>
    <w:p>
      <w:pPr>
        <w:pStyle w:val="TOC8"/>
        <w:rPr>
          <w:rFonts w:asciiTheme="minorHAnsi" w:eastAsiaTheme="minorEastAsia" w:hAnsiTheme="minorHAnsi" w:cstheme="minorBidi"/>
          <w:szCs w:val="22"/>
          <w:lang w:eastAsia="en-AU"/>
        </w:rPr>
      </w:pPr>
      <w:r>
        <w:t>57.</w:t>
      </w:r>
      <w:r>
        <w:tab/>
        <w:t>When park operator acts as agent in sale on site</w:t>
      </w:r>
      <w:r>
        <w:tab/>
      </w:r>
      <w:r>
        <w:fldChar w:fldCharType="begin"/>
      </w:r>
      <w:r>
        <w:instrText xml:space="preserve"> PAGEREF _Toc360455227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t>Park operator’s authority to act as selling agent</w:t>
      </w:r>
      <w:r>
        <w:tab/>
      </w:r>
      <w:r>
        <w:fldChar w:fldCharType="begin"/>
      </w:r>
      <w:r>
        <w:instrText xml:space="preserve"> PAGEREF _Toc360455228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Park liaison committees</w:t>
      </w:r>
    </w:p>
    <w:p>
      <w:pPr>
        <w:pStyle w:val="TOC8"/>
        <w:rPr>
          <w:rFonts w:asciiTheme="minorHAnsi" w:eastAsiaTheme="minorEastAsia" w:hAnsiTheme="minorHAnsi" w:cstheme="minorBidi"/>
          <w:szCs w:val="22"/>
          <w:lang w:eastAsia="en-AU"/>
        </w:rPr>
      </w:pPr>
      <w:r>
        <w:t>59.</w:t>
      </w:r>
      <w:r>
        <w:tab/>
        <w:t>Establishment of park liaison committee</w:t>
      </w:r>
      <w:r>
        <w:tab/>
      </w:r>
      <w:r>
        <w:fldChar w:fldCharType="begin"/>
      </w:r>
      <w:r>
        <w:instrText xml:space="preserve"> PAGEREF _Toc360455230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Constitution of park liaison committee</w:t>
      </w:r>
      <w:r>
        <w:tab/>
      </w:r>
      <w:r>
        <w:fldChar w:fldCharType="begin"/>
      </w:r>
      <w:r>
        <w:instrText xml:space="preserve"> PAGEREF _Toc360455231 \h </w:instrText>
      </w:r>
      <w:r>
        <w:fldChar w:fldCharType="separate"/>
      </w:r>
      <w:r>
        <w:t>33</w:t>
      </w:r>
      <w:r>
        <w:fldChar w:fldCharType="end"/>
      </w:r>
    </w:p>
    <w:p>
      <w:pPr>
        <w:pStyle w:val="TOC8"/>
        <w:rPr>
          <w:rFonts w:asciiTheme="minorHAnsi" w:eastAsiaTheme="minorEastAsia" w:hAnsiTheme="minorHAnsi" w:cstheme="minorBidi"/>
          <w:szCs w:val="22"/>
          <w:lang w:eastAsia="en-AU"/>
        </w:rPr>
      </w:pPr>
      <w:r>
        <w:t>61.</w:t>
      </w:r>
      <w:r>
        <w:tab/>
        <w:t>Functions of a park liaison committee</w:t>
      </w:r>
      <w:r>
        <w:tab/>
      </w:r>
      <w:r>
        <w:fldChar w:fldCharType="begin"/>
      </w:r>
      <w:r>
        <w:instrText xml:space="preserve"> PAGEREF _Toc360455232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State Administrative Tribunal powers</w:t>
      </w:r>
    </w:p>
    <w:p>
      <w:pPr>
        <w:pStyle w:val="TOC4"/>
        <w:tabs>
          <w:tab w:val="right" w:leader="dot" w:pos="7086"/>
        </w:tabs>
        <w:rPr>
          <w:rFonts w:asciiTheme="minorHAnsi" w:eastAsiaTheme="minorEastAsia" w:hAnsiTheme="minorHAnsi" w:cstheme="minorBidi"/>
          <w:b w:val="0"/>
          <w:szCs w:val="22"/>
          <w:lang w:eastAsia="en-AU"/>
        </w:rPr>
      </w:pPr>
      <w:r>
        <w:t>Division 1 — General provisions</w:t>
      </w:r>
    </w:p>
    <w:p>
      <w:pPr>
        <w:pStyle w:val="TOC8"/>
        <w:rPr>
          <w:rFonts w:asciiTheme="minorHAnsi" w:eastAsiaTheme="minorEastAsia" w:hAnsiTheme="minorHAnsi" w:cstheme="minorBidi"/>
          <w:szCs w:val="22"/>
          <w:lang w:eastAsia="en-AU"/>
        </w:rPr>
      </w:pPr>
      <w:r>
        <w:t>62.</w:t>
      </w:r>
      <w:r>
        <w:tab/>
        <w:t>Breaches of agreement and other disputes</w:t>
      </w:r>
      <w:r>
        <w:tab/>
      </w:r>
      <w:r>
        <w:fldChar w:fldCharType="begin"/>
      </w:r>
      <w:r>
        <w:instrText xml:space="preserve"> PAGEREF _Toc360455235 \h </w:instrText>
      </w:r>
      <w:r>
        <w:fldChar w:fldCharType="separate"/>
      </w:r>
      <w:r>
        <w:t>36</w:t>
      </w:r>
      <w:r>
        <w:fldChar w:fldCharType="end"/>
      </w:r>
    </w:p>
    <w:p>
      <w:pPr>
        <w:pStyle w:val="TOC8"/>
        <w:rPr>
          <w:rFonts w:asciiTheme="minorHAnsi" w:eastAsiaTheme="minorEastAsia" w:hAnsiTheme="minorHAnsi" w:cstheme="minorBidi"/>
          <w:szCs w:val="22"/>
          <w:lang w:eastAsia="en-AU"/>
        </w:rPr>
      </w:pPr>
      <w:r>
        <w:t>63.</w:t>
      </w:r>
      <w:r>
        <w:tab/>
        <w:t>Orders for reduction of rent</w:t>
      </w:r>
      <w:r>
        <w:tab/>
      </w:r>
      <w:r>
        <w:fldChar w:fldCharType="begin"/>
      </w:r>
      <w:r>
        <w:instrText xml:space="preserve"> PAGEREF _Toc360455236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Orders when premises abandoned by tenant</w:t>
      </w:r>
      <w:r>
        <w:tab/>
      </w:r>
      <w:r>
        <w:fldChar w:fldCharType="begin"/>
      </w:r>
      <w:r>
        <w:instrText xml:space="preserve"> PAGEREF _Toc360455237 \h </w:instrText>
      </w:r>
      <w:r>
        <w:fldChar w:fldCharType="separate"/>
      </w:r>
      <w:r>
        <w:t>39</w:t>
      </w:r>
      <w:r>
        <w:fldChar w:fldCharType="end"/>
      </w:r>
    </w:p>
    <w:p>
      <w:pPr>
        <w:pStyle w:val="TOC8"/>
        <w:rPr>
          <w:rFonts w:asciiTheme="minorHAnsi" w:eastAsiaTheme="minorEastAsia" w:hAnsiTheme="minorHAnsi" w:cstheme="minorBidi"/>
          <w:szCs w:val="22"/>
          <w:lang w:eastAsia="en-AU"/>
        </w:rPr>
      </w:pPr>
      <w:r>
        <w:t>65.</w:t>
      </w:r>
      <w:r>
        <w:tab/>
        <w:t>Determination of compensation payable to long</w:t>
      </w:r>
      <w:r>
        <w:noBreakHyphen/>
        <w:t>stay tenant</w:t>
      </w:r>
      <w:r>
        <w:tab/>
      </w:r>
      <w:r>
        <w:fldChar w:fldCharType="begin"/>
      </w:r>
      <w:r>
        <w:instrText xml:space="preserve"> PAGEREF _Toc360455238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Orders relating to vacant possession</w:t>
      </w:r>
    </w:p>
    <w:p>
      <w:pPr>
        <w:pStyle w:val="TOC8"/>
        <w:rPr>
          <w:rFonts w:asciiTheme="minorHAnsi" w:eastAsiaTheme="minorEastAsia" w:hAnsiTheme="minorHAnsi" w:cstheme="minorBidi"/>
          <w:szCs w:val="22"/>
          <w:lang w:eastAsia="en-AU"/>
        </w:rPr>
      </w:pPr>
      <w:r>
        <w:t>66.</w:t>
      </w:r>
      <w:r>
        <w:tab/>
        <w:t>Orders for vacant possession if rent not paid</w:t>
      </w:r>
      <w:r>
        <w:tab/>
      </w:r>
      <w:r>
        <w:fldChar w:fldCharType="begin"/>
      </w:r>
      <w:r>
        <w:instrText xml:space="preserve"> PAGEREF _Toc360455240 \h </w:instrText>
      </w:r>
      <w:r>
        <w:fldChar w:fldCharType="separate"/>
      </w:r>
      <w:r>
        <w:t>41</w:t>
      </w:r>
      <w:r>
        <w:fldChar w:fldCharType="end"/>
      </w:r>
    </w:p>
    <w:p>
      <w:pPr>
        <w:pStyle w:val="TOC8"/>
        <w:rPr>
          <w:rFonts w:asciiTheme="minorHAnsi" w:eastAsiaTheme="minorEastAsia" w:hAnsiTheme="minorHAnsi" w:cstheme="minorBidi"/>
          <w:szCs w:val="22"/>
          <w:lang w:eastAsia="en-AU"/>
        </w:rPr>
      </w:pPr>
      <w:r>
        <w:t>67.</w:t>
      </w:r>
      <w:r>
        <w:tab/>
        <w:t>Orders for vacant possession at end of fixed term</w:t>
      </w:r>
      <w:r>
        <w:tab/>
      </w:r>
      <w:r>
        <w:fldChar w:fldCharType="begin"/>
      </w:r>
      <w:r>
        <w:instrText xml:space="preserve"> PAGEREF _Toc360455241 \h </w:instrText>
      </w:r>
      <w:r>
        <w:fldChar w:fldCharType="separate"/>
      </w:r>
      <w:r>
        <w:t>42</w:t>
      </w:r>
      <w:r>
        <w:fldChar w:fldCharType="end"/>
      </w:r>
    </w:p>
    <w:p>
      <w:pPr>
        <w:pStyle w:val="TOC8"/>
        <w:rPr>
          <w:rFonts w:asciiTheme="minorHAnsi" w:eastAsiaTheme="minorEastAsia" w:hAnsiTheme="minorHAnsi" w:cstheme="minorBidi"/>
          <w:szCs w:val="22"/>
          <w:lang w:eastAsia="en-AU"/>
        </w:rPr>
      </w:pPr>
      <w:r>
        <w:t>68.</w:t>
      </w:r>
      <w:r>
        <w:tab/>
        <w:t>Orders for vacant possession on other grounds</w:t>
      </w:r>
      <w:r>
        <w:tab/>
      </w:r>
      <w:r>
        <w:fldChar w:fldCharType="begin"/>
      </w:r>
      <w:r>
        <w:instrText xml:space="preserve"> PAGEREF _Toc360455242 \h </w:instrText>
      </w:r>
      <w:r>
        <w:fldChar w:fldCharType="separate"/>
      </w:r>
      <w:r>
        <w:t>43</w:t>
      </w:r>
      <w:r>
        <w:fldChar w:fldCharType="end"/>
      </w:r>
    </w:p>
    <w:p>
      <w:pPr>
        <w:pStyle w:val="TOC8"/>
        <w:rPr>
          <w:rFonts w:asciiTheme="minorHAnsi" w:eastAsiaTheme="minorEastAsia" w:hAnsiTheme="minorHAnsi" w:cstheme="minorBidi"/>
          <w:szCs w:val="22"/>
          <w:lang w:eastAsia="en-AU"/>
        </w:rPr>
      </w:pPr>
      <w:r>
        <w:t>69.</w:t>
      </w:r>
      <w:r>
        <w:tab/>
        <w:t>Orders for compensation to park operator for holding over</w:t>
      </w:r>
      <w:r>
        <w:tab/>
      </w:r>
      <w:r>
        <w:fldChar w:fldCharType="begin"/>
      </w:r>
      <w:r>
        <w:instrText xml:space="preserve"> PAGEREF _Toc360455243 \h </w:instrText>
      </w:r>
      <w:r>
        <w:fldChar w:fldCharType="separate"/>
      </w:r>
      <w:r>
        <w:t>45</w:t>
      </w:r>
      <w:r>
        <w:fldChar w:fldCharType="end"/>
      </w:r>
    </w:p>
    <w:p>
      <w:pPr>
        <w:pStyle w:val="TOC8"/>
        <w:rPr>
          <w:rFonts w:asciiTheme="minorHAnsi" w:eastAsiaTheme="minorEastAsia" w:hAnsiTheme="minorHAnsi" w:cstheme="minorBidi"/>
          <w:szCs w:val="22"/>
          <w:lang w:eastAsia="en-AU"/>
        </w:rPr>
      </w:pPr>
      <w:r>
        <w:t>70.</w:t>
      </w:r>
      <w:r>
        <w:tab/>
        <w:t>Tenant’s protection against holder of superior title</w:t>
      </w:r>
      <w:r>
        <w:tab/>
      </w:r>
      <w:r>
        <w:fldChar w:fldCharType="begin"/>
      </w:r>
      <w:r>
        <w:instrText xml:space="preserve"> PAGEREF _Toc360455244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Orders relating to termination of agreements</w:t>
      </w:r>
    </w:p>
    <w:p>
      <w:pPr>
        <w:pStyle w:val="TOC8"/>
        <w:rPr>
          <w:rFonts w:asciiTheme="minorHAnsi" w:eastAsiaTheme="minorEastAsia" w:hAnsiTheme="minorHAnsi" w:cstheme="minorBidi"/>
          <w:szCs w:val="22"/>
          <w:lang w:eastAsia="en-AU"/>
        </w:rPr>
      </w:pPr>
      <w:r>
        <w:t>71.</w:t>
      </w:r>
      <w:r>
        <w:tab/>
        <w:t>Orders to terminate agreement if tenant is causing damage or injury</w:t>
      </w:r>
      <w:r>
        <w:tab/>
      </w:r>
      <w:r>
        <w:fldChar w:fldCharType="begin"/>
      </w:r>
      <w:r>
        <w:instrText xml:space="preserve"> PAGEREF _Toc360455246 \h </w:instrText>
      </w:r>
      <w:r>
        <w:fldChar w:fldCharType="separate"/>
      </w:r>
      <w:r>
        <w:t>46</w:t>
      </w:r>
      <w:r>
        <w:fldChar w:fldCharType="end"/>
      </w:r>
    </w:p>
    <w:p>
      <w:pPr>
        <w:pStyle w:val="TOC8"/>
        <w:rPr>
          <w:rFonts w:asciiTheme="minorHAnsi" w:eastAsiaTheme="minorEastAsia" w:hAnsiTheme="minorHAnsi" w:cstheme="minorBidi"/>
          <w:szCs w:val="22"/>
          <w:lang w:eastAsia="en-AU"/>
        </w:rPr>
      </w:pPr>
      <w:r>
        <w:t>72.</w:t>
      </w:r>
      <w:r>
        <w:tab/>
        <w:t>Orders to terminate agreement for breach by park operator</w:t>
      </w:r>
      <w:r>
        <w:tab/>
      </w:r>
      <w:r>
        <w:fldChar w:fldCharType="begin"/>
      </w:r>
      <w:r>
        <w:instrText xml:space="preserve"> PAGEREF _Toc360455247 \h </w:instrText>
      </w:r>
      <w:r>
        <w:fldChar w:fldCharType="separate"/>
      </w:r>
      <w:r>
        <w:t>47</w:t>
      </w:r>
      <w:r>
        <w:fldChar w:fldCharType="end"/>
      </w:r>
    </w:p>
    <w:p>
      <w:pPr>
        <w:pStyle w:val="TOC8"/>
        <w:rPr>
          <w:rFonts w:asciiTheme="minorHAnsi" w:eastAsiaTheme="minorEastAsia" w:hAnsiTheme="minorHAnsi" w:cstheme="minorBidi"/>
          <w:szCs w:val="22"/>
          <w:lang w:eastAsia="en-AU"/>
        </w:rPr>
      </w:pPr>
      <w:r>
        <w:t>73.</w:t>
      </w:r>
      <w:r>
        <w:tab/>
        <w:t>Termination on grounds of hardship to park operator</w:t>
      </w:r>
      <w:r>
        <w:tab/>
      </w:r>
      <w:r>
        <w:fldChar w:fldCharType="begin"/>
      </w:r>
      <w:r>
        <w:instrText xml:space="preserve"> PAGEREF _Toc360455248 \h </w:instrText>
      </w:r>
      <w:r>
        <w:fldChar w:fldCharType="separate"/>
      </w:r>
      <w:r>
        <w:t>47</w:t>
      </w:r>
      <w:r>
        <w:fldChar w:fldCharType="end"/>
      </w:r>
    </w:p>
    <w:p>
      <w:pPr>
        <w:pStyle w:val="TOC8"/>
        <w:rPr>
          <w:rFonts w:asciiTheme="minorHAnsi" w:eastAsiaTheme="minorEastAsia" w:hAnsiTheme="minorHAnsi" w:cstheme="minorBidi"/>
          <w:szCs w:val="22"/>
          <w:lang w:eastAsia="en-AU"/>
        </w:rPr>
      </w:pPr>
      <w:r>
        <w:t>74.</w:t>
      </w:r>
      <w:r>
        <w:tab/>
        <w:t>Tribunal’s power during fair rent proceedings</w:t>
      </w:r>
      <w:r>
        <w:tab/>
      </w:r>
      <w:r>
        <w:fldChar w:fldCharType="begin"/>
      </w:r>
      <w:r>
        <w:instrText xml:space="preserve"> PAGEREF _Toc360455249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Orders relating to abandoned goods</w:t>
      </w:r>
    </w:p>
    <w:p>
      <w:pPr>
        <w:pStyle w:val="TOC8"/>
        <w:rPr>
          <w:rFonts w:asciiTheme="minorHAnsi" w:eastAsiaTheme="minorEastAsia" w:hAnsiTheme="minorHAnsi" w:cstheme="minorBidi"/>
          <w:szCs w:val="22"/>
          <w:lang w:eastAsia="en-AU"/>
        </w:rPr>
      </w:pPr>
      <w:r>
        <w:t>75.</w:t>
      </w:r>
      <w:r>
        <w:tab/>
        <w:t>Disposing of proceeds of sale of abandoned goods</w:t>
      </w:r>
      <w:r>
        <w:tab/>
      </w:r>
      <w:r>
        <w:fldChar w:fldCharType="begin"/>
      </w:r>
      <w:r>
        <w:instrText xml:space="preserve"> PAGEREF _Toc360455251 \h </w:instrText>
      </w:r>
      <w:r>
        <w:fldChar w:fldCharType="separate"/>
      </w:r>
      <w:r>
        <w:t>48</w:t>
      </w:r>
      <w:r>
        <w:fldChar w:fldCharType="end"/>
      </w:r>
    </w:p>
    <w:p>
      <w:pPr>
        <w:pStyle w:val="TOC8"/>
        <w:rPr>
          <w:rFonts w:asciiTheme="minorHAnsi" w:eastAsiaTheme="minorEastAsia" w:hAnsiTheme="minorHAnsi" w:cstheme="minorBidi"/>
          <w:szCs w:val="22"/>
          <w:lang w:eastAsia="en-AU"/>
        </w:rPr>
      </w:pPr>
      <w:r>
        <w:t>76.</w:t>
      </w:r>
      <w:r>
        <w:tab/>
        <w:t>Park operator’s claim if sale proceeds insufficient</w:t>
      </w:r>
      <w:r>
        <w:tab/>
      </w:r>
      <w:r>
        <w:fldChar w:fldCharType="begin"/>
      </w:r>
      <w:r>
        <w:instrText xml:space="preserve"> PAGEREF _Toc360455252 \h </w:instrText>
      </w:r>
      <w:r>
        <w:fldChar w:fldCharType="separate"/>
      </w:r>
      <w:r>
        <w:t>49</w:t>
      </w:r>
      <w:r>
        <w:fldChar w:fldCharType="end"/>
      </w:r>
    </w:p>
    <w:p>
      <w:pPr>
        <w:pStyle w:val="TOC8"/>
        <w:rPr>
          <w:rFonts w:asciiTheme="minorHAnsi" w:eastAsiaTheme="minorEastAsia" w:hAnsiTheme="minorHAnsi" w:cstheme="minorBidi"/>
          <w:szCs w:val="22"/>
          <w:lang w:eastAsia="en-AU"/>
        </w:rPr>
      </w:pPr>
      <w:r>
        <w:t>77.</w:t>
      </w:r>
      <w:r>
        <w:tab/>
        <w:t>Recovery by owner of value of goods sold</w:t>
      </w:r>
      <w:r>
        <w:tab/>
      </w:r>
      <w:r>
        <w:fldChar w:fldCharType="begin"/>
      </w:r>
      <w:r>
        <w:instrText xml:space="preserve"> PAGEREF _Toc360455253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Miscellaneous provisions</w:t>
      </w:r>
    </w:p>
    <w:p>
      <w:pPr>
        <w:pStyle w:val="TOC8"/>
        <w:rPr>
          <w:rFonts w:asciiTheme="minorHAnsi" w:eastAsiaTheme="minorEastAsia" w:hAnsiTheme="minorHAnsi" w:cstheme="minorBidi"/>
          <w:szCs w:val="22"/>
          <w:lang w:eastAsia="en-AU"/>
        </w:rPr>
      </w:pPr>
      <w:r>
        <w:t>78.</w:t>
      </w:r>
      <w:r>
        <w:tab/>
        <w:t>Meaning of “original party” in this Division</w:t>
      </w:r>
      <w:r>
        <w:tab/>
      </w:r>
      <w:r>
        <w:fldChar w:fldCharType="begin"/>
      </w:r>
      <w:r>
        <w:instrText xml:space="preserve"> PAGEREF _Toc360455255 \h </w:instrText>
      </w:r>
      <w:r>
        <w:fldChar w:fldCharType="separate"/>
      </w:r>
      <w:r>
        <w:t>50</w:t>
      </w:r>
      <w:r>
        <w:fldChar w:fldCharType="end"/>
      </w:r>
    </w:p>
    <w:p>
      <w:pPr>
        <w:pStyle w:val="TOC8"/>
        <w:rPr>
          <w:rFonts w:asciiTheme="minorHAnsi" w:eastAsiaTheme="minorEastAsia" w:hAnsiTheme="minorHAnsi" w:cstheme="minorBidi"/>
          <w:szCs w:val="22"/>
          <w:lang w:eastAsia="en-AU"/>
        </w:rPr>
      </w:pPr>
      <w:r>
        <w:t>79.</w:t>
      </w:r>
      <w:r>
        <w:tab/>
        <w:t>Proceedings instituted or defended by Commissioner</w:t>
      </w:r>
      <w:r>
        <w:tab/>
      </w:r>
      <w:r>
        <w:fldChar w:fldCharType="begin"/>
      </w:r>
      <w:r>
        <w:instrText xml:space="preserve"> PAGEREF _Toc360455256 \h </w:instrText>
      </w:r>
      <w:r>
        <w:fldChar w:fldCharType="separate"/>
      </w:r>
      <w:r>
        <w:t>50</w:t>
      </w:r>
      <w:r>
        <w:fldChar w:fldCharType="end"/>
      </w:r>
    </w:p>
    <w:p>
      <w:pPr>
        <w:pStyle w:val="TOC8"/>
        <w:rPr>
          <w:rFonts w:asciiTheme="minorHAnsi" w:eastAsiaTheme="minorEastAsia" w:hAnsiTheme="minorHAnsi" w:cstheme="minorBidi"/>
          <w:szCs w:val="22"/>
          <w:lang w:eastAsia="en-AU"/>
        </w:rPr>
      </w:pPr>
      <w:r>
        <w:t>80.</w:t>
      </w:r>
      <w:r>
        <w:tab/>
        <w:t>Evidence in proceedings undertaken by Commissioner</w:t>
      </w:r>
      <w:r>
        <w:tab/>
      </w:r>
      <w:r>
        <w:fldChar w:fldCharType="begin"/>
      </w:r>
      <w:r>
        <w:instrText xml:space="preserve"> PAGEREF _Toc360455257 \h </w:instrText>
      </w:r>
      <w:r>
        <w:fldChar w:fldCharType="separate"/>
      </w:r>
      <w:r>
        <w:t>51</w:t>
      </w:r>
      <w:r>
        <w:fldChar w:fldCharType="end"/>
      </w:r>
    </w:p>
    <w:p>
      <w:pPr>
        <w:pStyle w:val="TOC8"/>
        <w:rPr>
          <w:rFonts w:asciiTheme="minorHAnsi" w:eastAsiaTheme="minorEastAsia" w:hAnsiTheme="minorHAnsi" w:cstheme="minorBidi"/>
          <w:szCs w:val="22"/>
          <w:lang w:eastAsia="en-AU"/>
        </w:rPr>
      </w:pPr>
      <w:r>
        <w:t>81.</w:t>
      </w:r>
      <w:r>
        <w:tab/>
        <w:t>Conduct of legal proceedings by Commissioner</w:t>
      </w:r>
      <w:r>
        <w:tab/>
      </w:r>
      <w:r>
        <w:fldChar w:fldCharType="begin"/>
      </w:r>
      <w:r>
        <w:instrText xml:space="preserve"> PAGEREF _Toc360455258 \h </w:instrText>
      </w:r>
      <w:r>
        <w:fldChar w:fldCharType="separate"/>
      </w:r>
      <w:r>
        <w:t>51</w:t>
      </w:r>
      <w:r>
        <w:fldChar w:fldCharType="end"/>
      </w:r>
    </w:p>
    <w:p>
      <w:pPr>
        <w:pStyle w:val="TOC8"/>
        <w:rPr>
          <w:rFonts w:asciiTheme="minorHAnsi" w:eastAsiaTheme="minorEastAsia" w:hAnsiTheme="minorHAnsi" w:cstheme="minorBidi"/>
          <w:szCs w:val="22"/>
          <w:lang w:eastAsia="en-AU"/>
        </w:rPr>
      </w:pPr>
      <w:r>
        <w:t>82.</w:t>
      </w:r>
      <w:r>
        <w:tab/>
        <w:t>Orders exempting persons from the operation of this Act</w:t>
      </w:r>
      <w:r>
        <w:tab/>
      </w:r>
      <w:r>
        <w:fldChar w:fldCharType="begin"/>
      </w:r>
      <w:r>
        <w:instrText xml:space="preserve"> PAGEREF _Toc360455259 \h </w:instrText>
      </w:r>
      <w:r>
        <w:fldChar w:fldCharType="separate"/>
      </w:r>
      <w:r>
        <w:t>52</w:t>
      </w:r>
      <w:r>
        <w:fldChar w:fldCharType="end"/>
      </w:r>
    </w:p>
    <w:p>
      <w:pPr>
        <w:pStyle w:val="TOC8"/>
        <w:rPr>
          <w:rFonts w:asciiTheme="minorHAnsi" w:eastAsiaTheme="minorEastAsia" w:hAnsiTheme="minorHAnsi" w:cstheme="minorBidi"/>
          <w:szCs w:val="22"/>
          <w:lang w:eastAsia="en-AU"/>
        </w:rPr>
      </w:pPr>
      <w:r>
        <w:t>83.</w:t>
      </w:r>
      <w:r>
        <w:tab/>
        <w:t>Payment of costs and other amounts</w:t>
      </w:r>
      <w:r>
        <w:tab/>
      </w:r>
      <w:r>
        <w:fldChar w:fldCharType="begin"/>
      </w:r>
      <w:r>
        <w:instrText xml:space="preserve"> PAGEREF _Toc360455260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Other matters</w:t>
      </w:r>
    </w:p>
    <w:p>
      <w:pPr>
        <w:pStyle w:val="TOC8"/>
        <w:rPr>
          <w:rFonts w:asciiTheme="minorHAnsi" w:eastAsiaTheme="minorEastAsia" w:hAnsiTheme="minorHAnsi" w:cstheme="minorBidi"/>
          <w:szCs w:val="22"/>
          <w:lang w:eastAsia="en-AU"/>
        </w:rPr>
      </w:pPr>
      <w:r>
        <w:t>84.</w:t>
      </w:r>
      <w:r>
        <w:tab/>
        <w:t>Commissioner</w:t>
      </w:r>
      <w:r>
        <w:tab/>
      </w:r>
      <w:r>
        <w:fldChar w:fldCharType="begin"/>
      </w:r>
      <w:r>
        <w:instrText xml:space="preserve"> PAGEREF _Toc360455262 \h </w:instrText>
      </w:r>
      <w:r>
        <w:fldChar w:fldCharType="separate"/>
      </w:r>
      <w:r>
        <w:t>54</w:t>
      </w:r>
      <w:r>
        <w:fldChar w:fldCharType="end"/>
      </w:r>
    </w:p>
    <w:p>
      <w:pPr>
        <w:pStyle w:val="TOC8"/>
        <w:rPr>
          <w:rFonts w:asciiTheme="minorHAnsi" w:eastAsiaTheme="minorEastAsia" w:hAnsiTheme="minorHAnsi" w:cstheme="minorBidi"/>
          <w:szCs w:val="22"/>
          <w:lang w:eastAsia="en-AU"/>
        </w:rPr>
      </w:pPr>
      <w:r>
        <w:t>85.</w:t>
      </w:r>
      <w:r>
        <w:tab/>
        <w:t>The Commissioner’s functions</w:t>
      </w:r>
      <w:r>
        <w:tab/>
      </w:r>
      <w:r>
        <w:fldChar w:fldCharType="begin"/>
      </w:r>
      <w:r>
        <w:instrText xml:space="preserve"> PAGEREF _Toc360455263 \h </w:instrText>
      </w:r>
      <w:r>
        <w:fldChar w:fldCharType="separate"/>
      </w:r>
      <w:r>
        <w:t>54</w:t>
      </w:r>
      <w:r>
        <w:fldChar w:fldCharType="end"/>
      </w:r>
    </w:p>
    <w:p>
      <w:pPr>
        <w:pStyle w:val="TOC8"/>
        <w:rPr>
          <w:rFonts w:asciiTheme="minorHAnsi" w:eastAsiaTheme="minorEastAsia" w:hAnsiTheme="minorHAnsi" w:cstheme="minorBidi"/>
          <w:szCs w:val="22"/>
          <w:lang w:eastAsia="en-AU"/>
        </w:rPr>
      </w:pPr>
      <w:r>
        <w:t>86.</w:t>
      </w:r>
      <w:r>
        <w:tab/>
        <w:t>Delegation by Commissioner</w:t>
      </w:r>
      <w:r>
        <w:tab/>
      </w:r>
      <w:r>
        <w:fldChar w:fldCharType="begin"/>
      </w:r>
      <w:r>
        <w:instrText xml:space="preserve"> PAGEREF _Toc360455264 \h </w:instrText>
      </w:r>
      <w:r>
        <w:fldChar w:fldCharType="separate"/>
      </w:r>
      <w:r>
        <w:t>55</w:t>
      </w:r>
      <w:r>
        <w:fldChar w:fldCharType="end"/>
      </w:r>
    </w:p>
    <w:p>
      <w:pPr>
        <w:pStyle w:val="TOC8"/>
        <w:rPr>
          <w:rFonts w:asciiTheme="minorHAnsi" w:eastAsiaTheme="minorEastAsia" w:hAnsiTheme="minorHAnsi" w:cstheme="minorBidi"/>
          <w:szCs w:val="22"/>
          <w:lang w:eastAsia="en-AU"/>
        </w:rPr>
      </w:pPr>
      <w:r>
        <w:t>87.</w:t>
      </w:r>
      <w:r>
        <w:tab/>
        <w:t>Information officially obtained to be confidential</w:t>
      </w:r>
      <w:r>
        <w:tab/>
      </w:r>
      <w:r>
        <w:fldChar w:fldCharType="begin"/>
      </w:r>
      <w:r>
        <w:instrText xml:space="preserve"> PAGEREF _Toc360455265 \h </w:instrText>
      </w:r>
      <w:r>
        <w:fldChar w:fldCharType="separate"/>
      </w:r>
      <w:r>
        <w:t>55</w:t>
      </w:r>
      <w:r>
        <w:fldChar w:fldCharType="end"/>
      </w:r>
    </w:p>
    <w:p>
      <w:pPr>
        <w:pStyle w:val="TOC8"/>
        <w:rPr>
          <w:rFonts w:asciiTheme="minorHAnsi" w:eastAsiaTheme="minorEastAsia" w:hAnsiTheme="minorHAnsi" w:cstheme="minorBidi"/>
          <w:szCs w:val="22"/>
          <w:lang w:eastAsia="en-AU"/>
        </w:rPr>
      </w:pPr>
      <w:r>
        <w:t>88.</w:t>
      </w:r>
      <w:r>
        <w:tab/>
        <w:t>Protection from liability for wrongdoing</w:t>
      </w:r>
      <w:r>
        <w:tab/>
      </w:r>
      <w:r>
        <w:fldChar w:fldCharType="begin"/>
      </w:r>
      <w:r>
        <w:instrText xml:space="preserve"> PAGEREF _Toc360455266 \h </w:instrText>
      </w:r>
      <w:r>
        <w:fldChar w:fldCharType="separate"/>
      </w:r>
      <w:r>
        <w:t>56</w:t>
      </w:r>
      <w:r>
        <w:fldChar w:fldCharType="end"/>
      </w:r>
    </w:p>
    <w:p>
      <w:pPr>
        <w:pStyle w:val="TOC8"/>
        <w:rPr>
          <w:rFonts w:asciiTheme="minorHAnsi" w:eastAsiaTheme="minorEastAsia" w:hAnsiTheme="minorHAnsi" w:cstheme="minorBidi"/>
          <w:szCs w:val="22"/>
          <w:lang w:eastAsia="en-AU"/>
        </w:rPr>
      </w:pPr>
      <w:r>
        <w:t>89.</w:t>
      </w:r>
      <w:r>
        <w:tab/>
        <w:t>Judicial notice</w:t>
      </w:r>
      <w:r>
        <w:tab/>
      </w:r>
      <w:r>
        <w:fldChar w:fldCharType="begin"/>
      </w:r>
      <w:r>
        <w:instrText xml:space="preserve"> PAGEREF _Toc360455267 \h </w:instrText>
      </w:r>
      <w:r>
        <w:fldChar w:fldCharType="separate"/>
      </w:r>
      <w:r>
        <w:t>56</w:t>
      </w:r>
      <w:r>
        <w:fldChar w:fldCharType="end"/>
      </w:r>
    </w:p>
    <w:p>
      <w:pPr>
        <w:pStyle w:val="TOC8"/>
        <w:rPr>
          <w:rFonts w:asciiTheme="minorHAnsi" w:eastAsiaTheme="minorEastAsia" w:hAnsiTheme="minorHAnsi" w:cstheme="minorBidi"/>
          <w:szCs w:val="22"/>
          <w:lang w:eastAsia="en-AU"/>
        </w:rPr>
      </w:pPr>
      <w:r>
        <w:t>90.</w:t>
      </w:r>
      <w:r>
        <w:tab/>
        <w:t>Time for commencement of offence proceedings</w:t>
      </w:r>
      <w:r>
        <w:tab/>
      </w:r>
      <w:r>
        <w:fldChar w:fldCharType="begin"/>
      </w:r>
      <w:r>
        <w:instrText xml:space="preserve"> PAGEREF _Toc360455268 \h </w:instrText>
      </w:r>
      <w:r>
        <w:fldChar w:fldCharType="separate"/>
      </w:r>
      <w:r>
        <w:t>56</w:t>
      </w:r>
      <w:r>
        <w:fldChar w:fldCharType="end"/>
      </w:r>
    </w:p>
    <w:p>
      <w:pPr>
        <w:pStyle w:val="TOC8"/>
        <w:rPr>
          <w:rFonts w:asciiTheme="minorHAnsi" w:eastAsiaTheme="minorEastAsia" w:hAnsiTheme="minorHAnsi" w:cstheme="minorBidi"/>
          <w:szCs w:val="22"/>
          <w:lang w:eastAsia="en-AU"/>
        </w:rPr>
      </w:pPr>
      <w:r>
        <w:t>91.</w:t>
      </w:r>
      <w:r>
        <w:tab/>
        <w:t>Service of documents</w:t>
      </w:r>
      <w:r>
        <w:tab/>
      </w:r>
      <w:r>
        <w:fldChar w:fldCharType="begin"/>
      </w:r>
      <w:r>
        <w:instrText xml:space="preserve"> PAGEREF _Toc360455269 \h </w:instrText>
      </w:r>
      <w:r>
        <w:fldChar w:fldCharType="separate"/>
      </w:r>
      <w:r>
        <w:t>56</w:t>
      </w:r>
      <w:r>
        <w:fldChar w:fldCharType="end"/>
      </w:r>
    </w:p>
    <w:p>
      <w:pPr>
        <w:pStyle w:val="TOC8"/>
        <w:rPr>
          <w:rFonts w:asciiTheme="minorHAnsi" w:eastAsiaTheme="minorEastAsia" w:hAnsiTheme="minorHAnsi" w:cstheme="minorBidi"/>
          <w:szCs w:val="22"/>
          <w:lang w:eastAsia="en-AU"/>
        </w:rPr>
      </w:pPr>
      <w:r>
        <w:t>92.</w:t>
      </w:r>
      <w:r>
        <w:tab/>
        <w:t>Terms on which ADI holds security bond amounts</w:t>
      </w:r>
      <w:r>
        <w:tab/>
      </w:r>
      <w:r>
        <w:fldChar w:fldCharType="begin"/>
      </w:r>
      <w:r>
        <w:instrText xml:space="preserve"> PAGEREF _Toc360455270 \h </w:instrText>
      </w:r>
      <w:r>
        <w:fldChar w:fldCharType="separate"/>
      </w:r>
      <w:r>
        <w:t>57</w:t>
      </w:r>
      <w:r>
        <w:fldChar w:fldCharType="end"/>
      </w:r>
    </w:p>
    <w:p>
      <w:pPr>
        <w:pStyle w:val="TOC8"/>
        <w:rPr>
          <w:rFonts w:asciiTheme="minorHAnsi" w:eastAsiaTheme="minorEastAsia" w:hAnsiTheme="minorHAnsi" w:cstheme="minorBidi"/>
          <w:szCs w:val="22"/>
          <w:lang w:eastAsia="en-AU"/>
        </w:rPr>
      </w:pPr>
      <w:r>
        <w:t>93.</w:t>
      </w:r>
      <w:r>
        <w:tab/>
        <w:t>Information from ADI about tenancy bond accounts</w:t>
      </w:r>
      <w:r>
        <w:tab/>
      </w:r>
      <w:r>
        <w:fldChar w:fldCharType="begin"/>
      </w:r>
      <w:r>
        <w:instrText xml:space="preserve"> PAGEREF _Toc360455271 \h </w:instrText>
      </w:r>
      <w:r>
        <w:fldChar w:fldCharType="separate"/>
      </w:r>
      <w:r>
        <w:t>58</w:t>
      </w:r>
      <w:r>
        <w:fldChar w:fldCharType="end"/>
      </w:r>
    </w:p>
    <w:p>
      <w:pPr>
        <w:pStyle w:val="TOC8"/>
        <w:rPr>
          <w:rFonts w:asciiTheme="minorHAnsi" w:eastAsiaTheme="minorEastAsia" w:hAnsiTheme="minorHAnsi" w:cstheme="minorBidi"/>
          <w:szCs w:val="22"/>
          <w:lang w:eastAsia="en-AU"/>
        </w:rPr>
      </w:pPr>
      <w:r>
        <w:t>94.</w:t>
      </w:r>
      <w:r>
        <w:tab/>
        <w:t>Responsibilities of bond administrator</w:t>
      </w:r>
      <w:r>
        <w:tab/>
      </w:r>
      <w:r>
        <w:fldChar w:fldCharType="begin"/>
      </w:r>
      <w:r>
        <w:instrText xml:space="preserve"> PAGEREF _Toc360455272 \h </w:instrText>
      </w:r>
      <w:r>
        <w:fldChar w:fldCharType="separate"/>
      </w:r>
      <w:r>
        <w:t>60</w:t>
      </w:r>
      <w:r>
        <w:fldChar w:fldCharType="end"/>
      </w:r>
    </w:p>
    <w:p>
      <w:pPr>
        <w:pStyle w:val="TOC8"/>
        <w:rPr>
          <w:rFonts w:asciiTheme="minorHAnsi" w:eastAsiaTheme="minorEastAsia" w:hAnsiTheme="minorHAnsi" w:cstheme="minorBidi"/>
          <w:szCs w:val="22"/>
          <w:lang w:eastAsia="en-AU"/>
        </w:rPr>
      </w:pPr>
      <w:r>
        <w:t>95.</w:t>
      </w:r>
      <w:r>
        <w:tab/>
        <w:t>Regulations</w:t>
      </w:r>
      <w:r>
        <w:tab/>
      </w:r>
      <w:r>
        <w:fldChar w:fldCharType="begin"/>
      </w:r>
      <w:r>
        <w:instrText xml:space="preserve"> PAGEREF _Toc360455273 \h </w:instrText>
      </w:r>
      <w:r>
        <w:fldChar w:fldCharType="separate"/>
      </w:r>
      <w:r>
        <w:t>60</w:t>
      </w:r>
      <w:r>
        <w:fldChar w:fldCharType="end"/>
      </w:r>
    </w:p>
    <w:p>
      <w:pPr>
        <w:pStyle w:val="TOC8"/>
        <w:rPr>
          <w:rFonts w:asciiTheme="minorHAnsi" w:eastAsiaTheme="minorEastAsia" w:hAnsiTheme="minorHAnsi" w:cstheme="minorBidi"/>
          <w:szCs w:val="22"/>
          <w:lang w:eastAsia="en-AU"/>
        </w:rPr>
      </w:pPr>
      <w:r>
        <w:t>96.</w:t>
      </w:r>
      <w:r>
        <w:tab/>
        <w:t>Review of the Act</w:t>
      </w:r>
      <w:r>
        <w:tab/>
      </w:r>
      <w:r>
        <w:fldChar w:fldCharType="begin"/>
      </w:r>
      <w:r>
        <w:instrText xml:space="preserve"> PAGEREF _Toc360455274 \h </w:instrText>
      </w:r>
      <w:r>
        <w:fldChar w:fldCharType="separate"/>
      </w:r>
      <w:r>
        <w:t>61</w:t>
      </w:r>
      <w:r>
        <w:fldChar w:fldCharType="end"/>
      </w:r>
    </w:p>
    <w:p>
      <w:pPr>
        <w:pStyle w:val="TOC8"/>
        <w:rPr>
          <w:rFonts w:asciiTheme="minorHAnsi" w:eastAsiaTheme="minorEastAsia" w:hAnsiTheme="minorHAnsi" w:cstheme="minorBidi"/>
          <w:szCs w:val="22"/>
          <w:lang w:eastAsia="en-AU"/>
        </w:rPr>
      </w:pPr>
      <w:r>
        <w:t>97.</w:t>
      </w:r>
      <w:r>
        <w:tab/>
        <w:t>Transitional provisions</w:t>
      </w:r>
      <w:r>
        <w:tab/>
      </w:r>
      <w:r>
        <w:fldChar w:fldCharType="begin"/>
      </w:r>
      <w:r>
        <w:instrText xml:space="preserve"> PAGEREF _Toc360455275 \h </w:instrText>
      </w:r>
      <w:r>
        <w:fldChar w:fldCharType="separate"/>
      </w:r>
      <w:r>
        <w:t>61</w:t>
      </w:r>
      <w:r>
        <w:fldChar w:fldCharType="end"/>
      </w:r>
    </w:p>
    <w:p>
      <w:pPr>
        <w:pStyle w:val="TOC8"/>
        <w:rPr>
          <w:rFonts w:asciiTheme="minorHAnsi" w:eastAsiaTheme="minorEastAsia" w:hAnsiTheme="minorHAnsi" w:cstheme="minorBidi"/>
          <w:szCs w:val="22"/>
          <w:lang w:eastAsia="en-AU"/>
        </w:rPr>
      </w:pPr>
      <w:r>
        <w:t>98.</w:t>
      </w:r>
      <w:r>
        <w:tab/>
      </w:r>
      <w:r>
        <w:rPr>
          <w:snapToGrid w:val="0"/>
        </w:rPr>
        <w:t>Consequential amendments</w:t>
      </w:r>
      <w:r>
        <w:tab/>
      </w:r>
      <w:r>
        <w:fldChar w:fldCharType="begin"/>
      </w:r>
      <w:r>
        <w:instrText xml:space="preserve"> PAGEREF _Toc360455276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Terms of long</w:t>
      </w:r>
      <w:r>
        <w:noBreakHyphen/>
        <w:t>stay agreements</w:t>
      </w:r>
    </w:p>
    <w:p>
      <w:pPr>
        <w:pStyle w:val="TOC4"/>
        <w:tabs>
          <w:tab w:val="right" w:leader="dot" w:pos="7086"/>
        </w:tabs>
        <w:rPr>
          <w:rFonts w:asciiTheme="minorHAnsi" w:eastAsiaTheme="minorEastAsia" w:hAnsiTheme="minorHAnsi" w:cstheme="minorBidi"/>
          <w:b w:val="0"/>
          <w:szCs w:val="22"/>
          <w:lang w:eastAsia="en-AU"/>
        </w:rPr>
      </w:pPr>
      <w:r>
        <w:t>Division 1 — Vacant possession and no impediment to occupation</w:t>
      </w:r>
    </w:p>
    <w:p>
      <w:pPr>
        <w:pStyle w:val="TOC8"/>
        <w:rPr>
          <w:rFonts w:asciiTheme="minorHAnsi" w:eastAsiaTheme="minorEastAsia" w:hAnsiTheme="minorHAnsi" w:cstheme="minorBidi"/>
          <w:szCs w:val="22"/>
          <w:lang w:eastAsia="en-AU"/>
        </w:rPr>
      </w:pPr>
      <w:r>
        <w:t>1.</w:t>
      </w:r>
      <w:r>
        <w:tab/>
        <w:t>Vacant possession</w:t>
      </w:r>
      <w:r>
        <w:tab/>
      </w:r>
      <w:r>
        <w:fldChar w:fldCharType="begin"/>
      </w:r>
      <w:r>
        <w:instrText xml:space="preserve"> PAGEREF _Toc360455279 \h </w:instrText>
      </w:r>
      <w:r>
        <w:fldChar w:fldCharType="separate"/>
      </w:r>
      <w:r>
        <w:t>64</w:t>
      </w:r>
      <w:r>
        <w:fldChar w:fldCharType="end"/>
      </w:r>
    </w:p>
    <w:p>
      <w:pPr>
        <w:pStyle w:val="TOC8"/>
        <w:rPr>
          <w:rFonts w:asciiTheme="minorHAnsi" w:eastAsiaTheme="minorEastAsia" w:hAnsiTheme="minorHAnsi" w:cstheme="minorBidi"/>
          <w:szCs w:val="22"/>
          <w:lang w:eastAsia="en-AU"/>
        </w:rPr>
      </w:pPr>
      <w:r>
        <w:t>2.</w:t>
      </w:r>
      <w:r>
        <w:tab/>
        <w:t>No legal impediment to occupation of tenanted premises</w:t>
      </w:r>
      <w:r>
        <w:tab/>
      </w:r>
      <w:r>
        <w:fldChar w:fldCharType="begin"/>
      </w:r>
      <w:r>
        <w:instrText xml:space="preserve"> PAGEREF _Toc360455280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Variation of rent</w:t>
      </w:r>
    </w:p>
    <w:p>
      <w:pPr>
        <w:pStyle w:val="TOC8"/>
        <w:rPr>
          <w:rFonts w:asciiTheme="minorHAnsi" w:eastAsiaTheme="minorEastAsia" w:hAnsiTheme="minorHAnsi" w:cstheme="minorBidi"/>
          <w:szCs w:val="22"/>
          <w:lang w:eastAsia="en-AU"/>
        </w:rPr>
      </w:pPr>
      <w:r>
        <w:t>3.</w:t>
      </w:r>
      <w:r>
        <w:tab/>
        <w:t>Provision for rent variation — on</w:t>
      </w:r>
      <w:r>
        <w:noBreakHyphen/>
        <w:t>site home agreement</w:t>
      </w:r>
      <w:r>
        <w:tab/>
      </w:r>
      <w:r>
        <w:fldChar w:fldCharType="begin"/>
      </w:r>
      <w:r>
        <w:instrText xml:space="preserve"> PAGEREF _Toc360455282 \h </w:instrText>
      </w:r>
      <w:r>
        <w:fldChar w:fldCharType="separate"/>
      </w:r>
      <w:r>
        <w:t>64</w:t>
      </w:r>
      <w:r>
        <w:fldChar w:fldCharType="end"/>
      </w:r>
    </w:p>
    <w:p>
      <w:pPr>
        <w:pStyle w:val="TOC8"/>
        <w:rPr>
          <w:rFonts w:asciiTheme="minorHAnsi" w:eastAsiaTheme="minorEastAsia" w:hAnsiTheme="minorHAnsi" w:cstheme="minorBidi"/>
          <w:szCs w:val="22"/>
          <w:lang w:eastAsia="en-AU"/>
        </w:rPr>
      </w:pPr>
      <w:r>
        <w:t>4.</w:t>
      </w:r>
      <w:r>
        <w:tab/>
        <w:t>Provision for rent variation — site</w:t>
      </w:r>
      <w:r>
        <w:noBreakHyphen/>
        <w:t>only agreements</w:t>
      </w:r>
      <w:r>
        <w:tab/>
      </w:r>
      <w:r>
        <w:fldChar w:fldCharType="begin"/>
      </w:r>
      <w:r>
        <w:instrText xml:space="preserve"> PAGEREF _Toc360455283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Cleanliness, damage and repair</w:t>
      </w:r>
    </w:p>
    <w:p>
      <w:pPr>
        <w:pStyle w:val="TOC8"/>
        <w:rPr>
          <w:rFonts w:asciiTheme="minorHAnsi" w:eastAsiaTheme="minorEastAsia" w:hAnsiTheme="minorHAnsi" w:cstheme="minorBidi"/>
          <w:szCs w:val="22"/>
          <w:lang w:eastAsia="en-AU"/>
        </w:rPr>
      </w:pPr>
      <w:r>
        <w:t>5.</w:t>
      </w:r>
      <w:r>
        <w:tab/>
        <w:t>Responsibility for cleanliness</w:t>
      </w:r>
      <w:r>
        <w:tab/>
      </w:r>
      <w:r>
        <w:fldChar w:fldCharType="begin"/>
      </w:r>
      <w:r>
        <w:instrText xml:space="preserve"> PAGEREF _Toc360455285 \h </w:instrText>
      </w:r>
      <w:r>
        <w:fldChar w:fldCharType="separate"/>
      </w:r>
      <w:r>
        <w:t>65</w:t>
      </w:r>
      <w:r>
        <w:fldChar w:fldCharType="end"/>
      </w:r>
    </w:p>
    <w:p>
      <w:pPr>
        <w:pStyle w:val="TOC8"/>
        <w:rPr>
          <w:rFonts w:asciiTheme="minorHAnsi" w:eastAsiaTheme="minorEastAsia" w:hAnsiTheme="minorHAnsi" w:cstheme="minorBidi"/>
          <w:szCs w:val="22"/>
          <w:lang w:eastAsia="en-AU"/>
        </w:rPr>
      </w:pPr>
      <w:r>
        <w:t>6.</w:t>
      </w:r>
      <w:r>
        <w:tab/>
        <w:t>Responsibility for damage</w:t>
      </w:r>
      <w:r>
        <w:tab/>
      </w:r>
      <w:r>
        <w:fldChar w:fldCharType="begin"/>
      </w:r>
      <w:r>
        <w:instrText xml:space="preserve"> PAGEREF _Toc360455286 \h </w:instrText>
      </w:r>
      <w:r>
        <w:fldChar w:fldCharType="separate"/>
      </w:r>
      <w:r>
        <w:t>65</w:t>
      </w:r>
      <w:r>
        <w:fldChar w:fldCharType="end"/>
      </w:r>
    </w:p>
    <w:p>
      <w:pPr>
        <w:pStyle w:val="TOC8"/>
        <w:rPr>
          <w:rFonts w:asciiTheme="minorHAnsi" w:eastAsiaTheme="minorEastAsia" w:hAnsiTheme="minorHAnsi" w:cstheme="minorBidi"/>
          <w:szCs w:val="22"/>
          <w:lang w:eastAsia="en-AU"/>
        </w:rPr>
      </w:pPr>
      <w:r>
        <w:t>7.</w:t>
      </w:r>
      <w:r>
        <w:tab/>
        <w:t>Park operator’s responsibility for cleanliness and repairs</w:t>
      </w:r>
      <w:r>
        <w:tab/>
      </w:r>
      <w:r>
        <w:fldChar w:fldCharType="begin"/>
      </w:r>
      <w:r>
        <w:instrText xml:space="preserve"> PAGEREF _Toc360455287 \h </w:instrText>
      </w:r>
      <w:r>
        <w:fldChar w:fldCharType="separate"/>
      </w:r>
      <w:r>
        <w:t>66</w:t>
      </w:r>
      <w:r>
        <w:fldChar w:fldCharType="end"/>
      </w:r>
    </w:p>
    <w:p>
      <w:pPr>
        <w:pStyle w:val="TOC8"/>
        <w:rPr>
          <w:rFonts w:asciiTheme="minorHAnsi" w:eastAsiaTheme="minorEastAsia" w:hAnsiTheme="minorHAnsi" w:cstheme="minorBidi"/>
          <w:szCs w:val="22"/>
          <w:lang w:eastAsia="en-AU"/>
        </w:rPr>
      </w:pPr>
      <w:r>
        <w:t>8.</w:t>
      </w:r>
      <w:r>
        <w:tab/>
        <w:t>Compensation where tenant sees to repairs</w:t>
      </w:r>
      <w:r>
        <w:tab/>
      </w:r>
      <w:r>
        <w:fldChar w:fldCharType="begin"/>
      </w:r>
      <w:r>
        <w:instrText xml:space="preserve"> PAGEREF _Toc360455288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Children</w:t>
      </w:r>
    </w:p>
    <w:p>
      <w:pPr>
        <w:pStyle w:val="TOC8"/>
        <w:rPr>
          <w:rFonts w:asciiTheme="minorHAnsi" w:eastAsiaTheme="minorEastAsia" w:hAnsiTheme="minorHAnsi" w:cstheme="minorBidi"/>
          <w:szCs w:val="22"/>
          <w:lang w:eastAsia="en-AU"/>
        </w:rPr>
      </w:pPr>
      <w:r>
        <w:t>9.</w:t>
      </w:r>
      <w:r>
        <w:tab/>
        <w:t>Permitting children to live on agreed premises</w:t>
      </w:r>
      <w:r>
        <w:tab/>
      </w:r>
      <w:r>
        <w:fldChar w:fldCharType="begin"/>
      </w:r>
      <w:r>
        <w:instrText xml:space="preserve"> PAGEREF _Toc360455290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Other terms</w:t>
      </w:r>
    </w:p>
    <w:p>
      <w:pPr>
        <w:pStyle w:val="TOC8"/>
        <w:rPr>
          <w:rFonts w:asciiTheme="minorHAnsi" w:eastAsiaTheme="minorEastAsia" w:hAnsiTheme="minorHAnsi" w:cstheme="minorBidi"/>
          <w:szCs w:val="22"/>
          <w:lang w:eastAsia="en-AU"/>
        </w:rPr>
      </w:pPr>
      <w:r>
        <w:t>10.</w:t>
      </w:r>
      <w:r>
        <w:tab/>
        <w:t>Tenant’s conduct on premises</w:t>
      </w:r>
      <w:r>
        <w:tab/>
      </w:r>
      <w:r>
        <w:fldChar w:fldCharType="begin"/>
      </w:r>
      <w:r>
        <w:instrText xml:space="preserve"> PAGEREF _Toc360455292 \h </w:instrText>
      </w:r>
      <w:r>
        <w:fldChar w:fldCharType="separate"/>
      </w:r>
      <w:r>
        <w:t>67</w:t>
      </w:r>
      <w:r>
        <w:fldChar w:fldCharType="end"/>
      </w:r>
    </w:p>
    <w:p>
      <w:pPr>
        <w:pStyle w:val="TOC8"/>
        <w:rPr>
          <w:rFonts w:asciiTheme="minorHAnsi" w:eastAsiaTheme="minorEastAsia" w:hAnsiTheme="minorHAnsi" w:cstheme="minorBidi"/>
          <w:szCs w:val="22"/>
          <w:lang w:eastAsia="en-AU"/>
        </w:rPr>
      </w:pPr>
      <w:r>
        <w:t>11.</w:t>
      </w:r>
      <w:r>
        <w:tab/>
        <w:t>Quiet enjoyment</w:t>
      </w:r>
      <w:r>
        <w:tab/>
      </w:r>
      <w:r>
        <w:fldChar w:fldCharType="begin"/>
      </w:r>
      <w:r>
        <w:instrText xml:space="preserve"> PAGEREF _Toc360455293 \h </w:instrText>
      </w:r>
      <w:r>
        <w:fldChar w:fldCharType="separate"/>
      </w:r>
      <w:r>
        <w:t>68</w:t>
      </w:r>
      <w:r>
        <w:fldChar w:fldCharType="end"/>
      </w:r>
    </w:p>
    <w:p>
      <w:pPr>
        <w:pStyle w:val="TOC8"/>
        <w:rPr>
          <w:rFonts w:asciiTheme="minorHAnsi" w:eastAsiaTheme="minorEastAsia" w:hAnsiTheme="minorHAnsi" w:cstheme="minorBidi"/>
          <w:szCs w:val="22"/>
          <w:lang w:eastAsia="en-AU"/>
        </w:rPr>
      </w:pPr>
      <w:r>
        <w:t>12.</w:t>
      </w:r>
      <w:r>
        <w:tab/>
        <w:t>Locks</w:t>
      </w:r>
      <w:r>
        <w:tab/>
      </w:r>
      <w:r>
        <w:fldChar w:fldCharType="begin"/>
      </w:r>
      <w:r>
        <w:instrText xml:space="preserve"> PAGEREF _Toc360455294 \h </w:instrText>
      </w:r>
      <w:r>
        <w:fldChar w:fldCharType="separate"/>
      </w:r>
      <w:r>
        <w:t>68</w:t>
      </w:r>
      <w:r>
        <w:fldChar w:fldCharType="end"/>
      </w:r>
    </w:p>
    <w:p>
      <w:pPr>
        <w:pStyle w:val="TOC8"/>
        <w:rPr>
          <w:rFonts w:asciiTheme="minorHAnsi" w:eastAsiaTheme="minorEastAsia" w:hAnsiTheme="minorHAnsi" w:cstheme="minorBidi"/>
          <w:szCs w:val="22"/>
          <w:lang w:eastAsia="en-AU"/>
        </w:rPr>
      </w:pPr>
      <w:r>
        <w:t>13.</w:t>
      </w:r>
      <w:r>
        <w:tab/>
        <w:t>Park operator’s right of entry</w:t>
      </w:r>
      <w:r>
        <w:tab/>
      </w:r>
      <w:r>
        <w:fldChar w:fldCharType="begin"/>
      </w:r>
      <w:r>
        <w:instrText xml:space="preserve"> PAGEREF _Toc360455295 \h </w:instrText>
      </w:r>
      <w:r>
        <w:fldChar w:fldCharType="separate"/>
      </w:r>
      <w:r>
        <w:t>69</w:t>
      </w:r>
      <w:r>
        <w:fldChar w:fldCharType="end"/>
      </w:r>
    </w:p>
    <w:p>
      <w:pPr>
        <w:pStyle w:val="TOC8"/>
        <w:rPr>
          <w:rFonts w:asciiTheme="minorHAnsi" w:eastAsiaTheme="minorEastAsia" w:hAnsiTheme="minorHAnsi" w:cstheme="minorBidi"/>
          <w:szCs w:val="22"/>
          <w:lang w:eastAsia="en-AU"/>
        </w:rPr>
      </w:pPr>
      <w:r>
        <w:t>14.</w:t>
      </w:r>
      <w:r>
        <w:tab/>
        <w:t>Tenant’s right to remove fixtures or alter premises</w:t>
      </w:r>
      <w:r>
        <w:tab/>
      </w:r>
      <w:r>
        <w:fldChar w:fldCharType="begin"/>
      </w:r>
      <w:r>
        <w:instrText xml:space="preserve"> PAGEREF _Toc360455296 \h </w:instrText>
      </w:r>
      <w:r>
        <w:fldChar w:fldCharType="separate"/>
      </w:r>
      <w:r>
        <w:t>70</w:t>
      </w:r>
      <w:r>
        <w:fldChar w:fldCharType="end"/>
      </w:r>
    </w:p>
    <w:p>
      <w:pPr>
        <w:pStyle w:val="TOC8"/>
        <w:rPr>
          <w:rFonts w:asciiTheme="minorHAnsi" w:eastAsiaTheme="minorEastAsia" w:hAnsiTheme="minorHAnsi" w:cstheme="minorBidi"/>
          <w:szCs w:val="22"/>
          <w:lang w:eastAsia="en-AU"/>
        </w:rPr>
      </w:pPr>
      <w:r>
        <w:t>15.</w:t>
      </w:r>
      <w:r>
        <w:tab/>
        <w:t>Rates, taxes and charges paid by park operator</w:t>
      </w:r>
      <w:r>
        <w:tab/>
      </w:r>
      <w:r>
        <w:fldChar w:fldCharType="begin"/>
      </w:r>
      <w:r>
        <w:instrText xml:space="preserve"> PAGEREF _Toc360455297 \h </w:instrText>
      </w:r>
      <w:r>
        <w:fldChar w:fldCharType="separate"/>
      </w:r>
      <w:r>
        <w:t>71</w:t>
      </w:r>
      <w:r>
        <w:fldChar w:fldCharType="end"/>
      </w:r>
    </w:p>
    <w:p>
      <w:pPr>
        <w:pStyle w:val="TOC8"/>
        <w:rPr>
          <w:rFonts w:asciiTheme="minorHAnsi" w:eastAsiaTheme="minorEastAsia" w:hAnsiTheme="minorHAnsi" w:cstheme="minorBidi"/>
          <w:szCs w:val="22"/>
          <w:lang w:eastAsia="en-AU"/>
        </w:rPr>
      </w:pPr>
      <w:r>
        <w:t>16.</w:t>
      </w:r>
      <w:r>
        <w:tab/>
        <w:t>Provision for assigning or sub</w:t>
      </w:r>
      <w:r>
        <w:noBreakHyphen/>
        <w:t>letting the premises</w:t>
      </w:r>
      <w:r>
        <w:tab/>
      </w:r>
      <w:r>
        <w:fldChar w:fldCharType="begin"/>
      </w:r>
      <w:r>
        <w:instrText xml:space="preserve"> PAGEREF _Toc360455298 \h </w:instrText>
      </w:r>
      <w:r>
        <w:fldChar w:fldCharType="separate"/>
      </w:r>
      <w:r>
        <w:t>71</w:t>
      </w:r>
      <w:r>
        <w:fldChar w:fldCharType="end"/>
      </w:r>
    </w:p>
    <w:p>
      <w:pPr>
        <w:pStyle w:val="TOC8"/>
        <w:rPr>
          <w:rFonts w:asciiTheme="minorHAnsi" w:eastAsiaTheme="minorEastAsia" w:hAnsiTheme="minorHAnsi" w:cstheme="minorBidi"/>
          <w:szCs w:val="22"/>
          <w:lang w:eastAsia="en-AU"/>
        </w:rPr>
      </w:pPr>
      <w:r>
        <w:t>17.</w:t>
      </w:r>
      <w:r>
        <w:tab/>
        <w:t>Tenant’s vicarious responsibility for breach of agreement</w:t>
      </w:r>
      <w:r>
        <w:tab/>
      </w:r>
      <w:r>
        <w:fldChar w:fldCharType="begin"/>
      </w:r>
      <w:r>
        <w:instrText xml:space="preserve"> PAGEREF _Toc360455299 \h </w:instrText>
      </w:r>
      <w:r>
        <w:fldChar w:fldCharType="separate"/>
      </w:r>
      <w:r>
        <w:t>72</w:t>
      </w:r>
      <w:r>
        <w:fldChar w:fldCharType="end"/>
      </w:r>
    </w:p>
    <w:p>
      <w:pPr>
        <w:pStyle w:val="TOC8"/>
        <w:rPr>
          <w:rFonts w:asciiTheme="minorHAnsi" w:eastAsiaTheme="minorEastAsia" w:hAnsiTheme="minorHAnsi" w:cstheme="minorBidi"/>
          <w:szCs w:val="22"/>
          <w:lang w:eastAsia="en-AU"/>
        </w:rPr>
      </w:pPr>
      <w:r>
        <w:t>18.</w:t>
      </w:r>
      <w:r>
        <w:tab/>
        <w:t>Accelerated rent and liquidated damages prohibited</w:t>
      </w:r>
      <w:r>
        <w:tab/>
      </w:r>
      <w:r>
        <w:fldChar w:fldCharType="begin"/>
      </w:r>
      <w:r>
        <w:instrText xml:space="preserve"> PAGEREF _Toc360455300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Consequential amendments</w:t>
      </w:r>
    </w:p>
    <w:p>
      <w:pPr>
        <w:pStyle w:val="TOC8"/>
        <w:rPr>
          <w:rFonts w:asciiTheme="minorHAnsi" w:eastAsiaTheme="minorEastAsia" w:hAnsiTheme="minorHAnsi" w:cstheme="minorBidi"/>
          <w:szCs w:val="22"/>
          <w:lang w:eastAsia="en-AU"/>
        </w:rPr>
      </w:pPr>
      <w:r>
        <w:t>1.</w:t>
      </w:r>
      <w:r>
        <w:tab/>
      </w:r>
      <w:r>
        <w:rPr>
          <w:i/>
          <w:iCs/>
        </w:rPr>
        <w:t>Rates and Charges (Rebates and Deferments) Act 1992</w:t>
      </w:r>
      <w:r>
        <w:t xml:space="preserve"> amended</w:t>
      </w:r>
      <w:r>
        <w:tab/>
      </w:r>
      <w:r>
        <w:fldChar w:fldCharType="begin"/>
      </w:r>
      <w:r>
        <w:instrText xml:space="preserve"> PAGEREF _Toc360455302 \h </w:instrText>
      </w:r>
      <w:r>
        <w:fldChar w:fldCharType="separate"/>
      </w:r>
      <w:r>
        <w:t>74</w:t>
      </w:r>
      <w:r>
        <w:fldChar w:fldCharType="end"/>
      </w:r>
    </w:p>
    <w:p>
      <w:pPr>
        <w:pStyle w:val="TOC9"/>
        <w:rPr>
          <w:rFonts w:asciiTheme="minorHAnsi" w:eastAsiaTheme="minorEastAsia" w:hAnsiTheme="minorHAnsi" w:cstheme="minorBidi"/>
          <w:noProof/>
          <w:sz w:val="22"/>
          <w:szCs w:val="22"/>
          <w:lang w:eastAsia="en-AU"/>
        </w:rPr>
      </w:pPr>
      <w:r>
        <w:rPr>
          <w:noProof/>
        </w:rPr>
        <w:t>29C.</w:t>
      </w:r>
      <w:r>
        <w:rPr>
          <w:noProof/>
        </w:rPr>
        <w:tab/>
        <w:t>Relevant interest — owner</w:t>
      </w:r>
      <w:r>
        <w:rPr>
          <w:noProof/>
        </w:rPr>
        <w:noBreakHyphen/>
        <w:t>occupier of relocatable home</w:t>
      </w:r>
      <w:r>
        <w:rPr>
          <w:noProof/>
        </w:rPr>
        <w:tab/>
      </w:r>
      <w:r>
        <w:rPr>
          <w:noProof/>
        </w:rPr>
        <w:fldChar w:fldCharType="begin"/>
      </w:r>
      <w:r>
        <w:rPr>
          <w:noProof/>
        </w:rPr>
        <w:instrText xml:space="preserve"> PAGEREF _Toc360455303 \h </w:instrText>
      </w:r>
      <w:r>
        <w:rPr>
          <w:noProof/>
        </w:rPr>
      </w:r>
      <w:r>
        <w:rPr>
          <w:noProof/>
        </w:rPr>
        <w:fldChar w:fldCharType="separate"/>
      </w:r>
      <w:r>
        <w:rPr>
          <w:noProof/>
        </w:rPr>
        <w:t>74</w:t>
      </w:r>
      <w:r>
        <w:rPr>
          <w:noProof/>
        </w:rPr>
        <w:fldChar w:fldCharType="end"/>
      </w:r>
    </w:p>
    <w:p>
      <w:pPr>
        <w:pStyle w:val="TOC8"/>
        <w:rPr>
          <w:rFonts w:asciiTheme="minorHAnsi" w:eastAsiaTheme="minorEastAsia" w:hAnsiTheme="minorHAnsi" w:cstheme="minorBidi"/>
          <w:szCs w:val="22"/>
          <w:lang w:eastAsia="en-AU"/>
        </w:rPr>
      </w:pPr>
      <w:r>
        <w:t>2.</w:t>
      </w:r>
      <w:r>
        <w:tab/>
      </w:r>
      <w:r>
        <w:rPr>
          <w:i/>
          <w:iCs/>
        </w:rPr>
        <w:t>Residential Tenancies Act 1987</w:t>
      </w:r>
      <w:r>
        <w:t xml:space="preserve"> amended</w:t>
      </w:r>
      <w:r>
        <w:tab/>
      </w:r>
      <w:r>
        <w:fldChar w:fldCharType="begin"/>
      </w:r>
      <w:r>
        <w:instrText xml:space="preserve"> PAGEREF _Toc360455304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_Toc360455306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_Toc360455308 \h </w:instrText>
      </w:r>
      <w:r>
        <w:fldChar w:fldCharType="separate"/>
      </w:r>
      <w:r>
        <w:t>83</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_Toc360455309 \h </w:instrText>
      </w:r>
      <w:r>
        <w:fldChar w:fldCharType="separate"/>
      </w:r>
      <w:r>
        <w:t>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Residential Parks (Long-stay Tenants) Act 2006</w:t>
      </w:r>
    </w:p>
    <w:p>
      <w:pPr>
        <w:pStyle w:val="LongTitle"/>
        <w:suppressLineNumbers/>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bookmarkStart w:id="111" w:name="_Toc173659871"/>
      <w:bookmarkStart w:id="112" w:name="_Toc173660025"/>
      <w:bookmarkStart w:id="113" w:name="_Toc173660926"/>
      <w:bookmarkStart w:id="114" w:name="_Toc173728923"/>
      <w:bookmarkStart w:id="115" w:name="_Toc173908676"/>
      <w:bookmarkStart w:id="116" w:name="_Toc173908829"/>
      <w:bookmarkStart w:id="117" w:name="_Toc268248530"/>
      <w:bookmarkStart w:id="118" w:name="_Toc272314159"/>
      <w:bookmarkStart w:id="119" w:name="_Toc312057541"/>
      <w:bookmarkStart w:id="120" w:name="_Toc312059710"/>
      <w:bookmarkStart w:id="121" w:name="_Toc335141764"/>
      <w:bookmarkStart w:id="122" w:name="_Toc360455155"/>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471793481"/>
      <w:bookmarkStart w:id="124" w:name="_Toc512746194"/>
      <w:bookmarkStart w:id="125" w:name="_Toc515958175"/>
      <w:bookmarkStart w:id="126" w:name="_Toc111602728"/>
      <w:bookmarkStart w:id="127" w:name="_Toc139346549"/>
      <w:bookmarkStart w:id="128" w:name="_Toc139955960"/>
      <w:bookmarkStart w:id="129" w:name="_Toc173728924"/>
      <w:bookmarkStart w:id="130" w:name="_Toc360455156"/>
      <w:r>
        <w:rPr>
          <w:rStyle w:val="CharSectno"/>
        </w:rPr>
        <w:t>1</w:t>
      </w:r>
      <w:r>
        <w:rPr>
          <w:snapToGrid w:val="0"/>
        </w:rPr>
        <w:t>.</w:t>
      </w:r>
      <w:r>
        <w:rPr>
          <w:snapToGrid w:val="0"/>
        </w:rPr>
        <w:tab/>
        <w:t>Short title</w:t>
      </w:r>
      <w:bookmarkEnd w:id="123"/>
      <w:bookmarkEnd w:id="124"/>
      <w:bookmarkEnd w:id="125"/>
      <w:bookmarkEnd w:id="126"/>
      <w:bookmarkEnd w:id="127"/>
      <w:bookmarkEnd w:id="128"/>
      <w:bookmarkEnd w:id="129"/>
      <w:bookmarkEnd w:id="130"/>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31" w:name="_Toc87780124"/>
      <w:bookmarkStart w:id="132" w:name="_Toc111602729"/>
      <w:bookmarkStart w:id="133" w:name="_Toc139346550"/>
      <w:bookmarkStart w:id="134" w:name="_Toc139955961"/>
      <w:bookmarkStart w:id="135" w:name="_Toc173728925"/>
      <w:bookmarkStart w:id="136" w:name="_Toc360455157"/>
      <w:r>
        <w:rPr>
          <w:rStyle w:val="CharSectno"/>
        </w:rPr>
        <w:t>2</w:t>
      </w:r>
      <w:r>
        <w:t>.</w:t>
      </w:r>
      <w:r>
        <w:tab/>
        <w:t>Commencement</w:t>
      </w:r>
      <w:bookmarkEnd w:id="131"/>
      <w:bookmarkEnd w:id="132"/>
      <w:bookmarkEnd w:id="133"/>
      <w:bookmarkEnd w:id="134"/>
      <w:bookmarkEnd w:id="135"/>
      <w:bookmarkEnd w:id="136"/>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7" w:name="_Toc139793229"/>
      <w:bookmarkStart w:id="138" w:name="_Toc173659495"/>
      <w:bookmarkStart w:id="139" w:name="_Toc173728926"/>
      <w:bookmarkStart w:id="140" w:name="_Toc360455158"/>
      <w:r>
        <w:rPr>
          <w:rStyle w:val="CharSectno"/>
        </w:rPr>
        <w:t>3</w:t>
      </w:r>
      <w:r>
        <w:t>.</w:t>
      </w:r>
      <w:r>
        <w:tab/>
        <w:t>Glossary of terms used in this Act</w:t>
      </w:r>
      <w:bookmarkEnd w:id="137"/>
      <w:bookmarkEnd w:id="138"/>
      <w:bookmarkEnd w:id="139"/>
      <w:bookmarkEnd w:id="140"/>
    </w:p>
    <w:p>
      <w:pPr>
        <w:pStyle w:val="Subsection"/>
      </w:pPr>
      <w:r>
        <w:tab/>
      </w:r>
      <w:r>
        <w:tab/>
        <w:t>The Glossary at the end of this Act defines or affects the meaning of some of the words and expressions used in this Act.</w:t>
      </w:r>
    </w:p>
    <w:p>
      <w:pPr>
        <w:pStyle w:val="Heading5"/>
        <w:rPr>
          <w:rStyle w:val="CharSectno"/>
        </w:rPr>
      </w:pPr>
      <w:bookmarkStart w:id="141" w:name="_Toc139793230"/>
      <w:bookmarkStart w:id="142" w:name="_Toc173659496"/>
      <w:bookmarkStart w:id="143" w:name="_Toc173728927"/>
      <w:bookmarkStart w:id="144" w:name="_Toc360455159"/>
      <w:r>
        <w:rPr>
          <w:rStyle w:val="CharSectno"/>
        </w:rPr>
        <w:t>4</w:t>
      </w:r>
      <w:r>
        <w:t>.</w:t>
      </w:r>
      <w:r>
        <w:tab/>
      </w:r>
      <w:r>
        <w:rPr>
          <w:rStyle w:val="CharSectno"/>
        </w:rPr>
        <w:t>Crown bound</w:t>
      </w:r>
      <w:bookmarkEnd w:id="141"/>
      <w:bookmarkEnd w:id="142"/>
      <w:bookmarkEnd w:id="143"/>
      <w:bookmarkEnd w:id="144"/>
    </w:p>
    <w:p>
      <w:pPr>
        <w:pStyle w:val="Subsection"/>
        <w:rPr>
          <w:rStyle w:val="CharSectno"/>
        </w:rPr>
      </w:pPr>
      <w:r>
        <w:rPr>
          <w:rStyle w:val="CharSectno"/>
        </w:rPr>
        <w:tab/>
      </w:r>
      <w:r>
        <w:rPr>
          <w:rStyle w:val="CharSectno"/>
        </w:rPr>
        <w:tab/>
        <w:t>This Act binds the Crown.</w:t>
      </w:r>
    </w:p>
    <w:p>
      <w:pPr>
        <w:pStyle w:val="Heading5"/>
      </w:pPr>
      <w:bookmarkStart w:id="145" w:name="_Toc139793231"/>
      <w:bookmarkStart w:id="146" w:name="_Toc173659497"/>
      <w:bookmarkStart w:id="147" w:name="_Toc173728928"/>
      <w:bookmarkStart w:id="148" w:name="_Toc360455160"/>
      <w:r>
        <w:rPr>
          <w:rStyle w:val="CharSectno"/>
        </w:rPr>
        <w:t>5</w:t>
      </w:r>
      <w:r>
        <w:t>.</w:t>
      </w:r>
      <w:r>
        <w:tab/>
        <w:t>Meaning of “long</w:t>
      </w:r>
      <w:r>
        <w:noBreakHyphen/>
        <w:t>stay agreement”</w:t>
      </w:r>
      <w:bookmarkEnd w:id="145"/>
      <w:bookmarkEnd w:id="146"/>
      <w:bookmarkEnd w:id="147"/>
      <w:bookmarkEnd w:id="148"/>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49" w:name="_Toc139793232"/>
      <w:bookmarkStart w:id="150" w:name="_Toc173659498"/>
      <w:bookmarkStart w:id="151" w:name="_Toc173728929"/>
      <w:bookmarkStart w:id="152" w:name="_Toc360455161"/>
      <w:r>
        <w:rPr>
          <w:rStyle w:val="CharSectno"/>
        </w:rPr>
        <w:t>6</w:t>
      </w:r>
      <w:r>
        <w:t>.</w:t>
      </w:r>
      <w:r>
        <w:tab/>
        <w:t>Application of Act to long</w:t>
      </w:r>
      <w:r>
        <w:noBreakHyphen/>
        <w:t>stay agreements</w:t>
      </w:r>
      <w:bookmarkEnd w:id="149"/>
      <w:bookmarkEnd w:id="150"/>
      <w:bookmarkEnd w:id="151"/>
      <w:bookmarkEnd w:id="152"/>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53" w:name="_Toc139793233"/>
      <w:bookmarkStart w:id="154" w:name="_Toc173659499"/>
      <w:bookmarkStart w:id="155" w:name="_Toc173728930"/>
      <w:bookmarkStart w:id="156" w:name="_Toc360455162"/>
      <w:r>
        <w:rPr>
          <w:rStyle w:val="CharSectno"/>
        </w:rPr>
        <w:t>7</w:t>
      </w:r>
      <w:r>
        <w:t>.</w:t>
      </w:r>
      <w:r>
        <w:tab/>
        <w:t>Application of Act to periodic long</w:t>
      </w:r>
      <w:r>
        <w:noBreakHyphen/>
        <w:t>stay agreements</w:t>
      </w:r>
      <w:bookmarkEnd w:id="153"/>
      <w:bookmarkEnd w:id="154"/>
      <w:bookmarkEnd w:id="155"/>
      <w:bookmarkEnd w:id="156"/>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57" w:name="_Toc139793234"/>
      <w:bookmarkStart w:id="158" w:name="_Toc173659500"/>
      <w:bookmarkStart w:id="159" w:name="_Toc173728931"/>
      <w:bookmarkStart w:id="160" w:name="_Toc360455163"/>
      <w:r>
        <w:rPr>
          <w:rStyle w:val="CharSectno"/>
        </w:rPr>
        <w:t>8</w:t>
      </w:r>
      <w:r>
        <w:t>.</w:t>
      </w:r>
      <w:r>
        <w:tab/>
        <w:t>Operation of this Act in relation to other written laws</w:t>
      </w:r>
      <w:bookmarkEnd w:id="157"/>
      <w:bookmarkEnd w:id="158"/>
      <w:bookmarkEnd w:id="159"/>
      <w:bookmarkEnd w:id="160"/>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61" w:name="_Toc139793235"/>
      <w:bookmarkStart w:id="162" w:name="_Toc173659501"/>
      <w:bookmarkStart w:id="163" w:name="_Toc173728932"/>
      <w:bookmarkStart w:id="164" w:name="_Toc360455164"/>
      <w:r>
        <w:rPr>
          <w:rStyle w:val="CharSectno"/>
        </w:rPr>
        <w:t>9</w:t>
      </w:r>
      <w:r>
        <w:t>.</w:t>
      </w:r>
      <w:r>
        <w:tab/>
        <w:t>Contracting out</w:t>
      </w:r>
      <w:bookmarkEnd w:id="161"/>
      <w:bookmarkEnd w:id="162"/>
      <w:bookmarkEnd w:id="163"/>
      <w:bookmarkEnd w:id="164"/>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65" w:name="_Toc173659502"/>
      <w:bookmarkStart w:id="166" w:name="_Toc173659881"/>
      <w:bookmarkStart w:id="167" w:name="_Toc173660035"/>
      <w:bookmarkStart w:id="168" w:name="_Toc173660936"/>
      <w:bookmarkStart w:id="169" w:name="_Toc173728933"/>
      <w:bookmarkStart w:id="170" w:name="_Toc173908686"/>
      <w:bookmarkStart w:id="171" w:name="_Toc173908839"/>
      <w:bookmarkStart w:id="172" w:name="_Toc268248540"/>
      <w:bookmarkStart w:id="173" w:name="_Toc272314169"/>
      <w:bookmarkStart w:id="174" w:name="_Toc312057551"/>
      <w:bookmarkStart w:id="175" w:name="_Toc312059720"/>
      <w:bookmarkStart w:id="176" w:name="_Toc335141774"/>
      <w:bookmarkStart w:id="177" w:name="_Toc360455165"/>
      <w:r>
        <w:rPr>
          <w:rStyle w:val="CharPartNo"/>
        </w:rPr>
        <w:t>Part 2</w:t>
      </w:r>
      <w:r>
        <w:t> — </w:t>
      </w:r>
      <w:r>
        <w:rPr>
          <w:rStyle w:val="CharPartText"/>
        </w:rPr>
        <w:t>Long</w:t>
      </w:r>
      <w:r>
        <w:rPr>
          <w:rStyle w:val="CharPartText"/>
        </w:rPr>
        <w:noBreakHyphen/>
        <w:t>stay agreement</w:t>
      </w:r>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3"/>
      </w:pPr>
      <w:bookmarkStart w:id="178" w:name="_Toc173659503"/>
      <w:bookmarkStart w:id="179" w:name="_Toc173659882"/>
      <w:bookmarkStart w:id="180" w:name="_Toc173660036"/>
      <w:bookmarkStart w:id="181" w:name="_Toc173660937"/>
      <w:bookmarkStart w:id="182" w:name="_Toc173728934"/>
      <w:bookmarkStart w:id="183" w:name="_Toc173908687"/>
      <w:bookmarkStart w:id="184" w:name="_Toc173908840"/>
      <w:bookmarkStart w:id="185" w:name="_Toc268248541"/>
      <w:bookmarkStart w:id="186" w:name="_Toc272314170"/>
      <w:bookmarkStart w:id="187" w:name="_Toc312057552"/>
      <w:bookmarkStart w:id="188" w:name="_Toc312059721"/>
      <w:bookmarkStart w:id="189" w:name="_Toc335141775"/>
      <w:bookmarkStart w:id="190" w:name="_Toc360455166"/>
      <w:r>
        <w:rPr>
          <w:rStyle w:val="CharDivNo"/>
        </w:rPr>
        <w:t>Division 1</w:t>
      </w:r>
      <w:r>
        <w:t> — </w:t>
      </w:r>
      <w:r>
        <w:rPr>
          <w:rStyle w:val="CharDivText"/>
        </w:rPr>
        <w:t>General matters</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139793238"/>
      <w:bookmarkStart w:id="192" w:name="_Toc173659504"/>
      <w:bookmarkStart w:id="193" w:name="_Toc173728935"/>
      <w:bookmarkStart w:id="194" w:name="_Toc360455167"/>
      <w:r>
        <w:rPr>
          <w:rStyle w:val="CharSectno"/>
        </w:rPr>
        <w:t>10</w:t>
      </w:r>
      <w:r>
        <w:t>.</w:t>
      </w:r>
      <w:r>
        <w:tab/>
        <w:t>Form of long</w:t>
      </w:r>
      <w:r>
        <w:noBreakHyphen/>
        <w:t>stay agreements</w:t>
      </w:r>
      <w:bookmarkEnd w:id="191"/>
      <w:bookmarkEnd w:id="192"/>
      <w:bookmarkEnd w:id="193"/>
      <w:bookmarkEnd w:id="194"/>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95" w:name="_Toc139793239"/>
      <w:bookmarkStart w:id="196" w:name="_Toc173659505"/>
      <w:bookmarkStart w:id="197" w:name="_Toc173728936"/>
      <w:bookmarkStart w:id="198" w:name="_Toc360455168"/>
      <w:r>
        <w:rPr>
          <w:rStyle w:val="CharSectno"/>
        </w:rPr>
        <w:t>11</w:t>
      </w:r>
      <w:r>
        <w:t>.</w:t>
      </w:r>
      <w:r>
        <w:tab/>
        <w:t>Information for prospective long</w:t>
      </w:r>
      <w:r>
        <w:noBreakHyphen/>
        <w:t>stay tenants</w:t>
      </w:r>
      <w:bookmarkEnd w:id="195"/>
      <w:bookmarkEnd w:id="196"/>
      <w:bookmarkEnd w:id="197"/>
      <w:bookmarkEnd w:id="198"/>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99" w:name="_Toc139793240"/>
      <w:bookmarkStart w:id="200" w:name="_Toc173659506"/>
      <w:bookmarkStart w:id="201" w:name="_Toc173728937"/>
      <w:bookmarkStart w:id="202" w:name="_Toc360455169"/>
      <w:r>
        <w:rPr>
          <w:rStyle w:val="CharSectno"/>
        </w:rPr>
        <w:t>12</w:t>
      </w:r>
      <w:r>
        <w:t>.</w:t>
      </w:r>
      <w:r>
        <w:tab/>
        <w:t>Restrictions on charges payable by long</w:t>
      </w:r>
      <w:r>
        <w:noBreakHyphen/>
        <w:t>stay tenants</w:t>
      </w:r>
      <w:bookmarkEnd w:id="199"/>
      <w:bookmarkEnd w:id="200"/>
      <w:bookmarkEnd w:id="201"/>
      <w:bookmarkEnd w:id="202"/>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203" w:name="_Toc139793241"/>
      <w:bookmarkStart w:id="204" w:name="_Toc173659507"/>
      <w:bookmarkStart w:id="205" w:name="_Toc173728938"/>
      <w:bookmarkStart w:id="206" w:name="_Toc360455170"/>
      <w:r>
        <w:rPr>
          <w:rStyle w:val="CharSectno"/>
        </w:rPr>
        <w:t>13</w:t>
      </w:r>
      <w:r>
        <w:t>.</w:t>
      </w:r>
      <w:r>
        <w:tab/>
        <w:t>Restriction on letting fees payable to real estate agent</w:t>
      </w:r>
      <w:bookmarkEnd w:id="203"/>
      <w:bookmarkEnd w:id="204"/>
      <w:bookmarkEnd w:id="205"/>
      <w:bookmarkEnd w:id="206"/>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207" w:name="_Toc139793242"/>
      <w:bookmarkStart w:id="208" w:name="_Toc173659508"/>
      <w:bookmarkStart w:id="209" w:name="_Toc173728939"/>
      <w:bookmarkStart w:id="210" w:name="_Toc360455171"/>
      <w:r>
        <w:rPr>
          <w:rStyle w:val="CharSectno"/>
        </w:rPr>
        <w:t>14</w:t>
      </w:r>
      <w:r>
        <w:t>.</w:t>
      </w:r>
      <w:r>
        <w:tab/>
        <w:t>Cost of preparing long</w:t>
      </w:r>
      <w:r>
        <w:noBreakHyphen/>
        <w:t>stay agreement</w:t>
      </w:r>
      <w:bookmarkEnd w:id="207"/>
      <w:bookmarkEnd w:id="208"/>
      <w:bookmarkEnd w:id="209"/>
      <w:bookmarkEnd w:id="210"/>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211" w:name="_Toc139793243"/>
      <w:bookmarkStart w:id="212" w:name="_Toc173659509"/>
      <w:bookmarkStart w:id="213" w:name="_Toc173728940"/>
      <w:bookmarkStart w:id="214" w:name="_Toc360455172"/>
      <w:r>
        <w:rPr>
          <w:rStyle w:val="CharSectno"/>
        </w:rPr>
        <w:t>15</w:t>
      </w:r>
      <w:r>
        <w:t>.</w:t>
      </w:r>
      <w:r>
        <w:tab/>
        <w:t>Disclosure of park operator’s particulars to tenant</w:t>
      </w:r>
      <w:bookmarkEnd w:id="211"/>
      <w:bookmarkEnd w:id="212"/>
      <w:bookmarkEnd w:id="213"/>
      <w:bookmarkEnd w:id="214"/>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15" w:name="_Toc139793244"/>
      <w:bookmarkStart w:id="216" w:name="_Toc173659510"/>
      <w:bookmarkStart w:id="217" w:name="_Toc173728941"/>
      <w:bookmarkStart w:id="218" w:name="_Toc360455173"/>
      <w:r>
        <w:rPr>
          <w:rStyle w:val="CharSectno"/>
        </w:rPr>
        <w:t>16</w:t>
      </w:r>
      <w:r>
        <w:t>.</w:t>
      </w:r>
      <w:r>
        <w:tab/>
        <w:t>Disclosure of tenant’s particulars to park operator</w:t>
      </w:r>
      <w:bookmarkEnd w:id="215"/>
      <w:bookmarkEnd w:id="216"/>
      <w:bookmarkEnd w:id="217"/>
      <w:bookmarkEnd w:id="218"/>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19" w:name="_Toc139793245"/>
      <w:bookmarkStart w:id="220" w:name="_Toc173659511"/>
      <w:bookmarkStart w:id="221" w:name="_Toc173728942"/>
      <w:bookmarkStart w:id="222" w:name="_Toc360455174"/>
      <w:r>
        <w:rPr>
          <w:rStyle w:val="CharSectno"/>
        </w:rPr>
        <w:t>17</w:t>
      </w:r>
      <w:r>
        <w:t>.</w:t>
      </w:r>
      <w:r>
        <w:tab/>
        <w:t>Tenant’s copy of long</w:t>
      </w:r>
      <w:r>
        <w:noBreakHyphen/>
        <w:t>stay agreement</w:t>
      </w:r>
      <w:bookmarkEnd w:id="219"/>
      <w:bookmarkEnd w:id="220"/>
      <w:bookmarkEnd w:id="221"/>
      <w:bookmarkEnd w:id="222"/>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23" w:name="_Toc139793246"/>
      <w:bookmarkStart w:id="224" w:name="_Toc173659512"/>
      <w:bookmarkStart w:id="225" w:name="_Toc173728943"/>
      <w:bookmarkStart w:id="226" w:name="_Toc360455175"/>
      <w:r>
        <w:rPr>
          <w:rStyle w:val="CharSectno"/>
        </w:rPr>
        <w:t>18</w:t>
      </w:r>
      <w:r>
        <w:t>.</w:t>
      </w:r>
      <w:r>
        <w:tab/>
        <w:t>Cooling off period</w:t>
      </w:r>
      <w:bookmarkEnd w:id="223"/>
      <w:bookmarkEnd w:id="224"/>
      <w:bookmarkEnd w:id="225"/>
      <w:bookmarkEnd w:id="226"/>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27" w:name="_Toc139793247"/>
      <w:bookmarkStart w:id="228" w:name="_Toc173659513"/>
      <w:bookmarkStart w:id="229" w:name="_Toc173728944"/>
      <w:bookmarkStart w:id="230" w:name="_Toc360455176"/>
      <w:r>
        <w:rPr>
          <w:rStyle w:val="CharSectno"/>
        </w:rPr>
        <w:t>19</w:t>
      </w:r>
      <w:r>
        <w:t>.</w:t>
      </w:r>
      <w:r>
        <w:tab/>
        <w:t>Recovery of amounts paid under a mistake of law or fact</w:t>
      </w:r>
      <w:bookmarkEnd w:id="227"/>
      <w:bookmarkEnd w:id="228"/>
      <w:bookmarkEnd w:id="229"/>
      <w:bookmarkEnd w:id="230"/>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31" w:name="_Toc139793248"/>
      <w:bookmarkStart w:id="232" w:name="_Toc173659514"/>
      <w:bookmarkStart w:id="233" w:name="_Toc173728945"/>
      <w:bookmarkStart w:id="234" w:name="_Toc360455177"/>
      <w:r>
        <w:rPr>
          <w:rStyle w:val="CharSectno"/>
        </w:rPr>
        <w:t>20</w:t>
      </w:r>
      <w:r>
        <w:t>.</w:t>
      </w:r>
      <w:r>
        <w:tab/>
        <w:t>Children living on agreed premises</w:t>
      </w:r>
      <w:bookmarkEnd w:id="231"/>
      <w:bookmarkEnd w:id="232"/>
      <w:bookmarkEnd w:id="233"/>
      <w:bookmarkEnd w:id="234"/>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35" w:name="_Toc173659515"/>
      <w:bookmarkStart w:id="236" w:name="_Toc173659894"/>
      <w:bookmarkStart w:id="237" w:name="_Toc173660048"/>
      <w:bookmarkStart w:id="238" w:name="_Toc173660949"/>
      <w:bookmarkStart w:id="239" w:name="_Toc173728946"/>
      <w:bookmarkStart w:id="240" w:name="_Toc173908699"/>
      <w:bookmarkStart w:id="241" w:name="_Toc173908852"/>
      <w:bookmarkStart w:id="242" w:name="_Toc268248553"/>
      <w:bookmarkStart w:id="243" w:name="_Toc272314182"/>
      <w:bookmarkStart w:id="244" w:name="_Toc312057564"/>
      <w:bookmarkStart w:id="245" w:name="_Toc312059733"/>
      <w:bookmarkStart w:id="246" w:name="_Toc335141787"/>
      <w:bookmarkStart w:id="247" w:name="_Toc360455178"/>
      <w:r>
        <w:rPr>
          <w:rStyle w:val="CharDivNo"/>
        </w:rPr>
        <w:t>Division 2</w:t>
      </w:r>
      <w:r>
        <w:t> — </w:t>
      </w:r>
      <w:r>
        <w:rPr>
          <w:rStyle w:val="CharDivText"/>
        </w:rPr>
        <w:t>Security bonds</w:t>
      </w:r>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139793250"/>
      <w:bookmarkStart w:id="249" w:name="_Toc173659516"/>
      <w:bookmarkStart w:id="250" w:name="_Toc173728947"/>
      <w:bookmarkStart w:id="251" w:name="_Toc360455179"/>
      <w:r>
        <w:rPr>
          <w:rStyle w:val="CharSectno"/>
        </w:rPr>
        <w:t>21</w:t>
      </w:r>
      <w:r>
        <w:t>.</w:t>
      </w:r>
      <w:r>
        <w:tab/>
        <w:t>Security bonds</w:t>
      </w:r>
      <w:bookmarkEnd w:id="248"/>
      <w:bookmarkEnd w:id="249"/>
      <w:bookmarkEnd w:id="250"/>
      <w:bookmarkEnd w:id="251"/>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52" w:name="_Toc139793251"/>
      <w:bookmarkStart w:id="253" w:name="_Toc173659517"/>
      <w:bookmarkStart w:id="254" w:name="_Toc173728948"/>
      <w:bookmarkStart w:id="255" w:name="_Toc360455180"/>
      <w:r>
        <w:rPr>
          <w:rStyle w:val="CharSectno"/>
        </w:rPr>
        <w:t>22</w:t>
      </w:r>
      <w:r>
        <w:t>.</w:t>
      </w:r>
      <w:r>
        <w:tab/>
        <w:t>Payment of bond to bond administrator or trust account</w:t>
      </w:r>
      <w:bookmarkEnd w:id="252"/>
      <w:bookmarkEnd w:id="253"/>
      <w:bookmarkEnd w:id="254"/>
      <w:bookmarkEnd w:id="255"/>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by No. 60 of 2011 s. 106.]</w:t>
      </w:r>
    </w:p>
    <w:p>
      <w:pPr>
        <w:pStyle w:val="Heading5"/>
      </w:pPr>
      <w:bookmarkStart w:id="256" w:name="_Toc139793252"/>
      <w:bookmarkStart w:id="257" w:name="_Toc173659518"/>
      <w:bookmarkStart w:id="258" w:name="_Toc173728949"/>
      <w:bookmarkStart w:id="259" w:name="_Toc360455181"/>
      <w:r>
        <w:rPr>
          <w:rStyle w:val="CharSectno"/>
        </w:rPr>
        <w:t>23</w:t>
      </w:r>
      <w:r>
        <w:t>.</w:t>
      </w:r>
      <w:r>
        <w:tab/>
        <w:t>Keeping security bond records</w:t>
      </w:r>
      <w:bookmarkEnd w:id="256"/>
      <w:bookmarkEnd w:id="257"/>
      <w:bookmarkEnd w:id="258"/>
      <w:bookmarkEnd w:id="259"/>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60" w:name="_Toc139793253"/>
      <w:bookmarkStart w:id="261" w:name="_Toc173659519"/>
      <w:bookmarkStart w:id="262" w:name="_Toc173728950"/>
      <w:bookmarkStart w:id="263" w:name="_Toc360455182"/>
      <w:r>
        <w:rPr>
          <w:rStyle w:val="CharSectno"/>
        </w:rPr>
        <w:t>24</w:t>
      </w:r>
      <w:r>
        <w:t>.</w:t>
      </w:r>
      <w:r>
        <w:tab/>
        <w:t>Increase in security bond</w:t>
      </w:r>
      <w:bookmarkEnd w:id="260"/>
      <w:bookmarkEnd w:id="261"/>
      <w:bookmarkEnd w:id="262"/>
      <w:bookmarkEnd w:id="263"/>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264" w:name="_Toc173659520"/>
      <w:bookmarkStart w:id="265" w:name="_Toc173659899"/>
      <w:bookmarkStart w:id="266" w:name="_Toc173660053"/>
      <w:bookmarkStart w:id="267" w:name="_Toc173660954"/>
      <w:bookmarkStart w:id="268" w:name="_Toc173728951"/>
      <w:bookmarkStart w:id="269" w:name="_Toc173908704"/>
      <w:bookmarkStart w:id="270" w:name="_Toc173908857"/>
      <w:bookmarkStart w:id="271" w:name="_Toc268248558"/>
      <w:bookmarkStart w:id="272" w:name="_Toc272314187"/>
      <w:bookmarkStart w:id="273" w:name="_Toc312057569"/>
      <w:bookmarkStart w:id="274" w:name="_Toc312059738"/>
      <w:bookmarkStart w:id="275" w:name="_Toc335141792"/>
      <w:bookmarkStart w:id="276" w:name="_Toc360455183"/>
      <w:r>
        <w:rPr>
          <w:rStyle w:val="CharDivNo"/>
        </w:rPr>
        <w:t>Division 3</w:t>
      </w:r>
      <w:r>
        <w:t> — </w:t>
      </w:r>
      <w:r>
        <w:rPr>
          <w:rStyle w:val="CharDivText"/>
        </w:rPr>
        <w:t>Rent</w:t>
      </w:r>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139793255"/>
      <w:bookmarkStart w:id="278" w:name="_Toc173659521"/>
      <w:bookmarkStart w:id="279" w:name="_Toc173728952"/>
      <w:bookmarkStart w:id="280" w:name="_Toc360455184"/>
      <w:r>
        <w:rPr>
          <w:rStyle w:val="CharSectno"/>
        </w:rPr>
        <w:t>25</w:t>
      </w:r>
      <w:r>
        <w:t>.</w:t>
      </w:r>
      <w:r>
        <w:tab/>
        <w:t>Rent in advance</w:t>
      </w:r>
      <w:bookmarkEnd w:id="277"/>
      <w:bookmarkEnd w:id="278"/>
      <w:bookmarkEnd w:id="279"/>
      <w:bookmarkEnd w:id="280"/>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281" w:name="_Toc139793256"/>
      <w:bookmarkStart w:id="282" w:name="_Toc173659522"/>
      <w:bookmarkStart w:id="283" w:name="_Toc173728953"/>
      <w:bookmarkStart w:id="284" w:name="_Toc360455185"/>
      <w:r>
        <w:rPr>
          <w:rStyle w:val="CharSectno"/>
        </w:rPr>
        <w:t>26</w:t>
      </w:r>
      <w:r>
        <w:t>.</w:t>
      </w:r>
      <w:r>
        <w:tab/>
        <w:t>Written receipts for rent</w:t>
      </w:r>
      <w:bookmarkEnd w:id="281"/>
      <w:bookmarkEnd w:id="282"/>
      <w:bookmarkEnd w:id="283"/>
      <w:bookmarkEnd w:id="284"/>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285" w:name="_Toc139793257"/>
      <w:bookmarkStart w:id="286" w:name="_Toc173659523"/>
      <w:bookmarkStart w:id="287" w:name="_Toc173728954"/>
      <w:bookmarkStart w:id="288" w:name="_Toc360455186"/>
      <w:r>
        <w:rPr>
          <w:rStyle w:val="CharSectno"/>
        </w:rPr>
        <w:t>27</w:t>
      </w:r>
      <w:r>
        <w:t>.</w:t>
      </w:r>
      <w:r>
        <w:tab/>
        <w:t>Requiring post</w:t>
      </w:r>
      <w:r>
        <w:noBreakHyphen/>
        <w:t>dated cheques prohibited</w:t>
      </w:r>
      <w:bookmarkEnd w:id="285"/>
      <w:bookmarkEnd w:id="286"/>
      <w:bookmarkEnd w:id="287"/>
      <w:bookmarkEnd w:id="288"/>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289" w:name="_Toc139793258"/>
      <w:bookmarkStart w:id="290" w:name="_Toc173659524"/>
      <w:bookmarkStart w:id="291" w:name="_Toc173728955"/>
      <w:bookmarkStart w:id="292" w:name="_Toc360455187"/>
      <w:r>
        <w:rPr>
          <w:rStyle w:val="CharSectno"/>
        </w:rPr>
        <w:t>28</w:t>
      </w:r>
      <w:r>
        <w:t>.</w:t>
      </w:r>
      <w:r>
        <w:tab/>
        <w:t>Rent records kept by park operator</w:t>
      </w:r>
      <w:bookmarkEnd w:id="289"/>
      <w:bookmarkEnd w:id="290"/>
      <w:bookmarkEnd w:id="291"/>
      <w:bookmarkEnd w:id="292"/>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293" w:name="_Toc139793259"/>
      <w:bookmarkStart w:id="294" w:name="_Toc173659525"/>
      <w:bookmarkStart w:id="295" w:name="_Toc173728956"/>
      <w:bookmarkStart w:id="296" w:name="_Toc360455188"/>
      <w:r>
        <w:rPr>
          <w:rStyle w:val="CharSectno"/>
        </w:rPr>
        <w:t>29</w:t>
      </w:r>
      <w:r>
        <w:t>.</w:t>
      </w:r>
      <w:r>
        <w:tab/>
        <w:t>Apportionment of rent</w:t>
      </w:r>
      <w:bookmarkEnd w:id="293"/>
      <w:bookmarkEnd w:id="294"/>
      <w:bookmarkEnd w:id="295"/>
      <w:bookmarkEnd w:id="296"/>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297" w:name="_Toc139793260"/>
      <w:bookmarkStart w:id="298" w:name="_Toc173659526"/>
      <w:bookmarkStart w:id="299" w:name="_Toc173728957"/>
      <w:bookmarkStart w:id="300" w:name="_Toc360455189"/>
      <w:r>
        <w:rPr>
          <w:rStyle w:val="CharSectno"/>
        </w:rPr>
        <w:t>30</w:t>
      </w:r>
      <w:r>
        <w:t>.</w:t>
      </w:r>
      <w:r>
        <w:tab/>
        <w:t>Variation of rent under on</w:t>
      </w:r>
      <w:r>
        <w:noBreakHyphen/>
        <w:t>site home agreement</w:t>
      </w:r>
      <w:bookmarkEnd w:id="297"/>
      <w:bookmarkEnd w:id="298"/>
      <w:bookmarkEnd w:id="299"/>
      <w:bookmarkEnd w:id="300"/>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01" w:name="_Toc139793261"/>
      <w:bookmarkStart w:id="302" w:name="_Toc173659527"/>
      <w:bookmarkStart w:id="303" w:name="_Toc173728958"/>
      <w:bookmarkStart w:id="304" w:name="_Toc360455190"/>
      <w:r>
        <w:rPr>
          <w:rStyle w:val="CharSectno"/>
        </w:rPr>
        <w:t>31</w:t>
      </w:r>
      <w:r>
        <w:t>.</w:t>
      </w:r>
      <w:r>
        <w:tab/>
        <w:t>Variation of rent on the basis of current market rent</w:t>
      </w:r>
      <w:bookmarkEnd w:id="301"/>
      <w:bookmarkEnd w:id="302"/>
      <w:bookmarkEnd w:id="303"/>
      <w:bookmarkEnd w:id="304"/>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05" w:name="_Toc173659528"/>
      <w:bookmarkStart w:id="306" w:name="_Toc173659907"/>
      <w:bookmarkStart w:id="307" w:name="_Toc173660061"/>
      <w:bookmarkStart w:id="308" w:name="_Toc173660962"/>
      <w:bookmarkStart w:id="309" w:name="_Toc173728959"/>
      <w:bookmarkStart w:id="310" w:name="_Toc173908712"/>
      <w:bookmarkStart w:id="311" w:name="_Toc173908865"/>
      <w:bookmarkStart w:id="312" w:name="_Toc268248566"/>
      <w:bookmarkStart w:id="313" w:name="_Toc272314195"/>
      <w:bookmarkStart w:id="314" w:name="_Toc312057577"/>
      <w:bookmarkStart w:id="315" w:name="_Toc312059746"/>
      <w:bookmarkStart w:id="316" w:name="_Toc335141800"/>
      <w:bookmarkStart w:id="317" w:name="_Toc360455191"/>
      <w:r>
        <w:rPr>
          <w:rStyle w:val="CharDivNo"/>
        </w:rPr>
        <w:t>Division 4</w:t>
      </w:r>
      <w:r>
        <w:t> — </w:t>
      </w:r>
      <w:r>
        <w:rPr>
          <w:rStyle w:val="CharDivText"/>
        </w:rPr>
        <w:t>Terms of long</w:t>
      </w:r>
      <w:r>
        <w:rPr>
          <w:rStyle w:val="CharDivText"/>
        </w:rPr>
        <w:noBreakHyphen/>
        <w:t>stay agreements</w:t>
      </w:r>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39793263"/>
      <w:bookmarkStart w:id="319" w:name="_Toc173659529"/>
      <w:bookmarkStart w:id="320" w:name="_Toc173728960"/>
      <w:bookmarkStart w:id="321" w:name="_Toc360455192"/>
      <w:r>
        <w:rPr>
          <w:rStyle w:val="CharSectno"/>
        </w:rPr>
        <w:t>32</w:t>
      </w:r>
      <w:r>
        <w:t>.</w:t>
      </w:r>
      <w:r>
        <w:tab/>
        <w:t>Terms of long</w:t>
      </w:r>
      <w:r>
        <w:noBreakHyphen/>
        <w:t>stay agreements — Schedule 1</w:t>
      </w:r>
      <w:bookmarkEnd w:id="318"/>
      <w:bookmarkEnd w:id="319"/>
      <w:bookmarkEnd w:id="320"/>
      <w:bookmarkEnd w:id="321"/>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322" w:name="_Toc173659530"/>
      <w:bookmarkStart w:id="323" w:name="_Toc173659909"/>
      <w:bookmarkStart w:id="324" w:name="_Toc173660063"/>
      <w:bookmarkStart w:id="325" w:name="_Toc173660964"/>
      <w:bookmarkStart w:id="326" w:name="_Toc173728961"/>
      <w:bookmarkStart w:id="327" w:name="_Toc173908714"/>
      <w:bookmarkStart w:id="328" w:name="_Toc173908867"/>
      <w:bookmarkStart w:id="329" w:name="_Toc268248568"/>
      <w:bookmarkStart w:id="330" w:name="_Toc272314197"/>
      <w:bookmarkStart w:id="331" w:name="_Toc312057579"/>
      <w:bookmarkStart w:id="332" w:name="_Toc312059748"/>
      <w:bookmarkStart w:id="333" w:name="_Toc335141802"/>
      <w:bookmarkStart w:id="334" w:name="_Toc360455193"/>
      <w:r>
        <w:rPr>
          <w:rStyle w:val="CharPartNo"/>
        </w:rPr>
        <w:t>Part 3</w:t>
      </w:r>
      <w:r>
        <w:t> — </w:t>
      </w:r>
      <w:r>
        <w:rPr>
          <w:rStyle w:val="CharPartText"/>
        </w:rPr>
        <w:t>Termination of long</w:t>
      </w:r>
      <w:r>
        <w:rPr>
          <w:rStyle w:val="CharPartText"/>
        </w:rPr>
        <w:noBreakHyphen/>
        <w:t>stay agreements</w:t>
      </w:r>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3"/>
      </w:pPr>
      <w:bookmarkStart w:id="335" w:name="_Toc173659531"/>
      <w:bookmarkStart w:id="336" w:name="_Toc173659910"/>
      <w:bookmarkStart w:id="337" w:name="_Toc173660064"/>
      <w:bookmarkStart w:id="338" w:name="_Toc173660965"/>
      <w:bookmarkStart w:id="339" w:name="_Toc173728962"/>
      <w:bookmarkStart w:id="340" w:name="_Toc173908715"/>
      <w:bookmarkStart w:id="341" w:name="_Toc173908868"/>
      <w:bookmarkStart w:id="342" w:name="_Toc268248569"/>
      <w:bookmarkStart w:id="343" w:name="_Toc272314198"/>
      <w:bookmarkStart w:id="344" w:name="_Toc312057580"/>
      <w:bookmarkStart w:id="345" w:name="_Toc312059749"/>
      <w:bookmarkStart w:id="346" w:name="_Toc335141803"/>
      <w:bookmarkStart w:id="347" w:name="_Toc360455194"/>
      <w:r>
        <w:rPr>
          <w:rStyle w:val="CharDivNo"/>
        </w:rPr>
        <w:t>Division 1</w:t>
      </w:r>
      <w:r>
        <w:t> — </w:t>
      </w:r>
      <w:r>
        <w:rPr>
          <w:rStyle w:val="CharDivText"/>
        </w:rPr>
        <w:t>Termination of agreements generally</w:t>
      </w:r>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139793266"/>
      <w:bookmarkStart w:id="349" w:name="_Toc173659532"/>
      <w:bookmarkStart w:id="350" w:name="_Toc173728963"/>
      <w:bookmarkStart w:id="351" w:name="_Toc360455195"/>
      <w:r>
        <w:rPr>
          <w:rStyle w:val="CharSectno"/>
        </w:rPr>
        <w:t>33</w:t>
      </w:r>
      <w:r>
        <w:t>.</w:t>
      </w:r>
      <w:r>
        <w:tab/>
        <w:t>How long</w:t>
      </w:r>
      <w:r>
        <w:noBreakHyphen/>
        <w:t>stay agreements are terminated</w:t>
      </w:r>
      <w:bookmarkEnd w:id="348"/>
      <w:bookmarkEnd w:id="349"/>
      <w:bookmarkEnd w:id="350"/>
      <w:bookmarkEnd w:id="351"/>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52" w:name="_Toc139793267"/>
      <w:bookmarkStart w:id="353" w:name="_Toc173659533"/>
      <w:bookmarkStart w:id="354" w:name="_Toc173728964"/>
      <w:bookmarkStart w:id="355" w:name="_Toc360455196"/>
      <w:r>
        <w:rPr>
          <w:rStyle w:val="CharSectno"/>
        </w:rPr>
        <w:t>34</w:t>
      </w:r>
      <w:r>
        <w:t>.</w:t>
      </w:r>
      <w:r>
        <w:tab/>
        <w:t>Terms of continued long</w:t>
      </w:r>
      <w:r>
        <w:noBreakHyphen/>
        <w:t>stay agreement</w:t>
      </w:r>
      <w:bookmarkEnd w:id="352"/>
      <w:bookmarkEnd w:id="353"/>
      <w:bookmarkEnd w:id="354"/>
      <w:bookmarkEnd w:id="355"/>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356" w:name="_Toc139793268"/>
      <w:bookmarkStart w:id="357" w:name="_Toc173659534"/>
      <w:bookmarkStart w:id="358" w:name="_Toc173728965"/>
      <w:bookmarkStart w:id="359" w:name="_Toc360455197"/>
      <w:r>
        <w:rPr>
          <w:rStyle w:val="CharSectno"/>
        </w:rPr>
        <w:t>35</w:t>
      </w:r>
      <w:r>
        <w:t>.</w:t>
      </w:r>
      <w:r>
        <w:tab/>
        <w:t>Withholding rent in anticipation of release of security bond</w:t>
      </w:r>
      <w:bookmarkEnd w:id="356"/>
      <w:bookmarkEnd w:id="357"/>
      <w:bookmarkEnd w:id="358"/>
      <w:bookmarkEnd w:id="359"/>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360" w:name="_Toc139793269"/>
      <w:bookmarkStart w:id="361" w:name="_Toc173659535"/>
      <w:bookmarkStart w:id="362" w:name="_Toc173728966"/>
      <w:bookmarkStart w:id="363" w:name="_Toc360455198"/>
      <w:r>
        <w:rPr>
          <w:rStyle w:val="CharSectno"/>
        </w:rPr>
        <w:t>36</w:t>
      </w:r>
      <w:r>
        <w:t>.</w:t>
      </w:r>
      <w:r>
        <w:tab/>
        <w:t>Failure to give vacant possession at end of fixed term</w:t>
      </w:r>
      <w:bookmarkEnd w:id="360"/>
      <w:bookmarkEnd w:id="361"/>
      <w:bookmarkEnd w:id="362"/>
      <w:bookmarkEnd w:id="363"/>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364" w:name="_Toc139793270"/>
      <w:bookmarkStart w:id="365" w:name="_Toc173659536"/>
      <w:bookmarkStart w:id="366" w:name="_Toc173728967"/>
      <w:bookmarkStart w:id="367" w:name="_Toc360455199"/>
      <w:r>
        <w:rPr>
          <w:rStyle w:val="CharSectno"/>
        </w:rPr>
        <w:t>37</w:t>
      </w:r>
      <w:r>
        <w:t>.</w:t>
      </w:r>
      <w:r>
        <w:tab/>
        <w:t>Form of default notice</w:t>
      </w:r>
      <w:bookmarkEnd w:id="364"/>
      <w:bookmarkEnd w:id="365"/>
      <w:bookmarkEnd w:id="366"/>
      <w:bookmarkEnd w:id="367"/>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368" w:name="_Toc139793271"/>
      <w:bookmarkStart w:id="369" w:name="_Toc173659537"/>
      <w:bookmarkStart w:id="370" w:name="_Toc173728968"/>
      <w:bookmarkStart w:id="371" w:name="_Toc360455200"/>
      <w:r>
        <w:rPr>
          <w:rStyle w:val="CharSectno"/>
        </w:rPr>
        <w:t>38</w:t>
      </w:r>
      <w:r>
        <w:t>.</w:t>
      </w:r>
      <w:r>
        <w:tab/>
        <w:t>Form of notice of termination</w:t>
      </w:r>
      <w:bookmarkEnd w:id="368"/>
      <w:bookmarkEnd w:id="369"/>
      <w:bookmarkEnd w:id="370"/>
      <w:bookmarkEnd w:id="371"/>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372" w:name="_Toc173659538"/>
      <w:bookmarkStart w:id="373" w:name="_Toc173659917"/>
      <w:bookmarkStart w:id="374" w:name="_Toc173660071"/>
      <w:bookmarkStart w:id="375" w:name="_Toc173660972"/>
      <w:bookmarkStart w:id="376" w:name="_Toc173728969"/>
      <w:bookmarkStart w:id="377" w:name="_Toc173908722"/>
      <w:bookmarkStart w:id="378" w:name="_Toc173908875"/>
      <w:bookmarkStart w:id="379" w:name="_Toc268248576"/>
      <w:bookmarkStart w:id="380" w:name="_Toc272314205"/>
      <w:bookmarkStart w:id="381" w:name="_Toc312057587"/>
      <w:bookmarkStart w:id="382" w:name="_Toc312059756"/>
      <w:bookmarkStart w:id="383" w:name="_Toc335141810"/>
      <w:bookmarkStart w:id="384" w:name="_Toc360455201"/>
      <w:r>
        <w:rPr>
          <w:rStyle w:val="CharDivNo"/>
        </w:rPr>
        <w:t>Division 2</w:t>
      </w:r>
      <w:r>
        <w:t> — </w:t>
      </w:r>
      <w:r>
        <w:rPr>
          <w:rStyle w:val="CharDivText"/>
        </w:rPr>
        <w:t>Notice of termination by park operator</w:t>
      </w:r>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139793273"/>
      <w:bookmarkStart w:id="386" w:name="_Toc173659539"/>
      <w:bookmarkStart w:id="387" w:name="_Toc173728970"/>
      <w:bookmarkStart w:id="388" w:name="_Toc360455202"/>
      <w:r>
        <w:rPr>
          <w:rStyle w:val="CharSectno"/>
        </w:rPr>
        <w:t>39</w:t>
      </w:r>
      <w:r>
        <w:t>.</w:t>
      </w:r>
      <w:r>
        <w:tab/>
        <w:t>Termination by park operator for non</w:t>
      </w:r>
      <w:r>
        <w:noBreakHyphen/>
        <w:t>payment of rent</w:t>
      </w:r>
      <w:bookmarkEnd w:id="385"/>
      <w:bookmarkEnd w:id="386"/>
      <w:bookmarkEnd w:id="387"/>
      <w:bookmarkEnd w:id="388"/>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89" w:name="_Toc139793274"/>
      <w:bookmarkStart w:id="390" w:name="_Toc173659540"/>
      <w:bookmarkStart w:id="391" w:name="_Toc173728971"/>
      <w:bookmarkStart w:id="392" w:name="_Toc360455203"/>
      <w:r>
        <w:rPr>
          <w:rStyle w:val="CharSectno"/>
        </w:rPr>
        <w:t>40</w:t>
      </w:r>
      <w:r>
        <w:t>.</w:t>
      </w:r>
      <w:r>
        <w:tab/>
        <w:t>Termination by park operator for other breaches</w:t>
      </w:r>
      <w:bookmarkEnd w:id="389"/>
      <w:bookmarkEnd w:id="390"/>
      <w:bookmarkEnd w:id="391"/>
      <w:bookmarkEnd w:id="392"/>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93" w:name="_Toc139793275"/>
      <w:bookmarkStart w:id="394" w:name="_Toc173659541"/>
      <w:bookmarkStart w:id="395" w:name="_Toc173728972"/>
      <w:bookmarkStart w:id="396" w:name="_Toc360455204"/>
      <w:r>
        <w:rPr>
          <w:rStyle w:val="CharSectno"/>
        </w:rPr>
        <w:t>41</w:t>
      </w:r>
      <w:r>
        <w:t>.</w:t>
      </w:r>
      <w:r>
        <w:tab/>
        <w:t>Termination if vacant possession required on sale of park</w:t>
      </w:r>
      <w:bookmarkEnd w:id="393"/>
      <w:bookmarkEnd w:id="394"/>
      <w:bookmarkEnd w:id="395"/>
      <w:bookmarkEnd w:id="396"/>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397" w:name="_Toc139793276"/>
      <w:bookmarkStart w:id="398" w:name="_Toc173659542"/>
      <w:bookmarkStart w:id="399" w:name="_Toc173728973"/>
      <w:bookmarkStart w:id="400" w:name="_Toc360455205"/>
      <w:r>
        <w:rPr>
          <w:rStyle w:val="CharSectno"/>
        </w:rPr>
        <w:t>42</w:t>
      </w:r>
      <w:r>
        <w:t>.</w:t>
      </w:r>
      <w:r>
        <w:tab/>
        <w:t>Termination by park operator without grounds</w:t>
      </w:r>
      <w:bookmarkEnd w:id="397"/>
      <w:bookmarkEnd w:id="398"/>
      <w:bookmarkEnd w:id="399"/>
      <w:bookmarkEnd w:id="400"/>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401" w:name="_Toc139793277"/>
      <w:bookmarkStart w:id="402" w:name="_Toc173659543"/>
      <w:bookmarkStart w:id="403" w:name="_Toc173728974"/>
      <w:bookmarkStart w:id="404" w:name="_Toc360455206"/>
      <w:r>
        <w:rPr>
          <w:rStyle w:val="CharSectno"/>
        </w:rPr>
        <w:t>43</w:t>
      </w:r>
      <w:r>
        <w:t>.</w:t>
      </w:r>
      <w:r>
        <w:tab/>
        <w:t>Notice not waived by acceptance of rent</w:t>
      </w:r>
      <w:bookmarkEnd w:id="401"/>
      <w:bookmarkEnd w:id="402"/>
      <w:bookmarkEnd w:id="403"/>
      <w:bookmarkEnd w:id="404"/>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405" w:name="_Toc173659544"/>
      <w:bookmarkStart w:id="406" w:name="_Toc173659923"/>
      <w:bookmarkStart w:id="407" w:name="_Toc173660077"/>
      <w:bookmarkStart w:id="408" w:name="_Toc173660978"/>
      <w:bookmarkStart w:id="409" w:name="_Toc173728975"/>
      <w:bookmarkStart w:id="410" w:name="_Toc173908728"/>
      <w:bookmarkStart w:id="411" w:name="_Toc173908881"/>
      <w:bookmarkStart w:id="412" w:name="_Toc268248582"/>
      <w:bookmarkStart w:id="413" w:name="_Toc272314211"/>
      <w:bookmarkStart w:id="414" w:name="_Toc312057593"/>
      <w:bookmarkStart w:id="415" w:name="_Toc312059762"/>
      <w:bookmarkStart w:id="416" w:name="_Toc335141816"/>
      <w:bookmarkStart w:id="417" w:name="_Toc360455207"/>
      <w:r>
        <w:rPr>
          <w:rStyle w:val="CharDivNo"/>
        </w:rPr>
        <w:t>Division 3</w:t>
      </w:r>
      <w:r>
        <w:t> — </w:t>
      </w:r>
      <w:r>
        <w:rPr>
          <w:rStyle w:val="CharDivText"/>
        </w:rPr>
        <w:t>Notice of termination by tenant</w:t>
      </w:r>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139793279"/>
      <w:bookmarkStart w:id="419" w:name="_Toc173659545"/>
      <w:bookmarkStart w:id="420" w:name="_Toc173728976"/>
      <w:bookmarkStart w:id="421" w:name="_Toc360455208"/>
      <w:r>
        <w:rPr>
          <w:rStyle w:val="CharSectno"/>
        </w:rPr>
        <w:t>44</w:t>
      </w:r>
      <w:r>
        <w:t>.</w:t>
      </w:r>
      <w:r>
        <w:tab/>
        <w:t>Termination by tenant without grounds</w:t>
      </w:r>
      <w:bookmarkEnd w:id="418"/>
      <w:bookmarkEnd w:id="419"/>
      <w:bookmarkEnd w:id="420"/>
      <w:bookmarkEnd w:id="421"/>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422" w:name="_Toc173659546"/>
      <w:bookmarkStart w:id="423" w:name="_Toc173659925"/>
      <w:bookmarkStart w:id="424" w:name="_Toc173660079"/>
      <w:bookmarkStart w:id="425" w:name="_Toc173660980"/>
      <w:bookmarkStart w:id="426" w:name="_Toc173728977"/>
      <w:bookmarkStart w:id="427" w:name="_Toc173908730"/>
      <w:bookmarkStart w:id="428" w:name="_Toc173908883"/>
      <w:bookmarkStart w:id="429" w:name="_Toc268248584"/>
      <w:bookmarkStart w:id="430" w:name="_Toc272314213"/>
      <w:bookmarkStart w:id="431" w:name="_Toc312057595"/>
      <w:bookmarkStart w:id="432" w:name="_Toc312059764"/>
      <w:bookmarkStart w:id="433" w:name="_Toc335141818"/>
      <w:bookmarkStart w:id="434" w:name="_Toc360455209"/>
      <w:r>
        <w:rPr>
          <w:rStyle w:val="CharDivNo"/>
        </w:rPr>
        <w:t>Division 4</w:t>
      </w:r>
      <w:r>
        <w:t> — </w:t>
      </w:r>
      <w:r>
        <w:rPr>
          <w:rStyle w:val="CharDivText"/>
        </w:rPr>
        <w:t>Notice of termination by park operator or tenant — agreement frustrated</w:t>
      </w:r>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139793281"/>
      <w:bookmarkStart w:id="436" w:name="_Toc173659547"/>
      <w:bookmarkStart w:id="437" w:name="_Toc173728978"/>
      <w:bookmarkStart w:id="438" w:name="_Toc360455210"/>
      <w:r>
        <w:rPr>
          <w:rStyle w:val="CharSectno"/>
        </w:rPr>
        <w:t>45</w:t>
      </w:r>
      <w:r>
        <w:t>.</w:t>
      </w:r>
      <w:r>
        <w:tab/>
        <w:t>Termination if agreement frustrated</w:t>
      </w:r>
      <w:bookmarkEnd w:id="435"/>
      <w:bookmarkEnd w:id="436"/>
      <w:bookmarkEnd w:id="437"/>
      <w:bookmarkEnd w:id="438"/>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439" w:name="_Toc173659548"/>
      <w:bookmarkStart w:id="440" w:name="_Toc173659927"/>
      <w:bookmarkStart w:id="441" w:name="_Toc173660081"/>
      <w:bookmarkStart w:id="442" w:name="_Toc173660982"/>
      <w:bookmarkStart w:id="443" w:name="_Toc173728979"/>
      <w:bookmarkStart w:id="444" w:name="_Toc173908732"/>
      <w:bookmarkStart w:id="445" w:name="_Toc173908885"/>
      <w:bookmarkStart w:id="446" w:name="_Toc268248586"/>
      <w:bookmarkStart w:id="447" w:name="_Toc272314215"/>
      <w:bookmarkStart w:id="448" w:name="_Toc312057597"/>
      <w:bookmarkStart w:id="449" w:name="_Toc312059766"/>
      <w:bookmarkStart w:id="450" w:name="_Toc335141820"/>
      <w:bookmarkStart w:id="451" w:name="_Toc360455211"/>
      <w:r>
        <w:rPr>
          <w:rStyle w:val="CharDivNo"/>
        </w:rPr>
        <w:t>Division 5</w:t>
      </w:r>
      <w:r>
        <w:t> — </w:t>
      </w:r>
      <w:r>
        <w:rPr>
          <w:rStyle w:val="CharDivText"/>
        </w:rPr>
        <w:t>Compensation</w:t>
      </w:r>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139793283"/>
      <w:bookmarkStart w:id="453" w:name="_Toc173659549"/>
      <w:bookmarkStart w:id="454" w:name="_Toc173728980"/>
      <w:bookmarkStart w:id="455" w:name="_Toc360455212"/>
      <w:r>
        <w:rPr>
          <w:rStyle w:val="CharSectno"/>
        </w:rPr>
        <w:t>46</w:t>
      </w:r>
      <w:r>
        <w:t>.</w:t>
      </w:r>
      <w:r>
        <w:tab/>
        <w:t>When long</w:t>
      </w:r>
      <w:r>
        <w:noBreakHyphen/>
        <w:t>stay tenant is entitled to compensation</w:t>
      </w:r>
      <w:bookmarkEnd w:id="452"/>
      <w:bookmarkEnd w:id="453"/>
      <w:bookmarkEnd w:id="454"/>
      <w:bookmarkEnd w:id="455"/>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456" w:name="_Toc139793284"/>
      <w:bookmarkStart w:id="457" w:name="_Toc173659550"/>
      <w:bookmarkStart w:id="458" w:name="_Toc173728981"/>
      <w:bookmarkStart w:id="459" w:name="_Toc360455213"/>
      <w:r>
        <w:rPr>
          <w:rStyle w:val="CharSectno"/>
        </w:rPr>
        <w:t>47</w:t>
      </w:r>
      <w:r>
        <w:t>.</w:t>
      </w:r>
      <w:r>
        <w:tab/>
        <w:t>When is a park operator entitled to compensation</w:t>
      </w:r>
      <w:bookmarkEnd w:id="456"/>
      <w:bookmarkEnd w:id="457"/>
      <w:bookmarkEnd w:id="458"/>
      <w:bookmarkEnd w:id="459"/>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460" w:name="_Toc173659551"/>
      <w:bookmarkStart w:id="461" w:name="_Toc173659930"/>
      <w:bookmarkStart w:id="462" w:name="_Toc173660084"/>
      <w:bookmarkStart w:id="463" w:name="_Toc173660985"/>
      <w:bookmarkStart w:id="464" w:name="_Toc173728982"/>
      <w:bookmarkStart w:id="465" w:name="_Toc173908735"/>
      <w:bookmarkStart w:id="466" w:name="_Toc173908888"/>
      <w:bookmarkStart w:id="467" w:name="_Toc268248589"/>
      <w:bookmarkStart w:id="468" w:name="_Toc272314218"/>
      <w:bookmarkStart w:id="469" w:name="_Toc312057600"/>
      <w:bookmarkStart w:id="470" w:name="_Toc312059769"/>
      <w:bookmarkStart w:id="471" w:name="_Toc335141823"/>
      <w:bookmarkStart w:id="472" w:name="_Toc360455214"/>
      <w:r>
        <w:rPr>
          <w:rStyle w:val="CharDivNo"/>
        </w:rPr>
        <w:t>Division 6</w:t>
      </w:r>
      <w:r>
        <w:t> — </w:t>
      </w:r>
      <w:r>
        <w:rPr>
          <w:rStyle w:val="CharDivText"/>
        </w:rPr>
        <w:t>Abandoned goods</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139793286"/>
      <w:bookmarkStart w:id="474" w:name="_Toc173659552"/>
      <w:bookmarkStart w:id="475" w:name="_Toc173728983"/>
      <w:bookmarkStart w:id="476" w:name="_Toc360455215"/>
      <w:r>
        <w:rPr>
          <w:rStyle w:val="CharSectno"/>
        </w:rPr>
        <w:t>48</w:t>
      </w:r>
      <w:r>
        <w:t>.</w:t>
      </w:r>
      <w:r>
        <w:tab/>
        <w:t>Disposing of goods abandoned by tenant</w:t>
      </w:r>
      <w:bookmarkEnd w:id="473"/>
      <w:bookmarkEnd w:id="474"/>
      <w:bookmarkEnd w:id="475"/>
      <w:bookmarkEnd w:id="476"/>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477" w:name="_Toc139793287"/>
      <w:bookmarkStart w:id="478" w:name="_Toc173659553"/>
      <w:bookmarkStart w:id="479" w:name="_Toc173728984"/>
      <w:bookmarkStart w:id="480" w:name="_Toc360455216"/>
      <w:r>
        <w:rPr>
          <w:rStyle w:val="CharSectno"/>
        </w:rPr>
        <w:t>49</w:t>
      </w:r>
      <w:r>
        <w:t>.</w:t>
      </w:r>
      <w:r>
        <w:tab/>
        <w:t>Tenant’s right to reclaim abandoned goods put into storage</w:t>
      </w:r>
      <w:bookmarkEnd w:id="477"/>
      <w:bookmarkEnd w:id="478"/>
      <w:bookmarkEnd w:id="479"/>
      <w:bookmarkEnd w:id="480"/>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481" w:name="_Toc139793288"/>
      <w:bookmarkStart w:id="482" w:name="_Toc173659554"/>
      <w:bookmarkStart w:id="483" w:name="_Toc173728985"/>
      <w:bookmarkStart w:id="484" w:name="_Toc360455217"/>
      <w:r>
        <w:rPr>
          <w:rStyle w:val="CharSectno"/>
        </w:rPr>
        <w:t>50</w:t>
      </w:r>
      <w:r>
        <w:t>.</w:t>
      </w:r>
      <w:r>
        <w:tab/>
        <w:t>Title acquired by purchaser of abandoned goods</w:t>
      </w:r>
      <w:bookmarkEnd w:id="481"/>
      <w:bookmarkEnd w:id="482"/>
      <w:bookmarkEnd w:id="483"/>
      <w:bookmarkEnd w:id="48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485" w:name="_Toc139793289"/>
      <w:bookmarkStart w:id="486" w:name="_Toc173659555"/>
      <w:bookmarkStart w:id="487" w:name="_Toc173728986"/>
      <w:bookmarkStart w:id="488" w:name="_Toc360455218"/>
      <w:r>
        <w:rPr>
          <w:rStyle w:val="CharSectno"/>
        </w:rPr>
        <w:t>51</w:t>
      </w:r>
      <w:r>
        <w:t>.</w:t>
      </w:r>
      <w:r>
        <w:tab/>
        <w:t>Park operator’s liability for abandoned goods</w:t>
      </w:r>
      <w:bookmarkEnd w:id="485"/>
      <w:bookmarkEnd w:id="486"/>
      <w:bookmarkEnd w:id="487"/>
      <w:bookmarkEnd w:id="488"/>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by No. 60 of 2011 s. 108.]</w:t>
      </w:r>
    </w:p>
    <w:p>
      <w:pPr>
        <w:pStyle w:val="Heading5"/>
      </w:pPr>
      <w:bookmarkStart w:id="489" w:name="_Toc139793290"/>
      <w:bookmarkStart w:id="490" w:name="_Toc173659556"/>
      <w:bookmarkStart w:id="491" w:name="_Toc173728987"/>
      <w:bookmarkStart w:id="492" w:name="_Toc360455219"/>
      <w:r>
        <w:rPr>
          <w:rStyle w:val="CharSectno"/>
        </w:rPr>
        <w:t>52</w:t>
      </w:r>
      <w:r>
        <w:t>.</w:t>
      </w:r>
      <w:r>
        <w:tab/>
        <w:t>Disposition of proceeds of sale of abandoned goods</w:t>
      </w:r>
      <w:bookmarkEnd w:id="489"/>
      <w:bookmarkEnd w:id="490"/>
      <w:bookmarkEnd w:id="491"/>
      <w:bookmarkEnd w:id="492"/>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493" w:name="_Toc173659557"/>
      <w:bookmarkStart w:id="494" w:name="_Toc173659936"/>
      <w:bookmarkStart w:id="495" w:name="_Toc173660090"/>
      <w:bookmarkStart w:id="496" w:name="_Toc173660991"/>
      <w:bookmarkStart w:id="497" w:name="_Toc173728988"/>
      <w:bookmarkStart w:id="498" w:name="_Toc173908741"/>
      <w:bookmarkStart w:id="499" w:name="_Toc173908894"/>
      <w:bookmarkStart w:id="500" w:name="_Toc268248595"/>
      <w:bookmarkStart w:id="501" w:name="_Toc272314224"/>
      <w:bookmarkStart w:id="502" w:name="_Toc312057606"/>
      <w:bookmarkStart w:id="503" w:name="_Toc312059775"/>
      <w:bookmarkStart w:id="504" w:name="_Toc335141829"/>
      <w:bookmarkStart w:id="505" w:name="_Toc360455220"/>
      <w:r>
        <w:rPr>
          <w:rStyle w:val="CharDivNo"/>
        </w:rPr>
        <w:t>Division 7</w:t>
      </w:r>
      <w:r>
        <w:t> — </w:t>
      </w:r>
      <w:r>
        <w:rPr>
          <w:rStyle w:val="CharDivText"/>
        </w:rPr>
        <w:t>Miscellaneous provisions</w:t>
      </w:r>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139793292"/>
      <w:bookmarkStart w:id="507" w:name="_Toc173659558"/>
      <w:bookmarkStart w:id="508" w:name="_Toc173728989"/>
      <w:bookmarkStart w:id="509" w:name="_Toc360455221"/>
      <w:r>
        <w:rPr>
          <w:rStyle w:val="CharSectno"/>
        </w:rPr>
        <w:t>53</w:t>
      </w:r>
      <w:r>
        <w:t>.</w:t>
      </w:r>
      <w:r>
        <w:tab/>
        <w:t>Duty of mitigation following breach of agreement</w:t>
      </w:r>
      <w:bookmarkEnd w:id="506"/>
      <w:bookmarkEnd w:id="507"/>
      <w:bookmarkEnd w:id="508"/>
      <w:bookmarkEnd w:id="509"/>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510" w:name="_Toc139793293"/>
      <w:bookmarkStart w:id="511" w:name="_Toc173659559"/>
      <w:bookmarkStart w:id="512" w:name="_Toc173728990"/>
      <w:bookmarkStart w:id="513" w:name="_Toc360455222"/>
      <w:r>
        <w:rPr>
          <w:rStyle w:val="CharSectno"/>
        </w:rPr>
        <w:t>54</w:t>
      </w:r>
      <w:r>
        <w:t>.</w:t>
      </w:r>
      <w:r>
        <w:tab/>
        <w:t>No recovery of vacant possession during tenancy period</w:t>
      </w:r>
      <w:bookmarkEnd w:id="510"/>
      <w:bookmarkEnd w:id="511"/>
      <w:bookmarkEnd w:id="512"/>
      <w:bookmarkEnd w:id="513"/>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514" w:name="_Toc173659560"/>
      <w:bookmarkStart w:id="515" w:name="_Toc173659939"/>
      <w:bookmarkStart w:id="516" w:name="_Toc173660093"/>
      <w:bookmarkStart w:id="517" w:name="_Toc173660994"/>
      <w:bookmarkStart w:id="518" w:name="_Toc173728991"/>
      <w:bookmarkStart w:id="519" w:name="_Toc173908744"/>
      <w:bookmarkStart w:id="520" w:name="_Toc173908897"/>
      <w:bookmarkStart w:id="521" w:name="_Toc268248598"/>
      <w:bookmarkStart w:id="522" w:name="_Toc272314227"/>
      <w:bookmarkStart w:id="523" w:name="_Toc312057609"/>
      <w:bookmarkStart w:id="524" w:name="_Toc312059778"/>
      <w:bookmarkStart w:id="525" w:name="_Toc335141832"/>
      <w:bookmarkStart w:id="526" w:name="_Toc360455223"/>
      <w:r>
        <w:rPr>
          <w:rStyle w:val="CharPartNo"/>
        </w:rPr>
        <w:t>Part 4</w:t>
      </w:r>
      <w:r>
        <w:t> — </w:t>
      </w:r>
      <w:r>
        <w:rPr>
          <w:rStyle w:val="CharPartText"/>
        </w:rPr>
        <w:t>Other matters related to residential parks</w:t>
      </w:r>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3"/>
      </w:pPr>
      <w:bookmarkStart w:id="527" w:name="_Toc173659561"/>
      <w:bookmarkStart w:id="528" w:name="_Toc173659940"/>
      <w:bookmarkStart w:id="529" w:name="_Toc173660094"/>
      <w:bookmarkStart w:id="530" w:name="_Toc173660995"/>
      <w:bookmarkStart w:id="531" w:name="_Toc173728992"/>
      <w:bookmarkStart w:id="532" w:name="_Toc173908745"/>
      <w:bookmarkStart w:id="533" w:name="_Toc173908898"/>
      <w:bookmarkStart w:id="534" w:name="_Toc268248599"/>
      <w:bookmarkStart w:id="535" w:name="_Toc272314228"/>
      <w:bookmarkStart w:id="536" w:name="_Toc312057610"/>
      <w:bookmarkStart w:id="537" w:name="_Toc312059779"/>
      <w:bookmarkStart w:id="538" w:name="_Toc335141833"/>
      <w:bookmarkStart w:id="539" w:name="_Toc360455224"/>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39793296"/>
      <w:bookmarkStart w:id="541" w:name="_Toc173659562"/>
      <w:bookmarkStart w:id="542" w:name="_Toc173728993"/>
      <w:bookmarkStart w:id="543" w:name="_Toc360455225"/>
      <w:r>
        <w:rPr>
          <w:rStyle w:val="CharSectno"/>
        </w:rPr>
        <w:t>55</w:t>
      </w:r>
      <w:r>
        <w:t>.</w:t>
      </w:r>
      <w:r>
        <w:tab/>
        <w:t>Long</w:t>
      </w:r>
      <w:r>
        <w:noBreakHyphen/>
        <w:t>stay tenant’s right to sell relocatable home on site</w:t>
      </w:r>
      <w:bookmarkEnd w:id="540"/>
      <w:bookmarkEnd w:id="541"/>
      <w:bookmarkEnd w:id="542"/>
      <w:bookmarkEnd w:id="543"/>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544" w:name="_Toc139793297"/>
      <w:bookmarkStart w:id="545" w:name="_Toc173659563"/>
      <w:bookmarkStart w:id="546" w:name="_Toc173728994"/>
      <w:bookmarkStart w:id="547" w:name="_Toc360455226"/>
      <w:r>
        <w:rPr>
          <w:rStyle w:val="CharSectno"/>
        </w:rPr>
        <w:t>56</w:t>
      </w:r>
      <w:r>
        <w:t>.</w:t>
      </w:r>
      <w:r>
        <w:tab/>
        <w:t>Park operator’s obligations</w:t>
      </w:r>
      <w:bookmarkEnd w:id="544"/>
      <w:bookmarkEnd w:id="545"/>
      <w:bookmarkEnd w:id="546"/>
      <w:bookmarkEnd w:id="547"/>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548" w:name="_Toc139793298"/>
      <w:bookmarkStart w:id="549" w:name="_Toc173659564"/>
      <w:bookmarkStart w:id="550" w:name="_Toc173728995"/>
      <w:bookmarkStart w:id="551" w:name="_Toc360455227"/>
      <w:r>
        <w:rPr>
          <w:rStyle w:val="CharSectno"/>
        </w:rPr>
        <w:t>57</w:t>
      </w:r>
      <w:r>
        <w:t>.</w:t>
      </w:r>
      <w:r>
        <w:tab/>
        <w:t>When park operator acts as agent in sale on site</w:t>
      </w:r>
      <w:bookmarkEnd w:id="548"/>
      <w:bookmarkEnd w:id="549"/>
      <w:bookmarkEnd w:id="550"/>
      <w:bookmarkEnd w:id="551"/>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552" w:name="_Toc139793299"/>
      <w:bookmarkStart w:id="553" w:name="_Toc173659565"/>
      <w:bookmarkStart w:id="554" w:name="_Toc173728996"/>
      <w:bookmarkStart w:id="555" w:name="_Toc360455228"/>
      <w:r>
        <w:rPr>
          <w:rStyle w:val="CharSectno"/>
        </w:rPr>
        <w:t>58</w:t>
      </w:r>
      <w:r>
        <w:t>.</w:t>
      </w:r>
      <w:r>
        <w:tab/>
        <w:t>Park operator’s authority to act as selling agent</w:t>
      </w:r>
      <w:bookmarkEnd w:id="552"/>
      <w:bookmarkEnd w:id="553"/>
      <w:bookmarkEnd w:id="554"/>
      <w:bookmarkEnd w:id="555"/>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556" w:name="_Toc173659566"/>
      <w:bookmarkStart w:id="557" w:name="_Toc173659945"/>
      <w:bookmarkStart w:id="558" w:name="_Toc173660099"/>
      <w:bookmarkStart w:id="559" w:name="_Toc173661000"/>
      <w:bookmarkStart w:id="560" w:name="_Toc173728997"/>
      <w:bookmarkStart w:id="561" w:name="_Toc173908750"/>
      <w:bookmarkStart w:id="562" w:name="_Toc173908903"/>
      <w:bookmarkStart w:id="563" w:name="_Toc268248604"/>
      <w:bookmarkStart w:id="564" w:name="_Toc272314233"/>
      <w:bookmarkStart w:id="565" w:name="_Toc312057615"/>
      <w:bookmarkStart w:id="566" w:name="_Toc312059784"/>
      <w:bookmarkStart w:id="567" w:name="_Toc335141838"/>
      <w:bookmarkStart w:id="568" w:name="_Toc360455229"/>
      <w:r>
        <w:rPr>
          <w:rStyle w:val="CharDivNo"/>
        </w:rPr>
        <w:t>Division 2</w:t>
      </w:r>
      <w:r>
        <w:t> — </w:t>
      </w:r>
      <w:r>
        <w:rPr>
          <w:rStyle w:val="CharDivText"/>
        </w:rPr>
        <w:t>Park liaison committees</w:t>
      </w:r>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139793301"/>
      <w:bookmarkStart w:id="570" w:name="_Toc173659567"/>
      <w:bookmarkStart w:id="571" w:name="_Toc173728998"/>
      <w:bookmarkStart w:id="572" w:name="_Toc360455230"/>
      <w:r>
        <w:rPr>
          <w:rStyle w:val="CharSectno"/>
        </w:rPr>
        <w:t>59</w:t>
      </w:r>
      <w:r>
        <w:t>.</w:t>
      </w:r>
      <w:r>
        <w:tab/>
        <w:t>Establishment of park liaison committee</w:t>
      </w:r>
      <w:bookmarkEnd w:id="569"/>
      <w:bookmarkEnd w:id="570"/>
      <w:bookmarkEnd w:id="571"/>
      <w:bookmarkEnd w:id="572"/>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573" w:name="_Toc139793302"/>
      <w:bookmarkStart w:id="574" w:name="_Toc173659568"/>
      <w:bookmarkStart w:id="575" w:name="_Toc173728999"/>
      <w:bookmarkStart w:id="576" w:name="_Toc360455231"/>
      <w:r>
        <w:rPr>
          <w:rStyle w:val="CharSectno"/>
        </w:rPr>
        <w:t>60</w:t>
      </w:r>
      <w:r>
        <w:t>.</w:t>
      </w:r>
      <w:r>
        <w:tab/>
        <w:t>Constitution of park liaison committee</w:t>
      </w:r>
      <w:bookmarkEnd w:id="573"/>
      <w:bookmarkEnd w:id="574"/>
      <w:bookmarkEnd w:id="575"/>
      <w:bookmarkEnd w:id="576"/>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577" w:name="_Toc139793303"/>
      <w:bookmarkStart w:id="578" w:name="_Toc173659569"/>
      <w:bookmarkStart w:id="579" w:name="_Toc173729000"/>
      <w:bookmarkStart w:id="580" w:name="_Toc360455232"/>
      <w:r>
        <w:rPr>
          <w:rStyle w:val="CharSectno"/>
        </w:rPr>
        <w:t>61</w:t>
      </w:r>
      <w:r>
        <w:t>.</w:t>
      </w:r>
      <w:r>
        <w:tab/>
        <w:t>Functions of a park liaison committee</w:t>
      </w:r>
      <w:bookmarkEnd w:id="577"/>
      <w:bookmarkEnd w:id="578"/>
      <w:bookmarkEnd w:id="579"/>
      <w:bookmarkEnd w:id="580"/>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581" w:name="_Toc173659570"/>
      <w:bookmarkStart w:id="582" w:name="_Toc173659949"/>
      <w:bookmarkStart w:id="583" w:name="_Toc173660103"/>
      <w:bookmarkStart w:id="584" w:name="_Toc173661004"/>
      <w:bookmarkStart w:id="585" w:name="_Toc173729001"/>
      <w:bookmarkStart w:id="586" w:name="_Toc173908754"/>
      <w:bookmarkStart w:id="587" w:name="_Toc173908907"/>
      <w:bookmarkStart w:id="588" w:name="_Toc268248608"/>
      <w:bookmarkStart w:id="589" w:name="_Toc272314237"/>
      <w:bookmarkStart w:id="590" w:name="_Toc312057619"/>
      <w:bookmarkStart w:id="591" w:name="_Toc312059788"/>
      <w:bookmarkStart w:id="592" w:name="_Toc335141842"/>
      <w:bookmarkStart w:id="593" w:name="_Toc360455233"/>
      <w:r>
        <w:rPr>
          <w:rStyle w:val="CharPartNo"/>
        </w:rPr>
        <w:t>Part 5</w:t>
      </w:r>
      <w:r>
        <w:t> — </w:t>
      </w:r>
      <w:r>
        <w:rPr>
          <w:rStyle w:val="CharPartText"/>
        </w:rPr>
        <w:t>State Administrative Tribunal powers</w:t>
      </w:r>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3"/>
      </w:pPr>
      <w:bookmarkStart w:id="594" w:name="_Toc173659571"/>
      <w:bookmarkStart w:id="595" w:name="_Toc173659950"/>
      <w:bookmarkStart w:id="596" w:name="_Toc173660104"/>
      <w:bookmarkStart w:id="597" w:name="_Toc173661005"/>
      <w:bookmarkStart w:id="598" w:name="_Toc173729002"/>
      <w:bookmarkStart w:id="599" w:name="_Toc173908755"/>
      <w:bookmarkStart w:id="600" w:name="_Toc173908908"/>
      <w:bookmarkStart w:id="601" w:name="_Toc268248609"/>
      <w:bookmarkStart w:id="602" w:name="_Toc272314238"/>
      <w:bookmarkStart w:id="603" w:name="_Toc312057620"/>
      <w:bookmarkStart w:id="604" w:name="_Toc312059789"/>
      <w:bookmarkStart w:id="605" w:name="_Toc335141843"/>
      <w:bookmarkStart w:id="606" w:name="_Toc360455234"/>
      <w:r>
        <w:rPr>
          <w:rStyle w:val="CharDivNo"/>
        </w:rPr>
        <w:t>Division 1</w:t>
      </w:r>
      <w:r>
        <w:t> — </w:t>
      </w:r>
      <w:r>
        <w:rPr>
          <w:rStyle w:val="CharDivText"/>
        </w:rPr>
        <w:t>General provisions</w:t>
      </w:r>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139793306"/>
      <w:bookmarkStart w:id="608" w:name="_Toc173659572"/>
      <w:bookmarkStart w:id="609" w:name="_Toc173729003"/>
      <w:bookmarkStart w:id="610" w:name="_Toc360455235"/>
      <w:r>
        <w:rPr>
          <w:rStyle w:val="CharSectno"/>
        </w:rPr>
        <w:t>62</w:t>
      </w:r>
      <w:r>
        <w:t>.</w:t>
      </w:r>
      <w:r>
        <w:tab/>
        <w:t>Breaches of agreement and other disputes</w:t>
      </w:r>
      <w:bookmarkEnd w:id="607"/>
      <w:bookmarkEnd w:id="608"/>
      <w:bookmarkEnd w:id="609"/>
      <w:bookmarkEnd w:id="610"/>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611" w:name="_Toc139793307"/>
      <w:bookmarkStart w:id="612" w:name="_Toc173659573"/>
      <w:bookmarkStart w:id="613" w:name="_Toc173729004"/>
      <w:bookmarkStart w:id="614" w:name="_Toc360455236"/>
      <w:r>
        <w:rPr>
          <w:rStyle w:val="CharSectno"/>
        </w:rPr>
        <w:t>63</w:t>
      </w:r>
      <w:r>
        <w:t>.</w:t>
      </w:r>
      <w:r>
        <w:tab/>
        <w:t>Orders for reduction of rent</w:t>
      </w:r>
      <w:bookmarkEnd w:id="611"/>
      <w:bookmarkEnd w:id="612"/>
      <w:bookmarkEnd w:id="613"/>
      <w:bookmarkEnd w:id="614"/>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615" w:name="_Toc139793308"/>
      <w:bookmarkStart w:id="616" w:name="_Toc173659574"/>
      <w:bookmarkStart w:id="617" w:name="_Toc173729005"/>
      <w:bookmarkStart w:id="618" w:name="_Toc360455237"/>
      <w:r>
        <w:rPr>
          <w:rStyle w:val="CharSectno"/>
        </w:rPr>
        <w:t>64</w:t>
      </w:r>
      <w:r>
        <w:t>.</w:t>
      </w:r>
      <w:r>
        <w:tab/>
        <w:t>Orders when premises abandoned by tenant</w:t>
      </w:r>
      <w:bookmarkEnd w:id="615"/>
      <w:bookmarkEnd w:id="616"/>
      <w:bookmarkEnd w:id="617"/>
      <w:bookmarkEnd w:id="618"/>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619" w:name="_Toc139793309"/>
      <w:bookmarkStart w:id="620" w:name="_Toc173659575"/>
      <w:bookmarkStart w:id="621" w:name="_Toc173729006"/>
      <w:bookmarkStart w:id="622" w:name="_Toc360455238"/>
      <w:r>
        <w:rPr>
          <w:rStyle w:val="CharSectno"/>
        </w:rPr>
        <w:t>65</w:t>
      </w:r>
      <w:r>
        <w:t>.</w:t>
      </w:r>
      <w:r>
        <w:tab/>
        <w:t>Determination of compensation payable to long</w:t>
      </w:r>
      <w:r>
        <w:noBreakHyphen/>
        <w:t>stay tenant</w:t>
      </w:r>
      <w:bookmarkEnd w:id="619"/>
      <w:bookmarkEnd w:id="620"/>
      <w:bookmarkEnd w:id="621"/>
      <w:bookmarkEnd w:id="622"/>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623" w:name="_Toc173659576"/>
      <w:bookmarkStart w:id="624" w:name="_Toc173659955"/>
      <w:bookmarkStart w:id="625" w:name="_Toc173660109"/>
      <w:bookmarkStart w:id="626" w:name="_Toc173661010"/>
      <w:bookmarkStart w:id="627" w:name="_Toc173729007"/>
      <w:bookmarkStart w:id="628" w:name="_Toc173908760"/>
      <w:bookmarkStart w:id="629" w:name="_Toc173908913"/>
      <w:bookmarkStart w:id="630" w:name="_Toc268248614"/>
      <w:bookmarkStart w:id="631" w:name="_Toc272314243"/>
      <w:bookmarkStart w:id="632" w:name="_Toc312057625"/>
      <w:bookmarkStart w:id="633" w:name="_Toc312059794"/>
      <w:bookmarkStart w:id="634" w:name="_Toc335141848"/>
      <w:bookmarkStart w:id="635" w:name="_Toc360455239"/>
      <w:r>
        <w:rPr>
          <w:rStyle w:val="CharDivNo"/>
        </w:rPr>
        <w:t>Division 2</w:t>
      </w:r>
      <w:r>
        <w:t> — </w:t>
      </w:r>
      <w:r>
        <w:rPr>
          <w:rStyle w:val="CharDivText"/>
        </w:rPr>
        <w:t>Orders relating to vacant possession</w:t>
      </w:r>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139793311"/>
      <w:bookmarkStart w:id="637" w:name="_Toc173659577"/>
      <w:bookmarkStart w:id="638" w:name="_Toc173729008"/>
      <w:bookmarkStart w:id="639" w:name="_Toc360455240"/>
      <w:r>
        <w:rPr>
          <w:rStyle w:val="CharSectno"/>
        </w:rPr>
        <w:t>66</w:t>
      </w:r>
      <w:r>
        <w:t>.</w:t>
      </w:r>
      <w:r>
        <w:tab/>
        <w:t>Orders for vacant possession if rent not paid</w:t>
      </w:r>
      <w:bookmarkEnd w:id="636"/>
      <w:bookmarkEnd w:id="637"/>
      <w:bookmarkEnd w:id="638"/>
      <w:bookmarkEnd w:id="639"/>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40" w:name="_Toc139793312"/>
      <w:bookmarkStart w:id="641" w:name="_Toc173659578"/>
      <w:bookmarkStart w:id="642" w:name="_Toc173729009"/>
      <w:bookmarkStart w:id="643" w:name="_Toc360455241"/>
      <w:r>
        <w:rPr>
          <w:rStyle w:val="CharSectno"/>
        </w:rPr>
        <w:t>67</w:t>
      </w:r>
      <w:r>
        <w:t>.</w:t>
      </w:r>
      <w:r>
        <w:tab/>
        <w:t>Orders for vacant possession at end of fixed term</w:t>
      </w:r>
      <w:bookmarkEnd w:id="640"/>
      <w:bookmarkEnd w:id="641"/>
      <w:bookmarkEnd w:id="642"/>
      <w:bookmarkEnd w:id="643"/>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644" w:name="_Toc139793313"/>
      <w:bookmarkStart w:id="645" w:name="_Toc173659579"/>
      <w:bookmarkStart w:id="646" w:name="_Toc173729010"/>
      <w:bookmarkStart w:id="647" w:name="_Toc360455242"/>
      <w:r>
        <w:rPr>
          <w:rStyle w:val="CharSectno"/>
        </w:rPr>
        <w:t>68</w:t>
      </w:r>
      <w:r>
        <w:t>.</w:t>
      </w:r>
      <w:r>
        <w:tab/>
        <w:t>Orders for vacant possession on other grounds</w:t>
      </w:r>
      <w:bookmarkEnd w:id="644"/>
      <w:bookmarkEnd w:id="645"/>
      <w:bookmarkEnd w:id="646"/>
      <w:bookmarkEnd w:id="647"/>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648" w:name="_Toc139793314"/>
      <w:bookmarkStart w:id="649" w:name="_Toc173659580"/>
      <w:bookmarkStart w:id="650" w:name="_Toc173729011"/>
      <w:bookmarkStart w:id="651" w:name="_Toc360455243"/>
      <w:r>
        <w:rPr>
          <w:rStyle w:val="CharSectno"/>
        </w:rPr>
        <w:t>69</w:t>
      </w:r>
      <w:r>
        <w:t>.</w:t>
      </w:r>
      <w:r>
        <w:tab/>
        <w:t>Orders for compensation to park operator for holding over</w:t>
      </w:r>
      <w:bookmarkEnd w:id="648"/>
      <w:bookmarkEnd w:id="649"/>
      <w:bookmarkEnd w:id="650"/>
      <w:bookmarkEnd w:id="651"/>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652" w:name="_Toc139793315"/>
      <w:bookmarkStart w:id="653" w:name="_Toc173659581"/>
      <w:bookmarkStart w:id="654" w:name="_Toc173729012"/>
      <w:bookmarkStart w:id="655" w:name="_Toc360455244"/>
      <w:r>
        <w:rPr>
          <w:rStyle w:val="CharSectno"/>
        </w:rPr>
        <w:t>70</w:t>
      </w:r>
      <w:r>
        <w:t>.</w:t>
      </w:r>
      <w:r>
        <w:tab/>
        <w:t>Tenant’s protection against holder of superior title</w:t>
      </w:r>
      <w:bookmarkEnd w:id="652"/>
      <w:bookmarkEnd w:id="653"/>
      <w:bookmarkEnd w:id="654"/>
      <w:bookmarkEnd w:id="655"/>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656" w:name="_Toc173659582"/>
      <w:bookmarkStart w:id="657" w:name="_Toc173659961"/>
      <w:bookmarkStart w:id="658" w:name="_Toc173660115"/>
      <w:bookmarkStart w:id="659" w:name="_Toc173661016"/>
      <w:bookmarkStart w:id="660" w:name="_Toc173729013"/>
      <w:bookmarkStart w:id="661" w:name="_Toc173908766"/>
      <w:bookmarkStart w:id="662" w:name="_Toc173908919"/>
      <w:bookmarkStart w:id="663" w:name="_Toc268248620"/>
      <w:bookmarkStart w:id="664" w:name="_Toc272314249"/>
      <w:bookmarkStart w:id="665" w:name="_Toc312057631"/>
      <w:bookmarkStart w:id="666" w:name="_Toc312059800"/>
      <w:bookmarkStart w:id="667" w:name="_Toc335141854"/>
      <w:bookmarkStart w:id="668" w:name="_Toc360455245"/>
      <w:r>
        <w:rPr>
          <w:rStyle w:val="CharDivNo"/>
        </w:rPr>
        <w:t>Division 3</w:t>
      </w:r>
      <w:r>
        <w:t> — </w:t>
      </w:r>
      <w:r>
        <w:rPr>
          <w:rStyle w:val="CharDivText"/>
        </w:rPr>
        <w:t>Orders relating to termination of agreements</w:t>
      </w:r>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139793317"/>
      <w:bookmarkStart w:id="670" w:name="_Toc173659583"/>
      <w:bookmarkStart w:id="671" w:name="_Toc173729014"/>
      <w:bookmarkStart w:id="672" w:name="_Toc360455246"/>
      <w:r>
        <w:rPr>
          <w:rStyle w:val="CharSectno"/>
        </w:rPr>
        <w:t>71</w:t>
      </w:r>
      <w:r>
        <w:t>.</w:t>
      </w:r>
      <w:r>
        <w:tab/>
        <w:t>Orders to terminate agreement if tenant is causing damage or injury</w:t>
      </w:r>
      <w:bookmarkEnd w:id="669"/>
      <w:bookmarkEnd w:id="670"/>
      <w:bookmarkEnd w:id="671"/>
      <w:bookmarkEnd w:id="672"/>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673" w:name="_Toc139793318"/>
      <w:bookmarkStart w:id="674" w:name="_Toc173659584"/>
      <w:bookmarkStart w:id="675" w:name="_Toc173729015"/>
      <w:bookmarkStart w:id="676" w:name="_Toc360455247"/>
      <w:r>
        <w:rPr>
          <w:rStyle w:val="CharSectno"/>
        </w:rPr>
        <w:t>72</w:t>
      </w:r>
      <w:r>
        <w:t>.</w:t>
      </w:r>
      <w:r>
        <w:tab/>
        <w:t>Orders to terminate agreement for breach by park operator</w:t>
      </w:r>
      <w:bookmarkEnd w:id="673"/>
      <w:bookmarkEnd w:id="674"/>
      <w:bookmarkEnd w:id="675"/>
      <w:bookmarkEnd w:id="676"/>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677" w:name="_Toc139793319"/>
      <w:bookmarkStart w:id="678" w:name="_Toc173659585"/>
      <w:bookmarkStart w:id="679" w:name="_Toc173729016"/>
      <w:bookmarkStart w:id="680" w:name="_Toc360455248"/>
      <w:r>
        <w:rPr>
          <w:rStyle w:val="CharSectno"/>
        </w:rPr>
        <w:t>73</w:t>
      </w:r>
      <w:r>
        <w:t>.</w:t>
      </w:r>
      <w:r>
        <w:tab/>
        <w:t>Termination on grounds of hardship to park operator</w:t>
      </w:r>
      <w:bookmarkEnd w:id="677"/>
      <w:bookmarkEnd w:id="678"/>
      <w:bookmarkEnd w:id="679"/>
      <w:bookmarkEnd w:id="680"/>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681" w:name="_Toc139793320"/>
      <w:bookmarkStart w:id="682" w:name="_Toc173659586"/>
      <w:bookmarkStart w:id="683" w:name="_Toc173729017"/>
      <w:bookmarkStart w:id="684" w:name="_Toc360455249"/>
      <w:r>
        <w:rPr>
          <w:rStyle w:val="CharSectno"/>
        </w:rPr>
        <w:t>74</w:t>
      </w:r>
      <w:r>
        <w:t>.</w:t>
      </w:r>
      <w:r>
        <w:tab/>
        <w:t>Tribunal’s power during fair rent proceedings</w:t>
      </w:r>
      <w:bookmarkEnd w:id="681"/>
      <w:bookmarkEnd w:id="682"/>
      <w:bookmarkEnd w:id="683"/>
      <w:bookmarkEnd w:id="684"/>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685" w:name="_Toc173659587"/>
      <w:bookmarkStart w:id="686" w:name="_Toc173659966"/>
      <w:bookmarkStart w:id="687" w:name="_Toc173660120"/>
      <w:bookmarkStart w:id="688" w:name="_Toc173661021"/>
      <w:bookmarkStart w:id="689" w:name="_Toc173729018"/>
      <w:bookmarkStart w:id="690" w:name="_Toc173908771"/>
      <w:bookmarkStart w:id="691" w:name="_Toc173908924"/>
      <w:bookmarkStart w:id="692" w:name="_Toc268248625"/>
      <w:bookmarkStart w:id="693" w:name="_Toc272314254"/>
      <w:bookmarkStart w:id="694" w:name="_Toc312057636"/>
      <w:bookmarkStart w:id="695" w:name="_Toc312059805"/>
      <w:bookmarkStart w:id="696" w:name="_Toc335141859"/>
      <w:bookmarkStart w:id="697" w:name="_Toc360455250"/>
      <w:r>
        <w:rPr>
          <w:rStyle w:val="CharDivNo"/>
        </w:rPr>
        <w:t>Division 4</w:t>
      </w:r>
      <w:r>
        <w:t> — </w:t>
      </w:r>
      <w:r>
        <w:rPr>
          <w:rStyle w:val="CharDivText"/>
        </w:rPr>
        <w:t>Orders relating to abandoned goods</w:t>
      </w:r>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pPr>
      <w:bookmarkStart w:id="698" w:name="_Toc139793322"/>
      <w:bookmarkStart w:id="699" w:name="_Toc173659588"/>
      <w:bookmarkStart w:id="700" w:name="_Toc173729019"/>
      <w:bookmarkStart w:id="701" w:name="_Toc360455251"/>
      <w:r>
        <w:rPr>
          <w:rStyle w:val="CharSectno"/>
        </w:rPr>
        <w:t>75</w:t>
      </w:r>
      <w:r>
        <w:t>.</w:t>
      </w:r>
      <w:r>
        <w:tab/>
        <w:t>Disposing of proceeds of sale of abandoned goods</w:t>
      </w:r>
      <w:bookmarkEnd w:id="698"/>
      <w:bookmarkEnd w:id="699"/>
      <w:bookmarkEnd w:id="700"/>
      <w:bookmarkEnd w:id="701"/>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bookmarkStart w:id="702" w:name="_Toc139793323"/>
      <w:bookmarkStart w:id="703" w:name="_Toc173659589"/>
      <w:bookmarkStart w:id="704" w:name="_Toc173729020"/>
      <w:r>
        <w:tab/>
        <w:t>[Section 75 amended by No. 60 of 2011 s. 108.]</w:t>
      </w:r>
    </w:p>
    <w:p>
      <w:pPr>
        <w:pStyle w:val="Heading5"/>
      </w:pPr>
      <w:bookmarkStart w:id="705" w:name="_Toc360455252"/>
      <w:r>
        <w:rPr>
          <w:rStyle w:val="CharSectno"/>
        </w:rPr>
        <w:t>76</w:t>
      </w:r>
      <w:r>
        <w:t>.</w:t>
      </w:r>
      <w:r>
        <w:tab/>
        <w:t>Park operator’s claim if sale proceeds insufficient</w:t>
      </w:r>
      <w:bookmarkEnd w:id="702"/>
      <w:bookmarkEnd w:id="703"/>
      <w:bookmarkEnd w:id="704"/>
      <w:bookmarkEnd w:id="705"/>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bookmarkStart w:id="706" w:name="_Toc139793324"/>
      <w:bookmarkStart w:id="707" w:name="_Toc173659590"/>
      <w:bookmarkStart w:id="708" w:name="_Toc173729021"/>
      <w:r>
        <w:tab/>
        <w:t>[Section 76 amended by No. 60 of 2011 s. 108.]</w:t>
      </w:r>
    </w:p>
    <w:p>
      <w:pPr>
        <w:pStyle w:val="Heading5"/>
      </w:pPr>
      <w:bookmarkStart w:id="709" w:name="_Toc360455253"/>
      <w:r>
        <w:rPr>
          <w:rStyle w:val="CharSectno"/>
        </w:rPr>
        <w:t>77</w:t>
      </w:r>
      <w:r>
        <w:t>.</w:t>
      </w:r>
      <w:r>
        <w:tab/>
        <w:t>Recovery by owner of value of goods sold</w:t>
      </w:r>
      <w:bookmarkEnd w:id="706"/>
      <w:bookmarkEnd w:id="707"/>
      <w:bookmarkEnd w:id="708"/>
      <w:bookmarkEnd w:id="709"/>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bookmarkStart w:id="710" w:name="_Toc173659591"/>
      <w:bookmarkStart w:id="711" w:name="_Toc173659970"/>
      <w:bookmarkStart w:id="712" w:name="_Toc173660124"/>
      <w:bookmarkStart w:id="713" w:name="_Toc173661025"/>
      <w:bookmarkStart w:id="714" w:name="_Toc173729022"/>
      <w:bookmarkStart w:id="715" w:name="_Toc173908775"/>
      <w:bookmarkStart w:id="716" w:name="_Toc173908928"/>
      <w:bookmarkStart w:id="717" w:name="_Toc268248629"/>
      <w:bookmarkStart w:id="718" w:name="_Toc272314258"/>
      <w:bookmarkStart w:id="719" w:name="_Toc312057640"/>
      <w:bookmarkStart w:id="720" w:name="_Toc312059809"/>
      <w:bookmarkStart w:id="721" w:name="_Toc335141863"/>
      <w:r>
        <w:tab/>
        <w:t>[Section 77 amended by No. 60 of 2011 s. 108.]</w:t>
      </w:r>
    </w:p>
    <w:p>
      <w:pPr>
        <w:pStyle w:val="Heading3"/>
      </w:pPr>
      <w:bookmarkStart w:id="722" w:name="_Toc360455254"/>
      <w:r>
        <w:rPr>
          <w:rStyle w:val="CharDivNo"/>
        </w:rPr>
        <w:t>Division 5</w:t>
      </w:r>
      <w:r>
        <w:t> — </w:t>
      </w:r>
      <w:r>
        <w:rPr>
          <w:rStyle w:val="CharDivText"/>
        </w:rPr>
        <w:t>Miscellaneous provisions</w:t>
      </w:r>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3" w:name="_Toc139793326"/>
      <w:bookmarkStart w:id="724" w:name="_Toc173659592"/>
      <w:bookmarkStart w:id="725" w:name="_Toc173729023"/>
      <w:bookmarkStart w:id="726" w:name="_Toc360455255"/>
      <w:r>
        <w:rPr>
          <w:rStyle w:val="CharSectno"/>
        </w:rPr>
        <w:t>78</w:t>
      </w:r>
      <w:r>
        <w:t>.</w:t>
      </w:r>
      <w:r>
        <w:tab/>
        <w:t>Meaning of “original party” in this Division</w:t>
      </w:r>
      <w:bookmarkEnd w:id="723"/>
      <w:bookmarkEnd w:id="724"/>
      <w:bookmarkEnd w:id="725"/>
      <w:bookmarkEnd w:id="726"/>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727" w:name="_Toc139793327"/>
      <w:bookmarkStart w:id="728" w:name="_Toc173659593"/>
      <w:bookmarkStart w:id="729" w:name="_Toc173729024"/>
      <w:bookmarkStart w:id="730" w:name="_Toc360455256"/>
      <w:r>
        <w:rPr>
          <w:rStyle w:val="CharSectno"/>
        </w:rPr>
        <w:t>79</w:t>
      </w:r>
      <w:r>
        <w:t>.</w:t>
      </w:r>
      <w:r>
        <w:tab/>
        <w:t>Proceedings instituted or defended by Commissioner</w:t>
      </w:r>
      <w:bookmarkEnd w:id="727"/>
      <w:bookmarkEnd w:id="728"/>
      <w:bookmarkEnd w:id="729"/>
      <w:bookmarkEnd w:id="730"/>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731" w:name="_Toc139793328"/>
      <w:bookmarkStart w:id="732" w:name="_Toc173659594"/>
      <w:bookmarkStart w:id="733" w:name="_Toc173729025"/>
      <w:bookmarkStart w:id="734" w:name="_Toc360455257"/>
      <w:r>
        <w:rPr>
          <w:rStyle w:val="CharSectno"/>
        </w:rPr>
        <w:t>80</w:t>
      </w:r>
      <w:r>
        <w:t>.</w:t>
      </w:r>
      <w:r>
        <w:tab/>
        <w:t>Evidence in proceedings undertaken by Commissioner</w:t>
      </w:r>
      <w:bookmarkEnd w:id="731"/>
      <w:bookmarkEnd w:id="732"/>
      <w:bookmarkEnd w:id="733"/>
      <w:bookmarkEnd w:id="734"/>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735" w:name="_Toc139793329"/>
      <w:bookmarkStart w:id="736" w:name="_Toc173659595"/>
      <w:bookmarkStart w:id="737" w:name="_Toc173729026"/>
      <w:bookmarkStart w:id="738" w:name="_Toc360455258"/>
      <w:r>
        <w:rPr>
          <w:rStyle w:val="CharSectno"/>
        </w:rPr>
        <w:t>81</w:t>
      </w:r>
      <w:r>
        <w:t>.</w:t>
      </w:r>
      <w:r>
        <w:tab/>
        <w:t>Conduct of legal proceedings by Commissioner</w:t>
      </w:r>
      <w:bookmarkEnd w:id="735"/>
      <w:bookmarkEnd w:id="736"/>
      <w:bookmarkEnd w:id="737"/>
      <w:bookmarkEnd w:id="738"/>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739" w:name="_Toc139793330"/>
      <w:bookmarkStart w:id="740" w:name="_Toc173659596"/>
      <w:bookmarkStart w:id="741" w:name="_Toc173729027"/>
      <w:bookmarkStart w:id="742" w:name="_Toc360455259"/>
      <w:r>
        <w:rPr>
          <w:rStyle w:val="CharSectno"/>
        </w:rPr>
        <w:t>82</w:t>
      </w:r>
      <w:r>
        <w:t>.</w:t>
      </w:r>
      <w:r>
        <w:tab/>
        <w:t>Orders exempting persons from the operation of this Act</w:t>
      </w:r>
      <w:bookmarkEnd w:id="739"/>
      <w:bookmarkEnd w:id="740"/>
      <w:bookmarkEnd w:id="741"/>
      <w:bookmarkEnd w:id="742"/>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743" w:name="_Toc139793331"/>
      <w:bookmarkStart w:id="744" w:name="_Toc173659597"/>
      <w:bookmarkStart w:id="745" w:name="_Toc173729028"/>
      <w:bookmarkStart w:id="746" w:name="_Toc360455260"/>
      <w:r>
        <w:rPr>
          <w:rStyle w:val="CharSectno"/>
        </w:rPr>
        <w:t>83</w:t>
      </w:r>
      <w:r>
        <w:t>.</w:t>
      </w:r>
      <w:r>
        <w:tab/>
        <w:t>Payment of costs and other amounts</w:t>
      </w:r>
      <w:bookmarkEnd w:id="743"/>
      <w:bookmarkEnd w:id="744"/>
      <w:bookmarkEnd w:id="745"/>
      <w:bookmarkEnd w:id="746"/>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747" w:name="_Toc173659598"/>
      <w:bookmarkStart w:id="748" w:name="_Toc173659977"/>
      <w:bookmarkStart w:id="749" w:name="_Toc173660131"/>
      <w:bookmarkStart w:id="750" w:name="_Toc173661032"/>
      <w:bookmarkStart w:id="751" w:name="_Toc173729029"/>
      <w:bookmarkStart w:id="752" w:name="_Toc173908782"/>
      <w:bookmarkStart w:id="753" w:name="_Toc173908935"/>
      <w:bookmarkStart w:id="754" w:name="_Toc268248636"/>
      <w:bookmarkStart w:id="755" w:name="_Toc272314265"/>
      <w:bookmarkStart w:id="756" w:name="_Toc312057647"/>
      <w:bookmarkStart w:id="757" w:name="_Toc312059816"/>
      <w:bookmarkStart w:id="758" w:name="_Toc335141870"/>
      <w:bookmarkStart w:id="759" w:name="_Toc360455261"/>
      <w:r>
        <w:rPr>
          <w:rStyle w:val="CharPartNo"/>
        </w:rPr>
        <w:t>Part 6</w:t>
      </w:r>
      <w:r>
        <w:rPr>
          <w:rStyle w:val="CharDivNo"/>
        </w:rPr>
        <w:t> </w:t>
      </w:r>
      <w:r>
        <w:t>—</w:t>
      </w:r>
      <w:r>
        <w:rPr>
          <w:rStyle w:val="CharDivText"/>
        </w:rPr>
        <w:t> </w:t>
      </w:r>
      <w:r>
        <w:rPr>
          <w:rStyle w:val="CharPartText"/>
        </w:rPr>
        <w:t>Other matters</w:t>
      </w:r>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39793333"/>
      <w:bookmarkStart w:id="761" w:name="_Toc173659599"/>
      <w:bookmarkStart w:id="762" w:name="_Toc173729030"/>
      <w:bookmarkStart w:id="763" w:name="_Toc360455262"/>
      <w:r>
        <w:rPr>
          <w:rStyle w:val="CharSectno"/>
        </w:rPr>
        <w:t>84</w:t>
      </w:r>
      <w:r>
        <w:t>.</w:t>
      </w:r>
      <w:r>
        <w:tab/>
        <w:t>Commissioner</w:t>
      </w:r>
      <w:bookmarkEnd w:id="760"/>
      <w:bookmarkEnd w:id="761"/>
      <w:bookmarkEnd w:id="762"/>
      <w:bookmarkEnd w:id="763"/>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764" w:name="_Toc139793334"/>
      <w:bookmarkStart w:id="765" w:name="_Toc173659600"/>
      <w:bookmarkStart w:id="766" w:name="_Toc173729031"/>
      <w:bookmarkStart w:id="767" w:name="_Toc360455263"/>
      <w:r>
        <w:rPr>
          <w:rStyle w:val="CharSectno"/>
        </w:rPr>
        <w:t>85</w:t>
      </w:r>
      <w:r>
        <w:t>.</w:t>
      </w:r>
      <w:r>
        <w:tab/>
        <w:t>The Commissioner’s functions</w:t>
      </w:r>
      <w:bookmarkEnd w:id="764"/>
      <w:bookmarkEnd w:id="765"/>
      <w:bookmarkEnd w:id="766"/>
      <w:bookmarkEnd w:id="767"/>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768" w:name="_Toc139793335"/>
      <w:bookmarkStart w:id="769" w:name="_Toc173659601"/>
      <w:bookmarkStart w:id="770" w:name="_Toc173729032"/>
      <w:bookmarkStart w:id="771" w:name="_Toc360455264"/>
      <w:r>
        <w:rPr>
          <w:rStyle w:val="CharSectno"/>
        </w:rPr>
        <w:t>86</w:t>
      </w:r>
      <w:r>
        <w:t>.</w:t>
      </w:r>
      <w:r>
        <w:tab/>
        <w:t>Delegation by Commissioner</w:t>
      </w:r>
      <w:bookmarkEnd w:id="768"/>
      <w:bookmarkEnd w:id="769"/>
      <w:bookmarkEnd w:id="770"/>
      <w:bookmarkEnd w:id="77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772" w:name="_Toc139793336"/>
      <w:bookmarkStart w:id="773" w:name="_Toc173659602"/>
      <w:bookmarkStart w:id="774" w:name="_Toc173729033"/>
      <w:bookmarkStart w:id="775" w:name="_Toc360455265"/>
      <w:r>
        <w:rPr>
          <w:rStyle w:val="CharSectno"/>
        </w:rPr>
        <w:t>87</w:t>
      </w:r>
      <w:r>
        <w:t>.</w:t>
      </w:r>
      <w:r>
        <w:tab/>
        <w:t>Information officially obtained to be confidential</w:t>
      </w:r>
      <w:bookmarkEnd w:id="772"/>
      <w:bookmarkEnd w:id="773"/>
      <w:bookmarkEnd w:id="774"/>
      <w:bookmarkEnd w:id="77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776" w:name="_Toc139793337"/>
      <w:bookmarkStart w:id="777" w:name="_Toc173659603"/>
      <w:bookmarkStart w:id="778" w:name="_Toc173729034"/>
      <w:bookmarkStart w:id="779" w:name="_Toc360455266"/>
      <w:r>
        <w:rPr>
          <w:rStyle w:val="CharSectno"/>
        </w:rPr>
        <w:t>88</w:t>
      </w:r>
      <w:r>
        <w:t>.</w:t>
      </w:r>
      <w:r>
        <w:tab/>
        <w:t>Protection from liability for wrongdoing</w:t>
      </w:r>
      <w:bookmarkEnd w:id="776"/>
      <w:bookmarkEnd w:id="777"/>
      <w:bookmarkEnd w:id="778"/>
      <w:bookmarkEnd w:id="77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80" w:name="_Toc139793338"/>
      <w:bookmarkStart w:id="781" w:name="_Toc173659604"/>
      <w:bookmarkStart w:id="782" w:name="_Toc173729035"/>
      <w:bookmarkStart w:id="783" w:name="_Toc360455267"/>
      <w:r>
        <w:rPr>
          <w:rStyle w:val="CharSectno"/>
        </w:rPr>
        <w:t>89</w:t>
      </w:r>
      <w:r>
        <w:t>.</w:t>
      </w:r>
      <w:r>
        <w:tab/>
        <w:t>Judicial notice</w:t>
      </w:r>
      <w:bookmarkEnd w:id="780"/>
      <w:bookmarkEnd w:id="781"/>
      <w:bookmarkEnd w:id="782"/>
      <w:bookmarkEnd w:id="783"/>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784" w:name="_Toc139793339"/>
      <w:bookmarkStart w:id="785" w:name="_Toc173659605"/>
      <w:bookmarkStart w:id="786" w:name="_Toc173729036"/>
      <w:bookmarkStart w:id="787" w:name="_Toc360455268"/>
      <w:r>
        <w:rPr>
          <w:rStyle w:val="CharSectno"/>
        </w:rPr>
        <w:t>90</w:t>
      </w:r>
      <w:r>
        <w:t>.</w:t>
      </w:r>
      <w:r>
        <w:tab/>
        <w:t>Time for commencement of offence proceedings</w:t>
      </w:r>
      <w:bookmarkEnd w:id="784"/>
      <w:bookmarkEnd w:id="785"/>
      <w:bookmarkEnd w:id="786"/>
      <w:bookmarkEnd w:id="787"/>
    </w:p>
    <w:p>
      <w:pPr>
        <w:pStyle w:val="Subsection"/>
      </w:pPr>
      <w:r>
        <w:tab/>
      </w:r>
      <w:r>
        <w:tab/>
        <w:t>Proceedings for an offence against this Act cannot be commenced more than 2 years after the day on which the offence is alleged to have been committed.</w:t>
      </w:r>
    </w:p>
    <w:p>
      <w:pPr>
        <w:pStyle w:val="Heading5"/>
      </w:pPr>
      <w:bookmarkStart w:id="788" w:name="_Toc139793340"/>
      <w:bookmarkStart w:id="789" w:name="_Toc173659606"/>
      <w:bookmarkStart w:id="790" w:name="_Toc173729037"/>
      <w:bookmarkStart w:id="791" w:name="_Toc360455269"/>
      <w:r>
        <w:rPr>
          <w:rStyle w:val="CharSectno"/>
        </w:rPr>
        <w:t>91</w:t>
      </w:r>
      <w:r>
        <w:t>.</w:t>
      </w:r>
      <w:r>
        <w:tab/>
        <w:t>Service of documents</w:t>
      </w:r>
      <w:bookmarkEnd w:id="788"/>
      <w:bookmarkEnd w:id="789"/>
      <w:bookmarkEnd w:id="790"/>
      <w:bookmarkEnd w:id="791"/>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792" w:name="_Toc139793341"/>
      <w:bookmarkStart w:id="793" w:name="_Toc173659607"/>
      <w:bookmarkStart w:id="794" w:name="_Toc173729038"/>
      <w:bookmarkStart w:id="795" w:name="_Toc360455270"/>
      <w:r>
        <w:rPr>
          <w:rStyle w:val="CharSectno"/>
        </w:rPr>
        <w:t>92</w:t>
      </w:r>
      <w:r>
        <w:t>.</w:t>
      </w:r>
      <w:r>
        <w:tab/>
        <w:t>Terms on which ADI holds security bond amounts</w:t>
      </w:r>
      <w:bookmarkEnd w:id="792"/>
      <w:bookmarkEnd w:id="793"/>
      <w:bookmarkEnd w:id="794"/>
      <w:bookmarkEnd w:id="795"/>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bookmarkStart w:id="796" w:name="_Toc139793342"/>
      <w:bookmarkStart w:id="797" w:name="_Toc173659608"/>
      <w:bookmarkStart w:id="798" w:name="_Toc173729039"/>
      <w:r>
        <w:tab/>
        <w:t>[Section 92 amended by No. 60 of 2011 s. 108.]</w:t>
      </w:r>
    </w:p>
    <w:p>
      <w:pPr>
        <w:pStyle w:val="Heading5"/>
      </w:pPr>
      <w:bookmarkStart w:id="799" w:name="_Toc360455271"/>
      <w:r>
        <w:rPr>
          <w:rStyle w:val="CharSectno"/>
        </w:rPr>
        <w:t>93</w:t>
      </w:r>
      <w:r>
        <w:t>.</w:t>
      </w:r>
      <w:r>
        <w:tab/>
        <w:t>Information from ADI about tenancy bond accounts</w:t>
      </w:r>
      <w:bookmarkEnd w:id="796"/>
      <w:bookmarkEnd w:id="797"/>
      <w:bookmarkEnd w:id="798"/>
      <w:bookmarkEnd w:id="799"/>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800" w:name="_Toc139793343"/>
      <w:bookmarkStart w:id="801" w:name="_Toc173659609"/>
      <w:bookmarkStart w:id="802" w:name="_Toc173729040"/>
      <w:bookmarkStart w:id="803" w:name="_Toc360455272"/>
      <w:r>
        <w:rPr>
          <w:rStyle w:val="CharSectno"/>
        </w:rPr>
        <w:t>94</w:t>
      </w:r>
      <w:r>
        <w:t>.</w:t>
      </w:r>
      <w:r>
        <w:tab/>
        <w:t>Responsibilities of bond administrator</w:t>
      </w:r>
      <w:bookmarkEnd w:id="800"/>
      <w:bookmarkEnd w:id="801"/>
      <w:bookmarkEnd w:id="802"/>
      <w:bookmarkEnd w:id="803"/>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bookmarkStart w:id="804" w:name="_Toc139793344"/>
      <w:bookmarkStart w:id="805" w:name="_Toc173659610"/>
      <w:bookmarkStart w:id="806" w:name="_Toc173729041"/>
      <w:r>
        <w:tab/>
        <w:t>[Section 94 amended by No. 60 of 2011 s. 108.]</w:t>
      </w:r>
    </w:p>
    <w:p>
      <w:pPr>
        <w:pStyle w:val="Heading5"/>
      </w:pPr>
      <w:bookmarkStart w:id="807" w:name="_Toc360455273"/>
      <w:r>
        <w:rPr>
          <w:rStyle w:val="CharSectno"/>
        </w:rPr>
        <w:t>95</w:t>
      </w:r>
      <w:r>
        <w:t>.</w:t>
      </w:r>
      <w:r>
        <w:tab/>
        <w:t>Regulations</w:t>
      </w:r>
      <w:bookmarkEnd w:id="804"/>
      <w:bookmarkEnd w:id="805"/>
      <w:bookmarkEnd w:id="806"/>
      <w:bookmarkEnd w:id="8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808" w:name="_Toc139793345"/>
      <w:bookmarkStart w:id="809" w:name="_Toc173659611"/>
      <w:bookmarkStart w:id="810" w:name="_Toc173729042"/>
      <w:bookmarkStart w:id="811" w:name="_Toc360455274"/>
      <w:r>
        <w:rPr>
          <w:rStyle w:val="CharSectno"/>
        </w:rPr>
        <w:t>96</w:t>
      </w:r>
      <w:r>
        <w:t>.</w:t>
      </w:r>
      <w:r>
        <w:tab/>
        <w:t>Review of the Act</w:t>
      </w:r>
      <w:bookmarkEnd w:id="808"/>
      <w:bookmarkEnd w:id="809"/>
      <w:bookmarkEnd w:id="810"/>
      <w:bookmarkEnd w:id="811"/>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812" w:name="_Toc139793346"/>
      <w:bookmarkStart w:id="813" w:name="_Toc173659612"/>
      <w:bookmarkStart w:id="814" w:name="_Toc173729043"/>
      <w:bookmarkStart w:id="815" w:name="_Toc360455275"/>
      <w:r>
        <w:rPr>
          <w:rStyle w:val="CharSectno"/>
        </w:rPr>
        <w:t>97</w:t>
      </w:r>
      <w:r>
        <w:t>.</w:t>
      </w:r>
      <w:r>
        <w:tab/>
        <w:t>Transitional provisions</w:t>
      </w:r>
      <w:bookmarkEnd w:id="812"/>
      <w:bookmarkEnd w:id="813"/>
      <w:bookmarkEnd w:id="814"/>
      <w:bookmarkEnd w:id="815"/>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816" w:name="_Toc139793347"/>
      <w:bookmarkStart w:id="817" w:name="_Toc173659613"/>
      <w:bookmarkStart w:id="818" w:name="_Toc173729044"/>
      <w:bookmarkStart w:id="819" w:name="_Toc360455276"/>
      <w:r>
        <w:rPr>
          <w:rStyle w:val="CharSectno"/>
        </w:rPr>
        <w:t>98</w:t>
      </w:r>
      <w:r>
        <w:t>.</w:t>
      </w:r>
      <w:r>
        <w:tab/>
      </w:r>
      <w:r>
        <w:rPr>
          <w:snapToGrid w:val="0"/>
        </w:rPr>
        <w:t>Consequential amendments</w:t>
      </w:r>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20" w:name="_Toc173729045"/>
      <w:bookmarkStart w:id="821" w:name="_Toc173908798"/>
      <w:bookmarkStart w:id="822" w:name="_Toc173908951"/>
      <w:bookmarkStart w:id="823" w:name="_Toc268248652"/>
      <w:bookmarkStart w:id="824" w:name="_Toc272314281"/>
      <w:bookmarkStart w:id="825" w:name="_Toc312057663"/>
      <w:bookmarkStart w:id="826" w:name="_Toc312059832"/>
      <w:bookmarkStart w:id="827" w:name="_Toc335141886"/>
      <w:bookmarkStart w:id="828" w:name="_Toc360455277"/>
      <w:r>
        <w:rPr>
          <w:rStyle w:val="CharSchNo"/>
        </w:rPr>
        <w:t>Schedule 1</w:t>
      </w:r>
      <w:r>
        <w:t> — </w:t>
      </w:r>
      <w:r>
        <w:rPr>
          <w:rStyle w:val="CharSchText"/>
        </w:rPr>
        <w:t>Terms of long</w:t>
      </w:r>
      <w:r>
        <w:rPr>
          <w:rStyle w:val="CharSchText"/>
        </w:rPr>
        <w:noBreakHyphen/>
        <w:t>stay agreements</w:t>
      </w:r>
      <w:bookmarkEnd w:id="820"/>
      <w:bookmarkEnd w:id="821"/>
      <w:bookmarkEnd w:id="822"/>
      <w:bookmarkEnd w:id="823"/>
      <w:bookmarkEnd w:id="824"/>
      <w:bookmarkEnd w:id="825"/>
      <w:bookmarkEnd w:id="826"/>
      <w:bookmarkEnd w:id="827"/>
      <w:bookmarkEnd w:id="828"/>
    </w:p>
    <w:p>
      <w:pPr>
        <w:pStyle w:val="yShoulderClause"/>
      </w:pPr>
      <w:r>
        <w:t>[s. 32]</w:t>
      </w:r>
    </w:p>
    <w:p>
      <w:pPr>
        <w:pStyle w:val="yHeading3"/>
      </w:pPr>
      <w:bookmarkStart w:id="829" w:name="_Toc173659615"/>
      <w:bookmarkStart w:id="830" w:name="_Toc173659994"/>
      <w:bookmarkStart w:id="831" w:name="_Toc173660148"/>
      <w:bookmarkStart w:id="832" w:name="_Toc173661049"/>
      <w:bookmarkStart w:id="833" w:name="_Toc173729046"/>
      <w:bookmarkStart w:id="834" w:name="_Toc173908799"/>
      <w:bookmarkStart w:id="835" w:name="_Toc173908952"/>
      <w:bookmarkStart w:id="836" w:name="_Toc268248653"/>
      <w:bookmarkStart w:id="837" w:name="_Toc272314282"/>
      <w:bookmarkStart w:id="838" w:name="_Toc312057664"/>
      <w:bookmarkStart w:id="839" w:name="_Toc312059833"/>
      <w:bookmarkStart w:id="840" w:name="_Toc335141887"/>
      <w:bookmarkStart w:id="841" w:name="_Toc360455278"/>
      <w:r>
        <w:rPr>
          <w:rStyle w:val="CharSDivNo"/>
        </w:rPr>
        <w:t>Division 1</w:t>
      </w:r>
      <w:r>
        <w:t> — </w:t>
      </w:r>
      <w:r>
        <w:rPr>
          <w:rStyle w:val="CharSDivText"/>
        </w:rPr>
        <w:t>Vacant possession and no impediment to occupation</w:t>
      </w:r>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Heading5"/>
      </w:pPr>
      <w:bookmarkStart w:id="842" w:name="_Toc139793350"/>
      <w:bookmarkStart w:id="843" w:name="_Toc173659616"/>
      <w:bookmarkStart w:id="844" w:name="_Toc173729047"/>
      <w:bookmarkStart w:id="845" w:name="_Toc360455279"/>
      <w:r>
        <w:rPr>
          <w:rStyle w:val="CharSClsNo"/>
        </w:rPr>
        <w:t>1</w:t>
      </w:r>
      <w:r>
        <w:t>.</w:t>
      </w:r>
      <w:r>
        <w:tab/>
        <w:t>Vacant possession</w:t>
      </w:r>
      <w:bookmarkEnd w:id="842"/>
      <w:bookmarkEnd w:id="843"/>
      <w:bookmarkEnd w:id="844"/>
      <w:bookmarkEnd w:id="845"/>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846" w:name="_Toc139793351"/>
      <w:bookmarkStart w:id="847" w:name="_Toc173659617"/>
      <w:bookmarkStart w:id="848" w:name="_Toc173729048"/>
      <w:bookmarkStart w:id="849" w:name="_Toc360455280"/>
      <w:r>
        <w:rPr>
          <w:rStyle w:val="CharSClsNo"/>
        </w:rPr>
        <w:t>2</w:t>
      </w:r>
      <w:r>
        <w:t>.</w:t>
      </w:r>
      <w:r>
        <w:tab/>
        <w:t>No legal impediment to occupation of tenanted premises</w:t>
      </w:r>
      <w:bookmarkEnd w:id="846"/>
      <w:bookmarkEnd w:id="847"/>
      <w:bookmarkEnd w:id="848"/>
      <w:bookmarkEnd w:id="849"/>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850" w:name="_Toc173659618"/>
      <w:bookmarkStart w:id="851" w:name="_Toc173659997"/>
      <w:bookmarkStart w:id="852" w:name="_Toc173660151"/>
      <w:bookmarkStart w:id="853" w:name="_Toc173661052"/>
      <w:bookmarkStart w:id="854" w:name="_Toc173729049"/>
      <w:bookmarkStart w:id="855" w:name="_Toc173908802"/>
      <w:bookmarkStart w:id="856" w:name="_Toc173908955"/>
      <w:bookmarkStart w:id="857" w:name="_Toc268248656"/>
      <w:bookmarkStart w:id="858" w:name="_Toc272314285"/>
      <w:bookmarkStart w:id="859" w:name="_Toc312057667"/>
      <w:bookmarkStart w:id="860" w:name="_Toc312059836"/>
      <w:bookmarkStart w:id="861" w:name="_Toc335141890"/>
      <w:bookmarkStart w:id="862" w:name="_Toc360455281"/>
      <w:r>
        <w:rPr>
          <w:rStyle w:val="CharSDivNo"/>
        </w:rPr>
        <w:t>Division 2</w:t>
      </w:r>
      <w:r>
        <w:t> — Variation of rent</w:t>
      </w:r>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Heading5"/>
      </w:pPr>
      <w:bookmarkStart w:id="863" w:name="_Toc139793353"/>
      <w:bookmarkStart w:id="864" w:name="_Toc173659619"/>
      <w:bookmarkStart w:id="865" w:name="_Toc173729050"/>
      <w:bookmarkStart w:id="866" w:name="_Toc360455282"/>
      <w:r>
        <w:rPr>
          <w:rStyle w:val="CharSClsNo"/>
        </w:rPr>
        <w:t>3</w:t>
      </w:r>
      <w:r>
        <w:t>.</w:t>
      </w:r>
      <w:r>
        <w:tab/>
        <w:t>Provision for rent variation — on</w:t>
      </w:r>
      <w:r>
        <w:noBreakHyphen/>
        <w:t>site home agreement</w:t>
      </w:r>
      <w:bookmarkEnd w:id="863"/>
      <w:bookmarkEnd w:id="864"/>
      <w:bookmarkEnd w:id="865"/>
      <w:bookmarkEnd w:id="866"/>
    </w:p>
    <w:p>
      <w:pPr>
        <w:pStyle w:val="ySubsection"/>
      </w:pPr>
      <w:r>
        <w:tab/>
      </w:r>
      <w:r>
        <w:tab/>
        <w:t>An on</w:t>
      </w:r>
      <w:r>
        <w:noBreakHyphen/>
        <w:t>site home agreement may exclude or limit the park operator’s right to increase rent under section 30.</w:t>
      </w:r>
    </w:p>
    <w:p>
      <w:pPr>
        <w:pStyle w:val="yHeading5"/>
      </w:pPr>
      <w:bookmarkStart w:id="867" w:name="_Toc139793354"/>
      <w:bookmarkStart w:id="868" w:name="_Toc173659620"/>
      <w:bookmarkStart w:id="869" w:name="_Toc173729051"/>
      <w:bookmarkStart w:id="870" w:name="_Toc360455283"/>
      <w:r>
        <w:rPr>
          <w:rStyle w:val="CharSClsNo"/>
        </w:rPr>
        <w:t>4</w:t>
      </w:r>
      <w:r>
        <w:t>.</w:t>
      </w:r>
      <w:r>
        <w:tab/>
        <w:t>Provision for rent variation — site</w:t>
      </w:r>
      <w:r>
        <w:noBreakHyphen/>
        <w:t>only agreements</w:t>
      </w:r>
      <w:bookmarkEnd w:id="867"/>
      <w:bookmarkEnd w:id="868"/>
      <w:bookmarkEnd w:id="869"/>
      <w:bookmarkEnd w:id="870"/>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871" w:name="_Toc173659621"/>
      <w:bookmarkStart w:id="872" w:name="_Toc173660000"/>
      <w:bookmarkStart w:id="873" w:name="_Toc173660154"/>
      <w:bookmarkStart w:id="874" w:name="_Toc173661055"/>
      <w:bookmarkStart w:id="875" w:name="_Toc173729052"/>
      <w:bookmarkStart w:id="876" w:name="_Toc173908805"/>
      <w:bookmarkStart w:id="877" w:name="_Toc173908958"/>
      <w:bookmarkStart w:id="878" w:name="_Toc268248659"/>
      <w:bookmarkStart w:id="879" w:name="_Toc272314288"/>
      <w:bookmarkStart w:id="880" w:name="_Toc312057670"/>
      <w:bookmarkStart w:id="881" w:name="_Toc312059839"/>
      <w:bookmarkStart w:id="882" w:name="_Toc335141893"/>
      <w:bookmarkStart w:id="883" w:name="_Toc360455284"/>
      <w:r>
        <w:rPr>
          <w:rStyle w:val="CharSDivNo"/>
        </w:rPr>
        <w:t>Division 3</w:t>
      </w:r>
      <w:r>
        <w:t> — </w:t>
      </w:r>
      <w:r>
        <w:rPr>
          <w:rStyle w:val="CharSDivText"/>
        </w:rPr>
        <w:t>Cleanliness, damage and repair</w:t>
      </w:r>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Heading5"/>
      </w:pPr>
      <w:bookmarkStart w:id="884" w:name="_Toc139793356"/>
      <w:bookmarkStart w:id="885" w:name="_Toc173659622"/>
      <w:bookmarkStart w:id="886" w:name="_Toc173729053"/>
      <w:bookmarkStart w:id="887" w:name="_Toc360455285"/>
      <w:r>
        <w:rPr>
          <w:rStyle w:val="CharSClsNo"/>
        </w:rPr>
        <w:t>5</w:t>
      </w:r>
      <w:r>
        <w:t>.</w:t>
      </w:r>
      <w:r>
        <w:tab/>
        <w:t>Responsibility for cleanliness</w:t>
      </w:r>
      <w:bookmarkEnd w:id="884"/>
      <w:bookmarkEnd w:id="885"/>
      <w:bookmarkEnd w:id="886"/>
      <w:bookmarkEnd w:id="887"/>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888" w:name="_Toc139793357"/>
      <w:bookmarkStart w:id="889" w:name="_Toc173659623"/>
      <w:bookmarkStart w:id="890" w:name="_Toc173729054"/>
      <w:bookmarkStart w:id="891" w:name="_Toc360455286"/>
      <w:r>
        <w:rPr>
          <w:rStyle w:val="CharSClsNo"/>
        </w:rPr>
        <w:t>6</w:t>
      </w:r>
      <w:r>
        <w:t>.</w:t>
      </w:r>
      <w:r>
        <w:tab/>
        <w:t>Responsibility for damage</w:t>
      </w:r>
      <w:bookmarkEnd w:id="888"/>
      <w:bookmarkEnd w:id="889"/>
      <w:bookmarkEnd w:id="890"/>
      <w:bookmarkEnd w:id="891"/>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892" w:name="_Toc139793358"/>
      <w:bookmarkStart w:id="893" w:name="_Toc173659624"/>
      <w:bookmarkStart w:id="894" w:name="_Toc173729055"/>
      <w:bookmarkStart w:id="895" w:name="_Toc360455287"/>
      <w:r>
        <w:rPr>
          <w:rStyle w:val="CharSClsNo"/>
        </w:rPr>
        <w:t>7</w:t>
      </w:r>
      <w:r>
        <w:t>.</w:t>
      </w:r>
      <w:r>
        <w:tab/>
        <w:t>Park operator’s responsibility for cleanliness and repairs</w:t>
      </w:r>
      <w:bookmarkEnd w:id="892"/>
      <w:bookmarkEnd w:id="893"/>
      <w:bookmarkEnd w:id="894"/>
      <w:bookmarkEnd w:id="895"/>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896" w:name="_Toc139793359"/>
      <w:bookmarkStart w:id="897" w:name="_Toc173659625"/>
      <w:bookmarkStart w:id="898" w:name="_Toc173729056"/>
      <w:bookmarkStart w:id="899" w:name="_Toc360455288"/>
      <w:r>
        <w:rPr>
          <w:rStyle w:val="CharSClsNo"/>
        </w:rPr>
        <w:t>8</w:t>
      </w:r>
      <w:r>
        <w:t>.</w:t>
      </w:r>
      <w:r>
        <w:tab/>
        <w:t>Compensation where tenant sees to repairs</w:t>
      </w:r>
      <w:bookmarkEnd w:id="896"/>
      <w:bookmarkEnd w:id="897"/>
      <w:bookmarkEnd w:id="898"/>
      <w:bookmarkEnd w:id="899"/>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900" w:name="_Toc173659626"/>
      <w:bookmarkStart w:id="901" w:name="_Toc173660005"/>
      <w:bookmarkStart w:id="902" w:name="_Toc173660159"/>
      <w:bookmarkStart w:id="903" w:name="_Toc173661060"/>
      <w:bookmarkStart w:id="904" w:name="_Toc173729057"/>
      <w:bookmarkStart w:id="905" w:name="_Toc173908810"/>
      <w:bookmarkStart w:id="906" w:name="_Toc173908963"/>
      <w:bookmarkStart w:id="907" w:name="_Toc268248664"/>
      <w:bookmarkStart w:id="908" w:name="_Toc272314293"/>
      <w:bookmarkStart w:id="909" w:name="_Toc312057675"/>
      <w:bookmarkStart w:id="910" w:name="_Toc312059844"/>
      <w:bookmarkStart w:id="911" w:name="_Toc335141898"/>
      <w:bookmarkStart w:id="912" w:name="_Toc360455289"/>
      <w:r>
        <w:rPr>
          <w:rStyle w:val="CharSDivNo"/>
        </w:rPr>
        <w:t>Division 4</w:t>
      </w:r>
      <w:r>
        <w:t> — </w:t>
      </w:r>
      <w:r>
        <w:rPr>
          <w:rStyle w:val="CharSDivText"/>
        </w:rPr>
        <w:t>Children</w:t>
      </w:r>
      <w:bookmarkEnd w:id="900"/>
      <w:bookmarkEnd w:id="901"/>
      <w:bookmarkEnd w:id="902"/>
      <w:bookmarkEnd w:id="903"/>
      <w:bookmarkEnd w:id="904"/>
      <w:bookmarkEnd w:id="905"/>
      <w:bookmarkEnd w:id="906"/>
      <w:bookmarkEnd w:id="907"/>
      <w:bookmarkEnd w:id="908"/>
      <w:bookmarkEnd w:id="909"/>
      <w:bookmarkEnd w:id="910"/>
      <w:bookmarkEnd w:id="911"/>
      <w:bookmarkEnd w:id="912"/>
      <w:r>
        <w:rPr>
          <w:rStyle w:val="CharSDivText"/>
        </w:rPr>
        <w:t xml:space="preserve"> </w:t>
      </w:r>
    </w:p>
    <w:p>
      <w:pPr>
        <w:pStyle w:val="yHeading5"/>
      </w:pPr>
      <w:bookmarkStart w:id="913" w:name="_Toc139793361"/>
      <w:bookmarkStart w:id="914" w:name="_Toc173659627"/>
      <w:bookmarkStart w:id="915" w:name="_Toc173729058"/>
      <w:bookmarkStart w:id="916" w:name="_Toc360455290"/>
      <w:r>
        <w:rPr>
          <w:rStyle w:val="CharSClsNo"/>
        </w:rPr>
        <w:t>9</w:t>
      </w:r>
      <w:r>
        <w:t>.</w:t>
      </w:r>
      <w:r>
        <w:tab/>
        <w:t>Permitting children to live on agreed premises</w:t>
      </w:r>
      <w:bookmarkEnd w:id="913"/>
      <w:bookmarkEnd w:id="914"/>
      <w:bookmarkEnd w:id="915"/>
      <w:bookmarkEnd w:id="916"/>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917" w:name="_Toc173659628"/>
      <w:bookmarkStart w:id="918" w:name="_Toc173660007"/>
      <w:bookmarkStart w:id="919" w:name="_Toc173660161"/>
      <w:bookmarkStart w:id="920" w:name="_Toc173661062"/>
      <w:bookmarkStart w:id="921" w:name="_Toc173729059"/>
      <w:bookmarkStart w:id="922" w:name="_Toc173908812"/>
      <w:bookmarkStart w:id="923" w:name="_Toc173908965"/>
      <w:bookmarkStart w:id="924" w:name="_Toc268248666"/>
      <w:bookmarkStart w:id="925" w:name="_Toc272314295"/>
      <w:bookmarkStart w:id="926" w:name="_Toc312057677"/>
      <w:bookmarkStart w:id="927" w:name="_Toc312059846"/>
      <w:bookmarkStart w:id="928" w:name="_Toc335141900"/>
      <w:bookmarkStart w:id="929" w:name="_Toc360455291"/>
      <w:r>
        <w:rPr>
          <w:rStyle w:val="CharSDivNo"/>
        </w:rPr>
        <w:t>Division 5</w:t>
      </w:r>
      <w:r>
        <w:t> — </w:t>
      </w:r>
      <w:r>
        <w:rPr>
          <w:rStyle w:val="CharSDivText"/>
        </w:rPr>
        <w:t>Other terms</w:t>
      </w:r>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yHeading5"/>
      </w:pPr>
      <w:bookmarkStart w:id="930" w:name="_Toc139793363"/>
      <w:bookmarkStart w:id="931" w:name="_Toc173659629"/>
      <w:bookmarkStart w:id="932" w:name="_Toc173729060"/>
      <w:bookmarkStart w:id="933" w:name="_Toc360455292"/>
      <w:r>
        <w:rPr>
          <w:rStyle w:val="CharSClsNo"/>
        </w:rPr>
        <w:t>10</w:t>
      </w:r>
      <w:r>
        <w:t>.</w:t>
      </w:r>
      <w:r>
        <w:tab/>
        <w:t>Tenant’s conduct on premises</w:t>
      </w:r>
      <w:bookmarkEnd w:id="930"/>
      <w:bookmarkEnd w:id="931"/>
      <w:bookmarkEnd w:id="932"/>
      <w:bookmarkEnd w:id="933"/>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934" w:name="_Toc139793364"/>
      <w:bookmarkStart w:id="935" w:name="_Toc173659630"/>
      <w:bookmarkStart w:id="936" w:name="_Toc173729061"/>
      <w:bookmarkStart w:id="937" w:name="_Toc360455293"/>
      <w:r>
        <w:rPr>
          <w:rStyle w:val="CharSClsNo"/>
        </w:rPr>
        <w:t>11</w:t>
      </w:r>
      <w:r>
        <w:t>.</w:t>
      </w:r>
      <w:r>
        <w:tab/>
        <w:t>Quiet enjoyment</w:t>
      </w:r>
      <w:bookmarkEnd w:id="934"/>
      <w:bookmarkEnd w:id="935"/>
      <w:bookmarkEnd w:id="936"/>
      <w:bookmarkEnd w:id="937"/>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938" w:name="_Toc139793365"/>
      <w:bookmarkStart w:id="939" w:name="_Toc173659631"/>
      <w:bookmarkStart w:id="940" w:name="_Toc173729062"/>
      <w:bookmarkStart w:id="941" w:name="_Toc360455294"/>
      <w:r>
        <w:rPr>
          <w:rStyle w:val="CharSClsNo"/>
        </w:rPr>
        <w:t>12</w:t>
      </w:r>
      <w:r>
        <w:t>.</w:t>
      </w:r>
      <w:r>
        <w:tab/>
        <w:t>Locks</w:t>
      </w:r>
      <w:bookmarkEnd w:id="938"/>
      <w:bookmarkEnd w:id="939"/>
      <w:bookmarkEnd w:id="940"/>
      <w:bookmarkEnd w:id="941"/>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942" w:name="_Toc139793366"/>
      <w:bookmarkStart w:id="943" w:name="_Toc173659632"/>
      <w:bookmarkStart w:id="944" w:name="_Toc173729063"/>
      <w:bookmarkStart w:id="945" w:name="_Toc360455295"/>
      <w:r>
        <w:rPr>
          <w:rStyle w:val="CharSClsNo"/>
        </w:rPr>
        <w:t>13</w:t>
      </w:r>
      <w:r>
        <w:t>.</w:t>
      </w:r>
      <w:r>
        <w:tab/>
        <w:t>Park operator’s right of entry</w:t>
      </w:r>
      <w:bookmarkEnd w:id="942"/>
      <w:bookmarkEnd w:id="943"/>
      <w:bookmarkEnd w:id="944"/>
      <w:bookmarkEnd w:id="945"/>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946" w:name="_Toc139793367"/>
      <w:bookmarkStart w:id="947" w:name="_Toc173659633"/>
      <w:bookmarkStart w:id="948" w:name="_Toc173729064"/>
      <w:bookmarkStart w:id="949" w:name="_Toc360455296"/>
      <w:r>
        <w:rPr>
          <w:rStyle w:val="CharSClsNo"/>
        </w:rPr>
        <w:t>14</w:t>
      </w:r>
      <w:r>
        <w:t>.</w:t>
      </w:r>
      <w:r>
        <w:tab/>
        <w:t>Tenant’s right to remove fixtures or alter premises</w:t>
      </w:r>
      <w:bookmarkEnd w:id="946"/>
      <w:bookmarkEnd w:id="947"/>
      <w:bookmarkEnd w:id="948"/>
      <w:bookmarkEnd w:id="949"/>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950" w:name="_Toc139793368"/>
      <w:bookmarkStart w:id="951" w:name="_Toc173659634"/>
      <w:bookmarkStart w:id="952" w:name="_Toc173729065"/>
      <w:bookmarkStart w:id="953" w:name="_Toc360455297"/>
      <w:r>
        <w:rPr>
          <w:rStyle w:val="CharSClsNo"/>
        </w:rPr>
        <w:t>15</w:t>
      </w:r>
      <w:r>
        <w:t>.</w:t>
      </w:r>
      <w:r>
        <w:tab/>
        <w:t>Rates, taxes and charges paid by park operator</w:t>
      </w:r>
      <w:bookmarkEnd w:id="950"/>
      <w:bookmarkEnd w:id="951"/>
      <w:bookmarkEnd w:id="952"/>
      <w:bookmarkEnd w:id="953"/>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954" w:name="_Toc139793369"/>
      <w:bookmarkStart w:id="955" w:name="_Toc173659635"/>
      <w:bookmarkStart w:id="956" w:name="_Toc173729066"/>
      <w:bookmarkStart w:id="957" w:name="_Toc360455298"/>
      <w:r>
        <w:rPr>
          <w:rStyle w:val="CharSClsNo"/>
        </w:rPr>
        <w:t>16</w:t>
      </w:r>
      <w:r>
        <w:t>.</w:t>
      </w:r>
      <w:r>
        <w:tab/>
        <w:t>Provision for assigning or sub</w:t>
      </w:r>
      <w:r>
        <w:noBreakHyphen/>
        <w:t>letting the premises</w:t>
      </w:r>
      <w:bookmarkEnd w:id="954"/>
      <w:bookmarkEnd w:id="955"/>
      <w:bookmarkEnd w:id="956"/>
      <w:bookmarkEnd w:id="957"/>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958" w:name="_Toc139793370"/>
      <w:bookmarkStart w:id="959" w:name="_Toc173659636"/>
      <w:bookmarkStart w:id="960" w:name="_Toc173729067"/>
      <w:bookmarkStart w:id="961" w:name="_Toc360455299"/>
      <w:r>
        <w:rPr>
          <w:rStyle w:val="CharSClsNo"/>
        </w:rPr>
        <w:t>17</w:t>
      </w:r>
      <w:r>
        <w:t>.</w:t>
      </w:r>
      <w:r>
        <w:tab/>
        <w:t>Tenant’s vicarious responsibility for breach of agreement</w:t>
      </w:r>
      <w:bookmarkEnd w:id="958"/>
      <w:bookmarkEnd w:id="959"/>
      <w:bookmarkEnd w:id="960"/>
      <w:bookmarkEnd w:id="961"/>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962" w:name="_Toc139793371"/>
      <w:bookmarkStart w:id="963" w:name="_Toc173659637"/>
      <w:bookmarkStart w:id="964" w:name="_Toc173729068"/>
      <w:bookmarkStart w:id="965" w:name="_Toc360455300"/>
      <w:r>
        <w:rPr>
          <w:rStyle w:val="CharSClsNo"/>
        </w:rPr>
        <w:t>18</w:t>
      </w:r>
      <w:r>
        <w:t>.</w:t>
      </w:r>
      <w:r>
        <w:tab/>
        <w:t>Accelerated rent and liquidated damages prohibited</w:t>
      </w:r>
      <w:bookmarkEnd w:id="962"/>
      <w:bookmarkEnd w:id="963"/>
      <w:bookmarkEnd w:id="964"/>
      <w:bookmarkEnd w:id="965"/>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966" w:name="_Toc173659638"/>
      <w:bookmarkStart w:id="967" w:name="_Toc173660017"/>
      <w:bookmarkStart w:id="968" w:name="_Toc173660171"/>
      <w:bookmarkStart w:id="969" w:name="_Toc173661072"/>
      <w:bookmarkStart w:id="970" w:name="_Toc173729069"/>
      <w:bookmarkStart w:id="971" w:name="_Toc173908822"/>
      <w:bookmarkStart w:id="972" w:name="_Toc173908975"/>
      <w:bookmarkStart w:id="973" w:name="_Toc268248676"/>
      <w:bookmarkStart w:id="974" w:name="_Toc272314305"/>
      <w:bookmarkStart w:id="975" w:name="_Toc312057687"/>
      <w:bookmarkStart w:id="976" w:name="_Toc312059856"/>
      <w:bookmarkStart w:id="977" w:name="_Toc335141910"/>
      <w:bookmarkStart w:id="978" w:name="_Toc360455301"/>
      <w:r>
        <w:rPr>
          <w:rStyle w:val="CharSchNo"/>
        </w:rPr>
        <w:t>Schedule 2</w:t>
      </w:r>
      <w:r>
        <w:rPr>
          <w:rStyle w:val="CharSDivNo"/>
        </w:rPr>
        <w:t> </w:t>
      </w:r>
      <w:r>
        <w:t>—</w:t>
      </w:r>
      <w:r>
        <w:rPr>
          <w:rStyle w:val="CharSDivText"/>
        </w:rPr>
        <w:t> </w:t>
      </w:r>
      <w:r>
        <w:rPr>
          <w:rStyle w:val="CharSchText"/>
        </w:rPr>
        <w:t>Consequential amendments</w:t>
      </w:r>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yShoulderClause"/>
      </w:pPr>
      <w:r>
        <w:t>[s. 98]</w:t>
      </w:r>
    </w:p>
    <w:p>
      <w:pPr>
        <w:pStyle w:val="yHeading5"/>
      </w:pPr>
      <w:bookmarkStart w:id="979" w:name="_Toc139793373"/>
      <w:bookmarkStart w:id="980" w:name="_Toc173659639"/>
      <w:bookmarkStart w:id="981" w:name="_Toc173729070"/>
      <w:bookmarkStart w:id="982" w:name="_Toc360455302"/>
      <w:r>
        <w:rPr>
          <w:rStyle w:val="CharSClsNo"/>
        </w:rPr>
        <w:t>1</w:t>
      </w:r>
      <w:r>
        <w:t>.</w:t>
      </w:r>
      <w:r>
        <w:tab/>
      </w:r>
      <w:r>
        <w:rPr>
          <w:i/>
          <w:iCs/>
        </w:rPr>
        <w:t>Rates and Charges (Rebates and Deferments) Act 1992</w:t>
      </w:r>
      <w:r>
        <w:t xml:space="preserve"> amended</w:t>
      </w:r>
      <w:bookmarkEnd w:id="979"/>
      <w:bookmarkEnd w:id="980"/>
      <w:bookmarkEnd w:id="981"/>
      <w:bookmarkEnd w:id="982"/>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983" w:name="_Toc139793374"/>
      <w:bookmarkStart w:id="984" w:name="_Toc173659640"/>
      <w:bookmarkStart w:id="985" w:name="_Toc173729071"/>
      <w:bookmarkStart w:id="986" w:name="_Toc360455303"/>
      <w:r>
        <w:t>29C.</w:t>
      </w:r>
      <w:r>
        <w:tab/>
        <w:t>Relevant interest — owner</w:t>
      </w:r>
      <w:r>
        <w:noBreakHyphen/>
        <w:t>occupier of relocatable home</w:t>
      </w:r>
      <w:bookmarkEnd w:id="983"/>
      <w:bookmarkEnd w:id="984"/>
      <w:bookmarkEnd w:id="985"/>
      <w:bookmarkEnd w:id="986"/>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987" w:name="_Toc139793375"/>
      <w:bookmarkStart w:id="988" w:name="_Toc173659641"/>
      <w:bookmarkStart w:id="989" w:name="_Toc173729072"/>
      <w:bookmarkStart w:id="990" w:name="_Toc360455304"/>
      <w:r>
        <w:rPr>
          <w:rStyle w:val="CharSClsNo"/>
        </w:rPr>
        <w:t>2</w:t>
      </w:r>
      <w:r>
        <w:t>.</w:t>
      </w:r>
      <w:r>
        <w:tab/>
      </w:r>
      <w:r>
        <w:rPr>
          <w:i/>
          <w:iCs/>
        </w:rPr>
        <w:t>Residential Tenancies Act 1987</w:t>
      </w:r>
      <w:r>
        <w:t xml:space="preserve"> amended</w:t>
      </w:r>
      <w:bookmarkEnd w:id="987"/>
      <w:bookmarkEnd w:id="988"/>
      <w:bookmarkEnd w:id="989"/>
      <w:bookmarkEnd w:id="990"/>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91" w:name="_Toc173659642"/>
      <w:bookmarkStart w:id="992" w:name="_Toc173660021"/>
      <w:bookmarkStart w:id="993" w:name="_Toc173660175"/>
      <w:bookmarkStart w:id="994" w:name="_Toc173661076"/>
      <w:bookmarkStart w:id="995" w:name="_Toc173729073"/>
      <w:bookmarkStart w:id="996" w:name="_Toc173908826"/>
      <w:bookmarkStart w:id="997" w:name="_Toc173908979"/>
    </w:p>
    <w:p>
      <w:pPr>
        <w:pStyle w:val="yScheduleHeading"/>
      </w:pPr>
      <w:bookmarkStart w:id="998" w:name="_Toc268248680"/>
      <w:bookmarkStart w:id="999" w:name="_Toc272314309"/>
      <w:bookmarkStart w:id="1000" w:name="_Toc312057691"/>
      <w:bookmarkStart w:id="1001" w:name="_Toc312059860"/>
      <w:bookmarkStart w:id="1002" w:name="_Toc335141914"/>
      <w:bookmarkStart w:id="1003" w:name="_Toc360455305"/>
      <w:r>
        <w:rPr>
          <w:rStyle w:val="CharSchNo"/>
        </w:rPr>
        <w:t>Glossary</w:t>
      </w:r>
      <w:bookmarkEnd w:id="991"/>
      <w:bookmarkEnd w:id="992"/>
      <w:bookmarkEnd w:id="993"/>
      <w:bookmarkEnd w:id="994"/>
      <w:bookmarkEnd w:id="995"/>
      <w:bookmarkEnd w:id="996"/>
      <w:bookmarkEnd w:id="997"/>
      <w:bookmarkEnd w:id="998"/>
      <w:bookmarkEnd w:id="999"/>
      <w:bookmarkEnd w:id="1000"/>
      <w:bookmarkEnd w:id="1001"/>
      <w:bookmarkEnd w:id="1002"/>
      <w:bookmarkEnd w:id="1003"/>
      <w:r>
        <w:rPr>
          <w:rStyle w:val="CharSchText"/>
        </w:rPr>
        <w:t xml:space="preserve"> </w:t>
      </w:r>
    </w:p>
    <w:p>
      <w:pPr>
        <w:pStyle w:val="yShoulderClause"/>
      </w:pPr>
      <w:r>
        <w:t>[s. 3]</w:t>
      </w:r>
    </w:p>
    <w:p>
      <w:pPr>
        <w:pStyle w:val="yHeading5"/>
      </w:pPr>
      <w:bookmarkStart w:id="1004" w:name="_Toc360455306"/>
      <w:r>
        <w:t>1.</w:t>
      </w:r>
      <w:r>
        <w:tab/>
        <w:t>Terms used</w:t>
      </w:r>
      <w:bookmarkEnd w:id="1004"/>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Commissioner as defined in the </w:t>
      </w:r>
      <w:r>
        <w:rPr>
          <w:i/>
        </w:rPr>
        <w:t>Fair Trading Act 2010</w:t>
      </w:r>
      <w:r>
        <w:t xml:space="preserve"> section 6;</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 No. 60 of 2011 s. 107.]</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005" w:name="_Toc173729074"/>
      <w:bookmarkStart w:id="1006" w:name="_Toc173908827"/>
      <w:bookmarkStart w:id="1007" w:name="_Toc173908980"/>
      <w:bookmarkStart w:id="1008" w:name="_Toc268248682"/>
      <w:bookmarkStart w:id="1009" w:name="_Toc272314311"/>
      <w:bookmarkStart w:id="1010" w:name="_Toc312057693"/>
      <w:bookmarkStart w:id="1011" w:name="_Toc312059862"/>
      <w:bookmarkStart w:id="1012" w:name="_Toc335141916"/>
      <w:bookmarkStart w:id="1013" w:name="_Toc360455307"/>
      <w:r>
        <w:t>Notes</w:t>
      </w:r>
      <w:bookmarkEnd w:id="1005"/>
      <w:bookmarkEnd w:id="1006"/>
      <w:bookmarkEnd w:id="1007"/>
      <w:bookmarkEnd w:id="1008"/>
      <w:bookmarkEnd w:id="1009"/>
      <w:bookmarkEnd w:id="1010"/>
      <w:bookmarkEnd w:id="1011"/>
      <w:bookmarkEnd w:id="1012"/>
      <w:bookmarkEnd w:id="1013"/>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014" w:name="_Toc512403484"/>
      <w:bookmarkStart w:id="1015" w:name="_Toc512403627"/>
      <w:bookmarkStart w:id="1016" w:name="_Toc36369351"/>
      <w:bookmarkStart w:id="1017" w:name="_Toc139955963"/>
      <w:bookmarkStart w:id="1018" w:name="_Toc173729075"/>
      <w:bookmarkStart w:id="1019" w:name="_Toc360455308"/>
      <w:r>
        <w:rPr>
          <w:snapToGrid w:val="0"/>
        </w:rPr>
        <w:t>Compilation table</w:t>
      </w:r>
      <w:bookmarkEnd w:id="1014"/>
      <w:bookmarkEnd w:id="1015"/>
      <w:bookmarkEnd w:id="1016"/>
      <w:bookmarkEnd w:id="1017"/>
      <w:bookmarkEnd w:id="1018"/>
      <w:bookmarkEnd w:id="10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 and </w:t>
            </w:r>
            <w:r>
              <w:rPr>
                <w:i/>
                <w:iCs/>
                <w:sz w:val="19"/>
              </w:rPr>
              <w:t>Gazette</w:t>
            </w:r>
            <w:r>
              <w:rPr>
                <w:sz w:val="19"/>
              </w:rPr>
              <w:t xml:space="preserve"> 10 Jan 2007 p. 137)</w:t>
            </w:r>
          </w:p>
        </w:tc>
      </w:tr>
      <w:tr>
        <w:tc>
          <w:tcPr>
            <w:tcW w:w="2268" w:type="dxa"/>
          </w:tcPr>
          <w:p>
            <w:pPr>
              <w:pStyle w:val="nTable"/>
              <w:spacing w:before="100"/>
              <w:rPr>
                <w:noProof/>
                <w:snapToGrid w:val="0"/>
                <w:sz w:val="19"/>
              </w:rPr>
            </w:pPr>
            <w:r>
              <w:rPr>
                <w:i/>
                <w:noProof/>
                <w:snapToGrid w:val="0"/>
                <w:sz w:val="19"/>
                <w:lang w:val="en-US"/>
              </w:rPr>
              <w:t>Standardisation of Formatting Act 2010</w:t>
            </w:r>
            <w:r>
              <w:rPr>
                <w:i/>
                <w:iCs/>
                <w:noProof/>
                <w:snapToGrid w:val="0"/>
                <w:sz w:val="19"/>
                <w:lang w:val="en-US"/>
              </w:rPr>
              <w:t xml:space="preserve"> </w:t>
            </w:r>
            <w:r>
              <w:rPr>
                <w:noProof/>
                <w:snapToGrid w:val="0"/>
                <w:sz w:val="19"/>
                <w:lang w:val="en-US"/>
              </w:rPr>
              <w:t>s. 51</w:t>
            </w:r>
          </w:p>
        </w:tc>
        <w:tc>
          <w:tcPr>
            <w:tcW w:w="1134" w:type="dxa"/>
          </w:tcPr>
          <w:p>
            <w:pPr>
              <w:pStyle w:val="nTable"/>
              <w:spacing w:before="100"/>
              <w:rPr>
                <w:sz w:val="19"/>
              </w:rPr>
            </w:pPr>
            <w:r>
              <w:rPr>
                <w:snapToGrid w:val="0"/>
                <w:sz w:val="19"/>
                <w:lang w:val="en-US"/>
              </w:rPr>
              <w:t>19 of 2010</w:t>
            </w:r>
          </w:p>
        </w:tc>
        <w:tc>
          <w:tcPr>
            <w:tcW w:w="1134" w:type="dxa"/>
          </w:tcPr>
          <w:p>
            <w:pPr>
              <w:pStyle w:val="nTable"/>
              <w:spacing w:before="100"/>
              <w:rPr>
                <w:sz w:val="19"/>
              </w:rPr>
            </w:pPr>
            <w:r>
              <w:rPr>
                <w:snapToGrid w:val="0"/>
                <w:sz w:val="19"/>
                <w:lang w:val="en-US"/>
              </w:rPr>
              <w:t>28 Jun 2010</w:t>
            </w:r>
          </w:p>
        </w:tc>
        <w:tc>
          <w:tcPr>
            <w:tcW w:w="2552" w:type="dxa"/>
          </w:tcPr>
          <w:p>
            <w:pPr>
              <w:pStyle w:val="nTable"/>
              <w:spacing w:before="10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8" w:type="dxa"/>
            <w:tcBorders>
              <w:bottom w:val="single" w:sz="4" w:space="0" w:color="auto"/>
            </w:tcBorders>
          </w:tcPr>
          <w:p>
            <w:pPr>
              <w:pStyle w:val="nTable"/>
              <w:spacing w:before="100"/>
              <w:rPr>
                <w:i/>
                <w:noProof/>
                <w:snapToGrid w:val="0"/>
                <w:sz w:val="19"/>
                <w:lang w:val="en-US"/>
              </w:rPr>
            </w:pPr>
            <w:r>
              <w:rPr>
                <w:i/>
                <w:snapToGrid w:val="0"/>
                <w:sz w:val="19"/>
                <w:lang w:val="en-US"/>
              </w:rPr>
              <w:t xml:space="preserve">Residential Tenancies Amendment Act 2011 </w:t>
            </w:r>
            <w:r>
              <w:rPr>
                <w:snapToGrid w:val="0"/>
                <w:sz w:val="19"/>
                <w:lang w:val="en-US"/>
              </w:rPr>
              <w:t>Pt. 5 Div. 5</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60 of 2011</w:t>
            </w:r>
          </w:p>
        </w:tc>
        <w:tc>
          <w:tcPr>
            <w:tcW w:w="1134" w:type="dxa"/>
            <w:tcBorders>
              <w:bottom w:val="single" w:sz="4" w:space="0" w:color="auto"/>
            </w:tcBorders>
          </w:tcPr>
          <w:p>
            <w:pPr>
              <w:pStyle w:val="nTable"/>
              <w:spacing w:before="100"/>
              <w:rPr>
                <w:snapToGrid w:val="0"/>
                <w:sz w:val="19"/>
                <w:lang w:val="en-US"/>
              </w:rPr>
            </w:pPr>
            <w:r>
              <w:rPr>
                <w:sz w:val="19"/>
              </w:rPr>
              <w:t>14 Dec 2011</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1 Jul 2013 (see s. 2(b) and </w:t>
            </w:r>
            <w:r>
              <w:rPr>
                <w:i/>
                <w:snapToGrid w:val="0"/>
                <w:sz w:val="19"/>
                <w:lang w:val="en-US"/>
              </w:rPr>
              <w:t>Gazette</w:t>
            </w:r>
            <w:r>
              <w:rPr>
                <w:snapToGrid w:val="0"/>
                <w:sz w:val="19"/>
                <w:lang w:val="en-US"/>
              </w:rPr>
              <w:t xml:space="preserve"> 3 May 2013 p. 1735)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0" w:name="_Toc7405065"/>
      <w:bookmarkStart w:id="1021" w:name="_Toc360455309"/>
      <w:r>
        <w:t>Provisions that have not come into operation</w:t>
      </w:r>
      <w:bookmarkEnd w:id="1020"/>
      <w:bookmarkEnd w:id="102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right w:val="nil"/>
            </w:tcBorders>
          </w:tcPr>
          <w:p>
            <w:pPr>
              <w:pStyle w:val="nTable"/>
              <w:rPr>
                <w:i/>
                <w:snapToGrid w:val="0"/>
                <w:sz w:val="19"/>
                <w:lang w:val="en-US"/>
              </w:rPr>
            </w:pPr>
            <w:r>
              <w:rPr>
                <w:i/>
                <w:snapToGrid w:val="0"/>
                <w:sz w:val="19"/>
                <w:lang w:val="en-US"/>
              </w:rPr>
              <w:t>Water Services Legislation Amendment and Repeal Act 2012</w:t>
            </w:r>
            <w:r>
              <w:rPr>
                <w:snapToGrid w:val="0"/>
                <w:sz w:val="19"/>
                <w:lang w:val="en-US"/>
              </w:rPr>
              <w:t xml:space="preserve"> s. 227</w:t>
            </w:r>
            <w:r>
              <w:rPr>
                <w:snapToGrid w:val="0"/>
                <w:sz w:val="19"/>
                <w:vertAlign w:val="superscript"/>
                <w:lang w:val="en-US"/>
              </w:rPr>
              <w:t> 3</w:t>
            </w:r>
          </w:p>
        </w:tc>
        <w:tc>
          <w:tcPr>
            <w:tcW w:w="1118" w:type="dxa"/>
            <w:tcBorders>
              <w:top w:val="nil"/>
              <w:left w:val="nil"/>
              <w:bottom w:val="single" w:sz="4" w:space="0" w:color="auto"/>
              <w:right w:val="nil"/>
            </w:tcBorders>
          </w:tcPr>
          <w:p>
            <w:pPr>
              <w:pStyle w:val="nTable"/>
              <w:rPr>
                <w:snapToGrid w:val="0"/>
                <w:sz w:val="19"/>
                <w:lang w:val="en-US"/>
              </w:rPr>
            </w:pPr>
            <w:r>
              <w:rPr>
                <w:snapToGrid w:val="0"/>
                <w:sz w:val="19"/>
                <w:lang w:val="en-US"/>
              </w:rPr>
              <w:t>25 of 2012</w:t>
            </w:r>
          </w:p>
        </w:tc>
        <w:tc>
          <w:tcPr>
            <w:tcW w:w="1134" w:type="dxa"/>
            <w:tcBorders>
              <w:top w:val="nil"/>
              <w:left w:val="nil"/>
              <w:bottom w:val="single" w:sz="4" w:space="0" w:color="auto"/>
              <w:right w:val="nil"/>
            </w:tcBorders>
          </w:tcPr>
          <w:p>
            <w:pPr>
              <w:pStyle w:val="nTable"/>
              <w:rPr>
                <w:sz w:val="19"/>
              </w:rPr>
            </w:pPr>
            <w:r>
              <w:rPr>
                <w:sz w:val="19"/>
              </w:rPr>
              <w:t>3 Sep 2012</w:t>
            </w:r>
          </w:p>
        </w:tc>
        <w:tc>
          <w:tcPr>
            <w:tcW w:w="2552" w:type="dxa"/>
            <w:tcBorders>
              <w:top w:val="nil"/>
              <w:left w:val="nil"/>
              <w:bottom w:val="single" w:sz="4" w:space="0" w:color="auto"/>
            </w:tcBorders>
          </w:tcPr>
          <w:p>
            <w:pPr>
              <w:pStyle w:val="nTable"/>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227 had not come into operation.  It reads as follows:</w:t>
      </w:r>
    </w:p>
    <w:p>
      <w:pPr>
        <w:pStyle w:val="BlankOpen"/>
      </w:pPr>
    </w:p>
    <w:p>
      <w:pPr>
        <w:pStyle w:val="nzHeading5"/>
      </w:pPr>
      <w:bookmarkStart w:id="1022" w:name="_Toc334516038"/>
      <w:bookmarkStart w:id="1023" w:name="_Toc334695035"/>
      <w:r>
        <w:rPr>
          <w:rStyle w:val="CharSectno"/>
        </w:rPr>
        <w:t>227</w:t>
      </w:r>
      <w:r>
        <w:t>.</w:t>
      </w:r>
      <w:r>
        <w:tab/>
      </w:r>
      <w:r>
        <w:rPr>
          <w:i/>
          <w:iCs/>
        </w:rPr>
        <w:t>Residential Parks (Long</w:t>
      </w:r>
      <w:r>
        <w:rPr>
          <w:i/>
          <w:iCs/>
        </w:rPr>
        <w:noBreakHyphen/>
        <w:t>stay Tenants) Act 2006</w:t>
      </w:r>
      <w:r>
        <w:t xml:space="preserve"> amended</w:t>
      </w:r>
      <w:bookmarkEnd w:id="1022"/>
      <w:bookmarkEnd w:id="1023"/>
    </w:p>
    <w:p>
      <w:pPr>
        <w:pStyle w:val="nzSubsection"/>
      </w:pPr>
      <w:r>
        <w:tab/>
        <w:t>(1)</w:t>
      </w:r>
      <w:r>
        <w:tab/>
        <w:t xml:space="preserve">This section amends the </w:t>
      </w:r>
      <w:r>
        <w:rPr>
          <w:i/>
          <w:iCs/>
        </w:rPr>
        <w:t>Residential Parks (Long</w:t>
      </w:r>
      <w:r>
        <w:rPr>
          <w:i/>
          <w:iCs/>
        </w:rPr>
        <w:noBreakHyphen/>
        <w:t>stay Tenants) Act 2006</w:t>
      </w:r>
      <w:r>
        <w:t>.</w:t>
      </w:r>
    </w:p>
    <w:p>
      <w:pPr>
        <w:pStyle w:val="nzSubsection"/>
      </w:pPr>
      <w:r>
        <w:tab/>
        <w:t>(2)</w:t>
      </w:r>
      <w:r>
        <w:tab/>
        <w:t>Delete Schedule 1 clause 15(c) and insert:</w:t>
      </w:r>
    </w:p>
    <w:p>
      <w:pPr>
        <w:pStyle w:val="BlankOpen"/>
      </w:pPr>
    </w:p>
    <w:p>
      <w:pPr>
        <w:pStyle w:val="nzIndenta"/>
      </w:pPr>
      <w:r>
        <w:tab/>
        <w:t>(c)</w:t>
      </w:r>
      <w:r>
        <w:tab/>
        <w:t xml:space="preserve">the </w:t>
      </w:r>
      <w:r>
        <w:rPr>
          <w:i/>
          <w:iCs/>
        </w:rPr>
        <w:t>Water Services Act 2012</w:t>
      </w:r>
      <w:r>
        <w:t>, except a charge for the volume of water consumed.</w:t>
      </w:r>
    </w:p>
    <w:p>
      <w:pPr>
        <w:pStyle w:val="BlankClose"/>
      </w:pPr>
    </w:p>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Vacant possession and no impediment to occupation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Vacant possession and no impediment to occupation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22574</Words>
  <Characters>107905</Characters>
  <Application>Microsoft Office Word</Application>
  <DocSecurity>0</DocSecurity>
  <Lines>2839</Lines>
  <Paragraphs>1572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2006 - 00-h0-01</dc:title>
  <dc:subject/>
  <dc:creator/>
  <cp:keywords/>
  <dc:description/>
  <cp:lastModifiedBy>svcMRProcess</cp:lastModifiedBy>
  <cp:revision>4</cp:revision>
  <cp:lastPrinted>1999-07-20T07:37:00Z</cp:lastPrinted>
  <dcterms:created xsi:type="dcterms:W3CDTF">2018-09-07T19:13:00Z</dcterms:created>
  <dcterms:modified xsi:type="dcterms:W3CDTF">2018-09-07T19:13:00Z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20130701</vt:lpwstr>
  </property>
  <property fmtid="{D5CDD505-2E9C-101B-9397-08002B2CF9AE}" pid="4" name="OwlsUID">
    <vt:i4>144132</vt:i4>
  </property>
  <property fmtid="{D5CDD505-2E9C-101B-9397-08002B2CF9AE}" pid="5" name="AsAtDate">
    <vt:lpwstr>01 Jul 2013</vt:lpwstr>
  </property>
  <property fmtid="{D5CDD505-2E9C-101B-9397-08002B2CF9AE}" pid="6" name="Suffix">
    <vt:lpwstr>00-h0-01</vt:lpwstr>
  </property>
  <property fmtid="{D5CDD505-2E9C-101B-9397-08002B2CF9AE}" pid="7" name="DocumentType">
    <vt:lpwstr>Act</vt:lpwstr>
  </property>
</Properties>
</file>