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Public Works Act 1902</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11</w:t>
      </w:r>
      <w:r>
        <w:fldChar w:fldCharType="end"/>
      </w:r>
      <w:r>
        <w:t xml:space="preserve">:  The Act as at </w:t>
      </w:r>
      <w:r>
        <w:fldChar w:fldCharType="begin"/>
      </w:r>
      <w:r>
        <w:instrText xml:space="preserve"> DOCPROPERTY "ReprintedAsAt" \@ "d MMMM yyyy" </w:instrText>
      </w:r>
      <w:r>
        <w:fldChar w:fldCharType="separate"/>
      </w:r>
      <w:r>
        <w:t>12 July 2013</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4660448"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209"/>
        </w:tabs>
        <w:ind w:left="1200"/>
        <w:rPr>
          <w:sz w:val="20"/>
        </w:rPr>
      </w:pPr>
      <w:r>
        <w:rPr>
          <w:sz w:val="20"/>
        </w:rPr>
        <w:t>removed (because it was repealed or deleted from the law); or</w:t>
      </w:r>
    </w:p>
    <w:p>
      <w:pPr>
        <w:numPr>
          <w:ilvl w:val="0"/>
          <w:numId w:val="2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12 July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Public Works Act 1902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_Toc382381333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_Toc382381334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Governor may make regulations for conduct of officers</w:t>
      </w:r>
      <w:r>
        <w:tab/>
      </w:r>
      <w:r>
        <w:fldChar w:fldCharType="begin"/>
      </w:r>
      <w:r>
        <w:instrText xml:space="preserve"> PAGEREF _Toc382381335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Minister for Works</w:t>
      </w:r>
      <w:r>
        <w:tab/>
      </w:r>
      <w:r>
        <w:fldChar w:fldCharType="begin"/>
      </w:r>
      <w:r>
        <w:instrText xml:space="preserve"> PAGEREF _Toc382381336 \h </w:instrText>
      </w:r>
      <w:r>
        <w:fldChar w:fldCharType="separate"/>
      </w:r>
      <w:r>
        <w:t>6</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Delegation by Minister</w:t>
      </w:r>
      <w:r>
        <w:tab/>
      </w:r>
      <w:r>
        <w:fldChar w:fldCharType="begin"/>
      </w:r>
      <w:r>
        <w:instrText xml:space="preserve"> PAGEREF _Toc382381337 \h </w:instrText>
      </w:r>
      <w:r>
        <w:fldChar w:fldCharType="separate"/>
      </w:r>
      <w:r>
        <w:t>6</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Subdelegation of delegated power or duty</w:t>
      </w:r>
      <w:r>
        <w:tab/>
      </w:r>
      <w:r>
        <w:fldChar w:fldCharType="begin"/>
      </w:r>
      <w:r>
        <w:instrText xml:space="preserve"> PAGEREF _Toc382381338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Contracts etc. of Minister to devolve on his successor</w:t>
      </w:r>
      <w:r>
        <w:tab/>
      </w:r>
      <w:r>
        <w:fldChar w:fldCharType="begin"/>
      </w:r>
      <w:r>
        <w:instrText xml:space="preserve"> PAGEREF _Toc382381339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of engineers and other officers</w:t>
      </w:r>
      <w:r>
        <w:tab/>
      </w:r>
      <w:r>
        <w:fldChar w:fldCharType="begin"/>
      </w:r>
      <w:r>
        <w:instrText xml:space="preserve"> PAGEREF _Toc382381340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IA — Western Australian Building Management Authority</w:t>
      </w:r>
    </w:p>
    <w:p>
      <w:pPr>
        <w:pStyle w:val="TOC8"/>
        <w:rPr>
          <w:rFonts w:asciiTheme="minorHAnsi" w:eastAsiaTheme="minorEastAsia" w:hAnsiTheme="minorHAnsi" w:cstheme="minorBidi"/>
          <w:szCs w:val="22"/>
        </w:rPr>
      </w:pPr>
      <w:r>
        <w:t>9A</w:t>
      </w:r>
      <w:r>
        <w:rPr>
          <w:snapToGrid w:val="0"/>
        </w:rPr>
        <w:t>.</w:t>
      </w:r>
      <w:r>
        <w:rPr>
          <w:snapToGrid w:val="0"/>
        </w:rPr>
        <w:tab/>
        <w:t>Terms used</w:t>
      </w:r>
      <w:r>
        <w:tab/>
      </w:r>
      <w:r>
        <w:fldChar w:fldCharType="begin"/>
      </w:r>
      <w:r>
        <w:instrText xml:space="preserve"> PAGEREF _Toc382381342 \h </w:instrText>
      </w:r>
      <w:r>
        <w:fldChar w:fldCharType="separate"/>
      </w:r>
      <w:r>
        <w:t>11</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Western Australian Building Management Authority continued as body corporate</w:t>
      </w:r>
      <w:r>
        <w:tab/>
      </w:r>
      <w:r>
        <w:fldChar w:fldCharType="begin"/>
      </w:r>
      <w:r>
        <w:instrText xml:space="preserve"> PAGEREF _Toc382381343 \h </w:instrText>
      </w:r>
      <w:r>
        <w:fldChar w:fldCharType="separate"/>
      </w:r>
      <w:r>
        <w:t>11</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Functions and powers of Building Management Authority</w:t>
      </w:r>
      <w:r>
        <w:tab/>
      </w:r>
      <w:r>
        <w:fldChar w:fldCharType="begin"/>
      </w:r>
      <w:r>
        <w:instrText xml:space="preserve"> PAGEREF _Toc382381344 \h </w:instrText>
      </w:r>
      <w:r>
        <w:fldChar w:fldCharType="separate"/>
      </w:r>
      <w:r>
        <w:t>12</w:t>
      </w:r>
      <w:r>
        <w:fldChar w:fldCharType="end"/>
      </w:r>
    </w:p>
    <w:p>
      <w:pPr>
        <w:pStyle w:val="TOC8"/>
        <w:rPr>
          <w:rFonts w:asciiTheme="minorHAnsi" w:eastAsiaTheme="minorEastAsia" w:hAnsiTheme="minorHAnsi" w:cstheme="minorBidi"/>
          <w:szCs w:val="22"/>
        </w:rPr>
      </w:pPr>
      <w:r>
        <w:t>9D</w:t>
      </w:r>
      <w:r>
        <w:rPr>
          <w:snapToGrid w:val="0"/>
        </w:rPr>
        <w:t>.</w:t>
      </w:r>
      <w:r>
        <w:rPr>
          <w:snapToGrid w:val="0"/>
        </w:rPr>
        <w:tab/>
        <w:t>Use of staff and facilities of departments, agencies and instrumentalities</w:t>
      </w:r>
      <w:r>
        <w:tab/>
      </w:r>
      <w:r>
        <w:fldChar w:fldCharType="begin"/>
      </w:r>
      <w:r>
        <w:instrText xml:space="preserve"> PAGEREF _Toc382381345 \h </w:instrText>
      </w:r>
      <w:r>
        <w:fldChar w:fldCharType="separate"/>
      </w:r>
      <w:r>
        <w:t>14</w:t>
      </w:r>
      <w:r>
        <w:fldChar w:fldCharType="end"/>
      </w:r>
    </w:p>
    <w:p>
      <w:pPr>
        <w:pStyle w:val="TOC8"/>
        <w:rPr>
          <w:rFonts w:asciiTheme="minorHAnsi" w:eastAsiaTheme="minorEastAsia" w:hAnsiTheme="minorHAnsi" w:cstheme="minorBidi"/>
          <w:szCs w:val="22"/>
        </w:rPr>
      </w:pPr>
      <w:r>
        <w:t>9E</w:t>
      </w:r>
      <w:r>
        <w:rPr>
          <w:snapToGrid w:val="0"/>
        </w:rPr>
        <w:t>.</w:t>
      </w:r>
      <w:r>
        <w:rPr>
          <w:snapToGrid w:val="0"/>
        </w:rPr>
        <w:tab/>
        <w:t>Funds of Building Management Authority</w:t>
      </w:r>
      <w:r>
        <w:tab/>
      </w:r>
      <w:r>
        <w:fldChar w:fldCharType="begin"/>
      </w:r>
      <w:r>
        <w:instrText xml:space="preserve"> PAGEREF _Toc382381346 \h </w:instrText>
      </w:r>
      <w:r>
        <w:fldChar w:fldCharType="separate"/>
      </w:r>
      <w:r>
        <w:t>15</w:t>
      </w:r>
      <w:r>
        <w:fldChar w:fldCharType="end"/>
      </w:r>
    </w:p>
    <w:p>
      <w:pPr>
        <w:pStyle w:val="TOC8"/>
        <w:rPr>
          <w:rFonts w:asciiTheme="minorHAnsi" w:eastAsiaTheme="minorEastAsia" w:hAnsiTheme="minorHAnsi" w:cstheme="minorBidi"/>
          <w:szCs w:val="22"/>
        </w:rPr>
      </w:pPr>
      <w:r>
        <w:t>9F</w:t>
      </w:r>
      <w:r>
        <w:rPr>
          <w:snapToGrid w:val="0"/>
        </w:rPr>
        <w:t>.</w:t>
      </w:r>
      <w:r>
        <w:rPr>
          <w:snapToGrid w:val="0"/>
        </w:rPr>
        <w:tab/>
        <w:t>Delegation by Building Management Authority</w:t>
      </w:r>
      <w:r>
        <w:tab/>
      </w:r>
      <w:r>
        <w:fldChar w:fldCharType="begin"/>
      </w:r>
      <w:r>
        <w:instrText xml:space="preserve"> PAGEREF _Toc382381347 \h </w:instrText>
      </w:r>
      <w:r>
        <w:fldChar w:fldCharType="separate"/>
      </w:r>
      <w:r>
        <w:t>17</w:t>
      </w:r>
      <w:r>
        <w:fldChar w:fldCharType="end"/>
      </w:r>
    </w:p>
    <w:p>
      <w:pPr>
        <w:pStyle w:val="TOC8"/>
        <w:rPr>
          <w:rFonts w:asciiTheme="minorHAnsi" w:eastAsiaTheme="minorEastAsia" w:hAnsiTheme="minorHAnsi" w:cstheme="minorBidi"/>
          <w:szCs w:val="22"/>
        </w:rPr>
      </w:pPr>
      <w:r>
        <w:t>9G</w:t>
      </w:r>
      <w:r>
        <w:rPr>
          <w:snapToGrid w:val="0"/>
        </w:rPr>
        <w:t>.</w:t>
      </w:r>
      <w:r>
        <w:rPr>
          <w:snapToGrid w:val="0"/>
        </w:rPr>
        <w:tab/>
      </w:r>
      <w:r>
        <w:rPr>
          <w:i/>
          <w:iCs/>
        </w:rPr>
        <w:t>Financial Management Act 2006</w:t>
      </w:r>
      <w:r>
        <w:t xml:space="preserve"> and </w:t>
      </w:r>
      <w:r>
        <w:rPr>
          <w:i/>
          <w:iCs/>
        </w:rPr>
        <w:t>Auditor General Act 2006</w:t>
      </w:r>
      <w:r>
        <w:rPr>
          <w:iCs/>
        </w:rPr>
        <w:t>, application of</w:t>
      </w:r>
      <w:r>
        <w:tab/>
      </w:r>
      <w:r>
        <w:fldChar w:fldCharType="begin"/>
      </w:r>
      <w:r>
        <w:instrText xml:space="preserve"> PAGEREF _Toc382381348 \h </w:instrText>
      </w:r>
      <w:r>
        <w:fldChar w:fldCharType="separate"/>
      </w:r>
      <w:r>
        <w:t>17</w:t>
      </w:r>
      <w:r>
        <w:fldChar w:fldCharType="end"/>
      </w:r>
    </w:p>
    <w:p>
      <w:pPr>
        <w:pStyle w:val="TOC8"/>
        <w:rPr>
          <w:rFonts w:asciiTheme="minorHAnsi" w:eastAsiaTheme="minorEastAsia" w:hAnsiTheme="minorHAnsi" w:cstheme="minorBidi"/>
          <w:szCs w:val="22"/>
        </w:rPr>
      </w:pPr>
      <w:r>
        <w:t>9I</w:t>
      </w:r>
      <w:r>
        <w:rPr>
          <w:snapToGrid w:val="0"/>
        </w:rPr>
        <w:t>.</w:t>
      </w:r>
      <w:r>
        <w:rPr>
          <w:snapToGrid w:val="0"/>
        </w:rPr>
        <w:tab/>
        <w:t>Regulations</w:t>
      </w:r>
      <w:r>
        <w:tab/>
      </w:r>
      <w:r>
        <w:fldChar w:fldCharType="begin"/>
      </w:r>
      <w:r>
        <w:instrText xml:space="preserve"> PAGEREF _Toc382381349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II — Authorising public works</w:t>
      </w:r>
    </w:p>
    <w:p>
      <w:pPr>
        <w:pStyle w:val="TOC8"/>
        <w:rPr>
          <w:rFonts w:asciiTheme="minorHAnsi" w:eastAsiaTheme="minorEastAsia" w:hAnsiTheme="minorHAnsi" w:cstheme="minorBidi"/>
          <w:szCs w:val="22"/>
        </w:rPr>
      </w:pPr>
      <w:r>
        <w:t>10.</w:t>
      </w:r>
      <w:r>
        <w:tab/>
        <w:t>Entry on land required for a public work</w:t>
      </w:r>
      <w:r>
        <w:tab/>
      </w:r>
      <w:r>
        <w:fldChar w:fldCharType="begin"/>
      </w:r>
      <w:r>
        <w:instrText xml:space="preserve"> PAGEREF _Toc382381351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Governor may authorise works</w:t>
      </w:r>
      <w:r>
        <w:tab/>
      </w:r>
      <w:r>
        <w:fldChar w:fldCharType="begin"/>
      </w:r>
      <w:r>
        <w:instrText xml:space="preserve"> PAGEREF _Toc382381352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Power may be exercised after initiation of a public work</w:t>
      </w:r>
      <w:r>
        <w:tab/>
      </w:r>
      <w:r>
        <w:fldChar w:fldCharType="begin"/>
      </w:r>
      <w:r>
        <w:instrText xml:space="preserve"> PAGEREF _Toc382381353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IV — Surveys</w:t>
      </w:r>
    </w:p>
    <w:p>
      <w:pPr>
        <w:pStyle w:val="TOC8"/>
        <w:rPr>
          <w:rFonts w:asciiTheme="minorHAnsi" w:eastAsiaTheme="minorEastAsia" w:hAnsiTheme="minorHAnsi" w:cstheme="minorBidi"/>
          <w:szCs w:val="22"/>
        </w:rPr>
      </w:pPr>
      <w:r>
        <w:t>82</w:t>
      </w:r>
      <w:r>
        <w:rPr>
          <w:snapToGrid w:val="0"/>
        </w:rPr>
        <w:t>.</w:t>
      </w:r>
      <w:r>
        <w:rPr>
          <w:snapToGrid w:val="0"/>
        </w:rPr>
        <w:tab/>
        <w:t>Powers of entry on lands etc. for survey purposes</w:t>
      </w:r>
      <w:r>
        <w:tab/>
      </w:r>
      <w:r>
        <w:fldChar w:fldCharType="begin"/>
      </w:r>
      <w:r>
        <w:instrText xml:space="preserve"> PAGEREF _Toc382381355 \h </w:instrText>
      </w:r>
      <w:r>
        <w:fldChar w:fldCharType="separate"/>
      </w:r>
      <w:r>
        <w:t>21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Penalty for destroying survey marks etc.</w:t>
      </w:r>
      <w:r>
        <w:tab/>
      </w:r>
      <w:r>
        <w:fldChar w:fldCharType="begin"/>
      </w:r>
      <w:r>
        <w:instrText xml:space="preserve"> PAGEREF _Toc382381356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IVA — Investigations for water</w:t>
      </w:r>
    </w:p>
    <w:p>
      <w:pPr>
        <w:pStyle w:val="TOC8"/>
        <w:rPr>
          <w:rFonts w:asciiTheme="minorHAnsi" w:eastAsiaTheme="minorEastAsia" w:hAnsiTheme="minorHAnsi" w:cstheme="minorBidi"/>
          <w:szCs w:val="22"/>
        </w:rPr>
      </w:pPr>
      <w:r>
        <w:t>83A</w:t>
      </w:r>
      <w:r>
        <w:rPr>
          <w:snapToGrid w:val="0"/>
        </w:rPr>
        <w:t>.</w:t>
      </w:r>
      <w:r>
        <w:rPr>
          <w:snapToGrid w:val="0"/>
        </w:rPr>
        <w:tab/>
        <w:t>Terms used; power of entry</w:t>
      </w:r>
      <w:r>
        <w:tab/>
      </w:r>
      <w:r>
        <w:fldChar w:fldCharType="begin"/>
      </w:r>
      <w:r>
        <w:instrText xml:space="preserve"> PAGEREF _Toc382381358 \h </w:instrText>
      </w:r>
      <w:r>
        <w:fldChar w:fldCharType="separate"/>
      </w:r>
      <w:r>
        <w:t>23</w:t>
      </w:r>
      <w:r>
        <w:fldChar w:fldCharType="end"/>
      </w:r>
    </w:p>
    <w:p>
      <w:pPr>
        <w:pStyle w:val="TOC8"/>
        <w:rPr>
          <w:rFonts w:asciiTheme="minorHAnsi" w:eastAsiaTheme="minorEastAsia" w:hAnsiTheme="minorHAnsi" w:cstheme="minorBidi"/>
          <w:szCs w:val="22"/>
        </w:rPr>
      </w:pPr>
      <w:r>
        <w:t>83B</w:t>
      </w:r>
      <w:r>
        <w:rPr>
          <w:snapToGrid w:val="0"/>
        </w:rPr>
        <w:t>.</w:t>
      </w:r>
      <w:r>
        <w:rPr>
          <w:snapToGrid w:val="0"/>
        </w:rPr>
        <w:tab/>
        <w:t>Offences</w:t>
      </w:r>
      <w:r>
        <w:tab/>
      </w:r>
      <w:r>
        <w:fldChar w:fldCharType="begin"/>
      </w:r>
      <w:r>
        <w:instrText xml:space="preserve"> PAGEREF _Toc382381359 \h </w:instrText>
      </w:r>
      <w:r>
        <w:fldChar w:fldCharType="separate"/>
      </w:r>
      <w:r>
        <w:t>24</w:t>
      </w:r>
      <w:r>
        <w:fldChar w:fldCharType="end"/>
      </w:r>
    </w:p>
    <w:p>
      <w:pPr>
        <w:pStyle w:val="TOC8"/>
        <w:rPr>
          <w:rFonts w:asciiTheme="minorHAnsi" w:eastAsiaTheme="minorEastAsia" w:hAnsiTheme="minorHAnsi" w:cstheme="minorBidi"/>
          <w:szCs w:val="22"/>
        </w:rPr>
      </w:pPr>
      <w:r>
        <w:t>83C</w:t>
      </w:r>
      <w:r>
        <w:rPr>
          <w:snapToGrid w:val="0"/>
        </w:rPr>
        <w:t>.</w:t>
      </w:r>
      <w:r>
        <w:rPr>
          <w:snapToGrid w:val="0"/>
        </w:rPr>
        <w:tab/>
        <w:t>Compensation</w:t>
      </w:r>
      <w:r>
        <w:tab/>
      </w:r>
      <w:r>
        <w:fldChar w:fldCharType="begin"/>
      </w:r>
      <w:r>
        <w:instrText xml:space="preserve"> PAGEREF _Toc382381360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V — Roads, rivers, and bridges</w:t>
      </w:r>
    </w:p>
    <w:p>
      <w:pPr>
        <w:pStyle w:val="TOC8"/>
        <w:rPr>
          <w:rFonts w:asciiTheme="minorHAnsi" w:eastAsiaTheme="minorEastAsia" w:hAnsiTheme="minorHAnsi" w:cstheme="minorBidi"/>
          <w:szCs w:val="22"/>
        </w:rPr>
      </w:pPr>
      <w:r>
        <w:t>84</w:t>
      </w:r>
      <w:r>
        <w:rPr>
          <w:snapToGrid w:val="0"/>
        </w:rPr>
        <w:t>.</w:t>
      </w:r>
      <w:r>
        <w:rPr>
          <w:snapToGrid w:val="0"/>
        </w:rPr>
        <w:tab/>
        <w:t>Term used: road</w:t>
      </w:r>
      <w:r>
        <w:tab/>
      </w:r>
      <w:r>
        <w:fldChar w:fldCharType="begin"/>
      </w:r>
      <w:r>
        <w:instrText xml:space="preserve"> PAGEREF _Toc382381362 \h </w:instrText>
      </w:r>
      <w:r>
        <w:fldChar w:fldCharType="separate"/>
      </w:r>
      <w:r>
        <w:t>26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Roads vested in the Crown</w:t>
      </w:r>
      <w:r>
        <w:tab/>
      </w:r>
      <w:r>
        <w:fldChar w:fldCharType="begin"/>
      </w:r>
      <w:r>
        <w:instrText xml:space="preserve"> PAGEREF _Toc382381363 \h </w:instrText>
      </w:r>
      <w:r>
        <w:fldChar w:fldCharType="separate"/>
      </w:r>
      <w:r>
        <w:t>26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Construction and repair of roads and declaration of Government roads</w:t>
      </w:r>
      <w:r>
        <w:tab/>
      </w:r>
      <w:r>
        <w:fldChar w:fldCharType="begin"/>
      </w:r>
      <w:r>
        <w:instrText xml:space="preserve"> PAGEREF _Toc382381364 \h </w:instrText>
      </w:r>
      <w:r>
        <w:fldChar w:fldCharType="separate"/>
      </w:r>
      <w:r>
        <w:t>26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Government roads under exclusive care of Minister</w:t>
      </w:r>
      <w:r>
        <w:tab/>
      </w:r>
      <w:r>
        <w:fldChar w:fldCharType="begin"/>
      </w:r>
      <w:r>
        <w:instrText xml:space="preserve"> PAGEREF _Toc382381365 \h </w:instrText>
      </w:r>
      <w:r>
        <w:fldChar w:fldCharType="separate"/>
      </w:r>
      <w:r>
        <w:t>27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Local laws</w:t>
      </w:r>
      <w:r>
        <w:tab/>
      </w:r>
      <w:r>
        <w:fldChar w:fldCharType="begin"/>
      </w:r>
      <w:r>
        <w:instrText xml:space="preserve"> PAGEREF _Toc382381366 \h </w:instrText>
      </w:r>
      <w:r>
        <w:fldChar w:fldCharType="separate"/>
      </w:r>
      <w:r>
        <w:t>27</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Breach of local law</w:t>
      </w:r>
      <w:r>
        <w:tab/>
      </w:r>
      <w:r>
        <w:fldChar w:fldCharType="begin"/>
      </w:r>
      <w:r>
        <w:instrText xml:space="preserve"> PAGEREF _Toc382381367 \h </w:instrText>
      </w:r>
      <w:r>
        <w:fldChar w:fldCharType="separate"/>
      </w:r>
      <w:r>
        <w:t>28</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Governor may vest control of any bridge etc. in local authority</w:t>
      </w:r>
      <w:r>
        <w:tab/>
      </w:r>
      <w:r>
        <w:fldChar w:fldCharType="begin"/>
      </w:r>
      <w:r>
        <w:instrText xml:space="preserve"> PAGEREF _Toc382381368 \h </w:instrText>
      </w:r>
      <w:r>
        <w:fldChar w:fldCharType="separate"/>
      </w:r>
      <w:r>
        <w:t>28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Stopping or diverting of road</w:t>
      </w:r>
      <w:r>
        <w:tab/>
      </w:r>
      <w:r>
        <w:fldChar w:fldCharType="begin"/>
      </w:r>
      <w:r>
        <w:instrText xml:space="preserve"> PAGEREF _Toc382381369 \h </w:instrText>
      </w:r>
      <w:r>
        <w:fldChar w:fldCharType="separate"/>
      </w:r>
      <w:r>
        <w:t>30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Improvement of rivers and other watercourses</w:t>
      </w:r>
      <w:r>
        <w:tab/>
      </w:r>
      <w:r>
        <w:fldChar w:fldCharType="begin"/>
      </w:r>
      <w:r>
        <w:instrText xml:space="preserve"> PAGEREF _Toc382381370 \h </w:instrText>
      </w:r>
      <w:r>
        <w:fldChar w:fldCharType="separate"/>
      </w:r>
      <w:r>
        <w:t>30</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Construction, repair and maintenance of bridges and culverts</w:t>
      </w:r>
      <w:r>
        <w:tab/>
      </w:r>
      <w:r>
        <w:fldChar w:fldCharType="begin"/>
      </w:r>
      <w:r>
        <w:instrText xml:space="preserve"> PAGEREF _Toc382381371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VI — Railways</w:t>
      </w:r>
    </w:p>
    <w:p>
      <w:pPr>
        <w:pStyle w:val="TOC8"/>
        <w:rPr>
          <w:rFonts w:asciiTheme="minorHAnsi" w:eastAsiaTheme="minorEastAsia" w:hAnsiTheme="minorHAnsi" w:cstheme="minorBidi"/>
          <w:szCs w:val="22"/>
        </w:rPr>
      </w:pPr>
      <w:r>
        <w:t>95</w:t>
      </w:r>
      <w:r>
        <w:rPr>
          <w:snapToGrid w:val="0"/>
        </w:rPr>
        <w:t>.</w:t>
      </w:r>
      <w:r>
        <w:rPr>
          <w:snapToGrid w:val="0"/>
        </w:rPr>
        <w:tab/>
        <w:t>Term used: railway</w:t>
      </w:r>
      <w:r>
        <w:tab/>
      </w:r>
      <w:r>
        <w:fldChar w:fldCharType="begin"/>
      </w:r>
      <w:r>
        <w:instrText xml:space="preserve"> PAGEREF _Toc382381373 \h </w:instrText>
      </w:r>
      <w:r>
        <w:fldChar w:fldCharType="separate"/>
      </w:r>
      <w:r>
        <w:t>32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Railways to be made only under special Act</w:t>
      </w:r>
      <w:r>
        <w:tab/>
      </w:r>
      <w:r>
        <w:fldChar w:fldCharType="begin"/>
      </w:r>
      <w:r>
        <w:instrText xml:space="preserve"> PAGEREF _Toc382381374 \h </w:instrText>
      </w:r>
      <w:r>
        <w:fldChar w:fldCharType="separate"/>
      </w:r>
      <w:r>
        <w:t>32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Powers to make railways, railway stations etc.</w:t>
      </w:r>
      <w:r>
        <w:tab/>
      </w:r>
      <w:r>
        <w:fldChar w:fldCharType="begin"/>
      </w:r>
      <w:r>
        <w:instrText xml:space="preserve"> PAGEREF _Toc382381375 \h </w:instrText>
      </w:r>
      <w:r>
        <w:fldChar w:fldCharType="separate"/>
      </w:r>
      <w:r>
        <w:t>33</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Rights-of-way and traffic where railway made along or across road</w:t>
      </w:r>
      <w:r>
        <w:tab/>
      </w:r>
      <w:r>
        <w:fldChar w:fldCharType="begin"/>
      </w:r>
      <w:r>
        <w:instrText xml:space="preserve"> PAGEREF _Toc382381376 \h </w:instrText>
      </w:r>
      <w:r>
        <w:fldChar w:fldCharType="separate"/>
      </w:r>
      <w:r>
        <w:t>34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Compensation where road interfered with or wholly closed</w:t>
      </w:r>
      <w:r>
        <w:tab/>
      </w:r>
      <w:r>
        <w:fldChar w:fldCharType="begin"/>
      </w:r>
      <w:r>
        <w:instrText xml:space="preserve"> PAGEREF _Toc382381377 \h </w:instrText>
      </w:r>
      <w:r>
        <w:fldChar w:fldCharType="separate"/>
      </w:r>
      <w:r>
        <w:t>35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Government to make crossings to give access to land</w:t>
      </w:r>
      <w:r>
        <w:tab/>
      </w:r>
      <w:r>
        <w:fldChar w:fldCharType="begin"/>
      </w:r>
      <w:r>
        <w:instrText xml:space="preserve"> PAGEREF _Toc382381378 \h </w:instrText>
      </w:r>
      <w:r>
        <w:fldChar w:fldCharType="separate"/>
      </w:r>
      <w:r>
        <w:t>36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Maintenance of public roads at railway crossings and near railway stations</w:t>
      </w:r>
      <w:r>
        <w:tab/>
      </w:r>
      <w:r>
        <w:fldChar w:fldCharType="begin"/>
      </w:r>
      <w:r>
        <w:instrText xml:space="preserve"> PAGEREF _Toc382381379 \h </w:instrText>
      </w:r>
      <w:r>
        <w:fldChar w:fldCharType="separate"/>
      </w:r>
      <w:r>
        <w:t>36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Alterations in roads, drains, pipes etc. to be made without detriment to the public or to owners</w:t>
      </w:r>
      <w:r>
        <w:tab/>
      </w:r>
      <w:r>
        <w:fldChar w:fldCharType="begin"/>
      </w:r>
      <w:r>
        <w:instrText xml:space="preserve"> PAGEREF _Toc382381380 \h </w:instrText>
      </w:r>
      <w:r>
        <w:fldChar w:fldCharType="separate"/>
      </w:r>
      <w:r>
        <w:t>37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Conversion of railway bridge to combined road and railway bridge</w:t>
      </w:r>
      <w:r>
        <w:tab/>
      </w:r>
      <w:r>
        <w:fldChar w:fldCharType="begin"/>
      </w:r>
      <w:r>
        <w:instrText xml:space="preserve"> PAGEREF _Toc382381381 \h </w:instrText>
      </w:r>
      <w:r>
        <w:fldChar w:fldCharType="separate"/>
      </w:r>
      <w:r>
        <w:t>37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Right</w:t>
      </w:r>
      <w:r>
        <w:rPr>
          <w:snapToGrid w:val="0"/>
        </w:rPr>
        <w:noBreakHyphen/>
        <w:t>of</w:t>
      </w:r>
      <w:r>
        <w:rPr>
          <w:snapToGrid w:val="0"/>
        </w:rPr>
        <w:noBreakHyphen/>
        <w:t>way and closure of combined road and railway bridges</w:t>
      </w:r>
      <w:r>
        <w:tab/>
      </w:r>
      <w:r>
        <w:fldChar w:fldCharType="begin"/>
      </w:r>
      <w:r>
        <w:instrText xml:space="preserve"> PAGEREF _Toc382381382 \h </w:instrText>
      </w:r>
      <w:r>
        <w:fldChar w:fldCharType="separate"/>
      </w:r>
      <w:r>
        <w:t>38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Tree dangerous to railway to be removed</w:t>
      </w:r>
      <w:r>
        <w:tab/>
      </w:r>
      <w:r>
        <w:fldChar w:fldCharType="begin"/>
      </w:r>
      <w:r>
        <w:instrText xml:space="preserve"> PAGEREF _Toc382381383 \h </w:instrText>
      </w:r>
      <w:r>
        <w:fldChar w:fldCharType="separate"/>
      </w:r>
      <w:r>
        <w:t>38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Penalties for trespassing on railway in course of construction</w:t>
      </w:r>
      <w:r>
        <w:tab/>
      </w:r>
      <w:r>
        <w:fldChar w:fldCharType="begin"/>
      </w:r>
      <w:r>
        <w:instrText xml:space="preserve"> PAGEREF _Toc382381384 \h </w:instrText>
      </w:r>
      <w:r>
        <w:fldChar w:fldCharType="separate"/>
      </w:r>
      <w:r>
        <w:t>38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Crown may elect to erect and maintain fences along boundaries of railways</w:t>
      </w:r>
      <w:r>
        <w:tab/>
      </w:r>
      <w:r>
        <w:fldChar w:fldCharType="begin"/>
      </w:r>
      <w:r>
        <w:instrText xml:space="preserve"> PAGEREF _Toc382381385 \h </w:instrText>
      </w:r>
      <w:r>
        <w:fldChar w:fldCharType="separate"/>
      </w:r>
      <w:r>
        <w:t>39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Impounding animals trespassing on railway in course of construction</w:t>
      </w:r>
      <w:r>
        <w:tab/>
      </w:r>
      <w:r>
        <w:fldChar w:fldCharType="begin"/>
      </w:r>
      <w:r>
        <w:instrText xml:space="preserve"> PAGEREF _Toc382381386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rPr>
      </w:pPr>
      <w:r>
        <w:t>Part VIA — Miscellaneous</w:t>
      </w:r>
    </w:p>
    <w:p>
      <w:pPr>
        <w:pStyle w:val="TOC8"/>
        <w:rPr>
          <w:rFonts w:asciiTheme="minorHAnsi" w:eastAsiaTheme="minorEastAsia" w:hAnsiTheme="minorHAnsi" w:cstheme="minorBidi"/>
          <w:szCs w:val="22"/>
        </w:rPr>
      </w:pPr>
      <w:r>
        <w:t>112.</w:t>
      </w:r>
      <w:r>
        <w:tab/>
        <w:t>Waste management operations at Mt Walton</w:t>
      </w:r>
      <w:r>
        <w:tab/>
      </w:r>
      <w:r>
        <w:fldChar w:fldCharType="begin"/>
      </w:r>
      <w:r>
        <w:instrText xml:space="preserve"> PAGEREF _Toc382381388 \h </w:instrText>
      </w:r>
      <w:r>
        <w:fldChar w:fldCharType="separate"/>
      </w:r>
      <w:r>
        <w:t>41</w:t>
      </w:r>
      <w:r>
        <w:fldChar w:fldCharType="end"/>
      </w:r>
    </w:p>
    <w:p>
      <w:pPr>
        <w:pStyle w:val="TOC8"/>
        <w:rPr>
          <w:rFonts w:asciiTheme="minorHAnsi" w:eastAsiaTheme="minorEastAsia" w:hAnsiTheme="minorHAnsi" w:cstheme="minorBidi"/>
          <w:szCs w:val="22"/>
        </w:rPr>
      </w:pPr>
      <w:r>
        <w:t>113.</w:t>
      </w:r>
      <w:r>
        <w:tab/>
        <w:t>Delegation of powers and duties under section 112</w:t>
      </w:r>
      <w:r>
        <w:tab/>
      </w:r>
      <w:r>
        <w:fldChar w:fldCharType="begin"/>
      </w:r>
      <w:r>
        <w:instrText xml:space="preserve"> PAGEREF _Toc382381389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rPr>
      </w:pPr>
      <w:r>
        <w:t>Part VII — General provisions</w:t>
      </w:r>
    </w:p>
    <w:p>
      <w:pPr>
        <w:pStyle w:val="TOC8"/>
        <w:rPr>
          <w:rFonts w:asciiTheme="minorHAnsi" w:eastAsiaTheme="minorEastAsia" w:hAnsiTheme="minorHAnsi" w:cstheme="minorBidi"/>
          <w:szCs w:val="22"/>
        </w:rPr>
      </w:pPr>
      <w:r>
        <w:t>113A</w:t>
      </w:r>
      <w:r>
        <w:rPr>
          <w:snapToGrid w:val="0"/>
        </w:rPr>
        <w:t>.</w:t>
      </w:r>
      <w:r>
        <w:rPr>
          <w:snapToGrid w:val="0"/>
        </w:rPr>
        <w:tab/>
        <w:t>Property in things placed on the land</w:t>
      </w:r>
      <w:r>
        <w:tab/>
      </w:r>
      <w:r>
        <w:fldChar w:fldCharType="begin"/>
      </w:r>
      <w:r>
        <w:instrText xml:space="preserve"> PAGEREF _Toc382381391 \h </w:instrText>
      </w:r>
      <w:r>
        <w:fldChar w:fldCharType="separate"/>
      </w:r>
      <w:r>
        <w:t>43</w:t>
      </w:r>
      <w:r>
        <w:fldChar w:fldCharType="end"/>
      </w:r>
    </w:p>
    <w:p>
      <w:pPr>
        <w:pStyle w:val="TOC8"/>
        <w:rPr>
          <w:rFonts w:asciiTheme="minorHAnsi" w:eastAsiaTheme="minorEastAsia" w:hAnsiTheme="minorHAnsi" w:cstheme="minorBidi"/>
          <w:szCs w:val="22"/>
        </w:rPr>
      </w:pPr>
      <w:r>
        <w:t>115.</w:t>
      </w:r>
      <w:r>
        <w:tab/>
        <w:t>Governor may execute instruments</w:t>
      </w:r>
      <w:r>
        <w:tab/>
      </w:r>
      <w:r>
        <w:fldChar w:fldCharType="begin"/>
      </w:r>
      <w:r>
        <w:instrText xml:space="preserve"> PAGEREF _Toc382381392 \h </w:instrText>
      </w:r>
      <w:r>
        <w:fldChar w:fldCharType="separate"/>
      </w:r>
      <w:r>
        <w:t>43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Moneys due by local authority may be deducted from moneys payable to it by Government</w:t>
      </w:r>
      <w:r>
        <w:tab/>
      </w:r>
      <w:r>
        <w:fldChar w:fldCharType="begin"/>
      </w:r>
      <w:r>
        <w:instrText xml:space="preserve"> PAGEREF _Toc382381393 \h </w:instrText>
      </w:r>
      <w:r>
        <w:fldChar w:fldCharType="separate"/>
      </w:r>
      <w:r>
        <w:t>43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Penalty for obstructing workmen or destroying survey marks, fences etc.</w:t>
      </w:r>
      <w:r>
        <w:tab/>
      </w:r>
      <w:r>
        <w:fldChar w:fldCharType="begin"/>
      </w:r>
      <w:r>
        <w:instrText xml:space="preserve"> PAGEREF _Toc382381394 \h </w:instrText>
      </w:r>
      <w:r>
        <w:fldChar w:fldCharType="separate"/>
      </w:r>
      <w:r>
        <w:t>44</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Works authorised or anything commenced under repealed enactments</w:t>
      </w:r>
      <w:r>
        <w:tab/>
      </w:r>
      <w:r>
        <w:fldChar w:fldCharType="begin"/>
      </w:r>
      <w:r>
        <w:instrText xml:space="preserve"> PAGEREF _Toc382381395 \h </w:instrText>
      </w:r>
      <w:r>
        <w:fldChar w:fldCharType="separate"/>
      </w:r>
      <w:r>
        <w:t>44</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Public works under previous Acts to be deemed constructed under this Act</w:t>
      </w:r>
      <w:r>
        <w:tab/>
      </w:r>
      <w:r>
        <w:fldChar w:fldCharType="begin"/>
      </w:r>
      <w:r>
        <w:instrText xml:space="preserve"> PAGEREF _Toc382381396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_Toc382381398 \h </w:instrText>
      </w:r>
      <w:r>
        <w:fldChar w:fldCharType="separate"/>
      </w:r>
      <w:r>
        <w:t>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_Toc382381399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keepNext w:val="0"/>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12</w:t>
            </w:r>
            <w:r>
              <w:rPr>
                <w:b/>
                <w:snapToGrid w:val="0"/>
                <w:sz w:val="22"/>
              </w:rPr>
              <w:t xml:space="preserve"> July 2013</w:t>
            </w:r>
            <w:r>
              <w:rPr>
                <w:b/>
                <w:sz w:val="22"/>
              </w:rPr>
              <w:fldChar w:fldCharType="end"/>
            </w:r>
          </w:p>
        </w:tc>
      </w:tr>
    </w:tbl>
    <w:p>
      <w:pPr>
        <w:pStyle w:val="WA"/>
        <w:suppressLineNumbers/>
        <w:spacing w:before="120" w:after="480"/>
        <w:rPr>
          <w:i/>
        </w:rPr>
      </w:pPr>
      <w:r>
        <w:t>Western Australia</w:t>
      </w:r>
    </w:p>
    <w:p>
      <w:pPr>
        <w:pStyle w:val="NameofActReg"/>
        <w:spacing w:before="960" w:after="1080"/>
      </w:pPr>
      <w:r>
        <w:t>Public Works Act 1902</w:t>
      </w:r>
    </w:p>
    <w:p>
      <w:pPr>
        <w:pStyle w:val="LongTitle"/>
        <w:rPr>
          <w:snapToGrid w:val="0"/>
        </w:rPr>
      </w:pPr>
      <w:r>
        <w:rPr>
          <w:snapToGrid w:val="0"/>
        </w:rPr>
        <w:t>An Act relating to public works.</w:t>
      </w:r>
    </w:p>
    <w:p>
      <w:pPr>
        <w:pStyle w:val="Footnotelongtitle"/>
        <w:rPr>
          <w:i w:val="0"/>
        </w:rPr>
      </w:pPr>
      <w:r>
        <w:tab/>
        <w:t>[Long title inserted by No. 31 of 1997 s. 38.]</w:t>
      </w:r>
    </w:p>
    <w:p>
      <w:pPr>
        <w:pStyle w:val="Heading2"/>
        <w:rPr>
          <w:rStyle w:val="CharPartText"/>
        </w:rPr>
      </w:pPr>
      <w:bookmarkStart w:id="1" w:name="_Toc382381332"/>
      <w:r>
        <w:rPr>
          <w:rStyle w:val="CharPartNo"/>
        </w:rPr>
        <w:t>Part I</w:t>
      </w:r>
      <w:r>
        <w:rPr>
          <w:rStyle w:val="CharDivNo"/>
        </w:rPr>
        <w:t> </w:t>
      </w:r>
      <w:r>
        <w:t>—</w:t>
      </w:r>
      <w:r>
        <w:rPr>
          <w:rStyle w:val="CharDivText"/>
        </w:rPr>
        <w:t> </w:t>
      </w:r>
      <w:r>
        <w:rPr>
          <w:rStyle w:val="CharPartText"/>
        </w:rPr>
        <w:t>Preliminary</w:t>
      </w:r>
      <w:bookmarkEnd w:id="1"/>
    </w:p>
    <w:p>
      <w:pPr>
        <w:pStyle w:val="Footnoteheading"/>
        <w:rPr>
          <w:i w:val="0"/>
        </w:rPr>
      </w:pPr>
      <w:r>
        <w:tab/>
        <w:t>[Heading inserted by No. 19 of 2010 s. 43(3)(a).]</w:t>
      </w:r>
    </w:p>
    <w:p>
      <w:pPr>
        <w:pStyle w:val="Heading5"/>
        <w:rPr>
          <w:snapToGrid w:val="0"/>
        </w:rPr>
      </w:pPr>
      <w:bookmarkStart w:id="2" w:name="_Toc382381333"/>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vertAlign w:val="superscript"/>
        </w:rPr>
        <w:t> 1</w:t>
      </w:r>
      <w:r>
        <w:rPr>
          <w:snapToGrid w:val="0"/>
        </w:rPr>
        <w:t>.</w:t>
      </w:r>
    </w:p>
    <w:p>
      <w:pPr>
        <w:pStyle w:val="Footnotesection"/>
      </w:pPr>
      <w:r>
        <w:tab/>
        <w:t>[Section 1 inserted by No. 123 of 1984 s. 3; amended by No. 52 of 1995 s. 5; No. 31 of 1997 s. 39.]</w:t>
      </w:r>
    </w:p>
    <w:p>
      <w:pPr>
        <w:pStyle w:val="Ednotepart"/>
        <w:rPr>
          <w:i w:val="0"/>
        </w:rPr>
      </w:pPr>
      <w:r>
        <w:t>[Heading deleted by No. 19 of 2010 s. 43(3)(b).]</w:t>
      </w:r>
    </w:p>
    <w:p>
      <w:pPr>
        <w:pStyle w:val="Heading5"/>
        <w:rPr>
          <w:snapToGrid w:val="0"/>
        </w:rPr>
      </w:pPr>
      <w:bookmarkStart w:id="3" w:name="_Toc382381334"/>
      <w:r>
        <w:rPr>
          <w:rStyle w:val="CharSectno"/>
        </w:rPr>
        <w:t>2</w:t>
      </w:r>
      <w:r>
        <w:rPr>
          <w:snapToGrid w:val="0"/>
        </w:rPr>
        <w:t>.</w:t>
      </w:r>
      <w:r>
        <w:rPr>
          <w:snapToGrid w:val="0"/>
        </w:rPr>
        <w:tab/>
        <w:t>Terms used</w:t>
      </w:r>
      <w:bookmarkEnd w:id="3"/>
    </w:p>
    <w:p>
      <w:pPr>
        <w:pStyle w:val="Subsection"/>
        <w:rPr>
          <w:snapToGrid w:val="0"/>
        </w:rPr>
      </w:pPr>
      <w:r>
        <w:rPr>
          <w:snapToGrid w:val="0"/>
        </w:rPr>
        <w:tab/>
      </w:r>
      <w:r>
        <w:rPr>
          <w:snapToGrid w:val="0"/>
        </w:rPr>
        <w:tab/>
        <w:t>In this Act, if not inconsistent with the context — </w:t>
      </w:r>
    </w:p>
    <w:p>
      <w:pPr>
        <w:pStyle w:val="Defstart"/>
      </w:pPr>
      <w:r>
        <w:rPr>
          <w:b/>
        </w:rPr>
        <w:tab/>
      </w:r>
      <w:r>
        <w:rPr>
          <w:rStyle w:val="CharDefText"/>
        </w:rPr>
        <w:t>Crown land</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 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pPr>
        <w:pStyle w:val="Defstart"/>
      </w:pPr>
      <w:r>
        <w:rPr>
          <w:b/>
        </w:rPr>
        <w:tab/>
      </w:r>
      <w:r>
        <w:rPr>
          <w:rStyle w:val="CharDefText"/>
        </w:rPr>
        <w:t>Government work</w:t>
      </w:r>
      <w:r>
        <w:t xml:space="preserve"> means any work constructed or intended to be constructed by or under the control of the Crown, or the Governor, or the Government of Western Australia, or any Minister of the Crown;</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local authority</w:t>
      </w:r>
      <w:r>
        <w:t xml:space="preserve"> means any local government or any other persons or body, however designated, having authority under any statute to undertake the construction of any public work;</w:t>
      </w:r>
    </w:p>
    <w:p>
      <w:pPr>
        <w:pStyle w:val="Defstart"/>
      </w:pPr>
      <w:r>
        <w:rPr>
          <w:b/>
        </w:rPr>
        <w:tab/>
      </w:r>
      <w:r>
        <w:rPr>
          <w:rStyle w:val="CharDefText"/>
        </w:rPr>
        <w:t>local work</w:t>
      </w:r>
      <w:r>
        <w:t xml:space="preserve"> means a work constructed or intended to be constructed by or under the control of a local authority;</w:t>
      </w:r>
    </w:p>
    <w:p>
      <w:pPr>
        <w:pStyle w:val="Defstart"/>
      </w:pPr>
      <w:r>
        <w:rPr>
          <w:b/>
        </w:rPr>
        <w:tab/>
      </w:r>
      <w:r>
        <w:rPr>
          <w:rStyle w:val="CharDefText"/>
        </w:rPr>
        <w:t>Minister</w:t>
      </w:r>
      <w:r>
        <w:t xml:space="preserve"> as regards all public works other than railways, means the Minister of the Crown for the time being administering this Act but as regards railways, </w:t>
      </w:r>
      <w:r>
        <w:rPr>
          <w:rStyle w:val="CharDefText"/>
        </w:rPr>
        <w:t>Minister</w:t>
      </w:r>
      <w:r>
        <w:t xml:space="preserve"> means the Minister of the Crown for the time being administering the </w:t>
      </w:r>
      <w:r>
        <w:rPr>
          <w:i/>
        </w:rPr>
        <w:t>Government Railways Act 1904</w:t>
      </w:r>
      <w:r>
        <w:t>;</w:t>
      </w:r>
    </w:p>
    <w:p>
      <w:pPr>
        <w:pStyle w:val="Defstart"/>
      </w:pPr>
      <w:r>
        <w:tab/>
      </w:r>
      <w:r>
        <w:rPr>
          <w:rStyle w:val="CharDefText"/>
        </w:rPr>
        <w:t>public reserve</w:t>
      </w:r>
      <w:r>
        <w:t xml:space="preserve"> means a reserve under the </w:t>
      </w:r>
      <w:r>
        <w:rPr>
          <w:i/>
        </w:rPr>
        <w:t>Land Administration Act 1997</w:t>
      </w:r>
      <w:r>
        <w:t>;</w:t>
      </w:r>
    </w:p>
    <w:p>
      <w:pPr>
        <w:pStyle w:val="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Defstart"/>
        <w:keepNext/>
        <w:keepLines/>
        <w:ind w:left="1327" w:hanging="1327"/>
      </w:pPr>
      <w:r>
        <w:rPr>
          <w:b/>
        </w:rPr>
        <w:tab/>
      </w:r>
      <w:r>
        <w:rPr>
          <w:rStyle w:val="CharDefText"/>
        </w:rPr>
        <w:t>public work</w:t>
      </w:r>
      <w:r>
        <w:t xml:space="preserve"> and </w:t>
      </w:r>
      <w:r>
        <w:rPr>
          <w:rStyle w:val="CharDefText"/>
        </w:rPr>
        <w:t>work</w:t>
      </w:r>
      <w:r>
        <w:t xml:space="preserve"> mean and include — </w:t>
      </w:r>
    </w:p>
    <w:p>
      <w:pPr>
        <w:pStyle w:val="Defpara"/>
      </w:pPr>
      <w:r>
        <w:tab/>
        <w:t>(a)</w:t>
      </w:r>
      <w:r>
        <w:tab/>
        <w:t>every work which the Crown, or the Governor, or the Government of Western Australia, or any Minister of the Crown, or any local authority is authorised to undertake under this or any other Act;</w:t>
      </w:r>
    </w:p>
    <w:p>
      <w:pPr>
        <w:pStyle w:val="Defpara"/>
      </w:pPr>
      <w:r>
        <w:tab/>
        <w:t>(b)</w:t>
      </w:r>
      <w:r>
        <w:tab/>
        <w:t>any railway authorised by special Act or any work whatsoever authorised by any Act;</w:t>
      </w:r>
    </w:p>
    <w:p>
      <w:pPr>
        <w:pStyle w:val="Defpara"/>
      </w:pPr>
      <w:r>
        <w:tab/>
        <w:t>(c)</w:t>
      </w:r>
      <w:r>
        <w:tab/>
        <w:t>tramways;</w:t>
      </w:r>
    </w:p>
    <w:p>
      <w:pPr>
        <w:pStyle w:val="Defpara"/>
      </w:pPr>
      <w:r>
        <w:tab/>
        <w:t>(d)</w:t>
      </w:r>
      <w:r>
        <w:tab/>
        <w:t>any works for or in connection with the supply of water to, or for or in connection with the sewerage of, any city, town, or district, including all reticulations;</w:t>
      </w:r>
    </w:p>
    <w:p>
      <w:pPr>
        <w:pStyle w:val="Defpara"/>
      </w:pPr>
      <w:r>
        <w:tab/>
        <w:t>(e)</w:t>
      </w:r>
      <w:r>
        <w:tab/>
        <w:t>buildings for the occupation of either or both of the Houses of Parliament or for public offices;</w:t>
      </w:r>
    </w:p>
    <w:p>
      <w:pPr>
        <w:pStyle w:val="Defpara"/>
      </w:pPr>
      <w:r>
        <w:tab/>
        <w:t>(f)</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pPr>
        <w:pStyle w:val="Defpara"/>
      </w:pPr>
      <w:r>
        <w:tab/>
        <w:t>(g)</w:t>
      </w:r>
      <w:r>
        <w:tab/>
        <w:t>observatory;</w:t>
      </w:r>
    </w:p>
    <w:p>
      <w:pPr>
        <w:pStyle w:val="Defpara"/>
      </w:pPr>
      <w:r>
        <w:tab/>
        <w:t>(h)</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pPr>
        <w:pStyle w:val="Defpara"/>
      </w:pPr>
      <w:r>
        <w:tab/>
        <w:t>(i)</w:t>
      </w:r>
      <w:r>
        <w:tab/>
        <w:t>public libraries, mechanics’ or miners’ institutes, agricultural halls, or schools of art;</w:t>
      </w:r>
    </w:p>
    <w:p>
      <w:pPr>
        <w:pStyle w:val="Defpara"/>
      </w:pPr>
      <w:r>
        <w:tab/>
        <w:t>(j)</w:t>
      </w:r>
      <w:r>
        <w:tab/>
        <w:t>public housing;</w:t>
      </w:r>
    </w:p>
    <w:p>
      <w:pPr>
        <w:pStyle w:val="Defpara"/>
      </w:pPr>
      <w:r>
        <w:tab/>
        <w:t>(k)</w:t>
      </w:r>
      <w:r>
        <w:tab/>
        <w:t>wharves, ferries, piers, jetties and bridges;</w:t>
      </w:r>
    </w:p>
    <w:p>
      <w:pPr>
        <w:pStyle w:val="Defpara"/>
      </w:pPr>
      <w:r>
        <w:tab/>
        <w:t>(l)</w:t>
      </w:r>
      <w:r>
        <w:tab/>
        <w:t>parks or gardens or grounds for public recreation or places for bathing, and for the reclamation of land for or in connection therewith;</w:t>
      </w:r>
    </w:p>
    <w:p>
      <w:pPr>
        <w:pStyle w:val="Defpara"/>
      </w:pPr>
      <w:r>
        <w:tab/>
        <w:t>(m)</w:t>
      </w:r>
      <w:r>
        <w:tab/>
        <w:t>public cemeteries;</w:t>
      </w:r>
    </w:p>
    <w:p>
      <w:pPr>
        <w:pStyle w:val="Defpara"/>
      </w:pPr>
      <w:r>
        <w:tab/>
        <w:t>(n)</w:t>
      </w:r>
      <w:r>
        <w:tab/>
        <w:t>public wells or works for the conservation of water;</w:t>
      </w:r>
    </w:p>
    <w:p>
      <w:pPr>
        <w:pStyle w:val="Defpara"/>
      </w:pPr>
      <w:r>
        <w:tab/>
        <w:t>(o)</w:t>
      </w:r>
      <w:r>
        <w:tab/>
        <w:t>the protection and preservation of any cave or place of scientific or historical interest;</w:t>
      </w:r>
    </w:p>
    <w:p>
      <w:pPr>
        <w:pStyle w:val="Defpara"/>
      </w:pPr>
      <w:r>
        <w:tab/>
        <w:t>(p)</w:t>
      </w:r>
      <w:r>
        <w:tab/>
        <w:t>the protection and preservation of indigenous flora and fauna;</w:t>
      </w:r>
    </w:p>
    <w:p>
      <w:pPr>
        <w:pStyle w:val="Defpara"/>
      </w:pPr>
      <w:r>
        <w:tab/>
        <w:t>(q)</w:t>
      </w:r>
      <w:r>
        <w:tab/>
        <w:t>the establishment of public abattoirs;</w:t>
      </w:r>
    </w:p>
    <w:p>
      <w:pPr>
        <w:pStyle w:val="Defpara"/>
      </w:pPr>
      <w:r>
        <w:tab/>
        <w:t>(r)</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pPr>
        <w:pStyle w:val="Defpara"/>
      </w:pPr>
      <w:r>
        <w:tab/>
        <w:t>(s)</w:t>
      </w:r>
      <w:r>
        <w:tab/>
        <w:t>quarries or works for procuring stone, gravel, earth, or any other material required for the construction of, or any purpose connected with any public work as aforesaid;</w:t>
      </w:r>
    </w:p>
    <w:p>
      <w:pPr>
        <w:pStyle w:val="Defpara"/>
      </w:pPr>
      <w:r>
        <w:tab/>
        <w:t>(t)</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pPr>
        <w:pStyle w:val="Defpara"/>
      </w:pPr>
      <w:r>
        <w:tab/>
        <w:t>(u)</w:t>
      </w:r>
      <w:r>
        <w:tab/>
        <w:t>buildings and structures required for fire brigade purposes;</w:t>
      </w:r>
    </w:p>
    <w:p>
      <w:pPr>
        <w:pStyle w:val="Defpara"/>
      </w:pPr>
      <w:r>
        <w:tab/>
        <w:t>(v)</w:t>
      </w:r>
      <w:r>
        <w:tab/>
        <w:t>the establishment and the extension by the Governor of sites for towns;</w:t>
      </w:r>
    </w:p>
    <w:p>
      <w:pPr>
        <w:pStyle w:val="Defpara"/>
      </w:pPr>
      <w:r>
        <w:tab/>
        <w:t>(w)</w:t>
      </w:r>
      <w:r>
        <w:tab/>
        <w:t>the establishment and the extension by the Governor of agricultural research stations;</w:t>
      </w:r>
    </w:p>
    <w:p>
      <w:pPr>
        <w:pStyle w:val="Defpara"/>
      </w:pPr>
      <w:r>
        <w:tab/>
        <w:t>(x)</w:t>
      </w:r>
      <w:r>
        <w:tab/>
        <w:t>drainage works in connection with any city, town, or district, and the improvement of rivers, watercourses, lakes, or inlets, including deepening, widening, straightening or otherwise altering, and disposal of silt;</w:t>
      </w:r>
    </w:p>
    <w:p>
      <w:pPr>
        <w:pStyle w:val="Defpara"/>
      </w:pPr>
      <w:r>
        <w:tab/>
        <w:t>(y)</w:t>
      </w:r>
      <w:r>
        <w:tab/>
        <w:t>any building or structure of whatsoever kind which, in the opinion of the Governor, is necessary for any public purpose;</w:t>
      </w:r>
    </w:p>
    <w:p>
      <w:pPr>
        <w:pStyle w:val="Defpara"/>
      </w:pPr>
      <w:r>
        <w:tab/>
        <w:t>(za)</w:t>
      </w:r>
      <w:r>
        <w:tab/>
        <w:t>any road, stock route, viaduct, or canal;</w:t>
      </w:r>
    </w:p>
    <w:p>
      <w:pPr>
        <w:pStyle w:val="Defpara"/>
      </w:pPr>
      <w:r>
        <w:tab/>
        <w:t>(zb)</w:t>
      </w:r>
      <w:r>
        <w:tab/>
        <w:t>any work incidental to any of the aforesaid works;</w:t>
      </w:r>
    </w:p>
    <w:p>
      <w:pPr>
        <w:pStyle w:val="Defpara"/>
      </w:pPr>
      <w:r>
        <w:tab/>
        <w:t>(zc)</w:t>
      </w:r>
      <w:r>
        <w:tab/>
        <w:t>any land required for or in connection with any work as aforesaid;</w:t>
      </w:r>
    </w:p>
    <w:p>
      <w:pPr>
        <w:pStyle w:val="Defpara"/>
      </w:pPr>
      <w:r>
        <w:tab/>
        <w:t>(zd)</w:t>
      </w:r>
      <w:r>
        <w:tab/>
        <w:t>any survey in connection with any proposed public work;</w:t>
      </w:r>
    </w:p>
    <w:p>
      <w:pPr>
        <w:pStyle w:val="Defstart"/>
      </w:pPr>
      <w:r>
        <w:rPr>
          <w:b/>
        </w:rPr>
        <w:tab/>
      </w:r>
      <w:r>
        <w:rPr>
          <w:rStyle w:val="CharDefText"/>
        </w:rPr>
        <w:t>railway</w:t>
      </w:r>
      <w:r>
        <w:t>: see section 95;</w:t>
      </w:r>
    </w:p>
    <w:p>
      <w:pPr>
        <w:pStyle w:val="Defstart"/>
      </w:pPr>
      <w:r>
        <w:rPr>
          <w:b/>
        </w:rPr>
        <w:tab/>
      </w:r>
      <w:r>
        <w:rPr>
          <w:rStyle w:val="CharDefText"/>
        </w:rPr>
        <w:t>Registrar</w:t>
      </w:r>
      <w:r>
        <w:t xml:space="preserve"> means the Registrar of Titles under the </w:t>
      </w:r>
      <w:r>
        <w:rPr>
          <w:i/>
        </w:rPr>
        <w:t>Transfer of Land Act 1893</w:t>
      </w:r>
      <w:r>
        <w:t>;</w:t>
      </w:r>
    </w:p>
    <w:p>
      <w:pPr>
        <w:pStyle w:val="Defstart"/>
      </w:pPr>
      <w:r>
        <w:rPr>
          <w:b/>
        </w:rPr>
        <w:tab/>
      </w:r>
      <w:r>
        <w:rPr>
          <w:rStyle w:val="CharDefText"/>
        </w:rPr>
        <w:t>river</w:t>
      </w:r>
      <w:r>
        <w:t xml:space="preserve"> means a river, stream, creek, or watercourse, in which water flows permanently or intermittently;</w:t>
      </w:r>
    </w:p>
    <w:p>
      <w:pPr>
        <w:pStyle w:val="Defstart"/>
      </w:pPr>
      <w:r>
        <w:rPr>
          <w:b/>
        </w:rPr>
        <w:tab/>
      </w:r>
      <w:r>
        <w:rPr>
          <w:rStyle w:val="CharDefText"/>
        </w:rPr>
        <w:t>road</w:t>
      </w:r>
      <w:r>
        <w:t>: see section 84;</w:t>
      </w:r>
    </w:p>
    <w:p>
      <w:pPr>
        <w:pStyle w:val="Defstart"/>
      </w:pPr>
      <w:r>
        <w:rPr>
          <w:b/>
        </w:rPr>
        <w:tab/>
      </w:r>
      <w:r>
        <w:rPr>
          <w:rStyle w:val="CharDefText"/>
        </w:rPr>
        <w:t>special Act</w:t>
      </w:r>
      <w:r>
        <w:t xml:space="preserve"> means any Act of the Parliament of Western Australia with which this Act is incorporated, authorising the construction of a public work;</w:t>
      </w:r>
    </w:p>
    <w:p>
      <w:pPr>
        <w:pStyle w:val="Defstart"/>
      </w:pPr>
      <w:r>
        <w:tab/>
      </w:r>
      <w:r>
        <w:rPr>
          <w:rStyle w:val="CharDefText"/>
        </w:rPr>
        <w:t>surveyor</w:t>
      </w:r>
      <w:r>
        <w:t xml:space="preserve"> means a surveyor licensed under the </w:t>
      </w:r>
      <w:r>
        <w:rPr>
          <w:i/>
        </w:rPr>
        <w:t>Licensed Surveyors Act 1909</w:t>
      </w:r>
      <w:r>
        <w:t>.</w:t>
      </w:r>
    </w:p>
    <w:p>
      <w:pPr>
        <w:pStyle w:val="Footnotesection"/>
      </w:pPr>
      <w:r>
        <w:tab/>
        <w:t>[Section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No. 19 of 2010 s. 51.]</w:t>
      </w:r>
    </w:p>
    <w:p>
      <w:pPr>
        <w:pStyle w:val="Ednotesection"/>
        <w:rPr>
          <w:i w:val="0"/>
        </w:rPr>
      </w:pPr>
      <w:r>
        <w:t>[</w:t>
      </w:r>
      <w:r>
        <w:rPr>
          <w:b/>
        </w:rPr>
        <w:t>3.</w:t>
      </w:r>
      <w:r>
        <w:tab/>
        <w:t>Omitted under the Reprints Act 1984 s. 7(4)(e) and (f).]</w:t>
      </w:r>
    </w:p>
    <w:p>
      <w:pPr>
        <w:pStyle w:val="Heading5"/>
        <w:rPr>
          <w:snapToGrid w:val="0"/>
        </w:rPr>
      </w:pPr>
      <w:bookmarkStart w:id="4" w:name="_Toc382381335"/>
      <w:r>
        <w:rPr>
          <w:rStyle w:val="CharSectno"/>
        </w:rPr>
        <w:t>4</w:t>
      </w:r>
      <w:r>
        <w:rPr>
          <w:snapToGrid w:val="0"/>
        </w:rPr>
        <w:t>.</w:t>
      </w:r>
      <w:r>
        <w:rPr>
          <w:snapToGrid w:val="0"/>
        </w:rPr>
        <w:tab/>
        <w:t>Governor may make regulations for conduct of officers</w:t>
      </w:r>
      <w:bookmarkEnd w:id="4"/>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5" w:name="_Toc382381336"/>
      <w:r>
        <w:rPr>
          <w:rStyle w:val="CharSectno"/>
        </w:rPr>
        <w:t>5</w:t>
      </w:r>
      <w:r>
        <w:rPr>
          <w:snapToGrid w:val="0"/>
        </w:rPr>
        <w:t>.</w:t>
      </w:r>
      <w:r>
        <w:rPr>
          <w:snapToGrid w:val="0"/>
        </w:rPr>
        <w:tab/>
        <w:t>Minister for Works</w:t>
      </w:r>
      <w:bookmarkEnd w:id="5"/>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Footnotesection"/>
        <w:rPr>
          <w:i w:val="0"/>
        </w:rPr>
      </w:pPr>
      <w:r>
        <w:tab/>
        <w:t>[Section 5 amended by No. 35 of 1933 s. 4; No. 41 of 1945 s. 3; No. 27 of 1974 s. 20.]</w:t>
      </w:r>
    </w:p>
    <w:p>
      <w:pPr>
        <w:pStyle w:val="Heading5"/>
        <w:rPr>
          <w:snapToGrid w:val="0"/>
        </w:rPr>
      </w:pPr>
      <w:bookmarkStart w:id="6" w:name="_Toc382381337"/>
      <w:r>
        <w:rPr>
          <w:rStyle w:val="CharSectno"/>
        </w:rPr>
        <w:t>5A</w:t>
      </w:r>
      <w:r>
        <w:rPr>
          <w:snapToGrid w:val="0"/>
        </w:rPr>
        <w:t>.</w:t>
      </w:r>
      <w:r>
        <w:rPr>
          <w:snapToGrid w:val="0"/>
        </w:rPr>
        <w:tab/>
        <w:t>Delegation by Minister</w:t>
      </w:r>
      <w:bookmarkEnd w:id="6"/>
      <w:r>
        <w:rPr>
          <w:snapToGrid w:val="0"/>
        </w:rPr>
        <w:t xml:space="preserve"> </w:t>
      </w:r>
    </w:p>
    <w:p>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 or</w:t>
      </w:r>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 or</w:t>
      </w:r>
    </w:p>
    <w:p>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 or</w:t>
      </w:r>
    </w:p>
    <w:p>
      <w:pPr>
        <w:pStyle w:val="Indenta"/>
        <w:spacing w:before="100"/>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 or</w:t>
      </w:r>
    </w:p>
    <w:p>
      <w:pPr>
        <w:pStyle w:val="Ednotepara"/>
        <w:spacing w:before="100"/>
        <w:rPr>
          <w:snapToGrid w:val="0"/>
        </w:rPr>
      </w:pPr>
      <w:r>
        <w:rPr>
          <w:snapToGrid w:val="0"/>
        </w:rPr>
        <w:tab/>
        <w:t>[(da)</w:t>
      </w:r>
      <w:r>
        <w:rPr>
          <w:snapToGrid w:val="0"/>
        </w:rPr>
        <w:tab/>
        <w:t>deleted]</w:t>
      </w:r>
    </w:p>
    <w:p>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 or</w:t>
      </w:r>
    </w:p>
    <w:p>
      <w:pPr>
        <w:pStyle w:val="Indenta"/>
        <w:spacing w:before="100"/>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 or</w:t>
      </w:r>
    </w:p>
    <w:p>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 or</w:t>
      </w:r>
    </w:p>
    <w:p>
      <w:pPr>
        <w:pStyle w:val="Indenta"/>
        <w:spacing w:before="100"/>
        <w:rPr>
          <w:snapToGrid w:val="0"/>
        </w:rPr>
      </w:pPr>
      <w:r>
        <w:rPr>
          <w:snapToGrid w:val="0"/>
        </w:rPr>
        <w:tab/>
        <w:t>(f)</w:t>
      </w:r>
      <w:r>
        <w:rPr>
          <w:snapToGrid w:val="0"/>
        </w:rPr>
        <w:tab/>
        <w:t>the Treasurer; or</w:t>
      </w:r>
    </w:p>
    <w:p>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rPr>
          <w:snapToGrid w:val="0"/>
        </w:rPr>
      </w:pPr>
      <w:r>
        <w:rPr>
          <w:snapToGrid w:val="0"/>
        </w:rPr>
        <w:tab/>
      </w:r>
      <w:r>
        <w:rPr>
          <w:snapToGrid w:val="0"/>
        </w:rPr>
        <w:tab/>
        <w:t>any of his powers or duties under this Act, except this power of delegation.</w:t>
      </w:r>
    </w:p>
    <w:p>
      <w:pPr>
        <w:pStyle w:val="Footnotesection"/>
        <w:ind w:left="890" w:hanging="890"/>
        <w:rPr>
          <w:i w:val="0"/>
        </w:rPr>
      </w:pPr>
      <w:r>
        <w:tab/>
        <w:t>[Section 5A inserted by No. 126 of 1987 s. 38; amended by No. 7 of 1991 s. 4; No. 32 of 1994 s. 19; No. 59 of 1994 s. 3; No. 89 of 1994 s. 109; No. 73 of 1995 s. 188; No. 31 of 1997 s. 41 and 141; No. 53 of 1997 s. 52; No. 58 of 1999 s. 107(a); No. 24 of 2000 s. 35(1); No. 18 of 2005 s. 139; No. 38 of 2007 s. 198(2).]</w:t>
      </w:r>
    </w:p>
    <w:p>
      <w:pPr>
        <w:pStyle w:val="Heading5"/>
        <w:rPr>
          <w:snapToGrid w:val="0"/>
        </w:rPr>
      </w:pPr>
      <w:bookmarkStart w:id="7" w:name="_Toc382381338"/>
      <w:r>
        <w:rPr>
          <w:rStyle w:val="CharSectno"/>
        </w:rPr>
        <w:t>5B</w:t>
      </w:r>
      <w:r>
        <w:rPr>
          <w:snapToGrid w:val="0"/>
        </w:rPr>
        <w:t>.</w:t>
      </w:r>
      <w:r>
        <w:rPr>
          <w:snapToGrid w:val="0"/>
        </w:rPr>
        <w:tab/>
        <w:t>Subdelegation of delegated power or duty</w:t>
      </w:r>
      <w:bookmarkEnd w:id="7"/>
    </w:p>
    <w:p>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 or</w:t>
      </w:r>
    </w:p>
    <w:p>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 or</w:t>
      </w:r>
    </w:p>
    <w:p>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pPr>
        <w:pStyle w:val="Indenti"/>
      </w:pPr>
      <w:r>
        <w:tab/>
        <w:t>(i)</w:t>
      </w:r>
      <w:r>
        <w:tab/>
        <w:t>the Electricity Generation Corporation; and</w:t>
      </w:r>
    </w:p>
    <w:p>
      <w:pPr>
        <w:pStyle w:val="Indenti"/>
      </w:pPr>
      <w:r>
        <w:tab/>
        <w:t>(ii)</w:t>
      </w:r>
      <w:r>
        <w:tab/>
        <w:t>the Electricity Networks Corporation; and</w:t>
      </w:r>
    </w:p>
    <w:p>
      <w:pPr>
        <w:pStyle w:val="Indenti"/>
      </w:pPr>
      <w:r>
        <w:tab/>
        <w:t>(iii)</w:t>
      </w:r>
      <w:r>
        <w:tab/>
        <w:t>the Electricity Retail Corporation; and</w:t>
      </w:r>
    </w:p>
    <w:p>
      <w:pPr>
        <w:pStyle w:val="Indenti"/>
      </w:pPr>
      <w:r>
        <w:tab/>
        <w:t>(iv)</w:t>
      </w:r>
      <w:r>
        <w:tab/>
        <w:t>the Regional Power Corporation,</w:t>
      </w:r>
    </w:p>
    <w:p>
      <w:pPr>
        <w:pStyle w:val="Indenta"/>
      </w:pPr>
      <w:r>
        <w:tab/>
      </w:r>
      <w:r>
        <w:tab/>
        <w:t>or to an officer of such a body; or</w:t>
      </w:r>
    </w:p>
    <w:p>
      <w:pPr>
        <w:pStyle w:val="Ednotepara"/>
        <w:spacing w:before="80"/>
        <w:rPr>
          <w:snapToGrid w:val="0"/>
        </w:rPr>
      </w:pPr>
      <w:r>
        <w:rPr>
          <w:snapToGrid w:val="0"/>
        </w:rPr>
        <w:tab/>
        <w:t>[(ca)</w:t>
      </w:r>
      <w:r>
        <w:rPr>
          <w:snapToGrid w:val="0"/>
        </w:rPr>
        <w:tab/>
        <w:t>deleted]</w:t>
      </w:r>
    </w:p>
    <w:p>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 or</w:t>
      </w:r>
    </w:p>
    <w:p>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 or</w:t>
      </w:r>
    </w:p>
    <w:p>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administration of the </w:t>
      </w:r>
      <w:r>
        <w:rPr>
          <w:i/>
        </w:rPr>
        <w:t xml:space="preserve">Water </w:t>
      </w:r>
      <w:r>
        <w:rPr>
          <w:i/>
          <w:kern w:val="24"/>
        </w:rPr>
        <w:t>Agencies (Powers) Act 1984</w:t>
      </w:r>
      <w:r>
        <w:t xml:space="preserve"> or an officer of that department</w:t>
      </w:r>
      <w:r>
        <w:rPr>
          <w:snapToGrid w:val="0"/>
        </w:rPr>
        <w:t>; or</w:t>
      </w:r>
    </w:p>
    <w:p>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pPr>
        <w:pStyle w:val="Footnotesection"/>
        <w:spacing w:before="100"/>
        <w:ind w:left="890" w:hanging="890"/>
      </w:pPr>
      <w:r>
        <w:tab/>
        <w:t>[Section 5B inserted by No. 126 of 1987 s. 38; amended by No. 59 of 1994 s. 4; No. 89 of 1994 s. 109; No. 73 of 1995 s. 188; No. 31 of 1997 s. 141; No. 53 of 1997 s. 52; No. 58 of 1999 s. 107(b); No. 24 of 2000 s. 14(13) and 35(4); No. 18 of 2005 s. 139; No. 77 of 2006 Sch. 1 cl. 140(1); No. 38 of 2007 s. 198(3).]</w:t>
      </w:r>
    </w:p>
    <w:p>
      <w:pPr>
        <w:pStyle w:val="Heading5"/>
        <w:rPr>
          <w:snapToGrid w:val="0"/>
        </w:rPr>
      </w:pPr>
      <w:bookmarkStart w:id="8" w:name="_Toc382381339"/>
      <w:r>
        <w:rPr>
          <w:rStyle w:val="CharSectno"/>
        </w:rPr>
        <w:t>6</w:t>
      </w:r>
      <w:r>
        <w:rPr>
          <w:snapToGrid w:val="0"/>
        </w:rPr>
        <w:t>.</w:t>
      </w:r>
      <w:r>
        <w:rPr>
          <w:snapToGrid w:val="0"/>
        </w:rPr>
        <w:tab/>
        <w:t>Contracts etc. of Minister to devolve on his successor</w:t>
      </w:r>
      <w:bookmarkEnd w:id="8"/>
    </w:p>
    <w:p>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pPr>
        <w:pStyle w:val="Heading5"/>
        <w:rPr>
          <w:snapToGrid w:val="0"/>
        </w:rPr>
      </w:pPr>
      <w:bookmarkStart w:id="9" w:name="_Toc382381340"/>
      <w:r>
        <w:rPr>
          <w:rStyle w:val="CharSectno"/>
        </w:rPr>
        <w:t>7</w:t>
      </w:r>
      <w:r>
        <w:rPr>
          <w:snapToGrid w:val="0"/>
        </w:rPr>
        <w:t>.</w:t>
      </w:r>
      <w:r>
        <w:rPr>
          <w:snapToGrid w:val="0"/>
        </w:rPr>
        <w:tab/>
        <w:t>Appointment of engineers and other officers</w:t>
      </w:r>
      <w:bookmarkEnd w:id="9"/>
      <w:r>
        <w:rPr>
          <w:snapToGrid w:val="0"/>
        </w:rPr>
        <w:t xml:space="preserve"> </w:t>
      </w:r>
    </w:p>
    <w:p>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pPr>
        <w:pStyle w:val="Footnotesection"/>
        <w:spacing w:before="100"/>
        <w:ind w:left="890" w:hanging="890"/>
      </w:pPr>
      <w:r>
        <w:tab/>
        <w:t>[Section 7 amended by No. 113 of 1987 s. 32.]</w:t>
      </w:r>
    </w:p>
    <w:p>
      <w:pPr>
        <w:pStyle w:val="Ednotesection"/>
        <w:spacing w:before="180"/>
        <w:ind w:left="890" w:hanging="890"/>
      </w:pPr>
      <w:r>
        <w:t>[</w:t>
      </w:r>
      <w:r>
        <w:rPr>
          <w:b/>
        </w:rPr>
        <w:t>8, 9.</w:t>
      </w:r>
      <w:r>
        <w:tab/>
      </w:r>
      <w:r>
        <w:tab/>
        <w:t>Deleted by No. 98 of 1985 s. 3.]</w:t>
      </w:r>
    </w:p>
    <w:p>
      <w:pPr>
        <w:pStyle w:val="Heading2"/>
      </w:pPr>
      <w:bookmarkStart w:id="10" w:name="_Toc382381341"/>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r>
        <w:rPr>
          <w:rStyle w:val="CharDivNo"/>
        </w:rPr>
        <w:t> </w:t>
      </w:r>
      <w:r>
        <w:t>—</w:t>
      </w:r>
      <w:r>
        <w:rPr>
          <w:rStyle w:val="CharDivText"/>
        </w:rPr>
        <w:t> </w:t>
      </w:r>
      <w:smartTag w:uri="urn:schemas-microsoft-com:office:smarttags" w:element="place">
        <w:smartTag w:uri="urn:schemas-microsoft-com:office:smarttags" w:element="PlaceName">
          <w:r>
            <w:rPr>
              <w:rStyle w:val="CharPartText"/>
            </w:rPr>
            <w:t>Western</w:t>
          </w:r>
        </w:smartTag>
        <w:r>
          <w:rPr>
            <w:rStyle w:val="CharPartText"/>
          </w:rPr>
          <w:t xml:space="preserve"> </w:t>
        </w:r>
        <w:smartTag w:uri="urn:schemas-microsoft-com:office:smarttags" w:element="PlaceName">
          <w:r>
            <w:rPr>
              <w:rStyle w:val="CharPartText"/>
            </w:rPr>
            <w:t>Australian</w:t>
          </w:r>
        </w:smartTag>
        <w:r>
          <w:rPr>
            <w:rStyle w:val="CharPartText"/>
          </w:rPr>
          <w:t xml:space="preserve"> </w:t>
        </w:r>
        <w:smartTag w:uri="urn:schemas-microsoft-com:office:smarttags" w:element="PlaceType">
          <w:r>
            <w:rPr>
              <w:rStyle w:val="CharPartText"/>
            </w:rPr>
            <w:t>Building</w:t>
          </w:r>
        </w:smartTag>
      </w:smartTag>
      <w:r>
        <w:rPr>
          <w:rStyle w:val="CharPartText"/>
        </w:rPr>
        <w:t xml:space="preserve"> Management Authority</w:t>
      </w:r>
      <w:bookmarkEnd w:id="10"/>
      <w:r>
        <w:rPr>
          <w:rStyle w:val="CharPartText"/>
        </w:rPr>
        <w:t xml:space="preserve"> </w:t>
      </w:r>
    </w:p>
    <w:p>
      <w:pPr>
        <w:pStyle w:val="Footnoteheading"/>
      </w:pPr>
      <w:r>
        <w:tab/>
        <w:t>[Heading inserted by No. 123 of 1984 s. 4; amended by No. 59 of 1994 s. 9.]</w:t>
      </w:r>
    </w:p>
    <w:p>
      <w:pPr>
        <w:pStyle w:val="Heading5"/>
        <w:rPr>
          <w:snapToGrid w:val="0"/>
        </w:rPr>
      </w:pPr>
      <w:bookmarkStart w:id="11" w:name="_Toc382381342"/>
      <w:r>
        <w:rPr>
          <w:rStyle w:val="CharSectno"/>
        </w:rPr>
        <w:t>9A</w:t>
      </w:r>
      <w:r>
        <w:rPr>
          <w:snapToGrid w:val="0"/>
        </w:rPr>
        <w:t>.</w:t>
      </w:r>
      <w:r>
        <w:rPr>
          <w:snapToGrid w:val="0"/>
        </w:rPr>
        <w:tab/>
        <w:t>Terms used</w:t>
      </w:r>
      <w:bookmarkEnd w:id="11"/>
    </w:p>
    <w:p>
      <w:pPr>
        <w:pStyle w:val="Subsection"/>
        <w:rPr>
          <w:snapToGrid w:val="0"/>
        </w:rPr>
      </w:pPr>
      <w:r>
        <w:rPr>
          <w:snapToGrid w:val="0"/>
        </w:rPr>
        <w:tab/>
      </w:r>
      <w:r>
        <w:rPr>
          <w:snapToGrid w:val="0"/>
        </w:rPr>
        <w:tab/>
        <w:t>In this Part, unless the contrary intention appears — </w:t>
      </w:r>
    </w:p>
    <w:p>
      <w:pPr>
        <w:pStyle w:val="Defstart"/>
        <w:rPr>
          <w:b/>
        </w:rPr>
      </w:pPr>
      <w:r>
        <w:rPr>
          <w:b/>
        </w:rPr>
        <w:tab/>
      </w:r>
      <w:r>
        <w:rPr>
          <w:rStyle w:val="CharDefText"/>
        </w:rPr>
        <w:t>Account</w:t>
      </w:r>
      <w:r>
        <w:t xml:space="preserve"> means the Western Australian Building Management Authority Account continued in existence by section 9E(1);</w:t>
      </w:r>
    </w:p>
    <w:p>
      <w:pPr>
        <w:pStyle w:val="Defstart"/>
      </w:pPr>
      <w:r>
        <w:rPr>
          <w:b/>
        </w:rPr>
        <w:tab/>
      </w:r>
      <w:r>
        <w:rPr>
          <w:rStyle w:val="CharDefText"/>
        </w:rPr>
        <w:t>authorised buildings</w:t>
      </w:r>
      <w:r>
        <w:t xml:space="preserve"> means buildings or structures which are public works and works ancillary to any such buildings or structures;</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Building Management Authority</w:t>
      </w:r>
      <w:r>
        <w:t xml:space="preserve"> means the body corporate called the Western Australian Building Management Authority continued in existence by section 9B(1).</w:t>
      </w:r>
    </w:p>
    <w:p>
      <w:pPr>
        <w:pStyle w:val="Footnotesection"/>
      </w:pPr>
      <w:r>
        <w:tab/>
        <w:t xml:space="preserve">[Section 9A inserted by No. 123 of 1984 s. 4; amended by No. 59 of 1994 s. 5.] </w:t>
      </w:r>
    </w:p>
    <w:p>
      <w:pPr>
        <w:pStyle w:val="Heading5"/>
        <w:rPr>
          <w:snapToGrid w:val="0"/>
        </w:rPr>
      </w:pPr>
      <w:bookmarkStart w:id="12" w:name="_Toc382381343"/>
      <w:r>
        <w:rPr>
          <w:rStyle w:val="CharSectno"/>
        </w:rPr>
        <w:t>9B</w:t>
      </w:r>
      <w:r>
        <w:rPr>
          <w:snapToGrid w:val="0"/>
        </w:rPr>
        <w:t>.</w:t>
      </w:r>
      <w:r>
        <w:rPr>
          <w:snapToGrid w:val="0"/>
        </w:rPr>
        <w:tab/>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 continued as body corporate</w:t>
      </w:r>
      <w:bookmarkEnd w:id="12"/>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vertAlign w:val="superscript"/>
        </w:rPr>
        <w:t> 1</w:t>
      </w:r>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keepNext/>
        <w:rPr>
          <w:snapToGrid w:val="0"/>
        </w:rPr>
      </w:pPr>
      <w:r>
        <w:rPr>
          <w:snapToGrid w:val="0"/>
        </w:rPr>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 and</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 xml:space="preserve">[Section 9B inserted by No. 123 of 1984 s. 4; amended by No. 59 of 1994 s. 6 and 9.] </w:t>
      </w:r>
    </w:p>
    <w:p>
      <w:pPr>
        <w:pStyle w:val="Heading5"/>
        <w:rPr>
          <w:snapToGrid w:val="0"/>
        </w:rPr>
      </w:pPr>
      <w:bookmarkStart w:id="13" w:name="_Toc382381344"/>
      <w:r>
        <w:rPr>
          <w:rStyle w:val="CharSectno"/>
        </w:rPr>
        <w:t>9C</w:t>
      </w:r>
      <w:r>
        <w:rPr>
          <w:snapToGrid w:val="0"/>
        </w:rPr>
        <w:t>.</w:t>
      </w:r>
      <w:r>
        <w:rPr>
          <w:snapToGrid w:val="0"/>
        </w:rPr>
        <w:tab/>
        <w:t>Functions and powers of Building Management Authority</w:t>
      </w:r>
      <w:bookmarkEnd w:id="13"/>
      <w:r>
        <w:rPr>
          <w:snapToGrid w:val="0"/>
        </w:rPr>
        <w:t xml:space="preserve"> </w:t>
      </w:r>
    </w:p>
    <w:p>
      <w:pPr>
        <w:pStyle w:val="Subsection"/>
        <w:keepNext/>
        <w:keepLines/>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 and</w:t>
      </w:r>
    </w:p>
    <w:p>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rPr>
          <w:snapToGrid w:val="0"/>
        </w:rPr>
      </w:pPr>
      <w:r>
        <w:rPr>
          <w:snapToGrid w:val="0"/>
        </w:rPr>
        <w:tab/>
        <w:t>(c)</w:t>
      </w:r>
      <w:r>
        <w:rPr>
          <w:snapToGrid w:val="0"/>
        </w:rPr>
        <w:tab/>
        <w:t>generally to develop land acquired, held or taken on lease by it for the purposes of this Part.</w:t>
      </w:r>
    </w:p>
    <w:p>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rPr>
          <w:snapToGrid w:val="0"/>
        </w:rPr>
      </w:pPr>
      <w:r>
        <w:rPr>
          <w:snapToGrid w:val="0"/>
        </w:rPr>
        <w:tab/>
        <w:t>(3)</w:t>
      </w:r>
      <w:r>
        <w:rPr>
          <w:snapToGrid w:val="0"/>
        </w:rPr>
        <w:tab/>
        <w:t>The Treasurer may, in the name and on behalf of the Crown in right of the State, guarantee — </w:t>
      </w:r>
    </w:p>
    <w:p>
      <w:pPr>
        <w:pStyle w:val="Indenta"/>
        <w:rPr>
          <w:snapToGrid w:val="0"/>
        </w:rPr>
      </w:pPr>
      <w:r>
        <w:rPr>
          <w:snapToGrid w:val="0"/>
        </w:rPr>
        <w:tab/>
        <w:t>(a)</w:t>
      </w:r>
      <w:r>
        <w:rPr>
          <w:snapToGrid w:val="0"/>
        </w:rPr>
        <w:tab/>
        <w:t>repayment of; and</w:t>
      </w:r>
    </w:p>
    <w:p>
      <w:pPr>
        <w:pStyle w:val="Indenta"/>
        <w:rPr>
          <w:snapToGrid w:val="0"/>
        </w:rPr>
      </w:pPr>
      <w:r>
        <w:rPr>
          <w:snapToGrid w:val="0"/>
        </w:rPr>
        <w:tab/>
        <w:t>(b)</w:t>
      </w:r>
      <w:r>
        <w:rPr>
          <w:snapToGrid w:val="0"/>
        </w:rPr>
        <w:tab/>
        <w:t>payment of interest on, and of brokerage, commission, fees and other expenses incurred in respect of,</w:t>
      </w:r>
    </w:p>
    <w:p>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keepNext/>
        <w:rPr>
          <w:snapToGrid w:val="0"/>
        </w:rPr>
      </w:pPr>
      <w:r>
        <w:rPr>
          <w:snapToGrid w:val="0"/>
        </w:rPr>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 xml:space="preserve">[Section 9C inserted by No. 123 of 1984 s. 4; amended by No. 6 of 1993 s. 11; No. 59 of 1994 s. 7 and 9; No. 49 of 1996 s. 64; No. 77 of 2006 s. 4.] </w:t>
      </w:r>
    </w:p>
    <w:p>
      <w:pPr>
        <w:pStyle w:val="Heading5"/>
        <w:rPr>
          <w:snapToGrid w:val="0"/>
        </w:rPr>
      </w:pPr>
      <w:bookmarkStart w:id="14" w:name="_Toc382381345"/>
      <w:r>
        <w:rPr>
          <w:rStyle w:val="CharSectno"/>
        </w:rPr>
        <w:t>9D</w:t>
      </w:r>
      <w:r>
        <w:rPr>
          <w:snapToGrid w:val="0"/>
        </w:rPr>
        <w:t>.</w:t>
      </w:r>
      <w:r>
        <w:rPr>
          <w:snapToGrid w:val="0"/>
        </w:rPr>
        <w:tab/>
        <w:t>Use of staff and facilities of departments, agencies and instrumentalities</w:t>
      </w:r>
      <w:bookmarkEnd w:id="14"/>
      <w:r>
        <w:rPr>
          <w:snapToGrid w:val="0"/>
        </w:rPr>
        <w:t xml:space="preserve"> </w:t>
      </w:r>
    </w:p>
    <w:p>
      <w:pPr>
        <w:pStyle w:val="Subsection"/>
        <w:rPr>
          <w:snapToGrid w:val="0"/>
        </w:rPr>
      </w:pPr>
      <w:r>
        <w:rPr>
          <w:snapToGrid w:val="0"/>
        </w:rPr>
        <w:tab/>
      </w:r>
      <w:r>
        <w:rPr>
          <w:snapToGrid w:val="0"/>
        </w:rPr>
        <w:tab/>
        <w:t xml:space="preserve">The Building Management Authority may by arrangement made between it and the Minister concerned, and on such terms and conditions as may be mutually arranged by it with that Minister and, if appropriate, with the </w:t>
      </w:r>
      <w:r>
        <w:t>Public Sector Commissioner</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keepNext/>
        <w:rPr>
          <w:snapToGrid w:val="0"/>
        </w:rPr>
      </w:pPr>
      <w:r>
        <w:rPr>
          <w:snapToGrid w:val="0"/>
        </w:rPr>
        <w:tab/>
        <w:t>(b)</w:t>
      </w:r>
      <w:r>
        <w:rPr>
          <w:snapToGrid w:val="0"/>
        </w:rPr>
        <w:tab/>
        <w:t>any facilities of a department or of a State agency or instrumentality.</w:t>
      </w:r>
    </w:p>
    <w:p>
      <w:pPr>
        <w:pStyle w:val="Footnotesection"/>
        <w:ind w:left="890" w:hanging="890"/>
      </w:pPr>
      <w:r>
        <w:tab/>
        <w:t>[Section 9D inserted by No. 123 of 1984 s. 4; amended by No. 113 of 1987 s. 32; No. 32 of 1994 s. 19; No. 59 of 1994 s. 9; No. 39 of 2010 s. 89.]</w:t>
      </w:r>
    </w:p>
    <w:p>
      <w:pPr>
        <w:pStyle w:val="Heading5"/>
        <w:rPr>
          <w:snapToGrid w:val="0"/>
        </w:rPr>
      </w:pPr>
      <w:bookmarkStart w:id="15" w:name="_Toc382381346"/>
      <w:r>
        <w:rPr>
          <w:rStyle w:val="CharSectno"/>
        </w:rPr>
        <w:t>9E</w:t>
      </w:r>
      <w:r>
        <w:rPr>
          <w:snapToGrid w:val="0"/>
        </w:rPr>
        <w:t>.</w:t>
      </w:r>
      <w:r>
        <w:rPr>
          <w:snapToGrid w:val="0"/>
        </w:rPr>
        <w:tab/>
        <w:t>Funds of Building Management Authority</w:t>
      </w:r>
      <w:bookmarkEnd w:id="15"/>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vertAlign w:val="superscript"/>
        </w:rPr>
        <w:t> 1</w:t>
      </w:r>
      <w:r>
        <w:rPr>
          <w:snapToGrid w:val="0"/>
        </w:rPr>
        <w:t>, the Western Australian Building Authority Account previously established by this section continues in existence but is called the Western Australian Building Management Authority Account.</w:t>
      </w:r>
    </w:p>
    <w:p>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all moneys borrowed by the Building Management Authority under this Part; and</w:t>
      </w:r>
    </w:p>
    <w:p>
      <w:pPr>
        <w:pStyle w:val="Indenta"/>
        <w:rPr>
          <w:snapToGrid w:val="0"/>
        </w:rPr>
      </w:pPr>
      <w:r>
        <w:rPr>
          <w:snapToGrid w:val="0"/>
        </w:rPr>
        <w:tab/>
        <w:t>(c)</w:t>
      </w:r>
      <w:r>
        <w:rPr>
          <w:snapToGrid w:val="0"/>
        </w:rPr>
        <w:tab/>
        <w:t>the proceeds of sales by the Building Management Authority of any of its assets; and</w:t>
      </w:r>
    </w:p>
    <w:p>
      <w:pPr>
        <w:pStyle w:val="Indenta"/>
        <w:rPr>
          <w:snapToGrid w:val="0"/>
        </w:rPr>
      </w:pPr>
      <w:r>
        <w:rPr>
          <w:snapToGrid w:val="0"/>
        </w:rPr>
        <w:tab/>
        <w:t>(d)</w:t>
      </w:r>
      <w:r>
        <w:rPr>
          <w:snapToGrid w:val="0"/>
        </w:rPr>
        <w:tab/>
        <w:t>rents derived from authorised buildings of the Building Management Authority leased by it to other persons; and</w:t>
      </w:r>
    </w:p>
    <w:p>
      <w:pPr>
        <w:pStyle w:val="Indenta"/>
        <w:rPr>
          <w:snapToGrid w:val="0"/>
        </w:rPr>
      </w:pPr>
      <w:r>
        <w:rPr>
          <w:snapToGrid w:val="0"/>
        </w:rPr>
        <w:tab/>
        <w:t>(e)</w:t>
      </w:r>
      <w:r>
        <w:rPr>
          <w:snapToGrid w:val="0"/>
        </w:rPr>
        <w:tab/>
        <w:t>interest earned on moneys temporarily invested under subsection (5); and</w:t>
      </w:r>
    </w:p>
    <w:p>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rPr>
          <w:snapToGrid w:val="0"/>
        </w:rPr>
      </w:pPr>
      <w:r>
        <w:rPr>
          <w:snapToGrid w:val="0"/>
        </w:rPr>
        <w:tab/>
        <w:t>(3)</w:t>
      </w:r>
      <w:r>
        <w:rPr>
          <w:snapToGrid w:val="0"/>
        </w:rPr>
        <w:tab/>
        <w:t>The funds referred to in subsection (2) shall be credited to the Account.</w:t>
      </w:r>
    </w:p>
    <w:p>
      <w:pPr>
        <w:pStyle w:val="Subsection"/>
        <w:keepNext/>
        <w:rPr>
          <w:snapToGrid w:val="0"/>
        </w:rPr>
      </w:pPr>
      <w:r>
        <w:rPr>
          <w:snapToGrid w:val="0"/>
        </w:rPr>
        <w:tab/>
        <w:t>(4)</w:t>
      </w:r>
      <w:r>
        <w:rPr>
          <w:snapToGrid w:val="0"/>
        </w:rPr>
        <w:tab/>
        <w:t>The Building Management Authority shall pay from the funds standing to the credit of the Account — </w:t>
      </w:r>
    </w:p>
    <w:p>
      <w:pPr>
        <w:pStyle w:val="Indenta"/>
        <w:spacing w:before="10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 and</w:t>
      </w:r>
    </w:p>
    <w:p>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 and</w:t>
      </w:r>
    </w:p>
    <w:p>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keepNext/>
        <w:spacing w:before="18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pPr>
        <w:pStyle w:val="Footnotesection"/>
        <w:ind w:left="890" w:hanging="890"/>
      </w:pPr>
      <w:r>
        <w:tab/>
        <w:t>[Section 9E inserted by No. 123 of 1984 s. 4; amended by No. 98 of 1985 s. 3; No. 6 of 1993 s. 11; No. 59 of 1994 s. 8 and 9; No. 49 of 1996 s. 64; No. 28 of 2006 s. 335; No. 77 of 2006 s. 4 and Sch. 1 cl. 140(2).]</w:t>
      </w:r>
    </w:p>
    <w:p>
      <w:pPr>
        <w:pStyle w:val="Heading5"/>
        <w:rPr>
          <w:snapToGrid w:val="0"/>
        </w:rPr>
      </w:pPr>
      <w:bookmarkStart w:id="16" w:name="_Toc382381347"/>
      <w:r>
        <w:rPr>
          <w:rStyle w:val="CharSectno"/>
        </w:rPr>
        <w:t>9F</w:t>
      </w:r>
      <w:r>
        <w:rPr>
          <w:snapToGrid w:val="0"/>
        </w:rPr>
        <w:t>.</w:t>
      </w:r>
      <w:r>
        <w:rPr>
          <w:snapToGrid w:val="0"/>
        </w:rPr>
        <w:tab/>
        <w:t>Delegation by Building Management Authority</w:t>
      </w:r>
      <w:bookmarkEnd w:id="16"/>
      <w:r>
        <w:rPr>
          <w:snapToGrid w:val="0"/>
        </w:rPr>
        <w:t xml:space="preserve"> </w:t>
      </w:r>
    </w:p>
    <w:p>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[Section 9F inserted by No. 123 of 1984 s. 4; amended by No. 59 of 1994 s. 9.]</w:t>
      </w:r>
    </w:p>
    <w:p>
      <w:pPr>
        <w:pStyle w:val="Heading5"/>
        <w:rPr>
          <w:snapToGrid w:val="0"/>
        </w:rPr>
      </w:pPr>
      <w:bookmarkStart w:id="17" w:name="_Toc382381348"/>
      <w:r>
        <w:rPr>
          <w:rStyle w:val="CharSectno"/>
        </w:rPr>
        <w:t>9G</w:t>
      </w:r>
      <w:r>
        <w:rPr>
          <w:snapToGrid w:val="0"/>
        </w:rPr>
        <w:t>.</w:t>
      </w:r>
      <w:r>
        <w:rPr>
          <w:snapToGrid w:val="0"/>
        </w:rPr>
        <w:tab/>
      </w:r>
      <w:r>
        <w:rPr>
          <w:i/>
          <w:iCs/>
        </w:rPr>
        <w:t>Financial Management Act 2006</w:t>
      </w:r>
      <w:r>
        <w:t xml:space="preserve"> and </w:t>
      </w:r>
      <w:r>
        <w:rPr>
          <w:i/>
          <w:iCs/>
        </w:rPr>
        <w:t>Auditor General Act 2006</w:t>
      </w:r>
      <w:r>
        <w:rPr>
          <w:iCs/>
        </w:rPr>
        <w:t>, application of</w:t>
      </w:r>
      <w:bookmarkEnd w:id="1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pPr>
        <w:pStyle w:val="Footnotesection"/>
      </w:pPr>
      <w:r>
        <w:tab/>
        <w:t>[Section 9G inserted by No. 98 of 1985 s. 3; amended by No. 59 of 1994 s. 9; No. 77 of 2006 Sch. 1 cl. 140(3).]</w:t>
      </w:r>
    </w:p>
    <w:p>
      <w:pPr>
        <w:pStyle w:val="Ednotesection"/>
        <w:keepNext/>
      </w:pPr>
      <w:r>
        <w:t>[</w:t>
      </w:r>
      <w:r>
        <w:rPr>
          <w:b/>
        </w:rPr>
        <w:t>9H.</w:t>
      </w:r>
      <w:r>
        <w:tab/>
        <w:t xml:space="preserve">Deleted by No. 98 of 1985 s. 3.] </w:t>
      </w:r>
    </w:p>
    <w:p>
      <w:pPr>
        <w:pStyle w:val="Heading5"/>
        <w:rPr>
          <w:snapToGrid w:val="0"/>
        </w:rPr>
      </w:pPr>
      <w:bookmarkStart w:id="18" w:name="_Toc382381349"/>
      <w:r>
        <w:rPr>
          <w:rStyle w:val="CharSectno"/>
        </w:rPr>
        <w:t>9I</w:t>
      </w:r>
      <w:r>
        <w:rPr>
          <w:snapToGrid w:val="0"/>
        </w:rPr>
        <w:t>.</w:t>
      </w:r>
      <w:r>
        <w:rPr>
          <w:snapToGrid w:val="0"/>
        </w:rPr>
        <w:tab/>
        <w:t>Regulations</w:t>
      </w:r>
      <w:bookmarkEnd w:id="1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 xml:space="preserve">[Section 9I inserted by No. 123 of 1984 s. 4.] </w:t>
      </w:r>
    </w:p>
    <w:p>
      <w:pPr>
        <w:pStyle w:val="Ednotepart"/>
        <w:rPr>
          <w:i w:val="0"/>
        </w:rPr>
      </w:pPr>
      <w:r>
        <w:t>[Part IB (s. 9J</w:t>
      </w:r>
      <w:r>
        <w:noBreakHyphen/>
        <w:t>9S) deleted by No. 31 of 1997 s. 42.]</w:t>
      </w:r>
    </w:p>
    <w:p>
      <w:pPr>
        <w:pStyle w:val="Heading2"/>
      </w:pPr>
      <w:bookmarkStart w:id="19" w:name="_Toc382381350"/>
      <w:r>
        <w:rPr>
          <w:rStyle w:val="CharPartNo"/>
        </w:rPr>
        <w:t>Part II</w:t>
      </w:r>
      <w:r>
        <w:t> — </w:t>
      </w:r>
      <w:r>
        <w:rPr>
          <w:rStyle w:val="CharPartText"/>
        </w:rPr>
        <w:t>Authorising public works</w:t>
      </w:r>
      <w:bookmarkEnd w:id="19"/>
      <w:r>
        <w:rPr>
          <w:rStyle w:val="CharPartText"/>
        </w:rPr>
        <w:t xml:space="preserve"> </w:t>
      </w:r>
    </w:p>
    <w:p>
      <w:pPr>
        <w:pStyle w:val="Footnoteheading"/>
      </w:pPr>
      <w:r>
        <w:tab/>
        <w:t>[Heading amended by No. 31 of 1997 s. 43.]</w:t>
      </w:r>
    </w:p>
    <w:p>
      <w:pPr>
        <w:pStyle w:val="Ednotedivision"/>
        <w:rPr>
          <w:i w:val="0"/>
        </w:rPr>
      </w:pPr>
      <w:r>
        <w:t>[Heading deleted by No. 74 of 2003 s. 98.]</w:t>
      </w:r>
    </w:p>
    <w:p>
      <w:pPr>
        <w:pStyle w:val="Heading5"/>
        <w:rPr>
          <w:b w:val="0"/>
        </w:rPr>
      </w:pPr>
      <w:bookmarkStart w:id="20" w:name="_Toc382381351"/>
      <w:r>
        <w:rPr>
          <w:rStyle w:val="CharSectno"/>
        </w:rPr>
        <w:t>10</w:t>
      </w:r>
      <w:r>
        <w:t>.</w:t>
      </w:r>
      <w:r>
        <w:tab/>
        <w:t>Entry on land required for a public work</w:t>
      </w:r>
      <w:bookmarkEnd w:id="20"/>
    </w:p>
    <w:p>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 by No. 31 of 1997 s. 44.]</w:t>
      </w:r>
    </w:p>
    <w:p>
      <w:pPr>
        <w:pStyle w:val="Heading5"/>
        <w:rPr>
          <w:snapToGrid w:val="0"/>
        </w:rPr>
      </w:pPr>
      <w:bookmarkStart w:id="21" w:name="_Toc382381352"/>
      <w:r>
        <w:rPr>
          <w:rStyle w:val="CharSectno"/>
        </w:rPr>
        <w:t>11</w:t>
      </w:r>
      <w:r>
        <w:rPr>
          <w:snapToGrid w:val="0"/>
        </w:rPr>
        <w:t>.</w:t>
      </w:r>
      <w:r>
        <w:rPr>
          <w:snapToGrid w:val="0"/>
        </w:rPr>
        <w:tab/>
        <w:t>Governor may authorise works</w:t>
      </w:r>
      <w:bookmarkEnd w:id="21"/>
      <w:r>
        <w:rPr>
          <w:snapToGrid w:val="0"/>
        </w:rPr>
        <w:t xml:space="preserve"> </w:t>
      </w:r>
    </w:p>
    <w:p>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pPr>
        <w:pStyle w:val="Footnotesection"/>
      </w:pPr>
      <w:r>
        <w:tab/>
        <w:t>[Section 11 amended by No. 31 of 2003 s. 161.]</w:t>
      </w:r>
    </w:p>
    <w:p>
      <w:pPr>
        <w:pStyle w:val="Ednotedivision"/>
        <w:rPr>
          <w:i w:val="0"/>
        </w:rPr>
      </w:pPr>
      <w:r>
        <w:t>[Heading deleted by No. 31 of 1997 s. 45(2).]</w:t>
      </w:r>
    </w:p>
    <w:p>
      <w:pPr>
        <w:pStyle w:val="Ednotesection"/>
        <w:rPr>
          <w:i w:val="0"/>
        </w:rPr>
      </w:pPr>
      <w:r>
        <w:t>[</w:t>
      </w:r>
      <w:r>
        <w:rPr>
          <w:b/>
        </w:rPr>
        <w:t>12</w:t>
      </w:r>
      <w:r>
        <w:rPr>
          <w:b/>
        </w:rPr>
        <w:noBreakHyphen/>
        <w:t>24.</w:t>
      </w:r>
      <w:r>
        <w:tab/>
        <w:t>Deleted by No. 31 of 1997 s. 45(1).]</w:t>
      </w:r>
    </w:p>
    <w:p>
      <w:pPr>
        <w:pStyle w:val="Ednotedivision"/>
        <w:rPr>
          <w:i w:val="0"/>
        </w:rPr>
      </w:pPr>
      <w:r>
        <w:t>[Heading deleted by No. 31 of 1997 s. 45(2).]</w:t>
      </w:r>
    </w:p>
    <w:p>
      <w:pPr>
        <w:pStyle w:val="Ednotesection"/>
        <w:rPr>
          <w:i w:val="0"/>
        </w:rPr>
      </w:pPr>
      <w:r>
        <w:t>[</w:t>
      </w:r>
      <w:r>
        <w:rPr>
          <w:b/>
        </w:rPr>
        <w:t>25.</w:t>
      </w:r>
      <w:r>
        <w:tab/>
        <w:t>Deleted by No. 31 of 1997 s. 45(1).]</w:t>
      </w:r>
    </w:p>
    <w:p>
      <w:pPr>
        <w:pStyle w:val="Ednotedivision"/>
        <w:rPr>
          <w:i w:val="0"/>
        </w:rPr>
      </w:pPr>
      <w:r>
        <w:t>[Heading deleted by No. 31 of 1997 s. 45(2).]</w:t>
      </w:r>
    </w:p>
    <w:p>
      <w:pPr>
        <w:pStyle w:val="Ednotesection"/>
        <w:keepNext/>
        <w:rPr>
          <w:i w:val="0"/>
        </w:rPr>
      </w:pPr>
      <w:r>
        <w:t>[</w:t>
      </w:r>
      <w:r>
        <w:rPr>
          <w:b/>
        </w:rPr>
        <w:t>26.</w:t>
      </w:r>
      <w:r>
        <w:tab/>
        <w:t>Deleted by No. 31 of 1997 s. 45(1).]</w:t>
      </w:r>
    </w:p>
    <w:p>
      <w:pPr>
        <w:pStyle w:val="Ednotedivision"/>
        <w:rPr>
          <w:i w:val="0"/>
        </w:rPr>
      </w:pPr>
      <w:r>
        <w:t>[Heading deleted by No. 31 of 1997 s. 45(2).]</w:t>
      </w:r>
    </w:p>
    <w:p>
      <w:pPr>
        <w:pStyle w:val="Ednotesection"/>
        <w:rPr>
          <w:i w:val="0"/>
        </w:rPr>
      </w:pPr>
      <w:r>
        <w:t>[</w:t>
      </w:r>
      <w:r>
        <w:rPr>
          <w:b/>
        </w:rPr>
        <w:t>27.</w:t>
      </w:r>
      <w:r>
        <w:tab/>
        <w:t>Deleted by No. 31 of 1997 s. 45(1).]</w:t>
      </w:r>
    </w:p>
    <w:p>
      <w:pPr>
        <w:pStyle w:val="Ednotedivision"/>
        <w:rPr>
          <w:i w:val="0"/>
        </w:rPr>
      </w:pPr>
      <w:r>
        <w:t>[Heading deleted by No. 31 of 1997 s. 46(2).]</w:t>
      </w:r>
    </w:p>
    <w:p>
      <w:pPr>
        <w:pStyle w:val="Heading5"/>
        <w:rPr>
          <w:snapToGrid w:val="0"/>
        </w:rPr>
      </w:pPr>
      <w:bookmarkStart w:id="22" w:name="_Toc382381353"/>
      <w:r>
        <w:rPr>
          <w:rStyle w:val="CharSectno"/>
        </w:rPr>
        <w:t>28</w:t>
      </w:r>
      <w:r>
        <w:rPr>
          <w:snapToGrid w:val="0"/>
        </w:rPr>
        <w:t>.</w:t>
      </w:r>
      <w:r>
        <w:rPr>
          <w:snapToGrid w:val="0"/>
        </w:rPr>
        <w:tab/>
        <w:t>Power may be exercised after initiation of a public work</w:t>
      </w:r>
      <w:bookmarkEnd w:id="22"/>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 by No. 31 of 1997 s. 46(1).]</w:t>
      </w:r>
    </w:p>
    <w:p>
      <w:pPr>
        <w:pStyle w:val="Ednotedivision"/>
        <w:rPr>
          <w:i w:val="0"/>
        </w:rPr>
      </w:pPr>
      <w:r>
        <w:t>[Heading deleted by No. 31 of 1997 s. 47(2).]</w:t>
      </w:r>
    </w:p>
    <w:p>
      <w:pPr>
        <w:pStyle w:val="Ednotesection"/>
        <w:tabs>
          <w:tab w:val="clear" w:pos="893"/>
          <w:tab w:val="left" w:pos="1134"/>
        </w:tabs>
        <w:ind w:left="1134" w:hanging="1134"/>
        <w:rPr>
          <w:i w:val="0"/>
        </w:rPr>
      </w:pPr>
      <w:r>
        <w:t>[</w:t>
      </w:r>
      <w:r>
        <w:rPr>
          <w:b/>
        </w:rPr>
        <w:t>29</w:t>
      </w:r>
      <w:r>
        <w:rPr>
          <w:b/>
        </w:rPr>
        <w:noBreakHyphen/>
        <w:t>33B.</w:t>
      </w:r>
      <w:r>
        <w:rPr>
          <w:b/>
        </w:rPr>
        <w:tab/>
      </w:r>
      <w:r>
        <w:t>Deleted by No. 31 of 1997 s. 47(1).]</w:t>
      </w:r>
    </w:p>
    <w:p>
      <w:pPr>
        <w:pStyle w:val="Ednotepart"/>
        <w:rPr>
          <w:i w:val="0"/>
        </w:rPr>
      </w:pPr>
      <w:r>
        <w:t>[Part IIA: s. 33G</w:t>
      </w:r>
      <w:r>
        <w:noBreakHyphen/>
        <w:t>33L deleted by No. 52 of 1995 s. 10; s. 33C</w:t>
      </w:r>
      <w:r>
        <w:noBreakHyphen/>
        <w:t>33F deleted by No. 31 of 1997 s. 48.]</w:t>
      </w:r>
    </w:p>
    <w:p>
      <w:pPr>
        <w:pStyle w:val="Ednotepart"/>
        <w:rPr>
          <w:i w:val="0"/>
        </w:rPr>
      </w:pPr>
      <w:r>
        <w:t>[Part III: s. 40 deleted by No. 19 of 1972 s. 7; s. 34</w:t>
      </w:r>
      <w:r>
        <w:noBreakHyphen/>
        <w:t>39, 41</w:t>
      </w:r>
      <w:r>
        <w:noBreakHyphen/>
        <w:t>81 deleted by No. 31 of 1997 s. 49.]</w:t>
      </w:r>
    </w:p>
    <w:p>
      <w:pPr>
        <w:pStyle w:val="Heading2"/>
      </w:pPr>
      <w:bookmarkStart w:id="23" w:name="_Toc382381354"/>
      <w:r>
        <w:rPr>
          <w:rStyle w:val="CharPartNo"/>
        </w:rPr>
        <w:t>Part IV</w:t>
      </w:r>
      <w:r>
        <w:rPr>
          <w:rStyle w:val="CharDivNo"/>
        </w:rPr>
        <w:t> </w:t>
      </w:r>
      <w:r>
        <w:t>—</w:t>
      </w:r>
      <w:r>
        <w:rPr>
          <w:rStyle w:val="CharDivText"/>
        </w:rPr>
        <w:t> </w:t>
      </w:r>
      <w:r>
        <w:rPr>
          <w:rStyle w:val="CharPartText"/>
        </w:rPr>
        <w:t>Surveys</w:t>
      </w:r>
      <w:bookmarkEnd w:id="23"/>
      <w:r>
        <w:rPr>
          <w:rStyle w:val="CharPartText"/>
        </w:rPr>
        <w:t xml:space="preserve"> </w:t>
      </w:r>
    </w:p>
    <w:p>
      <w:pPr>
        <w:pStyle w:val="Heading5"/>
        <w:rPr>
          <w:snapToGrid w:val="0"/>
        </w:rPr>
      </w:pPr>
      <w:bookmarkStart w:id="24" w:name="_Toc382381355"/>
      <w:r>
        <w:rPr>
          <w:rStyle w:val="CharSectno"/>
        </w:rPr>
        <w:t>82</w:t>
      </w:r>
      <w:r>
        <w:rPr>
          <w:snapToGrid w:val="0"/>
        </w:rPr>
        <w:t>.</w:t>
      </w:r>
      <w:r>
        <w:rPr>
          <w:snapToGrid w:val="0"/>
        </w:rPr>
        <w:tab/>
        <w:t>Powers of entry on lands etc. for survey purposes</w:t>
      </w:r>
      <w:bookmarkEnd w:id="24"/>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 xml:space="preserve">[Section 82 amended by No. 27 of 1974 s. 21; No. 31 of 1997 s. 141.] </w:t>
      </w:r>
    </w:p>
    <w:p>
      <w:pPr>
        <w:pStyle w:val="Heading5"/>
        <w:rPr>
          <w:snapToGrid w:val="0"/>
        </w:rPr>
      </w:pPr>
      <w:bookmarkStart w:id="25" w:name="_Toc382381356"/>
      <w:r>
        <w:rPr>
          <w:rStyle w:val="CharSectno"/>
        </w:rPr>
        <w:t>83</w:t>
      </w:r>
      <w:r>
        <w:rPr>
          <w:snapToGrid w:val="0"/>
        </w:rPr>
        <w:t>.</w:t>
      </w:r>
      <w:r>
        <w:rPr>
          <w:snapToGrid w:val="0"/>
        </w:rPr>
        <w:tab/>
        <w:t>Penalty for destroying survey marks etc.</w:t>
      </w:r>
      <w:bookmarkEnd w:id="25"/>
      <w:r>
        <w:rPr>
          <w:snapToGrid w:val="0"/>
        </w:rPr>
        <w:t xml:space="preserve"> </w:t>
      </w:r>
    </w:p>
    <w:p>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pPr>
        <w:pStyle w:val="Footnotesection"/>
      </w:pPr>
      <w:r>
        <w:tab/>
        <w:t xml:space="preserve">[Section 83 amended by No. 41 of 1966 s. 11.] </w:t>
      </w:r>
    </w:p>
    <w:p>
      <w:pPr>
        <w:pStyle w:val="Heading2"/>
      </w:pPr>
      <w:bookmarkStart w:id="26" w:name="_Toc382381357"/>
      <w:r>
        <w:rPr>
          <w:rStyle w:val="CharPartNo"/>
        </w:rPr>
        <w:t>Part IVA</w:t>
      </w:r>
      <w:r>
        <w:rPr>
          <w:rStyle w:val="CharDivNo"/>
        </w:rPr>
        <w:t> </w:t>
      </w:r>
      <w:r>
        <w:t>—</w:t>
      </w:r>
      <w:r>
        <w:rPr>
          <w:rStyle w:val="CharDivText"/>
        </w:rPr>
        <w:t> </w:t>
      </w:r>
      <w:r>
        <w:rPr>
          <w:rStyle w:val="CharPartText"/>
        </w:rPr>
        <w:t>Investigations for water</w:t>
      </w:r>
      <w:bookmarkEnd w:id="26"/>
    </w:p>
    <w:p>
      <w:pPr>
        <w:pStyle w:val="Footnoteheading"/>
      </w:pPr>
      <w:r>
        <w:tab/>
        <w:t>[Heading inserted by No. 48 of 1953 s. 6.]</w:t>
      </w:r>
    </w:p>
    <w:p>
      <w:pPr>
        <w:pStyle w:val="Heading5"/>
        <w:rPr>
          <w:snapToGrid w:val="0"/>
        </w:rPr>
      </w:pPr>
      <w:bookmarkStart w:id="27" w:name="_Toc382381358"/>
      <w:r>
        <w:rPr>
          <w:rStyle w:val="CharSectno"/>
        </w:rPr>
        <w:t>83A</w:t>
      </w:r>
      <w:r>
        <w:rPr>
          <w:snapToGrid w:val="0"/>
        </w:rPr>
        <w:t>.</w:t>
      </w:r>
      <w:r>
        <w:rPr>
          <w:snapToGrid w:val="0"/>
        </w:rPr>
        <w:tab/>
        <w:t>Terms used; power of entry</w:t>
      </w:r>
      <w:bookmarkEnd w:id="27"/>
    </w:p>
    <w:p>
      <w:pPr>
        <w:pStyle w:val="Subsection"/>
        <w:rPr>
          <w:snapToGrid w:val="0"/>
        </w:rPr>
      </w:pPr>
      <w:r>
        <w:rPr>
          <w:snapToGrid w:val="0"/>
        </w:rPr>
        <w:tab/>
        <w:t>(1)</w:t>
      </w:r>
      <w:r>
        <w:rPr>
          <w:snapToGrid w:val="0"/>
        </w:rPr>
        <w:tab/>
        <w:t>In this Part — </w:t>
      </w:r>
    </w:p>
    <w:p>
      <w:pPr>
        <w:pStyle w:val="Defstart"/>
      </w:pPr>
      <w:r>
        <w:rPr>
          <w:b/>
        </w:rPr>
        <w:tab/>
      </w:r>
      <w:r>
        <w:rPr>
          <w:rStyle w:val="CharDefText"/>
        </w:rPr>
        <w:t>authorised person</w:t>
      </w:r>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r>
      <w:r>
        <w:rPr>
          <w:rStyle w:val="CharDefText"/>
        </w:rPr>
        <w:t>testing work</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pPr>
        <w:pStyle w:val="Footnotesection"/>
      </w:pPr>
      <w:r>
        <w:tab/>
        <w:t xml:space="preserve">[Section 83A inserted by No. 48 of 1953 s. 6; amended by No. 27 of 1974 s. 22.] </w:t>
      </w:r>
    </w:p>
    <w:p>
      <w:pPr>
        <w:pStyle w:val="Heading5"/>
        <w:rPr>
          <w:snapToGrid w:val="0"/>
        </w:rPr>
      </w:pPr>
      <w:bookmarkStart w:id="28" w:name="_Toc382381359"/>
      <w:r>
        <w:rPr>
          <w:rStyle w:val="CharSectno"/>
        </w:rPr>
        <w:t>83B</w:t>
      </w:r>
      <w:r>
        <w:rPr>
          <w:snapToGrid w:val="0"/>
        </w:rPr>
        <w:t>.</w:t>
      </w:r>
      <w:r>
        <w:rPr>
          <w:snapToGrid w:val="0"/>
        </w:rPr>
        <w:tab/>
        <w:t>Offences</w:t>
      </w:r>
      <w:bookmarkEnd w:id="28"/>
      <w:r>
        <w:rPr>
          <w:snapToGrid w:val="0"/>
        </w:rPr>
        <w:t xml:space="preserve"> </w:t>
      </w:r>
    </w:p>
    <w:p>
      <w:pPr>
        <w:pStyle w:val="Subsection"/>
        <w:rPr>
          <w:snapToGrid w:val="0"/>
        </w:rPr>
      </w:pPr>
      <w:r>
        <w:rPr>
          <w:snapToGrid w:val="0"/>
        </w:rPr>
        <w:tab/>
        <w:t>(1)</w:t>
      </w:r>
      <w:r>
        <w:rPr>
          <w:snapToGrid w:val="0"/>
        </w:rPr>
        <w:tab/>
        <w:t>A person who wilfully and unlawfully interferes with, alters, takes, injures, or destroys, testing work or part of it commits an offence.</w:t>
      </w:r>
    </w:p>
    <w:p>
      <w:pPr>
        <w:pStyle w:val="Penstart"/>
        <w:rPr>
          <w:snapToGrid w:val="0"/>
        </w:rPr>
      </w:pPr>
      <w:r>
        <w:rPr>
          <w:snapToGrid w:val="0"/>
        </w:rPr>
        <w:tab/>
        <w:t>Penalty: $40 for a first offence; and $200 for a subsequent offence.</w:t>
      </w:r>
    </w:p>
    <w:p>
      <w:pPr>
        <w:pStyle w:val="Subsection"/>
        <w:rPr>
          <w:snapToGrid w:val="0"/>
        </w:rPr>
      </w:pPr>
      <w:r>
        <w:rPr>
          <w:snapToGrid w:val="0"/>
        </w:rPr>
        <w:tab/>
        <w:t>(2)</w:t>
      </w:r>
      <w:r>
        <w:rPr>
          <w:snapToGrid w:val="0"/>
        </w:rPr>
        <w:tab/>
        <w:t>A person who wilfully and unlawfully obstructs an authorised person or his assistants in doing anything which he is authorised under this Part to do commits an offence.</w:t>
      </w:r>
    </w:p>
    <w:p>
      <w:pPr>
        <w:pStyle w:val="Penstart"/>
        <w:rPr>
          <w:snapToGrid w:val="0"/>
        </w:rPr>
      </w:pPr>
      <w:r>
        <w:rPr>
          <w:snapToGrid w:val="0"/>
        </w:rPr>
        <w:tab/>
        <w:t>Penalty: $100.</w:t>
      </w:r>
    </w:p>
    <w:p>
      <w:pPr>
        <w:pStyle w:val="Footnotesection"/>
      </w:pPr>
      <w:r>
        <w:tab/>
        <w:t xml:space="preserve">[Section 83B inserted by No. 48 of 1953 s. 6; amended by No. 41 of 1966 s. 12; No. 19 of 2010 s. 51.] </w:t>
      </w:r>
    </w:p>
    <w:p>
      <w:pPr>
        <w:pStyle w:val="Heading5"/>
        <w:rPr>
          <w:snapToGrid w:val="0"/>
        </w:rPr>
      </w:pPr>
      <w:bookmarkStart w:id="29" w:name="_Toc382381360"/>
      <w:r>
        <w:rPr>
          <w:rStyle w:val="CharSectno"/>
        </w:rPr>
        <w:t>83C</w:t>
      </w:r>
      <w:r>
        <w:rPr>
          <w:snapToGrid w:val="0"/>
        </w:rPr>
        <w:t>.</w:t>
      </w:r>
      <w:r>
        <w:rPr>
          <w:snapToGrid w:val="0"/>
        </w:rPr>
        <w:tab/>
        <w:t>Compensation</w:t>
      </w:r>
      <w:bookmarkEnd w:id="29"/>
    </w:p>
    <w:p>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pPr>
        <w:pStyle w:val="Subsection"/>
        <w:keepLines/>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 xml:space="preserve">[Section 83C inserted by No. 48 of 1953 s. 6; amended by No. 31 of 1997 s. 50; No. 31 of 2003 s. 162.] </w:t>
      </w:r>
    </w:p>
    <w:p>
      <w:pPr>
        <w:pStyle w:val="Heading2"/>
      </w:pPr>
      <w:bookmarkStart w:id="30" w:name="_Toc382381361"/>
      <w:r>
        <w:rPr>
          <w:rStyle w:val="CharPartNo"/>
        </w:rPr>
        <w:t>Part V</w:t>
      </w:r>
      <w:r>
        <w:rPr>
          <w:rStyle w:val="CharDivNo"/>
        </w:rPr>
        <w:t> </w:t>
      </w:r>
      <w:r>
        <w:t>—</w:t>
      </w:r>
      <w:r>
        <w:rPr>
          <w:rStyle w:val="CharDivText"/>
        </w:rPr>
        <w:t> </w:t>
      </w:r>
      <w:r>
        <w:rPr>
          <w:rStyle w:val="CharPartText"/>
        </w:rPr>
        <w:t>Roads, rivers, and bridges</w:t>
      </w:r>
      <w:bookmarkEnd w:id="30"/>
      <w:r>
        <w:rPr>
          <w:rStyle w:val="CharPartText"/>
        </w:rPr>
        <w:t xml:space="preserve"> </w:t>
      </w:r>
    </w:p>
    <w:p>
      <w:pPr>
        <w:pStyle w:val="Heading5"/>
        <w:rPr>
          <w:snapToGrid w:val="0"/>
        </w:rPr>
      </w:pPr>
      <w:bookmarkStart w:id="31" w:name="_Toc382381362"/>
      <w:r>
        <w:rPr>
          <w:rStyle w:val="CharSectno"/>
        </w:rPr>
        <w:t>84</w:t>
      </w:r>
      <w:r>
        <w:rPr>
          <w:snapToGrid w:val="0"/>
        </w:rPr>
        <w:t>.</w:t>
      </w:r>
      <w:r>
        <w:rPr>
          <w:snapToGrid w:val="0"/>
        </w:rPr>
        <w:tab/>
        <w:t>Term used: road</w:t>
      </w:r>
      <w:bookmarkEnd w:id="31"/>
      <w:r>
        <w:rPr>
          <w:snapToGrid w:val="0"/>
        </w:rPr>
        <w:t xml:space="preserve"> </w:t>
      </w:r>
    </w:p>
    <w:p>
      <w:pPr>
        <w:pStyle w:val="Subsection"/>
        <w:rPr>
          <w:snapToGrid w:val="0"/>
        </w:rPr>
      </w:pPr>
      <w:r>
        <w:rPr>
          <w:snapToGrid w:val="0"/>
        </w:rPr>
        <w:tab/>
      </w:r>
      <w:r>
        <w:rPr>
          <w:snapToGrid w:val="0"/>
        </w:rPr>
        <w:tab/>
        <w:t xml:space="preserve">Throughout this Act, the word </w:t>
      </w:r>
      <w:r>
        <w:rPr>
          <w:rStyle w:val="CharDefText"/>
        </w:rPr>
        <w:t>road</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32" w:name="_Toc382381363"/>
      <w:r>
        <w:rPr>
          <w:rStyle w:val="CharSectno"/>
        </w:rPr>
        <w:t>85</w:t>
      </w:r>
      <w:r>
        <w:rPr>
          <w:snapToGrid w:val="0"/>
        </w:rPr>
        <w:t>.</w:t>
      </w:r>
      <w:r>
        <w:rPr>
          <w:snapToGrid w:val="0"/>
        </w:rPr>
        <w:tab/>
        <w:t>Roads vested in the Crown</w:t>
      </w:r>
      <w:bookmarkEnd w:id="32"/>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33" w:name="_Toc382381364"/>
      <w:r>
        <w:rPr>
          <w:rStyle w:val="CharSectno"/>
        </w:rPr>
        <w:t>86</w:t>
      </w:r>
      <w:r>
        <w:rPr>
          <w:snapToGrid w:val="0"/>
        </w:rPr>
        <w:t>.</w:t>
      </w:r>
      <w:r>
        <w:rPr>
          <w:snapToGrid w:val="0"/>
        </w:rPr>
        <w:tab/>
        <w:t>Construction and repair of roads and declaration of Government roads</w:t>
      </w:r>
      <w:bookmarkEnd w:id="33"/>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vertAlign w:val="superscript"/>
        </w:rPr>
        <w:t> 2</w:t>
      </w:r>
      <w:r>
        <w:rPr>
          <w:snapToGrid w:val="0"/>
        </w:rPr>
        <w:t>, are given to or conferred upon a road board, and shall also have power to close any road pending repairs or in the interests of public safety.</w:t>
      </w:r>
    </w:p>
    <w:p>
      <w:pPr>
        <w:pStyle w:val="Footnotesection"/>
      </w:pPr>
      <w:r>
        <w:tab/>
        <w:t>[Section 86 amended by No. 14 of 1996 s. 4.]</w:t>
      </w:r>
    </w:p>
    <w:p>
      <w:pPr>
        <w:pStyle w:val="Heading5"/>
        <w:rPr>
          <w:snapToGrid w:val="0"/>
        </w:rPr>
      </w:pPr>
      <w:bookmarkStart w:id="34" w:name="_Toc382381365"/>
      <w:r>
        <w:rPr>
          <w:rStyle w:val="CharSectno"/>
        </w:rPr>
        <w:t>87</w:t>
      </w:r>
      <w:r>
        <w:rPr>
          <w:snapToGrid w:val="0"/>
        </w:rPr>
        <w:t>.</w:t>
      </w:r>
      <w:r>
        <w:rPr>
          <w:snapToGrid w:val="0"/>
        </w:rPr>
        <w:tab/>
        <w:t>Government roads under exclusive care of Minister</w:t>
      </w:r>
      <w:bookmarkEnd w:id="34"/>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[Section 87 amended by No. 41 of 1966 s. 13; No. 14 of 1996 s. 4.]</w:t>
      </w:r>
    </w:p>
    <w:p>
      <w:pPr>
        <w:pStyle w:val="Heading5"/>
        <w:rPr>
          <w:snapToGrid w:val="0"/>
        </w:rPr>
      </w:pPr>
      <w:bookmarkStart w:id="35" w:name="_Toc382381366"/>
      <w:r>
        <w:rPr>
          <w:rStyle w:val="CharSectno"/>
        </w:rPr>
        <w:t>88</w:t>
      </w:r>
      <w:r>
        <w:rPr>
          <w:snapToGrid w:val="0"/>
        </w:rPr>
        <w:t>.</w:t>
      </w:r>
      <w:r>
        <w:rPr>
          <w:snapToGrid w:val="0"/>
        </w:rPr>
        <w:tab/>
        <w:t>Local laws</w:t>
      </w:r>
      <w:bookmarkEnd w:id="35"/>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pPr>
        <w:pStyle w:val="Footnotesection"/>
      </w:pPr>
      <w:r>
        <w:tab/>
        <w:t xml:space="preserve">[Section 88 amended by No. 41 of 1966 s. 14; No. 57 of 1997 s. 78(1) and (2).] </w:t>
      </w:r>
    </w:p>
    <w:p>
      <w:pPr>
        <w:pStyle w:val="Ednotesection"/>
      </w:pPr>
      <w:r>
        <w:t>[</w:t>
      </w:r>
      <w:r>
        <w:rPr>
          <w:b/>
        </w:rPr>
        <w:t>89.</w:t>
      </w:r>
      <w:r>
        <w:tab/>
        <w:t xml:space="preserve">Deleted by No. 7 of 1991 s. 5.] </w:t>
      </w:r>
    </w:p>
    <w:p>
      <w:pPr>
        <w:pStyle w:val="Heading5"/>
        <w:rPr>
          <w:snapToGrid w:val="0"/>
        </w:rPr>
      </w:pPr>
      <w:bookmarkStart w:id="36" w:name="_Toc382381367"/>
      <w:r>
        <w:rPr>
          <w:rStyle w:val="CharSectno"/>
        </w:rPr>
        <w:t>90</w:t>
      </w:r>
      <w:r>
        <w:rPr>
          <w:snapToGrid w:val="0"/>
        </w:rPr>
        <w:t>.</w:t>
      </w:r>
      <w:r>
        <w:rPr>
          <w:snapToGrid w:val="0"/>
        </w:rPr>
        <w:tab/>
        <w:t>Breach of local law</w:t>
      </w:r>
      <w:bookmarkEnd w:id="36"/>
    </w:p>
    <w:p>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 xml:space="preserve">[Section 90 amended by No. 57 of 1997 s. 78(2).] </w:t>
      </w:r>
    </w:p>
    <w:p>
      <w:pPr>
        <w:pStyle w:val="Heading5"/>
        <w:rPr>
          <w:snapToGrid w:val="0"/>
        </w:rPr>
      </w:pPr>
      <w:bookmarkStart w:id="37" w:name="_Toc382381368"/>
      <w:r>
        <w:rPr>
          <w:rStyle w:val="CharSectno"/>
        </w:rPr>
        <w:t>91</w:t>
      </w:r>
      <w:r>
        <w:rPr>
          <w:snapToGrid w:val="0"/>
        </w:rPr>
        <w:t>.</w:t>
      </w:r>
      <w:r>
        <w:rPr>
          <w:snapToGrid w:val="0"/>
        </w:rPr>
        <w:tab/>
        <w:t>Governor may vest control of any bridge etc. in local authority</w:t>
      </w:r>
      <w:bookmarkEnd w:id="37"/>
      <w:r>
        <w:rPr>
          <w:snapToGrid w:val="0"/>
        </w:rPr>
        <w:t xml:space="preserve"> </w:t>
      </w:r>
    </w:p>
    <w:p>
      <w:pPr>
        <w:pStyle w:val="Subsection"/>
        <w:rPr>
          <w:snapToGrid w:val="0"/>
        </w:rPr>
      </w:pPr>
      <w:r>
        <w:rPr>
          <w:snapToGrid w:val="0"/>
        </w:rPr>
        <w:tab/>
        <w:t>(1)</w:t>
      </w:r>
      <w:r>
        <w:rPr>
          <w:snapToGrid w:val="0"/>
        </w:rPr>
        <w:tab/>
        <w:t xml:space="preserve">For the purpose of this section, the words </w:t>
      </w:r>
      <w:r>
        <w:rPr>
          <w:rStyle w:val="CharDefText"/>
        </w:rPr>
        <w:t>bridge</w:t>
      </w:r>
      <w:r>
        <w:rPr>
          <w:snapToGrid w:val="0"/>
        </w:rPr>
        <w:t xml:space="preserve">, </w:t>
      </w:r>
      <w:r>
        <w:rPr>
          <w:rStyle w:val="CharDefText"/>
        </w:rPr>
        <w:t>ferry</w:t>
      </w:r>
      <w:r>
        <w:rPr>
          <w:snapToGrid w:val="0"/>
        </w:rPr>
        <w:t xml:space="preserve">, and </w:t>
      </w:r>
      <w:r>
        <w:rPr>
          <w:rStyle w:val="CharDefText"/>
        </w:rPr>
        <w:t>ford</w:t>
      </w:r>
      <w:r>
        <w:rPr>
          <w:snapToGrid w:val="0"/>
        </w:rPr>
        <w:t>,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w:t>
      </w:r>
      <w:r>
        <w:t xml:space="preserve"> such notice.</w:t>
      </w:r>
    </w:p>
    <w:p>
      <w:pPr>
        <w:pStyle w:val="Subsection"/>
        <w:rPr>
          <w:snapToGrid w:val="0"/>
        </w:rPr>
      </w:pPr>
      <w:r>
        <w:rPr>
          <w:snapToGrid w:val="0"/>
        </w:rPr>
        <w:tab/>
        <w:t>(3)</w:t>
      </w:r>
      <w:r>
        <w:rPr>
          <w:snapToGrid w:val="0"/>
        </w:rPr>
        <w:tab/>
      </w:r>
      <w:r>
        <w:t>The Governor may</w:t>
      </w:r>
      <w:r>
        <w:rPr>
          <w:snapToGrid w:val="0"/>
        </w:rPr>
        <w:t xml:space="preserve"> by any subsequent notice publicly notified in the same way from time to time vary or alter such care, control, and</w:t>
      </w:r>
      <w:r>
        <w:t xml:space="preserve"> management.</w:t>
      </w:r>
    </w:p>
    <w:p>
      <w:pPr>
        <w:pStyle w:val="Subsection"/>
        <w:rPr>
          <w:snapToGrid w:val="0"/>
        </w:rPr>
      </w:pPr>
      <w:r>
        <w:rPr>
          <w:snapToGrid w:val="0"/>
        </w:rPr>
        <w:tab/>
        <w:t>(4)</w:t>
      </w:r>
      <w:r>
        <w:rPr>
          <w:snapToGrid w:val="0"/>
        </w:rPr>
        <w:tab/>
      </w:r>
      <w:r>
        <w:t>The Governor may</w:t>
      </w:r>
      <w:r>
        <w:rPr>
          <w:snapToGrid w:val="0"/>
        </w:rPr>
        <w:t xml:space="preserve">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w:t>
      </w:r>
      <w:r>
        <w:t xml:space="preserve"> one).</w:t>
      </w:r>
    </w:p>
    <w:p>
      <w:pPr>
        <w:pStyle w:val="Subsection"/>
        <w:rPr>
          <w:snapToGrid w:val="0"/>
        </w:rPr>
      </w:pPr>
      <w:r>
        <w:rPr>
          <w:snapToGrid w:val="0"/>
        </w:rPr>
        <w:tab/>
        <w:t>(5)</w:t>
      </w:r>
      <w:r>
        <w:rPr>
          <w:snapToGrid w:val="0"/>
        </w:rPr>
        <w:tab/>
      </w:r>
      <w:r>
        <w:t>The Governor may</w:t>
      </w:r>
      <w:r>
        <w:rPr>
          <w:snapToGrid w:val="0"/>
        </w:rPr>
        <w:t xml:space="preserve">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pPr>
        <w:pStyle w:val="Footnotesection"/>
      </w:pPr>
      <w:r>
        <w:tab/>
        <w:t>[Section 91 amended by No. 31 of 1997 s. 51; No. 46 of 2009 s. 17.]</w:t>
      </w:r>
    </w:p>
    <w:p>
      <w:pPr>
        <w:pStyle w:val="Heading5"/>
        <w:rPr>
          <w:snapToGrid w:val="0"/>
        </w:rPr>
      </w:pPr>
      <w:bookmarkStart w:id="38" w:name="_Toc382381369"/>
      <w:r>
        <w:rPr>
          <w:rStyle w:val="CharSectno"/>
        </w:rPr>
        <w:t>92</w:t>
      </w:r>
      <w:r>
        <w:rPr>
          <w:snapToGrid w:val="0"/>
        </w:rPr>
        <w:t>.</w:t>
      </w:r>
      <w:r>
        <w:rPr>
          <w:snapToGrid w:val="0"/>
        </w:rPr>
        <w:tab/>
        <w:t>Stopping or diverting of road</w:t>
      </w:r>
      <w:bookmarkEnd w:id="38"/>
      <w:r>
        <w:rPr>
          <w:snapToGrid w:val="0"/>
        </w:rPr>
        <w:t xml:space="preserve"> </w:t>
      </w:r>
    </w:p>
    <w:p>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pPr>
        <w:pStyle w:val="Ednotepart"/>
        <w:rPr>
          <w:i w:val="0"/>
        </w:rPr>
      </w:pPr>
      <w:r>
        <w:t>[Heading deleted by No. 19 of 2010 s. 44(3).]</w:t>
      </w:r>
    </w:p>
    <w:p>
      <w:pPr>
        <w:pStyle w:val="Heading5"/>
        <w:rPr>
          <w:snapToGrid w:val="0"/>
        </w:rPr>
      </w:pPr>
      <w:bookmarkStart w:id="39" w:name="_Toc382381370"/>
      <w:r>
        <w:rPr>
          <w:rStyle w:val="CharSectno"/>
        </w:rPr>
        <w:t>93</w:t>
      </w:r>
      <w:r>
        <w:rPr>
          <w:snapToGrid w:val="0"/>
        </w:rPr>
        <w:t>.</w:t>
      </w:r>
      <w:r>
        <w:rPr>
          <w:snapToGrid w:val="0"/>
        </w:rPr>
        <w:tab/>
        <w:t>Improvement of rivers and other watercourses</w:t>
      </w:r>
      <w:bookmarkEnd w:id="39"/>
    </w:p>
    <w:p>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 xml:space="preserve">[Section 93 amended by No. 48 of 1953 s. 7.] </w:t>
      </w:r>
    </w:p>
    <w:p>
      <w:pPr>
        <w:pStyle w:val="Heading5"/>
        <w:rPr>
          <w:snapToGrid w:val="0"/>
        </w:rPr>
      </w:pPr>
      <w:bookmarkStart w:id="40" w:name="_Toc382381371"/>
      <w:r>
        <w:rPr>
          <w:rStyle w:val="CharSectno"/>
        </w:rPr>
        <w:t>94</w:t>
      </w:r>
      <w:r>
        <w:rPr>
          <w:snapToGrid w:val="0"/>
        </w:rPr>
        <w:t>.</w:t>
      </w:r>
      <w:r>
        <w:rPr>
          <w:snapToGrid w:val="0"/>
        </w:rPr>
        <w:tab/>
        <w:t>Construction, repair and maintenance of bridges and culverts</w:t>
      </w:r>
      <w:bookmarkEnd w:id="40"/>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pPr>
        <w:pStyle w:val="Footnotesection"/>
      </w:pPr>
      <w:r>
        <w:tab/>
        <w:t>[Section 94 amended by No. 8 of 1906 s. 5.]</w:t>
      </w:r>
    </w:p>
    <w:p>
      <w:pPr>
        <w:pStyle w:val="Ednotepart"/>
        <w:rPr>
          <w:i w:val="0"/>
        </w:rPr>
      </w:pPr>
      <w:r>
        <w:t>[</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(s. 94A</w:t>
      </w:r>
      <w:r>
        <w:noBreakHyphen/>
        <w:t>94I) deleted by No. 89 of 1994 s. 109.]</w:t>
      </w:r>
    </w:p>
    <w:p>
      <w:pPr>
        <w:pStyle w:val="Heading2"/>
      </w:pPr>
      <w:bookmarkStart w:id="41" w:name="_Toc382381372"/>
      <w:r>
        <w:rPr>
          <w:rStyle w:val="CharPartNo"/>
        </w:rPr>
        <w:t>Part VI</w:t>
      </w:r>
      <w:r>
        <w:rPr>
          <w:rStyle w:val="CharDivNo"/>
        </w:rPr>
        <w:t> </w:t>
      </w:r>
      <w:r>
        <w:t>—</w:t>
      </w:r>
      <w:r>
        <w:rPr>
          <w:rStyle w:val="CharDivText"/>
        </w:rPr>
        <w:t> </w:t>
      </w:r>
      <w:r>
        <w:rPr>
          <w:rStyle w:val="CharPartText"/>
        </w:rPr>
        <w:t>Railways</w:t>
      </w:r>
      <w:bookmarkEnd w:id="41"/>
      <w:r>
        <w:rPr>
          <w:rStyle w:val="CharPartText"/>
        </w:rPr>
        <w:t xml:space="preserve"> </w:t>
      </w:r>
    </w:p>
    <w:p>
      <w:pPr>
        <w:pStyle w:val="Heading5"/>
        <w:rPr>
          <w:snapToGrid w:val="0"/>
        </w:rPr>
      </w:pPr>
      <w:bookmarkStart w:id="42" w:name="_Toc382381373"/>
      <w:r>
        <w:rPr>
          <w:rStyle w:val="CharSectno"/>
        </w:rPr>
        <w:t>95</w:t>
      </w:r>
      <w:r>
        <w:rPr>
          <w:snapToGrid w:val="0"/>
        </w:rPr>
        <w:t>.</w:t>
      </w:r>
      <w:r>
        <w:rPr>
          <w:snapToGrid w:val="0"/>
        </w:rPr>
        <w:tab/>
        <w:t>Term used: railway</w:t>
      </w:r>
      <w:bookmarkEnd w:id="42"/>
    </w:p>
    <w:p>
      <w:pPr>
        <w:pStyle w:val="Subsection"/>
        <w:rPr>
          <w:snapToGrid w:val="0"/>
        </w:rPr>
      </w:pPr>
      <w:r>
        <w:rPr>
          <w:snapToGrid w:val="0"/>
        </w:rPr>
        <w:tab/>
      </w:r>
      <w:r>
        <w:rPr>
          <w:snapToGrid w:val="0"/>
        </w:rPr>
        <w:tab/>
        <w:t xml:space="preserve">The word </w:t>
      </w:r>
      <w:r>
        <w:rPr>
          <w:rStyle w:val="CharDefText"/>
        </w:rPr>
        <w:t>railway</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Ednotepart"/>
        <w:rPr>
          <w:i w:val="0"/>
        </w:rPr>
      </w:pPr>
      <w:r>
        <w:t>[Heading deleted by No. 19 of 2010 s. 44(3).]</w:t>
      </w:r>
    </w:p>
    <w:p>
      <w:pPr>
        <w:pStyle w:val="Heading5"/>
        <w:rPr>
          <w:snapToGrid w:val="0"/>
        </w:rPr>
      </w:pPr>
      <w:bookmarkStart w:id="43" w:name="_Toc382381374"/>
      <w:r>
        <w:rPr>
          <w:rStyle w:val="CharSectno"/>
        </w:rPr>
        <w:t>96</w:t>
      </w:r>
      <w:r>
        <w:rPr>
          <w:snapToGrid w:val="0"/>
        </w:rPr>
        <w:t>.</w:t>
      </w:r>
      <w:r>
        <w:rPr>
          <w:snapToGrid w:val="0"/>
        </w:rPr>
        <w:tab/>
        <w:t>Railways to be made only under special Act</w:t>
      </w:r>
      <w:bookmarkEnd w:id="43"/>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km on either side thereof, or such other distance as may be provided in any special 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pPr>
        <w:pStyle w:val="Footnotesection"/>
      </w:pPr>
      <w:r>
        <w:tab/>
        <w:t xml:space="preserve">[Section 96 amended by No. 94 of 1972 s. 4 (as amended by No. 19 of 1973 s. 3); No. 67 of 1979 s. 38.] </w:t>
      </w:r>
    </w:p>
    <w:p>
      <w:pPr>
        <w:pStyle w:val="Ednotesection"/>
      </w:pPr>
      <w:r>
        <w:t>[</w:t>
      </w:r>
      <w:r>
        <w:rPr>
          <w:b/>
        </w:rPr>
        <w:t>97, 98.</w:t>
      </w:r>
      <w:r>
        <w:tab/>
        <w:t>Deleted by No. 31 of 1997 s. 52.]</w:t>
      </w:r>
    </w:p>
    <w:p>
      <w:pPr>
        <w:pStyle w:val="Heading5"/>
        <w:rPr>
          <w:snapToGrid w:val="0"/>
        </w:rPr>
      </w:pPr>
      <w:bookmarkStart w:id="44" w:name="_Toc382381375"/>
      <w:r>
        <w:rPr>
          <w:rStyle w:val="CharSectno"/>
        </w:rPr>
        <w:t>99</w:t>
      </w:r>
      <w:r>
        <w:rPr>
          <w:snapToGrid w:val="0"/>
        </w:rPr>
        <w:t>.</w:t>
      </w:r>
      <w:r>
        <w:rPr>
          <w:snapToGrid w:val="0"/>
        </w:rPr>
        <w:tab/>
        <w:t>Powers to make railways, railway stations etc.</w:t>
      </w:r>
      <w:bookmarkEnd w:id="44"/>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Alter the course or the level of any river not navigable, or of any stream, watercourse, ditch, or drain:</w:t>
      </w:r>
    </w:p>
    <w:p>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pPr>
        <w:pStyle w:val="Footnotesection"/>
      </w:pPr>
      <w:r>
        <w:tab/>
        <w:t>[Section 99 amended by No. 31 of 1997 s. 53; No. 31 of 2003 s. 166(1) and (2).]</w:t>
      </w:r>
    </w:p>
    <w:p>
      <w:pPr>
        <w:pStyle w:val="Heading5"/>
        <w:rPr>
          <w:snapToGrid w:val="0"/>
        </w:rPr>
      </w:pPr>
      <w:bookmarkStart w:id="45" w:name="_Toc382381376"/>
      <w:r>
        <w:rPr>
          <w:rStyle w:val="CharSectno"/>
        </w:rPr>
        <w:t>100</w:t>
      </w:r>
      <w:r>
        <w:rPr>
          <w:snapToGrid w:val="0"/>
        </w:rPr>
        <w:t>.</w:t>
      </w:r>
      <w:r>
        <w:rPr>
          <w:snapToGrid w:val="0"/>
        </w:rPr>
        <w:tab/>
        <w:t>Rights-of-way and traffic where railway made along or across road</w:t>
      </w:r>
      <w:bookmarkEnd w:id="45"/>
      <w:r>
        <w:rPr>
          <w:snapToGrid w:val="0"/>
        </w:rPr>
        <w:t xml:space="preserve"> </w:t>
      </w:r>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 by No. 94 of 1972 s. 4 (as amended by No. 19 of 1973 s. 3); No. 31 of 2003 s. 166(1) and (3).]</w:t>
      </w:r>
    </w:p>
    <w:p>
      <w:pPr>
        <w:pStyle w:val="Heading5"/>
        <w:rPr>
          <w:snapToGrid w:val="0"/>
        </w:rPr>
      </w:pPr>
      <w:bookmarkStart w:id="46" w:name="_Toc382381377"/>
      <w:r>
        <w:rPr>
          <w:rStyle w:val="CharSectno"/>
        </w:rPr>
        <w:t>101</w:t>
      </w:r>
      <w:r>
        <w:rPr>
          <w:snapToGrid w:val="0"/>
        </w:rPr>
        <w:t>.</w:t>
      </w:r>
      <w:r>
        <w:rPr>
          <w:snapToGrid w:val="0"/>
        </w:rPr>
        <w:tab/>
        <w:t>Compensation where road interfered with or wholly closed</w:t>
      </w:r>
      <w:bookmarkEnd w:id="46"/>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(3)</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 101 amended by No. 31 of 2003 s. 166(1); No. 19 of 2010 s. 51.]</w:t>
      </w:r>
    </w:p>
    <w:p>
      <w:pPr>
        <w:pStyle w:val="Heading5"/>
        <w:rPr>
          <w:snapToGrid w:val="0"/>
        </w:rPr>
      </w:pPr>
      <w:bookmarkStart w:id="47" w:name="_Toc382381378"/>
      <w:r>
        <w:rPr>
          <w:rStyle w:val="CharSectno"/>
        </w:rPr>
        <w:t>102</w:t>
      </w:r>
      <w:r>
        <w:rPr>
          <w:snapToGrid w:val="0"/>
        </w:rPr>
        <w:t>.</w:t>
      </w:r>
      <w:r>
        <w:rPr>
          <w:snapToGrid w:val="0"/>
        </w:rPr>
        <w:tab/>
        <w:t>Government to make crossings to give access to land</w:t>
      </w:r>
      <w:bookmarkEnd w:id="47"/>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 102 amended by No. 31 of 2003 s. 166(1).]</w:t>
      </w:r>
    </w:p>
    <w:p>
      <w:pPr>
        <w:pStyle w:val="Heading5"/>
        <w:rPr>
          <w:snapToGrid w:val="0"/>
        </w:rPr>
      </w:pPr>
      <w:bookmarkStart w:id="48" w:name="_Toc382381379"/>
      <w:r>
        <w:rPr>
          <w:rStyle w:val="CharSectno"/>
        </w:rPr>
        <w:t>103</w:t>
      </w:r>
      <w:r>
        <w:rPr>
          <w:snapToGrid w:val="0"/>
        </w:rPr>
        <w:t>.</w:t>
      </w:r>
      <w:r>
        <w:rPr>
          <w:snapToGrid w:val="0"/>
        </w:rPr>
        <w:tab/>
        <w:t>Maintenance of public roads at railway crossings and near railway stations</w:t>
      </w:r>
      <w:bookmarkEnd w:id="48"/>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ind w:left="890" w:hanging="890"/>
      </w:pPr>
      <w:r>
        <w:tab/>
        <w:t xml:space="preserve">[Section 103 amended by No. 94 of 1972 s. 4 (as amended by No. 19 of 1973 s. 3); No. 31 of 2003 s. 166(1).] </w:t>
      </w:r>
    </w:p>
    <w:p>
      <w:pPr>
        <w:pStyle w:val="Heading5"/>
        <w:rPr>
          <w:snapToGrid w:val="0"/>
        </w:rPr>
      </w:pPr>
      <w:bookmarkStart w:id="49" w:name="_Toc382381380"/>
      <w:r>
        <w:rPr>
          <w:rStyle w:val="CharSectno"/>
        </w:rPr>
        <w:t>104</w:t>
      </w:r>
      <w:r>
        <w:rPr>
          <w:snapToGrid w:val="0"/>
        </w:rPr>
        <w:t>.</w:t>
      </w:r>
      <w:r>
        <w:rPr>
          <w:snapToGrid w:val="0"/>
        </w:rPr>
        <w:tab/>
        <w:t>Alterations in roads, drains, pipes etc. to be made without detriment to the public or to owners</w:t>
      </w:r>
      <w:bookmarkEnd w:id="49"/>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 104 amended by No. 31 of 2003 s. 166(1).]</w:t>
      </w:r>
    </w:p>
    <w:p>
      <w:pPr>
        <w:pStyle w:val="Ednotesection"/>
      </w:pPr>
      <w:r>
        <w:t>[</w:t>
      </w:r>
      <w:r>
        <w:rPr>
          <w:b/>
        </w:rPr>
        <w:t>105.</w:t>
      </w:r>
      <w:r>
        <w:tab/>
        <w:t>Deleted by No. 31 of 1997 s. 54.]</w:t>
      </w:r>
    </w:p>
    <w:p>
      <w:pPr>
        <w:pStyle w:val="Heading5"/>
        <w:rPr>
          <w:snapToGrid w:val="0"/>
        </w:rPr>
      </w:pPr>
      <w:bookmarkStart w:id="50" w:name="_Toc382381381"/>
      <w:r>
        <w:rPr>
          <w:rStyle w:val="CharSectno"/>
        </w:rPr>
        <w:t>106</w:t>
      </w:r>
      <w:r>
        <w:rPr>
          <w:snapToGrid w:val="0"/>
        </w:rPr>
        <w:t>.</w:t>
      </w:r>
      <w:r>
        <w:rPr>
          <w:snapToGrid w:val="0"/>
        </w:rPr>
        <w:tab/>
        <w:t>Conversion of railway bridge to combined road and railway bridge</w:t>
      </w:r>
      <w:bookmarkEnd w:id="50"/>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 106 amended by No. 31 of 2003 s. 166(1).]</w:t>
      </w:r>
    </w:p>
    <w:p>
      <w:pPr>
        <w:pStyle w:val="Heading5"/>
        <w:rPr>
          <w:snapToGrid w:val="0"/>
        </w:rPr>
      </w:pPr>
      <w:bookmarkStart w:id="51" w:name="_Toc382381382"/>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51"/>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 xml:space="preserve">[Section 107 amended by No. 57 of 1997 s. 78(3); No. 31 of 2003 s. 166(1) and (4).] </w:t>
      </w:r>
    </w:p>
    <w:p>
      <w:pPr>
        <w:pStyle w:val="Heading5"/>
        <w:rPr>
          <w:snapToGrid w:val="0"/>
        </w:rPr>
      </w:pPr>
      <w:bookmarkStart w:id="52" w:name="_Toc382381383"/>
      <w:r>
        <w:rPr>
          <w:rStyle w:val="CharSectno"/>
        </w:rPr>
        <w:t>108</w:t>
      </w:r>
      <w:r>
        <w:rPr>
          <w:snapToGrid w:val="0"/>
        </w:rPr>
        <w:t>.</w:t>
      </w:r>
      <w:r>
        <w:rPr>
          <w:snapToGrid w:val="0"/>
        </w:rPr>
        <w:tab/>
        <w:t>Tree dangerous to railway to be removed</w:t>
      </w:r>
      <w:bookmarkEnd w:id="52"/>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 108 amended by No. 31 of 2003 s. 166(1) and (5).]</w:t>
      </w:r>
    </w:p>
    <w:p>
      <w:pPr>
        <w:pStyle w:val="Heading5"/>
        <w:rPr>
          <w:snapToGrid w:val="0"/>
        </w:rPr>
      </w:pPr>
      <w:bookmarkStart w:id="53" w:name="_Toc382381384"/>
      <w:r>
        <w:rPr>
          <w:rStyle w:val="CharSectno"/>
        </w:rPr>
        <w:t>109</w:t>
      </w:r>
      <w:r>
        <w:rPr>
          <w:snapToGrid w:val="0"/>
        </w:rPr>
        <w:t>.</w:t>
      </w:r>
      <w:r>
        <w:rPr>
          <w:snapToGrid w:val="0"/>
        </w:rPr>
        <w:tab/>
        <w:t>Penalties for trespassing on railway in course of construction</w:t>
      </w:r>
      <w:bookmarkEnd w:id="53"/>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pPr>
        <w:pStyle w:val="Footnotesection"/>
      </w:pPr>
      <w:r>
        <w:tab/>
        <w:t xml:space="preserve">[Section 109 amended by No. 41 of 1966 s. 16; No. 59 of 2006 s. 73.] </w:t>
      </w:r>
    </w:p>
    <w:p>
      <w:pPr>
        <w:pStyle w:val="Heading5"/>
        <w:rPr>
          <w:snapToGrid w:val="0"/>
        </w:rPr>
      </w:pPr>
      <w:bookmarkStart w:id="54" w:name="_Toc382381385"/>
      <w:r>
        <w:rPr>
          <w:rStyle w:val="CharSectno"/>
        </w:rPr>
        <w:t>110</w:t>
      </w:r>
      <w:r>
        <w:rPr>
          <w:snapToGrid w:val="0"/>
        </w:rPr>
        <w:t>.</w:t>
      </w:r>
      <w:r>
        <w:rPr>
          <w:snapToGrid w:val="0"/>
        </w:rPr>
        <w:tab/>
        <w:t>Crown may elect to erect and maintain fences along boundaries of railways</w:t>
      </w:r>
      <w:bookmarkEnd w:id="54"/>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 110 amended by No. 31 of 2003 s. 166(1).]</w:t>
      </w:r>
    </w:p>
    <w:p>
      <w:pPr>
        <w:pStyle w:val="Heading5"/>
        <w:rPr>
          <w:snapToGrid w:val="0"/>
        </w:rPr>
      </w:pPr>
      <w:bookmarkStart w:id="55" w:name="_Toc382381386"/>
      <w:r>
        <w:rPr>
          <w:rStyle w:val="CharSectno"/>
        </w:rPr>
        <w:t>111</w:t>
      </w:r>
      <w:r>
        <w:rPr>
          <w:snapToGrid w:val="0"/>
        </w:rPr>
        <w:t>.</w:t>
      </w:r>
      <w:r>
        <w:rPr>
          <w:snapToGrid w:val="0"/>
        </w:rPr>
        <w:tab/>
        <w:t>Impounding animals trespassing on railway in course of construction</w:t>
      </w:r>
      <w:bookmarkEnd w:id="55"/>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vertAlign w:val="superscript"/>
        </w:rPr>
        <w:t> 3</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 111 amended by No. 31 of 2003 s. 166(1).]</w:t>
      </w:r>
    </w:p>
    <w:p>
      <w:pPr>
        <w:pStyle w:val="Heading2"/>
      </w:pPr>
      <w:bookmarkStart w:id="56" w:name="_Toc382381387"/>
      <w:r>
        <w:rPr>
          <w:rStyle w:val="CharPartNo"/>
        </w:rPr>
        <w:t>Part VIA</w:t>
      </w:r>
      <w:r>
        <w:rPr>
          <w:rStyle w:val="CharDivNo"/>
        </w:rPr>
        <w:t> </w:t>
      </w:r>
      <w:r>
        <w:t>—</w:t>
      </w:r>
      <w:r>
        <w:rPr>
          <w:rStyle w:val="CharDivText"/>
        </w:rPr>
        <w:t> </w:t>
      </w:r>
      <w:r>
        <w:rPr>
          <w:rStyle w:val="CharPartText"/>
        </w:rPr>
        <w:t>Miscellaneous</w:t>
      </w:r>
      <w:bookmarkEnd w:id="56"/>
    </w:p>
    <w:p>
      <w:pPr>
        <w:pStyle w:val="Footnoteheading"/>
      </w:pPr>
      <w:r>
        <w:tab/>
        <w:t>[Heading inserted by No. 36 of 2007 Sch. 4 cl. 5.]</w:t>
      </w:r>
    </w:p>
    <w:p>
      <w:pPr>
        <w:pStyle w:val="Heading5"/>
      </w:pPr>
      <w:bookmarkStart w:id="57" w:name="_Toc382381388"/>
      <w:r>
        <w:rPr>
          <w:rStyle w:val="CharSectno"/>
        </w:rPr>
        <w:t>112</w:t>
      </w:r>
      <w:r>
        <w:t>.</w:t>
      </w:r>
      <w:r>
        <w:tab/>
        <w:t>Waste management operations at Mt Walton</w:t>
      </w:r>
      <w:bookmarkEnd w:id="57"/>
    </w:p>
    <w:p>
      <w:pPr>
        <w:pStyle w:val="Subsection"/>
      </w:pPr>
      <w:r>
        <w:tab/>
        <w:t>(1)</w:t>
      </w:r>
      <w:r>
        <w:tab/>
        <w:t xml:space="preserve">In this section — </w:t>
      </w:r>
    </w:p>
    <w:p>
      <w:pPr>
        <w:pStyle w:val="Defstart"/>
      </w:pPr>
      <w:r>
        <w:rPr>
          <w:b/>
        </w:rPr>
        <w:tab/>
      </w:r>
      <w:r>
        <w:rPr>
          <w:rStyle w:val="CharDefText"/>
        </w:rPr>
        <w:t>waste</w:t>
      </w:r>
      <w:r>
        <w:t xml:space="preserve"> has the meaning given by the </w:t>
      </w:r>
      <w:r>
        <w:rPr>
          <w:i/>
          <w:iCs/>
        </w:rPr>
        <w:t>Waste Avoidance and Resource Recovery Act 2007</w:t>
      </w:r>
      <w:r>
        <w:t>;</w:t>
      </w:r>
    </w:p>
    <w:p>
      <w:pPr>
        <w:pStyle w:val="Defstart"/>
      </w:pPr>
      <w:r>
        <w:rPr>
          <w:b/>
        </w:rPr>
        <w:tab/>
      </w:r>
      <w:r>
        <w:rPr>
          <w:rStyle w:val="CharDefText"/>
        </w:rPr>
        <w:t>waste management operation</w:t>
      </w:r>
      <w:r>
        <w:t xml:space="preserve"> means an operation for the collection, transport, receipt, storage, treatment or disposal of waste, or for 2 or more of those activities.</w:t>
      </w:r>
    </w:p>
    <w:p>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Indenta"/>
      </w:pPr>
      <w:r>
        <w:tab/>
        <w:t>(a)</w:t>
      </w:r>
      <w:r>
        <w:tab/>
        <w:t>carry on waste management operations at or in relation to the intractable waste disposal facility operated at Mt Walton East, Shire of Coolgardie; and</w:t>
      </w:r>
    </w:p>
    <w:p>
      <w:pPr>
        <w:pStyle w:val="Indenta"/>
      </w:pPr>
      <w:r>
        <w:tab/>
        <w:t>(b)</w:t>
      </w:r>
      <w:r>
        <w:tab/>
        <w:t>do all things necessary or convenient to be done for or in connection with the performance of functions under paragraph (a).</w:t>
      </w:r>
    </w:p>
    <w:p>
      <w:pPr>
        <w:pStyle w:val="Subsection"/>
      </w:pPr>
      <w:r>
        <w:tab/>
        <w:t>(3)</w:t>
      </w:r>
      <w:r>
        <w:tab/>
        <w:t xml:space="preserve">Without limiting subsection (2), the Minister may, for the purpose of performing any function under this section — </w:t>
      </w:r>
    </w:p>
    <w:p>
      <w:pPr>
        <w:pStyle w:val="Indenta"/>
      </w:pPr>
      <w:r>
        <w:tab/>
        <w:t>(a)</w:t>
      </w:r>
      <w:r>
        <w:tab/>
        <w:t xml:space="preserve">enter into any contract or arrangement, including a contract or arrangement with any person for — </w:t>
      </w:r>
    </w:p>
    <w:p>
      <w:pPr>
        <w:pStyle w:val="Indenti"/>
      </w:pPr>
      <w:r>
        <w:tab/>
        <w:t>(i)</w:t>
      </w:r>
      <w:r>
        <w:tab/>
        <w:t>the performance of the function by that person on behalf of the Minister; or</w:t>
      </w:r>
    </w:p>
    <w:p>
      <w:pPr>
        <w:pStyle w:val="Indenti"/>
      </w:pPr>
      <w:r>
        <w:tab/>
        <w:t>(ii)</w:t>
      </w:r>
      <w:r>
        <w:tab/>
        <w:t xml:space="preserve">the supply of equipment or services; </w:t>
      </w:r>
    </w:p>
    <w:p>
      <w:pPr>
        <w:pStyle w:val="Indenta"/>
      </w:pPr>
      <w:r>
        <w:tab/>
      </w:r>
      <w:r>
        <w:tab/>
        <w:t>and</w:t>
      </w:r>
    </w:p>
    <w:p>
      <w:pPr>
        <w:pStyle w:val="Indenta"/>
      </w:pPr>
      <w:r>
        <w:tab/>
        <w:t>(b)</w:t>
      </w:r>
      <w:r>
        <w:tab/>
        <w:t>charge for the use of services or facilities.</w:t>
      </w:r>
    </w:p>
    <w:p>
      <w:pPr>
        <w:pStyle w:val="Footnotesection"/>
      </w:pPr>
      <w:r>
        <w:tab/>
        <w:t>[Section 112 inserted by No. 36 of 2007 Sch. 4 cl. 5.]</w:t>
      </w:r>
    </w:p>
    <w:p>
      <w:pPr>
        <w:pStyle w:val="Ednotesection"/>
      </w:pPr>
      <w:r>
        <w:t>[</w:t>
      </w:r>
      <w:r>
        <w:rPr>
          <w:b/>
        </w:rPr>
        <w:t>112A.</w:t>
      </w:r>
      <w:r>
        <w:rPr>
          <w:b/>
        </w:rPr>
        <w:tab/>
      </w:r>
      <w:r>
        <w:t>Deleted by No. 31 of 1997 s. 55.]</w:t>
      </w:r>
    </w:p>
    <w:p>
      <w:pPr>
        <w:pStyle w:val="Heading5"/>
      </w:pPr>
      <w:bookmarkStart w:id="58" w:name="_Toc382381389"/>
      <w:r>
        <w:rPr>
          <w:rStyle w:val="CharSectno"/>
        </w:rPr>
        <w:t>113</w:t>
      </w:r>
      <w:r>
        <w:t>.</w:t>
      </w:r>
      <w:r>
        <w:tab/>
        <w:t>Delegation of powers and duties under section 112</w:t>
      </w:r>
      <w:bookmarkEnd w:id="58"/>
    </w:p>
    <w:p>
      <w:pPr>
        <w:pStyle w:val="Subsection"/>
      </w:pPr>
      <w:r>
        <w:tab/>
        <w:t>(1)</w:t>
      </w:r>
      <w:r>
        <w:tab/>
        <w:t xml:space="preserve">In this section — </w:t>
      </w:r>
    </w:p>
    <w:p>
      <w:pPr>
        <w:pStyle w:val="Defstart"/>
        <w:rPr>
          <w:b/>
          <w:bCs/>
        </w:rPr>
      </w:pPr>
      <w:r>
        <w:tab/>
      </w:r>
      <w:r>
        <w:rPr>
          <w:rStyle w:val="CharDefText"/>
        </w:rPr>
        <w:t>public authority</w:t>
      </w:r>
      <w:r>
        <w:t xml:space="preserve"> means</w:t>
      </w:r>
      <w:r>
        <w:rPr>
          <w:b/>
          <w:bCs/>
        </w:rPr>
        <w:t> </w:t>
      </w:r>
      <w:r>
        <w:t xml:space="preserve">— </w:t>
      </w:r>
    </w:p>
    <w:p>
      <w:pPr>
        <w:pStyle w:val="Defpara"/>
      </w:pPr>
      <w:r>
        <w:tab/>
        <w:t>(a)</w:t>
      </w:r>
      <w:r>
        <w:tab/>
        <w:t xml:space="preserve">a Minister of the State; </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under a written law.</w:t>
      </w:r>
    </w:p>
    <w:p>
      <w:pPr>
        <w:pStyle w:val="Subsection"/>
      </w:pPr>
      <w:r>
        <w:tab/>
        <w:t>(2)</w:t>
      </w:r>
      <w:r>
        <w:tab/>
        <w:t xml:space="preserve">Without limiting sections 5A and 5B, the Minister may delegate any power or duty of the Minister under section 112 to — </w:t>
      </w:r>
    </w:p>
    <w:p>
      <w:pPr>
        <w:pStyle w:val="Indenta"/>
      </w:pPr>
      <w:r>
        <w:tab/>
        <w:t>(a)</w:t>
      </w:r>
      <w:r>
        <w:tab/>
        <w:t>a public authority or an officer or employee of a public authority; or</w:t>
      </w:r>
    </w:p>
    <w:p>
      <w:pPr>
        <w:pStyle w:val="Indenta"/>
      </w:pPr>
      <w:r>
        <w:tab/>
        <w:t>(b)</w:t>
      </w:r>
      <w:r>
        <w:tab/>
        <w:t>any other person.</w:t>
      </w:r>
    </w:p>
    <w:p>
      <w:pPr>
        <w:pStyle w:val="Subsection"/>
      </w:pPr>
      <w:r>
        <w:tab/>
        <w:t>(3)</w:t>
      </w:r>
      <w:r>
        <w:tab/>
        <w:t xml:space="preserve">Notice of the delegation is to be published in the </w:t>
      </w:r>
      <w:r>
        <w:rPr>
          <w:i/>
          <w:iCs/>
        </w:rPr>
        <w:t>Gazette</w:t>
      </w:r>
      <w:r>
        <w:t>.</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113 inserted by No. 36 of 2007 Sch. 4 cl. 5.]</w:t>
      </w:r>
    </w:p>
    <w:p>
      <w:pPr>
        <w:pStyle w:val="MiscClose"/>
      </w:pPr>
    </w:p>
    <w:p>
      <w:pPr>
        <w:pStyle w:val="Heading2"/>
      </w:pPr>
      <w:bookmarkStart w:id="59" w:name="_Toc382381390"/>
      <w:r>
        <w:rPr>
          <w:rStyle w:val="CharPartNo"/>
        </w:rPr>
        <w:t>Part VII</w:t>
      </w:r>
      <w:r>
        <w:rPr>
          <w:rStyle w:val="CharDivNo"/>
        </w:rPr>
        <w:t> </w:t>
      </w:r>
      <w:r>
        <w:t>—</w:t>
      </w:r>
      <w:r>
        <w:rPr>
          <w:rStyle w:val="CharDivText"/>
        </w:rPr>
        <w:t> </w:t>
      </w:r>
      <w:r>
        <w:rPr>
          <w:rStyle w:val="CharPartText"/>
        </w:rPr>
        <w:t>General provisions</w:t>
      </w:r>
      <w:bookmarkEnd w:id="59"/>
      <w:r>
        <w:rPr>
          <w:rStyle w:val="CharPartText"/>
        </w:rPr>
        <w:t xml:space="preserve"> </w:t>
      </w:r>
    </w:p>
    <w:p>
      <w:pPr>
        <w:pStyle w:val="Heading5"/>
        <w:rPr>
          <w:snapToGrid w:val="0"/>
        </w:rPr>
      </w:pPr>
      <w:bookmarkStart w:id="60" w:name="_Toc382381391"/>
      <w:r>
        <w:rPr>
          <w:rStyle w:val="CharSectno"/>
        </w:rPr>
        <w:t>113A</w:t>
      </w:r>
      <w:r>
        <w:rPr>
          <w:snapToGrid w:val="0"/>
        </w:rPr>
        <w:t>.</w:t>
      </w:r>
      <w:r>
        <w:rPr>
          <w:snapToGrid w:val="0"/>
        </w:rPr>
        <w:tab/>
        <w:t>Property in things placed on the land</w:t>
      </w:r>
      <w:bookmarkEnd w:id="60"/>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rStyle w:val="CharDefText"/>
        </w:rPr>
        <w:t>relevant person</w:t>
      </w:r>
      <w:r>
        <w:t xml:space="preserve">) </w:t>
      </w:r>
      <w:r>
        <w:rPr>
          <w:snapToGrid w:val="0"/>
        </w:rPr>
        <w:t>causes anything to be placed in, on, over, or under, land, it is deemed to be the property of the relevant person unless the relevant person certifies otherwise.</w:t>
      </w:r>
    </w:p>
    <w:p>
      <w:pPr>
        <w:pStyle w:val="Footnotesection"/>
      </w:pPr>
      <w:r>
        <w:tab/>
        <w:t xml:space="preserve">[Section 113A inserted by No. 19 of 1972 s. 13; amended by No. 31 of 2003 s. 163.] </w:t>
      </w:r>
    </w:p>
    <w:p>
      <w:pPr>
        <w:pStyle w:val="Ednotesection"/>
      </w:pPr>
      <w:r>
        <w:t>[</w:t>
      </w:r>
      <w:r>
        <w:rPr>
          <w:b/>
        </w:rPr>
        <w:t>114.</w:t>
      </w:r>
      <w:r>
        <w:tab/>
        <w:t xml:space="preserve">Deleted by No. 24 of 2011 s. 170.] </w:t>
      </w:r>
    </w:p>
    <w:p>
      <w:pPr>
        <w:pStyle w:val="Heading5"/>
        <w:rPr>
          <w:rStyle w:val="CharSectno"/>
        </w:rPr>
      </w:pPr>
      <w:bookmarkStart w:id="61" w:name="_Toc382381392"/>
      <w:r>
        <w:rPr>
          <w:rStyle w:val="CharSectno"/>
        </w:rPr>
        <w:t>115.</w:t>
      </w:r>
      <w:r>
        <w:rPr>
          <w:rStyle w:val="CharSectno"/>
        </w:rPr>
        <w:tab/>
        <w:t>Governor may execute instruments</w:t>
      </w:r>
      <w:bookmarkEnd w:id="61"/>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t xml:space="preserve">Deleted by No. 31 of 2003 s. 164.] </w:t>
      </w:r>
    </w:p>
    <w:p>
      <w:pPr>
        <w:pStyle w:val="Ednotesection"/>
      </w:pPr>
      <w:r>
        <w:t>[</w:t>
      </w:r>
      <w:r>
        <w:rPr>
          <w:b/>
        </w:rPr>
        <w:t>117.</w:t>
      </w:r>
      <w:r>
        <w:tab/>
        <w:t xml:space="preserve">Deleted by No. 14 of 1996 s. 4.] </w:t>
      </w:r>
    </w:p>
    <w:p>
      <w:pPr>
        <w:pStyle w:val="Heading5"/>
        <w:rPr>
          <w:snapToGrid w:val="0"/>
        </w:rPr>
      </w:pPr>
      <w:bookmarkStart w:id="62" w:name="_Toc382381393"/>
      <w:r>
        <w:rPr>
          <w:rStyle w:val="CharSectno"/>
        </w:rPr>
        <w:t>118</w:t>
      </w:r>
      <w:r>
        <w:rPr>
          <w:snapToGrid w:val="0"/>
        </w:rPr>
        <w:t>.</w:t>
      </w:r>
      <w:r>
        <w:rPr>
          <w:snapToGrid w:val="0"/>
        </w:rPr>
        <w:tab/>
        <w:t>Moneys due by local authority may be deducted from moneys payable to it by Government</w:t>
      </w:r>
      <w:bookmarkEnd w:id="62"/>
      <w:r>
        <w:rPr>
          <w:snapToGrid w:val="0"/>
        </w:rPr>
        <w:t xml:space="preserve"> </w:t>
      </w:r>
    </w:p>
    <w:p>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pPr>
        <w:pStyle w:val="Ednotesection"/>
      </w:pPr>
      <w:r>
        <w:t>[</w:t>
      </w:r>
      <w:r>
        <w:rPr>
          <w:b/>
        </w:rPr>
        <w:t>119.</w:t>
      </w:r>
      <w:r>
        <w:tab/>
        <w:t>Deleted by No. 31 of 1997 s. 57.]</w:t>
      </w:r>
    </w:p>
    <w:p>
      <w:pPr>
        <w:pStyle w:val="Heading5"/>
        <w:rPr>
          <w:snapToGrid w:val="0"/>
        </w:rPr>
      </w:pPr>
      <w:bookmarkStart w:id="63" w:name="_Toc382381394"/>
      <w:r>
        <w:rPr>
          <w:rStyle w:val="CharSectno"/>
        </w:rPr>
        <w:t>120</w:t>
      </w:r>
      <w:r>
        <w:rPr>
          <w:snapToGrid w:val="0"/>
        </w:rPr>
        <w:t>.</w:t>
      </w:r>
      <w:r>
        <w:rPr>
          <w:snapToGrid w:val="0"/>
        </w:rPr>
        <w:tab/>
        <w:t>Penalty for obstructing workmen or destroying survey marks, fences etc.</w:t>
      </w:r>
      <w:bookmarkEnd w:id="63"/>
      <w:r>
        <w:rPr>
          <w:snapToGrid w:val="0"/>
        </w:rPr>
        <w:t xml:space="preserve"> </w:t>
      </w:r>
    </w:p>
    <w:p>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 xml:space="preserve">[Section 120 amended by No. 48 of 1953 s. 9; No. 41 of 1966 s. 17; No. 31 of 2003 s. 165.] </w:t>
      </w:r>
    </w:p>
    <w:p>
      <w:pPr>
        <w:pStyle w:val="Ednotesection"/>
        <w:ind w:left="890" w:hanging="890"/>
      </w:pPr>
      <w:r>
        <w:t>[</w:t>
      </w:r>
      <w:r>
        <w:rPr>
          <w:b/>
          <w:bCs/>
        </w:rPr>
        <w:t>121.</w:t>
      </w:r>
      <w:r>
        <w:tab/>
        <w:t>Deleted by No. 59 of 2004 s. 141.]</w:t>
      </w:r>
    </w:p>
    <w:p>
      <w:pPr>
        <w:pStyle w:val="Heading5"/>
        <w:spacing w:before="180"/>
        <w:rPr>
          <w:snapToGrid w:val="0"/>
        </w:rPr>
      </w:pPr>
      <w:bookmarkStart w:id="64" w:name="_Toc382381395"/>
      <w:r>
        <w:rPr>
          <w:rStyle w:val="CharSectno"/>
        </w:rPr>
        <w:t>122</w:t>
      </w:r>
      <w:r>
        <w:rPr>
          <w:snapToGrid w:val="0"/>
        </w:rPr>
        <w:t>.</w:t>
      </w:r>
      <w:r>
        <w:rPr>
          <w:snapToGrid w:val="0"/>
        </w:rPr>
        <w:tab/>
        <w:t>Works authorised or anything commenced under repealed enactments</w:t>
      </w:r>
      <w:bookmarkEnd w:id="64"/>
      <w:r>
        <w:rPr>
          <w:snapToGrid w:val="0"/>
        </w:rPr>
        <w:t xml:space="preserve"> </w:t>
      </w:r>
    </w:p>
    <w:p>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pPr>
        <w:pStyle w:val="Footnotesection"/>
        <w:ind w:left="890" w:hanging="890"/>
      </w:pPr>
      <w:r>
        <w:tab/>
        <w:t>[Section 122 amended by No. 31 of 1997 s. 58.]</w:t>
      </w:r>
    </w:p>
    <w:p>
      <w:pPr>
        <w:pStyle w:val="Heading5"/>
        <w:spacing w:before="180"/>
        <w:rPr>
          <w:snapToGrid w:val="0"/>
        </w:rPr>
      </w:pPr>
      <w:bookmarkStart w:id="65" w:name="_Toc382381396"/>
      <w:r>
        <w:rPr>
          <w:rStyle w:val="CharSectno"/>
        </w:rPr>
        <w:t>123</w:t>
      </w:r>
      <w:r>
        <w:rPr>
          <w:snapToGrid w:val="0"/>
        </w:rPr>
        <w:t>.</w:t>
      </w:r>
      <w:r>
        <w:rPr>
          <w:snapToGrid w:val="0"/>
        </w:rPr>
        <w:tab/>
        <w:t>Public works under previous Acts to be deemed constructed under this Act</w:t>
      </w:r>
      <w:bookmarkEnd w:id="65"/>
      <w:r>
        <w:rPr>
          <w:snapToGrid w:val="0"/>
        </w:rPr>
        <w:t xml:space="preserve"> </w:t>
      </w:r>
    </w:p>
    <w:p>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 by No. 31 of 1997 s. 59.]</w:t>
      </w:r>
    </w:p>
    <w:p>
      <w:pPr>
        <w:pStyle w:val="Ednotesection"/>
      </w:pPr>
      <w:r>
        <w:t>[</w:t>
      </w:r>
      <w:r>
        <w:rPr>
          <w:b/>
        </w:rPr>
        <w:t>124.</w:t>
      </w:r>
      <w:r>
        <w:tab/>
        <w:t>Deleted by No. 73 of 1995 s. 188.]</w:t>
      </w:r>
    </w:p>
    <w:p>
      <w:pPr>
        <w:pStyle w:val="Ednotesection"/>
        <w:ind w:left="890" w:hanging="890"/>
      </w:pPr>
      <w:r>
        <w:t>[</w:t>
      </w:r>
      <w:r>
        <w:rPr>
          <w:b/>
        </w:rPr>
        <w:t>125</w:t>
      </w:r>
      <w:r>
        <w:rPr>
          <w:b/>
        </w:rPr>
        <w:noBreakHyphen/>
        <w:t>126.</w:t>
      </w:r>
      <w:r>
        <w:rPr>
          <w:b/>
        </w:rPr>
        <w:tab/>
      </w:r>
      <w:r>
        <w:t>Deleted by No. 25 of 1985 s. 368.]</w:t>
      </w:r>
    </w:p>
    <w:p>
      <w:pPr>
        <w:pStyle w:val="yEdnoteschedule"/>
      </w:pPr>
      <w:r>
        <w:t>[First Schedule omitted under the Reprints Act 1984 s. 7(4)(e) and (f).]</w:t>
      </w:r>
    </w:p>
    <w:p>
      <w:pPr>
        <w:pStyle w:val="yEdnoteschedule"/>
        <w:keepNext/>
      </w:pPr>
      <w:r>
        <w:t>[Second Schedule deleted by No. 98 of 1985 s. 3.]</w:t>
      </w:r>
    </w:p>
    <w:p>
      <w:pPr>
        <w:pStyle w:val="yEdnoteschedule"/>
      </w:pPr>
      <w:r>
        <w:t>[Third to Ninth Schedules deleted by No. 31 of 1997 s. 60.]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81" w:right="2409" w:bottom="3543" w:left="2409" w:header="720" w:footer="3380" w:gutter="0"/>
          <w:pgNumType w:start="1"/>
          <w:cols w:space="720"/>
          <w:noEndnote/>
          <w:titlePg/>
          <w:docGrid w:linePitch="326"/>
        </w:sectPr>
      </w:pPr>
    </w:p>
    <w:p>
      <w:pPr>
        <w:pStyle w:val="nHeading2"/>
      </w:pPr>
      <w:bookmarkStart w:id="66" w:name="_Toc382381397"/>
      <w:r>
        <w:t>Notes</w:t>
      </w:r>
      <w:bookmarkEnd w:id="66"/>
    </w:p>
    <w:p>
      <w:pPr>
        <w:pStyle w:val="nSubsection"/>
        <w:rPr>
          <w:snapToGrid w:val="0"/>
        </w:rPr>
      </w:pPr>
      <w:r>
        <w:rPr>
          <w:snapToGrid w:val="0"/>
          <w:vertAlign w:val="superscript"/>
        </w:rPr>
        <w:t>1</w:t>
      </w:r>
      <w:r>
        <w:rPr>
          <w:snapToGrid w:val="0"/>
        </w:rPr>
        <w:tab/>
        <w:t xml:space="preserve">This reprint is a compilation as at 12 July 2013 of the </w:t>
      </w:r>
      <w:r>
        <w:rPr>
          <w:i/>
          <w:noProof/>
          <w:snapToGrid w:val="0"/>
        </w:rPr>
        <w:t>Public Works Act 1902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7" w:name="_Toc382381398"/>
      <w:r>
        <w:rPr>
          <w:snapToGrid w:val="0"/>
        </w:rPr>
        <w:t>Compilation table</w:t>
      </w:r>
      <w:bookmarkEnd w:id="67"/>
    </w:p>
    <w:tbl>
      <w:tblPr>
        <w:tblW w:w="7098" w:type="dxa"/>
        <w:tblInd w:w="62" w:type="dxa"/>
        <w:tblLayout w:type="fixed"/>
        <w:tblCellMar>
          <w:left w:w="56" w:type="dxa"/>
          <w:right w:w="56" w:type="dxa"/>
        </w:tblCellMar>
        <w:tblLook w:val="0000" w:firstRow="0" w:lastRow="0" w:firstColumn="0" w:lastColumn="0" w:noHBand="0" w:noVBand="0"/>
      </w:tblPr>
      <w:tblGrid>
        <w:gridCol w:w="11"/>
        <w:gridCol w:w="2257"/>
        <w:gridCol w:w="11"/>
        <w:gridCol w:w="1123"/>
        <w:gridCol w:w="11"/>
        <w:gridCol w:w="1123"/>
        <w:gridCol w:w="11"/>
        <w:gridCol w:w="2540"/>
        <w:gridCol w:w="11"/>
      </w:tblGrid>
      <w:tr>
        <w:trPr>
          <w:gridAfter w:val="1"/>
          <w:wAfter w:w="11"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11" w:type="dxa"/>
          <w:cantSplit/>
        </w:trPr>
        <w:tc>
          <w:tcPr>
            <w:tcW w:w="2268" w:type="dxa"/>
            <w:gridSpan w:val="2"/>
          </w:tcPr>
          <w:p>
            <w:pPr>
              <w:pStyle w:val="nTable"/>
              <w:spacing w:after="40"/>
              <w:ind w:right="113"/>
              <w:rPr>
                <w:sz w:val="19"/>
              </w:rPr>
            </w:pPr>
            <w:r>
              <w:rPr>
                <w:i/>
                <w:sz w:val="19"/>
              </w:rPr>
              <w:t>Public Works Act 1902</w:t>
            </w:r>
            <w:r>
              <w:rPr>
                <w:sz w:val="19"/>
                <w:vertAlign w:val="superscript"/>
              </w:rPr>
              <w:t> 4</w:t>
            </w:r>
          </w:p>
        </w:tc>
        <w:tc>
          <w:tcPr>
            <w:tcW w:w="1134" w:type="dxa"/>
            <w:gridSpan w:val="2"/>
          </w:tcPr>
          <w:p>
            <w:pPr>
              <w:pStyle w:val="nTable"/>
              <w:spacing w:after="40"/>
              <w:rPr>
                <w:sz w:val="19"/>
              </w:rPr>
            </w:pPr>
            <w:r>
              <w:rPr>
                <w:sz w:val="19"/>
              </w:rPr>
              <w:t xml:space="preserve">1902 </w:t>
            </w:r>
            <w:r>
              <w:rPr>
                <w:color w:val="000000"/>
                <w:sz w:val="19"/>
              </w:rPr>
              <w:t>(2 Edw. VII No. 47)</w:t>
            </w:r>
          </w:p>
        </w:tc>
        <w:tc>
          <w:tcPr>
            <w:tcW w:w="1134" w:type="dxa"/>
            <w:gridSpan w:val="2"/>
          </w:tcPr>
          <w:p>
            <w:pPr>
              <w:pStyle w:val="nTable"/>
              <w:spacing w:after="40"/>
              <w:rPr>
                <w:sz w:val="19"/>
              </w:rPr>
            </w:pPr>
            <w:r>
              <w:rPr>
                <w:sz w:val="19"/>
              </w:rPr>
              <w:t>20 Dec 1902</w:t>
            </w:r>
          </w:p>
        </w:tc>
        <w:tc>
          <w:tcPr>
            <w:tcW w:w="2551" w:type="dxa"/>
            <w:gridSpan w:val="2"/>
          </w:tcPr>
          <w:p>
            <w:pPr>
              <w:pStyle w:val="nTable"/>
              <w:spacing w:after="40"/>
              <w:rPr>
                <w:sz w:val="19"/>
              </w:rPr>
            </w:pPr>
            <w:r>
              <w:rPr>
                <w:sz w:val="19"/>
              </w:rPr>
              <w:t>20 Dec 1902</w:t>
            </w:r>
          </w:p>
        </w:tc>
      </w:tr>
      <w:tr>
        <w:trPr>
          <w:gridAfter w:val="1"/>
          <w:wAfter w:w="11" w:type="dxa"/>
          <w:cantSplit/>
        </w:trPr>
        <w:tc>
          <w:tcPr>
            <w:tcW w:w="2268" w:type="dxa"/>
            <w:gridSpan w:val="2"/>
          </w:tcPr>
          <w:p>
            <w:pPr>
              <w:pStyle w:val="nTable"/>
              <w:spacing w:after="40"/>
              <w:ind w:right="113"/>
              <w:rPr>
                <w:sz w:val="19"/>
              </w:rPr>
            </w:pPr>
            <w:r>
              <w:rPr>
                <w:i/>
                <w:sz w:val="19"/>
              </w:rPr>
              <w:t>Public Works Amendment Act 1906</w:t>
            </w:r>
          </w:p>
        </w:tc>
        <w:tc>
          <w:tcPr>
            <w:tcW w:w="1134" w:type="dxa"/>
            <w:gridSpan w:val="2"/>
          </w:tcPr>
          <w:p>
            <w:pPr>
              <w:pStyle w:val="nTable"/>
              <w:spacing w:after="40"/>
              <w:rPr>
                <w:sz w:val="19"/>
              </w:rPr>
            </w:pPr>
            <w:r>
              <w:rPr>
                <w:sz w:val="19"/>
              </w:rPr>
              <w:t>8 of 1906</w:t>
            </w:r>
            <w:r>
              <w:rPr>
                <w:color w:val="000000"/>
                <w:sz w:val="19"/>
              </w:rPr>
              <w:t xml:space="preserve"> (6 Edw. VII No. 8)</w:t>
            </w:r>
          </w:p>
        </w:tc>
        <w:tc>
          <w:tcPr>
            <w:tcW w:w="1134" w:type="dxa"/>
            <w:gridSpan w:val="2"/>
          </w:tcPr>
          <w:p>
            <w:pPr>
              <w:pStyle w:val="nTable"/>
              <w:spacing w:after="40"/>
              <w:rPr>
                <w:sz w:val="19"/>
              </w:rPr>
            </w:pPr>
            <w:r>
              <w:rPr>
                <w:sz w:val="19"/>
              </w:rPr>
              <w:t>18 Sep 1906</w:t>
            </w:r>
          </w:p>
        </w:tc>
        <w:tc>
          <w:tcPr>
            <w:tcW w:w="2551" w:type="dxa"/>
            <w:gridSpan w:val="2"/>
          </w:tcPr>
          <w:p>
            <w:pPr>
              <w:pStyle w:val="nTable"/>
              <w:spacing w:after="40"/>
              <w:rPr>
                <w:sz w:val="19"/>
              </w:rPr>
            </w:pPr>
            <w:r>
              <w:rPr>
                <w:sz w:val="19"/>
              </w:rPr>
              <w:t>18 Sep 1906</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1926</w:t>
            </w:r>
          </w:p>
        </w:tc>
        <w:tc>
          <w:tcPr>
            <w:tcW w:w="1134" w:type="dxa"/>
            <w:gridSpan w:val="2"/>
          </w:tcPr>
          <w:p>
            <w:pPr>
              <w:pStyle w:val="nTable"/>
              <w:spacing w:after="40"/>
              <w:rPr>
                <w:sz w:val="19"/>
              </w:rPr>
            </w:pPr>
            <w:r>
              <w:rPr>
                <w:sz w:val="19"/>
              </w:rPr>
              <w:t xml:space="preserve">60 of 1926 </w:t>
            </w:r>
            <w:r>
              <w:rPr>
                <w:color w:val="000000"/>
                <w:sz w:val="19"/>
              </w:rPr>
              <w:t>(17 Geo. V No. 60)</w:t>
            </w:r>
          </w:p>
        </w:tc>
        <w:tc>
          <w:tcPr>
            <w:tcW w:w="1134" w:type="dxa"/>
            <w:gridSpan w:val="2"/>
          </w:tcPr>
          <w:p>
            <w:pPr>
              <w:pStyle w:val="nTable"/>
              <w:spacing w:after="40"/>
              <w:rPr>
                <w:sz w:val="19"/>
              </w:rPr>
            </w:pPr>
            <w:r>
              <w:rPr>
                <w:sz w:val="19"/>
              </w:rPr>
              <w:t>24 Dec 1926</w:t>
            </w:r>
          </w:p>
        </w:tc>
        <w:tc>
          <w:tcPr>
            <w:tcW w:w="2551" w:type="dxa"/>
            <w:gridSpan w:val="2"/>
          </w:tcPr>
          <w:p>
            <w:pPr>
              <w:pStyle w:val="nTable"/>
              <w:spacing w:after="40"/>
              <w:rPr>
                <w:sz w:val="19"/>
              </w:rPr>
            </w:pPr>
            <w:r>
              <w:rPr>
                <w:sz w:val="19"/>
              </w:rPr>
              <w:t>24 Dec 1926</w:t>
            </w:r>
          </w:p>
        </w:tc>
      </w:tr>
      <w:tr>
        <w:trPr>
          <w:gridAfter w:val="1"/>
          <w:wAfter w:w="11" w:type="dxa"/>
          <w:cantSplit/>
        </w:trPr>
        <w:tc>
          <w:tcPr>
            <w:tcW w:w="7087" w:type="dxa"/>
            <w:gridSpan w:val="8"/>
          </w:tcPr>
          <w:p>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1933</w:t>
            </w:r>
          </w:p>
        </w:tc>
        <w:tc>
          <w:tcPr>
            <w:tcW w:w="1134" w:type="dxa"/>
            <w:gridSpan w:val="2"/>
          </w:tcPr>
          <w:p>
            <w:pPr>
              <w:pStyle w:val="nTable"/>
              <w:spacing w:after="40"/>
              <w:rPr>
                <w:sz w:val="19"/>
              </w:rPr>
            </w:pPr>
            <w:r>
              <w:rPr>
                <w:sz w:val="19"/>
              </w:rPr>
              <w:t xml:space="preserve">35 of 1933 </w:t>
            </w:r>
            <w:r>
              <w:rPr>
                <w:color w:val="000000"/>
                <w:sz w:val="19"/>
              </w:rPr>
              <w:t>(24 Geo. V No. 35)</w:t>
            </w:r>
          </w:p>
        </w:tc>
        <w:tc>
          <w:tcPr>
            <w:tcW w:w="1134" w:type="dxa"/>
            <w:gridSpan w:val="2"/>
          </w:tcPr>
          <w:p>
            <w:pPr>
              <w:pStyle w:val="nTable"/>
              <w:spacing w:after="40"/>
              <w:rPr>
                <w:sz w:val="19"/>
              </w:rPr>
            </w:pPr>
            <w:r>
              <w:rPr>
                <w:sz w:val="19"/>
              </w:rPr>
              <w:t>4 Jan 1934</w:t>
            </w:r>
          </w:p>
        </w:tc>
        <w:tc>
          <w:tcPr>
            <w:tcW w:w="2551" w:type="dxa"/>
            <w:gridSpan w:val="2"/>
          </w:tcPr>
          <w:p>
            <w:pPr>
              <w:pStyle w:val="nTable"/>
              <w:spacing w:after="40"/>
              <w:rPr>
                <w:sz w:val="19"/>
              </w:rPr>
            </w:pPr>
            <w:r>
              <w:rPr>
                <w:sz w:val="19"/>
              </w:rPr>
              <w:t xml:space="preserve">12 Feb 1934 (see s. 2(1) and </w:t>
            </w:r>
            <w:r>
              <w:rPr>
                <w:i/>
                <w:sz w:val="19"/>
              </w:rPr>
              <w:t>Gazette</w:t>
            </w:r>
            <w:r>
              <w:rPr>
                <w:sz w:val="19"/>
              </w:rPr>
              <w:t xml:space="preserve"> 9 Feb 1934 p. 143)</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1945</w:t>
            </w:r>
          </w:p>
        </w:tc>
        <w:tc>
          <w:tcPr>
            <w:tcW w:w="1134" w:type="dxa"/>
            <w:gridSpan w:val="2"/>
          </w:tcPr>
          <w:p>
            <w:pPr>
              <w:pStyle w:val="nTable"/>
              <w:spacing w:after="40"/>
              <w:rPr>
                <w:sz w:val="19"/>
              </w:rPr>
            </w:pPr>
            <w:r>
              <w:rPr>
                <w:sz w:val="19"/>
              </w:rPr>
              <w:t xml:space="preserve">41 of 1945 </w:t>
            </w:r>
            <w:r>
              <w:rPr>
                <w:color w:val="000000"/>
                <w:sz w:val="19"/>
              </w:rPr>
              <w:t>(9 and 10 Geo. VI No. 41)</w:t>
            </w:r>
          </w:p>
        </w:tc>
        <w:tc>
          <w:tcPr>
            <w:tcW w:w="1134" w:type="dxa"/>
            <w:gridSpan w:val="2"/>
          </w:tcPr>
          <w:p>
            <w:pPr>
              <w:pStyle w:val="nTable"/>
              <w:spacing w:after="40"/>
              <w:rPr>
                <w:sz w:val="19"/>
              </w:rPr>
            </w:pPr>
            <w:r>
              <w:rPr>
                <w:sz w:val="19"/>
              </w:rPr>
              <w:t>30 Jan 1946</w:t>
            </w:r>
          </w:p>
        </w:tc>
        <w:tc>
          <w:tcPr>
            <w:tcW w:w="2551" w:type="dxa"/>
            <w:gridSpan w:val="2"/>
          </w:tcPr>
          <w:p>
            <w:pPr>
              <w:pStyle w:val="nTable"/>
              <w:spacing w:after="40"/>
              <w:rPr>
                <w:sz w:val="19"/>
              </w:rPr>
            </w:pPr>
            <w:r>
              <w:rPr>
                <w:sz w:val="19"/>
              </w:rPr>
              <w:t>30 Jan 1946</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1950</w:t>
            </w:r>
          </w:p>
        </w:tc>
        <w:tc>
          <w:tcPr>
            <w:tcW w:w="1134" w:type="dxa"/>
            <w:gridSpan w:val="2"/>
          </w:tcPr>
          <w:p>
            <w:pPr>
              <w:pStyle w:val="nTable"/>
              <w:spacing w:after="40"/>
              <w:rPr>
                <w:sz w:val="19"/>
              </w:rPr>
            </w:pPr>
            <w:r>
              <w:rPr>
                <w:sz w:val="19"/>
              </w:rPr>
              <w:t xml:space="preserve">23 of 1950 </w:t>
            </w:r>
            <w:r>
              <w:rPr>
                <w:color w:val="000000"/>
                <w:sz w:val="19"/>
              </w:rPr>
              <w:t>(14 Geo. VI No. 23)</w:t>
            </w:r>
          </w:p>
        </w:tc>
        <w:tc>
          <w:tcPr>
            <w:tcW w:w="1134" w:type="dxa"/>
            <w:gridSpan w:val="2"/>
          </w:tcPr>
          <w:p>
            <w:pPr>
              <w:pStyle w:val="nTable"/>
              <w:spacing w:after="40"/>
              <w:rPr>
                <w:sz w:val="19"/>
              </w:rPr>
            </w:pPr>
            <w:r>
              <w:rPr>
                <w:sz w:val="19"/>
              </w:rPr>
              <w:t>5 Dec 1950</w:t>
            </w:r>
          </w:p>
        </w:tc>
        <w:tc>
          <w:tcPr>
            <w:tcW w:w="2551" w:type="dxa"/>
            <w:gridSpan w:val="2"/>
          </w:tcPr>
          <w:p>
            <w:pPr>
              <w:pStyle w:val="nTable"/>
              <w:spacing w:after="40"/>
              <w:rPr>
                <w:sz w:val="19"/>
              </w:rPr>
            </w:pPr>
            <w:r>
              <w:rPr>
                <w:sz w:val="19"/>
              </w:rPr>
              <w:t>5 Dec 1950</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1953</w:t>
            </w:r>
          </w:p>
        </w:tc>
        <w:tc>
          <w:tcPr>
            <w:tcW w:w="1134" w:type="dxa"/>
            <w:gridSpan w:val="2"/>
          </w:tcPr>
          <w:p>
            <w:pPr>
              <w:pStyle w:val="nTable"/>
              <w:spacing w:after="40"/>
              <w:rPr>
                <w:sz w:val="19"/>
              </w:rPr>
            </w:pPr>
            <w:r>
              <w:rPr>
                <w:sz w:val="19"/>
              </w:rPr>
              <w:t xml:space="preserve">48 of 1953 </w:t>
            </w:r>
            <w:r>
              <w:rPr>
                <w:color w:val="000000"/>
                <w:sz w:val="19"/>
              </w:rPr>
              <w:t>(2 Eliz. II No. 48)</w:t>
            </w:r>
          </w:p>
        </w:tc>
        <w:tc>
          <w:tcPr>
            <w:tcW w:w="1134" w:type="dxa"/>
            <w:gridSpan w:val="2"/>
          </w:tcPr>
          <w:p>
            <w:pPr>
              <w:pStyle w:val="nTable"/>
              <w:spacing w:after="40"/>
              <w:rPr>
                <w:sz w:val="19"/>
              </w:rPr>
            </w:pPr>
            <w:r>
              <w:rPr>
                <w:sz w:val="19"/>
              </w:rPr>
              <w:t>29 Dec 1953</w:t>
            </w:r>
          </w:p>
        </w:tc>
        <w:tc>
          <w:tcPr>
            <w:tcW w:w="2551" w:type="dxa"/>
            <w:gridSpan w:val="2"/>
          </w:tcPr>
          <w:p>
            <w:pPr>
              <w:pStyle w:val="nTable"/>
              <w:spacing w:after="40"/>
              <w:rPr>
                <w:sz w:val="19"/>
              </w:rPr>
            </w:pPr>
            <w:r>
              <w:rPr>
                <w:sz w:val="19"/>
              </w:rPr>
              <w:t>29 Dec 1953</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1954</w:t>
            </w:r>
          </w:p>
        </w:tc>
        <w:tc>
          <w:tcPr>
            <w:tcW w:w="1134" w:type="dxa"/>
            <w:gridSpan w:val="2"/>
          </w:tcPr>
          <w:p>
            <w:pPr>
              <w:pStyle w:val="nTable"/>
              <w:spacing w:after="40"/>
              <w:rPr>
                <w:sz w:val="19"/>
              </w:rPr>
            </w:pPr>
            <w:r>
              <w:rPr>
                <w:sz w:val="19"/>
              </w:rPr>
              <w:t xml:space="preserve">3 of 1954 </w:t>
            </w:r>
            <w:r>
              <w:rPr>
                <w:color w:val="000000"/>
                <w:sz w:val="19"/>
              </w:rPr>
              <w:t>(3 Eliz. II No. 3)</w:t>
            </w:r>
          </w:p>
        </w:tc>
        <w:tc>
          <w:tcPr>
            <w:tcW w:w="1134" w:type="dxa"/>
            <w:gridSpan w:val="2"/>
          </w:tcPr>
          <w:p>
            <w:pPr>
              <w:pStyle w:val="nTable"/>
              <w:spacing w:after="40"/>
              <w:rPr>
                <w:sz w:val="19"/>
              </w:rPr>
            </w:pPr>
            <w:r>
              <w:rPr>
                <w:sz w:val="19"/>
              </w:rPr>
              <w:t>25 Aug 1954</w:t>
            </w:r>
          </w:p>
        </w:tc>
        <w:tc>
          <w:tcPr>
            <w:tcW w:w="2551" w:type="dxa"/>
            <w:gridSpan w:val="2"/>
          </w:tcPr>
          <w:p>
            <w:pPr>
              <w:pStyle w:val="nTable"/>
              <w:spacing w:after="40"/>
              <w:rPr>
                <w:sz w:val="19"/>
              </w:rPr>
            </w:pPr>
            <w:r>
              <w:rPr>
                <w:sz w:val="19"/>
              </w:rPr>
              <w:t>29 Dec 1953 (see s. 1(1))</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1955</w:t>
            </w:r>
          </w:p>
        </w:tc>
        <w:tc>
          <w:tcPr>
            <w:tcW w:w="1134" w:type="dxa"/>
            <w:gridSpan w:val="2"/>
          </w:tcPr>
          <w:p>
            <w:pPr>
              <w:pStyle w:val="nTable"/>
              <w:spacing w:after="40"/>
              <w:rPr>
                <w:sz w:val="19"/>
              </w:rPr>
            </w:pPr>
            <w:r>
              <w:rPr>
                <w:sz w:val="19"/>
              </w:rPr>
              <w:t xml:space="preserve">59 of 1955 </w:t>
            </w:r>
            <w:r>
              <w:rPr>
                <w:color w:val="000000"/>
                <w:sz w:val="19"/>
              </w:rPr>
              <w:t>(4 Eliz. II No. 59)</w:t>
            </w:r>
          </w:p>
        </w:tc>
        <w:tc>
          <w:tcPr>
            <w:tcW w:w="1134" w:type="dxa"/>
            <w:gridSpan w:val="2"/>
          </w:tcPr>
          <w:p>
            <w:pPr>
              <w:pStyle w:val="nTable"/>
              <w:spacing w:after="40"/>
              <w:rPr>
                <w:sz w:val="19"/>
              </w:rPr>
            </w:pPr>
            <w:r>
              <w:rPr>
                <w:sz w:val="19"/>
              </w:rPr>
              <w:t>13 Dec 1955</w:t>
            </w:r>
          </w:p>
        </w:tc>
        <w:tc>
          <w:tcPr>
            <w:tcW w:w="2551" w:type="dxa"/>
            <w:gridSpan w:val="2"/>
          </w:tcPr>
          <w:p>
            <w:pPr>
              <w:pStyle w:val="nTable"/>
              <w:spacing w:after="40"/>
              <w:rPr>
                <w:sz w:val="19"/>
              </w:rPr>
            </w:pPr>
            <w:r>
              <w:rPr>
                <w:sz w:val="19"/>
              </w:rPr>
              <w:t>13 Dec 1955</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1956</w:t>
            </w:r>
          </w:p>
        </w:tc>
        <w:tc>
          <w:tcPr>
            <w:tcW w:w="1134" w:type="dxa"/>
            <w:gridSpan w:val="2"/>
          </w:tcPr>
          <w:p>
            <w:pPr>
              <w:pStyle w:val="nTable"/>
              <w:spacing w:after="40"/>
              <w:rPr>
                <w:sz w:val="19"/>
              </w:rPr>
            </w:pPr>
            <w:r>
              <w:rPr>
                <w:sz w:val="19"/>
              </w:rPr>
              <w:t xml:space="preserve">55 of 1956 </w:t>
            </w:r>
            <w:r>
              <w:rPr>
                <w:color w:val="000000"/>
                <w:sz w:val="19"/>
              </w:rPr>
              <w:t>(5 Eliz. II No. 55)</w:t>
            </w:r>
          </w:p>
        </w:tc>
        <w:tc>
          <w:tcPr>
            <w:tcW w:w="1134" w:type="dxa"/>
            <w:gridSpan w:val="2"/>
          </w:tcPr>
          <w:p>
            <w:pPr>
              <w:pStyle w:val="nTable"/>
              <w:spacing w:after="40"/>
              <w:rPr>
                <w:sz w:val="19"/>
              </w:rPr>
            </w:pPr>
            <w:r>
              <w:rPr>
                <w:sz w:val="19"/>
              </w:rPr>
              <w:t>27 Dec 1956</w:t>
            </w:r>
          </w:p>
        </w:tc>
        <w:tc>
          <w:tcPr>
            <w:tcW w:w="2551" w:type="dxa"/>
            <w:gridSpan w:val="2"/>
          </w:tcPr>
          <w:p>
            <w:pPr>
              <w:pStyle w:val="nTable"/>
              <w:spacing w:after="40"/>
              <w:rPr>
                <w:sz w:val="19"/>
              </w:rPr>
            </w:pPr>
            <w:r>
              <w:rPr>
                <w:sz w:val="19"/>
              </w:rPr>
              <w:t>27 Dec 1956</w:t>
            </w:r>
          </w:p>
        </w:tc>
      </w:tr>
      <w:tr>
        <w:trPr>
          <w:gridAfter w:val="1"/>
          <w:wAfter w:w="11" w:type="dxa"/>
          <w:cantSplit/>
        </w:trPr>
        <w:tc>
          <w:tcPr>
            <w:tcW w:w="7087" w:type="dxa"/>
            <w:gridSpan w:val="8"/>
          </w:tcPr>
          <w:p>
            <w:pPr>
              <w:pStyle w:val="nTable"/>
              <w:spacing w:after="40"/>
              <w:rPr>
                <w:sz w:val="19"/>
              </w:rPr>
            </w:pPr>
            <w:r>
              <w:rPr>
                <w:b/>
                <w:sz w:val="19"/>
              </w:rPr>
              <w:t xml:space="preserve">Reprint of the </w:t>
            </w:r>
            <w:r>
              <w:rPr>
                <w:b/>
                <w:i/>
                <w:sz w:val="19"/>
              </w:rPr>
              <w:t>Public Works Act 1902</w:t>
            </w:r>
            <w:r>
              <w:rPr>
                <w:b/>
                <w:sz w:val="19"/>
              </w:rPr>
              <w:t xml:space="preserve"> approved 27 Aug 1959 in Vol. 14 of Reprinted Acts</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1961</w:t>
            </w:r>
          </w:p>
        </w:tc>
        <w:tc>
          <w:tcPr>
            <w:tcW w:w="1134" w:type="dxa"/>
            <w:gridSpan w:val="2"/>
          </w:tcPr>
          <w:p>
            <w:pPr>
              <w:pStyle w:val="nTable"/>
              <w:spacing w:after="40"/>
              <w:rPr>
                <w:sz w:val="19"/>
              </w:rPr>
            </w:pPr>
            <w:r>
              <w:rPr>
                <w:sz w:val="19"/>
              </w:rPr>
              <w:t xml:space="preserve">46 of 1961 </w:t>
            </w:r>
            <w:r>
              <w:rPr>
                <w:color w:val="000000"/>
                <w:sz w:val="19"/>
              </w:rPr>
              <w:t>(10 Eliz. II No. 46)</w:t>
            </w:r>
          </w:p>
        </w:tc>
        <w:tc>
          <w:tcPr>
            <w:tcW w:w="1134" w:type="dxa"/>
            <w:gridSpan w:val="2"/>
          </w:tcPr>
          <w:p>
            <w:pPr>
              <w:pStyle w:val="nTable"/>
              <w:spacing w:after="40"/>
              <w:rPr>
                <w:sz w:val="19"/>
              </w:rPr>
            </w:pPr>
            <w:r>
              <w:rPr>
                <w:sz w:val="19"/>
              </w:rPr>
              <w:t>23 Nov 1961</w:t>
            </w:r>
          </w:p>
        </w:tc>
        <w:tc>
          <w:tcPr>
            <w:tcW w:w="2551" w:type="dxa"/>
            <w:gridSpan w:val="2"/>
          </w:tcPr>
          <w:p>
            <w:pPr>
              <w:pStyle w:val="nTable"/>
              <w:spacing w:after="40"/>
              <w:rPr>
                <w:sz w:val="19"/>
              </w:rPr>
            </w:pPr>
            <w:r>
              <w:rPr>
                <w:sz w:val="19"/>
              </w:rPr>
              <w:t>23 Nov 1961</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1965</w:t>
            </w:r>
          </w:p>
        </w:tc>
        <w:tc>
          <w:tcPr>
            <w:tcW w:w="1134" w:type="dxa"/>
            <w:gridSpan w:val="2"/>
          </w:tcPr>
          <w:p>
            <w:pPr>
              <w:pStyle w:val="nTable"/>
              <w:spacing w:after="40"/>
              <w:rPr>
                <w:sz w:val="19"/>
              </w:rPr>
            </w:pPr>
            <w:r>
              <w:rPr>
                <w:sz w:val="19"/>
              </w:rPr>
              <w:t>59 of 1965</w:t>
            </w:r>
          </w:p>
        </w:tc>
        <w:tc>
          <w:tcPr>
            <w:tcW w:w="1134" w:type="dxa"/>
            <w:gridSpan w:val="2"/>
          </w:tcPr>
          <w:p>
            <w:pPr>
              <w:pStyle w:val="nTable"/>
              <w:spacing w:after="40"/>
              <w:rPr>
                <w:sz w:val="19"/>
              </w:rPr>
            </w:pPr>
            <w:r>
              <w:rPr>
                <w:sz w:val="19"/>
              </w:rPr>
              <w:t>19 Nov 1965</w:t>
            </w:r>
          </w:p>
        </w:tc>
        <w:tc>
          <w:tcPr>
            <w:tcW w:w="2551" w:type="dxa"/>
            <w:gridSpan w:val="2"/>
          </w:tcPr>
          <w:p>
            <w:pPr>
              <w:pStyle w:val="nTable"/>
              <w:spacing w:after="40"/>
              <w:rPr>
                <w:sz w:val="19"/>
              </w:rPr>
            </w:pPr>
            <w:r>
              <w:rPr>
                <w:sz w:val="19"/>
              </w:rPr>
              <w:t>19 Nov 1965</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1966</w:t>
            </w:r>
          </w:p>
        </w:tc>
        <w:tc>
          <w:tcPr>
            <w:tcW w:w="1134" w:type="dxa"/>
            <w:gridSpan w:val="2"/>
          </w:tcPr>
          <w:p>
            <w:pPr>
              <w:pStyle w:val="nTable"/>
              <w:spacing w:after="40"/>
              <w:rPr>
                <w:sz w:val="19"/>
              </w:rPr>
            </w:pPr>
            <w:r>
              <w:rPr>
                <w:sz w:val="19"/>
              </w:rPr>
              <w:t>41 of 1966</w:t>
            </w:r>
          </w:p>
        </w:tc>
        <w:tc>
          <w:tcPr>
            <w:tcW w:w="1134" w:type="dxa"/>
            <w:gridSpan w:val="2"/>
          </w:tcPr>
          <w:p>
            <w:pPr>
              <w:pStyle w:val="nTable"/>
              <w:spacing w:after="40"/>
              <w:rPr>
                <w:sz w:val="19"/>
              </w:rPr>
            </w:pPr>
            <w:r>
              <w:rPr>
                <w:sz w:val="19"/>
              </w:rPr>
              <w:t>4 Nov 1966</w:t>
            </w:r>
          </w:p>
        </w:tc>
        <w:tc>
          <w:tcPr>
            <w:tcW w:w="2551" w:type="dxa"/>
            <w:gridSpan w:val="2"/>
          </w:tcPr>
          <w:p>
            <w:pPr>
              <w:pStyle w:val="nTable"/>
              <w:spacing w:after="40"/>
              <w:rPr>
                <w:sz w:val="19"/>
              </w:rPr>
            </w:pPr>
            <w:r>
              <w:rPr>
                <w:sz w:val="19"/>
              </w:rPr>
              <w:t>4 Nov 1966</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1967</w:t>
            </w:r>
          </w:p>
        </w:tc>
        <w:tc>
          <w:tcPr>
            <w:tcW w:w="1134" w:type="dxa"/>
            <w:gridSpan w:val="2"/>
          </w:tcPr>
          <w:p>
            <w:pPr>
              <w:pStyle w:val="nTable"/>
              <w:spacing w:after="40"/>
              <w:rPr>
                <w:sz w:val="19"/>
              </w:rPr>
            </w:pPr>
            <w:r>
              <w:rPr>
                <w:sz w:val="19"/>
              </w:rPr>
              <w:t>53 of 1967</w:t>
            </w:r>
          </w:p>
        </w:tc>
        <w:tc>
          <w:tcPr>
            <w:tcW w:w="1134" w:type="dxa"/>
            <w:gridSpan w:val="2"/>
          </w:tcPr>
          <w:p>
            <w:pPr>
              <w:pStyle w:val="nTable"/>
              <w:spacing w:after="40"/>
              <w:rPr>
                <w:sz w:val="19"/>
              </w:rPr>
            </w:pPr>
            <w:r>
              <w:rPr>
                <w:sz w:val="19"/>
              </w:rPr>
              <w:t>5 Dec 1967</w:t>
            </w:r>
          </w:p>
        </w:tc>
        <w:tc>
          <w:tcPr>
            <w:tcW w:w="2551" w:type="dxa"/>
            <w:gridSpan w:val="2"/>
          </w:tcPr>
          <w:p>
            <w:pPr>
              <w:pStyle w:val="nTable"/>
              <w:spacing w:after="40"/>
              <w:rPr>
                <w:sz w:val="19"/>
              </w:rPr>
            </w:pPr>
            <w:r>
              <w:rPr>
                <w:sz w:val="19"/>
              </w:rPr>
              <w:t>5 Dec 1967</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1972</w:t>
            </w:r>
          </w:p>
        </w:tc>
        <w:tc>
          <w:tcPr>
            <w:tcW w:w="1134" w:type="dxa"/>
            <w:gridSpan w:val="2"/>
          </w:tcPr>
          <w:p>
            <w:pPr>
              <w:pStyle w:val="nTable"/>
              <w:spacing w:after="40"/>
              <w:rPr>
                <w:sz w:val="19"/>
              </w:rPr>
            </w:pPr>
            <w:r>
              <w:rPr>
                <w:sz w:val="19"/>
              </w:rPr>
              <w:t>19 of 1972</w:t>
            </w:r>
          </w:p>
        </w:tc>
        <w:tc>
          <w:tcPr>
            <w:tcW w:w="1134" w:type="dxa"/>
            <w:gridSpan w:val="2"/>
          </w:tcPr>
          <w:p>
            <w:pPr>
              <w:pStyle w:val="nTable"/>
              <w:spacing w:after="40"/>
              <w:rPr>
                <w:sz w:val="19"/>
              </w:rPr>
            </w:pPr>
            <w:r>
              <w:rPr>
                <w:sz w:val="19"/>
              </w:rPr>
              <w:t>26 May 1972</w:t>
            </w:r>
          </w:p>
        </w:tc>
        <w:tc>
          <w:tcPr>
            <w:tcW w:w="2551" w:type="dxa"/>
            <w:gridSpan w:val="2"/>
          </w:tcPr>
          <w:p>
            <w:pPr>
              <w:pStyle w:val="nTable"/>
              <w:spacing w:after="40"/>
              <w:rPr>
                <w:sz w:val="19"/>
              </w:rPr>
            </w:pPr>
            <w:r>
              <w:rPr>
                <w:sz w:val="19"/>
              </w:rPr>
              <w:t>26 May 1972</w:t>
            </w:r>
          </w:p>
        </w:tc>
      </w:tr>
      <w:tr>
        <w:trPr>
          <w:gridAfter w:val="1"/>
          <w:wAfter w:w="11" w:type="dxa"/>
          <w:cantSplit/>
        </w:trPr>
        <w:tc>
          <w:tcPr>
            <w:tcW w:w="2268" w:type="dxa"/>
            <w:gridSpan w:val="2"/>
          </w:tcPr>
          <w:p>
            <w:pPr>
              <w:pStyle w:val="nTable"/>
              <w:spacing w:after="40"/>
              <w:ind w:right="113"/>
              <w:rPr>
                <w:sz w:val="19"/>
              </w:rPr>
            </w:pPr>
            <w:r>
              <w:rPr>
                <w:i/>
                <w:sz w:val="19"/>
              </w:rPr>
              <w:t>Metric Conversion Act 1972</w:t>
            </w:r>
          </w:p>
        </w:tc>
        <w:tc>
          <w:tcPr>
            <w:tcW w:w="1134" w:type="dxa"/>
            <w:gridSpan w:val="2"/>
          </w:tcPr>
          <w:p>
            <w:pPr>
              <w:pStyle w:val="nTable"/>
              <w:spacing w:after="40"/>
              <w:rPr>
                <w:sz w:val="19"/>
              </w:rPr>
            </w:pPr>
            <w:r>
              <w:rPr>
                <w:sz w:val="19"/>
              </w:rPr>
              <w:t>94 of 1972 (as amended by No. 19 and 83 of 1973, 42 of 1975)</w:t>
            </w:r>
          </w:p>
        </w:tc>
        <w:tc>
          <w:tcPr>
            <w:tcW w:w="1134" w:type="dxa"/>
            <w:gridSpan w:val="2"/>
          </w:tcPr>
          <w:p>
            <w:pPr>
              <w:pStyle w:val="nTable"/>
              <w:spacing w:after="40"/>
              <w:rPr>
                <w:sz w:val="19"/>
              </w:rPr>
            </w:pPr>
            <w:r>
              <w:rPr>
                <w:sz w:val="19"/>
              </w:rPr>
              <w:t>4 Dec 1972</w:t>
            </w:r>
          </w:p>
        </w:tc>
        <w:tc>
          <w:tcPr>
            <w:tcW w:w="2551" w:type="dxa"/>
            <w:gridSpan w:val="2"/>
          </w:tcPr>
          <w:p>
            <w:pPr>
              <w:pStyle w:val="nTable"/>
              <w:spacing w:after="40"/>
              <w:rPr>
                <w:sz w:val="19"/>
              </w:rPr>
            </w:pPr>
            <w:r>
              <w:rPr>
                <w:sz w:val="19"/>
              </w:rPr>
              <w:t>Relevant amendments (see Second Sch.</w:t>
            </w:r>
            <w:r>
              <w:rPr>
                <w:sz w:val="19"/>
                <w:vertAlign w:val="superscript"/>
              </w:rPr>
              <w:t> 5</w:t>
            </w:r>
            <w:r>
              <w:rPr>
                <w:sz w:val="19"/>
              </w:rPr>
              <w:t xml:space="preserve">) took effect on 1 May 1974 (see s. 4(2) and </w:t>
            </w:r>
            <w:r>
              <w:rPr>
                <w:i/>
                <w:sz w:val="19"/>
              </w:rPr>
              <w:t>Gazette</w:t>
            </w:r>
            <w:r>
              <w:rPr>
                <w:sz w:val="19"/>
              </w:rPr>
              <w:t xml:space="preserve"> 26 Apr 1974 p. 1393)</w:t>
            </w:r>
          </w:p>
        </w:tc>
      </w:tr>
      <w:tr>
        <w:trPr>
          <w:gridAfter w:val="1"/>
          <w:wAfter w:w="11" w:type="dxa"/>
          <w:cantSplit/>
        </w:trPr>
        <w:tc>
          <w:tcPr>
            <w:tcW w:w="7087" w:type="dxa"/>
            <w:gridSpan w:val="8"/>
          </w:tcPr>
          <w:p>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amendments listed above except those in the </w:t>
            </w:r>
            <w:r>
              <w:rPr>
                <w:i/>
                <w:sz w:val="19"/>
              </w:rPr>
              <w:t>Metric Conversion Act 1972</w:t>
            </w:r>
            <w:r>
              <w:rPr>
                <w:sz w:val="19"/>
              </w:rPr>
              <w:t>)</w:t>
            </w:r>
          </w:p>
        </w:tc>
      </w:tr>
      <w:tr>
        <w:trPr>
          <w:gridAfter w:val="1"/>
          <w:wAfter w:w="11" w:type="dxa"/>
          <w:cantSplit/>
        </w:trPr>
        <w:tc>
          <w:tcPr>
            <w:tcW w:w="2268" w:type="dxa"/>
            <w:gridSpan w:val="2"/>
          </w:tcPr>
          <w:p>
            <w:pPr>
              <w:pStyle w:val="nTable"/>
              <w:spacing w:after="40"/>
              <w:ind w:right="113"/>
              <w:rPr>
                <w:sz w:val="19"/>
              </w:rPr>
            </w:pPr>
            <w:r>
              <w:rPr>
                <w:i/>
                <w:sz w:val="19"/>
              </w:rPr>
              <w:t>Ministers of the Crown (Statutory Designations) and Acts Amendment Act 1974</w:t>
            </w:r>
            <w:r>
              <w:rPr>
                <w:sz w:val="19"/>
              </w:rPr>
              <w:t xml:space="preserve"> Pt. VI</w:t>
            </w:r>
          </w:p>
        </w:tc>
        <w:tc>
          <w:tcPr>
            <w:tcW w:w="1134" w:type="dxa"/>
            <w:gridSpan w:val="2"/>
          </w:tcPr>
          <w:p>
            <w:pPr>
              <w:pStyle w:val="nTable"/>
              <w:spacing w:after="40"/>
              <w:rPr>
                <w:sz w:val="19"/>
              </w:rPr>
            </w:pPr>
            <w:r>
              <w:rPr>
                <w:sz w:val="19"/>
              </w:rPr>
              <w:t>27 of 1974</w:t>
            </w:r>
          </w:p>
        </w:tc>
        <w:tc>
          <w:tcPr>
            <w:tcW w:w="1134" w:type="dxa"/>
            <w:gridSpan w:val="2"/>
          </w:tcPr>
          <w:p>
            <w:pPr>
              <w:pStyle w:val="nTable"/>
              <w:spacing w:after="40"/>
              <w:rPr>
                <w:sz w:val="19"/>
              </w:rPr>
            </w:pPr>
            <w:r>
              <w:rPr>
                <w:sz w:val="19"/>
              </w:rPr>
              <w:t>29 Oct 1974</w:t>
            </w:r>
          </w:p>
        </w:tc>
        <w:tc>
          <w:tcPr>
            <w:tcW w:w="2551" w:type="dxa"/>
            <w:gridSpan w:val="2"/>
          </w:tcPr>
          <w:p>
            <w:pPr>
              <w:pStyle w:val="nTable"/>
              <w:spacing w:after="40"/>
              <w:rPr>
                <w:sz w:val="19"/>
              </w:rPr>
            </w:pPr>
            <w:r>
              <w:rPr>
                <w:sz w:val="19"/>
              </w:rPr>
              <w:t xml:space="preserve">1 Dec 1974 (see s. 2 and </w:t>
            </w:r>
            <w:r>
              <w:rPr>
                <w:i/>
                <w:sz w:val="19"/>
              </w:rPr>
              <w:t>Gazette</w:t>
            </w:r>
            <w:r>
              <w:rPr>
                <w:sz w:val="19"/>
              </w:rPr>
              <w:t xml:space="preserve"> 6 Dec 1974 p. 5204)</w:t>
            </w:r>
          </w:p>
        </w:tc>
      </w:tr>
      <w:tr>
        <w:trPr>
          <w:gridAfter w:val="1"/>
          <w:wAfter w:w="11" w:type="dxa"/>
          <w:cantSplit/>
        </w:trPr>
        <w:tc>
          <w:tcPr>
            <w:tcW w:w="7087" w:type="dxa"/>
            <w:gridSpan w:val="8"/>
          </w:tcPr>
          <w:p>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sz w:val="19"/>
              </w:rPr>
            </w:pPr>
            <w:r>
              <w:rPr>
                <w:i/>
                <w:sz w:val="19"/>
              </w:rPr>
              <w:t>Acts Amendment (Master, Supreme Court) Act 1979</w:t>
            </w:r>
            <w:r>
              <w:rPr>
                <w:sz w:val="19"/>
              </w:rPr>
              <w:t xml:space="preserve"> Pt. VI</w:t>
            </w:r>
          </w:p>
        </w:tc>
        <w:tc>
          <w:tcPr>
            <w:tcW w:w="1134" w:type="dxa"/>
            <w:gridSpan w:val="2"/>
          </w:tcPr>
          <w:p>
            <w:pPr>
              <w:pStyle w:val="nTable"/>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51" w:type="dxa"/>
            <w:gridSpan w:val="2"/>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(Conservation and Land Management) Act 1984 </w:t>
            </w:r>
            <w:r>
              <w:rPr>
                <w:sz w:val="19"/>
              </w:rPr>
              <w:t>s. 27</w:t>
            </w:r>
          </w:p>
        </w:tc>
        <w:tc>
          <w:tcPr>
            <w:tcW w:w="1134" w:type="dxa"/>
            <w:gridSpan w:val="2"/>
          </w:tcPr>
          <w:p>
            <w:pPr>
              <w:pStyle w:val="nTable"/>
              <w:spacing w:after="40"/>
              <w:rPr>
                <w:sz w:val="19"/>
              </w:rPr>
            </w:pPr>
            <w:r>
              <w:rPr>
                <w:sz w:val="19"/>
              </w:rPr>
              <w:t>112 of 1984</w:t>
            </w:r>
          </w:p>
        </w:tc>
        <w:tc>
          <w:tcPr>
            <w:tcW w:w="1134" w:type="dxa"/>
            <w:gridSpan w:val="2"/>
          </w:tcPr>
          <w:p>
            <w:pPr>
              <w:pStyle w:val="nTable"/>
              <w:spacing w:after="40"/>
              <w:rPr>
                <w:sz w:val="19"/>
              </w:rPr>
            </w:pPr>
            <w:r>
              <w:rPr>
                <w:sz w:val="19"/>
              </w:rPr>
              <w:t>19 Dec 1984</w:t>
            </w:r>
          </w:p>
        </w:tc>
        <w:tc>
          <w:tcPr>
            <w:tcW w:w="2551"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gridAfter w:val="1"/>
          <w:wAfter w:w="11" w:type="dxa"/>
          <w:cantSplit/>
        </w:trPr>
        <w:tc>
          <w:tcPr>
            <w:tcW w:w="2268" w:type="dxa"/>
            <w:gridSpan w:val="2"/>
          </w:tcPr>
          <w:p>
            <w:pPr>
              <w:pStyle w:val="nTable"/>
              <w:spacing w:after="40"/>
              <w:ind w:right="113"/>
              <w:rPr>
                <w:sz w:val="19"/>
              </w:rPr>
            </w:pPr>
            <w:r>
              <w:rPr>
                <w:i/>
                <w:sz w:val="19"/>
              </w:rPr>
              <w:t>Public Works Amendment Act 1984</w:t>
            </w:r>
          </w:p>
        </w:tc>
        <w:tc>
          <w:tcPr>
            <w:tcW w:w="1134" w:type="dxa"/>
            <w:gridSpan w:val="2"/>
          </w:tcPr>
          <w:p>
            <w:pPr>
              <w:pStyle w:val="nTable"/>
              <w:spacing w:after="40"/>
              <w:rPr>
                <w:sz w:val="19"/>
              </w:rPr>
            </w:pPr>
            <w:r>
              <w:rPr>
                <w:sz w:val="19"/>
              </w:rPr>
              <w:t>123 of 1984</w:t>
            </w:r>
          </w:p>
        </w:tc>
        <w:tc>
          <w:tcPr>
            <w:tcW w:w="1134" w:type="dxa"/>
            <w:gridSpan w:val="2"/>
          </w:tcPr>
          <w:p>
            <w:pPr>
              <w:pStyle w:val="nTable"/>
              <w:spacing w:after="40"/>
              <w:rPr>
                <w:sz w:val="19"/>
              </w:rPr>
            </w:pPr>
            <w:r>
              <w:rPr>
                <w:sz w:val="19"/>
              </w:rPr>
              <w:t>27 Dec 1984</w:t>
            </w:r>
          </w:p>
        </w:tc>
        <w:tc>
          <w:tcPr>
            <w:tcW w:w="2551" w:type="dxa"/>
            <w:gridSpan w:val="2"/>
          </w:tcPr>
          <w:p>
            <w:pPr>
              <w:pStyle w:val="nTable"/>
              <w:spacing w:after="40"/>
              <w:rPr>
                <w:sz w:val="19"/>
              </w:rPr>
            </w:pPr>
            <w:r>
              <w:rPr>
                <w:sz w:val="19"/>
              </w:rPr>
              <w:t>27 Dec 1984 (see s. 2)</w:t>
            </w:r>
          </w:p>
        </w:tc>
      </w:tr>
      <w:tr>
        <w:trPr>
          <w:gridAfter w:val="1"/>
          <w:wAfter w:w="11" w:type="dxa"/>
          <w:cantSplit/>
        </w:trPr>
        <w:tc>
          <w:tcPr>
            <w:tcW w:w="2268" w:type="dxa"/>
            <w:gridSpan w:val="2"/>
          </w:tcPr>
          <w:p>
            <w:pPr>
              <w:pStyle w:val="nTable"/>
              <w:spacing w:after="40"/>
              <w:ind w:right="113"/>
              <w:rPr>
                <w:sz w:val="19"/>
              </w:rPr>
            </w:pPr>
            <w:r>
              <w:rPr>
                <w:i/>
                <w:sz w:val="19"/>
              </w:rPr>
              <w:t>Acts Amendment and Repeal (Water Authorities) Act 1985</w:t>
            </w:r>
            <w:r>
              <w:rPr>
                <w:sz w:val="19"/>
              </w:rPr>
              <w:t xml:space="preserve"> Pt. XIII</w:t>
            </w:r>
          </w:p>
        </w:tc>
        <w:tc>
          <w:tcPr>
            <w:tcW w:w="1134" w:type="dxa"/>
            <w:gridSpan w:val="2"/>
          </w:tcPr>
          <w:p>
            <w:pPr>
              <w:pStyle w:val="nTable"/>
              <w:spacing w:after="40"/>
              <w:rPr>
                <w:sz w:val="19"/>
              </w:rPr>
            </w:pPr>
            <w:r>
              <w:rPr>
                <w:sz w:val="19"/>
              </w:rPr>
              <w:t>25 of 1985</w:t>
            </w:r>
          </w:p>
        </w:tc>
        <w:tc>
          <w:tcPr>
            <w:tcW w:w="1134" w:type="dxa"/>
            <w:gridSpan w:val="2"/>
          </w:tcPr>
          <w:p>
            <w:pPr>
              <w:pStyle w:val="nTable"/>
              <w:spacing w:after="40"/>
              <w:rPr>
                <w:sz w:val="19"/>
              </w:rPr>
            </w:pPr>
            <w:r>
              <w:rPr>
                <w:sz w:val="19"/>
              </w:rPr>
              <w:t>6 May 1985</w:t>
            </w:r>
          </w:p>
        </w:tc>
        <w:tc>
          <w:tcPr>
            <w:tcW w:w="2551"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After w:val="1"/>
          <w:wAfter w:w="11" w:type="dxa"/>
          <w:cantSplit/>
        </w:trPr>
        <w:tc>
          <w:tcPr>
            <w:tcW w:w="2268" w:type="dxa"/>
            <w:gridSpan w:val="2"/>
          </w:tcPr>
          <w:p>
            <w:pPr>
              <w:pStyle w:val="nTable"/>
              <w:spacing w:after="40"/>
              <w:ind w:right="113"/>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11" w:type="dxa"/>
          <w:cantSplit/>
        </w:trPr>
        <w:tc>
          <w:tcPr>
            <w:tcW w:w="2268" w:type="dxa"/>
            <w:gridSpan w:val="2"/>
          </w:tcPr>
          <w:p>
            <w:pPr>
              <w:pStyle w:val="nTable"/>
              <w:spacing w:after="40"/>
              <w:ind w:right="113"/>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51"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11" w:type="dxa"/>
          <w:cantSplit/>
        </w:trPr>
        <w:tc>
          <w:tcPr>
            <w:tcW w:w="2268" w:type="dxa"/>
            <w:gridSpan w:val="2"/>
          </w:tcPr>
          <w:p>
            <w:pPr>
              <w:pStyle w:val="nTable"/>
              <w:spacing w:after="40"/>
              <w:ind w:right="113"/>
              <w:rPr>
                <w:sz w:val="19"/>
                <w:vertAlign w:val="superscript"/>
              </w:rPr>
            </w:pPr>
            <w:r>
              <w:rPr>
                <w:i/>
                <w:sz w:val="19"/>
              </w:rPr>
              <w:t xml:space="preserve">Acts Amendment (Land Administration) Act 1987 </w:t>
            </w:r>
            <w:r>
              <w:rPr>
                <w:sz w:val="19"/>
              </w:rPr>
              <w:t>Pt. VIII</w:t>
            </w:r>
            <w:r>
              <w:rPr>
                <w:sz w:val="19"/>
                <w:vertAlign w:val="superscript"/>
              </w:rPr>
              <w:t> 6</w:t>
            </w:r>
          </w:p>
        </w:tc>
        <w:tc>
          <w:tcPr>
            <w:tcW w:w="1134" w:type="dxa"/>
            <w:gridSpan w:val="2"/>
          </w:tcPr>
          <w:p>
            <w:pPr>
              <w:pStyle w:val="nTable"/>
              <w:spacing w:after="40"/>
              <w:rPr>
                <w:sz w:val="19"/>
              </w:rPr>
            </w:pPr>
            <w:r>
              <w:rPr>
                <w:sz w:val="19"/>
              </w:rPr>
              <w:t>126 of 1987</w:t>
            </w:r>
          </w:p>
        </w:tc>
        <w:tc>
          <w:tcPr>
            <w:tcW w:w="1134" w:type="dxa"/>
            <w:gridSpan w:val="2"/>
          </w:tcPr>
          <w:p>
            <w:pPr>
              <w:pStyle w:val="nTable"/>
              <w:spacing w:after="40"/>
              <w:rPr>
                <w:sz w:val="19"/>
              </w:rPr>
            </w:pPr>
            <w:r>
              <w:rPr>
                <w:sz w:val="19"/>
              </w:rPr>
              <w:t>31 Dec 1987</w:t>
            </w:r>
          </w:p>
        </w:tc>
        <w:tc>
          <w:tcPr>
            <w:tcW w:w="2551"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gridAfter w:val="1"/>
          <w:wAfter w:w="11" w:type="dxa"/>
          <w:cantSplit/>
        </w:trPr>
        <w:tc>
          <w:tcPr>
            <w:tcW w:w="2268" w:type="dxa"/>
            <w:gridSpan w:val="2"/>
          </w:tcPr>
          <w:p>
            <w:pPr>
              <w:pStyle w:val="nTable"/>
              <w:spacing w:after="40"/>
              <w:ind w:right="113"/>
              <w:rPr>
                <w:sz w:val="19"/>
              </w:rPr>
            </w:pPr>
            <w:r>
              <w:rPr>
                <w:i/>
                <w:sz w:val="19"/>
              </w:rPr>
              <w:t>Public Works Amendment Act 1991</w:t>
            </w:r>
          </w:p>
        </w:tc>
        <w:tc>
          <w:tcPr>
            <w:tcW w:w="1134" w:type="dxa"/>
            <w:gridSpan w:val="2"/>
          </w:tcPr>
          <w:p>
            <w:pPr>
              <w:pStyle w:val="nTable"/>
              <w:spacing w:after="40"/>
              <w:rPr>
                <w:sz w:val="19"/>
              </w:rPr>
            </w:pPr>
            <w:r>
              <w:rPr>
                <w:sz w:val="19"/>
              </w:rPr>
              <w:t>7 of 1991</w:t>
            </w:r>
          </w:p>
        </w:tc>
        <w:tc>
          <w:tcPr>
            <w:tcW w:w="1134" w:type="dxa"/>
            <w:gridSpan w:val="2"/>
          </w:tcPr>
          <w:p>
            <w:pPr>
              <w:pStyle w:val="nTable"/>
              <w:spacing w:after="40"/>
              <w:rPr>
                <w:sz w:val="19"/>
              </w:rPr>
            </w:pPr>
            <w:r>
              <w:rPr>
                <w:sz w:val="19"/>
              </w:rPr>
              <w:t>13 Jun 1991</w:t>
            </w:r>
          </w:p>
        </w:tc>
        <w:tc>
          <w:tcPr>
            <w:tcW w:w="2551" w:type="dxa"/>
            <w:gridSpan w:val="2"/>
          </w:tcPr>
          <w:p>
            <w:pPr>
              <w:pStyle w:val="nTable"/>
              <w:spacing w:after="40"/>
              <w:rPr>
                <w:sz w:val="19"/>
              </w:rPr>
            </w:pPr>
            <w:r>
              <w:rPr>
                <w:sz w:val="19"/>
              </w:rPr>
              <w:t>11 Jul 1991 (see s. 2)</w:t>
            </w:r>
          </w:p>
        </w:tc>
      </w:tr>
      <w:tr>
        <w:trPr>
          <w:gridAfter w:val="1"/>
          <w:wAfter w:w="11" w:type="dxa"/>
          <w:cantSplit/>
        </w:trPr>
        <w:tc>
          <w:tcPr>
            <w:tcW w:w="7087" w:type="dxa"/>
            <w:gridSpan w:val="8"/>
          </w:tcPr>
          <w:p>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amendments listed above) (correction in </w:t>
            </w:r>
            <w:r>
              <w:rPr>
                <w:i/>
                <w:sz w:val="19"/>
              </w:rPr>
              <w:t>Gazette</w:t>
            </w:r>
            <w:r>
              <w:rPr>
                <w:sz w:val="19"/>
              </w:rPr>
              <w:t xml:space="preserve"> 13 Apr 1995 p. 1325)</w:t>
            </w:r>
          </w:p>
        </w:tc>
      </w:tr>
      <w:tr>
        <w:trPr>
          <w:gridAfter w:val="1"/>
          <w:wAfter w:w="11" w:type="dxa"/>
          <w:cantSplit/>
        </w:trPr>
        <w:tc>
          <w:tcPr>
            <w:tcW w:w="2268" w:type="dxa"/>
            <w:gridSpan w:val="2"/>
          </w:tcPr>
          <w:p>
            <w:pPr>
              <w:pStyle w:val="nTable"/>
              <w:spacing w:after="40"/>
              <w:ind w:right="113"/>
              <w:rPr>
                <w:sz w:val="19"/>
              </w:rPr>
            </w:pPr>
            <w:r>
              <w:rPr>
                <w:i/>
                <w:sz w:val="19"/>
              </w:rPr>
              <w:t>Financial Administration Legislation Amendment Act 1993</w:t>
            </w:r>
            <w:r>
              <w:rPr>
                <w:sz w:val="19"/>
              </w:rPr>
              <w:t xml:space="preserve"> s. 11 and 12</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After w:val="1"/>
          <w:wAfter w:w="11" w:type="dxa"/>
          <w:cantSplit/>
        </w:trPr>
        <w:tc>
          <w:tcPr>
            <w:tcW w:w="2268" w:type="dxa"/>
            <w:gridSpan w:val="2"/>
          </w:tcPr>
          <w:p>
            <w:pPr>
              <w:pStyle w:val="nTable"/>
              <w:spacing w:after="40"/>
              <w:ind w:right="113"/>
              <w:rPr>
                <w:sz w:val="19"/>
              </w:rPr>
            </w:pPr>
            <w:r>
              <w:rPr>
                <w:i/>
                <w:sz w:val="19"/>
              </w:rPr>
              <w:t>Land (Titles and Traditional Usage) Act 1993</w:t>
            </w:r>
            <w:r>
              <w:rPr>
                <w:sz w:val="19"/>
              </w:rPr>
              <w:t xml:space="preserve"> s. 45</w:t>
            </w:r>
          </w:p>
        </w:tc>
        <w:tc>
          <w:tcPr>
            <w:tcW w:w="1134" w:type="dxa"/>
            <w:gridSpan w:val="2"/>
          </w:tcPr>
          <w:p>
            <w:pPr>
              <w:pStyle w:val="nTable"/>
              <w:spacing w:after="40"/>
              <w:rPr>
                <w:sz w:val="19"/>
              </w:rPr>
            </w:pPr>
            <w:r>
              <w:rPr>
                <w:sz w:val="19"/>
              </w:rPr>
              <w:t>21 of 1993</w:t>
            </w:r>
          </w:p>
        </w:tc>
        <w:tc>
          <w:tcPr>
            <w:tcW w:w="1134" w:type="dxa"/>
            <w:gridSpan w:val="2"/>
          </w:tcPr>
          <w:p>
            <w:pPr>
              <w:pStyle w:val="nTable"/>
              <w:spacing w:after="40"/>
              <w:rPr>
                <w:sz w:val="19"/>
              </w:rPr>
            </w:pPr>
            <w:r>
              <w:rPr>
                <w:sz w:val="19"/>
              </w:rPr>
              <w:t xml:space="preserve">2 Dec 1993 </w:t>
            </w:r>
          </w:p>
        </w:tc>
        <w:tc>
          <w:tcPr>
            <w:tcW w:w="2551" w:type="dxa"/>
            <w:gridSpan w:val="2"/>
          </w:tcPr>
          <w:p>
            <w:pPr>
              <w:pStyle w:val="nTable"/>
              <w:spacing w:after="40"/>
              <w:rPr>
                <w:sz w:val="19"/>
              </w:rPr>
            </w:pPr>
            <w:r>
              <w:rPr>
                <w:sz w:val="19"/>
              </w:rPr>
              <w:t>2 Dec 1993 (see s. 2)</w:t>
            </w:r>
          </w:p>
        </w:tc>
      </w:tr>
      <w:tr>
        <w:trPr>
          <w:gridAfter w:val="1"/>
          <w:wAfter w:w="11" w:type="dxa"/>
          <w:cantSplit/>
        </w:trPr>
        <w:tc>
          <w:tcPr>
            <w:tcW w:w="2268"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1 Oct 1994 (see s. 2 and</w:t>
            </w:r>
            <w:r>
              <w:rPr>
                <w:sz w:val="19"/>
              </w:rPr>
              <w:br/>
            </w:r>
            <w:r>
              <w:rPr>
                <w:i/>
                <w:sz w:val="19"/>
              </w:rPr>
              <w:t>Gazette</w:t>
            </w:r>
            <w:r>
              <w:rPr>
                <w:sz w:val="19"/>
              </w:rPr>
              <w:t xml:space="preserve"> 30 Sep 1994 p. 4948)</w:t>
            </w:r>
          </w:p>
        </w:tc>
      </w:tr>
      <w:tr>
        <w:trPr>
          <w:gridAfter w:val="1"/>
          <w:wAfter w:w="11" w:type="dxa"/>
          <w:cantSplit/>
        </w:trPr>
        <w:tc>
          <w:tcPr>
            <w:tcW w:w="2268" w:type="dxa"/>
            <w:gridSpan w:val="2"/>
          </w:tcPr>
          <w:p>
            <w:pPr>
              <w:pStyle w:val="nTable"/>
              <w:spacing w:after="40"/>
              <w:ind w:right="113"/>
              <w:rPr>
                <w:sz w:val="19"/>
              </w:rPr>
            </w:pPr>
            <w:r>
              <w:rPr>
                <w:i/>
                <w:sz w:val="19"/>
              </w:rPr>
              <w:t>Public Works Amendment Act 1994</w:t>
            </w:r>
            <w:r>
              <w:rPr>
                <w:sz w:val="19"/>
                <w:vertAlign w:val="superscript"/>
              </w:rPr>
              <w:t> 7</w:t>
            </w:r>
          </w:p>
        </w:tc>
        <w:tc>
          <w:tcPr>
            <w:tcW w:w="1134" w:type="dxa"/>
            <w:gridSpan w:val="2"/>
          </w:tcPr>
          <w:p>
            <w:pPr>
              <w:pStyle w:val="nTable"/>
              <w:spacing w:after="40"/>
              <w:rPr>
                <w:sz w:val="19"/>
              </w:rPr>
            </w:pPr>
            <w:r>
              <w:rPr>
                <w:sz w:val="19"/>
              </w:rPr>
              <w:t>59 of 1994</w:t>
            </w:r>
          </w:p>
        </w:tc>
        <w:tc>
          <w:tcPr>
            <w:tcW w:w="1134" w:type="dxa"/>
            <w:gridSpan w:val="2"/>
          </w:tcPr>
          <w:p>
            <w:pPr>
              <w:pStyle w:val="nTable"/>
              <w:spacing w:after="40"/>
              <w:rPr>
                <w:sz w:val="19"/>
              </w:rPr>
            </w:pPr>
            <w:r>
              <w:rPr>
                <w:sz w:val="19"/>
              </w:rPr>
              <w:t>7 Nov 1994</w:t>
            </w:r>
          </w:p>
        </w:tc>
        <w:tc>
          <w:tcPr>
            <w:tcW w:w="2551" w:type="dxa"/>
            <w:gridSpan w:val="2"/>
          </w:tcPr>
          <w:p>
            <w:pPr>
              <w:pStyle w:val="nTable"/>
              <w:spacing w:after="40"/>
              <w:rPr>
                <w:sz w:val="19"/>
              </w:rPr>
            </w:pPr>
            <w:r>
              <w:rPr>
                <w:sz w:val="19"/>
              </w:rPr>
              <w:t>5 Dec 1994</w:t>
            </w:r>
          </w:p>
        </w:tc>
      </w:tr>
      <w:tr>
        <w:trPr>
          <w:gridAfter w:val="1"/>
          <w:wAfter w:w="11" w:type="dxa"/>
          <w:cantSplit/>
        </w:trPr>
        <w:tc>
          <w:tcPr>
            <w:tcW w:w="2268" w:type="dxa"/>
            <w:gridSpan w:val="2"/>
          </w:tcPr>
          <w:p>
            <w:pPr>
              <w:pStyle w:val="nTable"/>
              <w:spacing w:after="40"/>
              <w:ind w:right="113"/>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1" w:type="dxa"/>
            <w:gridSpan w:val="2"/>
          </w:tcPr>
          <w:p>
            <w:pPr>
              <w:pStyle w:val="nTable"/>
              <w:spacing w:after="40"/>
              <w:rPr>
                <w:sz w:val="19"/>
              </w:rPr>
            </w:pPr>
            <w:r>
              <w:rPr>
                <w:sz w:val="19"/>
              </w:rPr>
              <w:t>9 Dec 1994 (see s. 2)</w:t>
            </w:r>
          </w:p>
        </w:tc>
      </w:tr>
      <w:tr>
        <w:trPr>
          <w:gridAfter w:val="1"/>
          <w:wAfter w:w="11" w:type="dxa"/>
          <w:cantSplit/>
        </w:trPr>
        <w:tc>
          <w:tcPr>
            <w:tcW w:w="2268"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4" w:type="dxa"/>
            <w:gridSpan w:val="2"/>
          </w:tcPr>
          <w:p>
            <w:pPr>
              <w:pStyle w:val="nTable"/>
              <w:spacing w:after="40"/>
              <w:rPr>
                <w:sz w:val="19"/>
              </w:rPr>
            </w:pPr>
            <w:r>
              <w:rPr>
                <w:sz w:val="19"/>
              </w:rPr>
              <w:t>89 of 1994</w:t>
            </w:r>
          </w:p>
        </w:tc>
        <w:tc>
          <w:tcPr>
            <w:tcW w:w="1134" w:type="dxa"/>
            <w:gridSpan w:val="2"/>
          </w:tcPr>
          <w:p>
            <w:pPr>
              <w:pStyle w:val="nTable"/>
              <w:spacing w:after="40"/>
              <w:rPr>
                <w:sz w:val="19"/>
              </w:rPr>
            </w:pPr>
            <w:r>
              <w:rPr>
                <w:sz w:val="19"/>
              </w:rPr>
              <w:t>15 Dec 1994</w:t>
            </w:r>
          </w:p>
        </w:tc>
        <w:tc>
          <w:tcPr>
            <w:tcW w:w="2551" w:type="dxa"/>
            <w:gridSpan w:val="2"/>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gridAfter w:val="1"/>
          <w:wAfter w:w="11" w:type="dxa"/>
          <w:cantSplit/>
        </w:trPr>
        <w:tc>
          <w:tcPr>
            <w:tcW w:w="2268" w:type="dxa"/>
            <w:gridSpan w:val="2"/>
          </w:tcPr>
          <w:p>
            <w:pPr>
              <w:pStyle w:val="nTable"/>
              <w:spacing w:after="40"/>
              <w:ind w:right="113"/>
              <w:rPr>
                <w:sz w:val="19"/>
              </w:rPr>
            </w:pPr>
            <w:r>
              <w:rPr>
                <w:i/>
                <w:sz w:val="19"/>
              </w:rPr>
              <w:t>Hospitals Amendment Act 1994</w:t>
            </w:r>
            <w:r>
              <w:rPr>
                <w:sz w:val="19"/>
              </w:rPr>
              <w:t xml:space="preserve"> s. 18</w:t>
            </w:r>
          </w:p>
        </w:tc>
        <w:tc>
          <w:tcPr>
            <w:tcW w:w="1134" w:type="dxa"/>
            <w:gridSpan w:val="2"/>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51" w:type="dxa"/>
            <w:gridSpan w:val="2"/>
          </w:tcPr>
          <w:p>
            <w:pPr>
              <w:pStyle w:val="nTable"/>
              <w:spacing w:after="40"/>
              <w:rPr>
                <w:sz w:val="19"/>
              </w:rPr>
            </w:pPr>
            <w:r>
              <w:rPr>
                <w:sz w:val="19"/>
              </w:rPr>
              <w:t>3 Feb 1995 (see s. 2 and</w:t>
            </w:r>
            <w:r>
              <w:rPr>
                <w:sz w:val="19"/>
              </w:rPr>
              <w:br/>
            </w:r>
            <w:r>
              <w:rPr>
                <w:i/>
                <w:sz w:val="19"/>
              </w:rPr>
              <w:t>Gazette</w:t>
            </w:r>
            <w:r>
              <w:rPr>
                <w:sz w:val="19"/>
              </w:rPr>
              <w:t xml:space="preserve"> 3 Feb 1995 p. 333)</w:t>
            </w:r>
          </w:p>
        </w:tc>
      </w:tr>
      <w:tr>
        <w:trPr>
          <w:gridAfter w:val="1"/>
          <w:wAfter w:w="11" w:type="dxa"/>
          <w:cantSplit/>
        </w:trPr>
        <w:tc>
          <w:tcPr>
            <w:tcW w:w="2268" w:type="dxa"/>
            <w:gridSpan w:val="2"/>
          </w:tcPr>
          <w:p>
            <w:pPr>
              <w:pStyle w:val="nTable"/>
              <w:spacing w:after="40"/>
              <w:ind w:right="113"/>
              <w:rPr>
                <w:sz w:val="19"/>
              </w:rPr>
            </w:pPr>
            <w:r>
              <w:rPr>
                <w:i/>
                <w:sz w:val="19"/>
              </w:rPr>
              <w:t>Acts Amendment and Repeal (Native Title) Act 1995</w:t>
            </w:r>
            <w:r>
              <w:rPr>
                <w:sz w:val="19"/>
              </w:rPr>
              <w:t xml:space="preserve"> Pt. 2</w:t>
            </w:r>
          </w:p>
        </w:tc>
        <w:tc>
          <w:tcPr>
            <w:tcW w:w="1134" w:type="dxa"/>
            <w:gridSpan w:val="2"/>
          </w:tcPr>
          <w:p>
            <w:pPr>
              <w:pStyle w:val="nTable"/>
              <w:spacing w:after="40"/>
              <w:rPr>
                <w:sz w:val="19"/>
              </w:rPr>
            </w:pPr>
            <w:r>
              <w:rPr>
                <w:sz w:val="19"/>
              </w:rPr>
              <w:t>52 of 1995</w:t>
            </w:r>
          </w:p>
        </w:tc>
        <w:tc>
          <w:tcPr>
            <w:tcW w:w="1134" w:type="dxa"/>
            <w:gridSpan w:val="2"/>
          </w:tcPr>
          <w:p>
            <w:pPr>
              <w:pStyle w:val="nTable"/>
              <w:spacing w:after="40"/>
              <w:rPr>
                <w:sz w:val="19"/>
              </w:rPr>
            </w:pPr>
            <w:r>
              <w:rPr>
                <w:sz w:val="19"/>
              </w:rPr>
              <w:t>24 Nov 1995</w:t>
            </w:r>
          </w:p>
        </w:tc>
        <w:tc>
          <w:tcPr>
            <w:tcW w:w="2551"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11" w:type="dxa"/>
          <w:cantSplit/>
        </w:trPr>
        <w:tc>
          <w:tcPr>
            <w:tcW w:w="2268"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gridSpan w:val="2"/>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51"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11" w:type="dxa"/>
          <w:cantSplit/>
        </w:trPr>
        <w:tc>
          <w:tcPr>
            <w:tcW w:w="2268"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gridAfter w:val="1"/>
          <w:wAfter w:w="11" w:type="dxa"/>
          <w:cantSplit/>
        </w:trPr>
        <w:tc>
          <w:tcPr>
            <w:tcW w:w="2268" w:type="dxa"/>
            <w:gridSpan w:val="2"/>
          </w:tcPr>
          <w:p>
            <w:pPr>
              <w:pStyle w:val="nTable"/>
              <w:spacing w:after="40"/>
              <w:ind w:right="113"/>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11" w:type="dxa"/>
          <w:cantSplit/>
        </w:trPr>
        <w:tc>
          <w:tcPr>
            <w:tcW w:w="2268" w:type="dxa"/>
            <w:gridSpan w:val="2"/>
          </w:tcPr>
          <w:p>
            <w:pPr>
              <w:pStyle w:val="nTable"/>
              <w:spacing w:after="40"/>
              <w:ind w:right="113"/>
              <w:rPr>
                <w:sz w:val="19"/>
              </w:rPr>
            </w:pPr>
            <w:r>
              <w:rPr>
                <w:i/>
                <w:sz w:val="19"/>
              </w:rPr>
              <w:t>Licensed Surveyors Amendment Act 1996</w:t>
            </w:r>
            <w:r>
              <w:rPr>
                <w:sz w:val="19"/>
              </w:rPr>
              <w:t xml:space="preserve"> s. 28</w:t>
            </w:r>
          </w:p>
        </w:tc>
        <w:tc>
          <w:tcPr>
            <w:tcW w:w="1134" w:type="dxa"/>
            <w:gridSpan w:val="2"/>
          </w:tcPr>
          <w:p>
            <w:pPr>
              <w:pStyle w:val="nTable"/>
              <w:spacing w:after="40"/>
              <w:rPr>
                <w:sz w:val="19"/>
              </w:rPr>
            </w:pPr>
            <w:r>
              <w:rPr>
                <w:sz w:val="19"/>
              </w:rPr>
              <w:t>79 of 1996</w:t>
            </w:r>
          </w:p>
        </w:tc>
        <w:tc>
          <w:tcPr>
            <w:tcW w:w="1134" w:type="dxa"/>
            <w:gridSpan w:val="2"/>
          </w:tcPr>
          <w:p>
            <w:pPr>
              <w:pStyle w:val="nTable"/>
              <w:spacing w:after="40"/>
              <w:rPr>
                <w:sz w:val="19"/>
              </w:rPr>
            </w:pPr>
            <w:r>
              <w:rPr>
                <w:sz w:val="19"/>
              </w:rPr>
              <w:t>14 Nov 1996</w:t>
            </w:r>
          </w:p>
        </w:tc>
        <w:tc>
          <w:tcPr>
            <w:tcW w:w="2551" w:type="dxa"/>
            <w:gridSpan w:val="2"/>
          </w:tcPr>
          <w:p>
            <w:pPr>
              <w:pStyle w:val="nTable"/>
              <w:spacing w:after="40"/>
              <w:rPr>
                <w:sz w:val="19"/>
              </w:rPr>
            </w:pPr>
            <w:r>
              <w:rPr>
                <w:sz w:val="19"/>
              </w:rPr>
              <w:t xml:space="preserve">5 Apr 1997 (see s. 2 and </w:t>
            </w:r>
            <w:r>
              <w:rPr>
                <w:i/>
                <w:sz w:val="19"/>
              </w:rPr>
              <w:t>Gazette</w:t>
            </w:r>
            <w:r>
              <w:rPr>
                <w:sz w:val="19"/>
              </w:rPr>
              <w:t xml:space="preserve"> 4 Apr 1997 p. 1750)</w:t>
            </w:r>
          </w:p>
        </w:tc>
      </w:tr>
      <w:tr>
        <w:trPr>
          <w:gridAfter w:val="1"/>
          <w:wAfter w:w="11" w:type="dxa"/>
          <w:cantSplit/>
        </w:trPr>
        <w:tc>
          <w:tcPr>
            <w:tcW w:w="2268" w:type="dxa"/>
            <w:gridSpan w:val="2"/>
          </w:tcPr>
          <w:p>
            <w:pPr>
              <w:pStyle w:val="nTable"/>
              <w:spacing w:after="40"/>
              <w:ind w:right="113"/>
              <w:rPr>
                <w:sz w:val="19"/>
              </w:rPr>
            </w:pPr>
            <w:r>
              <w:rPr>
                <w:i/>
                <w:sz w:val="19"/>
              </w:rPr>
              <w:t>Transfer of Land Amendment Act 1996</w:t>
            </w:r>
            <w:r>
              <w:rPr>
                <w:sz w:val="19"/>
              </w:rPr>
              <w:t xml:space="preserve"> 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1" w:type="dxa"/>
            <w:gridSpan w:val="2"/>
          </w:tcPr>
          <w:p>
            <w:pPr>
              <w:pStyle w:val="nTable"/>
              <w:spacing w:after="40"/>
              <w:rPr>
                <w:sz w:val="19"/>
              </w:rPr>
            </w:pPr>
            <w:r>
              <w:rPr>
                <w:sz w:val="19"/>
              </w:rPr>
              <w:t>14 Nov 1996 (see s. 2(1))</w:t>
            </w:r>
          </w:p>
        </w:tc>
      </w:tr>
      <w:tr>
        <w:trPr>
          <w:gridAfter w:val="1"/>
          <w:wAfter w:w="11" w:type="dxa"/>
          <w:cantSplit/>
        </w:trPr>
        <w:tc>
          <w:tcPr>
            <w:tcW w:w="7087" w:type="dxa"/>
            <w:gridSpan w:val="8"/>
          </w:tcPr>
          <w:p>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sz w:val="19"/>
              </w:rPr>
            </w:pPr>
            <w:r>
              <w:rPr>
                <w:i/>
                <w:sz w:val="19"/>
              </w:rPr>
              <w:t>Acts Amendment (Land Administration) Act 1997</w:t>
            </w:r>
            <w:r>
              <w:rPr>
                <w:sz w:val="19"/>
              </w:rPr>
              <w:t xml:space="preserve"> Pt. 35 and s. 141</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1"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11" w:type="dxa"/>
          <w:cantSplit/>
        </w:trPr>
        <w:tc>
          <w:tcPr>
            <w:tcW w:w="2268" w:type="dxa"/>
            <w:gridSpan w:val="2"/>
          </w:tcPr>
          <w:p>
            <w:pPr>
              <w:pStyle w:val="nTable"/>
              <w:spacing w:after="40"/>
              <w:ind w:right="113"/>
              <w:rPr>
                <w:sz w:val="19"/>
              </w:rPr>
            </w:pPr>
            <w:r>
              <w:rPr>
                <w:i/>
                <w:sz w:val="19"/>
              </w:rPr>
              <w:t>Dampier to Bunbury Pipeline Act 1997</w:t>
            </w:r>
            <w:r>
              <w:rPr>
                <w:sz w:val="19"/>
              </w:rPr>
              <w:t xml:space="preserve"> s. 52 and Sch. 4 Div. 5</w:t>
            </w:r>
          </w:p>
        </w:tc>
        <w:tc>
          <w:tcPr>
            <w:tcW w:w="1134" w:type="dxa"/>
            <w:gridSpan w:val="2"/>
          </w:tcPr>
          <w:p>
            <w:pPr>
              <w:pStyle w:val="nTable"/>
              <w:keepNext/>
              <w:keepLines/>
              <w:spacing w:after="40"/>
              <w:rPr>
                <w:sz w:val="19"/>
              </w:rPr>
            </w:pPr>
            <w:r>
              <w:rPr>
                <w:sz w:val="19"/>
              </w:rPr>
              <w:t>53 of 1997</w:t>
            </w:r>
          </w:p>
        </w:tc>
        <w:tc>
          <w:tcPr>
            <w:tcW w:w="1134" w:type="dxa"/>
            <w:gridSpan w:val="2"/>
          </w:tcPr>
          <w:p>
            <w:pPr>
              <w:pStyle w:val="nTable"/>
              <w:keepNext/>
              <w:keepLines/>
              <w:spacing w:after="40"/>
              <w:rPr>
                <w:sz w:val="19"/>
              </w:rPr>
            </w:pPr>
            <w:r>
              <w:rPr>
                <w:sz w:val="19"/>
              </w:rPr>
              <w:t>12 Dec 1997</w:t>
            </w:r>
          </w:p>
        </w:tc>
        <w:tc>
          <w:tcPr>
            <w:tcW w:w="2551" w:type="dxa"/>
            <w:gridSpan w:val="2"/>
          </w:tcPr>
          <w:p>
            <w:pPr>
              <w:pStyle w:val="nTable"/>
              <w:keepNext/>
              <w:keepLines/>
              <w:spacing w:after="40"/>
              <w:rPr>
                <w:sz w:val="19"/>
              </w:rPr>
            </w:pPr>
            <w:r>
              <w:rPr>
                <w:sz w:val="19"/>
              </w:rPr>
              <w:t>12 Dec 1997 (see s. 2(1))</w:t>
            </w:r>
          </w:p>
        </w:tc>
      </w:tr>
      <w:tr>
        <w:trPr>
          <w:gridAfter w:val="1"/>
          <w:wAfter w:w="11" w:type="dxa"/>
          <w:cantSplit/>
        </w:trPr>
        <w:tc>
          <w:tcPr>
            <w:tcW w:w="2268" w:type="dxa"/>
            <w:gridSpan w:val="2"/>
          </w:tcPr>
          <w:p>
            <w:pPr>
              <w:pStyle w:val="nTable"/>
              <w:spacing w:after="40"/>
              <w:ind w:right="113"/>
              <w:rPr>
                <w:sz w:val="19"/>
              </w:rPr>
            </w:pPr>
            <w:r>
              <w:rPr>
                <w:i/>
                <w:sz w:val="19"/>
              </w:rPr>
              <w:t>Statutes (Repeals and Minor Amendments) Act 1997</w:t>
            </w:r>
            <w:r>
              <w:rPr>
                <w:sz w:val="19"/>
              </w:rPr>
              <w:t xml:space="preserve"> s. 78</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rPr>
          <w:gridAfter w:val="1"/>
          <w:wAfter w:w="11" w:type="dxa"/>
          <w:cantSplit/>
        </w:trPr>
        <w:tc>
          <w:tcPr>
            <w:tcW w:w="7087" w:type="dxa"/>
            <w:gridSpan w:val="8"/>
          </w:tcPr>
          <w:p>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sz w:val="19"/>
              </w:rPr>
            </w:pPr>
            <w:r>
              <w:rPr>
                <w:i/>
                <w:sz w:val="19"/>
              </w:rPr>
              <w:t>Gas Corporation (Business Disposal) Act 1999</w:t>
            </w:r>
            <w:r>
              <w:rPr>
                <w:sz w:val="19"/>
              </w:rPr>
              <w:t xml:space="preserve"> s. 107</w:t>
            </w:r>
          </w:p>
        </w:tc>
        <w:tc>
          <w:tcPr>
            <w:tcW w:w="1134" w:type="dxa"/>
            <w:gridSpan w:val="2"/>
          </w:tcPr>
          <w:p>
            <w:pPr>
              <w:pStyle w:val="nTable"/>
              <w:spacing w:after="40"/>
              <w:rPr>
                <w:sz w:val="19"/>
              </w:rPr>
            </w:pPr>
            <w:r>
              <w:rPr>
                <w:sz w:val="19"/>
              </w:rPr>
              <w:t>58 of 1999</w:t>
            </w:r>
          </w:p>
        </w:tc>
        <w:tc>
          <w:tcPr>
            <w:tcW w:w="1134" w:type="dxa"/>
            <w:gridSpan w:val="2"/>
          </w:tcPr>
          <w:p>
            <w:pPr>
              <w:pStyle w:val="nTable"/>
              <w:spacing w:after="40"/>
              <w:rPr>
                <w:sz w:val="19"/>
              </w:rPr>
            </w:pPr>
            <w:r>
              <w:rPr>
                <w:sz w:val="19"/>
              </w:rPr>
              <w:t>24 Dec 1999</w:t>
            </w:r>
          </w:p>
        </w:tc>
        <w:tc>
          <w:tcPr>
            <w:tcW w:w="2551"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After w:val="1"/>
          <w:wAfter w:w="11" w:type="dxa"/>
          <w:cantSplit/>
        </w:trPr>
        <w:tc>
          <w:tcPr>
            <w:tcW w:w="2268" w:type="dxa"/>
            <w:gridSpan w:val="2"/>
          </w:tcPr>
          <w:p>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8</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1" w:type="dxa"/>
            <w:gridSpan w:val="2"/>
          </w:tcPr>
          <w:p>
            <w:pPr>
              <w:pStyle w:val="nTable"/>
              <w:spacing w:after="40"/>
              <w:rPr>
                <w:sz w:val="19"/>
              </w:rPr>
            </w:pPr>
            <w:r>
              <w:rPr>
                <w:sz w:val="19"/>
              </w:rPr>
              <w:t>4 Jul 2000 (see s. 2)</w:t>
            </w:r>
          </w:p>
        </w:tc>
      </w:tr>
      <w:tr>
        <w:trPr>
          <w:gridAfter w:val="1"/>
          <w:wAfter w:w="11" w:type="dxa"/>
          <w:cantSplit/>
        </w:trPr>
        <w:tc>
          <w:tcPr>
            <w:tcW w:w="7087" w:type="dxa"/>
            <w:gridSpan w:val="8"/>
          </w:tcPr>
          <w:p>
            <w:pPr>
              <w:pStyle w:val="nTable"/>
              <w:spacing w:after="40"/>
              <w:rPr>
                <w:sz w:val="19"/>
              </w:rPr>
            </w:pPr>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i/>
                <w:sz w:val="19"/>
              </w:rPr>
            </w:pPr>
            <w:r>
              <w:rPr>
                <w:i/>
                <w:sz w:val="19"/>
              </w:rPr>
              <w:t>Public Transport Authority Act 2003</w:t>
            </w:r>
            <w:r>
              <w:rPr>
                <w:sz w:val="19"/>
              </w:rPr>
              <w:t xml:space="preserve"> s. 160</w:t>
            </w:r>
            <w:r>
              <w:rPr>
                <w:sz w:val="19"/>
              </w:rPr>
              <w:noBreakHyphen/>
              <w:t>166</w:t>
            </w:r>
          </w:p>
        </w:tc>
        <w:tc>
          <w:tcPr>
            <w:tcW w:w="1134" w:type="dxa"/>
            <w:gridSpan w:val="2"/>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51"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11" w:type="dxa"/>
          <w:cantSplit/>
        </w:trPr>
        <w:tc>
          <w:tcPr>
            <w:tcW w:w="2268" w:type="dxa"/>
            <w:gridSpan w:val="2"/>
          </w:tcPr>
          <w:p>
            <w:pPr>
              <w:pStyle w:val="nTable"/>
              <w:spacing w:after="40"/>
              <w:ind w:right="113"/>
              <w:rPr>
                <w:sz w:val="19"/>
              </w:rPr>
            </w:pPr>
            <w:r>
              <w:rPr>
                <w:i/>
                <w:sz w:val="19"/>
              </w:rPr>
              <w:t xml:space="preserve">Statutes (Repeals and Minor Amendments) Act 2003 </w:t>
            </w:r>
            <w:r>
              <w:rPr>
                <w:sz w:val="19"/>
              </w:rPr>
              <w:t>s. 98</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1" w:type="dxa"/>
            <w:gridSpan w:val="2"/>
          </w:tcPr>
          <w:p>
            <w:pPr>
              <w:pStyle w:val="nTable"/>
              <w:spacing w:after="40"/>
              <w:rPr>
                <w:sz w:val="19"/>
              </w:rPr>
            </w:pPr>
            <w:r>
              <w:rPr>
                <w:sz w:val="19"/>
              </w:rPr>
              <w:t>15 Dec 2003 (see s. 2)</w:t>
            </w:r>
          </w:p>
        </w:tc>
      </w:tr>
      <w:tr>
        <w:trPr>
          <w:gridAfter w:val="1"/>
          <w:wAfter w:w="11" w:type="dxa"/>
          <w:cantSplit/>
        </w:trPr>
        <w:tc>
          <w:tcPr>
            <w:tcW w:w="2268" w:type="dxa"/>
            <w:gridSpan w:val="2"/>
          </w:tcPr>
          <w:p>
            <w:pPr>
              <w:pStyle w:val="nTable"/>
              <w:spacing w:after="40"/>
              <w:ind w:right="113"/>
              <w:rPr>
                <w:i/>
                <w:sz w:val="19"/>
              </w:rPr>
            </w:pPr>
            <w:r>
              <w:rPr>
                <w:i/>
                <w:iCs/>
                <w:snapToGrid w:val="0"/>
                <w:sz w:val="19"/>
              </w:rPr>
              <w:t>Courts Legislation Amendment and Repeal Act 2004</w:t>
            </w:r>
            <w:r>
              <w:rPr>
                <w:snapToGrid w:val="0"/>
                <w:sz w:val="19"/>
              </w:rPr>
              <w:t xml:space="preserve"> s. 141</w:t>
            </w:r>
          </w:p>
        </w:tc>
        <w:tc>
          <w:tcPr>
            <w:tcW w:w="1134" w:type="dxa"/>
            <w:gridSpan w:val="2"/>
          </w:tcPr>
          <w:p>
            <w:pPr>
              <w:pStyle w:val="nTable"/>
              <w:spacing w:after="40"/>
              <w:rPr>
                <w:sz w:val="19"/>
              </w:rPr>
            </w:pPr>
            <w:r>
              <w:rPr>
                <w:snapToGrid w:val="0"/>
                <w:sz w:val="19"/>
              </w:rPr>
              <w:t>59 of 2004</w:t>
            </w:r>
          </w:p>
        </w:tc>
        <w:tc>
          <w:tcPr>
            <w:tcW w:w="1134" w:type="dxa"/>
            <w:gridSpan w:val="2"/>
          </w:tcPr>
          <w:p>
            <w:pPr>
              <w:pStyle w:val="nTable"/>
              <w:spacing w:after="40"/>
              <w:rPr>
                <w:sz w:val="19"/>
              </w:rPr>
            </w:pPr>
            <w:r>
              <w:rPr>
                <w:sz w:val="19"/>
              </w:rPr>
              <w:t>23 Nov 2004</w:t>
            </w:r>
          </w:p>
        </w:tc>
        <w:tc>
          <w:tcPr>
            <w:tcW w:w="2551" w:type="dxa"/>
            <w:gridSpan w:val="2"/>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rPr>
          <w:gridAfter w:val="1"/>
          <w:wAfter w:w="11" w:type="dxa"/>
          <w:cantSplit/>
        </w:trPr>
        <w:tc>
          <w:tcPr>
            <w:tcW w:w="2268" w:type="dxa"/>
            <w:gridSpan w:val="2"/>
          </w:tcPr>
          <w:p>
            <w:pPr>
              <w:pStyle w:val="nTable"/>
              <w:spacing w:after="40"/>
              <w:ind w:right="113"/>
              <w:rPr>
                <w:i/>
                <w:iCs/>
                <w:snapToGrid w:val="0"/>
                <w:sz w:val="19"/>
              </w:rPr>
            </w:pPr>
            <w:r>
              <w:rPr>
                <w:i/>
                <w:noProof/>
                <w:snapToGrid w:val="0"/>
                <w:sz w:val="19"/>
              </w:rPr>
              <w:t>Electricity Corporations Act 2005</w:t>
            </w:r>
            <w:r>
              <w:rPr>
                <w:iCs/>
                <w:noProof/>
                <w:snapToGrid w:val="0"/>
                <w:sz w:val="19"/>
              </w:rPr>
              <w:t xml:space="preserve"> s. 139</w:t>
            </w:r>
          </w:p>
        </w:tc>
        <w:tc>
          <w:tcPr>
            <w:tcW w:w="1134" w:type="dxa"/>
            <w:gridSpan w:val="2"/>
          </w:tcPr>
          <w:p>
            <w:pPr>
              <w:pStyle w:val="nTable"/>
              <w:spacing w:after="40"/>
              <w:rPr>
                <w:snapToGrid w:val="0"/>
                <w:sz w:val="19"/>
              </w:rPr>
            </w:pPr>
            <w:r>
              <w:rPr>
                <w:sz w:val="19"/>
              </w:rPr>
              <w:t>18 of 2005</w:t>
            </w:r>
          </w:p>
        </w:tc>
        <w:tc>
          <w:tcPr>
            <w:tcW w:w="1134" w:type="dxa"/>
            <w:gridSpan w:val="2"/>
          </w:tcPr>
          <w:p>
            <w:pPr>
              <w:pStyle w:val="nTable"/>
              <w:spacing w:after="40"/>
              <w:rPr>
                <w:sz w:val="19"/>
              </w:rPr>
            </w:pPr>
            <w:r>
              <w:rPr>
                <w:sz w:val="19"/>
              </w:rPr>
              <w:t>13 Oct 2005</w:t>
            </w:r>
          </w:p>
        </w:tc>
        <w:tc>
          <w:tcPr>
            <w:tcW w:w="2551" w:type="dxa"/>
            <w:gridSpan w:val="2"/>
          </w:tcPr>
          <w:p>
            <w:pPr>
              <w:pStyle w:val="nTable"/>
              <w:spacing w:after="40"/>
              <w:rPr>
                <w:snapToGrid w:val="0"/>
                <w:sz w:val="19"/>
                <w:u w:val="words"/>
              </w:rPr>
            </w:pPr>
            <w:r>
              <w:rPr>
                <w:snapToGrid w:val="0"/>
                <w:sz w:val="19"/>
              </w:rPr>
              <w:t xml:space="preserve">1 Apr 2006 (see s. 2(2) and </w:t>
            </w:r>
            <w:r>
              <w:rPr>
                <w:i/>
                <w:iCs/>
                <w:snapToGrid w:val="0"/>
                <w:sz w:val="19"/>
              </w:rPr>
              <w:t>Gazette</w:t>
            </w:r>
            <w:r>
              <w:rPr>
                <w:snapToGrid w:val="0"/>
                <w:sz w:val="19"/>
              </w:rPr>
              <w:t xml:space="preserve"> 31 Mar 2006 p. 1153)</w:t>
            </w:r>
          </w:p>
        </w:tc>
      </w:tr>
      <w:tr>
        <w:trPr>
          <w:gridAfter w:val="1"/>
          <w:wAfter w:w="11" w:type="dxa"/>
          <w:cantSplit/>
        </w:trPr>
        <w:tc>
          <w:tcPr>
            <w:tcW w:w="2268" w:type="dxa"/>
            <w:gridSpan w:val="2"/>
          </w:tcPr>
          <w:p>
            <w:pPr>
              <w:pStyle w:val="nTable"/>
              <w:spacing w:after="40"/>
              <w:ind w:right="113"/>
              <w:rPr>
                <w:i/>
                <w:noProof/>
                <w:snapToGrid w:val="0"/>
                <w:sz w:val="19"/>
                <w:vertAlign w:val="superscript"/>
              </w:rPr>
            </w:pPr>
            <w:r>
              <w:rPr>
                <w:i/>
                <w:noProof/>
                <w:snapToGrid w:val="0"/>
                <w:sz w:val="19"/>
              </w:rPr>
              <w:t>Machinery of Government (Miscellaneous Amendments) Act 2006</w:t>
            </w:r>
            <w:r>
              <w:rPr>
                <w:iCs/>
                <w:noProof/>
                <w:snapToGrid w:val="0"/>
                <w:sz w:val="19"/>
              </w:rPr>
              <w:t xml:space="preserve"> </w:t>
            </w:r>
            <w:r>
              <w:rPr>
                <w:noProof/>
                <w:snapToGrid w:val="0"/>
                <w:sz w:val="19"/>
              </w:rPr>
              <w:t>Pt. 10 Div. 5</w:t>
            </w:r>
          </w:p>
        </w:tc>
        <w:tc>
          <w:tcPr>
            <w:tcW w:w="1134" w:type="dxa"/>
            <w:gridSpan w:val="2"/>
          </w:tcPr>
          <w:p>
            <w:pPr>
              <w:pStyle w:val="nTable"/>
              <w:spacing w:after="40"/>
              <w:rPr>
                <w:sz w:val="19"/>
              </w:rPr>
            </w:pPr>
            <w:r>
              <w:rPr>
                <w:snapToGrid w:val="0"/>
                <w:sz w:val="19"/>
              </w:rPr>
              <w:t>28 of 2006</w:t>
            </w:r>
          </w:p>
        </w:tc>
        <w:tc>
          <w:tcPr>
            <w:tcW w:w="1134" w:type="dxa"/>
            <w:gridSpan w:val="2"/>
          </w:tcPr>
          <w:p>
            <w:pPr>
              <w:pStyle w:val="nTable"/>
              <w:spacing w:after="40"/>
              <w:rPr>
                <w:sz w:val="19"/>
              </w:rPr>
            </w:pPr>
            <w:r>
              <w:rPr>
                <w:sz w:val="19"/>
              </w:rPr>
              <w:t>26 Jun 2006</w:t>
            </w:r>
          </w:p>
        </w:tc>
        <w:tc>
          <w:tcPr>
            <w:tcW w:w="2551" w:type="dxa"/>
            <w:gridSpan w:val="2"/>
          </w:tcPr>
          <w:p>
            <w:pPr>
              <w:pStyle w:val="nTable"/>
              <w:spacing w:after="40"/>
              <w:rPr>
                <w:snapToGrid w:val="0"/>
                <w:sz w:val="19"/>
              </w:rPr>
            </w:pPr>
            <w:r>
              <w:rPr>
                <w:snapToGrid w:val="0"/>
                <w:sz w:val="19"/>
              </w:rPr>
              <w:t xml:space="preserve">1 Jul 2006 (see s. 2 and </w:t>
            </w:r>
            <w:r>
              <w:rPr>
                <w:i/>
                <w:iCs/>
                <w:snapToGrid w:val="0"/>
                <w:sz w:val="19"/>
              </w:rPr>
              <w:t>Gazette</w:t>
            </w:r>
            <w:r>
              <w:rPr>
                <w:snapToGrid w:val="0"/>
                <w:sz w:val="19"/>
              </w:rPr>
              <w:t xml:space="preserve"> 27 Jun 2006 p. 2347)</w:t>
            </w:r>
          </w:p>
        </w:tc>
      </w:tr>
      <w:tr>
        <w:trPr>
          <w:gridAfter w:val="1"/>
          <w:wAfter w:w="11" w:type="dxa"/>
          <w:cantSplit/>
        </w:trPr>
        <w:tc>
          <w:tcPr>
            <w:tcW w:w="7087" w:type="dxa"/>
            <w:gridSpan w:val="8"/>
          </w:tcPr>
          <w:p>
            <w:pPr>
              <w:pStyle w:val="nTable"/>
              <w:spacing w:after="40"/>
              <w:rPr>
                <w:snapToGrid w:val="0"/>
                <w:sz w:val="19"/>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11" w:type="dxa"/>
        </w:trPr>
        <w:tc>
          <w:tcPr>
            <w:tcW w:w="2268" w:type="dxa"/>
            <w:gridSpan w:val="2"/>
            <w:tcBorders>
              <w:top w:val="nil"/>
              <w:bottom w:val="nil"/>
            </w:tcBorders>
          </w:tcPr>
          <w:p>
            <w:pPr>
              <w:pStyle w:val="nTable"/>
              <w:spacing w:after="40"/>
              <w:rPr>
                <w:i/>
                <w:iCs/>
                <w:snapToGrid w:val="0"/>
                <w:sz w:val="19"/>
              </w:rPr>
            </w:pPr>
            <w:r>
              <w:rPr>
                <w:i/>
                <w:snapToGrid w:val="0"/>
                <w:sz w:val="19"/>
              </w:rPr>
              <w:t>Criminal Investigation (Consequential Provisions) Act 2006</w:t>
            </w:r>
            <w:r>
              <w:rPr>
                <w:iCs/>
                <w:snapToGrid w:val="0"/>
                <w:sz w:val="19"/>
              </w:rPr>
              <w:t xml:space="preserve"> s. 73</w:t>
            </w:r>
          </w:p>
        </w:tc>
        <w:tc>
          <w:tcPr>
            <w:tcW w:w="1134" w:type="dxa"/>
            <w:gridSpan w:val="2"/>
            <w:tcBorders>
              <w:top w:val="nil"/>
              <w:bottom w:val="nil"/>
            </w:tcBorders>
          </w:tcPr>
          <w:p>
            <w:pPr>
              <w:pStyle w:val="nTable"/>
              <w:spacing w:after="40"/>
              <w:rPr>
                <w:snapToGrid w:val="0"/>
                <w:sz w:val="19"/>
              </w:rPr>
            </w:pPr>
            <w:r>
              <w:rPr>
                <w:snapToGrid w:val="0"/>
                <w:sz w:val="19"/>
              </w:rPr>
              <w:t>59 of 2006</w:t>
            </w:r>
          </w:p>
        </w:tc>
        <w:tc>
          <w:tcPr>
            <w:tcW w:w="1134" w:type="dxa"/>
            <w:gridSpan w:val="2"/>
            <w:tcBorders>
              <w:top w:val="nil"/>
              <w:bottom w:val="nil"/>
            </w:tcBorders>
          </w:tcPr>
          <w:p>
            <w:pPr>
              <w:pStyle w:val="nTable"/>
              <w:spacing w:after="40"/>
              <w:rPr>
                <w:sz w:val="19"/>
              </w:rPr>
            </w:pPr>
            <w:r>
              <w:rPr>
                <w:sz w:val="19"/>
              </w:rPr>
              <w:t>16 Nov 2006</w:t>
            </w:r>
          </w:p>
        </w:tc>
        <w:tc>
          <w:tcPr>
            <w:tcW w:w="2551" w:type="dxa"/>
            <w:gridSpan w:val="2"/>
            <w:tcBorders>
              <w:top w:val="nil"/>
              <w:bottom w:val="nil"/>
            </w:tcBorders>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blPrEx>
          <w:tblBorders>
            <w:top w:val="single" w:sz="4" w:space="0" w:color="auto"/>
            <w:bottom w:val="single" w:sz="4" w:space="0" w:color="auto"/>
            <w:insideH w:val="single" w:sz="4" w:space="0" w:color="auto"/>
          </w:tblBorders>
        </w:tblPrEx>
        <w:trPr>
          <w:gridAfter w:val="1"/>
          <w:wAfter w:w="11" w:type="dxa"/>
        </w:trPr>
        <w:tc>
          <w:tcPr>
            <w:tcW w:w="2268" w:type="dxa"/>
            <w:gridSpan w:val="2"/>
            <w:tcBorders>
              <w:top w:val="nil"/>
              <w:bottom w:val="nil"/>
            </w:tcBorders>
          </w:tcPr>
          <w:p>
            <w:pPr>
              <w:pStyle w:val="nTable"/>
              <w:spacing w:after="40"/>
              <w:rPr>
                <w:i/>
                <w:iCs/>
                <w:snapToGrid w:val="0"/>
                <w:sz w:val="19"/>
              </w:rPr>
            </w:pPr>
            <w:r>
              <w:rPr>
                <w:i/>
                <w:snapToGrid w:val="0"/>
                <w:sz w:val="19"/>
              </w:rPr>
              <w:t>Financial Legislation Amendment and Repeal Act 2006</w:t>
            </w:r>
            <w:r>
              <w:rPr>
                <w:snapToGrid w:val="0"/>
                <w:sz w:val="19"/>
              </w:rPr>
              <w:t xml:space="preserve"> </w:t>
            </w:r>
            <w:r>
              <w:rPr>
                <w:iCs/>
                <w:snapToGrid w:val="0"/>
                <w:sz w:val="19"/>
              </w:rPr>
              <w:t>s. 4 and Sch. 1 cl. 140</w:t>
            </w:r>
          </w:p>
        </w:tc>
        <w:tc>
          <w:tcPr>
            <w:tcW w:w="1134" w:type="dxa"/>
            <w:gridSpan w:val="2"/>
            <w:tcBorders>
              <w:top w:val="nil"/>
              <w:bottom w:val="nil"/>
            </w:tcBorders>
          </w:tcPr>
          <w:p>
            <w:pPr>
              <w:pStyle w:val="nTable"/>
              <w:spacing w:after="40"/>
              <w:rPr>
                <w:snapToGrid w:val="0"/>
                <w:sz w:val="19"/>
              </w:rPr>
            </w:pPr>
            <w:r>
              <w:rPr>
                <w:snapToGrid w:val="0"/>
                <w:sz w:val="19"/>
              </w:rPr>
              <w:t xml:space="preserve">77 of 2006 </w:t>
            </w:r>
          </w:p>
        </w:tc>
        <w:tc>
          <w:tcPr>
            <w:tcW w:w="1134" w:type="dxa"/>
            <w:gridSpan w:val="2"/>
            <w:tcBorders>
              <w:top w:val="nil"/>
              <w:bottom w:val="nil"/>
            </w:tcBorders>
          </w:tcPr>
          <w:p>
            <w:pPr>
              <w:pStyle w:val="nTable"/>
              <w:spacing w:after="40"/>
              <w:rPr>
                <w:sz w:val="19"/>
              </w:rPr>
            </w:pPr>
            <w:r>
              <w:rPr>
                <w:snapToGrid w:val="0"/>
                <w:sz w:val="19"/>
              </w:rPr>
              <w:t>21 Dec 2006</w:t>
            </w:r>
          </w:p>
        </w:tc>
        <w:tc>
          <w:tcPr>
            <w:tcW w:w="2551" w:type="dxa"/>
            <w:gridSpan w:val="2"/>
            <w:tcBorders>
              <w:top w:val="nil"/>
              <w:bottom w:val="nil"/>
            </w:tcBorders>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blPrEx>
          <w:tblBorders>
            <w:top w:val="single" w:sz="4" w:space="0" w:color="auto"/>
            <w:bottom w:val="single" w:sz="4" w:space="0" w:color="auto"/>
            <w:insideH w:val="single" w:sz="4" w:space="0" w:color="auto"/>
          </w:tblBorders>
        </w:tblPrEx>
        <w:trPr>
          <w:gridAfter w:val="1"/>
          <w:wAfter w:w="11" w:type="dxa"/>
        </w:trPr>
        <w:tc>
          <w:tcPr>
            <w:tcW w:w="2268" w:type="dxa"/>
            <w:gridSpan w:val="2"/>
            <w:tcBorders>
              <w:top w:val="nil"/>
              <w:bottom w:val="nil"/>
            </w:tcBorders>
          </w:tcPr>
          <w:p>
            <w:pPr>
              <w:pStyle w:val="nTable"/>
              <w:spacing w:after="40"/>
              <w:rPr>
                <w:i/>
                <w:snapToGrid w:val="0"/>
                <w:sz w:val="19"/>
              </w:rPr>
            </w:pPr>
            <w:r>
              <w:rPr>
                <w:i/>
                <w:snapToGrid w:val="0"/>
                <w:sz w:val="19"/>
              </w:rPr>
              <w:t>Waste Avoidance and Resource Recovery Act 2007</w:t>
            </w:r>
            <w:r>
              <w:rPr>
                <w:snapToGrid w:val="0"/>
                <w:sz w:val="19"/>
              </w:rPr>
              <w:t xml:space="preserve"> </w:t>
            </w:r>
            <w:r>
              <w:rPr>
                <w:iCs/>
                <w:snapToGrid w:val="0"/>
                <w:sz w:val="19"/>
              </w:rPr>
              <w:t>Sch. 4 cl. 5</w:t>
            </w:r>
          </w:p>
        </w:tc>
        <w:tc>
          <w:tcPr>
            <w:tcW w:w="1134" w:type="dxa"/>
            <w:gridSpan w:val="2"/>
            <w:tcBorders>
              <w:top w:val="nil"/>
              <w:bottom w:val="nil"/>
            </w:tcBorders>
          </w:tcPr>
          <w:p>
            <w:pPr>
              <w:pStyle w:val="nTable"/>
              <w:spacing w:after="40"/>
              <w:rPr>
                <w:snapToGrid w:val="0"/>
                <w:sz w:val="19"/>
              </w:rPr>
            </w:pPr>
            <w:r>
              <w:rPr>
                <w:snapToGrid w:val="0"/>
                <w:sz w:val="19"/>
              </w:rPr>
              <w:t>36 of 2007</w:t>
            </w:r>
          </w:p>
        </w:tc>
        <w:tc>
          <w:tcPr>
            <w:tcW w:w="1134" w:type="dxa"/>
            <w:gridSpan w:val="2"/>
            <w:tcBorders>
              <w:top w:val="nil"/>
              <w:bottom w:val="nil"/>
            </w:tcBorders>
          </w:tcPr>
          <w:p>
            <w:pPr>
              <w:pStyle w:val="nTable"/>
              <w:spacing w:after="40"/>
              <w:rPr>
                <w:snapToGrid w:val="0"/>
                <w:sz w:val="19"/>
              </w:rPr>
            </w:pPr>
            <w:r>
              <w:rPr>
                <w:snapToGrid w:val="0"/>
                <w:sz w:val="19"/>
              </w:rPr>
              <w:t>21 Dec 2007</w:t>
            </w:r>
          </w:p>
        </w:tc>
        <w:tc>
          <w:tcPr>
            <w:tcW w:w="2551" w:type="dxa"/>
            <w:gridSpan w:val="2"/>
            <w:tcBorders>
              <w:top w:val="nil"/>
              <w:bottom w:val="nil"/>
            </w:tcBorders>
          </w:tcPr>
          <w:p>
            <w:pPr>
              <w:pStyle w:val="nTable"/>
              <w:spacing w:after="40"/>
              <w:rPr>
                <w:snapToGrid w:val="0"/>
                <w:sz w:val="19"/>
              </w:rPr>
            </w:pPr>
            <w:r>
              <w:rPr>
                <w:snapToGrid w:val="0"/>
                <w:sz w:val="19"/>
              </w:rPr>
              <w:t xml:space="preserve">9 Jan 2008 (see s. 2(b) and </w:t>
            </w:r>
            <w:r>
              <w:rPr>
                <w:i/>
                <w:iCs/>
                <w:snapToGrid w:val="0"/>
                <w:sz w:val="19"/>
              </w:rPr>
              <w:t>Gazette</w:t>
            </w:r>
            <w:r>
              <w:rPr>
                <w:snapToGrid w:val="0"/>
                <w:sz w:val="19"/>
              </w:rPr>
              <w:t xml:space="preserve"> 8 Jan 2008 p. 33)</w:t>
            </w:r>
          </w:p>
        </w:tc>
      </w:tr>
      <w:tr>
        <w:trPr>
          <w:gridAfter w:val="1"/>
          <w:wAfter w:w="11" w:type="dxa"/>
          <w:cantSplit/>
        </w:trPr>
        <w:tc>
          <w:tcPr>
            <w:tcW w:w="2268"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198</w:t>
            </w:r>
          </w:p>
        </w:tc>
        <w:tc>
          <w:tcPr>
            <w:tcW w:w="1134" w:type="dxa"/>
            <w:gridSpan w:val="2"/>
          </w:tcPr>
          <w:p>
            <w:pPr>
              <w:pStyle w:val="nTable"/>
              <w:spacing w:after="40"/>
              <w:rPr>
                <w:sz w:val="19"/>
              </w:rPr>
            </w:pPr>
            <w:r>
              <w:rPr>
                <w:snapToGrid w:val="0"/>
                <w:sz w:val="19"/>
              </w:rPr>
              <w:t>38 of 2007</w:t>
            </w:r>
          </w:p>
        </w:tc>
        <w:tc>
          <w:tcPr>
            <w:tcW w:w="1134" w:type="dxa"/>
            <w:gridSpan w:val="2"/>
          </w:tcPr>
          <w:p>
            <w:pPr>
              <w:pStyle w:val="nTable"/>
              <w:keepNext/>
              <w:spacing w:after="40"/>
              <w:rPr>
                <w:sz w:val="19"/>
              </w:rPr>
            </w:pPr>
            <w:r>
              <w:rPr>
                <w:sz w:val="19"/>
              </w:rPr>
              <w:t>21 Dec 2007</w:t>
            </w:r>
          </w:p>
        </w:tc>
        <w:tc>
          <w:tcPr>
            <w:tcW w:w="2551"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1" w:type="dxa"/>
          <w:cantSplit/>
        </w:trPr>
        <w:tc>
          <w:tcPr>
            <w:tcW w:w="7087" w:type="dxa"/>
            <w:gridSpan w:val="8"/>
          </w:tcPr>
          <w:p>
            <w:pPr>
              <w:pStyle w:val="nTable"/>
              <w:spacing w:after="40"/>
              <w:rPr>
                <w:sz w:val="19"/>
              </w:rPr>
            </w:pPr>
            <w:r>
              <w:rPr>
                <w:b/>
                <w:sz w:val="19"/>
              </w:rPr>
              <w:t xml:space="preserve">Reprint 10:  The </w:t>
            </w:r>
            <w:r>
              <w:rPr>
                <w:b/>
                <w:i/>
                <w:sz w:val="19"/>
              </w:rPr>
              <w:t>Public Works Act 1902</w:t>
            </w:r>
            <w:r>
              <w:rPr>
                <w:b/>
                <w:sz w:val="19"/>
              </w:rPr>
              <w:t xml:space="preserve"> as at 16 May 2008</w:t>
            </w:r>
            <w:r>
              <w:rPr>
                <w:sz w:val="19"/>
              </w:rPr>
              <w:t xml:space="preserve"> (includes amendments listed above)</w:t>
            </w:r>
          </w:p>
        </w:tc>
      </w:tr>
      <w:tr>
        <w:trPr>
          <w:gridBefore w:val="1"/>
          <w:wBefore w:w="11" w:type="dxa"/>
          <w:cantSplit/>
        </w:trPr>
        <w:tc>
          <w:tcPr>
            <w:tcW w:w="2268"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1" w:type="dxa"/>
            <w:gridSpan w:val="2"/>
          </w:tcPr>
          <w:p>
            <w:pPr>
              <w:pStyle w:val="nTable"/>
              <w:spacing w:after="40"/>
              <w:rPr>
                <w:sz w:val="19"/>
              </w:rPr>
            </w:pPr>
            <w:r>
              <w:rPr>
                <w:sz w:val="19"/>
              </w:rPr>
              <w:t>4 Dec 2009 (see s. 2(b))</w:t>
            </w:r>
          </w:p>
        </w:tc>
      </w:tr>
      <w:tr>
        <w:trPr>
          <w:gridAfter w:val="1"/>
          <w:wAfter w:w="11" w:type="dxa"/>
          <w:cantSplit/>
        </w:trPr>
        <w:tc>
          <w:tcPr>
            <w:tcW w:w="2268" w:type="dxa"/>
            <w:gridSpan w:val="2"/>
          </w:tcPr>
          <w:p>
            <w:pPr>
              <w:pStyle w:val="nTable"/>
              <w:spacing w:after="40"/>
              <w:ind w:right="113"/>
              <w:rPr>
                <w:iCs/>
                <w:snapToGrid w:val="0"/>
                <w:sz w:val="19"/>
              </w:rPr>
            </w:pPr>
            <w:r>
              <w:rPr>
                <w:i/>
                <w:snapToGrid w:val="0"/>
                <w:sz w:val="19"/>
              </w:rPr>
              <w:t>Standardisation of Formatting Act 2010</w:t>
            </w:r>
            <w:r>
              <w:rPr>
                <w:iCs/>
                <w:snapToGrid w:val="0"/>
                <w:sz w:val="19"/>
              </w:rPr>
              <w:t xml:space="preserve"> s. 43(3), 44(3) and 51</w:t>
            </w:r>
          </w:p>
        </w:tc>
        <w:tc>
          <w:tcPr>
            <w:tcW w:w="1134" w:type="dxa"/>
            <w:gridSpan w:val="2"/>
          </w:tcPr>
          <w:p>
            <w:pPr>
              <w:pStyle w:val="nTable"/>
              <w:spacing w:after="40"/>
              <w:rPr>
                <w:snapToGrid w:val="0"/>
                <w:sz w:val="19"/>
              </w:rPr>
            </w:pPr>
            <w:r>
              <w:rPr>
                <w:snapToGrid w:val="0"/>
                <w:sz w:val="19"/>
              </w:rPr>
              <w:t>19 of 2010</w:t>
            </w:r>
          </w:p>
        </w:tc>
        <w:tc>
          <w:tcPr>
            <w:tcW w:w="1134" w:type="dxa"/>
            <w:gridSpan w:val="2"/>
          </w:tcPr>
          <w:p>
            <w:pPr>
              <w:pStyle w:val="nTable"/>
              <w:spacing w:after="40"/>
              <w:rPr>
                <w:snapToGrid w:val="0"/>
                <w:sz w:val="19"/>
              </w:rPr>
            </w:pPr>
            <w:r>
              <w:rPr>
                <w:snapToGrid w:val="0"/>
                <w:sz w:val="19"/>
              </w:rPr>
              <w:t>28 Jun 2010</w:t>
            </w:r>
          </w:p>
        </w:tc>
        <w:tc>
          <w:tcPr>
            <w:tcW w:w="2551"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11" w:type="dxa"/>
          <w:cantSplit/>
        </w:trPr>
        <w:tc>
          <w:tcPr>
            <w:tcW w:w="2268" w:type="dxa"/>
            <w:gridSpan w:val="2"/>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4" w:type="dxa"/>
            <w:gridSpan w:val="2"/>
          </w:tcPr>
          <w:p>
            <w:pPr>
              <w:pStyle w:val="nTable"/>
              <w:spacing w:after="40"/>
              <w:rPr>
                <w:snapToGrid w:val="0"/>
                <w:sz w:val="19"/>
              </w:rPr>
            </w:pPr>
            <w:r>
              <w:rPr>
                <w:snapToGrid w:val="0"/>
                <w:sz w:val="19"/>
              </w:rPr>
              <w:t>39 of 2010</w:t>
            </w:r>
          </w:p>
        </w:tc>
        <w:tc>
          <w:tcPr>
            <w:tcW w:w="1134" w:type="dxa"/>
            <w:gridSpan w:val="2"/>
          </w:tcPr>
          <w:p>
            <w:pPr>
              <w:pStyle w:val="nTable"/>
              <w:spacing w:after="40"/>
              <w:rPr>
                <w:snapToGrid w:val="0"/>
                <w:sz w:val="19"/>
              </w:rPr>
            </w:pPr>
            <w:r>
              <w:rPr>
                <w:snapToGrid w:val="0"/>
                <w:sz w:val="19"/>
              </w:rPr>
              <w:t>1 Oct 2010</w:t>
            </w:r>
          </w:p>
        </w:tc>
        <w:tc>
          <w:tcPr>
            <w:tcW w:w="2551" w:type="dxa"/>
            <w:gridSpan w:val="2"/>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gridAfter w:val="1"/>
          <w:wAfter w:w="11" w:type="dxa"/>
          <w:cantSplit/>
        </w:trPr>
        <w:tc>
          <w:tcPr>
            <w:tcW w:w="2268" w:type="dxa"/>
            <w:gridSpan w:val="2"/>
          </w:tcPr>
          <w:p>
            <w:pPr>
              <w:pStyle w:val="nTable"/>
              <w:spacing w:after="40"/>
              <w:ind w:right="113"/>
              <w:rPr>
                <w:i/>
                <w:iCs/>
                <w:snapToGrid w:val="0"/>
                <w:sz w:val="19"/>
              </w:rPr>
            </w:pPr>
            <w:r>
              <w:rPr>
                <w:i/>
                <w:snapToGrid w:val="0"/>
                <w:sz w:val="19"/>
              </w:rPr>
              <w:t>Building Act 2011</w:t>
            </w:r>
            <w:r>
              <w:rPr>
                <w:snapToGrid w:val="0"/>
                <w:sz w:val="19"/>
              </w:rPr>
              <w:t xml:space="preserve"> s. 170</w:t>
            </w:r>
          </w:p>
        </w:tc>
        <w:tc>
          <w:tcPr>
            <w:tcW w:w="1134" w:type="dxa"/>
            <w:gridSpan w:val="2"/>
          </w:tcPr>
          <w:p>
            <w:pPr>
              <w:pStyle w:val="nTable"/>
              <w:spacing w:after="40"/>
              <w:rPr>
                <w:snapToGrid w:val="0"/>
                <w:sz w:val="19"/>
              </w:rPr>
            </w:pPr>
            <w:r>
              <w:rPr>
                <w:snapToGrid w:val="0"/>
                <w:sz w:val="19"/>
              </w:rPr>
              <w:t>24 of 2011</w:t>
            </w:r>
          </w:p>
        </w:tc>
        <w:tc>
          <w:tcPr>
            <w:tcW w:w="1134" w:type="dxa"/>
            <w:gridSpan w:val="2"/>
          </w:tcPr>
          <w:p>
            <w:pPr>
              <w:pStyle w:val="nTable"/>
              <w:spacing w:after="40"/>
              <w:rPr>
                <w:snapToGrid w:val="0"/>
                <w:sz w:val="19"/>
              </w:rPr>
            </w:pPr>
            <w:r>
              <w:rPr>
                <w:snapToGrid w:val="0"/>
                <w:sz w:val="19"/>
              </w:rPr>
              <w:t>11 Jul 2011</w:t>
            </w:r>
          </w:p>
        </w:tc>
        <w:tc>
          <w:tcPr>
            <w:tcW w:w="2551" w:type="dxa"/>
            <w:gridSpan w:val="2"/>
          </w:tcPr>
          <w:p>
            <w:pPr>
              <w:pStyle w:val="nTable"/>
              <w:spacing w:after="40"/>
              <w:rPr>
                <w:snapToGrid w:val="0"/>
                <w:sz w:val="19"/>
              </w:rPr>
            </w:pPr>
            <w:r>
              <w:rPr>
                <w:snapToGrid w:val="0"/>
                <w:sz w:val="19"/>
              </w:rPr>
              <w:t xml:space="preserve">2 Apr 2012 (see s. 2(b) and </w:t>
            </w:r>
            <w:r>
              <w:rPr>
                <w:i/>
                <w:snapToGrid w:val="0"/>
                <w:sz w:val="19"/>
              </w:rPr>
              <w:t>Gazette</w:t>
            </w:r>
            <w:r>
              <w:rPr>
                <w:snapToGrid w:val="0"/>
                <w:sz w:val="19"/>
              </w:rPr>
              <w:t xml:space="preserve"> 13 Mar 2012 p. 1033)</w:t>
            </w:r>
          </w:p>
        </w:tc>
      </w:tr>
      <w:tr>
        <w:trPr>
          <w:gridAfter w:val="1"/>
          <w:wAfter w:w="11" w:type="dxa"/>
          <w:cantSplit/>
        </w:trPr>
        <w:tc>
          <w:tcPr>
            <w:tcW w:w="7087" w:type="dxa"/>
            <w:gridSpan w:val="8"/>
            <w:tcBorders>
              <w:bottom w:val="single" w:sz="8" w:space="0" w:color="auto"/>
            </w:tcBorders>
            <w:shd w:val="clear" w:color="auto" w:fill="auto"/>
          </w:tcPr>
          <w:p>
            <w:pPr>
              <w:pStyle w:val="nTable"/>
              <w:spacing w:after="40"/>
              <w:rPr>
                <w:snapToGrid w:val="0"/>
                <w:sz w:val="19"/>
              </w:rPr>
            </w:pPr>
            <w:r>
              <w:rPr>
                <w:b/>
                <w:sz w:val="19"/>
              </w:rPr>
              <w:t xml:space="preserve">Reprint 11:  The </w:t>
            </w:r>
            <w:r>
              <w:rPr>
                <w:b/>
                <w:i/>
                <w:sz w:val="19"/>
              </w:rPr>
              <w:t>Public Works Act 1902</w:t>
            </w:r>
            <w:r>
              <w:rPr>
                <w:b/>
                <w:sz w:val="19"/>
              </w:rPr>
              <w:t xml:space="preserve"> as at 12 Jul 2013</w:t>
            </w:r>
            <w:r>
              <w:rPr>
                <w:sz w:val="19"/>
              </w:rPr>
              <w:t xml:space="preserve"> (includes amendments listed above)</w:t>
            </w:r>
          </w:p>
        </w:tc>
      </w:tr>
    </w:tbl>
    <w:p>
      <w:pPr>
        <w:pStyle w:val="nSubsection"/>
        <w:tabs>
          <w:tab w:val="clear" w:pos="454"/>
          <w:tab w:val="left" w:pos="567"/>
        </w:tabs>
        <w:spacing w:before="240"/>
        <w:ind w:left="567" w:hanging="567"/>
        <w:rPr>
          <w:snapToGrid w:val="0"/>
        </w:rPr>
      </w:pPr>
      <w:r>
        <w:rPr>
          <w:snapToGrid w:val="0"/>
          <w:vertAlign w:val="superscript"/>
        </w:rPr>
        <w:t>1a</w:t>
      </w:r>
      <w:r>
        <w:rPr>
          <w:snapToGrid w:val="0"/>
        </w:rP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68" w:name="_Toc382381399"/>
      <w:r>
        <w:t>Provisions that have not come into operation</w:t>
      </w:r>
      <w:bookmarkEnd w:id="68"/>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Assent</w:t>
            </w:r>
          </w:p>
        </w:tc>
        <w:tc>
          <w:tcPr>
            <w:tcW w:w="2551"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Commencement</w:t>
            </w:r>
          </w:p>
        </w:tc>
      </w:tr>
      <w:tr>
        <w:tc>
          <w:tcPr>
            <w:tcW w:w="2268" w:type="dxa"/>
            <w:tcBorders>
              <w:top w:val="single" w:sz="8" w:space="0" w:color="auto"/>
              <w:bottom w:val="single" w:sz="8" w:space="0" w:color="auto"/>
            </w:tcBorders>
            <w:shd w:val="clear" w:color="auto" w:fill="auto"/>
          </w:tcPr>
          <w:p>
            <w:pPr>
              <w:pStyle w:val="nTable"/>
              <w:spacing w:after="40"/>
              <w:rPr>
                <w:snapToGrid w:val="0"/>
                <w:sz w:val="19"/>
              </w:rPr>
            </w:pPr>
            <w:r>
              <w:rPr>
                <w:i/>
                <w:snapToGrid w:val="0"/>
                <w:sz w:val="19"/>
              </w:rPr>
              <w:t>Water Services Legislation Amendment and Repeal Act 2012</w:t>
            </w:r>
            <w:r>
              <w:rPr>
                <w:snapToGrid w:val="0"/>
                <w:sz w:val="19"/>
              </w:rPr>
              <w:t xml:space="preserve"> s. 225</w:t>
            </w:r>
            <w:r>
              <w:rPr>
                <w:snapToGrid w:val="0"/>
                <w:sz w:val="19"/>
                <w:vertAlign w:val="superscript"/>
              </w:rPr>
              <w:t> 9</w:t>
            </w:r>
          </w:p>
        </w:tc>
        <w:tc>
          <w:tcPr>
            <w:tcW w:w="1134" w:type="dxa"/>
            <w:tcBorders>
              <w:top w:val="single" w:sz="8" w:space="0" w:color="auto"/>
              <w:bottom w:val="single" w:sz="8" w:space="0" w:color="auto"/>
            </w:tcBorders>
            <w:shd w:val="clear" w:color="auto" w:fill="auto"/>
          </w:tcPr>
          <w:p>
            <w:pPr>
              <w:pStyle w:val="nTable"/>
              <w:spacing w:after="40"/>
              <w:rPr>
                <w:snapToGrid w:val="0"/>
                <w:sz w:val="19"/>
              </w:rPr>
            </w:pPr>
            <w:r>
              <w:rPr>
                <w:snapToGrid w:val="0"/>
                <w:sz w:val="19"/>
              </w:rPr>
              <w:t>25 of 2012</w:t>
            </w:r>
          </w:p>
        </w:tc>
        <w:tc>
          <w:tcPr>
            <w:tcW w:w="1134" w:type="dxa"/>
            <w:tcBorders>
              <w:top w:val="single" w:sz="8" w:space="0" w:color="auto"/>
              <w:bottom w:val="single" w:sz="8" w:space="0" w:color="auto"/>
            </w:tcBorders>
            <w:shd w:val="clear" w:color="auto" w:fill="auto"/>
          </w:tcPr>
          <w:p>
            <w:pPr>
              <w:pStyle w:val="nTable"/>
              <w:spacing w:after="40"/>
              <w:rPr>
                <w:snapToGrid w:val="0"/>
                <w:sz w:val="19"/>
              </w:rPr>
            </w:pPr>
            <w:r>
              <w:rPr>
                <w:sz w:val="19"/>
              </w:rPr>
              <w:t>3 Sep 2012</w:t>
            </w:r>
          </w:p>
        </w:tc>
        <w:tc>
          <w:tcPr>
            <w:tcW w:w="2551" w:type="dxa"/>
            <w:tcBorders>
              <w:top w:val="single" w:sz="8" w:space="0" w:color="auto"/>
              <w:bottom w:val="single" w:sz="8" w:space="0" w:color="auto"/>
            </w:tcBorders>
            <w:shd w:val="clear" w:color="auto" w:fill="auto"/>
          </w:tcPr>
          <w:p>
            <w:pPr>
              <w:pStyle w:val="nTable"/>
              <w:spacing w:after="40"/>
              <w:rPr>
                <w:snapToGrid w:val="0"/>
                <w:sz w:val="19"/>
              </w:rPr>
            </w:pPr>
            <w:r>
              <w:rPr>
                <w:snapToGrid w:val="0"/>
                <w:sz w:val="19"/>
              </w:rPr>
              <w:t>To be proclaimed (see s. 2(b))</w:t>
            </w:r>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Local Government (Miscellaneous Provisions) Act 1960</w:t>
      </w:r>
      <w:r>
        <w:rPr>
          <w:snapToGrid w:val="0"/>
        </w:rPr>
        <w:t>.</w:t>
      </w:r>
      <w:r>
        <w:rPr>
          <w:i/>
          <w:snapToGrid w:val="0"/>
        </w:rPr>
        <w:t xml:space="preserve">  </w:t>
      </w:r>
      <w:r>
        <w:rPr>
          <w:snapToGrid w:val="0"/>
        </w:rPr>
        <w:t xml:space="preserve">The main Act now dealing with local governments is the </w:t>
      </w:r>
      <w:r>
        <w:rPr>
          <w:i/>
          <w:snapToGrid w:val="0"/>
        </w:rPr>
        <w:t>Local Government Act 1995</w:t>
      </w:r>
      <w:r>
        <w:rPr>
          <w:snapToGrid w:val="0"/>
        </w:rPr>
        <w:t>.</w:t>
      </w:r>
    </w:p>
    <w:p>
      <w:pPr>
        <w:pStyle w:val="nSubsection"/>
        <w:rPr>
          <w:snapToGrid w:val="0"/>
        </w:rPr>
      </w:pPr>
      <w:r>
        <w:rPr>
          <w:snapToGrid w:val="0"/>
          <w:vertAlign w:val="superscript"/>
        </w:rPr>
        <w:t>3</w:t>
      </w:r>
      <w:r>
        <w:rPr>
          <w:snapToGrid w:val="0"/>
        </w:rPr>
        <w:tab/>
        <w:t xml:space="preserve">Repealed by the </w:t>
      </w:r>
      <w:r>
        <w:rPr>
          <w:i/>
          <w:snapToGrid w:val="0"/>
        </w:rPr>
        <w:t>Dividing Fences Act 1961</w:t>
      </w:r>
      <w:r>
        <w:rPr>
          <w:snapToGrid w:val="0"/>
        </w:rPr>
        <w:t xml:space="preserve"> s. 2(1).</w:t>
      </w:r>
    </w:p>
    <w:p>
      <w:pPr>
        <w:pStyle w:val="nSubsection"/>
        <w:ind w:left="450" w:hanging="450"/>
        <w:rPr>
          <w:snapToGrid w:val="0"/>
        </w:rPr>
      </w:pPr>
      <w:r>
        <w:rPr>
          <w:snapToGrid w:val="0"/>
          <w:vertAlign w:val="superscript"/>
        </w:rPr>
        <w:t>4</w:t>
      </w:r>
      <w:r>
        <w:rPr>
          <w:snapToGrid w:val="0"/>
        </w:rPr>
        <w:tab/>
        <w:t xml:space="preserve">Short title subsequently amended twice (see note under s. 1).  Now again known as the </w:t>
      </w:r>
      <w:r>
        <w:rPr>
          <w:i/>
          <w:iCs/>
          <w:snapToGrid w:val="0"/>
        </w:rPr>
        <w:t>Public Works Act 1902</w:t>
      </w:r>
      <w:r>
        <w:rPr>
          <w:snapToGrid w:val="0"/>
        </w:rPr>
        <w:t>.</w:t>
      </w:r>
    </w:p>
    <w:p>
      <w:pPr>
        <w:pStyle w:val="nSubsection"/>
        <w:ind w:left="450" w:hanging="450"/>
        <w:rPr>
          <w:snapToGrid w:val="0"/>
        </w:rPr>
      </w:pPr>
      <w:r>
        <w:rPr>
          <w:snapToGrid w:val="0"/>
          <w:vertAlign w:val="superscript"/>
        </w:rPr>
        <w:t>5</w:t>
      </w:r>
      <w:r>
        <w:rPr>
          <w:snapToGrid w:val="0"/>
        </w:rPr>
        <w:tab/>
        <w:t xml:space="preserve">The Second Schedule was inserted by the </w:t>
      </w:r>
      <w:r>
        <w:rPr>
          <w:i/>
          <w:snapToGrid w:val="0"/>
        </w:rPr>
        <w:t>Metric Conversion Amendment Act 1973</w:t>
      </w:r>
      <w:r>
        <w:rPr>
          <w:snapToGrid w:val="0"/>
        </w:rPr>
        <w:t>.</w:t>
      </w:r>
    </w:p>
    <w:p>
      <w:pPr>
        <w:pStyle w:val="nSubsection"/>
        <w:rPr>
          <w:snapToGrid w:val="0"/>
        </w:rPr>
      </w:pPr>
      <w:r>
        <w:rPr>
          <w:snapToGrid w:val="0"/>
          <w:vertAlign w:val="superscript"/>
        </w:rPr>
        <w:t>6</w:t>
      </w:r>
      <w:r>
        <w:rPr>
          <w:snapToGrid w:val="0"/>
        </w:rPr>
        <w:tab/>
        <w:t xml:space="preserve">The </w:t>
      </w:r>
      <w:r>
        <w:rPr>
          <w:i/>
          <w:snapToGrid w:val="0"/>
        </w:rPr>
        <w:t>Acts Amendment (Land Administration) Act 1987</w:t>
      </w:r>
      <w:r>
        <w:rPr>
          <w:snapToGrid w:val="0"/>
        </w:rPr>
        <w:t xml:space="preserve"> s. 39 is a validation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Public Works Amendment Act 1994</w:t>
      </w:r>
      <w:r>
        <w:rPr>
          <w:snapToGrid w:val="0"/>
        </w:rPr>
        <w:t xml:space="preserve"> s. 11 is a validation provision that is of no further effect.  Section 10 reads as follows:</w:t>
      </w:r>
    </w:p>
    <w:p>
      <w:pPr>
        <w:pStyle w:val="BlankOpen"/>
        <w:rPr>
          <w:snapToGrid w:val="0"/>
        </w:rPr>
      </w:pPr>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pPr>
        <w:pStyle w:val="BlankClose"/>
      </w:pPr>
    </w:p>
    <w:p>
      <w:pPr>
        <w:pStyle w:val="nSubsection"/>
        <w:keepNext/>
        <w:rPr>
          <w:snapToGrid w:val="0"/>
        </w:rPr>
      </w:pPr>
      <w:r>
        <w:rPr>
          <w:snapToGrid w:val="0"/>
          <w:vertAlign w:val="superscript"/>
        </w:rPr>
        <w:t>8</w:t>
      </w:r>
      <w:r>
        <w:rPr>
          <w:snapToGrid w:val="0"/>
        </w:rPr>
        <w:tab/>
        <w:t xml:space="preserve">The </w:t>
      </w:r>
      <w:r>
        <w:rPr>
          <w:i/>
          <w:snapToGrid w:val="0"/>
        </w:rPr>
        <w:t>Statutes (Repeals and Minor Amendments) Act 2000</w:t>
      </w:r>
      <w:r>
        <w:rPr>
          <w:snapToGrid w:val="0"/>
        </w:rPr>
        <w:t xml:space="preserve"> s. 35(2) and (3) is a validation provision that is of no further effect.</w:t>
      </w:r>
    </w:p>
    <w:p>
      <w:pPr>
        <w:pStyle w:val="nSubsection"/>
        <w:rPr>
          <w:snapToGrid w:val="0"/>
        </w:rPr>
      </w:pPr>
      <w:r>
        <w:rPr>
          <w:snapToGrid w:val="0"/>
          <w:vertAlign w:val="superscript"/>
        </w:rPr>
        <w:t>9</w:t>
      </w:r>
      <w:r>
        <w:rPr>
          <w:snapToGrid w:val="0"/>
        </w:rPr>
        <w:tab/>
        <w:t>On</w:t>
      </w:r>
      <w:r>
        <w:t xml:space="preserve"> the date as at which this reprint was prepared, </w:t>
      </w:r>
      <w:r>
        <w:rPr>
          <w:snapToGrid w:val="0"/>
        </w:rPr>
        <w:t xml:space="preserve">the </w:t>
      </w:r>
      <w:r>
        <w:rPr>
          <w:i/>
          <w:snapToGrid w:val="0"/>
        </w:rPr>
        <w:t>Water Services Legislation Amendment and Repeal Act 2012</w:t>
      </w:r>
      <w:r>
        <w:rPr>
          <w:snapToGrid w:val="0"/>
        </w:rPr>
        <w:t xml:space="preserve"> s. 225 had not come into operation.  It reads as follows:</w:t>
      </w:r>
    </w:p>
    <w:p>
      <w:pPr>
        <w:pStyle w:val="BlankOpen"/>
      </w:pPr>
    </w:p>
    <w:p>
      <w:pPr>
        <w:pStyle w:val="nzHeading5"/>
      </w:pPr>
      <w:r>
        <w:rPr>
          <w:rStyle w:val="CharSectno"/>
        </w:rPr>
        <w:t>225</w:t>
      </w:r>
      <w:r>
        <w:t>.</w:t>
      </w:r>
      <w:r>
        <w:tab/>
      </w:r>
      <w:r>
        <w:rPr>
          <w:i/>
          <w:iCs/>
        </w:rPr>
        <w:t>Public Works Act 1902</w:t>
      </w:r>
      <w:r>
        <w:t xml:space="preserve"> amended</w:t>
      </w:r>
    </w:p>
    <w:p>
      <w:pPr>
        <w:pStyle w:val="nzSubsection"/>
      </w:pPr>
      <w:r>
        <w:tab/>
        <w:t>(1)</w:t>
      </w:r>
      <w:r>
        <w:tab/>
        <w:t xml:space="preserve">This section amends the </w:t>
      </w:r>
      <w:r>
        <w:rPr>
          <w:i/>
          <w:iCs/>
        </w:rPr>
        <w:t>Public Works Act 1902</w:t>
      </w:r>
      <w:r>
        <w:t>.</w:t>
      </w:r>
    </w:p>
    <w:p>
      <w:pPr>
        <w:pStyle w:val="nzSubsection"/>
      </w:pPr>
      <w:r>
        <w:tab/>
        <w:t>(2)</w:t>
      </w:r>
      <w:r>
        <w:tab/>
        <w:t>In section 5A(e) delete “</w:t>
      </w:r>
      <w:r>
        <w:rPr>
          <w:i/>
          <w:iCs/>
        </w:rPr>
        <w:t>Water Corporation Act 1995</w:t>
      </w:r>
      <w:r>
        <w:t>” and insert:</w:t>
      </w:r>
    </w:p>
    <w:p>
      <w:pPr>
        <w:pStyle w:val="BlankOpen"/>
      </w:pPr>
    </w:p>
    <w:p>
      <w:pPr>
        <w:pStyle w:val="nzSubsection"/>
      </w:pPr>
      <w:r>
        <w:tab/>
      </w:r>
      <w:r>
        <w:tab/>
      </w:r>
      <w:r>
        <w:rPr>
          <w:i/>
          <w:iCs/>
        </w:rPr>
        <w:t>Water Services Act 2012</w:t>
      </w:r>
    </w:p>
    <w:p>
      <w:pPr>
        <w:pStyle w:val="BlankClose"/>
      </w:pPr>
    </w:p>
    <w:p>
      <w:pPr>
        <w:pStyle w:val="nzSubsection"/>
      </w:pPr>
      <w:r>
        <w:tab/>
        <w:t>(3)</w:t>
      </w:r>
      <w:r>
        <w:tab/>
        <w:t>In section 5B(1):</w:t>
      </w:r>
    </w:p>
    <w:p>
      <w:pPr>
        <w:pStyle w:val="nzIndenta"/>
      </w:pPr>
      <w:r>
        <w:tab/>
        <w:t>(a)</w:t>
      </w:r>
      <w:r>
        <w:tab/>
        <w:t>in paragraph (c)(iii) delete “Corporation; and” and insert:</w:t>
      </w:r>
    </w:p>
    <w:p>
      <w:pPr>
        <w:pStyle w:val="BlankOpen"/>
      </w:pPr>
    </w:p>
    <w:p>
      <w:pPr>
        <w:pStyle w:val="nzIndenta"/>
      </w:pPr>
      <w:r>
        <w:tab/>
      </w:r>
      <w:r>
        <w:tab/>
        <w:t>Corporation; or</w:t>
      </w:r>
    </w:p>
    <w:p>
      <w:pPr>
        <w:pStyle w:val="BlankClose"/>
      </w:pPr>
    </w:p>
    <w:p>
      <w:pPr>
        <w:pStyle w:val="nzIndenta"/>
      </w:pPr>
      <w:r>
        <w:tab/>
        <w:t>(b)</w:t>
      </w:r>
      <w:r>
        <w:tab/>
        <w:t xml:space="preserve">in paragraph (d) delete “Water Corporation established by the </w:t>
      </w:r>
      <w:r>
        <w:rPr>
          <w:i/>
          <w:iCs/>
        </w:rPr>
        <w:t xml:space="preserve">Water Corporation Act 1995 </w:t>
      </w:r>
      <w:r>
        <w:t>or an officer of that corporation;” and insert:</w:t>
      </w:r>
    </w:p>
    <w:p>
      <w:pPr>
        <w:pStyle w:val="BlankOpen"/>
      </w:pPr>
    </w:p>
    <w:p>
      <w:pPr>
        <w:pStyle w:val="nzIndenta"/>
      </w:pPr>
      <w:r>
        <w:tab/>
      </w:r>
      <w:r>
        <w:tab/>
        <w:t xml:space="preserve">holder of a licence granted under the </w:t>
      </w:r>
      <w:r>
        <w:rPr>
          <w:i/>
          <w:iCs/>
        </w:rPr>
        <w:t xml:space="preserve">Water Services Act 2012 </w:t>
      </w:r>
      <w:r>
        <w:t>section 11 or to any officer or employee of the holder of the licence;</w:t>
      </w:r>
    </w:p>
    <w:p>
      <w:pPr>
        <w:pStyle w:val="BlankClose"/>
      </w:pPr>
    </w:p>
    <w:p>
      <w:pPr>
        <w:pStyle w:val="BlankClose"/>
      </w:pP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rPr>
          <w:sz w:val="28"/>
        </w:rPr>
      </w:pPr>
      <w:bookmarkStart w:id="69" w:name="_Toc382381400"/>
      <w:r>
        <w:rPr>
          <w:sz w:val="28"/>
        </w:rPr>
        <w:t>Defined terms</w:t>
      </w:r>
      <w:bookmarkEnd w:id="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0" w:name="DefinedTerms"/>
      <w:bookmarkEnd w:id="70"/>
      <w:r>
        <w:t>Account</w:t>
      </w:r>
      <w:r>
        <w:tab/>
        <w:t>9A</w:t>
      </w:r>
    </w:p>
    <w:p>
      <w:pPr>
        <w:pStyle w:val="DefinedTerms"/>
      </w:pPr>
      <w:r>
        <w:t>authorised buildings</w:t>
      </w:r>
      <w:r>
        <w:tab/>
        <w:t>9A</w:t>
      </w:r>
    </w:p>
    <w:p>
      <w:pPr>
        <w:pStyle w:val="DefinedTerms"/>
      </w:pPr>
      <w:r>
        <w:t>authorised person</w:t>
      </w:r>
      <w:r>
        <w:tab/>
        <w:t>83A(1)</w:t>
      </w:r>
    </w:p>
    <w:p>
      <w:pPr>
        <w:pStyle w:val="DefinedTerms"/>
      </w:pPr>
      <w:r>
        <w:t>borrow</w:t>
      </w:r>
      <w:r>
        <w:tab/>
        <w:t>9A</w:t>
      </w:r>
    </w:p>
    <w:p>
      <w:pPr>
        <w:pStyle w:val="DefinedTerms"/>
      </w:pPr>
      <w:r>
        <w:t>bridge</w:t>
      </w:r>
      <w:r>
        <w:tab/>
        <w:t>91(1)</w:t>
      </w:r>
    </w:p>
    <w:p>
      <w:pPr>
        <w:pStyle w:val="DefinedTerms"/>
      </w:pPr>
      <w:r>
        <w:t>Building Management Authority</w:t>
      </w:r>
      <w:r>
        <w:tab/>
        <w:t>9A</w:t>
      </w:r>
    </w:p>
    <w:p>
      <w:pPr>
        <w:pStyle w:val="DefinedTerms"/>
      </w:pPr>
      <w:r>
        <w:t>Crown land</w:t>
      </w:r>
      <w:r>
        <w:tab/>
        <w:t>2</w:t>
      </w:r>
    </w:p>
    <w:p>
      <w:pPr>
        <w:pStyle w:val="DefinedTerms"/>
      </w:pPr>
      <w:r>
        <w:t>ferry</w:t>
      </w:r>
      <w:r>
        <w:tab/>
        <w:t>91(1)</w:t>
      </w:r>
    </w:p>
    <w:p>
      <w:pPr>
        <w:pStyle w:val="DefinedTerms"/>
      </w:pPr>
      <w:r>
        <w:t>ford</w:t>
      </w:r>
      <w:r>
        <w:tab/>
        <w:t>91(1)</w:t>
      </w:r>
    </w:p>
    <w:p>
      <w:pPr>
        <w:pStyle w:val="DefinedTerms"/>
      </w:pPr>
      <w:r>
        <w:t>Government work</w:t>
      </w:r>
      <w:r>
        <w:tab/>
        <w:t>2</w:t>
      </w:r>
    </w:p>
    <w:p>
      <w:pPr>
        <w:pStyle w:val="DefinedTerms"/>
      </w:pPr>
      <w:r>
        <w:t>judge</w:t>
      </w:r>
      <w:r>
        <w:tab/>
        <w:t>2</w:t>
      </w:r>
    </w:p>
    <w:p>
      <w:pPr>
        <w:pStyle w:val="DefinedTerms"/>
      </w:pPr>
      <w:r>
        <w:t>local authority</w:t>
      </w:r>
      <w:r>
        <w:tab/>
        <w:t>2</w:t>
      </w:r>
    </w:p>
    <w:p>
      <w:pPr>
        <w:pStyle w:val="DefinedTerms"/>
      </w:pPr>
      <w:r>
        <w:t>local work</w:t>
      </w:r>
      <w:r>
        <w:tab/>
        <w:t>2</w:t>
      </w:r>
    </w:p>
    <w:p>
      <w:pPr>
        <w:pStyle w:val="DefinedTerms"/>
      </w:pPr>
      <w:r>
        <w:t>Minister</w:t>
      </w:r>
      <w:r>
        <w:tab/>
        <w:t xml:space="preserve"> 2</w:t>
      </w:r>
    </w:p>
    <w:p>
      <w:pPr>
        <w:pStyle w:val="DefinedTerms"/>
      </w:pPr>
      <w:r>
        <w:t>public authority</w:t>
      </w:r>
      <w:r>
        <w:tab/>
        <w:t>113(1)</w:t>
      </w:r>
    </w:p>
    <w:p>
      <w:pPr>
        <w:pStyle w:val="DefinedTerms"/>
      </w:pPr>
      <w:r>
        <w:t>public reserve</w:t>
      </w:r>
      <w:r>
        <w:tab/>
        <w:t>2</w:t>
      </w:r>
    </w:p>
    <w:p>
      <w:pPr>
        <w:pStyle w:val="DefinedTerms"/>
      </w:pPr>
      <w:r>
        <w:t>Public Transport Authority</w:t>
      </w:r>
      <w:r>
        <w:tab/>
        <w:t>2</w:t>
      </w:r>
    </w:p>
    <w:p>
      <w:pPr>
        <w:pStyle w:val="DefinedTerms"/>
      </w:pPr>
      <w:r>
        <w:t>public work</w:t>
      </w:r>
      <w:r>
        <w:tab/>
        <w:t>2</w:t>
      </w:r>
    </w:p>
    <w:p>
      <w:pPr>
        <w:pStyle w:val="DefinedTerms"/>
      </w:pPr>
      <w:r>
        <w:t>railway</w:t>
      </w:r>
      <w:r>
        <w:tab/>
        <w:t>2, 95</w:t>
      </w:r>
    </w:p>
    <w:p>
      <w:pPr>
        <w:pStyle w:val="DefinedTerms"/>
      </w:pPr>
      <w:r>
        <w:t>Registrar</w:t>
      </w:r>
      <w:r>
        <w:tab/>
        <w:t>2</w:t>
      </w:r>
    </w:p>
    <w:p>
      <w:pPr>
        <w:pStyle w:val="DefinedTerms"/>
      </w:pPr>
      <w:r>
        <w:t>relevant person</w:t>
      </w:r>
      <w:r>
        <w:tab/>
        <w:t>113A</w:t>
      </w:r>
    </w:p>
    <w:p>
      <w:pPr>
        <w:pStyle w:val="DefinedTerms"/>
      </w:pPr>
      <w:r>
        <w:t>river</w:t>
      </w:r>
      <w:r>
        <w:tab/>
        <w:t>2</w:t>
      </w:r>
    </w:p>
    <w:p>
      <w:pPr>
        <w:pStyle w:val="DefinedTerms"/>
      </w:pPr>
      <w:r>
        <w:t>road</w:t>
      </w:r>
      <w:r>
        <w:tab/>
        <w:t>2, 84</w:t>
      </w:r>
    </w:p>
    <w:p>
      <w:pPr>
        <w:pStyle w:val="DefinedTerms"/>
      </w:pPr>
      <w:r>
        <w:t>special Act</w:t>
      </w:r>
      <w:r>
        <w:tab/>
        <w:t>2</w:t>
      </w:r>
    </w:p>
    <w:p>
      <w:pPr>
        <w:pStyle w:val="DefinedTerms"/>
      </w:pPr>
      <w:r>
        <w:t>surveyor</w:t>
      </w:r>
      <w:r>
        <w:tab/>
        <w:t>2</w:t>
      </w:r>
    </w:p>
    <w:p>
      <w:pPr>
        <w:pStyle w:val="DefinedTerms"/>
      </w:pPr>
      <w:r>
        <w:t>testing work</w:t>
      </w:r>
      <w:r>
        <w:tab/>
        <w:t>83A(1)</w:t>
      </w:r>
    </w:p>
    <w:p>
      <w:pPr>
        <w:pStyle w:val="DefinedTerms"/>
      </w:pPr>
      <w:r>
        <w:t>waste</w:t>
      </w:r>
      <w:r>
        <w:tab/>
        <w:t>112(1)</w:t>
      </w:r>
    </w:p>
    <w:p>
      <w:pPr>
        <w:pStyle w:val="DefinedTerms"/>
      </w:pPr>
      <w:r>
        <w:t>waste management operation</w:t>
      </w:r>
      <w:r>
        <w:tab/>
        <w:t>112(1)</w:t>
      </w:r>
    </w:p>
    <w:p>
      <w:pPr>
        <w:pStyle w:val="DefinedTerms"/>
      </w:pPr>
      <w:r>
        <w:t>work</w:t>
      </w:r>
      <w:r>
        <w:tab/>
        <w:t>2</w:t>
      </w:r>
    </w:p>
    <w:p/>
    <w:p>
      <w:pPr>
        <w:sectPr>
          <w:headerReference w:type="even" r:id="rId34"/>
          <w:headerReference w:type="default" r:id="rId35"/>
          <w:footerReference w:type="even" r:id="rId36"/>
          <w:footerReference w:type="default" r:id="rId37"/>
          <w:headerReference w:type="first" r:id="rId38"/>
          <w:footerReference w:type="first" r:id="rId39"/>
          <w:pgSz w:w="11906" w:h="16838" w:code="9"/>
          <w:pgMar w:top="2381" w:right="2409" w:bottom="3543" w:left="2409" w:header="720" w:footer="3380" w:gutter="0"/>
          <w:cols w:space="720"/>
          <w:noEndnote/>
          <w:docGrid w:linePitch="326"/>
        </w:sectPr>
      </w:pPr>
    </w:p>
    <w:p/>
    <w:sectPr>
      <w:headerReference w:type="even" r:id="rId40"/>
      <w:headerReference w:type="default" r:id="rId4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11</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52</w:t>
    </w:r>
    <w:r>
      <w:rPr>
        <w:rStyle w:val="CharPageNo"/>
      </w:rPr>
      <w:fldChar w:fldCharType="end"/>
    </w:r>
    <w:r>
      <w:rPr>
        <w:rStyle w:val="CharPageNo"/>
      </w:rPr>
      <w:tab/>
    </w:r>
    <w:r>
      <w:t xml:space="preserve">Reprint </w:t>
    </w:r>
    <w:fldSimple w:instr=" DOCPROPERTY &quot;ReprintNo&quot; ">
      <w:r>
        <w:t>11</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Works Act 1902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Works Act 1902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Works Act 1902</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Works Act 1902</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Works Act 1902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Works Act 1902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Works Act 1902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Works Act 1902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3488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6A09C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9D88BD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8ABD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3058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1E20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C2AC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3886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AC868A"/>
    <w:lvl w:ilvl="0">
      <w:start w:val="1"/>
      <w:numFmt w:val="decimal"/>
      <w:pStyle w:val="ListNumber"/>
      <w:lvlText w:val="%1."/>
      <w:lvlJc w:val="left"/>
      <w:pPr>
        <w:tabs>
          <w:tab w:val="num" w:pos="360"/>
        </w:tabs>
        <w:ind w:left="360" w:hanging="360"/>
      </w:pPr>
    </w:lvl>
  </w:abstractNum>
  <w:abstractNum w:abstractNumId="9">
    <w:nsid w:val="FFFFFF89"/>
    <w:multiLevelType w:val="singleLevel"/>
    <w:tmpl w:val="C9BE0A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A0F2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5CAF43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094742"/>
    <w:docVar w:name="WAFER_20140312094742" w:val="RemoveTocBookmarks,RemoveUnusedBookmarks,RemoveLanguageTags,UsedStyles,ResetPageSize"/>
    <w:docVar w:name="WAFER_20140312094742_GUID" w:val="0e4eb0a9-c701-492a-8da0-ed93b1dd2a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footer" Target="footer12.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8.xm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4.png"/><Relationship Id="rId32" Type="http://schemas.openxmlformats.org/officeDocument/2006/relationships/header" Target="header10.xml"/><Relationship Id="rId37" Type="http://schemas.openxmlformats.org/officeDocument/2006/relationships/footer" Target="footer11.xml"/><Relationship Id="rId40"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footer" Target="footer8.xml"/><Relationship Id="rId36" Type="http://schemas.openxmlformats.org/officeDocument/2006/relationships/footer" Target="footer10.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A76E08-6450-4009-9303-385663BF3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14686</Words>
  <Characters>67704</Characters>
  <Application>Microsoft Office Word</Application>
  <DocSecurity>0</DocSecurity>
  <Lines>1991</Lines>
  <Paragraphs>1029</Paragraphs>
  <ScaleCrop>false</ScaleCrop>
  <HeadingPairs>
    <vt:vector size="2" baseType="variant">
      <vt:variant>
        <vt:lpstr>Title</vt:lpstr>
      </vt:variant>
      <vt:variant>
        <vt:i4>1</vt:i4>
      </vt:variant>
    </vt:vector>
  </HeadingPairs>
  <TitlesOfParts>
    <vt:vector size="1" baseType="lpstr">
      <vt:lpstr>Public Works Act 1902</vt:lpstr>
    </vt:vector>
  </TitlesOfParts>
  <Manager/>
  <Company/>
  <LinksUpToDate>false</LinksUpToDate>
  <CharactersWithSpaces>81361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1902 - 11-00-02</dc:title>
  <dc:subject/>
  <dc:creator/>
  <cp:keywords/>
  <dc:description/>
  <cp:lastModifiedBy>svcMRProcess</cp:lastModifiedBy>
  <cp:revision>4</cp:revision>
  <cp:lastPrinted>2013-07-12T01:47:00Z</cp:lastPrinted>
  <dcterms:created xsi:type="dcterms:W3CDTF">2020-03-02T05:21:00Z</dcterms:created>
  <dcterms:modified xsi:type="dcterms:W3CDTF">2020-03-02T05:21:00Z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20130712</vt:lpwstr>
  </property>
  <property fmtid="{D5CDD505-2E9C-101B-9397-08002B2CF9AE}" pid="4" name="DocumentType">
    <vt:lpwstr>Act</vt:lpwstr>
  </property>
  <property fmtid="{D5CDD505-2E9C-101B-9397-08002B2CF9AE}" pid="5" name="OwlsUID">
    <vt:i4>427</vt:i4>
  </property>
  <property fmtid="{D5CDD505-2E9C-101B-9397-08002B2CF9AE}" pid="6" name="AsAtDate">
    <vt:lpwstr>12 Jul 2013</vt:lpwstr>
  </property>
  <property fmtid="{D5CDD505-2E9C-101B-9397-08002B2CF9AE}" pid="7" name="Suffix">
    <vt:lpwstr>11-00-02</vt:lpwstr>
  </property>
  <property fmtid="{D5CDD505-2E9C-101B-9397-08002B2CF9AE}" pid="8" name="ReprintNo">
    <vt:lpwstr>11</vt:lpwstr>
  </property>
  <property fmtid="{D5CDD505-2E9C-101B-9397-08002B2CF9AE}" pid="9" name="ReprintedAsAt">
    <vt:filetime>2013-07-11T16:00:00Z</vt:filetime>
  </property>
</Properties>
</file>