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_Toc415235030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_Toc415235031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_Toc415235032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_Toc415235033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_Toc415235034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_Toc415235035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_Toc415235038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_Toc415235039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_Toc415235041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_Toc415235042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_Toc415235043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_Toc415235045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_Toc415235047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_Toc415235050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_Toc415235051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_Toc415235052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_Toc415235053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_Toc415235055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_Toc415235056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_Toc415235057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_Toc415235058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_Toc415235059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_Toc415235060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_Toc415235061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_Toc415235062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_Toc415235064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_Toc415235065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_Toc415235066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_Toc415235067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_Toc415235068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_Toc415235069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_Toc415235070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_Toc415235071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_Toc415235072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_Toc415235073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_Toc415235074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_Toc415235075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_Toc415235076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_Toc415235077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_Toc415235078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_Toc415235079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_Toc415235080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_Toc415235081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_Toc415235082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_Toc415235084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_Toc415235085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_Toc415235086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_Toc415235087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_Toc415235088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_Toc415235089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_Toc415235090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_Toc415235091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_Toc415235092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_Toc415235093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_Toc415235094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_Toc415235096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_Toc415235097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_Toc415235098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_Toc415235099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_Toc415235100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_Toc415235102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_Toc415235103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_Toc415235104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_Toc415235105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_Toc415235106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_Toc415235107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_Toc415235108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_Toc415235109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_Toc415235110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_Toc415235111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_Toc415235112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_Toc415235113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_Toc415235116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_Toc415235117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_Toc415235119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_Toc415235120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_Toc415235121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_Toc415235123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_Toc415235124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_Toc415235125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_Toc415235127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_Toc415235128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_Toc415235129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_Toc415235130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_Toc415235131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_Toc415235132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_Toc415235134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_Toc415235135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_Toc415235136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_Toc415235138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_Toc415235139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_Toc415235140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_Toc415235141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_Toc415235142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_Toc415235143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_Toc415235144 \h </w:instrText>
      </w:r>
      <w:r>
        <w:fldChar w:fldCharType="separate"/>
      </w:r>
      <w:r>
        <w:t>53</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_Toc415235145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_Toc415235146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_Toc415235148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_Toc415235149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_Toc415235150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_Toc415235151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_Toc415235152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_Toc415235154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3" w:name="_Toc377541264"/>
      <w:bookmarkStart w:id="4" w:name="_Toc415234903"/>
      <w:bookmarkStart w:id="5" w:name="_Toc41523502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541265"/>
      <w:bookmarkStart w:id="7" w:name="_Toc415235030"/>
      <w:r>
        <w:rPr>
          <w:rStyle w:val="CharSectno"/>
        </w:rPr>
        <w:t>1</w:t>
      </w:r>
      <w:r>
        <w:t>.</w:t>
      </w:r>
      <w:r>
        <w:tab/>
        <w:t>Citation</w:t>
      </w:r>
      <w:bookmarkEnd w:id="6"/>
      <w:bookmarkEnd w:id="7"/>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8" w:name="_Toc377541266"/>
      <w:bookmarkStart w:id="9" w:name="_Toc415235031"/>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0" w:name="_Toc377541267"/>
      <w:bookmarkStart w:id="11" w:name="_Toc415235032"/>
      <w:r>
        <w:rPr>
          <w:rStyle w:val="CharSectno"/>
        </w:rPr>
        <w:t>3</w:t>
      </w:r>
      <w:r>
        <w:t>.</w:t>
      </w:r>
      <w:r>
        <w:tab/>
        <w:t>Terms used</w:t>
      </w:r>
      <w:bookmarkEnd w:id="10"/>
      <w:bookmarkEnd w:id="11"/>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12" w:name="_Toc377541268"/>
      <w:bookmarkStart w:id="13" w:name="_Toc415235033"/>
      <w:r>
        <w:rPr>
          <w:rStyle w:val="CharSectno"/>
        </w:rPr>
        <w:t>4</w:t>
      </w:r>
      <w:r>
        <w:t>.</w:t>
      </w:r>
      <w:r>
        <w:tab/>
        <w:t>Saving</w:t>
      </w:r>
      <w:bookmarkEnd w:id="12"/>
      <w:bookmarkEnd w:id="1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in Gazette 2 Aug 2013 p. 3527.]</w:t>
      </w:r>
    </w:p>
    <w:p>
      <w:pPr>
        <w:pStyle w:val="Heading5"/>
        <w:spacing w:before="180"/>
      </w:pPr>
      <w:bookmarkStart w:id="14" w:name="_Toc377541269"/>
      <w:bookmarkStart w:id="15" w:name="_Toc415235034"/>
      <w:r>
        <w:rPr>
          <w:rStyle w:val="CharSectno"/>
        </w:rPr>
        <w:t>5</w:t>
      </w:r>
      <w:r>
        <w:t>.</w:t>
      </w:r>
      <w:r>
        <w:tab/>
        <w:t>Term used: on duty</w:t>
      </w:r>
      <w:bookmarkEnd w:id="14"/>
      <w:bookmarkEnd w:id="15"/>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16" w:name="_Toc377541270"/>
      <w:bookmarkStart w:id="17" w:name="_Toc415235035"/>
      <w:r>
        <w:rPr>
          <w:rStyle w:val="CharSectno"/>
        </w:rPr>
        <w:t>6</w:t>
      </w:r>
      <w:r>
        <w:t>.</w:t>
      </w:r>
      <w:r>
        <w:tab/>
        <w:t>Child care services: section 4</w:t>
      </w:r>
      <w:bookmarkEnd w:id="16"/>
      <w:bookmarkEnd w:id="17"/>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18" w:name="_Toc377541271"/>
      <w:bookmarkStart w:id="19" w:name="_Toc415234910"/>
      <w:bookmarkStart w:id="20" w:name="_Toc415235036"/>
      <w:r>
        <w:rPr>
          <w:rStyle w:val="CharPartNo"/>
        </w:rPr>
        <w:t>Part 2</w:t>
      </w:r>
      <w:r>
        <w:t> — </w:t>
      </w:r>
      <w:r>
        <w:rPr>
          <w:rStyle w:val="CharPartText"/>
        </w:rPr>
        <w:t>Licences</w:t>
      </w:r>
      <w:bookmarkEnd w:id="18"/>
      <w:bookmarkEnd w:id="19"/>
      <w:bookmarkEnd w:id="20"/>
    </w:p>
    <w:p>
      <w:pPr>
        <w:pStyle w:val="Heading3"/>
      </w:pPr>
      <w:bookmarkStart w:id="21" w:name="_Toc377541272"/>
      <w:bookmarkStart w:id="22" w:name="_Toc415234911"/>
      <w:bookmarkStart w:id="23" w:name="_Toc415235037"/>
      <w:r>
        <w:rPr>
          <w:rStyle w:val="CharDivNo"/>
        </w:rPr>
        <w:t>Division 1 </w:t>
      </w:r>
      <w:r>
        <w:t>—</w:t>
      </w:r>
      <w:r>
        <w:rPr>
          <w:rStyle w:val="CharDivText"/>
        </w:rPr>
        <w:t> Prescribed matters</w:t>
      </w:r>
      <w:bookmarkEnd w:id="21"/>
      <w:bookmarkEnd w:id="22"/>
      <w:bookmarkEnd w:id="23"/>
    </w:p>
    <w:p>
      <w:pPr>
        <w:pStyle w:val="Heading5"/>
        <w:spacing w:before="180"/>
      </w:pPr>
      <w:bookmarkStart w:id="24" w:name="_Toc377541273"/>
      <w:bookmarkStart w:id="25" w:name="_Toc415235038"/>
      <w:r>
        <w:rPr>
          <w:rStyle w:val="CharSectno"/>
        </w:rPr>
        <w:t>7</w:t>
      </w:r>
      <w:r>
        <w:t>.</w:t>
      </w:r>
      <w:r>
        <w:tab/>
        <w:t>Prescribed qualifications: section 12(2)(c)</w:t>
      </w:r>
      <w:bookmarkEnd w:id="24"/>
      <w:bookmarkEnd w:id="25"/>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26" w:name="_Toc377541274"/>
      <w:bookmarkStart w:id="27" w:name="_Toc415235039"/>
      <w:r>
        <w:rPr>
          <w:rStyle w:val="CharSectno"/>
        </w:rPr>
        <w:t>8</w:t>
      </w:r>
      <w:r>
        <w:t>.</w:t>
      </w:r>
      <w:r>
        <w:tab/>
        <w:t>Prescribed details: section 33</w:t>
      </w:r>
      <w:bookmarkEnd w:id="26"/>
      <w:bookmarkEnd w:id="27"/>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28" w:name="_Toc377541275"/>
      <w:bookmarkStart w:id="29" w:name="_Toc415234914"/>
      <w:bookmarkStart w:id="30" w:name="_Toc415235040"/>
      <w:r>
        <w:rPr>
          <w:rStyle w:val="CharDivNo"/>
        </w:rPr>
        <w:t>Division 2</w:t>
      </w:r>
      <w:r>
        <w:t> — </w:t>
      </w:r>
      <w:r>
        <w:rPr>
          <w:rStyle w:val="CharDivText"/>
        </w:rPr>
        <w:t>Licence applications and renewal applications</w:t>
      </w:r>
      <w:bookmarkEnd w:id="28"/>
      <w:bookmarkEnd w:id="29"/>
      <w:bookmarkEnd w:id="30"/>
    </w:p>
    <w:p>
      <w:pPr>
        <w:pStyle w:val="Footnoteheading"/>
      </w:pPr>
      <w:r>
        <w:tab/>
        <w:t>[Heading inserted in Gazette 6 Jan 2012 p. 16.]</w:t>
      </w:r>
    </w:p>
    <w:p>
      <w:pPr>
        <w:pStyle w:val="Heading5"/>
      </w:pPr>
      <w:bookmarkStart w:id="31" w:name="_Toc377541276"/>
      <w:bookmarkStart w:id="32" w:name="_Toc415235041"/>
      <w:r>
        <w:rPr>
          <w:rStyle w:val="CharSectno"/>
        </w:rPr>
        <w:t>9</w:t>
      </w:r>
      <w:r>
        <w:t>.</w:t>
      </w:r>
      <w:r>
        <w:tab/>
        <w:t>Prescribed time for renewal applications</w:t>
      </w:r>
      <w:bookmarkEnd w:id="31"/>
      <w:bookmarkEnd w:id="32"/>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33" w:name="_Toc377541277"/>
      <w:bookmarkStart w:id="34" w:name="_Toc415235042"/>
      <w:r>
        <w:rPr>
          <w:rStyle w:val="CharSectno"/>
        </w:rPr>
        <w:t>10</w:t>
      </w:r>
      <w:r>
        <w:t>.</w:t>
      </w:r>
      <w:r>
        <w:tab/>
        <w:t>Documents and information to accompany licence application</w:t>
      </w:r>
      <w:bookmarkEnd w:id="33"/>
      <w:bookmarkEnd w:id="34"/>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35" w:name="_Toc377541278"/>
      <w:bookmarkStart w:id="36" w:name="_Toc415235043"/>
      <w:r>
        <w:rPr>
          <w:rStyle w:val="CharSectno"/>
        </w:rPr>
        <w:t>11</w:t>
      </w:r>
      <w:r>
        <w:t>.</w:t>
      </w:r>
      <w:r>
        <w:tab/>
        <w:t>Documents and information to accompany renewal application</w:t>
      </w:r>
      <w:bookmarkEnd w:id="35"/>
      <w:bookmarkEnd w:id="36"/>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37" w:name="_Toc377541279"/>
      <w:bookmarkStart w:id="38" w:name="_Toc415234918"/>
      <w:bookmarkStart w:id="39" w:name="_Toc415235044"/>
      <w:r>
        <w:rPr>
          <w:rStyle w:val="CharDivNo"/>
        </w:rPr>
        <w:t>Division 3</w:t>
      </w:r>
      <w:r>
        <w:t> — </w:t>
      </w:r>
      <w:r>
        <w:rPr>
          <w:rStyle w:val="CharDivText"/>
        </w:rPr>
        <w:t>Matters ancillary to licence applications</w:t>
      </w:r>
      <w:bookmarkEnd w:id="37"/>
      <w:bookmarkEnd w:id="38"/>
      <w:bookmarkEnd w:id="39"/>
    </w:p>
    <w:p>
      <w:pPr>
        <w:pStyle w:val="Footnoteheading"/>
        <w:spacing w:before="80"/>
      </w:pPr>
      <w:r>
        <w:tab/>
        <w:t>[Heading amended in Gazette 6 Jan 2012 p. 18.]</w:t>
      </w:r>
    </w:p>
    <w:p>
      <w:pPr>
        <w:pStyle w:val="Heading5"/>
        <w:spacing w:before="180"/>
      </w:pPr>
      <w:bookmarkStart w:id="40" w:name="_Toc377541280"/>
      <w:bookmarkStart w:id="41" w:name="_Toc415235045"/>
      <w:r>
        <w:rPr>
          <w:rStyle w:val="CharSectno"/>
        </w:rPr>
        <w:t>13</w:t>
      </w:r>
      <w:r>
        <w:t>.</w:t>
      </w:r>
      <w:r>
        <w:tab/>
        <w:t>Referees</w:t>
      </w:r>
      <w:bookmarkEnd w:id="40"/>
      <w:bookmarkEnd w:id="41"/>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42" w:name="_Toc377541281"/>
      <w:bookmarkStart w:id="43" w:name="_Toc415234920"/>
      <w:bookmarkStart w:id="44" w:name="_Toc415235046"/>
      <w:r>
        <w:rPr>
          <w:rStyle w:val="CharDivNo"/>
        </w:rPr>
        <w:t>Division 4</w:t>
      </w:r>
      <w:r>
        <w:t> — </w:t>
      </w:r>
      <w:r>
        <w:rPr>
          <w:rStyle w:val="CharDivText"/>
        </w:rPr>
        <w:t>Surrenders</w:t>
      </w:r>
      <w:bookmarkEnd w:id="42"/>
      <w:bookmarkEnd w:id="43"/>
      <w:bookmarkEnd w:id="44"/>
    </w:p>
    <w:p>
      <w:pPr>
        <w:pStyle w:val="Heading5"/>
        <w:spacing w:before="180"/>
      </w:pPr>
      <w:bookmarkStart w:id="45" w:name="_Toc377541282"/>
      <w:bookmarkStart w:id="46" w:name="_Toc415235047"/>
      <w:r>
        <w:rPr>
          <w:rStyle w:val="CharSectno"/>
        </w:rPr>
        <w:t>17</w:t>
      </w:r>
      <w:r>
        <w:t>.</w:t>
      </w:r>
      <w:r>
        <w:tab/>
        <w:t>Surrender of licences</w:t>
      </w:r>
      <w:bookmarkEnd w:id="45"/>
      <w:bookmarkEnd w:id="46"/>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47" w:name="_Toc377541283"/>
      <w:bookmarkStart w:id="48" w:name="_Toc415234922"/>
      <w:bookmarkStart w:id="49" w:name="_Toc415235048"/>
      <w:r>
        <w:rPr>
          <w:rStyle w:val="CharPartNo"/>
        </w:rPr>
        <w:t>Part 3</w:t>
      </w:r>
      <w:r>
        <w:t> — </w:t>
      </w:r>
      <w:r>
        <w:rPr>
          <w:rStyle w:val="CharPartText"/>
        </w:rPr>
        <w:t>Obligations of licensee</w:t>
      </w:r>
      <w:bookmarkEnd w:id="47"/>
      <w:bookmarkEnd w:id="48"/>
      <w:bookmarkEnd w:id="49"/>
    </w:p>
    <w:p>
      <w:pPr>
        <w:pStyle w:val="Heading3"/>
        <w:spacing w:before="260"/>
      </w:pPr>
      <w:bookmarkStart w:id="50" w:name="_Toc377541284"/>
      <w:bookmarkStart w:id="51" w:name="_Toc415234923"/>
      <w:bookmarkStart w:id="52" w:name="_Toc415235049"/>
      <w:r>
        <w:rPr>
          <w:rStyle w:val="CharDivNo"/>
        </w:rPr>
        <w:t>Division 1</w:t>
      </w:r>
      <w:r>
        <w:t> — </w:t>
      </w:r>
      <w:r>
        <w:rPr>
          <w:rStyle w:val="CharDivText"/>
        </w:rPr>
        <w:t>General obligations</w:t>
      </w:r>
      <w:bookmarkEnd w:id="50"/>
      <w:bookmarkEnd w:id="51"/>
      <w:bookmarkEnd w:id="52"/>
    </w:p>
    <w:p>
      <w:pPr>
        <w:pStyle w:val="Heading5"/>
        <w:spacing w:before="240"/>
      </w:pPr>
      <w:bookmarkStart w:id="53" w:name="_Toc377541285"/>
      <w:bookmarkStart w:id="54" w:name="_Toc415235050"/>
      <w:r>
        <w:rPr>
          <w:rStyle w:val="CharSectno"/>
        </w:rPr>
        <w:t>18</w:t>
      </w:r>
      <w:r>
        <w:t>.</w:t>
      </w:r>
      <w:r>
        <w:tab/>
        <w:t>Exemptions</w:t>
      </w:r>
      <w:bookmarkEnd w:id="53"/>
      <w:bookmarkEnd w:id="54"/>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55" w:name="_Toc377541286"/>
      <w:bookmarkStart w:id="56" w:name="_Toc415235051"/>
      <w:r>
        <w:rPr>
          <w:rStyle w:val="CharSectno"/>
        </w:rPr>
        <w:t>19</w:t>
      </w:r>
      <w:r>
        <w:t>.</w:t>
      </w:r>
      <w:r>
        <w:tab/>
        <w:t>Notification of change of circumstances</w:t>
      </w:r>
      <w:bookmarkEnd w:id="55"/>
      <w:bookmarkEnd w:id="56"/>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57" w:name="_Toc377541287"/>
      <w:bookmarkStart w:id="58" w:name="_Toc415235052"/>
      <w:r>
        <w:rPr>
          <w:rStyle w:val="CharSectno"/>
        </w:rPr>
        <w:t>20</w:t>
      </w:r>
      <w:r>
        <w:t>.</w:t>
      </w:r>
      <w:r>
        <w:tab/>
        <w:t>Notification of harm to enrolled child</w:t>
      </w:r>
      <w:bookmarkEnd w:id="57"/>
      <w:bookmarkEnd w:id="5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59" w:name="_Toc377541288"/>
      <w:bookmarkStart w:id="60" w:name="_Toc415235053"/>
      <w:r>
        <w:rPr>
          <w:rStyle w:val="CharSectno"/>
        </w:rPr>
        <w:t>21</w:t>
      </w:r>
      <w:r>
        <w:t>.</w:t>
      </w:r>
      <w:r>
        <w:tab/>
        <w:t>Visual images of enrolled child</w:t>
      </w:r>
      <w:bookmarkEnd w:id="59"/>
      <w:bookmarkEnd w:id="6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61" w:name="_Toc377541289"/>
      <w:bookmarkStart w:id="62" w:name="_Toc415234928"/>
      <w:bookmarkStart w:id="63" w:name="_Toc415235054"/>
      <w:r>
        <w:rPr>
          <w:rStyle w:val="CharDivNo"/>
        </w:rPr>
        <w:t>Division 2</w:t>
      </w:r>
      <w:r>
        <w:t> — </w:t>
      </w:r>
      <w:r>
        <w:rPr>
          <w:rStyle w:val="CharDivText"/>
        </w:rPr>
        <w:t>Staffing requirements</w:t>
      </w:r>
      <w:bookmarkEnd w:id="61"/>
      <w:bookmarkEnd w:id="62"/>
      <w:bookmarkEnd w:id="63"/>
    </w:p>
    <w:p>
      <w:pPr>
        <w:pStyle w:val="Heading5"/>
        <w:spacing w:before="240"/>
      </w:pPr>
      <w:bookmarkStart w:id="64" w:name="_Toc377541290"/>
      <w:bookmarkStart w:id="65" w:name="_Toc415235055"/>
      <w:r>
        <w:rPr>
          <w:rStyle w:val="CharSectno"/>
        </w:rPr>
        <w:t>22</w:t>
      </w:r>
      <w:r>
        <w:t>.</w:t>
      </w:r>
      <w:r>
        <w:tab/>
        <w:t>Presence of supervising officer at place</w:t>
      </w:r>
      <w:bookmarkEnd w:id="64"/>
      <w:bookmarkEnd w:id="65"/>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66" w:name="_Toc377541291"/>
      <w:bookmarkStart w:id="67" w:name="_Toc415235056"/>
      <w:r>
        <w:rPr>
          <w:rStyle w:val="CharSectno"/>
        </w:rPr>
        <w:t>23</w:t>
      </w:r>
      <w:r>
        <w:t>.</w:t>
      </w:r>
      <w:r>
        <w:tab/>
        <w:t>Staff supervision of enrolled children</w:t>
      </w:r>
      <w:bookmarkEnd w:id="66"/>
      <w:bookmarkEnd w:id="67"/>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68" w:name="_Toc377541292"/>
      <w:bookmarkStart w:id="69" w:name="_Toc415235057"/>
      <w:r>
        <w:rPr>
          <w:rStyle w:val="CharSectno"/>
        </w:rPr>
        <w:t>24</w:t>
      </w:r>
      <w:r>
        <w:t>.</w:t>
      </w:r>
      <w:r>
        <w:tab/>
        <w:t>Staff under 18 years of age</w:t>
      </w:r>
      <w:bookmarkEnd w:id="68"/>
      <w:bookmarkEnd w:id="69"/>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70" w:name="_Toc377541293"/>
      <w:bookmarkStart w:id="71" w:name="_Toc415235058"/>
      <w:r>
        <w:rPr>
          <w:rStyle w:val="CharSectno"/>
        </w:rPr>
        <w:t>25</w:t>
      </w:r>
      <w:r>
        <w:t>.</w:t>
      </w:r>
      <w:r>
        <w:tab/>
        <w:t>Additional staff</w:t>
      </w:r>
      <w:bookmarkEnd w:id="70"/>
      <w:bookmarkEnd w:id="71"/>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72" w:name="_Toc377541294"/>
      <w:bookmarkStart w:id="73" w:name="_Toc415235059"/>
      <w:r>
        <w:rPr>
          <w:rStyle w:val="CharSectno"/>
        </w:rPr>
        <w:t>26</w:t>
      </w:r>
      <w:r>
        <w:t>.</w:t>
      </w:r>
      <w:r>
        <w:tab/>
        <w:t>Food preparation staff</w:t>
      </w:r>
      <w:bookmarkEnd w:id="72"/>
      <w:bookmarkEnd w:id="73"/>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74" w:name="_Toc377541295"/>
      <w:bookmarkStart w:id="75" w:name="_Toc415235060"/>
      <w:r>
        <w:rPr>
          <w:rStyle w:val="CharSectno"/>
        </w:rPr>
        <w:t>27</w:t>
      </w:r>
      <w:r>
        <w:t>.</w:t>
      </w:r>
      <w:r>
        <w:tab/>
        <w:t>Absent or indisposed staff</w:t>
      </w:r>
      <w:bookmarkEnd w:id="74"/>
      <w:bookmarkEnd w:id="7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76" w:name="_Toc377541296"/>
      <w:bookmarkStart w:id="77" w:name="_Toc415235061"/>
      <w:r>
        <w:rPr>
          <w:rStyle w:val="CharSectno"/>
        </w:rPr>
        <w:t>30</w:t>
      </w:r>
      <w:r>
        <w:t>.</w:t>
      </w:r>
      <w:r>
        <w:tab/>
        <w:t>First aid officers</w:t>
      </w:r>
      <w:bookmarkEnd w:id="76"/>
      <w:bookmarkEnd w:id="77"/>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78" w:name="_Toc377541297"/>
      <w:bookmarkStart w:id="79" w:name="_Toc415235062"/>
      <w:r>
        <w:rPr>
          <w:rStyle w:val="CharSectno"/>
        </w:rPr>
        <w:t>31</w:t>
      </w:r>
      <w:r>
        <w:t>.</w:t>
      </w:r>
      <w:r>
        <w:tab/>
        <w:t>Medical clearance for contact staff and staff preparing food</w:t>
      </w:r>
      <w:bookmarkEnd w:id="78"/>
      <w:bookmarkEnd w:id="79"/>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80" w:name="_Toc377541298"/>
      <w:bookmarkStart w:id="81" w:name="_Toc415234937"/>
      <w:bookmarkStart w:id="82" w:name="_Toc415235063"/>
      <w:r>
        <w:rPr>
          <w:rStyle w:val="CharDivNo"/>
        </w:rPr>
        <w:t>Division 3</w:t>
      </w:r>
      <w:r>
        <w:t> —</w:t>
      </w:r>
      <w:r>
        <w:rPr>
          <w:rStyle w:val="CharDivText"/>
        </w:rPr>
        <w:t> Requirements for place</w:t>
      </w:r>
      <w:bookmarkEnd w:id="80"/>
      <w:bookmarkEnd w:id="81"/>
      <w:bookmarkEnd w:id="82"/>
    </w:p>
    <w:p>
      <w:pPr>
        <w:pStyle w:val="Heading5"/>
      </w:pPr>
      <w:bookmarkStart w:id="83" w:name="_Toc377541299"/>
      <w:bookmarkStart w:id="84" w:name="_Toc415235064"/>
      <w:r>
        <w:rPr>
          <w:rStyle w:val="CharSectno"/>
        </w:rPr>
        <w:t>32</w:t>
      </w:r>
      <w:r>
        <w:t>.</w:t>
      </w:r>
      <w:r>
        <w:tab/>
        <w:t>Play areas on place</w:t>
      </w:r>
      <w:bookmarkEnd w:id="83"/>
      <w:bookmarkEnd w:id="84"/>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85" w:name="_Toc377541300"/>
      <w:bookmarkStart w:id="86" w:name="_Toc415235065"/>
      <w:r>
        <w:rPr>
          <w:rStyle w:val="CharSectno"/>
        </w:rPr>
        <w:t>33</w:t>
      </w:r>
      <w:r>
        <w:t>.</w:t>
      </w:r>
      <w:r>
        <w:tab/>
        <w:t>Exits</w:t>
      </w:r>
      <w:bookmarkEnd w:id="85"/>
      <w:bookmarkEnd w:id="86"/>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87" w:name="_Toc377541301"/>
      <w:bookmarkStart w:id="88" w:name="_Toc415235066"/>
      <w:r>
        <w:rPr>
          <w:rStyle w:val="CharSectno"/>
        </w:rPr>
        <w:t>34</w:t>
      </w:r>
      <w:r>
        <w:t>.</w:t>
      </w:r>
      <w:r>
        <w:tab/>
        <w:t>Shade</w:t>
      </w:r>
      <w:bookmarkEnd w:id="87"/>
      <w:bookmarkEnd w:id="88"/>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89" w:name="_Toc377541302"/>
      <w:bookmarkStart w:id="90" w:name="_Toc415235067"/>
      <w:r>
        <w:rPr>
          <w:rStyle w:val="CharSectno"/>
        </w:rPr>
        <w:t>35</w:t>
      </w:r>
      <w:r>
        <w:t>.</w:t>
      </w:r>
      <w:r>
        <w:tab/>
        <w:t>Fencing</w:t>
      </w:r>
      <w:bookmarkEnd w:id="89"/>
      <w:bookmarkEnd w:id="9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91" w:name="_Toc377541303"/>
      <w:bookmarkStart w:id="92" w:name="_Toc415235068"/>
      <w:r>
        <w:rPr>
          <w:rStyle w:val="CharSectno"/>
        </w:rPr>
        <w:t>36</w:t>
      </w:r>
      <w:r>
        <w:t>.</w:t>
      </w:r>
      <w:r>
        <w:tab/>
        <w:t>Swimming pools</w:t>
      </w:r>
      <w:bookmarkEnd w:id="91"/>
      <w:bookmarkEnd w:id="92"/>
    </w:p>
    <w:p>
      <w:pPr>
        <w:pStyle w:val="Subsection"/>
      </w:pPr>
      <w:r>
        <w:tab/>
      </w:r>
      <w:r>
        <w:tab/>
        <w:t>A licensee must ensure that there is no swimming pool at the place.</w:t>
      </w:r>
    </w:p>
    <w:p>
      <w:pPr>
        <w:pStyle w:val="Penstart"/>
      </w:pPr>
      <w:r>
        <w:tab/>
        <w:t>Penalty: a fine of $4 000.</w:t>
      </w:r>
    </w:p>
    <w:p>
      <w:pPr>
        <w:pStyle w:val="Heading5"/>
      </w:pPr>
      <w:bookmarkStart w:id="93" w:name="_Toc377541304"/>
      <w:bookmarkStart w:id="94" w:name="_Toc415235069"/>
      <w:r>
        <w:rPr>
          <w:rStyle w:val="CharSectno"/>
        </w:rPr>
        <w:t>37</w:t>
      </w:r>
      <w:r>
        <w:t>.</w:t>
      </w:r>
      <w:r>
        <w:tab/>
        <w:t>Smoke or fire detectors</w:t>
      </w:r>
      <w:bookmarkEnd w:id="93"/>
      <w:bookmarkEnd w:id="9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95" w:name="_Toc377541305"/>
      <w:bookmarkStart w:id="96" w:name="_Toc415235070"/>
      <w:r>
        <w:rPr>
          <w:rStyle w:val="CharSectno"/>
        </w:rPr>
        <w:t>38</w:t>
      </w:r>
      <w:r>
        <w:t>.</w:t>
      </w:r>
      <w:r>
        <w:tab/>
        <w:t>Staff room</w:t>
      </w:r>
      <w:bookmarkEnd w:id="95"/>
      <w:bookmarkEnd w:id="96"/>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97" w:name="_Toc377541306"/>
      <w:bookmarkStart w:id="98" w:name="_Toc415235071"/>
      <w:r>
        <w:rPr>
          <w:rStyle w:val="CharSectno"/>
        </w:rPr>
        <w:t>39</w:t>
      </w:r>
      <w:r>
        <w:t>.</w:t>
      </w:r>
      <w:r>
        <w:tab/>
        <w:t>Area for administration etc.</w:t>
      </w:r>
      <w:bookmarkEnd w:id="97"/>
      <w:bookmarkEnd w:id="98"/>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99" w:name="_Toc377541307"/>
      <w:bookmarkStart w:id="100" w:name="_Toc415235072"/>
      <w:r>
        <w:rPr>
          <w:rStyle w:val="CharSectno"/>
        </w:rPr>
        <w:t>40</w:t>
      </w:r>
      <w:r>
        <w:t>.</w:t>
      </w:r>
      <w:r>
        <w:tab/>
        <w:t>Kitchen</w:t>
      </w:r>
      <w:bookmarkEnd w:id="99"/>
      <w:bookmarkEnd w:id="100"/>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101" w:name="_Toc377541308"/>
      <w:bookmarkStart w:id="102" w:name="_Toc415235073"/>
      <w:r>
        <w:rPr>
          <w:rStyle w:val="CharSectno"/>
        </w:rPr>
        <w:t>41</w:t>
      </w:r>
      <w:r>
        <w:t>.</w:t>
      </w:r>
      <w:r>
        <w:tab/>
        <w:t>Laundry</w:t>
      </w:r>
      <w:bookmarkEnd w:id="101"/>
      <w:bookmarkEnd w:id="102"/>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103" w:name="_Toc377541309"/>
      <w:bookmarkStart w:id="104" w:name="_Toc415235074"/>
      <w:r>
        <w:rPr>
          <w:rStyle w:val="CharSectno"/>
        </w:rPr>
        <w:t>42</w:t>
      </w:r>
      <w:r>
        <w:t>.</w:t>
      </w:r>
      <w:r>
        <w:tab/>
        <w:t>Windows</w:t>
      </w:r>
      <w:bookmarkEnd w:id="103"/>
      <w:bookmarkEnd w:id="104"/>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105" w:name="_Toc377541310"/>
      <w:bookmarkStart w:id="106" w:name="_Toc415235075"/>
      <w:r>
        <w:rPr>
          <w:rStyle w:val="CharSectno"/>
        </w:rPr>
        <w:t>43</w:t>
      </w:r>
      <w:r>
        <w:t>.</w:t>
      </w:r>
      <w:r>
        <w:tab/>
        <w:t>Bathroom facilities</w:t>
      </w:r>
      <w:bookmarkEnd w:id="105"/>
      <w:bookmarkEnd w:id="106"/>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107" w:name="_Toc377541311"/>
      <w:bookmarkStart w:id="108" w:name="_Toc415235076"/>
      <w:r>
        <w:rPr>
          <w:rStyle w:val="CharSectno"/>
        </w:rPr>
        <w:t>44</w:t>
      </w:r>
      <w:r>
        <w:t>.</w:t>
      </w:r>
      <w:r>
        <w:tab/>
        <w:t>Hot water</w:t>
      </w:r>
      <w:bookmarkEnd w:id="107"/>
      <w:bookmarkEnd w:id="108"/>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09" w:name="_Toc377541312"/>
      <w:bookmarkStart w:id="110" w:name="_Toc415235077"/>
      <w:r>
        <w:rPr>
          <w:rStyle w:val="CharSectno"/>
        </w:rPr>
        <w:t>45</w:t>
      </w:r>
      <w:r>
        <w:t>.</w:t>
      </w:r>
      <w:r>
        <w:tab/>
        <w:t>Storage</w:t>
      </w:r>
      <w:bookmarkEnd w:id="109"/>
      <w:bookmarkEnd w:id="110"/>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111" w:name="_Toc377541313"/>
      <w:bookmarkStart w:id="112" w:name="_Toc415235078"/>
      <w:r>
        <w:rPr>
          <w:rStyle w:val="CharSectno"/>
        </w:rPr>
        <w:t>46</w:t>
      </w:r>
      <w:r>
        <w:t>.</w:t>
      </w:r>
      <w:r>
        <w:tab/>
        <w:t>Electrical installations</w:t>
      </w:r>
      <w:bookmarkEnd w:id="111"/>
      <w:bookmarkEnd w:id="112"/>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13" w:name="_Toc377541314"/>
      <w:bookmarkStart w:id="114" w:name="_Toc415235079"/>
      <w:r>
        <w:rPr>
          <w:rStyle w:val="CharSectno"/>
        </w:rPr>
        <w:t>47</w:t>
      </w:r>
      <w:r>
        <w:t>.</w:t>
      </w:r>
      <w:r>
        <w:tab/>
        <w:t>General purpose power outlets</w:t>
      </w:r>
      <w:bookmarkEnd w:id="113"/>
      <w:bookmarkEnd w:id="11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15" w:name="_Toc377541315"/>
      <w:bookmarkStart w:id="116" w:name="_Toc415235080"/>
      <w:r>
        <w:rPr>
          <w:rStyle w:val="CharSectno"/>
        </w:rPr>
        <w:t>48</w:t>
      </w:r>
      <w:r>
        <w:t>.</w:t>
      </w:r>
      <w:r>
        <w:tab/>
        <w:t>Telephone</w:t>
      </w:r>
      <w:bookmarkEnd w:id="115"/>
      <w:bookmarkEnd w:id="116"/>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17" w:name="_Toc377541316"/>
      <w:bookmarkStart w:id="118" w:name="_Toc415235081"/>
      <w:r>
        <w:rPr>
          <w:rStyle w:val="CharSectno"/>
        </w:rPr>
        <w:t>49</w:t>
      </w:r>
      <w:r>
        <w:t>.</w:t>
      </w:r>
      <w:r>
        <w:tab/>
        <w:t>Heating</w:t>
      </w:r>
      <w:bookmarkEnd w:id="117"/>
      <w:bookmarkEnd w:id="118"/>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119" w:name="_Toc377541317"/>
      <w:bookmarkStart w:id="120" w:name="_Toc415235082"/>
      <w:r>
        <w:rPr>
          <w:rStyle w:val="CharSectno"/>
        </w:rPr>
        <w:t>50</w:t>
      </w:r>
      <w:r>
        <w:t>.</w:t>
      </w:r>
      <w:r>
        <w:tab/>
        <w:t>Fans</w:t>
      </w:r>
      <w:bookmarkEnd w:id="119"/>
      <w:bookmarkEnd w:id="120"/>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121" w:name="_Toc377541318"/>
      <w:bookmarkStart w:id="122" w:name="_Toc415234957"/>
      <w:bookmarkStart w:id="123" w:name="_Toc415235083"/>
      <w:r>
        <w:rPr>
          <w:rStyle w:val="CharDivNo"/>
        </w:rPr>
        <w:t>Division 4</w:t>
      </w:r>
      <w:r>
        <w:t> — </w:t>
      </w:r>
      <w:r>
        <w:rPr>
          <w:rStyle w:val="CharDivText"/>
        </w:rPr>
        <w:t>Other obligations relating to the place</w:t>
      </w:r>
      <w:bookmarkEnd w:id="121"/>
      <w:bookmarkEnd w:id="122"/>
      <w:bookmarkEnd w:id="123"/>
    </w:p>
    <w:p>
      <w:pPr>
        <w:pStyle w:val="Heading5"/>
        <w:spacing w:before="180"/>
      </w:pPr>
      <w:bookmarkStart w:id="124" w:name="_Toc377541319"/>
      <w:bookmarkStart w:id="125" w:name="_Toc415235084"/>
      <w:r>
        <w:rPr>
          <w:rStyle w:val="CharSectno"/>
        </w:rPr>
        <w:t>51</w:t>
      </w:r>
      <w:r>
        <w:t>.</w:t>
      </w:r>
      <w:r>
        <w:tab/>
        <w:t>Display of licence</w:t>
      </w:r>
      <w:bookmarkEnd w:id="124"/>
      <w:bookmarkEnd w:id="12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126" w:name="_Toc377541320"/>
      <w:bookmarkStart w:id="127" w:name="_Toc415235085"/>
      <w:r>
        <w:rPr>
          <w:rStyle w:val="CharSectno"/>
        </w:rPr>
        <w:t>52</w:t>
      </w:r>
      <w:r>
        <w:t>.</w:t>
      </w:r>
      <w:r>
        <w:tab/>
        <w:t>Place not to be used as a residence</w:t>
      </w:r>
      <w:bookmarkEnd w:id="126"/>
      <w:bookmarkEnd w:id="127"/>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128" w:name="_Toc377541321"/>
      <w:bookmarkStart w:id="129" w:name="_Toc415235086"/>
      <w:r>
        <w:rPr>
          <w:rStyle w:val="CharSectno"/>
        </w:rPr>
        <w:t>53</w:t>
      </w:r>
      <w:r>
        <w:t>.</w:t>
      </w:r>
      <w:r>
        <w:tab/>
        <w:t>First aid kit</w:t>
      </w:r>
      <w:bookmarkEnd w:id="128"/>
      <w:bookmarkEnd w:id="129"/>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130" w:name="_Toc377541322"/>
      <w:bookmarkStart w:id="131" w:name="_Toc415235087"/>
      <w:r>
        <w:rPr>
          <w:rStyle w:val="CharSectno"/>
        </w:rPr>
        <w:t>54</w:t>
      </w:r>
      <w:r>
        <w:t>.</w:t>
      </w:r>
      <w:r>
        <w:tab/>
        <w:t>Furniture</w:t>
      </w:r>
      <w:bookmarkEnd w:id="130"/>
      <w:bookmarkEnd w:id="131"/>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32" w:name="_Toc377541323"/>
      <w:bookmarkStart w:id="133" w:name="_Toc415235088"/>
      <w:r>
        <w:rPr>
          <w:rStyle w:val="CharSectno"/>
        </w:rPr>
        <w:t>55</w:t>
      </w:r>
      <w:r>
        <w:t>.</w:t>
      </w:r>
      <w:r>
        <w:tab/>
        <w:t>Storage of tools and dangerous materials</w:t>
      </w:r>
      <w:bookmarkEnd w:id="132"/>
      <w:bookmarkEnd w:id="133"/>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34" w:name="_Toc377541324"/>
      <w:bookmarkStart w:id="135" w:name="_Toc415235089"/>
      <w:r>
        <w:rPr>
          <w:rStyle w:val="CharSectno"/>
        </w:rPr>
        <w:t>56</w:t>
      </w:r>
      <w:r>
        <w:t>.</w:t>
      </w:r>
      <w:r>
        <w:tab/>
        <w:t>Outdoor playground equipment</w:t>
      </w:r>
      <w:bookmarkEnd w:id="134"/>
      <w:bookmarkEnd w:id="135"/>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136" w:name="_Toc377541325"/>
      <w:bookmarkStart w:id="137" w:name="_Toc415235090"/>
      <w:r>
        <w:rPr>
          <w:rStyle w:val="CharSectno"/>
        </w:rPr>
        <w:t>57</w:t>
      </w:r>
      <w:r>
        <w:t>.</w:t>
      </w:r>
      <w:r>
        <w:tab/>
        <w:t>Animals on place</w:t>
      </w:r>
      <w:bookmarkEnd w:id="136"/>
      <w:bookmarkEnd w:id="13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38" w:name="_Toc377541326"/>
      <w:bookmarkStart w:id="139" w:name="_Toc415235091"/>
      <w:r>
        <w:rPr>
          <w:rStyle w:val="CharSectno"/>
        </w:rPr>
        <w:t>58</w:t>
      </w:r>
      <w:r>
        <w:t>.</w:t>
      </w:r>
      <w:r>
        <w:tab/>
        <w:t>Plants</w:t>
      </w:r>
      <w:bookmarkEnd w:id="138"/>
      <w:bookmarkEnd w:id="13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40" w:name="_Toc377541327"/>
      <w:bookmarkStart w:id="141" w:name="_Toc415235092"/>
      <w:r>
        <w:rPr>
          <w:rStyle w:val="CharSectno"/>
        </w:rPr>
        <w:t>59</w:t>
      </w:r>
      <w:r>
        <w:t>.</w:t>
      </w:r>
      <w:r>
        <w:tab/>
        <w:t>Cleanliness, maintenance and repair of place</w:t>
      </w:r>
      <w:bookmarkEnd w:id="140"/>
      <w:bookmarkEnd w:id="141"/>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42" w:name="_Toc377541328"/>
      <w:bookmarkStart w:id="143" w:name="_Toc415235093"/>
      <w:r>
        <w:rPr>
          <w:rStyle w:val="CharSectno"/>
        </w:rPr>
        <w:t>60</w:t>
      </w:r>
      <w:r>
        <w:t>.</w:t>
      </w:r>
      <w:r>
        <w:tab/>
        <w:t>People convicted of a prescribed offence</w:t>
      </w:r>
      <w:bookmarkEnd w:id="142"/>
      <w:bookmarkEnd w:id="143"/>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144" w:name="_Toc377541329"/>
      <w:bookmarkStart w:id="145" w:name="_Toc415235094"/>
      <w:r>
        <w:rPr>
          <w:rStyle w:val="CharSectno"/>
        </w:rPr>
        <w:t>61</w:t>
      </w:r>
      <w:r>
        <w:t>.</w:t>
      </w:r>
      <w:r>
        <w:tab/>
        <w:t>Application to modify the place</w:t>
      </w:r>
      <w:bookmarkEnd w:id="144"/>
      <w:bookmarkEnd w:id="14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146" w:name="_Toc377541330"/>
      <w:bookmarkStart w:id="147" w:name="_Toc415234969"/>
      <w:bookmarkStart w:id="148" w:name="_Toc415235095"/>
      <w:r>
        <w:rPr>
          <w:rStyle w:val="CharDivNo"/>
        </w:rPr>
        <w:t>Division 5</w:t>
      </w:r>
      <w:r>
        <w:t> — </w:t>
      </w:r>
      <w:r>
        <w:rPr>
          <w:rStyle w:val="CharDivText"/>
        </w:rPr>
        <w:t>Operating procedures</w:t>
      </w:r>
      <w:bookmarkEnd w:id="146"/>
      <w:bookmarkEnd w:id="147"/>
      <w:bookmarkEnd w:id="148"/>
    </w:p>
    <w:p>
      <w:pPr>
        <w:pStyle w:val="Heading5"/>
      </w:pPr>
      <w:bookmarkStart w:id="149" w:name="_Toc377541331"/>
      <w:bookmarkStart w:id="150" w:name="_Toc415235096"/>
      <w:r>
        <w:rPr>
          <w:rStyle w:val="CharSectno"/>
        </w:rPr>
        <w:t>62</w:t>
      </w:r>
      <w:r>
        <w:t>.</w:t>
      </w:r>
      <w:r>
        <w:tab/>
        <w:t>Compliance with procedures</w:t>
      </w:r>
      <w:bookmarkEnd w:id="149"/>
      <w:bookmarkEnd w:id="15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151" w:name="_Toc377541332"/>
      <w:bookmarkStart w:id="152" w:name="_Toc415235097"/>
      <w:r>
        <w:rPr>
          <w:rStyle w:val="CharSectno"/>
        </w:rPr>
        <w:t>63</w:t>
      </w:r>
      <w:r>
        <w:t>.</w:t>
      </w:r>
      <w:r>
        <w:tab/>
        <w:t>Emergency procedures and rehearsals</w:t>
      </w:r>
      <w:bookmarkEnd w:id="151"/>
      <w:bookmarkEnd w:id="152"/>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53" w:name="_Toc377541333"/>
      <w:bookmarkStart w:id="154" w:name="_Toc415235098"/>
      <w:r>
        <w:rPr>
          <w:rStyle w:val="CharSectno"/>
        </w:rPr>
        <w:t>64</w:t>
      </w:r>
      <w:r>
        <w:t>.</w:t>
      </w:r>
      <w:r>
        <w:tab/>
        <w:t>Behaviour management procedures</w:t>
      </w:r>
      <w:bookmarkEnd w:id="153"/>
      <w:bookmarkEnd w:id="15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155" w:name="_Toc377541334"/>
      <w:bookmarkStart w:id="156" w:name="_Toc415235099"/>
      <w:r>
        <w:rPr>
          <w:rStyle w:val="CharSectno"/>
        </w:rPr>
        <w:t>65</w:t>
      </w:r>
      <w:r>
        <w:t>.</w:t>
      </w:r>
      <w:r>
        <w:tab/>
        <w:t>Procedure for dealing with parent’s concerns</w:t>
      </w:r>
      <w:bookmarkEnd w:id="155"/>
      <w:bookmarkEnd w:id="156"/>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157" w:name="_Toc377541335"/>
      <w:bookmarkStart w:id="158" w:name="_Toc415235100"/>
      <w:r>
        <w:rPr>
          <w:rStyle w:val="CharSectno"/>
        </w:rPr>
        <w:t>66</w:t>
      </w:r>
      <w:r>
        <w:t>.</w:t>
      </w:r>
      <w:r>
        <w:tab/>
        <w:t>Transport procedures</w:t>
      </w:r>
      <w:bookmarkEnd w:id="157"/>
      <w:bookmarkEnd w:id="158"/>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159" w:name="_Toc377541336"/>
      <w:bookmarkStart w:id="160" w:name="_Toc415234975"/>
      <w:bookmarkStart w:id="161" w:name="_Toc415235101"/>
      <w:r>
        <w:rPr>
          <w:rStyle w:val="CharDivNo"/>
        </w:rPr>
        <w:t>Division 6 </w:t>
      </w:r>
      <w:r>
        <w:t>—</w:t>
      </w:r>
      <w:r>
        <w:rPr>
          <w:rStyle w:val="CharDivText"/>
        </w:rPr>
        <w:t> Administration of service</w:t>
      </w:r>
      <w:bookmarkEnd w:id="159"/>
      <w:bookmarkEnd w:id="160"/>
      <w:bookmarkEnd w:id="161"/>
    </w:p>
    <w:p>
      <w:pPr>
        <w:pStyle w:val="Footnoteheading"/>
      </w:pPr>
      <w:r>
        <w:tab/>
        <w:t>[Heading amended in Gazette 1 Mar 2006 p. 932.]</w:t>
      </w:r>
    </w:p>
    <w:p>
      <w:pPr>
        <w:pStyle w:val="Heading5"/>
      </w:pPr>
      <w:bookmarkStart w:id="162" w:name="_Toc377541337"/>
      <w:bookmarkStart w:id="163" w:name="_Toc415235102"/>
      <w:r>
        <w:rPr>
          <w:rStyle w:val="CharSectno"/>
        </w:rPr>
        <w:t>67</w:t>
      </w:r>
      <w:r>
        <w:t>.</w:t>
      </w:r>
      <w:r>
        <w:tab/>
        <w:t>Enrolment form</w:t>
      </w:r>
      <w:bookmarkEnd w:id="162"/>
      <w:bookmarkEnd w:id="163"/>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164" w:name="_Toc377541338"/>
      <w:bookmarkStart w:id="165" w:name="_Toc415235103"/>
      <w:r>
        <w:rPr>
          <w:rStyle w:val="CharSectno"/>
        </w:rPr>
        <w:t>68</w:t>
      </w:r>
      <w:r>
        <w:t>.</w:t>
      </w:r>
      <w:r>
        <w:tab/>
        <w:t>Record of medication</w:t>
      </w:r>
      <w:bookmarkEnd w:id="164"/>
      <w:bookmarkEnd w:id="165"/>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66" w:name="_Toc377541339"/>
      <w:bookmarkStart w:id="167" w:name="_Toc415235104"/>
      <w:r>
        <w:rPr>
          <w:rStyle w:val="CharSectno"/>
        </w:rPr>
        <w:t>69</w:t>
      </w:r>
      <w:r>
        <w:t>.</w:t>
      </w:r>
      <w:r>
        <w:tab/>
        <w:t>Record of injury or accident</w:t>
      </w:r>
      <w:bookmarkEnd w:id="166"/>
      <w:bookmarkEnd w:id="167"/>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168" w:name="_Toc377541340"/>
      <w:bookmarkStart w:id="169" w:name="_Toc415235105"/>
      <w:r>
        <w:rPr>
          <w:rStyle w:val="CharSectno"/>
        </w:rPr>
        <w:t>70</w:t>
      </w:r>
      <w:r>
        <w:t>.</w:t>
      </w:r>
      <w:r>
        <w:tab/>
        <w:t>Record of attendance</w:t>
      </w:r>
      <w:bookmarkEnd w:id="168"/>
      <w:bookmarkEnd w:id="169"/>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170" w:name="_Toc377541341"/>
      <w:bookmarkStart w:id="171" w:name="_Toc415235106"/>
      <w:r>
        <w:rPr>
          <w:rStyle w:val="CharSectno"/>
        </w:rPr>
        <w:t>71</w:t>
      </w:r>
      <w:r>
        <w:t>.</w:t>
      </w:r>
      <w:r>
        <w:tab/>
        <w:t>Record of excursions</w:t>
      </w:r>
      <w:bookmarkEnd w:id="170"/>
      <w:bookmarkEnd w:id="17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172" w:name="_Toc377541342"/>
      <w:bookmarkStart w:id="173" w:name="_Toc415235107"/>
      <w:r>
        <w:rPr>
          <w:rStyle w:val="CharSectno"/>
        </w:rPr>
        <w:t>72</w:t>
      </w:r>
      <w:r>
        <w:t>.</w:t>
      </w:r>
      <w:r>
        <w:tab/>
        <w:t>Other records</w:t>
      </w:r>
      <w:bookmarkEnd w:id="172"/>
      <w:bookmarkEnd w:id="173"/>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174" w:name="_Toc377541343"/>
      <w:bookmarkStart w:id="175" w:name="_Toc415235108"/>
      <w:r>
        <w:rPr>
          <w:rStyle w:val="CharSectno"/>
        </w:rPr>
        <w:t>73</w:t>
      </w:r>
      <w:r>
        <w:t>.</w:t>
      </w:r>
      <w:r>
        <w:tab/>
        <w:t>Storing records</w:t>
      </w:r>
      <w:bookmarkEnd w:id="174"/>
      <w:bookmarkEnd w:id="175"/>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176" w:name="_Toc377541344"/>
      <w:bookmarkStart w:id="177" w:name="_Toc415235109"/>
      <w:r>
        <w:rPr>
          <w:rStyle w:val="CharSectno"/>
        </w:rPr>
        <w:t>74</w:t>
      </w:r>
      <w:r>
        <w:t>.</w:t>
      </w:r>
      <w:r>
        <w:tab/>
        <w:t>Confidentiality of records</w:t>
      </w:r>
      <w:bookmarkEnd w:id="176"/>
      <w:bookmarkEnd w:id="17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78" w:name="_Toc377541345"/>
      <w:bookmarkStart w:id="179" w:name="_Toc415235110"/>
      <w:r>
        <w:rPr>
          <w:rStyle w:val="CharSectno"/>
        </w:rPr>
        <w:t>75</w:t>
      </w:r>
      <w:r>
        <w:t>.</w:t>
      </w:r>
      <w:r>
        <w:tab/>
        <w:t>Falsification of records</w:t>
      </w:r>
      <w:bookmarkEnd w:id="178"/>
      <w:bookmarkEnd w:id="179"/>
    </w:p>
    <w:p>
      <w:pPr>
        <w:pStyle w:val="Subsection"/>
      </w:pPr>
      <w:r>
        <w:tab/>
      </w:r>
      <w:r>
        <w:tab/>
        <w:t>A person must not falsify a record kept under regulation 67, 68, 69, 70, 71 or 72.</w:t>
      </w:r>
    </w:p>
    <w:p>
      <w:pPr>
        <w:pStyle w:val="Penstart"/>
      </w:pPr>
      <w:r>
        <w:tab/>
        <w:t>Penalty: a fine of $5 000.</w:t>
      </w:r>
    </w:p>
    <w:p>
      <w:pPr>
        <w:pStyle w:val="Heading5"/>
      </w:pPr>
      <w:bookmarkStart w:id="180" w:name="_Toc377541346"/>
      <w:bookmarkStart w:id="181" w:name="_Toc415235111"/>
      <w:r>
        <w:rPr>
          <w:rStyle w:val="CharSectno"/>
        </w:rPr>
        <w:t>76</w:t>
      </w:r>
      <w:r>
        <w:t>.</w:t>
      </w:r>
      <w:r>
        <w:tab/>
        <w:t>Information for parents</w:t>
      </w:r>
      <w:bookmarkEnd w:id="180"/>
      <w:bookmarkEnd w:id="181"/>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182" w:name="_Toc377541347"/>
      <w:bookmarkStart w:id="183" w:name="_Toc415235112"/>
      <w:r>
        <w:rPr>
          <w:rStyle w:val="CharSectno"/>
        </w:rPr>
        <w:t>77</w:t>
      </w:r>
      <w:r>
        <w:t>.</w:t>
      </w:r>
      <w:r>
        <w:tab/>
        <w:t>Parent visit</w:t>
      </w:r>
      <w:bookmarkEnd w:id="182"/>
      <w:bookmarkEnd w:id="18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184" w:name="_Toc377541348"/>
      <w:bookmarkStart w:id="185" w:name="_Toc415235113"/>
      <w:r>
        <w:rPr>
          <w:rStyle w:val="CharSectno"/>
        </w:rPr>
        <w:t>78</w:t>
      </w:r>
      <w:r>
        <w:t>.</w:t>
      </w:r>
      <w:r>
        <w:tab/>
        <w:t>Insurance</w:t>
      </w:r>
      <w:bookmarkEnd w:id="184"/>
      <w:bookmarkEnd w:id="185"/>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186" w:name="_Toc377541349"/>
      <w:bookmarkStart w:id="187" w:name="_Toc415234988"/>
      <w:bookmarkStart w:id="188" w:name="_Toc415235114"/>
      <w:r>
        <w:rPr>
          <w:rStyle w:val="CharPartNo"/>
        </w:rPr>
        <w:t>Part 4</w:t>
      </w:r>
      <w:r>
        <w:t> — </w:t>
      </w:r>
      <w:r>
        <w:rPr>
          <w:rStyle w:val="CharPartText"/>
        </w:rPr>
        <w:t>Operating the service</w:t>
      </w:r>
      <w:bookmarkEnd w:id="186"/>
      <w:bookmarkEnd w:id="187"/>
      <w:bookmarkEnd w:id="188"/>
    </w:p>
    <w:p>
      <w:pPr>
        <w:pStyle w:val="Footnoteheading"/>
      </w:pPr>
      <w:r>
        <w:tab/>
        <w:t>[Heading amended in Gazette 1 Mar 2006 p. 932.]</w:t>
      </w:r>
    </w:p>
    <w:p>
      <w:pPr>
        <w:pStyle w:val="Heading3"/>
      </w:pPr>
      <w:bookmarkStart w:id="189" w:name="_Toc377541350"/>
      <w:bookmarkStart w:id="190" w:name="_Toc415234989"/>
      <w:bookmarkStart w:id="191" w:name="_Toc415235115"/>
      <w:r>
        <w:rPr>
          <w:rStyle w:val="CharDivNo"/>
        </w:rPr>
        <w:t>Division 1 </w:t>
      </w:r>
      <w:r>
        <w:t>—</w:t>
      </w:r>
      <w:r>
        <w:rPr>
          <w:rStyle w:val="CharDivText"/>
        </w:rPr>
        <w:t> Children at care session</w:t>
      </w:r>
      <w:bookmarkEnd w:id="189"/>
      <w:bookmarkEnd w:id="190"/>
      <w:bookmarkEnd w:id="191"/>
    </w:p>
    <w:p>
      <w:pPr>
        <w:pStyle w:val="Heading5"/>
      </w:pPr>
      <w:bookmarkStart w:id="192" w:name="_Toc377541351"/>
      <w:bookmarkStart w:id="193" w:name="_Toc415235116"/>
      <w:r>
        <w:rPr>
          <w:rStyle w:val="CharSectno"/>
        </w:rPr>
        <w:t>79</w:t>
      </w:r>
      <w:r>
        <w:t>.</w:t>
      </w:r>
      <w:r>
        <w:tab/>
        <w:t>Children who are not enrolled children</w:t>
      </w:r>
      <w:bookmarkEnd w:id="192"/>
      <w:bookmarkEnd w:id="19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194" w:name="_Toc377541352"/>
      <w:bookmarkStart w:id="195" w:name="_Toc415235117"/>
      <w:r>
        <w:rPr>
          <w:rStyle w:val="CharSectno"/>
        </w:rPr>
        <w:t>80</w:t>
      </w:r>
      <w:r>
        <w:t>.</w:t>
      </w:r>
      <w:r>
        <w:tab/>
        <w:t>Primary school age enrolled child</w:t>
      </w:r>
      <w:bookmarkEnd w:id="194"/>
      <w:bookmarkEnd w:id="195"/>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196" w:name="_Toc377541353"/>
      <w:bookmarkStart w:id="197" w:name="_Toc415234992"/>
      <w:bookmarkStart w:id="198" w:name="_Toc415235118"/>
      <w:r>
        <w:rPr>
          <w:rStyle w:val="CharDivNo"/>
        </w:rPr>
        <w:t>Division 2</w:t>
      </w:r>
      <w:r>
        <w:t> — </w:t>
      </w:r>
      <w:r>
        <w:rPr>
          <w:rStyle w:val="CharDivText"/>
        </w:rPr>
        <w:t>Contact staff requirements</w:t>
      </w:r>
      <w:bookmarkEnd w:id="196"/>
      <w:bookmarkEnd w:id="197"/>
      <w:bookmarkEnd w:id="198"/>
    </w:p>
    <w:p>
      <w:pPr>
        <w:pStyle w:val="Heading5"/>
      </w:pPr>
      <w:bookmarkStart w:id="199" w:name="_Toc377541354"/>
      <w:bookmarkStart w:id="200" w:name="_Toc415235119"/>
      <w:r>
        <w:rPr>
          <w:rStyle w:val="CharSectno"/>
        </w:rPr>
        <w:t>81</w:t>
      </w:r>
      <w:r>
        <w:t>.</w:t>
      </w:r>
      <w:r>
        <w:tab/>
        <w:t>Minimum contact staff members required</w:t>
      </w:r>
      <w:bookmarkEnd w:id="199"/>
      <w:bookmarkEnd w:id="200"/>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201" w:name="_Toc377541355"/>
      <w:bookmarkStart w:id="202" w:name="_Toc415235120"/>
      <w:r>
        <w:rPr>
          <w:rStyle w:val="CharSectno"/>
        </w:rPr>
        <w:t>81A</w:t>
      </w:r>
      <w:r>
        <w:t>.</w:t>
      </w:r>
      <w:r>
        <w:tab/>
        <w:t>Contact staff requirements in certain circumstances</w:t>
      </w:r>
      <w:bookmarkEnd w:id="201"/>
      <w:bookmarkEnd w:id="202"/>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203" w:name="_Toc377541356"/>
      <w:bookmarkStart w:id="204" w:name="_Toc415235121"/>
      <w:r>
        <w:rPr>
          <w:rStyle w:val="CharSectno"/>
        </w:rPr>
        <w:t>82</w:t>
      </w:r>
      <w:r>
        <w:t>.</w:t>
      </w:r>
      <w:r>
        <w:tab/>
        <w:t>Contact staff arrangements during lunch period</w:t>
      </w:r>
      <w:bookmarkEnd w:id="203"/>
      <w:bookmarkEnd w:id="204"/>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205" w:name="_Toc377541357"/>
      <w:bookmarkStart w:id="206" w:name="_Toc415234996"/>
      <w:bookmarkStart w:id="207" w:name="_Toc415235122"/>
      <w:r>
        <w:rPr>
          <w:rStyle w:val="CharDivNo"/>
        </w:rPr>
        <w:t>Division 3 </w:t>
      </w:r>
      <w:r>
        <w:t>—</w:t>
      </w:r>
      <w:r>
        <w:rPr>
          <w:rStyle w:val="CharDivText"/>
        </w:rPr>
        <w:t> Programmes and behaviour management</w:t>
      </w:r>
      <w:bookmarkEnd w:id="205"/>
      <w:bookmarkEnd w:id="206"/>
      <w:bookmarkEnd w:id="207"/>
    </w:p>
    <w:p>
      <w:pPr>
        <w:pStyle w:val="Heading5"/>
      </w:pPr>
      <w:bookmarkStart w:id="208" w:name="_Toc377541358"/>
      <w:bookmarkStart w:id="209" w:name="_Toc415235123"/>
      <w:r>
        <w:rPr>
          <w:rStyle w:val="CharSectno"/>
        </w:rPr>
        <w:t>83</w:t>
      </w:r>
      <w:r>
        <w:t>.</w:t>
      </w:r>
      <w:r>
        <w:tab/>
        <w:t>Programme of activities</w:t>
      </w:r>
      <w:bookmarkEnd w:id="208"/>
      <w:bookmarkEnd w:id="209"/>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210" w:name="_Toc377541359"/>
      <w:bookmarkStart w:id="211" w:name="_Toc415235124"/>
      <w:r>
        <w:rPr>
          <w:rStyle w:val="CharSectno"/>
        </w:rPr>
        <w:t>84</w:t>
      </w:r>
      <w:r>
        <w:t>.</w:t>
      </w:r>
      <w:r>
        <w:tab/>
        <w:t>Play equipment and materials</w:t>
      </w:r>
      <w:bookmarkEnd w:id="210"/>
      <w:bookmarkEnd w:id="211"/>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212" w:name="_Toc377541360"/>
      <w:bookmarkStart w:id="213" w:name="_Toc415235125"/>
      <w:r>
        <w:rPr>
          <w:rStyle w:val="CharSectno"/>
        </w:rPr>
        <w:t>85</w:t>
      </w:r>
      <w:r>
        <w:t>.</w:t>
      </w:r>
      <w:r>
        <w:tab/>
        <w:t>Managing the behaviour of children</w:t>
      </w:r>
      <w:bookmarkEnd w:id="212"/>
      <w:bookmarkEnd w:id="21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214" w:name="_Toc377541361"/>
      <w:bookmarkStart w:id="215" w:name="_Toc415235000"/>
      <w:bookmarkStart w:id="216" w:name="_Toc415235126"/>
      <w:r>
        <w:rPr>
          <w:rStyle w:val="CharDivNo"/>
        </w:rPr>
        <w:t>Division 4</w:t>
      </w:r>
      <w:r>
        <w:t> — </w:t>
      </w:r>
      <w:r>
        <w:rPr>
          <w:rStyle w:val="CharDivText"/>
        </w:rPr>
        <w:t>Excursions</w:t>
      </w:r>
      <w:bookmarkEnd w:id="214"/>
      <w:bookmarkEnd w:id="215"/>
      <w:bookmarkEnd w:id="216"/>
    </w:p>
    <w:p>
      <w:pPr>
        <w:pStyle w:val="Heading5"/>
      </w:pPr>
      <w:bookmarkStart w:id="217" w:name="_Toc377541362"/>
      <w:bookmarkStart w:id="218" w:name="_Toc415235127"/>
      <w:r>
        <w:rPr>
          <w:rStyle w:val="CharSectno"/>
        </w:rPr>
        <w:t>86</w:t>
      </w:r>
      <w:r>
        <w:t>.</w:t>
      </w:r>
      <w:r>
        <w:tab/>
        <w:t>Excursions</w:t>
      </w:r>
      <w:bookmarkEnd w:id="217"/>
      <w:bookmarkEnd w:id="218"/>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219" w:name="_Toc377541363"/>
      <w:bookmarkStart w:id="220" w:name="_Toc415235128"/>
      <w:r>
        <w:rPr>
          <w:rStyle w:val="CharSectno"/>
        </w:rPr>
        <w:t>87</w:t>
      </w:r>
      <w:r>
        <w:t>.</w:t>
      </w:r>
      <w:r>
        <w:tab/>
        <w:t>First aid kit on excursions</w:t>
      </w:r>
      <w:bookmarkEnd w:id="219"/>
      <w:bookmarkEnd w:id="22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221" w:name="_Toc377541364"/>
      <w:bookmarkStart w:id="222" w:name="_Toc415235129"/>
      <w:r>
        <w:rPr>
          <w:rStyle w:val="CharSectno"/>
        </w:rPr>
        <w:t>88</w:t>
      </w:r>
      <w:r>
        <w:t>.</w:t>
      </w:r>
      <w:r>
        <w:tab/>
        <w:t>Excursion plans</w:t>
      </w:r>
      <w:bookmarkEnd w:id="221"/>
      <w:bookmarkEnd w:id="222"/>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223" w:name="_Toc377541365"/>
      <w:bookmarkStart w:id="224" w:name="_Toc415235130"/>
      <w:r>
        <w:rPr>
          <w:rStyle w:val="CharSectno"/>
        </w:rPr>
        <w:t>89</w:t>
      </w:r>
      <w:r>
        <w:t>.</w:t>
      </w:r>
      <w:r>
        <w:tab/>
        <w:t>Contact staff requirements for excursions</w:t>
      </w:r>
      <w:bookmarkEnd w:id="223"/>
      <w:bookmarkEnd w:id="224"/>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225" w:name="_Toc377541366"/>
      <w:bookmarkStart w:id="226" w:name="_Toc415235131"/>
      <w:r>
        <w:rPr>
          <w:rStyle w:val="CharSectno"/>
        </w:rPr>
        <w:t>90</w:t>
      </w:r>
      <w:r>
        <w:t>.</w:t>
      </w:r>
      <w:r>
        <w:tab/>
        <w:t>Mobile telephones for excursions</w:t>
      </w:r>
      <w:bookmarkEnd w:id="225"/>
      <w:bookmarkEnd w:id="226"/>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227" w:name="_Toc377541367"/>
      <w:bookmarkStart w:id="228" w:name="_Toc415235132"/>
      <w:r>
        <w:rPr>
          <w:rStyle w:val="CharSectno"/>
        </w:rPr>
        <w:t>91</w:t>
      </w:r>
      <w:r>
        <w:t>.</w:t>
      </w:r>
      <w:r>
        <w:tab/>
        <w:t>Transport of enrolled children</w:t>
      </w:r>
      <w:bookmarkEnd w:id="227"/>
      <w:bookmarkEnd w:id="22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229" w:name="_Toc377541368"/>
      <w:bookmarkStart w:id="230" w:name="_Toc415235007"/>
      <w:bookmarkStart w:id="231" w:name="_Toc415235133"/>
      <w:r>
        <w:rPr>
          <w:rStyle w:val="CharDivNo"/>
        </w:rPr>
        <w:t>Division 5</w:t>
      </w:r>
      <w:r>
        <w:t> — </w:t>
      </w:r>
      <w:r>
        <w:rPr>
          <w:rStyle w:val="CharDivText"/>
        </w:rPr>
        <w:t>Water activities</w:t>
      </w:r>
      <w:bookmarkEnd w:id="229"/>
      <w:bookmarkEnd w:id="230"/>
      <w:bookmarkEnd w:id="231"/>
    </w:p>
    <w:p>
      <w:pPr>
        <w:pStyle w:val="Heading5"/>
        <w:spacing w:before="180"/>
      </w:pPr>
      <w:bookmarkStart w:id="232" w:name="_Toc377541369"/>
      <w:bookmarkStart w:id="233" w:name="_Toc415235134"/>
      <w:r>
        <w:rPr>
          <w:rStyle w:val="CharSectno"/>
        </w:rPr>
        <w:t>92</w:t>
      </w:r>
      <w:r>
        <w:t>.</w:t>
      </w:r>
      <w:r>
        <w:tab/>
        <w:t>Wading or paddling pools at the place</w:t>
      </w:r>
      <w:bookmarkEnd w:id="232"/>
      <w:bookmarkEnd w:id="233"/>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234" w:name="_Toc377541370"/>
      <w:bookmarkStart w:id="235" w:name="_Toc415235135"/>
      <w:r>
        <w:rPr>
          <w:rStyle w:val="CharSectno"/>
        </w:rPr>
        <w:t>93</w:t>
      </w:r>
      <w:r>
        <w:t>.</w:t>
      </w:r>
      <w:r>
        <w:tab/>
        <w:t>Contact staff requirements for water play</w:t>
      </w:r>
      <w:bookmarkEnd w:id="234"/>
      <w:bookmarkEnd w:id="235"/>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236" w:name="_Toc377541371"/>
      <w:bookmarkStart w:id="237" w:name="_Toc415235136"/>
      <w:r>
        <w:rPr>
          <w:rStyle w:val="CharSectno"/>
        </w:rPr>
        <w:t>94</w:t>
      </w:r>
      <w:r>
        <w:t>.</w:t>
      </w:r>
      <w:r>
        <w:tab/>
        <w:t>Contact staff requirements for water activity excursion</w:t>
      </w:r>
      <w:bookmarkEnd w:id="236"/>
      <w:bookmarkEnd w:id="23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238" w:name="_Toc377541372"/>
      <w:bookmarkStart w:id="239" w:name="_Toc415235011"/>
      <w:bookmarkStart w:id="240" w:name="_Toc415235137"/>
      <w:r>
        <w:rPr>
          <w:rStyle w:val="CharDivNo"/>
        </w:rPr>
        <w:t>Division 6 </w:t>
      </w:r>
      <w:r>
        <w:t>—</w:t>
      </w:r>
      <w:r>
        <w:rPr>
          <w:rStyle w:val="CharDivText"/>
        </w:rPr>
        <w:t> Safety and health of enrolled children</w:t>
      </w:r>
      <w:bookmarkEnd w:id="238"/>
      <w:bookmarkEnd w:id="239"/>
      <w:bookmarkEnd w:id="240"/>
    </w:p>
    <w:p>
      <w:pPr>
        <w:pStyle w:val="Heading5"/>
      </w:pPr>
      <w:bookmarkStart w:id="241" w:name="_Toc377541373"/>
      <w:bookmarkStart w:id="242" w:name="_Toc415235138"/>
      <w:r>
        <w:rPr>
          <w:rStyle w:val="CharSectno"/>
        </w:rPr>
        <w:t>95</w:t>
      </w:r>
      <w:r>
        <w:t>.</w:t>
      </w:r>
      <w:r>
        <w:tab/>
        <w:t>Long attendance of enrolled child</w:t>
      </w:r>
      <w:bookmarkEnd w:id="241"/>
      <w:bookmarkEnd w:id="24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243" w:name="_Toc377541374"/>
      <w:bookmarkStart w:id="244" w:name="_Toc415235139"/>
      <w:r>
        <w:rPr>
          <w:rStyle w:val="CharSectno"/>
        </w:rPr>
        <w:t>96</w:t>
      </w:r>
      <w:r>
        <w:t>.</w:t>
      </w:r>
      <w:r>
        <w:tab/>
        <w:t>Protection of enrolled children leaving place</w:t>
      </w:r>
      <w:bookmarkEnd w:id="243"/>
      <w:bookmarkEnd w:id="244"/>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245" w:name="_Toc377541375"/>
      <w:bookmarkStart w:id="246" w:name="_Toc415235140"/>
      <w:r>
        <w:rPr>
          <w:rStyle w:val="CharSectno"/>
        </w:rPr>
        <w:t>97A</w:t>
      </w:r>
      <w:r>
        <w:t>.</w:t>
      </w:r>
      <w:r>
        <w:tab/>
        <w:t>Medication</w:t>
      </w:r>
      <w:bookmarkEnd w:id="245"/>
      <w:bookmarkEnd w:id="246"/>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247" w:name="_Toc377541376"/>
      <w:bookmarkStart w:id="248" w:name="_Toc415235141"/>
      <w:r>
        <w:rPr>
          <w:rStyle w:val="CharSectno"/>
        </w:rPr>
        <w:t>97</w:t>
      </w:r>
      <w:r>
        <w:t>.</w:t>
      </w:r>
      <w:r>
        <w:tab/>
        <w:t>Illness or accident to enrolled child</w:t>
      </w:r>
      <w:bookmarkEnd w:id="247"/>
      <w:bookmarkEnd w:id="248"/>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22.]</w:t>
      </w:r>
    </w:p>
    <w:p>
      <w:pPr>
        <w:pStyle w:val="Heading5"/>
      </w:pPr>
      <w:bookmarkStart w:id="249" w:name="_Toc377541377"/>
      <w:bookmarkStart w:id="250" w:name="_Toc415235142"/>
      <w:r>
        <w:rPr>
          <w:rStyle w:val="CharSectno"/>
        </w:rPr>
        <w:t>98</w:t>
      </w:r>
      <w:r>
        <w:t>.</w:t>
      </w:r>
      <w:r>
        <w:tab/>
        <w:t>Nutrition and food service</w:t>
      </w:r>
      <w:bookmarkEnd w:id="249"/>
      <w:bookmarkEnd w:id="250"/>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251" w:name="_Toc377541378"/>
      <w:bookmarkStart w:id="252" w:name="_Toc415235143"/>
      <w:r>
        <w:rPr>
          <w:rStyle w:val="CharSectno"/>
        </w:rPr>
        <w:t>99</w:t>
      </w:r>
      <w:r>
        <w:t>.</w:t>
      </w:r>
      <w:r>
        <w:tab/>
        <w:t>Hygiene standards</w:t>
      </w:r>
      <w:bookmarkEnd w:id="251"/>
      <w:bookmarkEnd w:id="252"/>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253" w:name="_Toc377541379"/>
      <w:bookmarkStart w:id="254" w:name="_Toc415235144"/>
      <w:r>
        <w:rPr>
          <w:rStyle w:val="CharSectno"/>
        </w:rPr>
        <w:t>100</w:t>
      </w:r>
      <w:r>
        <w:t>.</w:t>
      </w:r>
      <w:r>
        <w:tab/>
        <w:t>Alcohol and drugs</w:t>
      </w:r>
      <w:bookmarkEnd w:id="253"/>
      <w:bookmarkEnd w:id="254"/>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255" w:name="_Toc377541380"/>
      <w:bookmarkStart w:id="256" w:name="_Toc415235145"/>
      <w:r>
        <w:rPr>
          <w:rStyle w:val="CharSectno"/>
        </w:rPr>
        <w:t>101</w:t>
      </w:r>
      <w:r>
        <w:t>.</w:t>
      </w:r>
      <w:r>
        <w:tab/>
        <w:t>Smoking</w:t>
      </w:r>
      <w:bookmarkEnd w:id="255"/>
      <w:bookmarkEnd w:id="25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257" w:name="_Toc377541381"/>
      <w:bookmarkStart w:id="258" w:name="_Toc415235146"/>
      <w:r>
        <w:rPr>
          <w:rStyle w:val="CharSectno"/>
        </w:rPr>
        <w:t>102</w:t>
      </w:r>
      <w:r>
        <w:t>.</w:t>
      </w:r>
      <w:r>
        <w:tab/>
        <w:t>Trampolines</w:t>
      </w:r>
      <w:bookmarkEnd w:id="257"/>
      <w:bookmarkEnd w:id="25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259" w:name="_Toc377541382"/>
      <w:bookmarkStart w:id="260" w:name="_Toc415235021"/>
      <w:bookmarkStart w:id="261" w:name="_Toc415235147"/>
      <w:r>
        <w:rPr>
          <w:rStyle w:val="CharPartNo"/>
        </w:rPr>
        <w:t>Part 5</w:t>
      </w:r>
      <w:r>
        <w:rPr>
          <w:rStyle w:val="CharDivNo"/>
        </w:rPr>
        <w:t> </w:t>
      </w:r>
      <w:r>
        <w:t>—</w:t>
      </w:r>
      <w:r>
        <w:rPr>
          <w:rStyle w:val="CharDivText"/>
        </w:rPr>
        <w:t> </w:t>
      </w:r>
      <w:r>
        <w:rPr>
          <w:rStyle w:val="CharPartText"/>
        </w:rPr>
        <w:t>Other matters</w:t>
      </w:r>
      <w:bookmarkEnd w:id="259"/>
      <w:bookmarkEnd w:id="260"/>
      <w:bookmarkEnd w:id="261"/>
    </w:p>
    <w:p>
      <w:pPr>
        <w:pStyle w:val="Heading5"/>
      </w:pPr>
      <w:bookmarkStart w:id="262" w:name="_Toc377541383"/>
      <w:bookmarkStart w:id="263" w:name="_Toc415235148"/>
      <w:r>
        <w:rPr>
          <w:rStyle w:val="CharSectno"/>
        </w:rPr>
        <w:t>103</w:t>
      </w:r>
      <w:r>
        <w:t>.</w:t>
      </w:r>
      <w:r>
        <w:tab/>
        <w:t>Medical examination</w:t>
      </w:r>
      <w:bookmarkEnd w:id="262"/>
      <w:bookmarkEnd w:id="263"/>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264" w:name="_Toc377541384"/>
      <w:bookmarkStart w:id="265" w:name="_Toc415235149"/>
      <w:r>
        <w:rPr>
          <w:rStyle w:val="CharSectno"/>
        </w:rPr>
        <w:t>104</w:t>
      </w:r>
      <w:r>
        <w:t>.</w:t>
      </w:r>
      <w:r>
        <w:tab/>
        <w:t>Notification of convictions</w:t>
      </w:r>
      <w:bookmarkEnd w:id="264"/>
      <w:bookmarkEnd w:id="265"/>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266" w:name="_Toc377541385"/>
      <w:bookmarkStart w:id="267" w:name="_Toc415235150"/>
      <w:r>
        <w:rPr>
          <w:rStyle w:val="CharSectno"/>
        </w:rPr>
        <w:t>105</w:t>
      </w:r>
      <w:r>
        <w:t>.</w:t>
      </w:r>
      <w:r>
        <w:tab/>
        <w:t>Continued operation of service in certain circumstances</w:t>
      </w:r>
      <w:bookmarkEnd w:id="266"/>
      <w:bookmarkEnd w:id="267"/>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268" w:name="_Toc377541386"/>
      <w:bookmarkStart w:id="269" w:name="_Toc415235151"/>
      <w:r>
        <w:rPr>
          <w:rStyle w:val="CharSectno"/>
        </w:rPr>
        <w:t>106</w:t>
      </w:r>
      <w:r>
        <w:t>.</w:t>
      </w:r>
      <w:r>
        <w:tab/>
        <w:t>Licences in force immediately before 1 August 2012</w:t>
      </w:r>
      <w:bookmarkEnd w:id="268"/>
      <w:bookmarkEnd w:id="269"/>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270" w:name="_Toc377541387"/>
      <w:bookmarkStart w:id="271" w:name="_Toc415235152"/>
      <w:r>
        <w:rPr>
          <w:rStyle w:val="CharSectno"/>
        </w:rPr>
        <w:t>107</w:t>
      </w:r>
      <w:r>
        <w:t>.</w:t>
      </w:r>
      <w:r>
        <w:tab/>
        <w:t>Certain new child care services taken to be licensed for a period of time</w:t>
      </w:r>
      <w:bookmarkEnd w:id="270"/>
      <w:bookmarkEnd w:id="271"/>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2" w:name="_Toc377541388"/>
      <w:bookmarkStart w:id="273" w:name="_Toc415235027"/>
      <w:bookmarkStart w:id="274" w:name="_Toc415235153"/>
      <w:r>
        <w:t>Notes</w:t>
      </w:r>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75" w:name="_Toc377541389"/>
      <w:bookmarkStart w:id="276" w:name="_Toc415235154"/>
      <w:r>
        <w:t>Compilation table</w:t>
      </w:r>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Borders>
              <w:bottom w:val="single" w:sz="4" w:space="0" w:color="auto"/>
            </w:tcBorders>
          </w:tcPr>
          <w:p>
            <w:pPr>
              <w:pStyle w:val="nTable"/>
              <w:spacing w:after="40"/>
              <w:rPr>
                <w:i/>
              </w:rPr>
            </w:pPr>
            <w:r>
              <w:rPr>
                <w:i/>
              </w:rPr>
              <w:t>Child Care Services (Child Care) Amendment Regulations (No. 2) 2012</w:t>
            </w:r>
          </w:p>
        </w:tc>
        <w:tc>
          <w:tcPr>
            <w:tcW w:w="1276" w:type="dxa"/>
            <w:tcBorders>
              <w:bottom w:val="single" w:sz="4" w:space="0" w:color="auto"/>
            </w:tcBorders>
          </w:tcPr>
          <w:p>
            <w:pPr>
              <w:pStyle w:val="nTable"/>
              <w:spacing w:after="40"/>
            </w:pPr>
            <w:r>
              <w:t>2 Aug 2013 p. 3527</w:t>
            </w:r>
          </w:p>
        </w:tc>
        <w:tc>
          <w:tcPr>
            <w:tcW w:w="2693" w:type="dxa"/>
            <w:tcBorders>
              <w:bottom w:val="single" w:sz="4" w:space="0" w:color="auto"/>
            </w:tcBorders>
          </w:tcPr>
          <w:p>
            <w:pPr>
              <w:pStyle w:val="nTable"/>
              <w:spacing w:after="40"/>
            </w:pPr>
            <w:r>
              <w:t>r. 1 and 2: 2 Aug 2013 (see r. 2(a));</w:t>
            </w:r>
            <w:r>
              <w:br/>
              <w:t>Regulations other than r. 1 and 2: 3 Aug 2013 (see r. 2(b))</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pPr>
    </w:p>
    <w:p>
      <w:pPr>
        <w:rPr>
          <w:sz w:val="2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78" w:name="_Toc415235155"/>
      <w:r>
        <w:rPr>
          <w:sz w:val="28"/>
        </w:rPr>
        <w:t>Defined terms</w:t>
      </w:r>
      <w:bookmarkEnd w:id="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rPr>
          <w:sz w:val="20"/>
        </w:rPr>
      </w:pPr>
    </w:p>
    <w:p>
      <w:pPr>
        <w:rPr>
          <w:sz w:val="2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9" w:name="DefinedTerms"/>
    <w:bookmarkEnd w:id="2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924"/>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D4344-6779-49C2-9E2E-46DCC1991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15638</Words>
  <Characters>73817</Characters>
  <Application>Microsoft Office Word</Application>
  <DocSecurity>0</DocSecurity>
  <Lines>2109</Lines>
  <Paragraphs>1376</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2006 - 04-b0-04</dc:title>
  <dc:subject/>
  <dc:creator/>
  <cp:keywords/>
  <dc:description/>
  <cp:lastModifiedBy>svcMRProcess</cp:lastModifiedBy>
  <cp:revision>4</cp:revision>
  <cp:lastPrinted>2013-05-22T02:04:00Z</cp:lastPrinted>
  <dcterms:created xsi:type="dcterms:W3CDTF">2018-09-10T06:28:00Z</dcterms:created>
  <dcterms:modified xsi:type="dcterms:W3CDTF">2018-09-10T06:28:00Z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20130803</vt:lpwstr>
  </property>
  <property fmtid="{D5CDD505-2E9C-101B-9397-08002B2CF9AE}" pid="4" name="OwlsUID">
    <vt:i4>37903</vt:i4>
  </property>
  <property fmtid="{D5CDD505-2E9C-101B-9397-08002B2CF9AE}" pid="5" name="ReprintNo">
    <vt:lpwstr>4</vt:lpwstr>
  </property>
  <property fmtid="{D5CDD505-2E9C-101B-9397-08002B2CF9AE}" pid="6" name="ReprintedAsAt">
    <vt:filetime>2013-05-23T16:00:00Z</vt:filetime>
  </property>
  <property fmtid="{D5CDD505-2E9C-101B-9397-08002B2CF9AE}" pid="7" name="DocumentType">
    <vt:lpwstr>Reg</vt:lpwstr>
  </property>
  <property fmtid="{D5CDD505-2E9C-101B-9397-08002B2CF9AE}" pid="8" name="AsAtDate">
    <vt:lpwstr>03 Aug 2013</vt:lpwstr>
  </property>
  <property fmtid="{D5CDD505-2E9C-101B-9397-08002B2CF9AE}" pid="9" name="Suffix">
    <vt:lpwstr>04-b0-04</vt:lpwstr>
  </property>
</Properties>
</file>