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Heritage of Western Australia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Heritage of Western Australia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_Toc419464586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_Toc419464587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_Toc419464588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4</w:t>
      </w:r>
      <w:r>
        <w:rPr>
          <w:snapToGrid w:val="0"/>
        </w:rPr>
        <w:t>.</w:t>
      </w:r>
      <w:r>
        <w:rPr>
          <w:snapToGrid w:val="0"/>
        </w:rPr>
        <w:tab/>
        <w:t>Crown bound and objects of Act</w:t>
      </w:r>
      <w:r>
        <w:tab/>
      </w:r>
      <w:r>
        <w:fldChar w:fldCharType="begin"/>
      </w:r>
      <w:r>
        <w:instrText xml:space="preserve"> PAGEREF _Toc419464590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The Council</w:t>
      </w:r>
      <w:r>
        <w:tab/>
      </w:r>
      <w:r>
        <w:fldChar w:fldCharType="begin"/>
      </w:r>
      <w:r>
        <w:instrText xml:space="preserve"> PAGEREF _Toc419464591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Minister’s functions</w:t>
      </w:r>
      <w:r>
        <w:tab/>
      </w:r>
      <w:r>
        <w:fldChar w:fldCharType="begin"/>
      </w:r>
      <w:r>
        <w:instrText xml:space="preserve"> PAGEREF _Toc419464592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The Council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Functions</w:t>
      </w:r>
    </w:p>
    <w:p>
      <w:pPr>
        <w:pStyle w:val="TOC8"/>
        <w:rPr>
          <w:rFonts w:asciiTheme="minorHAnsi" w:eastAsiaTheme="minorEastAsia" w:hAnsiTheme="minorHAnsi" w:cstheme="minorBidi"/>
          <w:szCs w:val="22"/>
        </w:rPr>
      </w:pPr>
      <w:r>
        <w:t>7</w:t>
      </w:r>
      <w:r>
        <w:rPr>
          <w:snapToGrid w:val="0"/>
        </w:rPr>
        <w:t>.</w:t>
      </w:r>
      <w:r>
        <w:rPr>
          <w:snapToGrid w:val="0"/>
        </w:rPr>
        <w:tab/>
        <w:t>Functions of Council</w:t>
      </w:r>
      <w:r>
        <w:tab/>
      </w:r>
      <w:r>
        <w:fldChar w:fldCharType="begin"/>
      </w:r>
      <w:r>
        <w:instrText xml:space="preserve"> PAGEREF _Toc419464595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 of Council</w:t>
      </w:r>
      <w:r>
        <w:tab/>
      </w:r>
      <w:r>
        <w:fldChar w:fldCharType="begin"/>
      </w:r>
      <w:r>
        <w:instrText xml:space="preserve"> PAGEREF _Toc419464596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Referrals, and relationship with governmental bodies, etc.</w:t>
      </w:r>
    </w:p>
    <w:p>
      <w:pPr>
        <w:pStyle w:val="TOC8"/>
        <w:rPr>
          <w:rFonts w:asciiTheme="minorHAnsi" w:eastAsiaTheme="minorEastAsia" w:hAnsiTheme="minorHAnsi" w:cstheme="minorBidi"/>
          <w:szCs w:val="22"/>
        </w:rPr>
      </w:pPr>
      <w:r>
        <w:t>9</w:t>
      </w:r>
      <w:r>
        <w:rPr>
          <w:snapToGrid w:val="0"/>
        </w:rPr>
        <w:t>.</w:t>
      </w:r>
      <w:r>
        <w:rPr>
          <w:snapToGrid w:val="0"/>
        </w:rPr>
        <w:tab/>
        <w:t>Public referrals to Council of matters etc. to do with conserving registered places etc.</w:t>
      </w:r>
      <w:r>
        <w:tab/>
      </w:r>
      <w:r>
        <w:fldChar w:fldCharType="begin"/>
      </w:r>
      <w:r>
        <w:instrText xml:space="preserve"> PAGEREF _Toc419464598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Public authorities to assist Council</w:t>
      </w:r>
      <w:r>
        <w:tab/>
      </w:r>
      <w:r>
        <w:fldChar w:fldCharType="begin"/>
      </w:r>
      <w:r>
        <w:instrText xml:space="preserve"> PAGEREF _Toc419464599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Public authorities to assist in conservation of registered places</w:t>
      </w:r>
      <w:r>
        <w:tab/>
      </w:r>
      <w:r>
        <w:fldChar w:fldCharType="begin"/>
      </w:r>
      <w:r>
        <w:instrText xml:space="preserve"> PAGEREF _Toc419464600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Differences etc. between Ministers</w:t>
      </w:r>
      <w:r>
        <w:tab/>
      </w:r>
      <w:r>
        <w:fldChar w:fldCharType="begin"/>
      </w:r>
      <w:r>
        <w:instrText xml:space="preserve"> PAGEREF _Toc419464601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Finance</w:t>
      </w:r>
    </w:p>
    <w:p>
      <w:pPr>
        <w:pStyle w:val="TOC8"/>
        <w:rPr>
          <w:rFonts w:asciiTheme="minorHAnsi" w:eastAsiaTheme="minorEastAsia" w:hAnsiTheme="minorHAnsi" w:cstheme="minorBidi"/>
          <w:szCs w:val="22"/>
        </w:rPr>
      </w:pPr>
      <w:r>
        <w:t>13</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_Toc419464603 \h </w:instrText>
      </w:r>
      <w:r>
        <w:fldChar w:fldCharType="separate"/>
      </w:r>
      <w:r>
        <w:t>19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Funds etc. of Council</w:t>
      </w:r>
      <w:r>
        <w:tab/>
      </w:r>
      <w:r>
        <w:fldChar w:fldCharType="begin"/>
      </w:r>
      <w:r>
        <w:instrText xml:space="preserve"> PAGEREF _Toc419464604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Borrowing by Council</w:t>
      </w:r>
      <w:r>
        <w:tab/>
      </w:r>
      <w:r>
        <w:fldChar w:fldCharType="begin"/>
      </w:r>
      <w:r>
        <w:instrText xml:space="preserve"> PAGEREF _Toc419464605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Treasurer may give guarantees</w:t>
      </w:r>
      <w:r>
        <w:tab/>
      </w:r>
      <w:r>
        <w:fldChar w:fldCharType="begin"/>
      </w:r>
      <w:r>
        <w:instrText xml:space="preserve"> PAGEREF _Toc419464606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Evidence of Treasurer’s approval etc.</w:t>
      </w:r>
      <w:r>
        <w:tab/>
      </w:r>
      <w:r>
        <w:fldChar w:fldCharType="begin"/>
      </w:r>
      <w:r>
        <w:instrText xml:space="preserve"> PAGEREF _Toc419464607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Duty, taxes and rates, exemptions from</w:t>
      </w:r>
      <w:r>
        <w:tab/>
      </w:r>
      <w:r>
        <w:fldChar w:fldCharType="begin"/>
      </w:r>
      <w:r>
        <w:instrText xml:space="preserve"> PAGEREF _Toc419464608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w:t>
      </w:r>
    </w:p>
    <w:p>
      <w:pPr>
        <w:pStyle w:val="TOC8"/>
        <w:rPr>
          <w:rFonts w:asciiTheme="minorHAnsi" w:eastAsiaTheme="minorEastAsia" w:hAnsiTheme="minorHAnsi" w:cstheme="minorBidi"/>
          <w:szCs w:val="22"/>
        </w:rPr>
      </w:pPr>
      <w:r>
        <w:t>19</w:t>
      </w:r>
      <w:r>
        <w:rPr>
          <w:snapToGrid w:val="0"/>
        </w:rPr>
        <w:t>.</w:t>
      </w:r>
      <w:r>
        <w:rPr>
          <w:snapToGrid w:val="0"/>
        </w:rPr>
        <w:tab/>
        <w:t>Membership and quorum of Council</w:t>
      </w:r>
      <w:r>
        <w:tab/>
      </w:r>
      <w:r>
        <w:fldChar w:fldCharType="begin"/>
      </w:r>
      <w:r>
        <w:instrText xml:space="preserve"> PAGEREF _Toc419464610 \h </w:instrText>
      </w:r>
      <w:r>
        <w:fldChar w:fldCharType="separate"/>
      </w:r>
      <w:r>
        <w:t>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Term of office</w:t>
      </w:r>
      <w:r>
        <w:tab/>
      </w:r>
      <w:r>
        <w:fldChar w:fldCharType="begin"/>
      </w:r>
      <w:r>
        <w:instrText xml:space="preserve"> PAGEREF _Toc419464611 \h </w:instrText>
      </w:r>
      <w:r>
        <w:fldChar w:fldCharType="separate"/>
      </w:r>
      <w:r>
        <w:t>28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Acting members</w:t>
      </w:r>
      <w:r>
        <w:tab/>
      </w:r>
      <w:r>
        <w:fldChar w:fldCharType="begin"/>
      </w:r>
      <w:r>
        <w:instrText xml:space="preserve"> PAGEREF _Toc419464612 \h </w:instrText>
      </w:r>
      <w:r>
        <w:fldChar w:fldCharType="separate"/>
      </w:r>
      <w:r>
        <w:t>29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Delegation by Council or Chairperson</w:t>
      </w:r>
      <w:r>
        <w:tab/>
      </w:r>
      <w:r>
        <w:fldChar w:fldCharType="begin"/>
      </w:r>
      <w:r>
        <w:instrText xml:space="preserve"> PAGEREF _Toc419464613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of the Council, etc.</w:t>
      </w:r>
    </w:p>
    <w:p>
      <w:pPr>
        <w:pStyle w:val="TOC8"/>
        <w:rPr>
          <w:rFonts w:asciiTheme="minorHAnsi" w:eastAsiaTheme="minorEastAsia" w:hAnsiTheme="minorHAnsi" w:cstheme="minorBidi"/>
          <w:szCs w:val="22"/>
        </w:rPr>
      </w:pPr>
      <w:r>
        <w:t>23</w:t>
      </w:r>
      <w:r>
        <w:rPr>
          <w:snapToGrid w:val="0"/>
        </w:rPr>
        <w:t>.</w:t>
      </w:r>
      <w:r>
        <w:rPr>
          <w:snapToGrid w:val="0"/>
        </w:rPr>
        <w:tab/>
        <w:t>Co</w:t>
      </w:r>
      <w:r>
        <w:rPr>
          <w:snapToGrid w:val="0"/>
        </w:rPr>
        <w:noBreakHyphen/>
        <w:t>opted members and consultation</w:t>
      </w:r>
      <w:r>
        <w:tab/>
      </w:r>
      <w:r>
        <w:fldChar w:fldCharType="begin"/>
      </w:r>
      <w:r>
        <w:instrText xml:space="preserve"> PAGEREF _Toc419464615 \h </w:instrText>
      </w:r>
      <w:r>
        <w:fldChar w:fldCharType="separate"/>
      </w:r>
      <w:r>
        <w:t>31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Proceedings and meetings of Council</w:t>
      </w:r>
      <w:r>
        <w:tab/>
      </w:r>
      <w:r>
        <w:fldChar w:fldCharType="begin"/>
      </w:r>
      <w:r>
        <w:instrText xml:space="preserve"> PAGEREF _Toc419464616 \h </w:instrText>
      </w:r>
      <w:r>
        <w:fldChar w:fldCharType="separate"/>
      </w:r>
      <w:r>
        <w:t>32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Committees</w:t>
      </w:r>
      <w:r>
        <w:tab/>
      </w:r>
      <w:r>
        <w:fldChar w:fldCharType="begin"/>
      </w:r>
      <w:r>
        <w:instrText xml:space="preserve"> PAGEREF _Toc419464617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Conflict of interest</w:t>
      </w:r>
      <w:r>
        <w:tab/>
      </w:r>
      <w:r>
        <w:fldChar w:fldCharType="begin"/>
      </w:r>
      <w:r>
        <w:instrText xml:space="preserve"> PAGEREF _Toc419464618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Staff, remuneration, etc.</w:t>
      </w:r>
    </w:p>
    <w:p>
      <w:pPr>
        <w:pStyle w:val="TOC8"/>
        <w:rPr>
          <w:rFonts w:asciiTheme="minorHAnsi" w:eastAsiaTheme="minorEastAsia" w:hAnsiTheme="minorHAnsi" w:cstheme="minorBidi"/>
          <w:szCs w:val="22"/>
        </w:rPr>
      </w:pPr>
      <w:r>
        <w:t>27</w:t>
      </w:r>
      <w:r>
        <w:rPr>
          <w:snapToGrid w:val="0"/>
        </w:rPr>
        <w:t>.</w:t>
      </w:r>
      <w:r>
        <w:rPr>
          <w:snapToGrid w:val="0"/>
        </w:rPr>
        <w:tab/>
        <w:t>Staff, consultants etc.</w:t>
      </w:r>
      <w:r>
        <w:tab/>
      </w:r>
      <w:r>
        <w:fldChar w:fldCharType="begin"/>
      </w:r>
      <w:r>
        <w:instrText xml:space="preserve"> PAGEREF _Toc419464620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Remuneration of members etc. of, and service with, Council</w:t>
      </w:r>
      <w:r>
        <w:tab/>
      </w:r>
      <w:r>
        <w:fldChar w:fldCharType="begin"/>
      </w:r>
      <w:r>
        <w:instrText xml:space="preserve"> PAGEREF _Toc419464621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Heritage Agreements and conservation incentives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Heritage Agreements</w:t>
      </w:r>
    </w:p>
    <w:p>
      <w:pPr>
        <w:pStyle w:val="TOC8"/>
        <w:rPr>
          <w:rFonts w:asciiTheme="minorHAnsi" w:eastAsiaTheme="minorEastAsia" w:hAnsiTheme="minorHAnsi" w:cstheme="minorBidi"/>
          <w:szCs w:val="22"/>
        </w:rPr>
      </w:pPr>
      <w:r>
        <w:t>29</w:t>
      </w:r>
      <w:r>
        <w:rPr>
          <w:snapToGrid w:val="0"/>
        </w:rPr>
        <w:t>.</w:t>
      </w:r>
      <w:r>
        <w:rPr>
          <w:snapToGrid w:val="0"/>
        </w:rPr>
        <w:tab/>
        <w:t>Heritage Agreements</w:t>
      </w:r>
      <w:r>
        <w:tab/>
      </w:r>
      <w:r>
        <w:fldChar w:fldCharType="begin"/>
      </w:r>
      <w:r>
        <w:instrText xml:space="preserve"> PAGEREF _Toc419464624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Owner etc. of land wanting Heritage Agreement may refer certain question to State Administrative Tribunal</w:t>
      </w:r>
      <w:r>
        <w:tab/>
      </w:r>
      <w:r>
        <w:fldChar w:fldCharType="begin"/>
      </w:r>
      <w:r>
        <w:instrText xml:space="preserve"> PAGEREF _Toc419464625 \h </w:instrText>
      </w:r>
      <w:r>
        <w:fldChar w:fldCharType="separate"/>
      </w:r>
      <w:r>
        <w:t>48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Damages in relation to Heritage Agreements</w:t>
      </w:r>
      <w:r>
        <w:tab/>
      </w:r>
      <w:r>
        <w:fldChar w:fldCharType="begin"/>
      </w:r>
      <w:r>
        <w:instrText xml:space="preserve"> PAGEREF _Toc419464626 \h </w:instrText>
      </w:r>
      <w:r>
        <w:fldChar w:fldCharType="separate"/>
      </w:r>
      <w:r>
        <w:t>52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Evidence of Heritage Agreements and variations to them</w:t>
      </w:r>
      <w:r>
        <w:tab/>
      </w:r>
      <w:r>
        <w:fldChar w:fldCharType="begin"/>
      </w:r>
      <w:r>
        <w:instrText xml:space="preserve"> PAGEREF _Toc419464627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Conservation incentives</w:t>
      </w:r>
    </w:p>
    <w:p>
      <w:pPr>
        <w:pStyle w:val="TOC8"/>
        <w:rPr>
          <w:rFonts w:asciiTheme="minorHAnsi" w:eastAsiaTheme="minorEastAsia" w:hAnsiTheme="minorHAnsi" w:cstheme="minorBidi"/>
          <w:szCs w:val="22"/>
        </w:rPr>
      </w:pPr>
      <w:r>
        <w:t>33</w:t>
      </w:r>
      <w:r>
        <w:rPr>
          <w:snapToGrid w:val="0"/>
        </w:rPr>
        <w:t>.</w:t>
      </w:r>
      <w:r>
        <w:rPr>
          <w:snapToGrid w:val="0"/>
        </w:rPr>
        <w:tab/>
        <w:t>Conservation assistance, Council may provide</w:t>
      </w:r>
      <w:r>
        <w:tab/>
      </w:r>
      <w:r>
        <w:fldChar w:fldCharType="begin"/>
      </w:r>
      <w:r>
        <w:instrText xml:space="preserve"> PAGEREF _Toc419464629 \h </w:instrText>
      </w:r>
      <w:r>
        <w:fldChar w:fldCharType="separate"/>
      </w:r>
      <w:r>
        <w:t>53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decisions by decision-making authorities, Council may waive etc.</w:t>
      </w:r>
      <w:r>
        <w:tab/>
      </w:r>
      <w:r>
        <w:fldChar w:fldCharType="begin"/>
      </w:r>
      <w:r>
        <w:instrText xml:space="preserve"> PAGEREF _Toc419464630 \h </w:instrText>
      </w:r>
      <w:r>
        <w:fldChar w:fldCharType="separate"/>
      </w:r>
      <w:r>
        <w:t>55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Revaluations of places subject to Heritage Agreements etc.</w:t>
      </w:r>
      <w:r>
        <w:tab/>
      </w:r>
      <w:r>
        <w:fldChar w:fldCharType="begin"/>
      </w:r>
      <w:r>
        <w:instrText xml:space="preserve"> PAGEREF _Toc419464631 \h </w:instrText>
      </w:r>
      <w:r>
        <w:fldChar w:fldCharType="separate"/>
      </w:r>
      <w:r>
        <w:t>56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Remission of certain taxes and rates for places subject to Heritage Agreements etc.</w:t>
      </w:r>
      <w:r>
        <w:tab/>
      </w:r>
      <w:r>
        <w:fldChar w:fldCharType="begin"/>
      </w:r>
      <w:r>
        <w:instrText xml:space="preserve"> PAGEREF _Toc419464632 \h </w:instrText>
      </w:r>
      <w:r>
        <w:fldChar w:fldCharType="separate"/>
      </w:r>
      <w:r>
        <w:t>57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Tax or rate remitted may be recovered in certain circumstances</w:t>
      </w:r>
      <w:r>
        <w:tab/>
      </w:r>
      <w:r>
        <w:fldChar w:fldCharType="begin"/>
      </w:r>
      <w:r>
        <w:instrText xml:space="preserve"> PAGEREF _Toc419464633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Amendment of written laws, etc.</w:t>
      </w:r>
    </w:p>
    <w:p>
      <w:pPr>
        <w:pStyle w:val="TOC8"/>
        <w:rPr>
          <w:rFonts w:asciiTheme="minorHAnsi" w:eastAsiaTheme="minorEastAsia" w:hAnsiTheme="minorHAnsi" w:cstheme="minorBidi"/>
          <w:szCs w:val="22"/>
        </w:rPr>
      </w:pPr>
      <w:r>
        <w:t>38</w:t>
      </w:r>
      <w:r>
        <w:rPr>
          <w:snapToGrid w:val="0"/>
        </w:rPr>
        <w:t>.</w:t>
      </w:r>
      <w:r>
        <w:rPr>
          <w:snapToGrid w:val="0"/>
        </w:rPr>
        <w:tab/>
        <w:t>Minister may disapply etc. written laws affecting conservation of registered place</w:t>
      </w:r>
      <w:r>
        <w:tab/>
      </w:r>
      <w:r>
        <w:fldChar w:fldCharType="begin"/>
      </w:r>
      <w:r>
        <w:instrText xml:space="preserve"> PAGEREF _Toc419464635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Orders made under s. 38 subject to disallowance</w:t>
      </w:r>
      <w:r>
        <w:tab/>
      </w:r>
      <w:r>
        <w:fldChar w:fldCharType="begin"/>
      </w:r>
      <w:r>
        <w:instrText xml:space="preserve"> PAGEREF _Toc419464636 \h </w:instrText>
      </w:r>
      <w:r>
        <w:fldChar w:fldCharType="separate"/>
      </w:r>
      <w:r>
        <w:t>63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Prospective measures requiring legislative amendment where interests affected</w:t>
      </w:r>
      <w:r>
        <w:tab/>
      </w:r>
      <w:r>
        <w:fldChar w:fldCharType="begin"/>
      </w:r>
      <w:r>
        <w:instrText xml:space="preserve"> PAGEREF _Toc419464637 \h </w:instrText>
      </w:r>
      <w:r>
        <w:fldChar w:fldCharType="separate"/>
      </w:r>
      <w:r>
        <w:t>63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Council to advise Minister as to matters for order under s. 38</w:t>
      </w:r>
      <w:r>
        <w:tab/>
      </w:r>
      <w:r>
        <w:fldChar w:fldCharType="begin"/>
      </w:r>
      <w:r>
        <w:instrText xml:space="preserve"> PAGEREF _Toc419464638 \h </w:instrText>
      </w:r>
      <w:r>
        <w:fldChar w:fldCharType="separate"/>
      </w:r>
      <w:r>
        <w:t>64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State Administrative Tribunal may set aside or amend order made under s. 38</w:t>
      </w:r>
      <w:r>
        <w:tab/>
      </w:r>
      <w:r>
        <w:fldChar w:fldCharType="begin"/>
      </w:r>
      <w:r>
        <w:instrText xml:space="preserve"> PAGEREF _Toc419464639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5 — Registered places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Existing lists, survey and records</w:t>
      </w:r>
    </w:p>
    <w:p>
      <w:pPr>
        <w:pStyle w:val="TOC8"/>
        <w:rPr>
          <w:rFonts w:asciiTheme="minorHAnsi" w:eastAsiaTheme="minorEastAsia" w:hAnsiTheme="minorHAnsi" w:cstheme="minorBidi"/>
          <w:szCs w:val="22"/>
        </w:rPr>
      </w:pPr>
      <w:r>
        <w:t>43</w:t>
      </w:r>
      <w:r>
        <w:rPr>
          <w:snapToGrid w:val="0"/>
        </w:rPr>
        <w:t>.</w:t>
      </w:r>
      <w:r>
        <w:rPr>
          <w:snapToGrid w:val="0"/>
        </w:rPr>
        <w:tab/>
        <w:t>Information held by heritage bodies, Council to have regard to</w:t>
      </w:r>
      <w:r>
        <w:tab/>
      </w:r>
      <w:r>
        <w:fldChar w:fldCharType="begin"/>
      </w:r>
      <w:r>
        <w:instrText xml:space="preserve"> PAGEREF _Toc419464642 \h </w:instrText>
      </w:r>
      <w:r>
        <w:fldChar w:fldCharType="separate"/>
      </w:r>
      <w:r>
        <w:t>67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Council’s duties as to places with cultural heritage</w:t>
      </w:r>
      <w:r>
        <w:tab/>
      </w:r>
      <w:r>
        <w:fldChar w:fldCharType="begin"/>
      </w:r>
      <w:r>
        <w:instrText xml:space="preserve"> PAGEREF _Toc419464643 \h </w:instrText>
      </w:r>
      <w:r>
        <w:fldChar w:fldCharType="separate"/>
      </w:r>
      <w:r>
        <w:t>67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Local government to compile etc. inventory of buildings with cultural heritage significance</w:t>
      </w:r>
      <w:r>
        <w:tab/>
      </w:r>
      <w:r>
        <w:fldChar w:fldCharType="begin"/>
      </w:r>
      <w:r>
        <w:instrText xml:space="preserve"> PAGEREF _Toc419464644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Register</w:t>
      </w:r>
    </w:p>
    <w:p>
      <w:pPr>
        <w:pStyle w:val="TOC8"/>
        <w:rPr>
          <w:rFonts w:asciiTheme="minorHAnsi" w:eastAsiaTheme="minorEastAsia" w:hAnsiTheme="minorHAnsi" w:cstheme="minorBidi"/>
          <w:szCs w:val="22"/>
        </w:rPr>
      </w:pPr>
      <w:r>
        <w:t>46</w:t>
      </w:r>
      <w:r>
        <w:rPr>
          <w:snapToGrid w:val="0"/>
        </w:rPr>
        <w:t>.</w:t>
      </w:r>
      <w:r>
        <w:rPr>
          <w:snapToGrid w:val="0"/>
        </w:rPr>
        <w:tab/>
        <w:t>The Register</w:t>
      </w:r>
      <w:r>
        <w:tab/>
      </w:r>
      <w:r>
        <w:fldChar w:fldCharType="begin"/>
      </w:r>
      <w:r>
        <w:instrText xml:space="preserve"> PAGEREF _Toc419464646 \h </w:instrText>
      </w:r>
      <w:r>
        <w:fldChar w:fldCharType="separate"/>
      </w:r>
      <w:r>
        <w:t>69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Criteria for entering place in Register</w:t>
      </w:r>
      <w:r>
        <w:tab/>
      </w:r>
      <w:r>
        <w:fldChar w:fldCharType="begin"/>
      </w:r>
      <w:r>
        <w:instrText xml:space="preserve"> PAGEREF _Toc419464647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Historic precincts</w:t>
      </w:r>
      <w:r>
        <w:tab/>
      </w:r>
      <w:r>
        <w:fldChar w:fldCharType="begin"/>
      </w:r>
      <w:r>
        <w:instrText xml:space="preserve"> PAGEREF _Toc419464648 \h </w:instrText>
      </w:r>
      <w:r>
        <w:fldChar w:fldCharType="separate"/>
      </w:r>
      <w:r>
        <w:t>72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Procedure before entering place in Register under s. 51</w:t>
      </w:r>
      <w:r>
        <w:tab/>
      </w:r>
      <w:r>
        <w:fldChar w:fldCharType="begin"/>
      </w:r>
      <w:r>
        <w:instrText xml:space="preserve"> PAGEREF _Toc419464649 \h </w:instrText>
      </w:r>
      <w:r>
        <w:fldChar w:fldCharType="separate"/>
      </w:r>
      <w:r>
        <w:t>72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Interim registration of places</w:t>
      </w:r>
      <w:r>
        <w:tab/>
      </w:r>
      <w:r>
        <w:fldChar w:fldCharType="begin"/>
      </w:r>
      <w:r>
        <w:instrText xml:space="preserve"> PAGEREF _Toc419464650 \h </w:instrText>
      </w:r>
      <w:r>
        <w:fldChar w:fldCharType="separate"/>
      </w:r>
      <w:r>
        <w:t>74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Permanent registrations in Register, making of</w:t>
      </w:r>
      <w:r>
        <w:tab/>
      </w:r>
      <w:r>
        <w:fldChar w:fldCharType="begin"/>
      </w:r>
      <w:r>
        <w:instrText xml:space="preserve"> PAGEREF _Toc419464651 \h </w:instrText>
      </w:r>
      <w:r>
        <w:fldChar w:fldCharType="separate"/>
      </w:r>
      <w:r>
        <w:t>75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Minister may direct that place not be registered permanently</w:t>
      </w:r>
      <w:r>
        <w:tab/>
      </w:r>
      <w:r>
        <w:fldChar w:fldCharType="begin"/>
      </w:r>
      <w:r>
        <w:instrText xml:space="preserve"> PAGEREF _Toc419464652 \h </w:instrText>
      </w:r>
      <w:r>
        <w:fldChar w:fldCharType="separate"/>
      </w:r>
      <w:r>
        <w:t>76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Time limit on registration procedures</w:t>
      </w:r>
      <w:r>
        <w:tab/>
      </w:r>
      <w:r>
        <w:fldChar w:fldCharType="begin"/>
      </w:r>
      <w:r>
        <w:instrText xml:space="preserve"> PAGEREF _Toc419464653 \h </w:instrText>
      </w:r>
      <w:r>
        <w:fldChar w:fldCharType="separate"/>
      </w:r>
      <w:r>
        <w:t>78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Amending and removing entries in Register</w:t>
      </w:r>
      <w:r>
        <w:tab/>
      </w:r>
      <w:r>
        <w:fldChar w:fldCharType="begin"/>
      </w:r>
      <w:r>
        <w:instrText xml:space="preserve"> PAGEREF _Toc419464654 \h </w:instrText>
      </w:r>
      <w:r>
        <w:fldChar w:fldCharType="separate"/>
      </w:r>
      <w:r>
        <w:t>79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Certain land not entered in Register not to be proposed for registration for 5 years</w:t>
      </w:r>
      <w:r>
        <w:tab/>
      </w:r>
      <w:r>
        <w:fldChar w:fldCharType="begin"/>
      </w:r>
      <w:r>
        <w:instrText xml:space="preserve"> PAGEREF _Toc419464655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w:t>
      </w:r>
    </w:p>
    <w:p>
      <w:pPr>
        <w:pStyle w:val="TOC8"/>
        <w:rPr>
          <w:rFonts w:asciiTheme="minorHAnsi" w:eastAsiaTheme="minorEastAsia" w:hAnsiTheme="minorHAnsi" w:cstheme="minorBidi"/>
          <w:szCs w:val="22"/>
        </w:rPr>
      </w:pPr>
      <w:r>
        <w:t>56</w:t>
      </w:r>
      <w:r>
        <w:rPr>
          <w:snapToGrid w:val="0"/>
        </w:rPr>
        <w:t>.</w:t>
      </w:r>
      <w:r>
        <w:rPr>
          <w:snapToGrid w:val="0"/>
        </w:rPr>
        <w:tab/>
        <w:t>Memorials on land titles and notifying people affected</w:t>
      </w:r>
      <w:r>
        <w:tab/>
      </w:r>
      <w:r>
        <w:fldChar w:fldCharType="begin"/>
      </w:r>
      <w:r>
        <w:instrText xml:space="preserve"> PAGEREF _Toc419464657 \h </w:instrText>
      </w:r>
      <w:r>
        <w:fldChar w:fldCharType="separate"/>
      </w:r>
      <w:r>
        <w:t>81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Register etc. to be available for public inspection</w:t>
      </w:r>
      <w:r>
        <w:tab/>
      </w:r>
      <w:r>
        <w:fldChar w:fldCharType="begin"/>
      </w:r>
      <w:r>
        <w:instrText xml:space="preserve"> PAGEREF _Toc419464658 \h </w:instrText>
      </w:r>
      <w:r>
        <w:fldChar w:fldCharType="separate"/>
      </w:r>
      <w:r>
        <w:t>83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to inform authorities responsible for planning etc.</w:t>
      </w:r>
      <w:r>
        <w:tab/>
      </w:r>
      <w:r>
        <w:fldChar w:fldCharType="begin"/>
      </w:r>
      <w:r>
        <w:instrText xml:space="preserve"> PAGEREF _Toc419464659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Conservation Orders</w:t>
      </w:r>
    </w:p>
    <w:p>
      <w:pPr>
        <w:pStyle w:val="TOC8"/>
        <w:rPr>
          <w:rFonts w:asciiTheme="minorHAnsi" w:eastAsiaTheme="minorEastAsia" w:hAnsiTheme="minorHAnsi" w:cstheme="minorBidi"/>
          <w:szCs w:val="22"/>
        </w:rPr>
      </w:pPr>
      <w:r>
        <w:t>59</w:t>
      </w:r>
      <w:r>
        <w:rPr>
          <w:snapToGrid w:val="0"/>
        </w:rPr>
        <w:t>.</w:t>
      </w:r>
      <w:r>
        <w:rPr>
          <w:snapToGrid w:val="0"/>
        </w:rPr>
        <w:tab/>
        <w:t>Conservation Orders</w:t>
      </w:r>
      <w:r>
        <w:tab/>
      </w:r>
      <w:r>
        <w:fldChar w:fldCharType="begin"/>
      </w:r>
      <w:r>
        <w:instrText xml:space="preserve"> PAGEREF _Toc419464662 \h </w:instrText>
      </w:r>
      <w:r>
        <w:fldChar w:fldCharType="separate"/>
      </w:r>
      <w:r>
        <w:t>84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State Administrative Tribunal’s powers as to Conservation Orders</w:t>
      </w:r>
      <w:r>
        <w:tab/>
      </w:r>
      <w:r>
        <w:fldChar w:fldCharType="begin"/>
      </w:r>
      <w:r>
        <w:instrText xml:space="preserve"> PAGEREF _Toc419464663 \h </w:instrText>
      </w:r>
      <w:r>
        <w:fldChar w:fldCharType="separate"/>
      </w:r>
      <w:r>
        <w:t>89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Contravention of Conservation Orders</w:t>
      </w:r>
      <w:r>
        <w:tab/>
      </w:r>
      <w:r>
        <w:fldChar w:fldCharType="begin"/>
      </w:r>
      <w:r>
        <w:instrText xml:space="preserve"> PAGEREF _Toc419464664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Restoration Orders</w:t>
      </w:r>
    </w:p>
    <w:p>
      <w:pPr>
        <w:pStyle w:val="TOC8"/>
        <w:rPr>
          <w:rFonts w:asciiTheme="minorHAnsi" w:eastAsiaTheme="minorEastAsia" w:hAnsiTheme="minorHAnsi" w:cstheme="minorBidi"/>
          <w:szCs w:val="22"/>
        </w:rPr>
      </w:pPr>
      <w:r>
        <w:t>62</w:t>
      </w:r>
      <w:r>
        <w:rPr>
          <w:snapToGrid w:val="0"/>
        </w:rPr>
        <w:t>.</w:t>
      </w:r>
      <w:r>
        <w:rPr>
          <w:snapToGrid w:val="0"/>
        </w:rPr>
        <w:tab/>
        <w:t>Restoration Orders</w:t>
      </w:r>
      <w:r>
        <w:tab/>
      </w:r>
      <w:r>
        <w:fldChar w:fldCharType="begin"/>
      </w:r>
      <w:r>
        <w:instrText xml:space="preserve"> PAGEREF _Toc419464666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works</w:t>
      </w:r>
    </w:p>
    <w:p>
      <w:pPr>
        <w:pStyle w:val="TOC8"/>
        <w:rPr>
          <w:rFonts w:asciiTheme="minorHAnsi" w:eastAsiaTheme="minorEastAsia" w:hAnsiTheme="minorHAnsi" w:cstheme="minorBidi"/>
          <w:szCs w:val="22"/>
        </w:rPr>
      </w:pPr>
      <w:r>
        <w:t>63</w:t>
      </w:r>
      <w:r>
        <w:rPr>
          <w:snapToGrid w:val="0"/>
        </w:rPr>
        <w:t>.</w:t>
      </w:r>
      <w:r>
        <w:rPr>
          <w:snapToGrid w:val="0"/>
        </w:rPr>
        <w:tab/>
        <w:t>Conservation Orders not to affect certain works</w:t>
      </w:r>
      <w:r>
        <w:tab/>
      </w:r>
      <w:r>
        <w:fldChar w:fldCharType="begin"/>
      </w:r>
      <w:r>
        <w:instrText xml:space="preserve"> PAGEREF _Toc419464668 \h </w:instrText>
      </w:r>
      <w:r>
        <w:fldChar w:fldCharType="separate"/>
      </w:r>
      <w:r>
        <w:t>93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Minister may permit certain works etc. on places subject to Conservation Orders</w:t>
      </w:r>
      <w:r>
        <w:tab/>
      </w:r>
      <w:r>
        <w:fldChar w:fldCharType="begin"/>
      </w:r>
      <w:r>
        <w:instrText xml:space="preserve"> PAGEREF _Toc419464669 \h </w:instrText>
      </w:r>
      <w:r>
        <w:fldChar w:fldCharType="separate"/>
      </w:r>
      <w:r>
        <w:t>94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Continuing effect of orders</w:t>
      </w:r>
      <w:r>
        <w:tab/>
      </w:r>
      <w:r>
        <w:fldChar w:fldCharType="begin"/>
      </w:r>
      <w:r>
        <w:instrText xml:space="preserve"> PAGEREF _Toc419464670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Contraventions, defences, injunctions, etc.</w:t>
      </w:r>
    </w:p>
    <w:p>
      <w:pPr>
        <w:pStyle w:val="TOC8"/>
        <w:rPr>
          <w:rFonts w:asciiTheme="minorHAnsi" w:eastAsiaTheme="minorEastAsia" w:hAnsiTheme="minorHAnsi" w:cstheme="minorBidi"/>
          <w:szCs w:val="22"/>
        </w:rPr>
      </w:pPr>
      <w:r>
        <w:t>66</w:t>
      </w:r>
      <w:r>
        <w:rPr>
          <w:snapToGrid w:val="0"/>
        </w:rPr>
        <w:t>.</w:t>
      </w:r>
      <w:r>
        <w:rPr>
          <w:snapToGrid w:val="0"/>
        </w:rPr>
        <w:tab/>
        <w:t>Proceedings in respect of contraventions</w:t>
      </w:r>
      <w:r>
        <w:tab/>
      </w:r>
      <w:r>
        <w:fldChar w:fldCharType="begin"/>
      </w:r>
      <w:r>
        <w:instrText xml:space="preserve"> PAGEREF _Toc419464672 \h </w:instrText>
      </w:r>
      <w:r>
        <w:fldChar w:fldCharType="separate"/>
      </w:r>
      <w:r>
        <w:t>96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Continuing offences</w:t>
      </w:r>
      <w:r>
        <w:tab/>
      </w:r>
      <w:r>
        <w:fldChar w:fldCharType="begin"/>
      </w:r>
      <w:r>
        <w:instrText xml:space="preserve"> PAGEREF _Toc419464673 \h </w:instrText>
      </w:r>
      <w:r>
        <w:fldChar w:fldCharType="separate"/>
      </w:r>
      <w:r>
        <w:t>98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Liability of successors in title, bodies corporate and their officers, defences etc.</w:t>
      </w:r>
      <w:r>
        <w:tab/>
      </w:r>
      <w:r>
        <w:fldChar w:fldCharType="begin"/>
      </w:r>
      <w:r>
        <w:instrText xml:space="preserve"> PAGEREF _Toc419464674 \h </w:instrText>
      </w:r>
      <w:r>
        <w:fldChar w:fldCharType="separate"/>
      </w:r>
      <w:r>
        <w:t>99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Injunctions etc.</w:t>
      </w:r>
      <w:r>
        <w:tab/>
      </w:r>
      <w:r>
        <w:fldChar w:fldCharType="begin"/>
      </w:r>
      <w:r>
        <w:instrText xml:space="preserve"> PAGEREF _Toc419464675 \h </w:instrText>
      </w:r>
      <w:r>
        <w:fldChar w:fldCharType="separate"/>
      </w:r>
      <w:r>
        <w:t>102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Infringement notices</w:t>
      </w:r>
      <w:r>
        <w:tab/>
      </w:r>
      <w:r>
        <w:fldChar w:fldCharType="begin"/>
      </w:r>
      <w:r>
        <w:instrText xml:space="preserve"> PAGEREF _Toc419464676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Inspection and information</w:t>
      </w:r>
    </w:p>
    <w:p>
      <w:pPr>
        <w:pStyle w:val="TOC8"/>
        <w:rPr>
          <w:rFonts w:asciiTheme="minorHAnsi" w:eastAsiaTheme="minorEastAsia" w:hAnsiTheme="minorHAnsi" w:cstheme="minorBidi"/>
          <w:szCs w:val="22"/>
        </w:rPr>
      </w:pPr>
      <w:r>
        <w:t>71</w:t>
      </w:r>
      <w:r>
        <w:rPr>
          <w:snapToGrid w:val="0"/>
        </w:rPr>
        <w:t>.</w:t>
      </w:r>
      <w:r>
        <w:rPr>
          <w:snapToGrid w:val="0"/>
        </w:rPr>
        <w:tab/>
        <w:t>Inspectors and powers of entry etc.</w:t>
      </w:r>
      <w:r>
        <w:tab/>
      </w:r>
      <w:r>
        <w:fldChar w:fldCharType="begin"/>
      </w:r>
      <w:r>
        <w:instrText xml:space="preserve"> PAGEREF _Toc419464678 \h </w:instrText>
      </w:r>
      <w:r>
        <w:fldChar w:fldCharType="separate"/>
      </w:r>
      <w:r>
        <w:t>106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Powers to obtain information</w:t>
      </w:r>
      <w:r>
        <w:tab/>
      </w:r>
      <w:r>
        <w:fldChar w:fldCharType="begin"/>
      </w:r>
      <w:r>
        <w:instrText xml:space="preserve"> PAGEREF _Toc419464679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7 — Acquisitions and compensation</w:t>
      </w:r>
    </w:p>
    <w:p>
      <w:pPr>
        <w:pStyle w:val="TOC8"/>
        <w:rPr>
          <w:rFonts w:asciiTheme="minorHAnsi" w:eastAsiaTheme="minorEastAsia" w:hAnsiTheme="minorHAnsi" w:cstheme="minorBidi"/>
          <w:szCs w:val="22"/>
        </w:rPr>
      </w:pPr>
      <w:r>
        <w:t>73</w:t>
      </w:r>
      <w:r>
        <w:rPr>
          <w:snapToGrid w:val="0"/>
        </w:rPr>
        <w:t>.</w:t>
      </w:r>
      <w:r>
        <w:rPr>
          <w:snapToGrid w:val="0"/>
        </w:rPr>
        <w:tab/>
        <w:t>Compulsory acquisition of land</w:t>
      </w:r>
      <w:r>
        <w:tab/>
      </w:r>
      <w:r>
        <w:fldChar w:fldCharType="begin"/>
      </w:r>
      <w:r>
        <w:instrText xml:space="preserve"> PAGEREF _Toc419464681 \h </w:instrText>
      </w:r>
      <w:r>
        <w:fldChar w:fldCharType="separate"/>
      </w:r>
      <w:r>
        <w:t>110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Acquisition by consent</w:t>
      </w:r>
      <w:r>
        <w:tab/>
      </w:r>
      <w:r>
        <w:fldChar w:fldCharType="begin"/>
      </w:r>
      <w:r>
        <w:instrText xml:space="preserve"> PAGEREF _Toc419464682 \h </w:instrText>
      </w:r>
      <w:r>
        <w:fldChar w:fldCharType="separate"/>
      </w:r>
      <w:r>
        <w:t>113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Assessment of compensation</w:t>
      </w:r>
      <w:r>
        <w:tab/>
      </w:r>
      <w:r>
        <w:fldChar w:fldCharType="begin"/>
      </w:r>
      <w:r>
        <w:instrText xml:space="preserve"> PAGEREF _Toc419464683 \h </w:instrText>
      </w:r>
      <w:r>
        <w:fldChar w:fldCharType="separate"/>
      </w:r>
      <w:r>
        <w:t>114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Requests for acquisition</w:t>
      </w:r>
      <w:r>
        <w:tab/>
      </w:r>
      <w:r>
        <w:fldChar w:fldCharType="begin"/>
      </w:r>
      <w:r>
        <w:instrText xml:space="preserve"> PAGEREF _Toc419464684 \h </w:instrText>
      </w:r>
      <w:r>
        <w:fldChar w:fldCharType="separate"/>
      </w:r>
      <w:r>
        <w:t>117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Claims, and compensation for unreasonable delay, arising from administration of Act</w:t>
      </w:r>
      <w:r>
        <w:tab/>
      </w:r>
      <w:r>
        <w:fldChar w:fldCharType="begin"/>
      </w:r>
      <w:r>
        <w:instrText xml:space="preserve"> PAGEREF _Toc419464685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8 — Effect on development proposals</w:t>
      </w:r>
    </w:p>
    <w:p>
      <w:pPr>
        <w:pStyle w:val="TOC8"/>
        <w:rPr>
          <w:rFonts w:asciiTheme="minorHAnsi" w:eastAsiaTheme="minorEastAsia" w:hAnsiTheme="minorHAnsi" w:cstheme="minorBidi"/>
          <w:szCs w:val="22"/>
        </w:rPr>
      </w:pPr>
      <w:r>
        <w:t>78</w:t>
      </w:r>
      <w:r>
        <w:rPr>
          <w:snapToGrid w:val="0"/>
        </w:rPr>
        <w:t>.</w:t>
      </w:r>
      <w:r>
        <w:rPr>
          <w:snapToGrid w:val="0"/>
        </w:rPr>
        <w:tab/>
        <w:t>Entry of land in Register, effect of on certain applications etc.</w:t>
      </w:r>
      <w:r>
        <w:tab/>
      </w:r>
      <w:r>
        <w:fldChar w:fldCharType="begin"/>
      </w:r>
      <w:r>
        <w:instrText xml:space="preserve"> PAGEREF _Toc419464687 \h </w:instrText>
      </w:r>
      <w:r>
        <w:fldChar w:fldCharType="separate"/>
      </w:r>
      <w:r>
        <w:t>120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Land entered in Register, offences as to etc.</w:t>
      </w:r>
      <w:r>
        <w:tab/>
      </w:r>
      <w:r>
        <w:fldChar w:fldCharType="begin"/>
      </w:r>
      <w:r>
        <w:instrText xml:space="preserve"> PAGEREF _Toc419464688 \h </w:instrText>
      </w:r>
      <w:r>
        <w:fldChar w:fldCharType="separate"/>
      </w:r>
      <w:r>
        <w:t>122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Governor may prohibit etc. development of place following offence under Part 6 or s. 79</w:t>
      </w:r>
      <w:r>
        <w:tab/>
      </w:r>
      <w:r>
        <w:fldChar w:fldCharType="begin"/>
      </w:r>
      <w:r>
        <w:instrText xml:space="preserve"> PAGEREF _Toc419464689 \h </w:instrText>
      </w:r>
      <w:r>
        <w:fldChar w:fldCharType="separate"/>
      </w:r>
      <w:r>
        <w:t>124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Owners of land in Register or subject to Heritage Agreement to notify Council of intention to sell</w:t>
      </w:r>
      <w:r>
        <w:tab/>
      </w:r>
      <w:r>
        <w:fldChar w:fldCharType="begin"/>
      </w:r>
      <w:r>
        <w:instrText xml:space="preserve"> PAGEREF _Toc419464690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82</w:t>
      </w:r>
      <w:r>
        <w:rPr>
          <w:snapToGrid w:val="0"/>
        </w:rPr>
        <w:t>.</w:t>
      </w:r>
      <w:r>
        <w:rPr>
          <w:snapToGrid w:val="0"/>
        </w:rPr>
        <w:tab/>
        <w:t>Service of notices and evidentiary matters</w:t>
      </w:r>
      <w:r>
        <w:tab/>
      </w:r>
      <w:r>
        <w:fldChar w:fldCharType="begin"/>
      </w:r>
      <w:r>
        <w:instrText xml:space="preserve"> PAGEREF _Toc419464692 \h </w:instrText>
      </w:r>
      <w:r>
        <w:fldChar w:fldCharType="separate"/>
      </w:r>
      <w:r>
        <w:t>127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Regulations</w:t>
      </w:r>
      <w:r>
        <w:tab/>
      </w:r>
      <w:r>
        <w:fldChar w:fldCharType="begin"/>
      </w:r>
      <w:r>
        <w:instrText xml:space="preserve"> PAGEREF _Toc419464693 \h </w:instrText>
      </w:r>
      <w:r>
        <w:fldChar w:fldCharType="separate"/>
      </w:r>
      <w:r>
        <w:t>128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Review of Act</w:t>
      </w:r>
      <w:r>
        <w:tab/>
      </w:r>
      <w:r>
        <w:fldChar w:fldCharType="begin"/>
      </w:r>
      <w:r>
        <w:instrText xml:space="preserve"> PAGEREF _Toc419464694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_Toc419464696 \h </w:instrText>
      </w:r>
      <w:r>
        <w:fldChar w:fldCharType="separate"/>
      </w:r>
      <w:r>
        <w:t>130</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_Toc419464697 \h </w:instrText>
      </w:r>
      <w:r>
        <w:fldChar w:fldCharType="separate"/>
      </w:r>
      <w:r>
        <w:t>132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Heritage of </w:t>
      </w:r>
      <w:smartTag w:uri="urn:schemas-microsoft-com:office:smarttags" w:element="place">
        <w:smartTag w:uri="urn:schemas-microsoft-com:office:smarttags" w:element="State">
          <w:r>
            <w:t>Western Australia</w:t>
          </w:r>
        </w:smartTag>
      </w:smartTag>
      <w:r>
        <w:t xml:space="preserve"> Act 1990</w:t>
      </w:r>
    </w:p>
    <w:p>
      <w:pPr>
        <w:pStyle w:val="LongTitle"/>
        <w:rPr>
          <w:snapToGrid w:val="0"/>
        </w:rPr>
      </w:pPr>
      <w:r>
        <w:rPr>
          <w:snapToGrid w:val="0"/>
        </w:rPr>
        <w:t xml:space="preserve">An Act to provide for, and to encourage, the conservation of places which have significance to the cultural heritage in the State, to establish the Heritage Council of Western Australia, and for related purposes. </w:t>
      </w:r>
    </w:p>
    <w:p>
      <w:pPr>
        <w:pStyle w:val="Heading2"/>
      </w:pPr>
      <w:bookmarkStart w:id="3" w:name="_Toc377384611"/>
      <w:bookmarkStart w:id="4" w:name="_Toc419464585"/>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7384612"/>
      <w:bookmarkStart w:id="6" w:name="_Toc419464586"/>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 xml:space="preserve"> </w:t>
      </w:r>
      <w:r>
        <w:rPr>
          <w:snapToGrid w:val="0"/>
          <w:vertAlign w:val="superscript"/>
        </w:rPr>
        <w:t>1</w:t>
      </w:r>
      <w:r>
        <w:rPr>
          <w:snapToGrid w:val="0"/>
        </w:rPr>
        <w:t>.</w:t>
      </w:r>
    </w:p>
    <w:p>
      <w:pPr>
        <w:pStyle w:val="Heading5"/>
        <w:rPr>
          <w:snapToGrid w:val="0"/>
        </w:rPr>
      </w:pPr>
      <w:bookmarkStart w:id="7" w:name="_Toc377384613"/>
      <w:bookmarkStart w:id="8" w:name="_Toc419464587"/>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9" w:name="_Toc377384614"/>
      <w:bookmarkStart w:id="10" w:name="_Toc419464588"/>
      <w:r>
        <w:rPr>
          <w:rStyle w:val="CharSectno"/>
        </w:rPr>
        <w:t>3</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Heritage Account established under section 14;</w:t>
      </w:r>
    </w:p>
    <w:p>
      <w:pPr>
        <w:pStyle w:val="Defstart"/>
      </w:pPr>
      <w: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pPr>
      <w:r>
        <w:rPr>
          <w:b/>
        </w:rPr>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 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pPr>
      <w:r>
        <w:tab/>
        <w:t>(i)</w:t>
      </w:r>
      <w:r>
        <w:tab/>
        <w:t>is likely to change the character of the place or the external appearance of any building; or</w:t>
      </w:r>
    </w:p>
    <w:p>
      <w:pPr>
        <w:pStyle w:val="Defsubpara"/>
      </w:pPr>
      <w:r>
        <w:tab/>
        <w:t>(ii)</w:t>
      </w:r>
      <w: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keepNex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 and</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 and</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rPr>
          <w:b/>
        </w:rPr>
      </w:pPr>
      <w:r>
        <w:rPr>
          <w:b/>
        </w:rPr>
        <w:tab/>
      </w:r>
      <w:r>
        <w:rPr>
          <w:rStyle w:val="CharDefText"/>
        </w:rPr>
        <w:t>Register</w:t>
      </w:r>
      <w:r>
        <w:t xml:space="preserve"> means the Register of Heritage Places compiled pursuant to section 46;</w:t>
      </w:r>
    </w:p>
    <w:p>
      <w:pPr>
        <w:pStyle w:val="Defstart"/>
      </w:pPr>
      <w: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this Act</w:t>
      </w:r>
      <w:r>
        <w:t xml:space="preserve"> includes the </w:t>
      </w:r>
      <w:r>
        <w:rPr>
          <w:i/>
        </w:rPr>
        <w:t>Acts Amendment (Heritage Council) Act 1990</w:t>
      </w:r>
      <w:r>
        <w:t>;</w:t>
      </w:r>
    </w:p>
    <w:p>
      <w:pPr>
        <w:pStyle w:val="Defstart"/>
      </w:pPr>
      <w:r>
        <w:tab/>
      </w:r>
      <w:r>
        <w:rPr>
          <w:rStyle w:val="CharDefText"/>
        </w:rPr>
        <w:t>Treasurer</w:t>
      </w:r>
      <w:r>
        <w:t xml:space="preserve"> means the Treasurer of the State.</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 and</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 and</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 and</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 and</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Sch. 1 cl. 83(1); No. 35 of 2007 s. 96.] </w:t>
      </w:r>
    </w:p>
    <w:p>
      <w:pPr>
        <w:pStyle w:val="Heading2"/>
      </w:pPr>
      <w:bookmarkStart w:id="11" w:name="_Toc377384615"/>
      <w:bookmarkStart w:id="12" w:name="_Toc419464589"/>
      <w:r>
        <w:rPr>
          <w:rStyle w:val="CharPartNo"/>
        </w:rPr>
        <w:t>Part 2</w:t>
      </w:r>
      <w:r>
        <w:rPr>
          <w:rStyle w:val="CharDivNo"/>
        </w:rPr>
        <w:t> </w:t>
      </w:r>
      <w:r>
        <w:t>—</w:t>
      </w:r>
      <w:r>
        <w:rPr>
          <w:rStyle w:val="CharDivText"/>
        </w:rPr>
        <w:t> </w:t>
      </w:r>
      <w:r>
        <w:rPr>
          <w:rStyle w:val="CharPartText"/>
        </w:rPr>
        <w:t>Administration</w:t>
      </w:r>
      <w:bookmarkEnd w:id="11"/>
      <w:bookmarkEnd w:id="12"/>
      <w:r>
        <w:rPr>
          <w:rStyle w:val="CharPartText"/>
        </w:rPr>
        <w:t xml:space="preserve"> </w:t>
      </w:r>
    </w:p>
    <w:p>
      <w:pPr>
        <w:pStyle w:val="Heading5"/>
        <w:rPr>
          <w:snapToGrid w:val="0"/>
        </w:rPr>
      </w:pPr>
      <w:bookmarkStart w:id="13" w:name="_Toc377384616"/>
      <w:bookmarkStart w:id="14" w:name="_Toc419464590"/>
      <w:r>
        <w:rPr>
          <w:rStyle w:val="CharSectno"/>
        </w:rPr>
        <w:t>4</w:t>
      </w:r>
      <w:r>
        <w:rPr>
          <w:snapToGrid w:val="0"/>
        </w:rPr>
        <w:t>.</w:t>
      </w:r>
      <w:r>
        <w:rPr>
          <w:snapToGrid w:val="0"/>
        </w:rPr>
        <w:tab/>
        <w:t>Crown bound and objects of Act</w:t>
      </w:r>
      <w:bookmarkEnd w:id="13"/>
      <w:bookmarkEnd w:id="14"/>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 xml:space="preserve">to identify, conserve and where appropriate enhance those places within </w:t>
      </w:r>
      <w:smartTag w:uri="urn:schemas-microsoft-com:office:smarttags" w:element="place">
        <w:smartTag w:uri="urn:schemas-microsoft-com:office:smarttags" w:element="State">
          <w:r>
            <w:rPr>
              <w:snapToGrid w:val="0"/>
            </w:rPr>
            <w:t>Western Australia</w:t>
          </w:r>
        </w:smartTag>
      </w:smartTag>
      <w:r>
        <w:rPr>
          <w:snapToGrid w:val="0"/>
        </w:rPr>
        <w:t xml:space="preserve"> which are of significance to the cultural heritage; and</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15" w:name="_Toc377384617"/>
      <w:bookmarkStart w:id="16" w:name="_Toc419464591"/>
      <w:r>
        <w:rPr>
          <w:rStyle w:val="CharSectno"/>
        </w:rPr>
        <w:t>5</w:t>
      </w:r>
      <w:r>
        <w:rPr>
          <w:snapToGrid w:val="0"/>
        </w:rPr>
        <w:t>.</w:t>
      </w:r>
      <w:r>
        <w:rPr>
          <w:snapToGrid w:val="0"/>
        </w:rPr>
        <w:tab/>
        <w:t>The Council</w:t>
      </w:r>
      <w:bookmarkEnd w:id="15"/>
      <w:bookmarkEnd w:id="16"/>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17" w:name="_Toc377384618"/>
      <w:bookmarkStart w:id="18" w:name="_Toc419464592"/>
      <w:r>
        <w:rPr>
          <w:rStyle w:val="CharSectno"/>
        </w:rPr>
        <w:t>6</w:t>
      </w:r>
      <w:r>
        <w:rPr>
          <w:snapToGrid w:val="0"/>
        </w:rPr>
        <w:t>.</w:t>
      </w:r>
      <w:r>
        <w:rPr>
          <w:snapToGrid w:val="0"/>
        </w:rPr>
        <w:tab/>
        <w:t>Minister’s functions</w:t>
      </w:r>
      <w:bookmarkEnd w:id="17"/>
      <w:bookmarkEnd w:id="18"/>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 or</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 and</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 or</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the powers and duties of the Minister under this Act, other than the power to give directions to the Council and this power of delegation.</w:t>
      </w:r>
    </w:p>
    <w:p>
      <w:pPr>
        <w:pStyle w:val="Subsection"/>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Sch. 1 cl. 83(2).]</w:t>
      </w:r>
    </w:p>
    <w:p>
      <w:pPr>
        <w:pStyle w:val="Heading2"/>
      </w:pPr>
      <w:bookmarkStart w:id="19" w:name="_Toc377384619"/>
      <w:bookmarkStart w:id="20" w:name="_Toc419464593"/>
      <w:r>
        <w:rPr>
          <w:rStyle w:val="CharPartNo"/>
        </w:rPr>
        <w:t>Part 3</w:t>
      </w:r>
      <w:r>
        <w:t> — </w:t>
      </w:r>
      <w:r>
        <w:rPr>
          <w:rStyle w:val="CharPartText"/>
        </w:rPr>
        <w:t>The Council</w:t>
      </w:r>
      <w:bookmarkEnd w:id="19"/>
      <w:bookmarkEnd w:id="20"/>
      <w:r>
        <w:rPr>
          <w:rStyle w:val="CharPartText"/>
        </w:rPr>
        <w:t xml:space="preserve"> </w:t>
      </w:r>
    </w:p>
    <w:p>
      <w:pPr>
        <w:pStyle w:val="Heading3"/>
        <w:rPr>
          <w:snapToGrid w:val="0"/>
        </w:rPr>
      </w:pPr>
      <w:bookmarkStart w:id="21" w:name="_Toc377384620"/>
      <w:bookmarkStart w:id="22" w:name="_Toc419464594"/>
      <w:r>
        <w:rPr>
          <w:rStyle w:val="CharDivNo"/>
        </w:rPr>
        <w:t>Division 1</w:t>
      </w:r>
      <w:r>
        <w:rPr>
          <w:snapToGrid w:val="0"/>
        </w:rPr>
        <w:t> — </w:t>
      </w:r>
      <w:r>
        <w:rPr>
          <w:rStyle w:val="CharDivText"/>
        </w:rPr>
        <w:t>Functions</w:t>
      </w:r>
      <w:bookmarkEnd w:id="21"/>
      <w:bookmarkEnd w:id="22"/>
      <w:r>
        <w:rPr>
          <w:rStyle w:val="CharDivText"/>
        </w:rPr>
        <w:t xml:space="preserve"> </w:t>
      </w:r>
    </w:p>
    <w:p>
      <w:pPr>
        <w:pStyle w:val="Heading5"/>
        <w:rPr>
          <w:snapToGrid w:val="0"/>
        </w:rPr>
      </w:pPr>
      <w:bookmarkStart w:id="23" w:name="_Toc377384621"/>
      <w:bookmarkStart w:id="24" w:name="_Toc419464595"/>
      <w:r>
        <w:rPr>
          <w:rStyle w:val="CharSectno"/>
        </w:rPr>
        <w:t>7</w:t>
      </w:r>
      <w:r>
        <w:rPr>
          <w:snapToGrid w:val="0"/>
        </w:rPr>
        <w:t>.</w:t>
      </w:r>
      <w:r>
        <w:rPr>
          <w:snapToGrid w:val="0"/>
        </w:rPr>
        <w:tab/>
        <w:t>Functions of Council</w:t>
      </w:r>
      <w:bookmarkEnd w:id="23"/>
      <w:bookmarkEnd w:id="24"/>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 and</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 and</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 and</w:t>
      </w:r>
    </w:p>
    <w:p>
      <w:pPr>
        <w:pStyle w:val="Indenta"/>
        <w:rPr>
          <w:snapToGrid w:val="0"/>
        </w:rPr>
      </w:pPr>
      <w:r>
        <w:rPr>
          <w:snapToGrid w:val="0"/>
        </w:rPr>
        <w:tab/>
        <w:t>(d)</w:t>
      </w:r>
      <w:r>
        <w:rPr>
          <w:snapToGrid w:val="0"/>
        </w:rPr>
        <w:tab/>
        <w:t>to provide, or facilitate the provision of, financial or technical assistance or other conservation incentives; and</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 and</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 and</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 and</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 and</w:t>
      </w:r>
    </w:p>
    <w:p>
      <w:pPr>
        <w:pStyle w:val="Indenta"/>
        <w:rPr>
          <w:snapToGrid w:val="0"/>
        </w:rPr>
      </w:pPr>
      <w:r>
        <w:rPr>
          <w:snapToGrid w:val="0"/>
        </w:rPr>
        <w:tab/>
        <w:t>(j)</w:t>
      </w:r>
      <w:r>
        <w:rPr>
          <w:snapToGrid w:val="0"/>
        </w:rPr>
        <w:tab/>
        <w:t>to promote or provide education or training as to matters related to any such issues; and</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so administer the Account and any other resources from time to time available to the Council; and</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Sch. 1 cl. 83(5).] </w:t>
      </w:r>
    </w:p>
    <w:p>
      <w:pPr>
        <w:pStyle w:val="Heading5"/>
        <w:keepLines w:val="0"/>
        <w:rPr>
          <w:snapToGrid w:val="0"/>
        </w:rPr>
      </w:pPr>
      <w:bookmarkStart w:id="25" w:name="_Toc377384622"/>
      <w:bookmarkStart w:id="26" w:name="_Toc419464596"/>
      <w:r>
        <w:rPr>
          <w:rStyle w:val="CharSectno"/>
        </w:rPr>
        <w:t>8</w:t>
      </w:r>
      <w:r>
        <w:rPr>
          <w:snapToGrid w:val="0"/>
        </w:rPr>
        <w:t>.</w:t>
      </w:r>
      <w:r>
        <w:rPr>
          <w:snapToGrid w:val="0"/>
        </w:rPr>
        <w:tab/>
        <w:t>Powers of Council</w:t>
      </w:r>
      <w:bookmarkEnd w:id="25"/>
      <w:bookmarkEnd w:id="26"/>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 and</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 and</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 and</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 and</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 and</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 and</w:t>
      </w:r>
    </w:p>
    <w:p>
      <w:pPr>
        <w:pStyle w:val="Indenta"/>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 and</w:t>
      </w:r>
    </w:p>
    <w:p>
      <w:pPr>
        <w:pStyle w:val="Indenta"/>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 and</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keepNext/>
        <w:rPr>
          <w:snapToGrid w:val="0"/>
        </w:rPr>
      </w:pPr>
      <w:r>
        <w:rPr>
          <w:snapToGrid w:val="0"/>
        </w:rPr>
        <w:tab/>
        <w:t>(b)</w:t>
      </w:r>
      <w:r>
        <w:rPr>
          <w:snapToGrid w:val="0"/>
        </w:rPr>
        <w:tab/>
        <w:t>the Minister is of the opinion that such consent has been unreasonably withheld, and so certifies,</w:t>
      </w:r>
    </w:p>
    <w:p>
      <w:pPr>
        <w:pStyle w:val="Subsection"/>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 and</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spacing w:before="80"/>
        <w:ind w:left="890" w:hanging="890"/>
      </w:pPr>
      <w:r>
        <w:tab/>
        <w:t xml:space="preserve">[Section 8 amended by No. 14 of 1996 s. 4.] </w:t>
      </w:r>
    </w:p>
    <w:p>
      <w:pPr>
        <w:pStyle w:val="Heading3"/>
        <w:rPr>
          <w:snapToGrid w:val="0"/>
        </w:rPr>
      </w:pPr>
      <w:bookmarkStart w:id="27" w:name="_Toc377384623"/>
      <w:bookmarkStart w:id="28" w:name="_Toc419464597"/>
      <w:r>
        <w:rPr>
          <w:rStyle w:val="CharDivNo"/>
        </w:rPr>
        <w:t>Division 2</w:t>
      </w:r>
      <w:r>
        <w:rPr>
          <w:snapToGrid w:val="0"/>
        </w:rPr>
        <w:t> — </w:t>
      </w:r>
      <w:r>
        <w:rPr>
          <w:rStyle w:val="CharDivText"/>
        </w:rPr>
        <w:t>Referrals, and relationship with governmental bodies, etc.</w:t>
      </w:r>
      <w:bookmarkEnd w:id="27"/>
      <w:bookmarkEnd w:id="28"/>
      <w:r>
        <w:rPr>
          <w:rStyle w:val="CharDivText"/>
        </w:rPr>
        <w:t xml:space="preserve"> </w:t>
      </w:r>
    </w:p>
    <w:p>
      <w:pPr>
        <w:pStyle w:val="Heading5"/>
        <w:spacing w:before="120"/>
        <w:rPr>
          <w:snapToGrid w:val="0"/>
        </w:rPr>
      </w:pPr>
      <w:bookmarkStart w:id="29" w:name="_Toc377384624"/>
      <w:bookmarkStart w:id="30" w:name="_Toc419464598"/>
      <w:r>
        <w:rPr>
          <w:rStyle w:val="CharSectno"/>
        </w:rPr>
        <w:t>9</w:t>
      </w:r>
      <w:r>
        <w:rPr>
          <w:snapToGrid w:val="0"/>
        </w:rPr>
        <w:t>.</w:t>
      </w:r>
      <w:r>
        <w:rPr>
          <w:snapToGrid w:val="0"/>
        </w:rPr>
        <w:tab/>
        <w:t>Public referrals to Council of matters etc. to do with conserving registered places etc.</w:t>
      </w:r>
      <w:bookmarkEnd w:id="29"/>
      <w:bookmarkEnd w:id="30"/>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31" w:name="_Toc377384625"/>
      <w:bookmarkStart w:id="32" w:name="_Toc419464599"/>
      <w:r>
        <w:rPr>
          <w:rStyle w:val="CharSectno"/>
        </w:rPr>
        <w:t>10</w:t>
      </w:r>
      <w:r>
        <w:rPr>
          <w:snapToGrid w:val="0"/>
        </w:rPr>
        <w:t>.</w:t>
      </w:r>
      <w:r>
        <w:rPr>
          <w:snapToGrid w:val="0"/>
        </w:rPr>
        <w:tab/>
        <w:t>Public authorities to assist Council</w:t>
      </w:r>
      <w:bookmarkEnd w:id="31"/>
      <w:bookmarkEnd w:id="32"/>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w:t>
      </w:r>
      <w:r>
        <w:t>Public Sector Commissioner</w:t>
      </w:r>
      <w:r>
        <w:rPr>
          <w:snapToGrid w:val="0"/>
        </w:rPr>
        <w:t>, direct that authority to provide the assistance to the Council, and any such direction may require that the services of any person employed or engaged by that authority shall be made available for the purpose.</w:t>
      </w:r>
    </w:p>
    <w:p>
      <w:pPr>
        <w:pStyle w:val="Footnotesection"/>
      </w:pPr>
      <w:r>
        <w:tab/>
        <w:t>[Section 10 amended by No. 39 of 2010 s. 89.]</w:t>
      </w:r>
    </w:p>
    <w:p>
      <w:pPr>
        <w:pStyle w:val="Heading5"/>
        <w:rPr>
          <w:snapToGrid w:val="0"/>
        </w:rPr>
      </w:pPr>
      <w:bookmarkStart w:id="33" w:name="_Toc377384626"/>
      <w:bookmarkStart w:id="34" w:name="_Toc419464600"/>
      <w:r>
        <w:rPr>
          <w:rStyle w:val="CharSectno"/>
        </w:rPr>
        <w:t>11</w:t>
      </w:r>
      <w:r>
        <w:rPr>
          <w:snapToGrid w:val="0"/>
        </w:rPr>
        <w:t>.</w:t>
      </w:r>
      <w:r>
        <w:rPr>
          <w:snapToGrid w:val="0"/>
        </w:rPr>
        <w:tab/>
        <w:t>Public authorities to assist in conservation of registered places</w:t>
      </w:r>
      <w:bookmarkEnd w:id="33"/>
      <w:bookmarkEnd w:id="34"/>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 and</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 and</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pPr>
      <w:r>
        <w:tab/>
        <w:t>(4A)</w:t>
      </w:r>
      <w:r>
        <w:tab/>
        <w:t xml:space="preserve">Subsections (2) and (3)(a) and (b) do not apply to an application for a building permit or demolition permit under the </w:t>
      </w:r>
      <w:r>
        <w:rPr>
          <w:i/>
          <w:iCs/>
        </w:rPr>
        <w:t>Building Act 2011</w:t>
      </w:r>
      <w:r>
        <w:t xml:space="preserve"> if it appears from the application that that applicant has already referred the proposal to the Council and the Council has given its advice in relation to the proposal.</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 or</w:t>
      </w:r>
    </w:p>
    <w:p>
      <w:pPr>
        <w:pStyle w:val="Indenta"/>
        <w:rPr>
          <w:snapToGrid w:val="0"/>
        </w:rPr>
      </w:pPr>
      <w:r>
        <w:rPr>
          <w:snapToGrid w:val="0"/>
        </w:rPr>
        <w:tab/>
        <w:t>(b)</w:t>
      </w:r>
      <w:r>
        <w:rPr>
          <w:snapToGrid w:val="0"/>
        </w:rPr>
        <w:tab/>
        <w:t xml:space="preserve">the grant of an approval or </w:t>
      </w:r>
      <w:r>
        <w:t xml:space="preserve">permission (including a building permit or demolition permit under the </w:t>
      </w:r>
      <w:r>
        <w:rPr>
          <w:i/>
          <w:iCs/>
        </w:rPr>
        <w:t>Building Act 2011</w:t>
      </w:r>
      <w:r>
        <w:t xml:space="preserve">), </w:t>
      </w:r>
      <w:r>
        <w:rPr>
          <w:snapToGrid w:val="0"/>
        </w:rPr>
        <w:t>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Footnotesection"/>
      </w:pPr>
      <w:r>
        <w:tab/>
        <w:t>[Section 11 amended by No. 24 of 2011 s. 162(2) and (3).]</w:t>
      </w:r>
    </w:p>
    <w:p>
      <w:pPr>
        <w:pStyle w:val="Heading5"/>
        <w:rPr>
          <w:snapToGrid w:val="0"/>
        </w:rPr>
      </w:pPr>
      <w:bookmarkStart w:id="35" w:name="_Toc377384627"/>
      <w:bookmarkStart w:id="36" w:name="_Toc419464601"/>
      <w:r>
        <w:rPr>
          <w:rStyle w:val="CharSectno"/>
        </w:rPr>
        <w:t>12</w:t>
      </w:r>
      <w:r>
        <w:rPr>
          <w:snapToGrid w:val="0"/>
        </w:rPr>
        <w:t>.</w:t>
      </w:r>
      <w:r>
        <w:rPr>
          <w:snapToGrid w:val="0"/>
        </w:rPr>
        <w:tab/>
        <w:t>Differences etc. between Ministers</w:t>
      </w:r>
      <w:bookmarkEnd w:id="35"/>
      <w:bookmarkEnd w:id="36"/>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37" w:name="_Toc377384628"/>
      <w:bookmarkStart w:id="38" w:name="_Toc419464602"/>
      <w:r>
        <w:rPr>
          <w:rStyle w:val="CharDivNo"/>
        </w:rPr>
        <w:t>Division 3</w:t>
      </w:r>
      <w:r>
        <w:rPr>
          <w:snapToGrid w:val="0"/>
        </w:rPr>
        <w:t> — </w:t>
      </w:r>
      <w:r>
        <w:rPr>
          <w:rStyle w:val="CharDivText"/>
        </w:rPr>
        <w:t>Finance</w:t>
      </w:r>
      <w:bookmarkEnd w:id="37"/>
      <w:bookmarkEnd w:id="38"/>
      <w:r>
        <w:rPr>
          <w:rStyle w:val="CharDivText"/>
        </w:rPr>
        <w:t xml:space="preserve"> </w:t>
      </w:r>
    </w:p>
    <w:p>
      <w:pPr>
        <w:pStyle w:val="Heading5"/>
        <w:keepNext w:val="0"/>
        <w:keepLines w:val="0"/>
        <w:rPr>
          <w:snapToGrid w:val="0"/>
        </w:rPr>
      </w:pPr>
      <w:bookmarkStart w:id="39" w:name="_Toc377384629"/>
      <w:bookmarkStart w:id="40" w:name="_Toc419464603"/>
      <w:r>
        <w:rPr>
          <w:rStyle w:val="CharSectno"/>
        </w:rPr>
        <w:t>13</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9"/>
      <w:bookmarkEnd w:id="4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ind w:left="890" w:hanging="890"/>
      </w:pPr>
      <w:r>
        <w:tab/>
        <w:t>[Section 13 amended by No. 77 of 2006 Sch. 1 cl. 83(3).]</w:t>
      </w:r>
    </w:p>
    <w:p>
      <w:pPr>
        <w:pStyle w:val="Heading5"/>
        <w:rPr>
          <w:snapToGrid w:val="0"/>
        </w:rPr>
      </w:pPr>
      <w:bookmarkStart w:id="41" w:name="_Toc377384630"/>
      <w:bookmarkStart w:id="42" w:name="_Toc419464604"/>
      <w:r>
        <w:rPr>
          <w:rStyle w:val="CharSectno"/>
        </w:rPr>
        <w:t>14</w:t>
      </w:r>
      <w:r>
        <w:rPr>
          <w:snapToGrid w:val="0"/>
        </w:rPr>
        <w:t>.</w:t>
      </w:r>
      <w:r>
        <w:rPr>
          <w:snapToGrid w:val="0"/>
        </w:rPr>
        <w:tab/>
        <w:t>Funds etc. of Council</w:t>
      </w:r>
      <w:bookmarkEnd w:id="41"/>
      <w:bookmarkEnd w:id="42"/>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 and</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moneys borrowed by the Council or advanced by the Treasurer under section 15; and</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 and</w:t>
      </w:r>
    </w:p>
    <w:p>
      <w:pPr>
        <w:pStyle w:val="Indenta"/>
        <w:rPr>
          <w:snapToGrid w:val="0"/>
        </w:rPr>
      </w:pPr>
      <w:r>
        <w:rPr>
          <w:snapToGrid w:val="0"/>
        </w:rPr>
        <w:tab/>
        <w:t>(e)</w:t>
      </w:r>
      <w:r>
        <w:rPr>
          <w:snapToGrid w:val="0"/>
        </w:rPr>
        <w:tab/>
        <w:t>the proceeds of investment of moneys referred to in subsection (6); and</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 and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 and</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Sch. 1 cl. 83(4)-(6).]</w:t>
      </w:r>
    </w:p>
    <w:p>
      <w:pPr>
        <w:pStyle w:val="Heading5"/>
        <w:rPr>
          <w:snapToGrid w:val="0"/>
        </w:rPr>
      </w:pPr>
      <w:bookmarkStart w:id="43" w:name="_Toc377384631"/>
      <w:bookmarkStart w:id="44" w:name="_Toc419464605"/>
      <w:r>
        <w:rPr>
          <w:rStyle w:val="CharSectno"/>
        </w:rPr>
        <w:t>15</w:t>
      </w:r>
      <w:r>
        <w:rPr>
          <w:snapToGrid w:val="0"/>
        </w:rPr>
        <w:t>.</w:t>
      </w:r>
      <w:r>
        <w:rPr>
          <w:snapToGrid w:val="0"/>
        </w:rPr>
        <w:tab/>
        <w:t>Borrowing by Council</w:t>
      </w:r>
      <w:bookmarkEnd w:id="43"/>
      <w:bookmarkEnd w:id="44"/>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repay the amount of the advance; and</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45" w:name="_Toc377384632"/>
      <w:bookmarkStart w:id="46" w:name="_Toc419464606"/>
      <w:r>
        <w:rPr>
          <w:rStyle w:val="CharSectno"/>
        </w:rPr>
        <w:t>16</w:t>
      </w:r>
      <w:r>
        <w:rPr>
          <w:snapToGrid w:val="0"/>
        </w:rPr>
        <w:t>.</w:t>
      </w:r>
      <w:r>
        <w:rPr>
          <w:snapToGrid w:val="0"/>
        </w:rPr>
        <w:tab/>
        <w:t>Treasurer may give guarantees</w:t>
      </w:r>
      <w:bookmarkEnd w:id="45"/>
      <w:bookmarkEnd w:id="46"/>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 or</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Sch. 1 cl. 83(8).]</w:t>
      </w:r>
    </w:p>
    <w:p>
      <w:pPr>
        <w:pStyle w:val="Heading5"/>
        <w:rPr>
          <w:snapToGrid w:val="0"/>
        </w:rPr>
      </w:pPr>
      <w:bookmarkStart w:id="47" w:name="_Toc377384633"/>
      <w:bookmarkStart w:id="48" w:name="_Toc419464607"/>
      <w:r>
        <w:rPr>
          <w:rStyle w:val="CharSectno"/>
        </w:rPr>
        <w:t>17</w:t>
      </w:r>
      <w:r>
        <w:rPr>
          <w:snapToGrid w:val="0"/>
        </w:rPr>
        <w:t>.</w:t>
      </w:r>
      <w:r>
        <w:rPr>
          <w:snapToGrid w:val="0"/>
        </w:rPr>
        <w:tab/>
        <w:t>Evidence of Treasurer’s approval etc.</w:t>
      </w:r>
      <w:bookmarkEnd w:id="47"/>
      <w:bookmarkEnd w:id="48"/>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 and</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 and</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keepNext/>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49" w:name="_Toc377384634"/>
      <w:bookmarkStart w:id="50" w:name="_Toc419464608"/>
      <w:r>
        <w:rPr>
          <w:rStyle w:val="CharSectno"/>
        </w:rPr>
        <w:t>18</w:t>
      </w:r>
      <w:r>
        <w:rPr>
          <w:snapToGrid w:val="0"/>
        </w:rPr>
        <w:t>.</w:t>
      </w:r>
      <w:r>
        <w:rPr>
          <w:snapToGrid w:val="0"/>
        </w:rPr>
        <w:tab/>
        <w:t>Duty, taxes and rates, exemptions from</w:t>
      </w:r>
      <w:bookmarkEnd w:id="49"/>
      <w:bookmarkEnd w:id="50"/>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by No. 12 of 2008 Sch. 1 cl. 14.]</w:t>
      </w:r>
    </w:p>
    <w:p>
      <w:pPr>
        <w:pStyle w:val="Heading3"/>
      </w:pPr>
      <w:bookmarkStart w:id="51" w:name="_Toc377384635"/>
      <w:bookmarkStart w:id="52" w:name="_Toc419464609"/>
      <w:r>
        <w:rPr>
          <w:rStyle w:val="CharDivNo"/>
        </w:rPr>
        <w:t>Division 4</w:t>
      </w:r>
      <w:r>
        <w:rPr>
          <w:snapToGrid w:val="0"/>
        </w:rPr>
        <w:t> — </w:t>
      </w:r>
      <w:r>
        <w:rPr>
          <w:rStyle w:val="CharDivText"/>
        </w:rPr>
        <w:t>Membership</w:t>
      </w:r>
      <w:bookmarkEnd w:id="51"/>
      <w:bookmarkEnd w:id="52"/>
      <w:r>
        <w:t xml:space="preserve"> </w:t>
      </w:r>
    </w:p>
    <w:p>
      <w:pPr>
        <w:pStyle w:val="Heading5"/>
        <w:rPr>
          <w:snapToGrid w:val="0"/>
        </w:rPr>
      </w:pPr>
      <w:bookmarkStart w:id="53" w:name="_Toc377384636"/>
      <w:bookmarkStart w:id="54" w:name="_Toc419464610"/>
      <w:r>
        <w:rPr>
          <w:rStyle w:val="CharSectno"/>
        </w:rPr>
        <w:t>19</w:t>
      </w:r>
      <w:r>
        <w:rPr>
          <w:snapToGrid w:val="0"/>
        </w:rPr>
        <w:t>.</w:t>
      </w:r>
      <w:r>
        <w:rPr>
          <w:snapToGrid w:val="0"/>
        </w:rPr>
        <w:tab/>
        <w:t>Membership and quorum of Council</w:t>
      </w:r>
      <w:bookmarkEnd w:id="53"/>
      <w:bookmarkEnd w:id="54"/>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 and</w:t>
      </w:r>
    </w:p>
    <w:p>
      <w:pPr>
        <w:pStyle w:val="Indenta"/>
        <w:rPr>
          <w:snapToGrid w:val="0"/>
        </w:rPr>
      </w:pPr>
      <w:r>
        <w:rPr>
          <w:snapToGrid w:val="0"/>
        </w:rPr>
        <w:tab/>
        <w:t>(b)</w:t>
      </w:r>
      <w:r>
        <w:rPr>
          <w:snapToGrid w:val="0"/>
        </w:rPr>
        <w:tab/>
        <w:t>a nominee of the National Trust of Australia (W.A.); and</w:t>
      </w:r>
    </w:p>
    <w:p>
      <w:pPr>
        <w:pStyle w:val="Indenta"/>
        <w:rPr>
          <w:snapToGrid w:val="0"/>
        </w:rPr>
      </w:pPr>
      <w:r>
        <w:rPr>
          <w:snapToGrid w:val="0"/>
        </w:rPr>
        <w:tab/>
        <w:t>(c)</w:t>
      </w:r>
      <w:r>
        <w:rPr>
          <w:snapToGrid w:val="0"/>
        </w:rPr>
        <w:tab/>
        <w:t>a person appointed to represent the interests of local government; and</w:t>
      </w:r>
    </w:p>
    <w:p>
      <w:pPr>
        <w:pStyle w:val="Indenta"/>
        <w:rPr>
          <w:snapToGrid w:val="0"/>
        </w:rPr>
      </w:pPr>
      <w:r>
        <w:rPr>
          <w:snapToGrid w:val="0"/>
        </w:rPr>
        <w:tab/>
        <w:t>(d)</w:t>
      </w:r>
      <w:r>
        <w:rPr>
          <w:snapToGrid w:val="0"/>
        </w:rPr>
        <w:tab/>
        <w:t>a person appointed to represent the interests of owners; and</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 and</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 and</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55" w:name="_Toc377384637"/>
      <w:bookmarkStart w:id="56" w:name="_Toc419464611"/>
      <w:r>
        <w:rPr>
          <w:rStyle w:val="CharSectno"/>
        </w:rPr>
        <w:t>20</w:t>
      </w:r>
      <w:r>
        <w:rPr>
          <w:snapToGrid w:val="0"/>
        </w:rPr>
        <w:t>.</w:t>
      </w:r>
      <w:r>
        <w:rPr>
          <w:snapToGrid w:val="0"/>
        </w:rPr>
        <w:tab/>
        <w:t>Term of office</w:t>
      </w:r>
      <w:bookmarkEnd w:id="55"/>
      <w:bookmarkEnd w:id="56"/>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No. 18 of 2009 s. 41.] </w:t>
      </w:r>
    </w:p>
    <w:p>
      <w:pPr>
        <w:pStyle w:val="Heading5"/>
        <w:rPr>
          <w:snapToGrid w:val="0"/>
        </w:rPr>
      </w:pPr>
      <w:bookmarkStart w:id="57" w:name="_Toc377384638"/>
      <w:bookmarkStart w:id="58" w:name="_Toc419464612"/>
      <w:r>
        <w:rPr>
          <w:rStyle w:val="CharSectno"/>
        </w:rPr>
        <w:t>21</w:t>
      </w:r>
      <w:r>
        <w:rPr>
          <w:snapToGrid w:val="0"/>
        </w:rPr>
        <w:t>.</w:t>
      </w:r>
      <w:r>
        <w:rPr>
          <w:snapToGrid w:val="0"/>
        </w:rPr>
        <w:tab/>
        <w:t>Acting members</w:t>
      </w:r>
      <w:bookmarkEnd w:id="57"/>
      <w:bookmarkEnd w:id="58"/>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59" w:name="_Toc377384639"/>
      <w:bookmarkStart w:id="60" w:name="_Toc419464613"/>
      <w:r>
        <w:rPr>
          <w:rStyle w:val="CharSectno"/>
        </w:rPr>
        <w:t>22</w:t>
      </w:r>
      <w:r>
        <w:rPr>
          <w:snapToGrid w:val="0"/>
        </w:rPr>
        <w:t>.</w:t>
      </w:r>
      <w:r>
        <w:rPr>
          <w:snapToGrid w:val="0"/>
        </w:rPr>
        <w:tab/>
        <w:t>Delegation by Council or Chairperson</w:t>
      </w:r>
      <w:bookmarkEnd w:id="59"/>
      <w:bookmarkEnd w:id="60"/>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t xml:space="preserve">the </w:t>
      </w:r>
      <w:r>
        <w:rPr>
          <w:rStyle w:val="CharDefText"/>
        </w:rPr>
        <w:t>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 or</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t xml:space="preserve">the </w:t>
      </w:r>
      <w:r>
        <w:rPr>
          <w:rStyle w:val="CharDefText"/>
        </w:rPr>
        <w:t>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61" w:name="_Toc377384640"/>
      <w:bookmarkStart w:id="62" w:name="_Toc419464614"/>
      <w:r>
        <w:rPr>
          <w:rStyle w:val="CharDivNo"/>
        </w:rPr>
        <w:t>Division 5</w:t>
      </w:r>
      <w:r>
        <w:rPr>
          <w:snapToGrid w:val="0"/>
        </w:rPr>
        <w:t> — </w:t>
      </w:r>
      <w:r>
        <w:rPr>
          <w:rStyle w:val="CharDivText"/>
        </w:rPr>
        <w:t>Proceedings of the Council, etc.</w:t>
      </w:r>
      <w:bookmarkEnd w:id="61"/>
      <w:bookmarkEnd w:id="62"/>
      <w:r>
        <w:rPr>
          <w:rStyle w:val="CharDivText"/>
        </w:rPr>
        <w:t xml:space="preserve"> </w:t>
      </w:r>
    </w:p>
    <w:p>
      <w:pPr>
        <w:pStyle w:val="Heading5"/>
        <w:rPr>
          <w:snapToGrid w:val="0"/>
        </w:rPr>
      </w:pPr>
      <w:bookmarkStart w:id="63" w:name="_Toc377384641"/>
      <w:bookmarkStart w:id="64" w:name="_Toc419464615"/>
      <w:r>
        <w:rPr>
          <w:rStyle w:val="CharSectno"/>
        </w:rPr>
        <w:t>23</w:t>
      </w:r>
      <w:r>
        <w:rPr>
          <w:snapToGrid w:val="0"/>
        </w:rPr>
        <w:t>.</w:t>
      </w:r>
      <w:r>
        <w:rPr>
          <w:snapToGrid w:val="0"/>
        </w:rPr>
        <w:tab/>
        <w:t>Co</w:t>
      </w:r>
      <w:r>
        <w:rPr>
          <w:snapToGrid w:val="0"/>
        </w:rPr>
        <w:noBreakHyphen/>
        <w:t>opted members and consultation</w:t>
      </w:r>
      <w:bookmarkEnd w:id="63"/>
      <w:bookmarkEnd w:id="64"/>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65" w:name="_Toc377384642"/>
      <w:bookmarkStart w:id="66" w:name="_Toc419464616"/>
      <w:r>
        <w:rPr>
          <w:rStyle w:val="CharSectno"/>
        </w:rPr>
        <w:t>24</w:t>
      </w:r>
      <w:r>
        <w:rPr>
          <w:snapToGrid w:val="0"/>
        </w:rPr>
        <w:t>.</w:t>
      </w:r>
      <w:r>
        <w:rPr>
          <w:snapToGrid w:val="0"/>
        </w:rPr>
        <w:tab/>
        <w:t>Proceedings and meetings of Council</w:t>
      </w:r>
      <w:bookmarkEnd w:id="65"/>
      <w:bookmarkEnd w:id="66"/>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rPr>
          <w:snapToGrid w:val="0"/>
        </w:rPr>
      </w:pPr>
      <w:bookmarkStart w:id="67" w:name="_Toc377384643"/>
      <w:bookmarkStart w:id="68" w:name="_Toc419464617"/>
      <w:r>
        <w:rPr>
          <w:rStyle w:val="CharSectno"/>
        </w:rPr>
        <w:t>25</w:t>
      </w:r>
      <w:r>
        <w:rPr>
          <w:snapToGrid w:val="0"/>
        </w:rPr>
        <w:t>.</w:t>
      </w:r>
      <w:r>
        <w:rPr>
          <w:snapToGrid w:val="0"/>
        </w:rPr>
        <w:tab/>
        <w:t>Committees</w:t>
      </w:r>
      <w:bookmarkEnd w:id="67"/>
      <w:bookmarkEnd w:id="68"/>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keepNext/>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69" w:name="_Toc377384644"/>
      <w:bookmarkStart w:id="70" w:name="_Toc419464618"/>
      <w:r>
        <w:rPr>
          <w:rStyle w:val="CharSectno"/>
        </w:rPr>
        <w:t>26</w:t>
      </w:r>
      <w:r>
        <w:rPr>
          <w:snapToGrid w:val="0"/>
        </w:rPr>
        <w:t>.</w:t>
      </w:r>
      <w:r>
        <w:rPr>
          <w:snapToGrid w:val="0"/>
        </w:rPr>
        <w:tab/>
        <w:t>Conflict of interest</w:t>
      </w:r>
      <w:bookmarkEnd w:id="69"/>
      <w:bookmarkEnd w:id="70"/>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tabs>
          <w:tab w:val="left" w:pos="1680"/>
        </w:tabs>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 and</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71" w:name="_Toc377384645"/>
      <w:bookmarkStart w:id="72" w:name="_Toc419464619"/>
      <w:r>
        <w:rPr>
          <w:rStyle w:val="CharDivNo"/>
        </w:rPr>
        <w:t>Division 6</w:t>
      </w:r>
      <w:r>
        <w:rPr>
          <w:snapToGrid w:val="0"/>
        </w:rPr>
        <w:t> — </w:t>
      </w:r>
      <w:r>
        <w:rPr>
          <w:rStyle w:val="CharDivText"/>
        </w:rPr>
        <w:t>Staff, remuneration, etc.</w:t>
      </w:r>
      <w:bookmarkEnd w:id="71"/>
      <w:bookmarkEnd w:id="72"/>
      <w:r>
        <w:rPr>
          <w:snapToGrid w:val="0"/>
        </w:rPr>
        <w:t xml:space="preserve"> </w:t>
      </w:r>
    </w:p>
    <w:p>
      <w:pPr>
        <w:pStyle w:val="Heading5"/>
        <w:rPr>
          <w:snapToGrid w:val="0"/>
        </w:rPr>
      </w:pPr>
      <w:bookmarkStart w:id="73" w:name="_Toc377384646"/>
      <w:bookmarkStart w:id="74" w:name="_Toc419464620"/>
      <w:r>
        <w:rPr>
          <w:rStyle w:val="CharSectno"/>
        </w:rPr>
        <w:t>27</w:t>
      </w:r>
      <w:r>
        <w:rPr>
          <w:snapToGrid w:val="0"/>
        </w:rPr>
        <w:t>.</w:t>
      </w:r>
      <w:r>
        <w:rPr>
          <w:snapToGrid w:val="0"/>
        </w:rPr>
        <w:tab/>
        <w:t>Staff, consultants etc.</w:t>
      </w:r>
      <w:bookmarkEnd w:id="73"/>
      <w:bookmarkEnd w:id="74"/>
      <w:r>
        <w:rPr>
          <w:snapToGrid w:val="0"/>
        </w:rPr>
        <w:t xml:space="preserve"> </w:t>
      </w:r>
    </w:p>
    <w:p>
      <w:pPr>
        <w:pStyle w:val="Subsection"/>
        <w:spacing w:before="120"/>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w:t>
      </w:r>
      <w:r>
        <w:t>Public Sector Commissioner</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 or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2</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2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No. 39 of 2010 s. 89.] </w:t>
      </w:r>
    </w:p>
    <w:p>
      <w:pPr>
        <w:pStyle w:val="Heading5"/>
        <w:rPr>
          <w:snapToGrid w:val="0"/>
        </w:rPr>
      </w:pPr>
      <w:bookmarkStart w:id="75" w:name="_Toc377384647"/>
      <w:bookmarkStart w:id="76" w:name="_Toc419464621"/>
      <w:r>
        <w:rPr>
          <w:rStyle w:val="CharSectno"/>
        </w:rPr>
        <w:t>28</w:t>
      </w:r>
      <w:r>
        <w:rPr>
          <w:snapToGrid w:val="0"/>
        </w:rPr>
        <w:t>.</w:t>
      </w:r>
      <w:r>
        <w:rPr>
          <w:snapToGrid w:val="0"/>
        </w:rPr>
        <w:tab/>
        <w:t>Remuneration of members etc. of, and service with, Council</w:t>
      </w:r>
      <w:bookmarkEnd w:id="75"/>
      <w:bookmarkEnd w:id="76"/>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No. 39 of 2010 s. 89.] </w:t>
      </w:r>
    </w:p>
    <w:p>
      <w:pPr>
        <w:pStyle w:val="Heading2"/>
      </w:pPr>
      <w:bookmarkStart w:id="77" w:name="_Toc377384648"/>
      <w:bookmarkStart w:id="78" w:name="_Toc419464622"/>
      <w:r>
        <w:rPr>
          <w:rStyle w:val="CharPartNo"/>
        </w:rPr>
        <w:t>Part 4</w:t>
      </w:r>
      <w:r>
        <w:t> — </w:t>
      </w:r>
      <w:r>
        <w:rPr>
          <w:rStyle w:val="CharPartText"/>
        </w:rPr>
        <w:t>Heritage Agreements and conservation incentives</w:t>
      </w:r>
      <w:bookmarkEnd w:id="77"/>
      <w:bookmarkEnd w:id="78"/>
      <w:r>
        <w:rPr>
          <w:rStyle w:val="CharPartText"/>
        </w:rPr>
        <w:t xml:space="preserve"> </w:t>
      </w:r>
    </w:p>
    <w:p>
      <w:pPr>
        <w:pStyle w:val="Heading3"/>
        <w:rPr>
          <w:snapToGrid w:val="0"/>
        </w:rPr>
      </w:pPr>
      <w:bookmarkStart w:id="79" w:name="_Toc377384649"/>
      <w:bookmarkStart w:id="80" w:name="_Toc419464623"/>
      <w:r>
        <w:rPr>
          <w:rStyle w:val="CharDivNo"/>
        </w:rPr>
        <w:t>Division 1</w:t>
      </w:r>
      <w:r>
        <w:rPr>
          <w:snapToGrid w:val="0"/>
        </w:rPr>
        <w:t> — </w:t>
      </w:r>
      <w:r>
        <w:rPr>
          <w:rStyle w:val="CharDivText"/>
        </w:rPr>
        <w:t>Heritage Agreements</w:t>
      </w:r>
      <w:bookmarkEnd w:id="79"/>
      <w:bookmarkEnd w:id="80"/>
      <w:r>
        <w:rPr>
          <w:rStyle w:val="CharDivText"/>
        </w:rPr>
        <w:t xml:space="preserve"> </w:t>
      </w:r>
    </w:p>
    <w:p>
      <w:pPr>
        <w:pStyle w:val="Heading5"/>
        <w:spacing w:before="240"/>
        <w:rPr>
          <w:snapToGrid w:val="0"/>
        </w:rPr>
      </w:pPr>
      <w:bookmarkStart w:id="81" w:name="_Toc377384650"/>
      <w:bookmarkStart w:id="82" w:name="_Toc419464624"/>
      <w:r>
        <w:rPr>
          <w:rStyle w:val="CharSectno"/>
        </w:rPr>
        <w:t>29</w:t>
      </w:r>
      <w:r>
        <w:rPr>
          <w:snapToGrid w:val="0"/>
        </w:rPr>
        <w:t>.</w:t>
      </w:r>
      <w:r>
        <w:rPr>
          <w:snapToGrid w:val="0"/>
        </w:rPr>
        <w:tab/>
        <w:t>Heritage Agreements</w:t>
      </w:r>
      <w:bookmarkEnd w:id="81"/>
      <w:bookmarkEnd w:id="82"/>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 or</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 or</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 and</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 or</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 or</w:t>
      </w:r>
    </w:p>
    <w:p>
      <w:pPr>
        <w:pStyle w:val="Indenti"/>
        <w:rPr>
          <w:snapToGrid w:val="0"/>
        </w:rPr>
      </w:pPr>
      <w:r>
        <w:rPr>
          <w:snapToGrid w:val="0"/>
        </w:rPr>
        <w:tab/>
        <w:t>(iii)</w:t>
      </w:r>
      <w:r>
        <w:rPr>
          <w:snapToGrid w:val="0"/>
        </w:rPr>
        <w:tab/>
        <w:t>provide for the inspection of the land and require that facilities be provided for that inspection; or</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 or</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 or</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 or</w:t>
      </w:r>
    </w:p>
    <w:p>
      <w:pPr>
        <w:pStyle w:val="Indenti"/>
        <w:keepLines/>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keepNext/>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t xml:space="preserve">the </w:t>
      </w:r>
      <w:r>
        <w:rPr>
          <w:rStyle w:val="CharDefText"/>
        </w:rPr>
        <w:t>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83" w:name="_Toc377384651"/>
      <w:bookmarkStart w:id="84" w:name="_Toc419464625"/>
      <w:r>
        <w:rPr>
          <w:rStyle w:val="CharSectno"/>
        </w:rPr>
        <w:t>30</w:t>
      </w:r>
      <w:r>
        <w:rPr>
          <w:snapToGrid w:val="0"/>
        </w:rPr>
        <w:t>.</w:t>
      </w:r>
      <w:r>
        <w:rPr>
          <w:snapToGrid w:val="0"/>
        </w:rPr>
        <w:tab/>
        <w:t>Owner etc. of land wanting Heritage Agreement may refer certain question to State Administrative Tribunal</w:t>
      </w:r>
      <w:bookmarkEnd w:id="83"/>
      <w:bookmarkEnd w:id="84"/>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that person (in this section referred to as</w:t>
      </w:r>
      <w:r>
        <w:t xml:space="preserve"> the</w:t>
      </w:r>
      <w:r>
        <w:rPr>
          <w:rStyle w:val="CharDefText"/>
        </w:rPr>
        <w:t xml:space="preserv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spacing w:before="120"/>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spacing w:before="120"/>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 and</w:t>
      </w:r>
    </w:p>
    <w:p>
      <w:pPr>
        <w:pStyle w:val="Indenta"/>
        <w:rPr>
          <w:snapToGrid w:val="0"/>
        </w:rPr>
      </w:pPr>
      <w:r>
        <w:rPr>
          <w:snapToGrid w:val="0"/>
        </w:rPr>
        <w:tab/>
        <w:t>(b)</w:t>
      </w:r>
      <w:r>
        <w:rPr>
          <w:snapToGrid w:val="0"/>
        </w:rPr>
        <w:tab/>
        <w:t>the nature of any effect alleged; and</w:t>
      </w:r>
    </w:p>
    <w:p>
      <w:pPr>
        <w:pStyle w:val="Indenta"/>
        <w:rPr>
          <w:snapToGrid w:val="0"/>
        </w:rPr>
      </w:pPr>
      <w:r>
        <w:rPr>
          <w:snapToGrid w:val="0"/>
        </w:rPr>
        <w:tab/>
        <w:t>(c)</w:t>
      </w:r>
      <w:r>
        <w:rPr>
          <w:snapToGrid w:val="0"/>
        </w:rPr>
        <w:tab/>
        <w:t>the extent, if any, to which any adverse effect has been or could be mitigated, by any public authority or in any other manner; and</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 and</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spacing w:before="120"/>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 and</w:t>
      </w:r>
    </w:p>
    <w:p>
      <w:pPr>
        <w:pStyle w:val="Indenta"/>
        <w:rPr>
          <w:snapToGrid w:val="0"/>
        </w:rPr>
      </w:pPr>
      <w:r>
        <w:rPr>
          <w:snapToGrid w:val="0"/>
        </w:rPr>
        <w:tab/>
        <w:t>(b)</w:t>
      </w:r>
      <w:r>
        <w:rPr>
          <w:snapToGrid w:val="0"/>
        </w:rPr>
        <w:tab/>
        <w:t>shall have regard to the provisions of Part 4; and</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 and</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 and</w:t>
      </w:r>
    </w:p>
    <w:p>
      <w:pPr>
        <w:pStyle w:val="Indenti"/>
        <w:rPr>
          <w:snapToGrid w:val="0"/>
        </w:rPr>
      </w:pPr>
      <w:r>
        <w:rPr>
          <w:snapToGrid w:val="0"/>
        </w:rPr>
        <w:tab/>
        <w:t>(ii)</w:t>
      </w:r>
      <w:r>
        <w:rPr>
          <w:snapToGrid w:val="0"/>
        </w:rPr>
        <w:tab/>
        <w:t>what measures of the kind referred to in section 29(13)(g) have been considered, and if practicable implemented; and</w:t>
      </w:r>
    </w:p>
    <w:p>
      <w:pPr>
        <w:pStyle w:val="Indenti"/>
        <w:rPr>
          <w:snapToGrid w:val="0"/>
        </w:rPr>
      </w:pPr>
      <w:r>
        <w:rPr>
          <w:snapToGrid w:val="0"/>
        </w:rPr>
        <w:tab/>
        <w:t>(iii)</w:t>
      </w:r>
      <w:r>
        <w:rPr>
          <w:snapToGrid w:val="0"/>
        </w:rPr>
        <w:tab/>
        <w:t>any concessions offered by relevant public authorities or other bodies to promote the heritage conservation; and</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 and</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 and</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 and</w:t>
      </w:r>
    </w:p>
    <w:p>
      <w:pPr>
        <w:pStyle w:val="Indenti"/>
        <w:spacing w:before="40"/>
        <w:rPr>
          <w:snapToGrid w:val="0"/>
        </w:rPr>
      </w:pPr>
      <w:r>
        <w:rPr>
          <w:snapToGrid w:val="0"/>
        </w:rPr>
        <w:tab/>
        <w:t>(ii)</w:t>
      </w:r>
      <w:r>
        <w:rPr>
          <w:snapToGrid w:val="0"/>
        </w:rPr>
        <w:tab/>
        <w:t>the Council; and</w:t>
      </w:r>
    </w:p>
    <w:p>
      <w:pPr>
        <w:pStyle w:val="Indenti"/>
        <w:rPr>
          <w:snapToGrid w:val="0"/>
        </w:rPr>
      </w:pPr>
      <w:r>
        <w:rPr>
          <w:snapToGrid w:val="0"/>
        </w:rPr>
        <w:tab/>
        <w:t>(iii)</w:t>
      </w:r>
      <w:r>
        <w:rPr>
          <w:snapToGrid w:val="0"/>
        </w:rPr>
        <w:tab/>
        <w:t>the Treasurer; and</w:t>
      </w:r>
    </w:p>
    <w:p>
      <w:pPr>
        <w:pStyle w:val="Indenti"/>
        <w:rPr>
          <w:snapToGrid w:val="0"/>
        </w:rPr>
      </w:pPr>
      <w:r>
        <w:rPr>
          <w:snapToGrid w:val="0"/>
        </w:rPr>
        <w:tab/>
        <w:t>(iv)</w:t>
      </w:r>
      <w:r>
        <w:rPr>
          <w:snapToGrid w:val="0"/>
        </w:rPr>
        <w:tab/>
        <w:t>the Minister; and</w:t>
      </w:r>
    </w:p>
    <w:p>
      <w:pPr>
        <w:pStyle w:val="Indenti"/>
        <w:keepNext/>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85" w:name="_Toc377384652"/>
      <w:bookmarkStart w:id="86" w:name="_Toc419464626"/>
      <w:r>
        <w:rPr>
          <w:rStyle w:val="CharSectno"/>
        </w:rPr>
        <w:t>31</w:t>
      </w:r>
      <w:r>
        <w:rPr>
          <w:snapToGrid w:val="0"/>
        </w:rPr>
        <w:t>.</w:t>
      </w:r>
      <w:r>
        <w:rPr>
          <w:snapToGrid w:val="0"/>
        </w:rPr>
        <w:tab/>
        <w:t>Damages in relation to Heritage Agreements</w:t>
      </w:r>
      <w:bookmarkEnd w:id="85"/>
      <w:bookmarkEnd w:id="86"/>
      <w:r>
        <w:rPr>
          <w:snapToGrid w:val="0"/>
        </w:rPr>
        <w:t xml:space="preserve"> </w:t>
      </w:r>
    </w:p>
    <w:p>
      <w:pPr>
        <w:pStyle w:val="Subsection"/>
        <w:spacing w:before="100"/>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87" w:name="_Toc377384653"/>
      <w:bookmarkStart w:id="88" w:name="_Toc419464627"/>
      <w:r>
        <w:rPr>
          <w:rStyle w:val="CharSectno"/>
        </w:rPr>
        <w:t>32</w:t>
      </w:r>
      <w:r>
        <w:rPr>
          <w:snapToGrid w:val="0"/>
        </w:rPr>
        <w:t>.</w:t>
      </w:r>
      <w:r>
        <w:rPr>
          <w:snapToGrid w:val="0"/>
        </w:rPr>
        <w:tab/>
        <w:t>Evidence of Heritage Agreements and variations to them</w:t>
      </w:r>
      <w:bookmarkEnd w:id="87"/>
      <w:bookmarkEnd w:id="88"/>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89" w:name="_Toc377384654"/>
      <w:bookmarkStart w:id="90" w:name="_Toc419464628"/>
      <w:r>
        <w:rPr>
          <w:rStyle w:val="CharDivNo"/>
        </w:rPr>
        <w:t>Division 2</w:t>
      </w:r>
      <w:r>
        <w:rPr>
          <w:snapToGrid w:val="0"/>
        </w:rPr>
        <w:t> — </w:t>
      </w:r>
      <w:r>
        <w:rPr>
          <w:rStyle w:val="CharDivText"/>
        </w:rPr>
        <w:t>Conservation incentives</w:t>
      </w:r>
      <w:bookmarkEnd w:id="89"/>
      <w:bookmarkEnd w:id="90"/>
      <w:r>
        <w:rPr>
          <w:rStyle w:val="CharDivText"/>
        </w:rPr>
        <w:t xml:space="preserve"> </w:t>
      </w:r>
    </w:p>
    <w:p>
      <w:pPr>
        <w:pStyle w:val="Heading5"/>
        <w:spacing w:before="180"/>
        <w:rPr>
          <w:snapToGrid w:val="0"/>
        </w:rPr>
      </w:pPr>
      <w:bookmarkStart w:id="91" w:name="_Toc377384655"/>
      <w:bookmarkStart w:id="92" w:name="_Toc419464629"/>
      <w:r>
        <w:rPr>
          <w:rStyle w:val="CharSectno"/>
        </w:rPr>
        <w:t>33</w:t>
      </w:r>
      <w:r>
        <w:rPr>
          <w:snapToGrid w:val="0"/>
        </w:rPr>
        <w:t>.</w:t>
      </w:r>
      <w:r>
        <w:rPr>
          <w:snapToGrid w:val="0"/>
        </w:rPr>
        <w:tab/>
        <w:t>Conservation assistance, Council may provide</w:t>
      </w:r>
      <w:bookmarkEnd w:id="91"/>
      <w:bookmarkEnd w:id="92"/>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any place is the subject of a proposal for registration; or</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spacing w:before="120"/>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spacing w:before="120"/>
        <w:rPr>
          <w:snapToGrid w:val="0"/>
        </w:rPr>
      </w:pPr>
      <w:r>
        <w:rPr>
          <w:snapToGrid w:val="0"/>
        </w:rPr>
        <w:tab/>
        <w:t>(4)</w:t>
      </w:r>
      <w:r>
        <w:rPr>
          <w:snapToGrid w:val="0"/>
        </w:rPr>
        <w:tab/>
        <w:t>The Council may make use of, and seek contributions to, the Account for the purposes of this section.</w:t>
      </w:r>
    </w:p>
    <w:p>
      <w:pPr>
        <w:pStyle w:val="Footnotesection"/>
        <w:spacing w:before="80"/>
        <w:ind w:left="890" w:hanging="890"/>
      </w:pPr>
      <w:r>
        <w:tab/>
        <w:t>[Section 33 amended by No. 77 of 2006 Sch. 1 cl. 83(5).]</w:t>
      </w:r>
    </w:p>
    <w:p>
      <w:pPr>
        <w:pStyle w:val="Heading5"/>
        <w:rPr>
          <w:snapToGrid w:val="0"/>
        </w:rPr>
      </w:pPr>
      <w:bookmarkStart w:id="93" w:name="_Toc377384656"/>
      <w:bookmarkStart w:id="94" w:name="_Toc419464630"/>
      <w:r>
        <w:rPr>
          <w:rStyle w:val="CharSectno"/>
        </w:rPr>
        <w:t>34</w:t>
      </w:r>
      <w:r>
        <w:rPr>
          <w:snapToGrid w:val="0"/>
        </w:rPr>
        <w:t>.</w:t>
      </w:r>
      <w:r>
        <w:rPr>
          <w:snapToGrid w:val="0"/>
        </w:rPr>
        <w:tab/>
        <w:t>Certain decisions by decision-making authorities, Council may waive etc.</w:t>
      </w:r>
      <w:bookmarkEnd w:id="93"/>
      <w:bookmarkEnd w:id="94"/>
    </w:p>
    <w:p>
      <w:pPr>
        <w:pStyle w:val="Subsection"/>
        <w:keepLines/>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 xml:space="preserve">such requirement, condition or refusal is made pursuant to the </w:t>
      </w:r>
      <w:r>
        <w:rPr>
          <w:i/>
          <w:iCs/>
        </w:rPr>
        <w:t xml:space="preserve">Building Act 2011 </w:t>
      </w:r>
      <w:r>
        <w:rPr>
          <w:snapToGrid w:val="0"/>
        </w:rPr>
        <w:t>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iCs/>
        </w:rPr>
        <w:t xml:space="preserve">Building Act 2011 </w:t>
      </w:r>
      <w:r>
        <w:rPr>
          <w:snapToGrid w:val="0"/>
        </w:rPr>
        <w:t>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No. 24 of 2011 s. 162(4).] </w:t>
      </w:r>
    </w:p>
    <w:p>
      <w:pPr>
        <w:pStyle w:val="Heading5"/>
        <w:spacing w:before="180"/>
        <w:rPr>
          <w:snapToGrid w:val="0"/>
        </w:rPr>
      </w:pPr>
      <w:bookmarkStart w:id="95" w:name="_Toc377384657"/>
      <w:bookmarkStart w:id="96" w:name="_Toc419464631"/>
      <w:r>
        <w:rPr>
          <w:rStyle w:val="CharSectno"/>
        </w:rPr>
        <w:t>35</w:t>
      </w:r>
      <w:r>
        <w:rPr>
          <w:snapToGrid w:val="0"/>
        </w:rPr>
        <w:t>.</w:t>
      </w:r>
      <w:r>
        <w:rPr>
          <w:snapToGrid w:val="0"/>
        </w:rPr>
        <w:tab/>
        <w:t>Revaluations of places subject to Heritage Agreements etc.</w:t>
      </w:r>
      <w:bookmarkEnd w:id="95"/>
      <w:bookmarkEnd w:id="96"/>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 and</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97" w:name="_Toc377384658"/>
      <w:bookmarkStart w:id="98" w:name="_Toc419464632"/>
      <w:r>
        <w:rPr>
          <w:rStyle w:val="CharSectno"/>
        </w:rPr>
        <w:t>36</w:t>
      </w:r>
      <w:r>
        <w:rPr>
          <w:snapToGrid w:val="0"/>
        </w:rPr>
        <w:t>.</w:t>
      </w:r>
      <w:r>
        <w:rPr>
          <w:snapToGrid w:val="0"/>
        </w:rPr>
        <w:tab/>
        <w:t>Remission of certain taxes and rates for places subject to Heritage Agreements etc.</w:t>
      </w:r>
      <w:bookmarkEnd w:id="97"/>
      <w:bookmarkEnd w:id="98"/>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 and</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 and</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99" w:name="_Toc377384659"/>
      <w:bookmarkStart w:id="100" w:name="_Toc419464633"/>
      <w:r>
        <w:rPr>
          <w:rStyle w:val="CharSectno"/>
        </w:rPr>
        <w:t>37</w:t>
      </w:r>
      <w:r>
        <w:rPr>
          <w:snapToGrid w:val="0"/>
        </w:rPr>
        <w:t>.</w:t>
      </w:r>
      <w:r>
        <w:rPr>
          <w:snapToGrid w:val="0"/>
        </w:rPr>
        <w:tab/>
        <w:t>Tax or rate remitted may be recovered in certain circumstances</w:t>
      </w:r>
      <w:bookmarkEnd w:id="99"/>
      <w:bookmarkEnd w:id="100"/>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 or</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 or</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 and</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spacing w:before="100"/>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spacing w:before="100"/>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spacing w:before="100"/>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 and</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spacing w:before="100"/>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spacing w:before="100"/>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spacing w:before="100"/>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spacing w:before="100"/>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keepNext w:val="0"/>
        <w:spacing w:before="120"/>
        <w:rPr>
          <w:snapToGrid w:val="0"/>
        </w:rPr>
      </w:pPr>
      <w:bookmarkStart w:id="101" w:name="_Toc377384660"/>
      <w:bookmarkStart w:id="102" w:name="_Toc419464634"/>
      <w:r>
        <w:rPr>
          <w:rStyle w:val="CharDivNo"/>
        </w:rPr>
        <w:t>Division 3</w:t>
      </w:r>
      <w:r>
        <w:rPr>
          <w:snapToGrid w:val="0"/>
        </w:rPr>
        <w:t> — </w:t>
      </w:r>
      <w:r>
        <w:rPr>
          <w:rStyle w:val="CharDivText"/>
        </w:rPr>
        <w:t>Amendment of written laws, etc.</w:t>
      </w:r>
      <w:bookmarkEnd w:id="101"/>
      <w:bookmarkEnd w:id="102"/>
      <w:r>
        <w:rPr>
          <w:rStyle w:val="CharDivText"/>
        </w:rPr>
        <w:t xml:space="preserve"> </w:t>
      </w:r>
    </w:p>
    <w:p>
      <w:pPr>
        <w:pStyle w:val="Heading5"/>
        <w:keepNext w:val="0"/>
        <w:spacing w:before="120"/>
        <w:rPr>
          <w:snapToGrid w:val="0"/>
        </w:rPr>
      </w:pPr>
      <w:bookmarkStart w:id="103" w:name="_Toc377384661"/>
      <w:bookmarkStart w:id="104" w:name="_Toc419464635"/>
      <w:r>
        <w:rPr>
          <w:rStyle w:val="CharSectno"/>
        </w:rPr>
        <w:t>38</w:t>
      </w:r>
      <w:r>
        <w:rPr>
          <w:snapToGrid w:val="0"/>
        </w:rPr>
        <w:t>.</w:t>
      </w:r>
      <w:r>
        <w:rPr>
          <w:snapToGrid w:val="0"/>
        </w:rPr>
        <w:tab/>
        <w:t>Minister may disapply etc. written laws affecting conservation of registered place</w:t>
      </w:r>
      <w:bookmarkEnd w:id="103"/>
      <w:bookmarkEnd w:id="104"/>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105" w:name="_Toc377384662"/>
      <w:bookmarkStart w:id="106" w:name="_Toc419464636"/>
      <w:r>
        <w:rPr>
          <w:rStyle w:val="CharSectno"/>
        </w:rPr>
        <w:t>39</w:t>
      </w:r>
      <w:r>
        <w:rPr>
          <w:snapToGrid w:val="0"/>
        </w:rPr>
        <w:t>.</w:t>
      </w:r>
      <w:r>
        <w:rPr>
          <w:snapToGrid w:val="0"/>
        </w:rPr>
        <w:tab/>
        <w:t>Orders made under s. 38 subject to disallowance</w:t>
      </w:r>
      <w:bookmarkEnd w:id="105"/>
      <w:bookmarkEnd w:id="106"/>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107" w:name="_Toc377384663"/>
      <w:bookmarkStart w:id="108" w:name="_Toc419464637"/>
      <w:r>
        <w:rPr>
          <w:rStyle w:val="CharSectno"/>
        </w:rPr>
        <w:t>40</w:t>
      </w:r>
      <w:r>
        <w:rPr>
          <w:snapToGrid w:val="0"/>
        </w:rPr>
        <w:t>.</w:t>
      </w:r>
      <w:r>
        <w:rPr>
          <w:snapToGrid w:val="0"/>
        </w:rPr>
        <w:tab/>
        <w:t>Prospective measures requiring legislative amendment where interests affected</w:t>
      </w:r>
      <w:bookmarkEnd w:id="107"/>
      <w:bookmarkEnd w:id="108"/>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keepNext/>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 and</w:t>
      </w:r>
    </w:p>
    <w:p>
      <w:pPr>
        <w:pStyle w:val="Indenta"/>
        <w:spacing w:before="60"/>
        <w:rPr>
          <w:snapToGrid w:val="0"/>
        </w:rPr>
      </w:pPr>
      <w:r>
        <w:rPr>
          <w:snapToGrid w:val="0"/>
        </w:rPr>
        <w:tab/>
        <w:t>(b)</w:t>
      </w:r>
      <w:r>
        <w:rPr>
          <w:snapToGrid w:val="0"/>
        </w:rPr>
        <w:tab/>
        <w:t>give a sufficient description of any land likely to be affected by the proposed order; and</w:t>
      </w:r>
    </w:p>
    <w:p>
      <w:pPr>
        <w:pStyle w:val="Indenta"/>
        <w:spacing w:before="60"/>
        <w:rPr>
          <w:snapToGrid w:val="0"/>
        </w:rPr>
      </w:pPr>
      <w:r>
        <w:rPr>
          <w:snapToGrid w:val="0"/>
        </w:rPr>
        <w:tab/>
        <w:t>(c)</w:t>
      </w:r>
      <w:r>
        <w:rPr>
          <w:snapToGrid w:val="0"/>
        </w:rPr>
        <w:tab/>
        <w:t>state where, and at what times, a copy of a plan showing the land likely to be affected may be inspected; and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109" w:name="_Toc377384664"/>
      <w:bookmarkStart w:id="110" w:name="_Toc419464638"/>
      <w:r>
        <w:rPr>
          <w:rStyle w:val="CharSectno"/>
        </w:rPr>
        <w:t>41</w:t>
      </w:r>
      <w:r>
        <w:rPr>
          <w:snapToGrid w:val="0"/>
        </w:rPr>
        <w:t>.</w:t>
      </w:r>
      <w:r>
        <w:rPr>
          <w:snapToGrid w:val="0"/>
        </w:rPr>
        <w:tab/>
        <w:t>Council to advise Minister as to matters for order under s. 38</w:t>
      </w:r>
      <w:bookmarkEnd w:id="109"/>
      <w:bookmarkEnd w:id="110"/>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111" w:name="_Toc377384665"/>
      <w:bookmarkStart w:id="112" w:name="_Toc419464639"/>
      <w:r>
        <w:rPr>
          <w:rStyle w:val="CharSectno"/>
        </w:rPr>
        <w:t>42</w:t>
      </w:r>
      <w:r>
        <w:rPr>
          <w:snapToGrid w:val="0"/>
        </w:rPr>
        <w:t>.</w:t>
      </w:r>
      <w:r>
        <w:rPr>
          <w:snapToGrid w:val="0"/>
        </w:rPr>
        <w:tab/>
        <w:t>State Administrative Tribunal may set aside or amend order made under s. 38</w:t>
      </w:r>
      <w:bookmarkEnd w:id="111"/>
      <w:bookmarkEnd w:id="112"/>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113" w:name="_Toc377384666"/>
      <w:bookmarkStart w:id="114" w:name="_Toc419464640"/>
      <w:r>
        <w:rPr>
          <w:rStyle w:val="CharPartNo"/>
        </w:rPr>
        <w:t>Part 5</w:t>
      </w:r>
      <w:r>
        <w:t> — </w:t>
      </w:r>
      <w:r>
        <w:rPr>
          <w:rStyle w:val="CharPartText"/>
        </w:rPr>
        <w:t>Registered places</w:t>
      </w:r>
      <w:bookmarkEnd w:id="113"/>
      <w:bookmarkEnd w:id="114"/>
      <w:r>
        <w:rPr>
          <w:rStyle w:val="CharPartText"/>
        </w:rPr>
        <w:t xml:space="preserve"> </w:t>
      </w:r>
    </w:p>
    <w:p>
      <w:pPr>
        <w:pStyle w:val="Heading3"/>
        <w:rPr>
          <w:snapToGrid w:val="0"/>
        </w:rPr>
      </w:pPr>
      <w:bookmarkStart w:id="115" w:name="_Toc377384667"/>
      <w:bookmarkStart w:id="116" w:name="_Toc419464641"/>
      <w:r>
        <w:rPr>
          <w:rStyle w:val="CharDivNo"/>
        </w:rPr>
        <w:t>Division 1</w:t>
      </w:r>
      <w:r>
        <w:rPr>
          <w:snapToGrid w:val="0"/>
        </w:rPr>
        <w:t> — </w:t>
      </w:r>
      <w:r>
        <w:rPr>
          <w:rStyle w:val="CharDivText"/>
        </w:rPr>
        <w:t>Existing lists, survey and records</w:t>
      </w:r>
      <w:bookmarkEnd w:id="115"/>
      <w:bookmarkEnd w:id="116"/>
      <w:r>
        <w:rPr>
          <w:rStyle w:val="CharDivText"/>
        </w:rPr>
        <w:t xml:space="preserve"> </w:t>
      </w:r>
    </w:p>
    <w:p>
      <w:pPr>
        <w:pStyle w:val="Heading5"/>
        <w:rPr>
          <w:snapToGrid w:val="0"/>
        </w:rPr>
      </w:pPr>
      <w:bookmarkStart w:id="117" w:name="_Toc377384668"/>
      <w:bookmarkStart w:id="118" w:name="_Toc419464642"/>
      <w:r>
        <w:rPr>
          <w:rStyle w:val="CharSectno"/>
        </w:rPr>
        <w:t>43</w:t>
      </w:r>
      <w:r>
        <w:rPr>
          <w:snapToGrid w:val="0"/>
        </w:rPr>
        <w:t>.</w:t>
      </w:r>
      <w:r>
        <w:rPr>
          <w:snapToGrid w:val="0"/>
        </w:rPr>
        <w:tab/>
        <w:t>Information held by heritage bodies, Council to have regard to</w:t>
      </w:r>
      <w:bookmarkEnd w:id="117"/>
      <w:bookmarkEnd w:id="118"/>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119" w:name="_Toc377384669"/>
      <w:bookmarkStart w:id="120" w:name="_Toc419464643"/>
      <w:r>
        <w:rPr>
          <w:rStyle w:val="CharSectno"/>
        </w:rPr>
        <w:t>44</w:t>
      </w:r>
      <w:r>
        <w:rPr>
          <w:snapToGrid w:val="0"/>
        </w:rPr>
        <w:t>.</w:t>
      </w:r>
      <w:r>
        <w:rPr>
          <w:snapToGrid w:val="0"/>
        </w:rPr>
        <w:tab/>
        <w:t>Council’s duties as to places with cultural heritage</w:t>
      </w:r>
      <w:bookmarkEnd w:id="119"/>
      <w:bookmarkEnd w:id="120"/>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 and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spacing w:before="100"/>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121" w:name="_Toc377384670"/>
      <w:bookmarkStart w:id="122" w:name="_Toc419464644"/>
      <w:r>
        <w:rPr>
          <w:rStyle w:val="CharSectno"/>
        </w:rPr>
        <w:t>45</w:t>
      </w:r>
      <w:r>
        <w:rPr>
          <w:snapToGrid w:val="0"/>
        </w:rPr>
        <w:t>.</w:t>
      </w:r>
      <w:r>
        <w:rPr>
          <w:snapToGrid w:val="0"/>
        </w:rPr>
        <w:tab/>
        <w:t>Local government to compile etc. inventory of buildings with cultural heritage significance</w:t>
      </w:r>
      <w:bookmarkEnd w:id="121"/>
      <w:bookmarkEnd w:id="122"/>
    </w:p>
    <w:p>
      <w:pPr>
        <w:pStyle w:val="Subsection"/>
        <w:spacing w:before="100"/>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spacing w:before="100"/>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123" w:name="_Toc377384671"/>
      <w:bookmarkStart w:id="124" w:name="_Toc419464645"/>
      <w:r>
        <w:rPr>
          <w:rStyle w:val="CharDivNo"/>
        </w:rPr>
        <w:t>Division 2</w:t>
      </w:r>
      <w:r>
        <w:rPr>
          <w:snapToGrid w:val="0"/>
        </w:rPr>
        <w:t> — </w:t>
      </w:r>
      <w:r>
        <w:rPr>
          <w:rStyle w:val="CharDivText"/>
        </w:rPr>
        <w:t>The Register</w:t>
      </w:r>
      <w:bookmarkEnd w:id="123"/>
      <w:bookmarkEnd w:id="124"/>
      <w:r>
        <w:rPr>
          <w:rStyle w:val="CharDivText"/>
        </w:rPr>
        <w:t xml:space="preserve"> </w:t>
      </w:r>
    </w:p>
    <w:p>
      <w:pPr>
        <w:pStyle w:val="Heading5"/>
        <w:spacing w:before="200"/>
        <w:rPr>
          <w:snapToGrid w:val="0"/>
        </w:rPr>
      </w:pPr>
      <w:bookmarkStart w:id="125" w:name="_Toc377384672"/>
      <w:bookmarkStart w:id="126" w:name="_Toc419464646"/>
      <w:r>
        <w:rPr>
          <w:rStyle w:val="CharSectno"/>
        </w:rPr>
        <w:t>46</w:t>
      </w:r>
      <w:r>
        <w:rPr>
          <w:snapToGrid w:val="0"/>
        </w:rPr>
        <w:t>.</w:t>
      </w:r>
      <w:r>
        <w:rPr>
          <w:snapToGrid w:val="0"/>
        </w:rPr>
        <w:tab/>
        <w:t>The Register</w:t>
      </w:r>
      <w:bookmarkEnd w:id="125"/>
      <w:bookmarkEnd w:id="126"/>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127" w:name="_Toc377384673"/>
      <w:bookmarkStart w:id="128" w:name="_Toc419464647"/>
      <w:r>
        <w:rPr>
          <w:rStyle w:val="CharSectno"/>
        </w:rPr>
        <w:t>47</w:t>
      </w:r>
      <w:r>
        <w:rPr>
          <w:snapToGrid w:val="0"/>
        </w:rPr>
        <w:t>.</w:t>
      </w:r>
      <w:r>
        <w:rPr>
          <w:snapToGrid w:val="0"/>
        </w:rPr>
        <w:tab/>
        <w:t>Criteria for entering place in Register</w:t>
      </w:r>
      <w:bookmarkEnd w:id="127"/>
      <w:bookmarkEnd w:id="128"/>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 and</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 and</w:t>
      </w:r>
    </w:p>
    <w:p>
      <w:pPr>
        <w:pStyle w:val="Indenti"/>
        <w:rPr>
          <w:snapToGrid w:val="0"/>
        </w:rPr>
      </w:pPr>
      <w:r>
        <w:rPr>
          <w:snapToGrid w:val="0"/>
        </w:rPr>
        <w:tab/>
        <w:t>(ii)</w:t>
      </w:r>
      <w:r>
        <w:rPr>
          <w:snapToGrid w:val="0"/>
        </w:rPr>
        <w:tab/>
        <w:t>any occupier; and</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keepLines w:val="0"/>
        <w:spacing w:before="180"/>
        <w:rPr>
          <w:snapToGrid w:val="0"/>
        </w:rPr>
      </w:pPr>
      <w:bookmarkStart w:id="129" w:name="_Toc377384674"/>
      <w:bookmarkStart w:id="130" w:name="_Toc419464648"/>
      <w:r>
        <w:rPr>
          <w:rStyle w:val="CharSectno"/>
        </w:rPr>
        <w:t>48</w:t>
      </w:r>
      <w:r>
        <w:rPr>
          <w:snapToGrid w:val="0"/>
        </w:rPr>
        <w:t>.</w:t>
      </w:r>
      <w:r>
        <w:rPr>
          <w:snapToGrid w:val="0"/>
        </w:rPr>
        <w:tab/>
        <w:t>Historic precincts</w:t>
      </w:r>
      <w:bookmarkEnd w:id="129"/>
      <w:bookmarkEnd w:id="130"/>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131" w:name="_Toc377384675"/>
      <w:bookmarkStart w:id="132" w:name="_Toc419464649"/>
      <w:r>
        <w:rPr>
          <w:rStyle w:val="CharSectno"/>
        </w:rPr>
        <w:t>49</w:t>
      </w:r>
      <w:r>
        <w:rPr>
          <w:snapToGrid w:val="0"/>
        </w:rPr>
        <w:t>.</w:t>
      </w:r>
      <w:r>
        <w:rPr>
          <w:snapToGrid w:val="0"/>
        </w:rPr>
        <w:tab/>
        <w:t>Procedure before entering place in Register under s. 51</w:t>
      </w:r>
      <w:bookmarkEnd w:id="131"/>
      <w:bookmarkEnd w:id="132"/>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 and</w:t>
      </w:r>
    </w:p>
    <w:p>
      <w:pPr>
        <w:pStyle w:val="Indenti"/>
        <w:spacing w:before="10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spacing w:before="100"/>
        <w:rPr>
          <w:snapToGrid w:val="0"/>
        </w:rPr>
      </w:pPr>
      <w:r>
        <w:rPr>
          <w:snapToGrid w:val="0"/>
        </w:rPr>
        <w:tab/>
        <w:t>(iii)</w:t>
      </w:r>
      <w:r>
        <w:rPr>
          <w:snapToGrid w:val="0"/>
        </w:rPr>
        <w:tab/>
        <w:t>considered and advised the Minister on those representations and submissions and as to the recommendation of the Council,</w:t>
      </w:r>
    </w:p>
    <w:p>
      <w:pPr>
        <w:pStyle w:val="Indenta"/>
        <w:spacing w:before="100"/>
        <w:rPr>
          <w:snapToGrid w:val="0"/>
        </w:rPr>
      </w:pPr>
      <w:r>
        <w:rPr>
          <w:snapToGrid w:val="0"/>
        </w:rPr>
        <w:tab/>
      </w:r>
      <w:r>
        <w:rPr>
          <w:snapToGrid w:val="0"/>
        </w:rPr>
        <w:tab/>
        <w:t>and the Minister has directed that the entry shall be made.</w:t>
      </w:r>
    </w:p>
    <w:p>
      <w:pPr>
        <w:pStyle w:val="Subsection"/>
        <w:spacing w:before="180"/>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spacing w:before="180"/>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spacing w:before="180"/>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133" w:name="_Toc377384676"/>
      <w:bookmarkStart w:id="134" w:name="_Toc419464650"/>
      <w:r>
        <w:rPr>
          <w:rStyle w:val="CharSectno"/>
        </w:rPr>
        <w:t>50</w:t>
      </w:r>
      <w:r>
        <w:rPr>
          <w:snapToGrid w:val="0"/>
        </w:rPr>
        <w:t>.</w:t>
      </w:r>
      <w:r>
        <w:rPr>
          <w:snapToGrid w:val="0"/>
        </w:rPr>
        <w:tab/>
        <w:t>Interim registration of places</w:t>
      </w:r>
      <w:bookmarkEnd w:id="133"/>
      <w:bookmarkEnd w:id="13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 or</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135" w:name="_Toc377384677"/>
      <w:bookmarkStart w:id="136" w:name="_Toc419464651"/>
      <w:r>
        <w:rPr>
          <w:rStyle w:val="CharSectno"/>
        </w:rPr>
        <w:t>51</w:t>
      </w:r>
      <w:r>
        <w:rPr>
          <w:snapToGrid w:val="0"/>
        </w:rPr>
        <w:t>.</w:t>
      </w:r>
      <w:r>
        <w:rPr>
          <w:snapToGrid w:val="0"/>
        </w:rPr>
        <w:tab/>
        <w:t>Permanent registrations in Register, making of</w:t>
      </w:r>
      <w:bookmarkEnd w:id="135"/>
      <w:bookmarkEnd w:id="136"/>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 and</w:t>
      </w:r>
    </w:p>
    <w:p>
      <w:pPr>
        <w:pStyle w:val="Indenta"/>
        <w:rPr>
          <w:snapToGrid w:val="0"/>
        </w:rPr>
      </w:pPr>
      <w:r>
        <w:rPr>
          <w:snapToGrid w:val="0"/>
        </w:rPr>
        <w:tab/>
        <w:t>(b)</w:t>
      </w:r>
      <w:r>
        <w:rPr>
          <w:snapToGrid w:val="0"/>
        </w:rPr>
        <w:tab/>
        <w:t>the date on which the place was entered in the Register; and</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 and</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137" w:name="_Toc377384678"/>
      <w:bookmarkStart w:id="138" w:name="_Toc419464652"/>
      <w:r>
        <w:rPr>
          <w:rStyle w:val="CharSectno"/>
        </w:rPr>
        <w:t>52</w:t>
      </w:r>
      <w:r>
        <w:rPr>
          <w:snapToGrid w:val="0"/>
        </w:rPr>
        <w:t>.</w:t>
      </w:r>
      <w:r>
        <w:rPr>
          <w:snapToGrid w:val="0"/>
        </w:rPr>
        <w:tab/>
        <w:t>Minister may direct that place not be registered permanently</w:t>
      </w:r>
      <w:bookmarkEnd w:id="137"/>
      <w:bookmarkEnd w:id="138"/>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 and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139" w:name="_Toc377384679"/>
      <w:bookmarkStart w:id="140" w:name="_Toc419464653"/>
      <w:r>
        <w:rPr>
          <w:rStyle w:val="CharSectno"/>
        </w:rPr>
        <w:t>53</w:t>
      </w:r>
      <w:r>
        <w:rPr>
          <w:snapToGrid w:val="0"/>
        </w:rPr>
        <w:t>.</w:t>
      </w:r>
      <w:r>
        <w:rPr>
          <w:snapToGrid w:val="0"/>
        </w:rPr>
        <w:tab/>
        <w:t>Time limit on registration procedures</w:t>
      </w:r>
      <w:bookmarkEnd w:id="139"/>
      <w:bookmarkEnd w:id="140"/>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 and</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141" w:name="_Toc377384680"/>
      <w:bookmarkStart w:id="142" w:name="_Toc419464654"/>
      <w:r>
        <w:rPr>
          <w:rStyle w:val="CharSectno"/>
        </w:rPr>
        <w:t>54</w:t>
      </w:r>
      <w:r>
        <w:rPr>
          <w:snapToGrid w:val="0"/>
        </w:rPr>
        <w:t>.</w:t>
      </w:r>
      <w:r>
        <w:rPr>
          <w:snapToGrid w:val="0"/>
        </w:rPr>
        <w:tab/>
        <w:t>Amending and removing entries in Register</w:t>
      </w:r>
      <w:bookmarkEnd w:id="141"/>
      <w:bookmarkEnd w:id="142"/>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 and</w:t>
      </w:r>
    </w:p>
    <w:p>
      <w:pPr>
        <w:pStyle w:val="Indenti"/>
        <w:rPr>
          <w:snapToGrid w:val="0"/>
        </w:rPr>
      </w:pPr>
      <w:r>
        <w:rPr>
          <w:snapToGrid w:val="0"/>
        </w:rPr>
        <w:tab/>
        <w:t>(ii)</w:t>
      </w:r>
      <w:r>
        <w:rPr>
          <w:snapToGrid w:val="0"/>
        </w:rPr>
        <w:tab/>
        <w:t>set out a sufficient description to identify the place, or specific portion of a place, affected; and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 and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143" w:name="_Toc377384681"/>
      <w:bookmarkStart w:id="144" w:name="_Toc419464655"/>
      <w:r>
        <w:rPr>
          <w:rStyle w:val="CharSectno"/>
        </w:rPr>
        <w:t>55</w:t>
      </w:r>
      <w:r>
        <w:rPr>
          <w:snapToGrid w:val="0"/>
        </w:rPr>
        <w:t>.</w:t>
      </w:r>
      <w:r>
        <w:rPr>
          <w:snapToGrid w:val="0"/>
        </w:rPr>
        <w:tab/>
        <w:t>Certain land not entered in Register not to be proposed for registration for 5 years</w:t>
      </w:r>
      <w:bookmarkEnd w:id="143"/>
      <w:bookmarkEnd w:id="144"/>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 or</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145" w:name="_Toc377384682"/>
      <w:bookmarkStart w:id="146" w:name="_Toc419464656"/>
      <w:r>
        <w:rPr>
          <w:rStyle w:val="CharDivNo"/>
        </w:rPr>
        <w:t>Division 3</w:t>
      </w:r>
      <w:r>
        <w:rPr>
          <w:snapToGrid w:val="0"/>
        </w:rPr>
        <w:t> — </w:t>
      </w:r>
      <w:r>
        <w:rPr>
          <w:rStyle w:val="CharDivText"/>
        </w:rPr>
        <w:t>Information</w:t>
      </w:r>
      <w:bookmarkEnd w:id="145"/>
      <w:bookmarkEnd w:id="146"/>
      <w:r>
        <w:rPr>
          <w:rStyle w:val="CharDivText"/>
        </w:rPr>
        <w:t xml:space="preserve"> </w:t>
      </w:r>
    </w:p>
    <w:p>
      <w:pPr>
        <w:pStyle w:val="Heading5"/>
        <w:spacing w:before="180"/>
        <w:rPr>
          <w:snapToGrid w:val="0"/>
        </w:rPr>
      </w:pPr>
      <w:bookmarkStart w:id="147" w:name="_Toc377384683"/>
      <w:bookmarkStart w:id="148" w:name="_Toc419464657"/>
      <w:r>
        <w:rPr>
          <w:rStyle w:val="CharSectno"/>
        </w:rPr>
        <w:t>56</w:t>
      </w:r>
      <w:r>
        <w:rPr>
          <w:snapToGrid w:val="0"/>
        </w:rPr>
        <w:t>.</w:t>
      </w:r>
      <w:r>
        <w:rPr>
          <w:snapToGrid w:val="0"/>
        </w:rPr>
        <w:tab/>
        <w:t>Memorials on land titles and notifying people affected</w:t>
      </w:r>
      <w:bookmarkEnd w:id="147"/>
      <w:bookmarkEnd w:id="148"/>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 and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keepLines/>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149" w:name="_Toc377384684"/>
      <w:bookmarkStart w:id="150" w:name="_Toc419464658"/>
      <w:r>
        <w:rPr>
          <w:rStyle w:val="CharSectno"/>
        </w:rPr>
        <w:t>57</w:t>
      </w:r>
      <w:r>
        <w:rPr>
          <w:snapToGrid w:val="0"/>
        </w:rPr>
        <w:t>.</w:t>
      </w:r>
      <w:r>
        <w:rPr>
          <w:snapToGrid w:val="0"/>
        </w:rPr>
        <w:tab/>
        <w:t>Register etc. to be available for public inspection</w:t>
      </w:r>
      <w:bookmarkEnd w:id="149"/>
      <w:bookmarkEnd w:id="150"/>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151" w:name="_Toc377384685"/>
      <w:bookmarkStart w:id="152" w:name="_Toc419464659"/>
      <w:r>
        <w:rPr>
          <w:rStyle w:val="CharSectno"/>
        </w:rPr>
        <w:t>58</w:t>
      </w:r>
      <w:r>
        <w:rPr>
          <w:snapToGrid w:val="0"/>
        </w:rPr>
        <w:t>.</w:t>
      </w:r>
      <w:r>
        <w:rPr>
          <w:snapToGrid w:val="0"/>
        </w:rPr>
        <w:tab/>
        <w:t>Duty to inform authorities responsible for planning etc.</w:t>
      </w:r>
      <w:bookmarkEnd w:id="151"/>
      <w:bookmarkEnd w:id="152"/>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153" w:name="_Toc377384686"/>
      <w:bookmarkStart w:id="154" w:name="_Toc419464660"/>
      <w:r>
        <w:rPr>
          <w:rStyle w:val="CharPartNo"/>
        </w:rPr>
        <w:t>Part 6</w:t>
      </w:r>
      <w:r>
        <w:t> — </w:t>
      </w:r>
      <w:r>
        <w:rPr>
          <w:rStyle w:val="CharPartText"/>
        </w:rPr>
        <w:t>Enforcement</w:t>
      </w:r>
      <w:bookmarkEnd w:id="153"/>
      <w:bookmarkEnd w:id="154"/>
      <w:r>
        <w:rPr>
          <w:rStyle w:val="CharPartText"/>
        </w:rPr>
        <w:t xml:space="preserve"> </w:t>
      </w:r>
    </w:p>
    <w:p>
      <w:pPr>
        <w:pStyle w:val="Heading3"/>
        <w:spacing w:before="160"/>
        <w:rPr>
          <w:snapToGrid w:val="0"/>
        </w:rPr>
      </w:pPr>
      <w:bookmarkStart w:id="155" w:name="_Toc377384687"/>
      <w:bookmarkStart w:id="156" w:name="_Toc419464661"/>
      <w:r>
        <w:rPr>
          <w:rStyle w:val="CharDivNo"/>
        </w:rPr>
        <w:t>Division 1</w:t>
      </w:r>
      <w:r>
        <w:rPr>
          <w:snapToGrid w:val="0"/>
        </w:rPr>
        <w:t> — </w:t>
      </w:r>
      <w:r>
        <w:rPr>
          <w:rStyle w:val="CharDivText"/>
        </w:rPr>
        <w:t>Conservation Orders</w:t>
      </w:r>
      <w:bookmarkEnd w:id="155"/>
      <w:bookmarkEnd w:id="156"/>
      <w:r>
        <w:t xml:space="preserve"> </w:t>
      </w:r>
    </w:p>
    <w:p>
      <w:pPr>
        <w:pStyle w:val="Heading5"/>
        <w:spacing w:before="180"/>
        <w:rPr>
          <w:snapToGrid w:val="0"/>
        </w:rPr>
      </w:pPr>
      <w:bookmarkStart w:id="157" w:name="_Toc377384688"/>
      <w:bookmarkStart w:id="158" w:name="_Toc419464662"/>
      <w:r>
        <w:rPr>
          <w:rStyle w:val="CharSectno"/>
        </w:rPr>
        <w:t>59</w:t>
      </w:r>
      <w:r>
        <w:rPr>
          <w:snapToGrid w:val="0"/>
        </w:rPr>
        <w:t>.</w:t>
      </w:r>
      <w:r>
        <w:rPr>
          <w:snapToGrid w:val="0"/>
        </w:rPr>
        <w:tab/>
        <w:t>Conservation Orders</w:t>
      </w:r>
      <w:bookmarkEnd w:id="157"/>
      <w:bookmarkEnd w:id="158"/>
      <w:r>
        <w:rPr>
          <w:snapToGrid w:val="0"/>
        </w:rPr>
        <w:t xml:space="preserve"> </w:t>
      </w:r>
    </w:p>
    <w:p>
      <w:pPr>
        <w:pStyle w:val="Subsection"/>
        <w:spacing w:before="120"/>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t xml:space="preserve">; </w:t>
      </w:r>
      <w:r>
        <w:rPr>
          <w:snapToGrid w:val="0"/>
        </w:rPr>
        <w:t>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 and</w:t>
      </w:r>
    </w:p>
    <w:p>
      <w:pPr>
        <w:pStyle w:val="Indenta"/>
        <w:rPr>
          <w:snapToGrid w:val="0"/>
        </w:rPr>
      </w:pPr>
      <w:r>
        <w:rPr>
          <w:snapToGrid w:val="0"/>
        </w:rPr>
        <w:tab/>
        <w:t>(b)</w:t>
      </w:r>
      <w:r>
        <w:rPr>
          <w:snapToGrid w:val="0"/>
        </w:rPr>
        <w:tab/>
        <w:t>by public advertisement — </w:t>
      </w:r>
    </w:p>
    <w:p>
      <w:pPr>
        <w:pStyle w:val="Indenti"/>
        <w:rPr>
          <w:snapToGrid w:val="0"/>
        </w:rPr>
      </w:pPr>
      <w:r>
        <w:rPr>
          <w:snapToGrid w:val="0"/>
        </w:rPr>
        <w:tab/>
        <w:t>(i)</w:t>
      </w:r>
      <w:r>
        <w:rPr>
          <w:snapToGrid w:val="0"/>
        </w:rPr>
        <w:tab/>
        <w:t>given notice that it is proposed to make a Conservation Order in relation to the place;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rPr>
          <w:snapToGrid w:val="0"/>
        </w:rPr>
      </w:pPr>
      <w:r>
        <w:rPr>
          <w:snapToGrid w:val="0"/>
        </w:rPr>
        <w:tab/>
        <w:t>(ii)</w:t>
      </w:r>
      <w:r>
        <w:rPr>
          <w:snapToGrid w:val="0"/>
        </w:rPr>
        <w:tab/>
        <w:t>considered and advised the Minister on those submissions and as to the recommendation of the Council.</w:t>
      </w:r>
    </w:p>
    <w:p>
      <w:pPr>
        <w:pStyle w:val="Subsection"/>
        <w:keepNext/>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 or</w:t>
      </w:r>
    </w:p>
    <w:p>
      <w:pPr>
        <w:pStyle w:val="Indenta"/>
        <w:rPr>
          <w:snapToGrid w:val="0"/>
        </w:rPr>
      </w:pPr>
      <w:r>
        <w:rPr>
          <w:snapToGrid w:val="0"/>
        </w:rPr>
        <w:tab/>
        <w:t>(b)</w:t>
      </w:r>
      <w:r>
        <w:rPr>
          <w:snapToGrid w:val="0"/>
        </w:rPr>
        <w:tab/>
        <w:t>the bringing of vehicles, machinery or equipment, or materials or substances of any kind or of a specified kind on to the place; or</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 or</w:t>
      </w:r>
    </w:p>
    <w:p>
      <w:pPr>
        <w:pStyle w:val="Indenta"/>
        <w:rPr>
          <w:snapToGrid w:val="0"/>
        </w:rPr>
      </w:pPr>
      <w:r>
        <w:rPr>
          <w:snapToGrid w:val="0"/>
        </w:rPr>
        <w:tab/>
        <w:t>(d)</w:t>
      </w:r>
      <w:r>
        <w:rPr>
          <w:snapToGrid w:val="0"/>
        </w:rPr>
        <w:tab/>
        <w:t>the demolition, damage or alteration of the place or any portion of the place, or any building or structure; or</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 or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 or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spacing w:before="180"/>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spacing w:before="180"/>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ind w:left="890" w:hanging="890"/>
      </w:pPr>
      <w:r>
        <w:tab/>
        <w:t>[Section 59 amended by No. 55 of 2004 s. 504 and 507; No. 60 of 2006 s. 136.]</w:t>
      </w:r>
    </w:p>
    <w:p>
      <w:pPr>
        <w:pStyle w:val="Heading5"/>
        <w:rPr>
          <w:snapToGrid w:val="0"/>
        </w:rPr>
      </w:pPr>
      <w:bookmarkStart w:id="159" w:name="_Toc377384689"/>
      <w:bookmarkStart w:id="160" w:name="_Toc419464663"/>
      <w:r>
        <w:rPr>
          <w:rStyle w:val="CharSectno"/>
        </w:rPr>
        <w:t>60</w:t>
      </w:r>
      <w:r>
        <w:rPr>
          <w:snapToGrid w:val="0"/>
        </w:rPr>
        <w:t>.</w:t>
      </w:r>
      <w:r>
        <w:rPr>
          <w:snapToGrid w:val="0"/>
        </w:rPr>
        <w:tab/>
        <w:t>State Administrative Tribunal’s powers as to Conservation Orders</w:t>
      </w:r>
      <w:bookmarkEnd w:id="159"/>
      <w:bookmarkEnd w:id="160"/>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keepLines/>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 or</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 or</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161" w:name="_Toc377384690"/>
      <w:bookmarkStart w:id="162" w:name="_Toc419464664"/>
      <w:r>
        <w:rPr>
          <w:rStyle w:val="CharSectno"/>
        </w:rPr>
        <w:t>61</w:t>
      </w:r>
      <w:r>
        <w:rPr>
          <w:snapToGrid w:val="0"/>
        </w:rPr>
        <w:t>.</w:t>
      </w:r>
      <w:r>
        <w:rPr>
          <w:snapToGrid w:val="0"/>
        </w:rPr>
        <w:tab/>
        <w:t>Contravention of Conservation Orders</w:t>
      </w:r>
      <w:bookmarkEnd w:id="161"/>
      <w:bookmarkEnd w:id="162"/>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Footnotesection"/>
      </w:pPr>
      <w:r>
        <w:tab/>
        <w:t>[Section 61 amended by No. 4 of 2011 s. 4.]</w:t>
      </w:r>
    </w:p>
    <w:p>
      <w:pPr>
        <w:pStyle w:val="Heading3"/>
        <w:rPr>
          <w:snapToGrid w:val="0"/>
        </w:rPr>
      </w:pPr>
      <w:bookmarkStart w:id="163" w:name="_Toc377384691"/>
      <w:bookmarkStart w:id="164" w:name="_Toc419464665"/>
      <w:r>
        <w:rPr>
          <w:rStyle w:val="CharDivNo"/>
        </w:rPr>
        <w:t>Division 2</w:t>
      </w:r>
      <w:r>
        <w:rPr>
          <w:snapToGrid w:val="0"/>
        </w:rPr>
        <w:t> — </w:t>
      </w:r>
      <w:r>
        <w:rPr>
          <w:rStyle w:val="CharDivText"/>
        </w:rPr>
        <w:t>Restoration Orders</w:t>
      </w:r>
      <w:bookmarkEnd w:id="163"/>
      <w:bookmarkEnd w:id="164"/>
      <w:r>
        <w:rPr>
          <w:rStyle w:val="CharDivText"/>
        </w:rPr>
        <w:t xml:space="preserve"> </w:t>
      </w:r>
    </w:p>
    <w:p>
      <w:pPr>
        <w:pStyle w:val="Heading5"/>
        <w:spacing w:before="240"/>
        <w:rPr>
          <w:snapToGrid w:val="0"/>
        </w:rPr>
      </w:pPr>
      <w:bookmarkStart w:id="165" w:name="_Toc377384692"/>
      <w:bookmarkStart w:id="166" w:name="_Toc419464666"/>
      <w:r>
        <w:rPr>
          <w:rStyle w:val="CharSectno"/>
        </w:rPr>
        <w:t>62</w:t>
      </w:r>
      <w:r>
        <w:rPr>
          <w:snapToGrid w:val="0"/>
        </w:rPr>
        <w:t>.</w:t>
      </w:r>
      <w:r>
        <w:rPr>
          <w:snapToGrid w:val="0"/>
        </w:rPr>
        <w:tab/>
        <w:t>Restoration Orders</w:t>
      </w:r>
      <w:bookmarkEnd w:id="165"/>
      <w:bookmarkEnd w:id="166"/>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w:t>
      </w:r>
      <w:r>
        <w:t xml:space="preserve">rder, or is convicted of an offence under section 79(1), </w:t>
      </w:r>
      <w:r>
        <w:rPr>
          <w:snapToGrid w:val="0"/>
        </w:rPr>
        <w:t>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 xml:space="preserve">to take such measures as are specified in the order to restore the place, or any land, feature, building or structure specified in the order, to the same state in which it was before the </w:t>
      </w:r>
      <w:r>
        <w:t>offence</w:t>
      </w:r>
      <w:r>
        <w:rPr>
          <w:snapToGrid w:val="0"/>
        </w:rPr>
        <w:t xml:space="preserve"> occurred or to a condition specified in the order; or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keepNext/>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 xml:space="preserve">Penalty: </w:t>
      </w:r>
      <w:r>
        <w:t>a fine of $1 000 000.</w:t>
      </w:r>
    </w:p>
    <w:p>
      <w:pPr>
        <w:pStyle w:val="Penstart"/>
      </w:pPr>
      <w:r>
        <w:rPr>
          <w:snapToGrid w:val="0"/>
        </w:rPr>
        <w:tab/>
        <w:t xml:space="preserve">Daily penalty: </w:t>
      </w:r>
      <w:r>
        <w:t>a fine of $50 000.</w:t>
      </w:r>
    </w:p>
    <w:p>
      <w:pPr>
        <w:pStyle w:val="Footnotesection"/>
      </w:pPr>
      <w:r>
        <w:tab/>
        <w:t>[Section 62 amended by No. 4 of 2011 s. 5.]</w:t>
      </w:r>
    </w:p>
    <w:p>
      <w:pPr>
        <w:pStyle w:val="Heading3"/>
        <w:rPr>
          <w:snapToGrid w:val="0"/>
        </w:rPr>
      </w:pPr>
      <w:bookmarkStart w:id="167" w:name="_Toc377384693"/>
      <w:bookmarkStart w:id="168" w:name="_Toc419464667"/>
      <w:r>
        <w:rPr>
          <w:rStyle w:val="CharDivNo"/>
        </w:rPr>
        <w:t>Division 3</w:t>
      </w:r>
      <w:r>
        <w:rPr>
          <w:snapToGrid w:val="0"/>
        </w:rPr>
        <w:t> — </w:t>
      </w:r>
      <w:r>
        <w:rPr>
          <w:rStyle w:val="CharDivText"/>
        </w:rPr>
        <w:t>Permitted works</w:t>
      </w:r>
      <w:bookmarkEnd w:id="167"/>
      <w:bookmarkEnd w:id="168"/>
      <w:r>
        <w:rPr>
          <w:rStyle w:val="CharDivText"/>
        </w:rPr>
        <w:t xml:space="preserve"> </w:t>
      </w:r>
    </w:p>
    <w:p>
      <w:pPr>
        <w:pStyle w:val="Heading5"/>
        <w:rPr>
          <w:snapToGrid w:val="0"/>
        </w:rPr>
      </w:pPr>
      <w:bookmarkStart w:id="169" w:name="_Toc377384694"/>
      <w:bookmarkStart w:id="170" w:name="_Toc419464668"/>
      <w:r>
        <w:rPr>
          <w:rStyle w:val="CharSectno"/>
        </w:rPr>
        <w:t>63</w:t>
      </w:r>
      <w:r>
        <w:rPr>
          <w:snapToGrid w:val="0"/>
        </w:rPr>
        <w:t>.</w:t>
      </w:r>
      <w:r>
        <w:rPr>
          <w:snapToGrid w:val="0"/>
        </w:rPr>
        <w:tab/>
        <w:t>Conservation Orders not to affect certain works</w:t>
      </w:r>
      <w:bookmarkEnd w:id="169"/>
      <w:bookmarkEnd w:id="170"/>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 or</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71" w:name="_Toc377384695"/>
      <w:bookmarkStart w:id="172" w:name="_Toc419464669"/>
      <w:r>
        <w:rPr>
          <w:rStyle w:val="CharSectno"/>
        </w:rPr>
        <w:t>64</w:t>
      </w:r>
      <w:r>
        <w:rPr>
          <w:snapToGrid w:val="0"/>
        </w:rPr>
        <w:t>.</w:t>
      </w:r>
      <w:r>
        <w:rPr>
          <w:snapToGrid w:val="0"/>
        </w:rPr>
        <w:tab/>
        <w:t>Minister may permit certain works etc. on places subject to Conservation Orders</w:t>
      </w:r>
      <w:bookmarkEnd w:id="171"/>
      <w:bookmarkEnd w:id="172"/>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 and</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 and</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73" w:name="_Toc377384696"/>
      <w:bookmarkStart w:id="174" w:name="_Toc419464670"/>
      <w:r>
        <w:rPr>
          <w:rStyle w:val="CharSectno"/>
        </w:rPr>
        <w:t>65</w:t>
      </w:r>
      <w:r>
        <w:rPr>
          <w:snapToGrid w:val="0"/>
        </w:rPr>
        <w:t>.</w:t>
      </w:r>
      <w:r>
        <w:rPr>
          <w:snapToGrid w:val="0"/>
        </w:rPr>
        <w:tab/>
        <w:t>Continuing effect of orders</w:t>
      </w:r>
      <w:bookmarkEnd w:id="173"/>
      <w:bookmarkEnd w:id="174"/>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175" w:name="_Toc377384697"/>
      <w:bookmarkStart w:id="176" w:name="_Toc419464671"/>
      <w:r>
        <w:rPr>
          <w:rStyle w:val="CharDivNo"/>
        </w:rPr>
        <w:t>Division 4</w:t>
      </w:r>
      <w:r>
        <w:rPr>
          <w:snapToGrid w:val="0"/>
        </w:rPr>
        <w:t> — </w:t>
      </w:r>
      <w:r>
        <w:rPr>
          <w:rStyle w:val="CharDivText"/>
        </w:rPr>
        <w:t>Contraventions, defences, injunctions, etc.</w:t>
      </w:r>
      <w:bookmarkEnd w:id="175"/>
      <w:bookmarkEnd w:id="176"/>
      <w:r>
        <w:rPr>
          <w:rStyle w:val="CharDivText"/>
        </w:rPr>
        <w:t xml:space="preserve"> </w:t>
      </w:r>
    </w:p>
    <w:p>
      <w:pPr>
        <w:pStyle w:val="Heading5"/>
        <w:rPr>
          <w:snapToGrid w:val="0"/>
        </w:rPr>
      </w:pPr>
      <w:bookmarkStart w:id="177" w:name="_Toc377384698"/>
      <w:bookmarkStart w:id="178" w:name="_Toc419464672"/>
      <w:r>
        <w:rPr>
          <w:rStyle w:val="CharSectno"/>
        </w:rPr>
        <w:t>66</w:t>
      </w:r>
      <w:r>
        <w:rPr>
          <w:snapToGrid w:val="0"/>
        </w:rPr>
        <w:t>.</w:t>
      </w:r>
      <w:r>
        <w:rPr>
          <w:snapToGrid w:val="0"/>
        </w:rPr>
        <w:tab/>
        <w:t>Proceedings in respect of contraventions</w:t>
      </w:r>
      <w:bookmarkEnd w:id="177"/>
      <w:bookmarkEnd w:id="178"/>
      <w:r>
        <w:rPr>
          <w:snapToGrid w:val="0"/>
        </w:rPr>
        <w:t xml:space="preserve"> </w:t>
      </w:r>
    </w:p>
    <w:p>
      <w:pPr>
        <w:pStyle w:val="Subsection"/>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 or</w:t>
      </w:r>
    </w:p>
    <w:p>
      <w:pPr>
        <w:pStyle w:val="Indenti"/>
        <w:rPr>
          <w:snapToGrid w:val="0"/>
        </w:rPr>
      </w:pPr>
      <w:r>
        <w:rPr>
          <w:snapToGrid w:val="0"/>
        </w:rPr>
        <w:tab/>
        <w:t>(ii)</w:t>
      </w:r>
      <w:r>
        <w:rPr>
          <w:snapToGrid w:val="0"/>
        </w:rPr>
        <w:tab/>
        <w:t>has induced, whether by threats or promises or otherwise, the contravention; or</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 and</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rPr>
          <w:snapToGrid w:val="0"/>
        </w:rPr>
      </w:pPr>
      <w:bookmarkStart w:id="179" w:name="_Toc377384699"/>
      <w:bookmarkStart w:id="180" w:name="_Toc419464673"/>
      <w:r>
        <w:rPr>
          <w:rStyle w:val="CharSectno"/>
        </w:rPr>
        <w:t>67</w:t>
      </w:r>
      <w:r>
        <w:rPr>
          <w:snapToGrid w:val="0"/>
        </w:rPr>
        <w:t>.</w:t>
      </w:r>
      <w:r>
        <w:rPr>
          <w:snapToGrid w:val="0"/>
        </w:rPr>
        <w:tab/>
        <w:t>Continuing offences</w:t>
      </w:r>
      <w:bookmarkEnd w:id="179"/>
      <w:bookmarkEnd w:id="180"/>
      <w:r>
        <w:rPr>
          <w:snapToGrid w:val="0"/>
        </w:rPr>
        <w:t xml:space="preserve"> </w:t>
      </w:r>
    </w:p>
    <w:p>
      <w:pPr>
        <w:pStyle w:val="Subsection"/>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rPr>
          <w:snapToGrid w:val="0"/>
        </w:rPr>
      </w:pPr>
      <w:r>
        <w:rPr>
          <w:snapToGrid w:val="0"/>
        </w:rPr>
        <w:tab/>
        <w:t>(2)</w:t>
      </w:r>
      <w:r>
        <w:rPr>
          <w:snapToGrid w:val="0"/>
        </w:rPr>
        <w:tab/>
        <w:t xml:space="preserve">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w:t>
      </w:r>
      <w:r>
        <w:t xml:space="preserve">$50 000 </w:t>
      </w:r>
      <w:r>
        <w:rPr>
          <w:snapToGrid w:val="0"/>
        </w:rPr>
        <w:t>for each day on which the failure continues.</w:t>
      </w:r>
    </w:p>
    <w:p>
      <w:pPr>
        <w:pStyle w:val="Footnotesection"/>
      </w:pPr>
      <w:r>
        <w:tab/>
        <w:t>[Section 67 amended by No. 4 of 2011 s. 6.]</w:t>
      </w:r>
    </w:p>
    <w:p>
      <w:pPr>
        <w:pStyle w:val="Heading5"/>
        <w:spacing w:before="180"/>
        <w:rPr>
          <w:snapToGrid w:val="0"/>
        </w:rPr>
      </w:pPr>
      <w:bookmarkStart w:id="181" w:name="_Toc377384700"/>
      <w:bookmarkStart w:id="182" w:name="_Toc419464674"/>
      <w:r>
        <w:rPr>
          <w:rStyle w:val="CharSectno"/>
        </w:rPr>
        <w:t>68</w:t>
      </w:r>
      <w:r>
        <w:rPr>
          <w:snapToGrid w:val="0"/>
        </w:rPr>
        <w:t>.</w:t>
      </w:r>
      <w:r>
        <w:rPr>
          <w:snapToGrid w:val="0"/>
        </w:rPr>
        <w:tab/>
        <w:t>Liability of successors in title, bodies corporate and their officers, defences etc.</w:t>
      </w:r>
      <w:bookmarkEnd w:id="181"/>
      <w:bookmarkEnd w:id="182"/>
    </w:p>
    <w:p>
      <w:pPr>
        <w:pStyle w:val="Subsection"/>
        <w:spacing w:before="12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120"/>
        <w:rPr>
          <w:snapToGrid w:val="0"/>
        </w:rPr>
      </w:pPr>
      <w:r>
        <w:rPr>
          <w:snapToGrid w:val="0"/>
        </w:rPr>
        <w:tab/>
      </w:r>
      <w:r>
        <w:rPr>
          <w:snapToGrid w:val="0"/>
        </w:rPr>
        <w:tab/>
        <w:t>but in any other case the original owner remains liable.</w:t>
      </w:r>
    </w:p>
    <w:p>
      <w:pPr>
        <w:pStyle w:val="Subsection"/>
        <w:spacing w:before="120"/>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12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 and</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183" w:name="_Toc377384701"/>
      <w:bookmarkStart w:id="184" w:name="_Toc419464675"/>
      <w:r>
        <w:rPr>
          <w:rStyle w:val="CharSectno"/>
        </w:rPr>
        <w:t>69</w:t>
      </w:r>
      <w:r>
        <w:rPr>
          <w:snapToGrid w:val="0"/>
        </w:rPr>
        <w:t>.</w:t>
      </w:r>
      <w:r>
        <w:rPr>
          <w:snapToGrid w:val="0"/>
        </w:rPr>
        <w:tab/>
        <w:t>Injunctions etc.</w:t>
      </w:r>
      <w:bookmarkEnd w:id="183"/>
      <w:bookmarkEnd w:id="184"/>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85" w:name="_Toc377384702"/>
      <w:bookmarkStart w:id="186" w:name="_Toc419464676"/>
      <w:r>
        <w:rPr>
          <w:rStyle w:val="CharSectno"/>
        </w:rPr>
        <w:t>70</w:t>
      </w:r>
      <w:r>
        <w:rPr>
          <w:snapToGrid w:val="0"/>
        </w:rPr>
        <w:t>.</w:t>
      </w:r>
      <w:r>
        <w:rPr>
          <w:snapToGrid w:val="0"/>
        </w:rPr>
        <w:tab/>
        <w:t>Infringement notices</w:t>
      </w:r>
      <w:bookmarkEnd w:id="185"/>
      <w:bookmarkEnd w:id="186"/>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187" w:name="_Toc377384703"/>
      <w:bookmarkStart w:id="188" w:name="_Toc419464677"/>
      <w:r>
        <w:rPr>
          <w:rStyle w:val="CharDivNo"/>
        </w:rPr>
        <w:t>Division 6</w:t>
      </w:r>
      <w:r>
        <w:rPr>
          <w:snapToGrid w:val="0"/>
        </w:rPr>
        <w:t> — </w:t>
      </w:r>
      <w:r>
        <w:rPr>
          <w:rStyle w:val="CharDivText"/>
        </w:rPr>
        <w:t>Inspection and information</w:t>
      </w:r>
      <w:bookmarkEnd w:id="187"/>
      <w:bookmarkEnd w:id="188"/>
      <w:r>
        <w:rPr>
          <w:rStyle w:val="CharDivText"/>
        </w:rPr>
        <w:t xml:space="preserve"> </w:t>
      </w:r>
    </w:p>
    <w:p>
      <w:pPr>
        <w:pStyle w:val="Heading5"/>
        <w:rPr>
          <w:snapToGrid w:val="0"/>
        </w:rPr>
      </w:pPr>
      <w:bookmarkStart w:id="189" w:name="_Toc377384704"/>
      <w:bookmarkStart w:id="190" w:name="_Toc419464678"/>
      <w:r>
        <w:rPr>
          <w:rStyle w:val="CharSectno"/>
        </w:rPr>
        <w:t>71</w:t>
      </w:r>
      <w:r>
        <w:rPr>
          <w:snapToGrid w:val="0"/>
        </w:rPr>
        <w:t>.</w:t>
      </w:r>
      <w:r>
        <w:rPr>
          <w:snapToGrid w:val="0"/>
        </w:rPr>
        <w:tab/>
        <w:t>Inspectors and powers of entry etc.</w:t>
      </w:r>
      <w:bookmarkEnd w:id="189"/>
      <w:bookmarkEnd w:id="190"/>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191" w:name="_Toc377384705"/>
      <w:bookmarkStart w:id="192" w:name="_Toc419464679"/>
      <w:r>
        <w:rPr>
          <w:rStyle w:val="CharSectno"/>
        </w:rPr>
        <w:t>72</w:t>
      </w:r>
      <w:r>
        <w:rPr>
          <w:snapToGrid w:val="0"/>
        </w:rPr>
        <w:t>.</w:t>
      </w:r>
      <w:r>
        <w:rPr>
          <w:snapToGrid w:val="0"/>
        </w:rPr>
        <w:tab/>
        <w:t>Powers to obtain information</w:t>
      </w:r>
      <w:bookmarkEnd w:id="191"/>
      <w:bookmarkEnd w:id="192"/>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93" w:name="_Toc377384706"/>
      <w:bookmarkStart w:id="194" w:name="_Toc419464680"/>
      <w:r>
        <w:rPr>
          <w:rStyle w:val="CharPartNo"/>
        </w:rPr>
        <w:t>Part 7</w:t>
      </w:r>
      <w:r>
        <w:rPr>
          <w:rStyle w:val="CharDivNo"/>
        </w:rPr>
        <w:t> </w:t>
      </w:r>
      <w:r>
        <w:t>—</w:t>
      </w:r>
      <w:r>
        <w:rPr>
          <w:rStyle w:val="CharDivText"/>
        </w:rPr>
        <w:t> </w:t>
      </w:r>
      <w:r>
        <w:rPr>
          <w:rStyle w:val="CharPartText"/>
        </w:rPr>
        <w:t>Acquisitions and compensation</w:t>
      </w:r>
      <w:bookmarkEnd w:id="193"/>
      <w:bookmarkEnd w:id="194"/>
      <w:r>
        <w:rPr>
          <w:rStyle w:val="CharPartText"/>
        </w:rPr>
        <w:t xml:space="preserve"> </w:t>
      </w:r>
    </w:p>
    <w:p>
      <w:pPr>
        <w:pStyle w:val="Heading5"/>
        <w:rPr>
          <w:snapToGrid w:val="0"/>
        </w:rPr>
      </w:pPr>
      <w:bookmarkStart w:id="195" w:name="_Toc377384707"/>
      <w:bookmarkStart w:id="196" w:name="_Toc419464681"/>
      <w:r>
        <w:rPr>
          <w:rStyle w:val="CharSectno"/>
        </w:rPr>
        <w:t>73</w:t>
      </w:r>
      <w:r>
        <w:rPr>
          <w:snapToGrid w:val="0"/>
        </w:rPr>
        <w:t>.</w:t>
      </w:r>
      <w:r>
        <w:rPr>
          <w:snapToGrid w:val="0"/>
        </w:rPr>
        <w:tab/>
        <w:t>Compulsory acquisition of land</w:t>
      </w:r>
      <w:bookmarkEnd w:id="195"/>
      <w:bookmarkEnd w:id="196"/>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 and</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 or</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197" w:name="_Toc377384708"/>
      <w:bookmarkStart w:id="198" w:name="_Toc419464682"/>
      <w:r>
        <w:rPr>
          <w:rStyle w:val="CharSectno"/>
        </w:rPr>
        <w:t>74</w:t>
      </w:r>
      <w:r>
        <w:rPr>
          <w:snapToGrid w:val="0"/>
        </w:rPr>
        <w:t>.</w:t>
      </w:r>
      <w:r>
        <w:rPr>
          <w:snapToGrid w:val="0"/>
        </w:rPr>
        <w:tab/>
        <w:t>Acquisition by consent</w:t>
      </w:r>
      <w:bookmarkEnd w:id="197"/>
      <w:bookmarkEnd w:id="198"/>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99" w:name="_Toc377384709"/>
      <w:bookmarkStart w:id="200" w:name="_Toc419464683"/>
      <w:r>
        <w:rPr>
          <w:rStyle w:val="CharSectno"/>
        </w:rPr>
        <w:t>75</w:t>
      </w:r>
      <w:r>
        <w:rPr>
          <w:snapToGrid w:val="0"/>
        </w:rPr>
        <w:t>.</w:t>
      </w:r>
      <w:r>
        <w:rPr>
          <w:snapToGrid w:val="0"/>
        </w:rPr>
        <w:tab/>
        <w:t>Assessment of compensation</w:t>
      </w:r>
      <w:bookmarkEnd w:id="199"/>
      <w:bookmarkEnd w:id="200"/>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spacing w:before="120"/>
        <w:rPr>
          <w:snapToGrid w:val="0"/>
        </w:rPr>
      </w:pPr>
      <w:r>
        <w:rPr>
          <w:snapToGrid w:val="0"/>
        </w:rPr>
        <w:tab/>
        <w:t>(2)</w:t>
      </w:r>
      <w:r>
        <w:rPr>
          <w:snapToGrid w:val="0"/>
        </w:rPr>
        <w:tab/>
        <w:t xml:space="preserve">Where the operation of section 78, or the making of a Stop Work Order in respect of a place whether or not entered in the Register, has as a consequence the revocation, modification, or suspension of, or a delay in the implementation of, a permission </w:t>
      </w:r>
      <w:r>
        <w:t xml:space="preserve">(including a building permit or demolition permit under the </w:t>
      </w:r>
      <w:r>
        <w:rPr>
          <w:i/>
          <w:iCs/>
        </w:rPr>
        <w:t>Building Act 2011</w:t>
      </w:r>
      <w:r>
        <w:t xml:space="preserve">) </w:t>
      </w:r>
      <w:r>
        <w:rPr>
          <w:snapToGrid w:val="0"/>
        </w:rPr>
        <w:t>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 and</w:t>
      </w:r>
    </w:p>
    <w:p>
      <w:pPr>
        <w:pStyle w:val="Indenta"/>
        <w:rPr>
          <w:snapToGrid w:val="0"/>
        </w:rPr>
      </w:pPr>
      <w:r>
        <w:rPr>
          <w:snapToGrid w:val="0"/>
        </w:rPr>
        <w:tab/>
        <w:t>(b)</w:t>
      </w:r>
      <w:r>
        <w:rPr>
          <w:snapToGrid w:val="0"/>
        </w:rPr>
        <w:tab/>
        <w:t>arises out of a contractual or statutory obligation incurred prior to the making of the order; and</w:t>
      </w:r>
    </w:p>
    <w:p>
      <w:pPr>
        <w:pStyle w:val="Indenta"/>
        <w:rPr>
          <w:snapToGrid w:val="0"/>
        </w:rPr>
      </w:pPr>
      <w:r>
        <w:rPr>
          <w:snapToGrid w:val="0"/>
        </w:rPr>
        <w:tab/>
        <w:t>(c)</w:t>
      </w:r>
      <w:r>
        <w:rPr>
          <w:snapToGrid w:val="0"/>
        </w:rPr>
        <w:tab/>
        <w:t>except in so far as subsection (3) provides, does not include any element of capital costs or capital depreciation; and</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iCs/>
        </w:rPr>
        <w:t>Building Act 2011</w:t>
      </w:r>
      <w:r>
        <w:t xml:space="preserve">; </w:t>
      </w:r>
      <w:r>
        <w:rPr>
          <w:snapToGrid w:val="0"/>
        </w:rPr>
        <w:t>or</w:t>
      </w:r>
    </w:p>
    <w:p>
      <w:pPr>
        <w:pStyle w:val="Indenti"/>
      </w:pPr>
      <w:r>
        <w:tab/>
        <w:t>(ii)</w:t>
      </w:r>
      <w:r>
        <w:tab/>
        <w:t xml:space="preserve">the </w:t>
      </w:r>
      <w:r>
        <w:rPr>
          <w:i/>
        </w:rPr>
        <w:t>Planning and Development Act 2005</w:t>
      </w:r>
      <w:r>
        <w:t>; or</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 and</w:t>
      </w:r>
    </w:p>
    <w:p>
      <w:pPr>
        <w:pStyle w:val="Indenta"/>
        <w:rPr>
          <w:snapToGrid w:val="0"/>
        </w:rPr>
      </w:pPr>
      <w:r>
        <w:rPr>
          <w:snapToGrid w:val="0"/>
        </w:rPr>
        <w:tab/>
        <w:t>(c)</w:t>
      </w:r>
      <w:r>
        <w:rPr>
          <w:snapToGrid w:val="0"/>
        </w:rPr>
        <w:tab/>
        <w:t>the assessment may take into account the cost of, and the circumstances relating to, the acquisition of the land by the claimant; and</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 and</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 and</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rPr>
        <w:t>Commercial Arbitration Act 2012</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No. 24 of 2011 s. 162(5) and (6); No. 23 of 2012 s. 45.] </w:t>
      </w:r>
    </w:p>
    <w:p>
      <w:pPr>
        <w:pStyle w:val="Heading5"/>
        <w:rPr>
          <w:snapToGrid w:val="0"/>
        </w:rPr>
      </w:pPr>
      <w:bookmarkStart w:id="201" w:name="_Toc377384710"/>
      <w:bookmarkStart w:id="202" w:name="_Toc419464684"/>
      <w:r>
        <w:rPr>
          <w:rStyle w:val="CharSectno"/>
        </w:rPr>
        <w:t>76</w:t>
      </w:r>
      <w:r>
        <w:rPr>
          <w:snapToGrid w:val="0"/>
        </w:rPr>
        <w:t>.</w:t>
      </w:r>
      <w:r>
        <w:rPr>
          <w:snapToGrid w:val="0"/>
        </w:rPr>
        <w:tab/>
        <w:t>Requests for acquisition</w:t>
      </w:r>
      <w:bookmarkEnd w:id="201"/>
      <w:bookmarkEnd w:id="202"/>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rPr>
        <w:t>Commercial Arbitration Act 2012</w:t>
      </w:r>
      <w:r>
        <w:rPr>
          <w:snapToGrid w:val="0"/>
        </w:rPr>
        <w:t>, without leave of the Treasurer.</w:t>
      </w:r>
    </w:p>
    <w:p>
      <w:pPr>
        <w:pStyle w:val="Footnotesection"/>
      </w:pPr>
      <w:r>
        <w:tab/>
        <w:t>[Section 76 amended by No. 55 of 2004 s. 506 and 507; No. 23 of 2012 s. 45.]</w:t>
      </w:r>
    </w:p>
    <w:p>
      <w:pPr>
        <w:pStyle w:val="Heading5"/>
        <w:rPr>
          <w:snapToGrid w:val="0"/>
        </w:rPr>
      </w:pPr>
      <w:bookmarkStart w:id="203" w:name="_Toc377384711"/>
      <w:bookmarkStart w:id="204" w:name="_Toc419464685"/>
      <w:r>
        <w:rPr>
          <w:rStyle w:val="CharSectno"/>
        </w:rPr>
        <w:t>77</w:t>
      </w:r>
      <w:r>
        <w:rPr>
          <w:snapToGrid w:val="0"/>
        </w:rPr>
        <w:t>.</w:t>
      </w:r>
      <w:r>
        <w:rPr>
          <w:snapToGrid w:val="0"/>
        </w:rPr>
        <w:tab/>
        <w:t>Claims, and compensation for unreasonable delay, arising from administration of Act</w:t>
      </w:r>
      <w:bookmarkEnd w:id="203"/>
      <w:bookmarkEnd w:id="204"/>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205" w:name="_Toc377384712"/>
      <w:bookmarkStart w:id="206" w:name="_Toc419464686"/>
      <w:r>
        <w:rPr>
          <w:rStyle w:val="CharPartNo"/>
        </w:rPr>
        <w:t>Part 8</w:t>
      </w:r>
      <w:r>
        <w:rPr>
          <w:rStyle w:val="CharDivNo"/>
        </w:rPr>
        <w:t> </w:t>
      </w:r>
      <w:r>
        <w:t>—</w:t>
      </w:r>
      <w:r>
        <w:rPr>
          <w:rStyle w:val="CharDivText"/>
        </w:rPr>
        <w:t> </w:t>
      </w:r>
      <w:r>
        <w:rPr>
          <w:rStyle w:val="CharPartText"/>
        </w:rPr>
        <w:t>Effect on development proposals</w:t>
      </w:r>
      <w:bookmarkEnd w:id="205"/>
      <w:bookmarkEnd w:id="206"/>
      <w:r>
        <w:rPr>
          <w:rStyle w:val="CharPartText"/>
        </w:rPr>
        <w:t xml:space="preserve"> </w:t>
      </w:r>
    </w:p>
    <w:p>
      <w:pPr>
        <w:pStyle w:val="Heading5"/>
        <w:rPr>
          <w:snapToGrid w:val="0"/>
        </w:rPr>
      </w:pPr>
      <w:bookmarkStart w:id="207" w:name="_Toc377384713"/>
      <w:bookmarkStart w:id="208" w:name="_Toc419464687"/>
      <w:r>
        <w:rPr>
          <w:rStyle w:val="CharSectno"/>
        </w:rPr>
        <w:t>78</w:t>
      </w:r>
      <w:r>
        <w:rPr>
          <w:snapToGrid w:val="0"/>
        </w:rPr>
        <w:t>.</w:t>
      </w:r>
      <w:r>
        <w:rPr>
          <w:snapToGrid w:val="0"/>
        </w:rPr>
        <w:tab/>
        <w:t>Entry of land in Register, effect of on certain applications etc.</w:t>
      </w:r>
      <w:bookmarkEnd w:id="207"/>
      <w:bookmarkEnd w:id="208"/>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 and</w:t>
      </w:r>
    </w:p>
    <w:p>
      <w:pPr>
        <w:pStyle w:val="Indenta"/>
      </w:pPr>
      <w:r>
        <w:tab/>
        <w:t>(b)</w:t>
      </w:r>
      <w:r>
        <w:tab/>
        <w:t xml:space="preserve">applications for approval under section 135, 136 or 162, or approvals for the purposes of section 147, of the </w:t>
      </w:r>
      <w:r>
        <w:rPr>
          <w:i/>
        </w:rPr>
        <w:t>Planning and Development Act 2005</w:t>
      </w:r>
      <w:r>
        <w:t>; and</w:t>
      </w:r>
    </w:p>
    <w:p>
      <w:pPr>
        <w:pStyle w:val="Indenta"/>
      </w:pPr>
      <w:r>
        <w:tab/>
        <w:t>(c)</w:t>
      </w:r>
      <w:r>
        <w:tab/>
        <w:t xml:space="preserve">applications under the </w:t>
      </w:r>
      <w:r>
        <w:rPr>
          <w:i/>
          <w:iCs/>
        </w:rPr>
        <w:t xml:space="preserve">Building Act 2011 </w:t>
      </w:r>
      <w:r>
        <w:t>for a building permit or demolition permit;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 xml:space="preserve">Upon any land being entered in the Register as an interim registration, if an </w:t>
      </w:r>
      <w:r>
        <w:t>approval, building permit or demolition permit</w:t>
      </w:r>
      <w:r>
        <w:rPr>
          <w:snapToGrid w:val="0"/>
        </w:rPr>
        <w:t xml:space="preserve"> in respect of that land is of a kind in respect of which a pending application would have been referred to the Council under subsection (1) or is an instrument of a prescribed kind which is in force, the operation of that approval, </w:t>
      </w:r>
      <w:r>
        <w:t>permit or</w:t>
      </w:r>
      <w:r>
        <w:rPr>
          <w:snapToGrid w:val="0"/>
        </w:rPr>
        <w:t xml:space="preserve">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 and</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 xml:space="preserve">Upon any place being entered in the Register on a permanent basis, all applications, approvals, </w:t>
      </w:r>
      <w:r>
        <w:t>permits</w:t>
      </w:r>
      <w:r>
        <w:rPr>
          <w:snapToGrid w:val="0"/>
        </w:rPr>
        <w:t xml:space="preserve">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w:t>
      </w:r>
      <w:r>
        <w:t>permit</w:t>
      </w:r>
      <w:r>
        <w:rPr>
          <w:snapToGrid w:val="0"/>
        </w:rPr>
        <w:t xml:space="preserv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[Section 78 amended by No. 14 of 1996 s. 4; No. 38 of 2005 s. 15; No. 24 of 2011 s. 162(7)</w:t>
      </w:r>
      <w:r>
        <w:noBreakHyphen/>
        <w:t xml:space="preserve">(9).] </w:t>
      </w:r>
    </w:p>
    <w:p>
      <w:pPr>
        <w:pStyle w:val="Heading5"/>
        <w:keepLines w:val="0"/>
        <w:rPr>
          <w:snapToGrid w:val="0"/>
        </w:rPr>
      </w:pPr>
      <w:bookmarkStart w:id="209" w:name="_Toc377384714"/>
      <w:bookmarkStart w:id="210" w:name="_Toc419464688"/>
      <w:r>
        <w:rPr>
          <w:rStyle w:val="CharSectno"/>
        </w:rPr>
        <w:t>79</w:t>
      </w:r>
      <w:r>
        <w:rPr>
          <w:snapToGrid w:val="0"/>
        </w:rPr>
        <w:t>.</w:t>
      </w:r>
      <w:r>
        <w:rPr>
          <w:snapToGrid w:val="0"/>
        </w:rPr>
        <w:tab/>
        <w:t>Land entered in Register, offences as to etc.</w:t>
      </w:r>
      <w:bookmarkEnd w:id="209"/>
      <w:bookmarkEnd w:id="210"/>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 xml:space="preserve">Penalty: </w:t>
      </w:r>
      <w:r>
        <w:t>a fine of $1 000 000.</w:t>
      </w:r>
    </w:p>
    <w:p>
      <w:pPr>
        <w:pStyle w:val="Penstart"/>
        <w:rPr>
          <w:snapToGrid w:val="0"/>
        </w:rPr>
      </w:pPr>
      <w:r>
        <w:rPr>
          <w:snapToGrid w:val="0"/>
        </w:rPr>
        <w:tab/>
        <w:t xml:space="preserve">Daily penalty: </w:t>
      </w:r>
      <w:r>
        <w:t>a fine of $50 000.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 or</w:t>
      </w:r>
    </w:p>
    <w:p>
      <w:pPr>
        <w:pStyle w:val="Indenti"/>
        <w:rPr>
          <w:snapToGrid w:val="0"/>
        </w:rPr>
      </w:pPr>
      <w:r>
        <w:rPr>
          <w:snapToGrid w:val="0"/>
        </w:rPr>
        <w:tab/>
        <w:t>(ii)</w:t>
      </w:r>
      <w:r>
        <w:rPr>
          <w:snapToGrid w:val="0"/>
        </w:rPr>
        <w:tab/>
        <w:t>continuously displayed in a conspicuous position on the land or building concerned; or</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No. 4 of 2011 s. 7.] </w:t>
      </w:r>
    </w:p>
    <w:p>
      <w:pPr>
        <w:pStyle w:val="Heading5"/>
        <w:rPr>
          <w:snapToGrid w:val="0"/>
        </w:rPr>
      </w:pPr>
      <w:bookmarkStart w:id="211" w:name="_Toc377384715"/>
      <w:bookmarkStart w:id="212" w:name="_Toc419464689"/>
      <w:r>
        <w:rPr>
          <w:rStyle w:val="CharSectno"/>
        </w:rPr>
        <w:t>80</w:t>
      </w:r>
      <w:r>
        <w:rPr>
          <w:snapToGrid w:val="0"/>
        </w:rPr>
        <w:t>.</w:t>
      </w:r>
      <w:r>
        <w:rPr>
          <w:snapToGrid w:val="0"/>
        </w:rPr>
        <w:tab/>
        <w:t>Governor may prohibit etc. development of place following offence under Part 6 or s. 79</w:t>
      </w:r>
      <w:bookmarkEnd w:id="211"/>
      <w:bookmarkEnd w:id="212"/>
    </w:p>
    <w:p>
      <w:pPr>
        <w:pStyle w:val="Subsection"/>
        <w:spacing w:before="180"/>
        <w:rPr>
          <w:snapToGrid w:val="0"/>
        </w:rPr>
      </w:pPr>
      <w:r>
        <w:rPr>
          <w:snapToGrid w:val="0"/>
        </w:rPr>
        <w:tab/>
        <w:t>(1)</w:t>
      </w:r>
      <w:r>
        <w:rPr>
          <w:snapToGrid w:val="0"/>
        </w:rPr>
        <w:tab/>
        <w:t xml:space="preserve">Where a person is convicted of an offence which constitutes a contravention of an order under </w:t>
      </w:r>
      <w:r>
        <w:t xml:space="preserve">Part 6, or is convicted of an offence under section 79(1), </w:t>
      </w:r>
      <w:r>
        <w:rPr>
          <w:snapToGrid w:val="0"/>
        </w:rPr>
        <w:t xml:space="preserve">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100"/>
        <w:rPr>
          <w:snapToGrid w:val="0"/>
        </w:rPr>
      </w:pPr>
      <w:r>
        <w:rPr>
          <w:snapToGrid w:val="0"/>
        </w:rPr>
        <w:tab/>
        <w:t>(a)</w:t>
      </w:r>
      <w:r>
        <w:rPr>
          <w:snapToGrid w:val="0"/>
        </w:rPr>
        <w:tab/>
        <w:t>that place or a particular portion of the land comprising that place; or</w:t>
      </w:r>
    </w:p>
    <w:p>
      <w:pPr>
        <w:pStyle w:val="Indenta"/>
        <w:spacing w:before="100"/>
        <w:rPr>
          <w:snapToGrid w:val="0"/>
        </w:rPr>
      </w:pPr>
      <w:r>
        <w:rPr>
          <w:snapToGrid w:val="0"/>
        </w:rPr>
        <w:tab/>
        <w:t>(b)</w:t>
      </w:r>
      <w:r>
        <w:rPr>
          <w:snapToGrid w:val="0"/>
        </w:rPr>
        <w:tab/>
        <w:t>any building on the land; or</w:t>
      </w:r>
    </w:p>
    <w:p>
      <w:pPr>
        <w:pStyle w:val="Indenta"/>
        <w:spacing w:before="100"/>
        <w:rPr>
          <w:snapToGrid w:val="0"/>
        </w:rPr>
      </w:pPr>
      <w:r>
        <w:rPr>
          <w:snapToGrid w:val="0"/>
        </w:rPr>
        <w:tab/>
        <w:t>(c)</w:t>
      </w:r>
      <w:r>
        <w:rPr>
          <w:snapToGrid w:val="0"/>
        </w:rPr>
        <w:tab/>
        <w:t>both that land and any such building,</w:t>
      </w:r>
    </w:p>
    <w:p>
      <w:pPr>
        <w:pStyle w:val="Subsection"/>
        <w:spacing w:before="18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80"/>
        <w:rPr>
          <w:snapToGrid w:val="0"/>
        </w:rPr>
      </w:pPr>
      <w:r>
        <w:rPr>
          <w:snapToGrid w:val="0"/>
        </w:rPr>
        <w:tab/>
        <w:t>(2)</w:t>
      </w:r>
      <w:r>
        <w:rPr>
          <w:snapToGrid w:val="0"/>
        </w:rPr>
        <w:tab/>
        <w:t>An Order in Council made under subsection (1) may be revoked or varied by a subsequent such order.</w:t>
      </w:r>
    </w:p>
    <w:p>
      <w:pPr>
        <w:pStyle w:val="Subsection"/>
        <w:spacing w:before="180"/>
        <w:rPr>
          <w:snapToGrid w:val="0"/>
        </w:rPr>
      </w:pPr>
      <w:r>
        <w:rPr>
          <w:snapToGrid w:val="0"/>
        </w:rPr>
        <w:tab/>
        <w:t>(3)</w:t>
      </w:r>
      <w:r>
        <w:rPr>
          <w:snapToGrid w:val="0"/>
        </w:rPr>
        <w:tab/>
        <w:t>Where an order under subsection (1) is in force in relation to any land or building — </w:t>
      </w:r>
    </w:p>
    <w:p>
      <w:pPr>
        <w:pStyle w:val="Indenta"/>
        <w:spacing w:before="10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10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100"/>
        <w:rPr>
          <w:snapToGrid w:val="0"/>
        </w:rPr>
      </w:pPr>
      <w:r>
        <w:rPr>
          <w:snapToGrid w:val="0"/>
        </w:rPr>
        <w:tab/>
        <w:t>(i)</w:t>
      </w:r>
      <w:r>
        <w:rPr>
          <w:snapToGrid w:val="0"/>
        </w:rPr>
        <w:tab/>
        <w:t>has no force and shall not be given effect; and</w:t>
      </w:r>
    </w:p>
    <w:p>
      <w:pPr>
        <w:pStyle w:val="Indenti"/>
        <w:keepNext/>
        <w:keepLines/>
        <w:spacing w:before="100"/>
        <w:rPr>
          <w:snapToGrid w:val="0"/>
        </w:rPr>
      </w:pPr>
      <w:r>
        <w:rPr>
          <w:snapToGrid w:val="0"/>
        </w:rPr>
        <w:tab/>
        <w:t>(ii)</w:t>
      </w:r>
      <w:r>
        <w:rPr>
          <w:snapToGrid w:val="0"/>
        </w:rPr>
        <w:tab/>
        <w:t>does not provide a defence to any person contravening paragraph (a).</w:t>
      </w:r>
    </w:p>
    <w:p>
      <w:pPr>
        <w:pStyle w:val="Penstart"/>
        <w:keepNext/>
        <w:keepLines/>
        <w:spacing w:before="100"/>
        <w:rPr>
          <w:snapToGrid w:val="0"/>
        </w:rPr>
      </w:pPr>
      <w:r>
        <w:rPr>
          <w:snapToGrid w:val="0"/>
        </w:rPr>
        <w:tab/>
        <w:t xml:space="preserve">Penalty: </w:t>
      </w:r>
      <w:r>
        <w:t xml:space="preserve">a fine of $1 000 000 </w:t>
      </w:r>
      <w:r>
        <w:rPr>
          <w:snapToGrid w:val="0"/>
        </w:rPr>
        <w:t>and imprisonment for 2 years.</w:t>
      </w:r>
    </w:p>
    <w:p>
      <w:pPr>
        <w:pStyle w:val="Penstart"/>
        <w:spacing w:before="70"/>
        <w:rPr>
          <w:snapToGrid w:val="0"/>
        </w:rPr>
      </w:pPr>
      <w:r>
        <w:rPr>
          <w:snapToGrid w:val="0"/>
        </w:rPr>
        <w:tab/>
        <w:t xml:space="preserve">Daily penalty: </w:t>
      </w:r>
      <w:r>
        <w:t>a fine of $50 000.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 No. 4 of 2011 s. 8.]</w:t>
      </w:r>
    </w:p>
    <w:p>
      <w:pPr>
        <w:pStyle w:val="Heading5"/>
        <w:rPr>
          <w:snapToGrid w:val="0"/>
        </w:rPr>
      </w:pPr>
      <w:bookmarkStart w:id="213" w:name="_Toc377384716"/>
      <w:bookmarkStart w:id="214" w:name="_Toc419464690"/>
      <w:r>
        <w:rPr>
          <w:rStyle w:val="CharSectno"/>
        </w:rPr>
        <w:t>81</w:t>
      </w:r>
      <w:r>
        <w:rPr>
          <w:snapToGrid w:val="0"/>
        </w:rPr>
        <w:t>.</w:t>
      </w:r>
      <w:r>
        <w:rPr>
          <w:snapToGrid w:val="0"/>
        </w:rPr>
        <w:tab/>
        <w:t>Owners of land in Register or subject to Heritage Agreement to notify Council of intention to sell</w:t>
      </w:r>
      <w:bookmarkEnd w:id="213"/>
      <w:bookmarkEnd w:id="214"/>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215" w:name="_Toc377384717"/>
      <w:bookmarkStart w:id="216" w:name="_Toc419464691"/>
      <w:r>
        <w:rPr>
          <w:rStyle w:val="CharPartNo"/>
        </w:rPr>
        <w:t>Part 9</w:t>
      </w:r>
      <w:r>
        <w:rPr>
          <w:rStyle w:val="CharDivNo"/>
        </w:rPr>
        <w:t> </w:t>
      </w:r>
      <w:r>
        <w:t>—</w:t>
      </w:r>
      <w:r>
        <w:rPr>
          <w:rStyle w:val="CharDivText"/>
        </w:rPr>
        <w:t> </w:t>
      </w:r>
      <w:r>
        <w:rPr>
          <w:rStyle w:val="CharPartText"/>
        </w:rPr>
        <w:t>General provisions</w:t>
      </w:r>
      <w:bookmarkEnd w:id="215"/>
      <w:bookmarkEnd w:id="216"/>
      <w:r>
        <w:rPr>
          <w:rStyle w:val="CharPartText"/>
        </w:rPr>
        <w:t xml:space="preserve"> </w:t>
      </w:r>
    </w:p>
    <w:p>
      <w:pPr>
        <w:pStyle w:val="Heading5"/>
        <w:rPr>
          <w:snapToGrid w:val="0"/>
        </w:rPr>
      </w:pPr>
      <w:bookmarkStart w:id="217" w:name="_Toc377384718"/>
      <w:bookmarkStart w:id="218" w:name="_Toc419464692"/>
      <w:r>
        <w:rPr>
          <w:rStyle w:val="CharSectno"/>
        </w:rPr>
        <w:t>82</w:t>
      </w:r>
      <w:r>
        <w:rPr>
          <w:snapToGrid w:val="0"/>
        </w:rPr>
        <w:t>.</w:t>
      </w:r>
      <w:r>
        <w:rPr>
          <w:snapToGrid w:val="0"/>
        </w:rPr>
        <w:tab/>
        <w:t>Service of notices and evidentiary matters</w:t>
      </w:r>
      <w:bookmarkEnd w:id="217"/>
      <w:bookmarkEnd w:id="218"/>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 and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219" w:name="_Toc377384719"/>
      <w:bookmarkStart w:id="220" w:name="_Toc419464693"/>
      <w:r>
        <w:rPr>
          <w:rStyle w:val="CharSectno"/>
        </w:rPr>
        <w:t>83</w:t>
      </w:r>
      <w:r>
        <w:rPr>
          <w:snapToGrid w:val="0"/>
        </w:rPr>
        <w:t>.</w:t>
      </w:r>
      <w:r>
        <w:rPr>
          <w:snapToGrid w:val="0"/>
        </w:rPr>
        <w:tab/>
        <w:t>Regulations</w:t>
      </w:r>
      <w:bookmarkEnd w:id="219"/>
      <w:bookmarkEnd w:id="22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21" w:name="_Toc377384720"/>
      <w:bookmarkStart w:id="222" w:name="_Toc419464694"/>
      <w:r>
        <w:rPr>
          <w:rStyle w:val="CharSectno"/>
        </w:rPr>
        <w:t>84</w:t>
      </w:r>
      <w:r>
        <w:rPr>
          <w:snapToGrid w:val="0"/>
        </w:rPr>
        <w:t>.</w:t>
      </w:r>
      <w:r>
        <w:rPr>
          <w:snapToGrid w:val="0"/>
        </w:rPr>
        <w:tab/>
        <w:t>Review of Act</w:t>
      </w:r>
      <w:bookmarkEnd w:id="221"/>
      <w:bookmarkEnd w:id="222"/>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 and</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223" w:name="_Toc377384721"/>
      <w:bookmarkStart w:id="224" w:name="_Toc419464695"/>
      <w:r>
        <w:t>Notes</w:t>
      </w:r>
      <w:bookmarkEnd w:id="223"/>
      <w:bookmarkEnd w:id="224"/>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Heritage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225" w:name="_Toc377384722"/>
      <w:bookmarkStart w:id="226" w:name="_Toc419464696"/>
      <w:r>
        <w:rPr>
          <w:snapToGrid w:val="0"/>
        </w:rPr>
        <w:t>Compilation table</w:t>
      </w:r>
      <w:bookmarkEnd w:id="225"/>
      <w:bookmarkEnd w:id="226"/>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gridCol w:w="6"/>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6" w:type="dxa"/>
        </w:trPr>
        <w:tc>
          <w:tcPr>
            <w:tcW w:w="2273" w:type="dxa"/>
          </w:tcPr>
          <w:p>
            <w:pPr>
              <w:pStyle w:val="nTable"/>
              <w:spacing w:after="40"/>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p>
        </w:tc>
        <w:tc>
          <w:tcPr>
            <w:tcW w:w="1134" w:type="dxa"/>
          </w:tcPr>
          <w:p>
            <w:pPr>
              <w:pStyle w:val="nTable"/>
              <w:spacing w:after="40"/>
            </w:pPr>
            <w:r>
              <w:t>103 of 1990</w:t>
            </w:r>
          </w:p>
        </w:tc>
        <w:tc>
          <w:tcPr>
            <w:tcW w:w="1134" w:type="dxa"/>
          </w:tcPr>
          <w:p>
            <w:pPr>
              <w:pStyle w:val="nTable"/>
              <w:spacing w:after="40"/>
            </w:pPr>
            <w:r>
              <w:t>22 Dec 1990</w:t>
            </w:r>
          </w:p>
        </w:tc>
        <w:tc>
          <w:tcPr>
            <w:tcW w:w="2551" w:type="dxa"/>
          </w:tcPr>
          <w:p>
            <w:pPr>
              <w:pStyle w:val="nTable"/>
              <w:spacing w:after="40"/>
            </w:pPr>
            <w:r>
              <w:t xml:space="preserve">s. 1 and 2: 22 Dec 1990; </w:t>
            </w:r>
            <w:r>
              <w:br/>
              <w:t xml:space="preserve">Act other than s. 1 and 2: 25 Feb 1991 (see s. 2 and </w:t>
            </w:r>
            <w:r>
              <w:rPr>
                <w:i/>
              </w:rPr>
              <w:t>Gazette</w:t>
            </w:r>
            <w:r>
              <w:t xml:space="preserve"> 22 Feb 1991 p. 868)</w:t>
            </w:r>
          </w:p>
        </w:tc>
      </w:tr>
      <w:tr>
        <w:trPr>
          <w:gridAfter w:val="1"/>
          <w:wAfter w:w="6" w:type="dxa"/>
        </w:trPr>
        <w:tc>
          <w:tcPr>
            <w:tcW w:w="2273" w:type="dxa"/>
          </w:tcPr>
          <w:p>
            <w:pPr>
              <w:pStyle w:val="nTable"/>
              <w:spacing w:after="40"/>
            </w:pPr>
            <w:r>
              <w:rPr>
                <w:i/>
              </w:rPr>
              <w:t xml:space="preserve">Financial Administration Legislation Amendment Act 1993 </w:t>
            </w:r>
            <w:r>
              <w:t>s. 11 and 15</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gridAfter w:val="1"/>
          <w:wAfter w:w="6" w:type="dxa"/>
        </w:trPr>
        <w:tc>
          <w:tcPr>
            <w:tcW w:w="2273" w:type="dxa"/>
          </w:tcPr>
          <w:p>
            <w:pPr>
              <w:pStyle w:val="nTable"/>
              <w:spacing w:after="40"/>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After w:val="1"/>
          <w:wAfter w:w="6" w:type="dxa"/>
        </w:trPr>
        <w:tc>
          <w:tcPr>
            <w:tcW w:w="2273" w:type="dxa"/>
          </w:tcPr>
          <w:p>
            <w:pPr>
              <w:pStyle w:val="nTable"/>
              <w:spacing w:after="40"/>
            </w:pPr>
            <w:r>
              <w:rPr>
                <w:i/>
              </w:rPr>
              <w:t>Planning Legislation Amendment Act</w:t>
            </w:r>
            <w:r>
              <w:rPr>
                <w:i/>
              </w:rPr>
              <w:br/>
              <w:t xml:space="preserve">(No. 2) 1994 </w:t>
            </w:r>
            <w:r>
              <w:t>s. 46(1)</w:t>
            </w:r>
            <w:r>
              <w:noBreakHyphen/>
              <w:t>(3)</w:t>
            </w:r>
          </w:p>
        </w:tc>
        <w:tc>
          <w:tcPr>
            <w:tcW w:w="1134" w:type="dxa"/>
          </w:tcPr>
          <w:p>
            <w:pPr>
              <w:pStyle w:val="nTable"/>
              <w:spacing w:after="40"/>
            </w:pPr>
            <w:r>
              <w:t>84 of 1994</w:t>
            </w:r>
          </w:p>
        </w:tc>
        <w:tc>
          <w:tcPr>
            <w:tcW w:w="1134"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gridAfter w:val="1"/>
          <w:wAfter w:w="6" w:type="dxa"/>
        </w:trPr>
        <w:tc>
          <w:tcPr>
            <w:tcW w:w="2273" w:type="dxa"/>
          </w:tcPr>
          <w:p>
            <w:pPr>
              <w:pStyle w:val="nTable"/>
              <w:spacing w:after="40"/>
            </w:pPr>
            <w:r>
              <w:rPr>
                <w:i/>
              </w:rPr>
              <w:t xml:space="preserve">Water Agencies Restructure (Transitional and Consequential Provisions) Act 1995 </w:t>
            </w:r>
            <w:r>
              <w:t>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gridAfter w:val="1"/>
          <w:wAfter w:w="6" w:type="dxa"/>
        </w:trPr>
        <w:tc>
          <w:tcPr>
            <w:tcW w:w="2273" w:type="dxa"/>
          </w:tcPr>
          <w:p>
            <w:pPr>
              <w:pStyle w:val="nTable"/>
              <w:spacing w:after="40"/>
            </w:pPr>
            <w:r>
              <w:rPr>
                <w:i/>
              </w:rPr>
              <w:t>Sentencing (Consequential Provisions) Act 1995</w:t>
            </w:r>
            <w:r>
              <w:t xml:space="preserve"> Pt. 39</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gridAfter w:val="1"/>
          <w:wAfter w:w="6" w:type="dxa"/>
        </w:trPr>
        <w:tc>
          <w:tcPr>
            <w:tcW w:w="2273" w:type="dxa"/>
          </w:tcPr>
          <w:p>
            <w:pPr>
              <w:pStyle w:val="nTable"/>
              <w:spacing w:after="40"/>
            </w:pPr>
            <w:r>
              <w:rPr>
                <w:i/>
              </w:rPr>
              <w:t>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gridAfter w:val="1"/>
          <w:wAfter w:w="6" w:type="dxa"/>
        </w:trPr>
        <w:tc>
          <w:tcPr>
            <w:tcW w:w="2273" w:type="dxa"/>
          </w:tcPr>
          <w:p>
            <w:pPr>
              <w:pStyle w:val="nTable"/>
              <w:spacing w:after="40"/>
            </w:pPr>
            <w:r>
              <w:rPr>
                <w:i/>
              </w:rPr>
              <w:t>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gridAfter w:val="1"/>
          <w:wAfter w:w="6" w:type="dxa"/>
        </w:trPr>
        <w:tc>
          <w:tcPr>
            <w:tcW w:w="2273" w:type="dxa"/>
          </w:tcPr>
          <w:p>
            <w:pPr>
              <w:pStyle w:val="nTable"/>
              <w:spacing w:after="40"/>
            </w:pPr>
            <w:r>
              <w:rPr>
                <w:i/>
              </w:rPr>
              <w:t xml:space="preserve">Acts Amendment (Land Administration) Act 1997 </w:t>
            </w:r>
            <w:r>
              <w:t>Pt. 31 and s.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gridAfter w:val="1"/>
          <w:wAfter w:w="6" w:type="dxa"/>
        </w:trPr>
        <w:tc>
          <w:tcPr>
            <w:tcW w:w="2273" w:type="dxa"/>
          </w:tcPr>
          <w:p>
            <w:pPr>
              <w:pStyle w:val="nTable"/>
              <w:spacing w:after="40"/>
            </w:pPr>
            <w:r>
              <w:rPr>
                <w:i/>
              </w:rPr>
              <w:t xml:space="preserve">Statutes (Repeals and Minor Amendments) Act 1997 </w:t>
            </w:r>
            <w:r>
              <w:t>s. 71</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gridAfter w:val="1"/>
          <w:wAfter w:w="6" w:type="dxa"/>
          <w:cantSplit/>
        </w:trPr>
        <w:tc>
          <w:tcPr>
            <w:tcW w:w="7092" w:type="dxa"/>
            <w:gridSpan w:val="4"/>
          </w:tcPr>
          <w:p>
            <w:pPr>
              <w:pStyle w:val="nTable"/>
              <w:spacing w:after="40"/>
            </w:pPr>
            <w:r>
              <w:rPr>
                <w:b/>
                <w:bCs/>
              </w:rPr>
              <w:t xml:space="preserve">Reprint of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1 Jun 2001</w:t>
            </w:r>
            <w:r>
              <w:t xml:space="preserve"> (includes amendments listed above)</w:t>
            </w:r>
          </w:p>
        </w:tc>
      </w:tr>
      <w:tr>
        <w:trPr>
          <w:gridAfter w:val="1"/>
          <w:wAfter w:w="6" w:type="dxa"/>
          <w:cantSplit/>
        </w:trPr>
        <w:tc>
          <w:tcPr>
            <w:tcW w:w="2273" w:type="dxa"/>
          </w:tcPr>
          <w:p>
            <w:pPr>
              <w:pStyle w:val="nTable"/>
              <w:spacing w:after="40"/>
            </w:pPr>
            <w:r>
              <w:rPr>
                <w:i/>
              </w:rPr>
              <w:t xml:space="preserve">Planning Appeals Amendment Act 2002 </w:t>
            </w:r>
            <w:r>
              <w:t>s. 24</w:t>
            </w:r>
          </w:p>
        </w:tc>
        <w:tc>
          <w:tcPr>
            <w:tcW w:w="1134" w:type="dxa"/>
          </w:tcPr>
          <w:p>
            <w:pPr>
              <w:pStyle w:val="nTable"/>
              <w:spacing w:after="40"/>
            </w:pPr>
            <w:r>
              <w:t>24 of 2002</w:t>
            </w:r>
          </w:p>
        </w:tc>
        <w:tc>
          <w:tcPr>
            <w:tcW w:w="1134" w:type="dxa"/>
          </w:tcPr>
          <w:p>
            <w:pPr>
              <w:pStyle w:val="nTable"/>
              <w:spacing w:after="40"/>
            </w:pPr>
            <w:r>
              <w:t>24 Sep 2002</w:t>
            </w:r>
          </w:p>
        </w:tc>
        <w:tc>
          <w:tcPr>
            <w:tcW w:w="2551" w:type="dxa"/>
          </w:tcPr>
          <w:p>
            <w:pPr>
              <w:pStyle w:val="nTable"/>
              <w:spacing w:after="40"/>
            </w:pPr>
            <w:r>
              <w:t xml:space="preserve">18 Apr 2003 (see s. 2 and </w:t>
            </w:r>
            <w:r>
              <w:rPr>
                <w:i/>
              </w:rPr>
              <w:t>Gazette</w:t>
            </w:r>
            <w:r>
              <w:t> 17 Apr 2003 p. 1243)</w:t>
            </w:r>
          </w:p>
        </w:tc>
      </w:tr>
      <w:tr>
        <w:trPr>
          <w:gridAfter w:val="1"/>
          <w:wAfter w:w="6" w:type="dxa"/>
        </w:trPr>
        <w:tc>
          <w:tcPr>
            <w:tcW w:w="2273" w:type="dxa"/>
          </w:tcPr>
          <w:p>
            <w:pPr>
              <w:pStyle w:val="nTable"/>
              <w:spacing w:after="40"/>
              <w:rPr>
                <w:i/>
              </w:rPr>
            </w:pPr>
            <w:r>
              <w:rPr>
                <w:i/>
              </w:rPr>
              <w:t xml:space="preserve">Taxation Administration (Consequential Provisions) Act 2002 </w:t>
            </w:r>
            <w:r>
              <w:t>s. 15</w:t>
            </w:r>
            <w:r>
              <w:rPr>
                <w:vertAlign w:val="superscript"/>
              </w:rPr>
              <w:t> 3</w:t>
            </w:r>
          </w:p>
        </w:tc>
        <w:tc>
          <w:tcPr>
            <w:tcW w:w="1134" w:type="dxa"/>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2(1) and </w:t>
            </w:r>
            <w:r>
              <w:rPr>
                <w:i/>
              </w:rPr>
              <w:t>Gazette</w:t>
            </w:r>
            <w:r>
              <w:t xml:space="preserve"> 27 Jun 2003 p. 2383)</w:t>
            </w:r>
          </w:p>
        </w:tc>
      </w:tr>
      <w:tr>
        <w:trPr>
          <w:gridAfter w:val="1"/>
          <w:wAfter w:w="6" w:type="dxa"/>
        </w:trPr>
        <w:tc>
          <w:tcPr>
            <w:tcW w:w="2273" w:type="dxa"/>
          </w:tcPr>
          <w:p>
            <w:pPr>
              <w:pStyle w:val="nTable"/>
              <w:spacing w:after="40"/>
              <w:rPr>
                <w:i/>
              </w:rPr>
            </w:pPr>
            <w:r>
              <w:rPr>
                <w:i/>
                <w:iCs/>
                <w:snapToGrid w:val="0"/>
              </w:rPr>
              <w:t>Courts Legislation Amendment and Repeal Act 2004</w:t>
            </w:r>
            <w:r>
              <w:rPr>
                <w:i/>
                <w:snapToGrid w:val="0"/>
              </w:rPr>
              <w:t xml:space="preserve"> </w:t>
            </w:r>
            <w:r>
              <w:rPr>
                <w:iCs/>
                <w:snapToGrid w:val="0"/>
              </w:rPr>
              <w:t xml:space="preserve">s. 141 </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rPr>
            </w:pPr>
            <w:r>
              <w:rPr>
                <w:rFonts w:ascii="Times" w:hAnsi="Times"/>
                <w:i/>
                <w:iCs/>
              </w:rPr>
              <w:t>State Administrative Tribunal (Conferral of Jurisdiction) Amendment and Repeal Act 2004</w:t>
            </w:r>
            <w:r>
              <w:rPr>
                <w:rFonts w:ascii="Times" w:hAnsi="Times"/>
              </w:rPr>
              <w:t xml:space="preserve"> Pt. 2 Div. 60</w:t>
            </w:r>
            <w:r>
              <w:rPr>
                <w:rFonts w:ascii="Times" w:hAnsi="Times"/>
                <w:vertAlign w:val="superscript"/>
              </w:rPr>
              <w:t> </w:t>
            </w:r>
            <w:r>
              <w:rPr>
                <w:vertAlign w:val="superscript"/>
              </w:rPr>
              <w:t>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1"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 and 82</w:t>
            </w:r>
          </w:p>
        </w:tc>
        <w:tc>
          <w:tcPr>
            <w:tcW w:w="1134" w:type="dxa"/>
            <w:tcBorders>
              <w:top w:val="nil"/>
              <w:bottom w:val="nil"/>
            </w:tcBorders>
          </w:tcPr>
          <w:p>
            <w:pPr>
              <w:pStyle w:val="nTable"/>
              <w:spacing w:after="40"/>
              <w:rPr>
                <w:rFonts w:ascii="Times" w:hAnsi="Times"/>
              </w:rPr>
            </w:pPr>
            <w:r>
              <w:rPr>
                <w:snapToGrid w:val="0"/>
              </w:rPr>
              <w:t>84 of 2004</w:t>
            </w:r>
          </w:p>
        </w:tc>
        <w:tc>
          <w:tcPr>
            <w:tcW w:w="1134" w:type="dxa"/>
            <w:tcBorders>
              <w:top w:val="nil"/>
              <w:bottom w:val="nil"/>
            </w:tcBorders>
          </w:tcPr>
          <w:p>
            <w:pPr>
              <w:pStyle w:val="nTable"/>
              <w:spacing w:after="40"/>
              <w:rPr>
                <w:rFonts w:ascii="Times" w:hAnsi="Times"/>
              </w:rPr>
            </w:pPr>
            <w:r>
              <w:t>16 Dec 2004</w:t>
            </w:r>
          </w:p>
        </w:tc>
        <w:tc>
          <w:tcPr>
            <w:tcW w:w="2551" w:type="dxa"/>
            <w:tcBorders>
              <w:top w:val="nil"/>
              <w:bottom w:val="nil"/>
            </w:tcBorders>
          </w:tcPr>
          <w:p>
            <w:pPr>
              <w:pStyle w:val="nTable"/>
              <w:spacing w:after="40"/>
              <w:rPr>
                <w:rFonts w:ascii="Times" w:hAnsi="Time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Borders>
              <w:top w:val="nil"/>
              <w:bottom w:val="nil"/>
            </w:tcBorders>
          </w:tcPr>
          <w:p>
            <w:pPr>
              <w:pStyle w:val="nTable"/>
              <w:spacing w:after="40"/>
              <w:rPr>
                <w:snapToGrid w:val="0"/>
              </w:rPr>
            </w:pPr>
            <w:r>
              <w:rPr>
                <w:snapToGrid w:val="0"/>
              </w:rPr>
              <w:t>38 of 2005</w:t>
            </w:r>
          </w:p>
        </w:tc>
        <w:tc>
          <w:tcPr>
            <w:tcW w:w="1134" w:type="dxa"/>
            <w:tcBorders>
              <w:top w:val="nil"/>
              <w:bottom w:val="nil"/>
            </w:tcBorders>
          </w:tcPr>
          <w:p>
            <w:pPr>
              <w:pStyle w:val="nTable"/>
              <w:spacing w:after="40"/>
            </w:pPr>
            <w:r>
              <w:t>12 Dec 2005</w:t>
            </w:r>
          </w:p>
        </w:tc>
        <w:tc>
          <w:tcPr>
            <w:tcW w:w="2551" w:type="dxa"/>
            <w:tcBorders>
              <w:top w:val="nil"/>
              <w:bottom w:val="nil"/>
            </w:tcBorders>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single" w:sz="4" w:space="0" w:color="auto"/>
            <w:bottom w:val="single" w:sz="4" w:space="0" w:color="auto"/>
            <w:insideH w:val="single" w:sz="4" w:space="0" w:color="auto"/>
          </w:tblBorders>
        </w:tblPrEx>
        <w:trPr>
          <w:gridAfter w:val="1"/>
          <w:wAfter w:w="6" w:type="dxa"/>
          <w:cantSplit/>
        </w:trPr>
        <w:tc>
          <w:tcPr>
            <w:tcW w:w="7092" w:type="dxa"/>
            <w:gridSpan w:val="4"/>
            <w:tcBorders>
              <w:top w:val="nil"/>
              <w:bottom w:val="nil"/>
            </w:tcBorders>
          </w:tcPr>
          <w:p>
            <w:pPr>
              <w:pStyle w:val="nTable"/>
              <w:spacing w:after="40"/>
              <w:rPr>
                <w:snapToGrid w:val="0"/>
              </w:rPr>
            </w:pPr>
            <w:r>
              <w:rPr>
                <w:b/>
                <w:bCs/>
              </w:rPr>
              <w:t xml:space="preserve">Reprint 2: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9 Jun 2006</w:t>
            </w:r>
            <w: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rPr>
            </w:pPr>
            <w:r>
              <w:rPr>
                <w:i/>
                <w:iCs/>
                <w:snapToGrid w:val="0"/>
              </w:rPr>
              <w:t xml:space="preserve">Machinery of Government (Miscellaneous Amendments) Act 2006 </w:t>
            </w:r>
            <w:r>
              <w:rPr>
                <w:snapToGrid w:val="0"/>
              </w:rPr>
              <w:t>Pt. 10 Div. 3</w:t>
            </w:r>
          </w:p>
        </w:tc>
        <w:tc>
          <w:tcPr>
            <w:tcW w:w="1134" w:type="dxa"/>
            <w:tcBorders>
              <w:top w:val="nil"/>
              <w:bottom w:val="nil"/>
            </w:tcBorders>
          </w:tcPr>
          <w:p>
            <w:pPr>
              <w:pStyle w:val="nTable"/>
              <w:spacing w:after="40"/>
              <w:rPr>
                <w:snapToGrid w:val="0"/>
              </w:rPr>
            </w:pPr>
            <w:r>
              <w:rPr>
                <w:snapToGrid w:val="0"/>
              </w:rPr>
              <w:t>28 of 2006</w:t>
            </w:r>
          </w:p>
        </w:tc>
        <w:tc>
          <w:tcPr>
            <w:tcW w:w="1134" w:type="dxa"/>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rPr>
            </w:pPr>
            <w:r>
              <w:rPr>
                <w:i/>
                <w:snapToGrid w:val="0"/>
              </w:rPr>
              <w:t>Land Information Authority Act 2006</w:t>
            </w:r>
            <w:r>
              <w:rPr>
                <w:iCs/>
                <w:snapToGrid w:val="0"/>
              </w:rPr>
              <w:t xml:space="preserve"> s. 136</w:t>
            </w:r>
          </w:p>
        </w:tc>
        <w:tc>
          <w:tcPr>
            <w:tcW w:w="1134" w:type="dxa"/>
            <w:tcBorders>
              <w:top w:val="nil"/>
              <w:bottom w:val="nil"/>
            </w:tcBorders>
          </w:tcPr>
          <w:p>
            <w:pPr>
              <w:pStyle w:val="nTable"/>
              <w:spacing w:after="40"/>
              <w:rPr>
                <w:snapToGrid w:val="0"/>
              </w:rPr>
            </w:pPr>
            <w:r>
              <w:rPr>
                <w:snapToGrid w:val="0"/>
              </w:rPr>
              <w:t>60 of 2006</w:t>
            </w:r>
          </w:p>
        </w:tc>
        <w:tc>
          <w:tcPr>
            <w:tcW w:w="1134" w:type="dxa"/>
            <w:tcBorders>
              <w:top w:val="nil"/>
              <w:bottom w:val="nil"/>
            </w:tcBorders>
          </w:tcPr>
          <w:p>
            <w:pPr>
              <w:pStyle w:val="nTable"/>
              <w:spacing w:after="40"/>
            </w:pPr>
            <w:r>
              <w:rPr>
                <w:snapToGrid w:val="0"/>
              </w:rPr>
              <w:t>16 Nov 2006</w:t>
            </w:r>
          </w:p>
        </w:tc>
        <w:tc>
          <w:tcPr>
            <w:tcW w:w="2551" w:type="dxa"/>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snapToGrid w:val="0"/>
              </w:rPr>
            </w:pPr>
            <w:r>
              <w:rPr>
                <w:i/>
                <w:snapToGrid w:val="0"/>
              </w:rPr>
              <w:t xml:space="preserve">Financial Legislation Amendment and Repeal Act 2006 </w:t>
            </w:r>
            <w:r>
              <w:rPr>
                <w:iCs/>
                <w:snapToGrid w:val="0"/>
              </w:rPr>
              <w:t>s. 4 and Sch. 1 cl. 83</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rPr>
                <w:snapToGrid w:val="0"/>
              </w:rPr>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6" w:type="dxa"/>
          <w:cantSplit/>
        </w:trPr>
        <w:tc>
          <w:tcPr>
            <w:tcW w:w="2273" w:type="dxa"/>
          </w:tcPr>
          <w:p>
            <w:pPr>
              <w:pStyle w:val="nTable"/>
              <w:spacing w:after="40"/>
              <w:rPr>
                <w:i/>
                <w:snapToGrid w:val="0"/>
              </w:rPr>
            </w:pPr>
            <w:r>
              <w:rPr>
                <w:i/>
                <w:snapToGrid w:val="0"/>
              </w:rPr>
              <w:t>Petroleum Amendment Act 2007</w:t>
            </w:r>
            <w:r>
              <w:rPr>
                <w:iCs/>
                <w:snapToGrid w:val="0"/>
              </w:rPr>
              <w:t xml:space="preserve"> s. 96</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gridAfter w:val="1"/>
          <w:wAfter w:w="6" w:type="dxa"/>
          <w:cantSplit/>
        </w:trPr>
        <w:tc>
          <w:tcPr>
            <w:tcW w:w="7092" w:type="dxa"/>
            <w:gridSpan w:val="4"/>
          </w:tcPr>
          <w:p>
            <w:pPr>
              <w:pStyle w:val="nTable"/>
              <w:spacing w:after="40"/>
            </w:pPr>
            <w:r>
              <w:rPr>
                <w:b/>
                <w:bCs/>
              </w:rPr>
              <w:t xml:space="preserve">Reprint 3: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18 Apr 2008</w:t>
            </w:r>
            <w:r>
              <w:t xml:space="preserve"> (includes amendments listed above)</w:t>
            </w:r>
          </w:p>
        </w:tc>
      </w:tr>
      <w:tr>
        <w:trPr>
          <w:gridAfter w:val="1"/>
          <w:wAfter w:w="6" w:type="dxa"/>
          <w:cantSplit/>
        </w:trPr>
        <w:tc>
          <w:tcPr>
            <w:tcW w:w="2273" w:type="dxa"/>
          </w:tcPr>
          <w:p>
            <w:pPr>
              <w:pStyle w:val="nTable"/>
              <w:spacing w:after="40"/>
              <w:rPr>
                <w:iCs/>
                <w:vertAlign w:val="superscript"/>
              </w:rPr>
            </w:pPr>
            <w:r>
              <w:rPr>
                <w:i/>
              </w:rPr>
              <w:t>Duties Legislation Amendment Act 2008</w:t>
            </w:r>
            <w:r>
              <w:rPr>
                <w:iCs/>
              </w:rPr>
              <w:t xml:space="preserve"> Sch. 1 cl. 14</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gridAfter w:val="1"/>
          <w:wAfter w:w="6" w:type="dxa"/>
          <w:cantSplit/>
        </w:trPr>
        <w:tc>
          <w:tcPr>
            <w:tcW w:w="2273" w:type="dxa"/>
          </w:tcPr>
          <w:p>
            <w:pPr>
              <w:pStyle w:val="nTable"/>
              <w:spacing w:after="40"/>
              <w:rPr>
                <w:iCs/>
                <w:snapToGrid w:val="0"/>
              </w:rPr>
            </w:pPr>
            <w:r>
              <w:rPr>
                <w:i/>
                <w:snapToGrid w:val="0"/>
              </w:rPr>
              <w:t>Acts Amendment (Bankruptcy) Act 2009</w:t>
            </w:r>
            <w:r>
              <w:rPr>
                <w:iCs/>
                <w:snapToGrid w:val="0"/>
              </w:rPr>
              <w:t xml:space="preserve"> s. 41</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gridAfter w:val="1"/>
          <w:wAfter w:w="6" w:type="dxa"/>
          <w:cantSplit/>
        </w:trPr>
        <w:tc>
          <w:tcPr>
            <w:tcW w:w="2273"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6" w:type="dxa"/>
          <w:cantSplit/>
        </w:trPr>
        <w:tc>
          <w:tcPr>
            <w:tcW w:w="2273" w:type="dxa"/>
            <w:shd w:val="clear" w:color="auto" w:fill="auto"/>
          </w:tcPr>
          <w:p>
            <w:pPr>
              <w:pStyle w:val="nTable"/>
              <w:spacing w:after="40"/>
              <w:rPr>
                <w:iCs/>
                <w:snapToGrid w:val="0"/>
              </w:rPr>
            </w:pPr>
            <w:r>
              <w:rPr>
                <w:i/>
                <w:iCs/>
                <w:snapToGrid w:val="0"/>
              </w:rPr>
              <w:t xml:space="preserve">Heritage and Planning Legislation Amendment Act 2011 </w:t>
            </w:r>
            <w:r>
              <w:rPr>
                <w:iCs/>
                <w:snapToGrid w:val="0"/>
              </w:rPr>
              <w:t>Pt. 2</w:t>
            </w:r>
          </w:p>
        </w:tc>
        <w:tc>
          <w:tcPr>
            <w:tcW w:w="1134" w:type="dxa"/>
            <w:shd w:val="clear" w:color="auto" w:fill="auto"/>
          </w:tcPr>
          <w:p>
            <w:pPr>
              <w:pStyle w:val="nTable"/>
              <w:spacing w:after="40"/>
              <w:rPr>
                <w:snapToGrid w:val="0"/>
              </w:rPr>
            </w:pPr>
            <w:r>
              <w:rPr>
                <w:snapToGrid w:val="0"/>
              </w:rPr>
              <w:t>4 of 2011</w:t>
            </w:r>
          </w:p>
        </w:tc>
        <w:tc>
          <w:tcPr>
            <w:tcW w:w="1134" w:type="dxa"/>
            <w:shd w:val="clear" w:color="auto" w:fill="auto"/>
          </w:tcPr>
          <w:p>
            <w:pPr>
              <w:pStyle w:val="nTable"/>
              <w:spacing w:after="40"/>
              <w:rPr>
                <w:snapToGrid w:val="0"/>
              </w:rPr>
            </w:pPr>
            <w:r>
              <w:rPr>
                <w:snapToGrid w:val="0"/>
              </w:rPr>
              <w:t>2 Mar 2011</w:t>
            </w:r>
          </w:p>
        </w:tc>
        <w:tc>
          <w:tcPr>
            <w:tcW w:w="2551" w:type="dxa"/>
            <w:shd w:val="clear" w:color="auto" w:fill="auto"/>
          </w:tcPr>
          <w:p>
            <w:pPr>
              <w:pStyle w:val="nTable"/>
              <w:spacing w:after="40"/>
              <w:rPr>
                <w:snapToGrid w:val="0"/>
              </w:rPr>
            </w:pPr>
            <w:r>
              <w:rPr>
                <w:snapToGrid w:val="0"/>
              </w:rPr>
              <w:t>3 Mar 2011 (see s. 2(b))</w:t>
            </w:r>
          </w:p>
        </w:tc>
      </w:tr>
      <w:tr>
        <w:trPr>
          <w:gridAfter w:val="1"/>
          <w:wAfter w:w="6" w:type="dxa"/>
          <w:cantSplit/>
        </w:trPr>
        <w:tc>
          <w:tcPr>
            <w:tcW w:w="7092" w:type="dxa"/>
            <w:gridSpan w:val="4"/>
            <w:shd w:val="clear" w:color="auto" w:fill="auto"/>
          </w:tcPr>
          <w:p>
            <w:pPr>
              <w:pStyle w:val="nTable"/>
              <w:spacing w:after="40"/>
              <w:rPr>
                <w:snapToGrid w:val="0"/>
              </w:rPr>
            </w:pPr>
            <w:r>
              <w:rPr>
                <w:b/>
                <w:bCs/>
              </w:rPr>
              <w:t xml:space="preserve">Reprint 4: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17 Jun 2011</w:t>
            </w:r>
            <w:r>
              <w:t xml:space="preserve"> (includes amendments listed above)</w:t>
            </w:r>
          </w:p>
        </w:tc>
      </w:tr>
      <w:tr>
        <w:trPr>
          <w:gridAfter w:val="1"/>
          <w:wAfter w:w="6" w:type="dxa"/>
          <w:cantSplit/>
        </w:trPr>
        <w:tc>
          <w:tcPr>
            <w:tcW w:w="2273" w:type="dxa"/>
            <w:shd w:val="clear" w:color="auto" w:fill="auto"/>
          </w:tcPr>
          <w:p>
            <w:pPr>
              <w:pStyle w:val="nTable"/>
              <w:spacing w:after="40"/>
              <w:rPr>
                <w:iCs/>
                <w:snapToGrid w:val="0"/>
              </w:rPr>
            </w:pPr>
            <w:r>
              <w:rPr>
                <w:i/>
                <w:snapToGrid w:val="0"/>
              </w:rPr>
              <w:t>Building Act 2011</w:t>
            </w:r>
            <w:r>
              <w:rPr>
                <w:snapToGrid w:val="0"/>
              </w:rPr>
              <w:t xml:space="preserve"> s. 162</w:t>
            </w:r>
          </w:p>
        </w:tc>
        <w:tc>
          <w:tcPr>
            <w:tcW w:w="1134" w:type="dxa"/>
            <w:shd w:val="clear" w:color="auto" w:fill="auto"/>
          </w:tcPr>
          <w:p>
            <w:pPr>
              <w:pStyle w:val="nTable"/>
              <w:spacing w:after="40"/>
              <w:rPr>
                <w:snapToGrid w:val="0"/>
              </w:rPr>
            </w:pPr>
            <w:r>
              <w:rPr>
                <w:snapToGrid w:val="0"/>
              </w:rPr>
              <w:t>24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6" w:type="dxa"/>
          <w:cantSplit/>
        </w:trPr>
        <w:tc>
          <w:tcPr>
            <w:tcW w:w="2273" w:type="dxa"/>
            <w:tcBorders>
              <w:bottom w:val="single" w:sz="4" w:space="0" w:color="auto"/>
            </w:tcBorders>
            <w:shd w:val="clear" w:color="auto" w:fill="auto"/>
          </w:tcPr>
          <w:p>
            <w:pPr>
              <w:pStyle w:val="nTable"/>
              <w:spacing w:after="40"/>
              <w:rPr>
                <w:i/>
                <w:snapToGrid w:val="0"/>
              </w:rPr>
            </w:pPr>
            <w:r>
              <w:rPr>
                <w:i/>
              </w:rPr>
              <w:t>Commercial Arbitration Act 2012</w:t>
            </w:r>
            <w:r>
              <w:t xml:space="preserve"> s. 45 it. 10</w:t>
            </w:r>
          </w:p>
        </w:tc>
        <w:tc>
          <w:tcPr>
            <w:tcW w:w="1134" w:type="dxa"/>
            <w:tcBorders>
              <w:bottom w:val="single" w:sz="4" w:space="0" w:color="auto"/>
            </w:tcBorders>
            <w:shd w:val="clear" w:color="auto" w:fill="auto"/>
          </w:tcPr>
          <w:p>
            <w:pPr>
              <w:pStyle w:val="nTable"/>
              <w:spacing w:after="40"/>
              <w:rPr>
                <w:snapToGrid w:val="0"/>
              </w:rPr>
            </w:pPr>
            <w:r>
              <w:t>23 of 2012</w:t>
            </w:r>
          </w:p>
        </w:tc>
        <w:tc>
          <w:tcPr>
            <w:tcW w:w="1134" w:type="dxa"/>
            <w:tcBorders>
              <w:bottom w:val="single" w:sz="4" w:space="0" w:color="auto"/>
            </w:tcBorders>
            <w:shd w:val="clear" w:color="auto" w:fill="auto"/>
          </w:tcPr>
          <w:p>
            <w:pPr>
              <w:pStyle w:val="nTable"/>
              <w:spacing w:after="40"/>
              <w:rPr>
                <w:snapToGrid w:val="0"/>
              </w:rPr>
            </w:pPr>
            <w:r>
              <w:t>29 Aug 2012</w:t>
            </w:r>
          </w:p>
        </w:tc>
        <w:tc>
          <w:tcPr>
            <w:tcW w:w="2551" w:type="dxa"/>
            <w:tcBorders>
              <w:bottom w:val="single" w:sz="4" w:space="0" w:color="auto"/>
            </w:tcBorders>
            <w:shd w:val="clear" w:color="auto" w:fill="auto"/>
          </w:tcPr>
          <w:p>
            <w:pPr>
              <w:pStyle w:val="nTable"/>
              <w:spacing w:after="40"/>
            </w:pPr>
            <w:r>
              <w:rPr>
                <w:snapToGrid w:val="0"/>
              </w:rPr>
              <w:t xml:space="preserve">7 Aug 2013 (see s. 1B(b) and </w:t>
            </w:r>
            <w:r>
              <w:rPr>
                <w:i/>
                <w:snapToGrid w:val="0"/>
              </w:rPr>
              <w:t>Gazette</w:t>
            </w:r>
            <w:r>
              <w:t xml:space="preserve"> 6 Aug 2013 p. 3677)</w:t>
            </w:r>
          </w:p>
        </w:tc>
      </w:tr>
    </w:tbl>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60" w:after="80"/>
        <w:rPr>
          <w:snapToGrid w:val="0"/>
        </w:rPr>
      </w:pPr>
      <w:bookmarkStart w:id="227" w:name="_Toc377384723"/>
      <w:bookmarkStart w:id="228" w:name="_Toc419464697"/>
      <w:r>
        <w:rPr>
          <w:snapToGrid w:val="0"/>
        </w:rPr>
        <w:t>Provisions that have not come into operation</w:t>
      </w:r>
      <w:bookmarkEnd w:id="227"/>
      <w:bookmarkEnd w:id="228"/>
    </w:p>
    <w:tbl>
      <w:tblPr>
        <w:tblW w:w="7069" w:type="dxa"/>
        <w:tblInd w:w="56" w:type="dxa"/>
        <w:tblLayout w:type="fixed"/>
        <w:tblCellMar>
          <w:left w:w="56" w:type="dxa"/>
          <w:right w:w="56" w:type="dxa"/>
        </w:tblCellMar>
        <w:tblLook w:val="0000" w:firstRow="0" w:lastRow="0" w:firstColumn="0" w:lastColumn="0" w:noHBand="0" w:noVBand="0"/>
      </w:tblPr>
      <w:tblGrid>
        <w:gridCol w:w="2225"/>
        <w:gridCol w:w="1114"/>
        <w:gridCol w:w="1115"/>
        <w:gridCol w:w="2615"/>
      </w:tblGrid>
      <w:tr>
        <w:trPr>
          <w:cantSplit/>
          <w:tblHeader/>
        </w:trPr>
        <w:tc>
          <w:tcPr>
            <w:tcW w:w="2225" w:type="dxa"/>
            <w:tcBorders>
              <w:top w:val="single" w:sz="4" w:space="0" w:color="auto"/>
              <w:bottom w:val="single" w:sz="4" w:space="0" w:color="auto"/>
            </w:tcBorders>
          </w:tcPr>
          <w:p>
            <w:pPr>
              <w:pStyle w:val="nTable"/>
              <w:spacing w:after="40"/>
              <w:ind w:right="113"/>
              <w:rPr>
                <w:b/>
              </w:rPr>
            </w:pPr>
            <w:r>
              <w:rPr>
                <w:b/>
              </w:rPr>
              <w:t>Short title</w:t>
            </w:r>
          </w:p>
        </w:tc>
        <w:tc>
          <w:tcPr>
            <w:tcW w:w="1114" w:type="dxa"/>
            <w:tcBorders>
              <w:top w:val="single" w:sz="4" w:space="0" w:color="auto"/>
              <w:bottom w:val="single" w:sz="4" w:space="0" w:color="auto"/>
            </w:tcBorders>
          </w:tcPr>
          <w:p>
            <w:pPr>
              <w:pStyle w:val="nTable"/>
              <w:spacing w:after="40"/>
              <w:rPr>
                <w:b/>
              </w:rPr>
            </w:pPr>
            <w:r>
              <w:rPr>
                <w:b/>
              </w:rPr>
              <w:t>Number and year</w:t>
            </w:r>
          </w:p>
        </w:tc>
        <w:tc>
          <w:tcPr>
            <w:tcW w:w="1115" w:type="dxa"/>
            <w:tcBorders>
              <w:top w:val="single" w:sz="4" w:space="0" w:color="auto"/>
              <w:bottom w:val="single" w:sz="4" w:space="0" w:color="auto"/>
            </w:tcBorders>
          </w:tcPr>
          <w:p>
            <w:pPr>
              <w:pStyle w:val="nTable"/>
              <w:spacing w:after="40"/>
              <w:rPr>
                <w:b/>
              </w:rPr>
            </w:pPr>
            <w:r>
              <w:rPr>
                <w:b/>
              </w:rPr>
              <w:t>Assent</w:t>
            </w:r>
          </w:p>
        </w:tc>
        <w:tc>
          <w:tcPr>
            <w:tcW w:w="2615" w:type="dxa"/>
            <w:tcBorders>
              <w:top w:val="single" w:sz="4" w:space="0" w:color="auto"/>
              <w:bottom w:val="single" w:sz="4" w:space="0" w:color="auto"/>
            </w:tcBorders>
          </w:tcPr>
          <w:p>
            <w:pPr>
              <w:pStyle w:val="nTable"/>
              <w:spacing w:after="40"/>
              <w:rPr>
                <w:b/>
              </w:rPr>
            </w:pPr>
            <w:r>
              <w:rPr>
                <w:b/>
              </w:rPr>
              <w:t>Commencement</w:t>
            </w:r>
          </w:p>
        </w:tc>
      </w:tr>
      <w:tr>
        <w:trPr>
          <w:cantSplit/>
        </w:trPr>
        <w:tc>
          <w:tcPr>
            <w:tcW w:w="2225" w:type="dxa"/>
            <w:tcBorders>
              <w:top w:val="single" w:sz="4" w:space="0" w:color="auto"/>
              <w:bottom w:val="single" w:sz="4" w:space="0" w:color="auto"/>
            </w:tcBorders>
          </w:tcPr>
          <w:p>
            <w:pPr>
              <w:pStyle w:val="nTable"/>
              <w:spacing w:after="40"/>
              <w:ind w:right="113"/>
              <w:rPr>
                <w:i/>
              </w:rPr>
            </w:pPr>
            <w:r>
              <w:rPr>
                <w:i/>
              </w:rPr>
              <w:t>State Superannuation (Transitional and Consequential Provisions) Act 2000</w:t>
            </w:r>
            <w:r>
              <w:t xml:space="preserve"> s. 75 </w:t>
            </w:r>
            <w:r>
              <w:rPr>
                <w:vertAlign w:val="superscript"/>
              </w:rPr>
              <w:t>5</w:t>
            </w:r>
          </w:p>
        </w:tc>
        <w:tc>
          <w:tcPr>
            <w:tcW w:w="1114" w:type="dxa"/>
            <w:tcBorders>
              <w:top w:val="single" w:sz="4" w:space="0" w:color="auto"/>
              <w:bottom w:val="single" w:sz="4" w:space="0" w:color="auto"/>
            </w:tcBorders>
          </w:tcPr>
          <w:p>
            <w:pPr>
              <w:pStyle w:val="nTable"/>
              <w:spacing w:after="40"/>
            </w:pPr>
            <w:r>
              <w:t>43 of 2000</w:t>
            </w:r>
          </w:p>
        </w:tc>
        <w:tc>
          <w:tcPr>
            <w:tcW w:w="1115" w:type="dxa"/>
            <w:tcBorders>
              <w:top w:val="single" w:sz="4" w:space="0" w:color="auto"/>
              <w:bottom w:val="single" w:sz="4" w:space="0" w:color="auto"/>
            </w:tcBorders>
          </w:tcPr>
          <w:p>
            <w:pPr>
              <w:pStyle w:val="nTable"/>
              <w:spacing w:after="40"/>
            </w:pPr>
            <w:r>
              <w:t>2 Nov 2000</w:t>
            </w:r>
          </w:p>
        </w:tc>
        <w:tc>
          <w:tcPr>
            <w:tcW w:w="2615" w:type="dxa"/>
            <w:tcBorders>
              <w:top w:val="single" w:sz="4" w:space="0" w:color="auto"/>
              <w:bottom w:val="single" w:sz="4" w:space="0" w:color="auto"/>
            </w:tcBorders>
          </w:tcPr>
          <w:p>
            <w:pPr>
              <w:pStyle w:val="nTable"/>
              <w:spacing w:after="40"/>
            </w:pPr>
            <w:r>
              <w:t>To be proclaimed (see s. 2(2))</w:t>
            </w:r>
          </w:p>
        </w:tc>
      </w:tr>
    </w:tbl>
    <w:p>
      <w:pPr>
        <w:pStyle w:val="nSubsection"/>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5.</w:t>
      </w:r>
    </w:p>
    <w:p>
      <w:pPr>
        <w:pStyle w:val="nSubsection"/>
      </w:pPr>
      <w:r>
        <w:rPr>
          <w:vertAlign w:val="superscript"/>
        </w:rPr>
        <w:t>3</w:t>
      </w:r>
      <w:r>
        <w:tab/>
      </w:r>
      <w:r>
        <w:rPr>
          <w:snapToGrid w:val="0"/>
        </w:rPr>
        <w:t>The</w:t>
      </w:r>
      <w:r>
        <w:t xml:space="preserve"> </w:t>
      </w:r>
      <w:r>
        <w:rPr>
          <w:i/>
        </w:rPr>
        <w:t>Taxation Administration (Consequential Provisions) Act 2002</w:t>
      </w:r>
      <w:r>
        <w:t xml:space="preserve"> contains transitional provisions that may be relevant to this Act.</w:t>
      </w:r>
    </w:p>
    <w:p>
      <w:pPr>
        <w:pStyle w:val="nSubsection"/>
        <w:rPr>
          <w:iCs/>
        </w:rPr>
      </w:pPr>
      <w:r>
        <w:rPr>
          <w:vertAlign w:val="superscript"/>
        </w:rPr>
        <w:t>4</w:t>
      </w:r>
      <w:r>
        <w:tab/>
      </w:r>
      <w:r>
        <w:rPr>
          <w:snapToGrid w:val="0"/>
        </w:rPr>
        <w:t>The</w:t>
      </w:r>
      <w:r>
        <w:t xml:space="preserv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keepNext/>
        <w:spacing w:before="40"/>
        <w:rPr>
          <w:iCs/>
        </w:rPr>
      </w:pPr>
      <w:r>
        <w:rPr>
          <w:iCs/>
        </w:rPr>
        <w:tab/>
        <w:t>Regulation 53 reads as follows:</w:t>
      </w:r>
    </w:p>
    <w:p>
      <w:pPr>
        <w:pStyle w:val="BlankOpen"/>
      </w:pPr>
    </w:p>
    <w:p>
      <w:pPr>
        <w:pStyle w:val="nzHeading5"/>
        <w:keepNext w:val="0"/>
        <w:keepLines w:val="0"/>
        <w:spacing w:before="0"/>
      </w:pPr>
      <w:r>
        <w:rPr>
          <w:rStyle w:val="CharSectno"/>
        </w:rPr>
        <w:t>53</w:t>
      </w:r>
      <w:r>
        <w:t>.</w:t>
      </w:r>
      <w:r>
        <w:tab/>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p>
    <w:p>
      <w:pPr>
        <w:pStyle w:val="nzSubsection"/>
        <w:spacing w:before="40"/>
      </w:pPr>
      <w:r>
        <w:tab/>
        <w:t>(1)</w:t>
      </w:r>
      <w:r>
        <w:tab/>
        <w:t xml:space="preserve">In this regulation — </w:t>
      </w:r>
    </w:p>
    <w:p>
      <w:pPr>
        <w:pStyle w:val="nzDefstart"/>
        <w:widowControl w:val="0"/>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BlankClose"/>
      </w:pPr>
    </w:p>
    <w:p>
      <w:pPr>
        <w:pStyle w:val="nSubsection"/>
      </w:pPr>
      <w:r>
        <w:rPr>
          <w:snapToGrid w:val="0"/>
          <w:vertAlign w:val="superscript"/>
        </w:rPr>
        <w:t>5</w:t>
      </w:r>
      <w:r>
        <w:rPr>
          <w:snapToGrid w:val="0"/>
        </w:rPr>
        <w:tab/>
        <w:t xml:space="preserve">On the date as at which this compilation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BlankOpen"/>
        <w:rPr>
          <w:rStyle w:val="CharSectno"/>
          <w:sz w:val="20"/>
        </w:rPr>
      </w:pP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 xml:space="preserve">Heritage of </w:t>
            </w:r>
            <w:smartTag w:uri="urn:schemas-microsoft-com:office:smarttags" w:element="place">
              <w:smartTag w:uri="urn:schemas-microsoft-com:office:smarttags" w:element="State">
                <w:r>
                  <w:rPr>
                    <w:i/>
                    <w:sz w:val="20"/>
                  </w:rPr>
                  <w:t>Western Australia</w:t>
                </w:r>
              </w:smartTag>
            </w:smartTag>
            <w:r>
              <w:rPr>
                <w:i/>
                <w:sz w:val="20"/>
              </w:rPr>
              <w:t xml:space="preserve">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3(1)</w:t>
      </w:r>
    </w:p>
    <w:p>
      <w:pPr>
        <w:pStyle w:val="DefinedTerms"/>
      </w:pPr>
      <w:r>
        <w:t>Agreement</w:t>
      </w:r>
      <w:r>
        <w:tab/>
        <w:t>3(1)</w:t>
      </w:r>
    </w:p>
    <w:p>
      <w:pPr>
        <w:pStyle w:val="DefinedTerms"/>
      </w:pPr>
      <w:r>
        <w:t xml:space="preserve"> applicant</w:t>
      </w:r>
      <w:r>
        <w:tab/>
        <w:t>30(1)</w:t>
      </w:r>
    </w:p>
    <w:p>
      <w:pPr>
        <w:pStyle w:val="DefinedTerms"/>
      </w:pPr>
      <w:r>
        <w:t>building</w:t>
      </w:r>
      <w:r>
        <w:tab/>
        <w:t>3(1)</w:t>
      </w:r>
    </w:p>
    <w:p>
      <w:pPr>
        <w:pStyle w:val="DefinedTerms"/>
      </w:pPr>
      <w:r>
        <w:t>Chairperson</w:t>
      </w:r>
      <w:r>
        <w:tab/>
        <w:t>3(1)</w:t>
      </w:r>
    </w:p>
    <w:p>
      <w:pPr>
        <w:pStyle w:val="DefinedTerms"/>
      </w:pPr>
      <w:r>
        <w:t>Consent Order</w:t>
      </w:r>
      <w:r>
        <w:tab/>
        <w:t>59(2)</w:t>
      </w:r>
    </w:p>
    <w:p>
      <w:pPr>
        <w:pStyle w:val="DefinedTerms"/>
      </w:pPr>
      <w:r>
        <w:t>conservation</w:t>
      </w:r>
      <w:r>
        <w:tab/>
        <w:t>3(1)</w:t>
      </w:r>
    </w:p>
    <w:p>
      <w:pPr>
        <w:pStyle w:val="DefinedTerms"/>
      </w:pPr>
      <w:r>
        <w:t>Conservation Order</w:t>
      </w:r>
      <w:r>
        <w:tab/>
        <w:t>3(1)</w:t>
      </w:r>
    </w:p>
    <w:p>
      <w:pPr>
        <w:pStyle w:val="DefinedTerms"/>
      </w:pPr>
      <w:r>
        <w:t>Council</w:t>
      </w:r>
      <w:r>
        <w:tab/>
        <w:t>3(1), 29(16)</w:t>
      </w:r>
    </w:p>
    <w:p>
      <w:pPr>
        <w:pStyle w:val="DefinedTerms"/>
      </w:pPr>
      <w:r>
        <w:t>cultural heritage significance</w:t>
      </w:r>
      <w:r>
        <w:tab/>
        <w:t>3(1)</w:t>
      </w:r>
    </w:p>
    <w:p>
      <w:pPr>
        <w:pStyle w:val="DefinedTerms"/>
      </w:pPr>
      <w:r>
        <w:t>decision</w:t>
      </w:r>
      <w:r>
        <w:noBreakHyphen/>
        <w:t>making authority</w:t>
      </w:r>
      <w:r>
        <w:tab/>
        <w:t>3(1)</w:t>
      </w:r>
    </w:p>
    <w:p>
      <w:pPr>
        <w:pStyle w:val="DefinedTerms"/>
      </w:pPr>
      <w:r>
        <w:t>delegate</w:t>
      </w:r>
      <w:r>
        <w:tab/>
        <w:t>6(7), 22(2), 22(3)</w:t>
      </w:r>
    </w:p>
    <w:p>
      <w:pPr>
        <w:pStyle w:val="DefinedTerms"/>
      </w:pPr>
      <w:r>
        <w:t>develop</w:t>
      </w:r>
      <w:r>
        <w:tab/>
        <w:t>3(1)</w:t>
      </w:r>
    </w:p>
    <w:p>
      <w:pPr>
        <w:pStyle w:val="DefinedTerms"/>
      </w:pPr>
      <w:r>
        <w:t>development</w:t>
      </w:r>
      <w:r>
        <w:tab/>
        <w:t>3(1)</w:t>
      </w:r>
    </w:p>
    <w:p>
      <w:pPr>
        <w:pStyle w:val="DefinedTerms"/>
      </w:pPr>
      <w:r>
        <w:t>entry</w:t>
      </w:r>
      <w:r>
        <w:tab/>
        <w:t>3(1)</w:t>
      </w:r>
    </w:p>
    <w:p>
      <w:pPr>
        <w:pStyle w:val="DefinedTerms"/>
      </w:pPr>
      <w:r>
        <w:t>Heritage Agreement</w:t>
      </w:r>
      <w:r>
        <w:tab/>
        <w:t>3(1)</w:t>
      </w:r>
    </w:p>
    <w:p>
      <w:pPr>
        <w:pStyle w:val="DefinedTerms"/>
      </w:pPr>
      <w:r>
        <w:t>inspector</w:t>
      </w:r>
      <w:r>
        <w:tab/>
        <w:t>3(1)</w:t>
      </w:r>
    </w:p>
    <w:p>
      <w:pPr>
        <w:pStyle w:val="DefinedTerms"/>
      </w:pPr>
      <w:r>
        <w:t>interim registration</w:t>
      </w:r>
      <w:r>
        <w:tab/>
        <w:t>3(1)</w:t>
      </w:r>
    </w:p>
    <w:p>
      <w:pPr>
        <w:pStyle w:val="DefinedTerms"/>
      </w:pPr>
      <w:r>
        <w:t>land</w:t>
      </w:r>
      <w:r>
        <w:tab/>
        <w:t>3(1)</w:t>
      </w:r>
    </w:p>
    <w:p>
      <w:pPr>
        <w:pStyle w:val="DefinedTerms"/>
      </w:pPr>
      <w:r>
        <w:t>member</w:t>
      </w:r>
      <w:r>
        <w:tab/>
        <w:t>3(1)</w:t>
      </w:r>
    </w:p>
    <w:p>
      <w:pPr>
        <w:pStyle w:val="DefinedTerms"/>
      </w:pPr>
      <w:r>
        <w:t>occupier</w:t>
      </w:r>
      <w:r>
        <w:tab/>
        <w:t>3(1)</w:t>
      </w:r>
    </w:p>
    <w:p>
      <w:pPr>
        <w:pStyle w:val="DefinedTerms"/>
      </w:pPr>
      <w:r>
        <w:t>owner</w:t>
      </w:r>
      <w:r>
        <w:tab/>
        <w:t>3(1)</w:t>
      </w:r>
    </w:p>
    <w:p>
      <w:pPr>
        <w:pStyle w:val="DefinedTerms"/>
      </w:pPr>
      <w:r>
        <w:t>place</w:t>
      </w:r>
      <w:r>
        <w:tab/>
        <w:t>3(1)</w:t>
      </w:r>
    </w:p>
    <w:p>
      <w:pPr>
        <w:pStyle w:val="DefinedTerms"/>
      </w:pPr>
      <w:r>
        <w:t>possession</w:t>
      </w:r>
      <w:r>
        <w:tab/>
        <w:t>3(1)</w:t>
      </w:r>
    </w:p>
    <w:p>
      <w:pPr>
        <w:pStyle w:val="DefinedTerms"/>
      </w:pPr>
      <w:r>
        <w:t>presentation</w:t>
      </w:r>
      <w:r>
        <w:tab/>
        <w:t>3(1)</w:t>
      </w:r>
    </w:p>
    <w:p>
      <w:pPr>
        <w:pStyle w:val="DefinedTerms"/>
      </w:pPr>
      <w:r>
        <w:t>proposal</w:t>
      </w:r>
      <w:r>
        <w:tab/>
        <w:t>3(1)</w:t>
      </w:r>
    </w:p>
    <w:p>
      <w:pPr>
        <w:pStyle w:val="DefinedTerms"/>
      </w:pPr>
      <w:r>
        <w:t>public advertisement</w:t>
      </w:r>
      <w:r>
        <w:tab/>
        <w:t>3(2)</w:t>
      </w:r>
    </w:p>
    <w:p>
      <w:pPr>
        <w:pStyle w:val="DefinedTerms"/>
      </w:pPr>
      <w:r>
        <w:t>public authority</w:t>
      </w:r>
      <w:r>
        <w:tab/>
        <w:t>3(1)</w:t>
      </w:r>
    </w:p>
    <w:p>
      <w:pPr>
        <w:pStyle w:val="DefinedTerms"/>
      </w:pPr>
      <w:r>
        <w:t>Register</w:t>
      </w:r>
      <w:r>
        <w:tab/>
        <w:t>3(1)</w:t>
      </w:r>
    </w:p>
    <w:p>
      <w:pPr>
        <w:pStyle w:val="DefinedTerms"/>
      </w:pPr>
      <w:r>
        <w:t>registered</w:t>
      </w:r>
      <w:r>
        <w:tab/>
        <w:t>3(1)</w:t>
      </w:r>
    </w:p>
    <w:p>
      <w:pPr>
        <w:pStyle w:val="DefinedTerms"/>
      </w:pPr>
      <w:r>
        <w:t>relevant Act</w:t>
      </w:r>
      <w:r>
        <w:tab/>
        <w:t>75(3)</w:t>
      </w:r>
    </w:p>
    <w:p>
      <w:pPr>
        <w:pStyle w:val="DefinedTerms"/>
      </w:pPr>
      <w:r>
        <w:t>specified</w:t>
      </w:r>
      <w:r>
        <w:tab/>
        <w:t>38(2), 59(6)</w:t>
      </w:r>
    </w:p>
    <w:p>
      <w:pPr>
        <w:pStyle w:val="DefinedTerms"/>
      </w:pPr>
      <w:r>
        <w:t>Stop Work Order</w:t>
      </w:r>
      <w:r>
        <w:tab/>
        <w:t>3(1), 59(2)</w:t>
      </w:r>
    </w:p>
    <w:p>
      <w:pPr>
        <w:pStyle w:val="DefinedTerms"/>
      </w:pPr>
      <w:r>
        <w:t>successor in title</w:t>
      </w:r>
      <w:r>
        <w:tab/>
        <w:t>29(9)</w:t>
      </w:r>
    </w:p>
    <w:p>
      <w:pPr>
        <w:pStyle w:val="DefinedTerms"/>
      </w:pPr>
      <w:r>
        <w:t>this Act</w:t>
      </w:r>
      <w:r>
        <w:tab/>
        <w:t>3(1)</w:t>
      </w:r>
    </w:p>
    <w:p>
      <w:pPr>
        <w:pStyle w:val="DefinedTerms"/>
      </w:pPr>
      <w:r>
        <w:t>Treasurer</w:t>
      </w:r>
      <w:r>
        <w:tab/>
        <w:t>3(1)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pPr>
        <w:rPr>
          <w:b/>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9" w:name="Compilation"/>
    <w:bookmarkEnd w:id="2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0" w:name="DefinedTerms"/>
    <w:bookmarkEnd w:id="2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1" w:name="Coversheet"/>
    <w:bookmarkEnd w:id="2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lvlText w:val="%1."/>
      <w:lvlJc w:val="left"/>
      <w:pPr>
        <w:tabs>
          <w:tab w:val="num" w:pos="1800"/>
        </w:tabs>
        <w:ind w:left="1800" w:hanging="360"/>
      </w:pPr>
    </w:lvl>
  </w:abstractNum>
  <w:abstractNum w:abstractNumId="1">
    <w:nsid w:val="FFFFFF7D"/>
    <w:multiLevelType w:val="singleLevel"/>
    <w:tmpl w:val="543E3B7A"/>
    <w:lvl w:ilvl="0">
      <w:start w:val="1"/>
      <w:numFmt w:val="decimal"/>
      <w:lvlText w:val="%1."/>
      <w:lvlJc w:val="left"/>
      <w:pPr>
        <w:tabs>
          <w:tab w:val="num" w:pos="1440"/>
        </w:tabs>
        <w:ind w:left="1440" w:hanging="360"/>
      </w:pPr>
    </w:lvl>
  </w:abstractNum>
  <w:abstractNum w:abstractNumId="2">
    <w:nsid w:val="FFFFFF7E"/>
    <w:multiLevelType w:val="singleLevel"/>
    <w:tmpl w:val="FDCC07EC"/>
    <w:lvl w:ilvl="0">
      <w:start w:val="1"/>
      <w:numFmt w:val="decimal"/>
      <w:lvlText w:val="%1."/>
      <w:lvlJc w:val="left"/>
      <w:pPr>
        <w:tabs>
          <w:tab w:val="num" w:pos="1080"/>
        </w:tabs>
        <w:ind w:left="1080" w:hanging="360"/>
      </w:pPr>
    </w:lvl>
  </w:abstractNum>
  <w:abstractNum w:abstractNumId="3">
    <w:nsid w:val="FFFFFF7F"/>
    <w:multiLevelType w:val="singleLevel"/>
    <w:tmpl w:val="38241FCA"/>
    <w:lvl w:ilvl="0">
      <w:start w:val="1"/>
      <w:numFmt w:val="decimal"/>
      <w:lvlText w:val="%1."/>
      <w:lvlJc w:val="left"/>
      <w:pPr>
        <w:tabs>
          <w:tab w:val="num" w:pos="720"/>
        </w:tabs>
        <w:ind w:left="720" w:hanging="360"/>
      </w:pPr>
    </w:lvl>
  </w:abstractNum>
  <w:abstractNum w:abstractNumId="4">
    <w:nsid w:val="FFFFFF80"/>
    <w:multiLevelType w:val="singleLevel"/>
    <w:tmpl w:val="F38494A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lvlText w:val="%1."/>
      <w:lvlJc w:val="left"/>
      <w:pPr>
        <w:tabs>
          <w:tab w:val="num" w:pos="360"/>
        </w:tabs>
        <w:ind w:left="360" w:hanging="360"/>
      </w:pPr>
    </w:lvl>
  </w:abstractNum>
  <w:abstractNum w:abstractNumId="9">
    <w:nsid w:val="FFFFFF89"/>
    <w:multiLevelType w:val="singleLevel"/>
    <w:tmpl w:val="AE86E2D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0608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923"/>
    <w:docVar w:name="WAFER_20140113135049" w:val="RemoveTocBookmarks,RemoveUnusedBookmarks,RemoveLanguageTags,UsedStyles,ResetPageSize,UpdateArrangement"/>
    <w:docVar w:name="WAFER_20140113135049_GUID" w:val="5507791c-319c-4271-bb89-cbd49d72baf6"/>
    <w:docVar w:name="WAFER_20140113135101" w:val="RemoveTocBookmarks,RunningHeaders"/>
    <w:docVar w:name="WAFER_20140113135101_GUID" w:val="f47a3a44-f586-4f8e-bffd-150640823e18"/>
    <w:docVar w:name="WAFER_20150515142736" w:val="ResetPageSize,UpdateArrangement,UpdateNTable"/>
    <w:docVar w:name="WAFER_20150515142736_GUID" w:val="1f0b2e5a-eb2b-4dfa-926e-f2e65e1da67f"/>
    <w:docVar w:name="WAFER_20151105132923" w:val="UpdateStyles,UsedStyles"/>
    <w:docVar w:name="WAFER_20151105132923_GUID" w:val="dea5578b-9df3-4ea8-aaa1-7965c81695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143</Pages>
  <Words>37917</Words>
  <Characters>180869</Characters>
  <Application>Microsoft Office Word</Application>
  <DocSecurity>0</DocSecurity>
  <Lines>4637</Lines>
  <Paragraphs>2007</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216779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1990 - 04-f0-03</dc:title>
  <dc:subject/>
  <dc:creator/>
  <cp:keywords/>
  <dc:description/>
  <cp:lastModifiedBy>svcMRProcess</cp:lastModifiedBy>
  <cp:revision>4</cp:revision>
  <cp:lastPrinted>2011-06-17T02:12:00Z</cp:lastPrinted>
  <dcterms:created xsi:type="dcterms:W3CDTF">2018-08-30T06:41:00Z</dcterms:created>
  <dcterms:modified xsi:type="dcterms:W3CDTF">2018-08-30T06:41:00Z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348</vt:i4>
  </property>
  <property fmtid="{D5CDD505-2E9C-101B-9397-08002B2CF9AE}" pid="6" name="ReprintNo">
    <vt:lpwstr>4</vt:lpwstr>
  </property>
  <property fmtid="{D5CDD505-2E9C-101B-9397-08002B2CF9AE}" pid="7" name="ReprintedAsAt">
    <vt:filetime>2011-06-16T16:00:00Z</vt:filetime>
  </property>
  <property fmtid="{D5CDD505-2E9C-101B-9397-08002B2CF9AE}" pid="8" name="AsAtDate">
    <vt:lpwstr>07 Aug 2013</vt:lpwstr>
  </property>
  <property fmtid="{D5CDD505-2E9C-101B-9397-08002B2CF9AE}" pid="9" name="Suffix">
    <vt:lpwstr>04-f0-03</vt:lpwstr>
  </property>
</Properties>
</file>