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Electricity Corporations Act 2005</w:t>
      </w:r>
      <w:r>
        <w:rPr>
          <w:sz w:val="48"/>
        </w:rPr>
        <w:fldChar w:fldCharType="end"/>
      </w:r>
    </w:p>
    <w:p>
      <w:pPr>
        <w:jc w:val="center"/>
        <w:rPr>
          <w:b/>
        </w:rPr>
        <w:sectPr>
          <w:headerReference w:type="even" r:id="rId10"/>
          <w:headerReference w:type="default" r:id="rId11"/>
          <w:footerReference w:type="even" r:id="rId12"/>
          <w:footerReference w:type="default" r:id="rId13"/>
          <w:headerReference w:type="first" r:id="rId14"/>
          <w:footerReference w:type="first" r:id="rId15"/>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spacing w:after="600"/>
      </w:pPr>
      <w:r>
        <w:fldChar w:fldCharType="begin"/>
      </w:r>
      <w:r>
        <w:instrText xml:space="preserve"> STYLEREF "Name Of Act/Reg"</w:instrText>
      </w:r>
      <w:r>
        <w:fldChar w:fldCharType="separate"/>
      </w:r>
      <w:r>
        <w:rPr>
          <w:noProof/>
        </w:rPr>
        <w:t>Electricity Corporations Act 2005</w:t>
      </w:r>
      <w:r>
        <w:fldChar w:fldCharType="end"/>
      </w:r>
    </w:p>
    <w:p>
      <w:pPr>
        <w:pStyle w:val="Arrangement"/>
        <w:spacing w:after="400"/>
        <w:ind w:left="2302" w:right="2302"/>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_Toc379892032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_Toc379892033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_Toc379892034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Electricity Corporations</w:t>
      </w:r>
    </w:p>
    <w:p>
      <w:pPr>
        <w:pStyle w:val="TOC4"/>
        <w:tabs>
          <w:tab w:val="right" w:leader="dot" w:pos="7086"/>
        </w:tabs>
        <w:rPr>
          <w:rFonts w:asciiTheme="minorHAnsi" w:eastAsiaTheme="minorEastAsia" w:hAnsiTheme="minorHAnsi" w:cstheme="minorBidi"/>
          <w:b w:val="0"/>
          <w:szCs w:val="22"/>
          <w:lang w:eastAsia="en-AU"/>
        </w:rPr>
      </w:pPr>
      <w:r>
        <w:t>Division 1 — Establishment of corporations</w:t>
      </w:r>
    </w:p>
    <w:p>
      <w:pPr>
        <w:pStyle w:val="TOC8"/>
        <w:rPr>
          <w:rFonts w:asciiTheme="minorHAnsi" w:eastAsiaTheme="minorEastAsia" w:hAnsiTheme="minorHAnsi" w:cstheme="minorBidi"/>
          <w:szCs w:val="22"/>
          <w:lang w:eastAsia="en-AU"/>
        </w:rPr>
      </w:pPr>
      <w:r>
        <w:t>4.</w:t>
      </w:r>
      <w:r>
        <w:tab/>
        <w:t>Corporations established</w:t>
      </w:r>
      <w:r>
        <w:tab/>
      </w:r>
      <w:r>
        <w:fldChar w:fldCharType="begin"/>
      </w:r>
      <w:r>
        <w:instrText xml:space="preserve"> PAGEREF _Toc379892037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tab/>
        <w:t>Corporations not agents of the State</w:t>
      </w:r>
      <w:r>
        <w:tab/>
      </w:r>
      <w:r>
        <w:fldChar w:fldCharType="begin"/>
      </w:r>
      <w:r>
        <w:instrText xml:space="preserve"> PAGEREF _Toc379892038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Corporations and officers not part of Public Service</w:t>
      </w:r>
      <w:r>
        <w:tab/>
      </w:r>
      <w:r>
        <w:fldChar w:fldCharType="begin"/>
      </w:r>
      <w:r>
        <w:instrText xml:space="preserve"> PAGEREF _Toc379892039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Head office of Regional Power Corporation</w:t>
      </w:r>
      <w:r>
        <w:tab/>
      </w:r>
      <w:r>
        <w:fldChar w:fldCharType="begin"/>
      </w:r>
      <w:r>
        <w:instrText xml:space="preserve"> PAGEREF _Toc379892040 \h </w:instrText>
      </w:r>
      <w:r>
        <w:fldChar w:fldCharType="separate"/>
      </w:r>
      <w:r>
        <w:t>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Boards of directors</w:t>
      </w:r>
    </w:p>
    <w:p>
      <w:pPr>
        <w:pStyle w:val="TOC8"/>
        <w:rPr>
          <w:rFonts w:asciiTheme="minorHAnsi" w:eastAsiaTheme="minorEastAsia" w:hAnsiTheme="minorHAnsi" w:cstheme="minorBidi"/>
          <w:szCs w:val="22"/>
          <w:lang w:eastAsia="en-AU"/>
        </w:rPr>
      </w:pPr>
      <w:r>
        <w:t>8</w:t>
      </w:r>
      <w:r>
        <w:rPr>
          <w:snapToGrid w:val="0"/>
        </w:rPr>
        <w:t>.</w:t>
      </w:r>
      <w:r>
        <w:rPr>
          <w:snapToGrid w:val="0"/>
        </w:rPr>
        <w:tab/>
        <w:t>Boards of directors</w:t>
      </w:r>
      <w:r>
        <w:tab/>
      </w:r>
      <w:r>
        <w:fldChar w:fldCharType="begin"/>
      </w:r>
      <w:r>
        <w:instrText xml:space="preserve"> PAGEREF _Toc379892042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Role of boards</w:t>
      </w:r>
      <w:r>
        <w:tab/>
      </w:r>
      <w:r>
        <w:fldChar w:fldCharType="begin"/>
      </w:r>
      <w:r>
        <w:instrText xml:space="preserve"> PAGEREF _Toc379892043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Provisions about the constitution and proceedings of boards</w:t>
      </w:r>
      <w:r>
        <w:tab/>
      </w:r>
      <w:r>
        <w:fldChar w:fldCharType="begin"/>
      </w:r>
      <w:r>
        <w:instrText xml:space="preserve"> PAGEREF _Toc379892044 \h </w:instrText>
      </w:r>
      <w:r>
        <w:fldChar w:fldCharType="separate"/>
      </w:r>
      <w:r>
        <w:t>7</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Remuneration</w:t>
      </w:r>
      <w:r>
        <w:tab/>
      </w:r>
      <w:r>
        <w:fldChar w:fldCharType="begin"/>
      </w:r>
      <w:r>
        <w:instrText xml:space="preserve"> PAGEREF _Toc379892045 \h </w:instrText>
      </w:r>
      <w:r>
        <w:fldChar w:fldCharType="separate"/>
      </w:r>
      <w:r>
        <w:t>7</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Conflict of duties</w:t>
      </w:r>
      <w:r>
        <w:tab/>
      </w:r>
      <w:r>
        <w:fldChar w:fldCharType="begin"/>
      </w:r>
      <w:r>
        <w:instrText xml:space="preserve"> PAGEREF _Toc379892046 \h </w:instrText>
      </w:r>
      <w:r>
        <w:fldChar w:fldCharType="separate"/>
      </w:r>
      <w:r>
        <w:t>7</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Committees</w:t>
      </w:r>
      <w:r>
        <w:tab/>
      </w:r>
      <w:r>
        <w:fldChar w:fldCharType="begin"/>
      </w:r>
      <w:r>
        <w:instrText xml:space="preserve"> PAGEREF _Toc379892047 \h </w:instrText>
      </w:r>
      <w:r>
        <w:fldChar w:fldCharType="separate"/>
      </w:r>
      <w:r>
        <w:t>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Staff</w:t>
      </w:r>
    </w:p>
    <w:p>
      <w:pPr>
        <w:pStyle w:val="TOC6"/>
        <w:tabs>
          <w:tab w:val="right" w:leader="dot" w:pos="7086"/>
        </w:tabs>
        <w:rPr>
          <w:rFonts w:asciiTheme="minorHAnsi" w:eastAsiaTheme="minorEastAsia" w:hAnsiTheme="minorHAnsi" w:cstheme="minorBidi"/>
          <w:b w:val="0"/>
          <w:sz w:val="22"/>
          <w:szCs w:val="22"/>
          <w:lang w:eastAsia="en-AU"/>
        </w:rPr>
      </w:pPr>
      <w:r>
        <w:t>Subdivision 1 — Chief executive officer</w:t>
      </w:r>
    </w:p>
    <w:p>
      <w:pPr>
        <w:pStyle w:val="TOC8"/>
        <w:rPr>
          <w:rFonts w:asciiTheme="minorHAnsi" w:eastAsiaTheme="minorEastAsia" w:hAnsiTheme="minorHAnsi" w:cstheme="minorBidi"/>
          <w:szCs w:val="22"/>
          <w:lang w:eastAsia="en-AU"/>
        </w:rPr>
      </w:pPr>
      <w:r>
        <w:t>14</w:t>
      </w:r>
      <w:r>
        <w:rPr>
          <w:snapToGrid w:val="0"/>
        </w:rPr>
        <w:t>.</w:t>
      </w:r>
      <w:r>
        <w:rPr>
          <w:snapToGrid w:val="0"/>
        </w:rPr>
        <w:tab/>
        <w:t>Appointment</w:t>
      </w:r>
      <w:r>
        <w:tab/>
      </w:r>
      <w:r>
        <w:fldChar w:fldCharType="begin"/>
      </w:r>
      <w:r>
        <w:instrText xml:space="preserve"> PAGEREF _Toc379892050 \h </w:instrText>
      </w:r>
      <w:r>
        <w:fldChar w:fldCharType="separate"/>
      </w:r>
      <w:r>
        <w:t>8</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Role of chief executive officer</w:t>
      </w:r>
      <w:r>
        <w:tab/>
      </w:r>
      <w:r>
        <w:fldChar w:fldCharType="begin"/>
      </w:r>
      <w:r>
        <w:instrText xml:space="preserve"> PAGEREF _Toc379892051 \h </w:instrText>
      </w:r>
      <w:r>
        <w:fldChar w:fldCharType="separate"/>
      </w:r>
      <w:r>
        <w:t>9</w:t>
      </w:r>
      <w:r>
        <w:fldChar w:fldCharType="end"/>
      </w:r>
    </w:p>
    <w:p>
      <w:pPr>
        <w:pStyle w:val="TOC8"/>
        <w:rPr>
          <w:rFonts w:asciiTheme="minorHAnsi" w:eastAsiaTheme="minorEastAsia" w:hAnsiTheme="minorHAnsi" w:cstheme="minorBidi"/>
          <w:szCs w:val="22"/>
          <w:lang w:eastAsia="en-AU"/>
        </w:rPr>
      </w:pPr>
      <w:r>
        <w:t>16.</w:t>
      </w:r>
      <w:r>
        <w:tab/>
        <w:t>Resignation</w:t>
      </w:r>
      <w:r>
        <w:tab/>
      </w:r>
      <w:r>
        <w:fldChar w:fldCharType="begin"/>
      </w:r>
      <w:r>
        <w:instrText xml:space="preserve"> PAGEREF _Toc379892052 \h </w:instrText>
      </w:r>
      <w:r>
        <w:fldChar w:fldCharType="separate"/>
      </w:r>
      <w:r>
        <w:t>9</w:t>
      </w:r>
      <w:r>
        <w:fldChar w:fldCharType="end"/>
      </w:r>
    </w:p>
    <w:p>
      <w:pPr>
        <w:pStyle w:val="TOC8"/>
        <w:rPr>
          <w:rFonts w:asciiTheme="minorHAnsi" w:eastAsiaTheme="minorEastAsia" w:hAnsiTheme="minorHAnsi" w:cstheme="minorBidi"/>
          <w:szCs w:val="22"/>
          <w:lang w:eastAsia="en-AU"/>
        </w:rPr>
      </w:pPr>
      <w:r>
        <w:t>17.</w:t>
      </w:r>
      <w:r>
        <w:tab/>
        <w:t>Acting appointments</w:t>
      </w:r>
      <w:r>
        <w:tab/>
      </w:r>
      <w:r>
        <w:fldChar w:fldCharType="begin"/>
      </w:r>
      <w:r>
        <w:instrText xml:space="preserve"> PAGEREF _Toc379892053 \h </w:instrText>
      </w:r>
      <w:r>
        <w:fldChar w:fldCharType="separate"/>
      </w:r>
      <w:r>
        <w:t>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Other staff</w:t>
      </w:r>
    </w:p>
    <w:p>
      <w:pPr>
        <w:pStyle w:val="TOC8"/>
        <w:rPr>
          <w:rFonts w:asciiTheme="minorHAnsi" w:eastAsiaTheme="minorEastAsia" w:hAnsiTheme="minorHAnsi" w:cstheme="minorBidi"/>
          <w:szCs w:val="22"/>
          <w:lang w:eastAsia="en-AU"/>
        </w:rPr>
      </w:pPr>
      <w:r>
        <w:t>18</w:t>
      </w:r>
      <w:r>
        <w:rPr>
          <w:snapToGrid w:val="0"/>
        </w:rPr>
        <w:t>.</w:t>
      </w:r>
      <w:r>
        <w:rPr>
          <w:snapToGrid w:val="0"/>
        </w:rPr>
        <w:tab/>
        <w:t>Powers in relation to staff</w:t>
      </w:r>
      <w:r>
        <w:tab/>
      </w:r>
      <w:r>
        <w:fldChar w:fldCharType="begin"/>
      </w:r>
      <w:r>
        <w:instrText xml:space="preserve"> PAGEREF _Toc379892055 \h </w:instrText>
      </w:r>
      <w:r>
        <w:fldChar w:fldCharType="separate"/>
      </w:r>
      <w:r>
        <w:t>9</w:t>
      </w:r>
      <w:r>
        <w:fldChar w:fldCharType="end"/>
      </w:r>
    </w:p>
    <w:p>
      <w:pPr>
        <w:pStyle w:val="TOC8"/>
        <w:rPr>
          <w:rFonts w:asciiTheme="minorHAnsi" w:eastAsiaTheme="minorEastAsia" w:hAnsiTheme="minorHAnsi" w:cstheme="minorBidi"/>
          <w:szCs w:val="22"/>
          <w:lang w:eastAsia="en-AU"/>
        </w:rPr>
      </w:pPr>
      <w:r>
        <w:t>19.</w:t>
      </w:r>
      <w:r>
        <w:tab/>
        <w:t>Certain industrial matters excluded from employment agreements</w:t>
      </w:r>
      <w:r>
        <w:tab/>
      </w:r>
      <w:r>
        <w:fldChar w:fldCharType="begin"/>
      </w:r>
      <w:r>
        <w:instrText xml:space="preserve"> PAGEREF _Toc379892056 \h </w:instrText>
      </w:r>
      <w:r>
        <w:fldChar w:fldCharType="separate"/>
      </w:r>
      <w:r>
        <w:t>10</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Designation of executive officers</w:t>
      </w:r>
      <w:r>
        <w:tab/>
      </w:r>
      <w:r>
        <w:fldChar w:fldCharType="begin"/>
      </w:r>
      <w:r>
        <w:instrText xml:space="preserve"> PAGEREF _Toc379892057 \h </w:instrText>
      </w:r>
      <w:r>
        <w:fldChar w:fldCharType="separate"/>
      </w:r>
      <w:r>
        <w:t>11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 xml:space="preserve">Subdivision 3 — </w:t>
      </w:r>
      <w:r>
        <w:rPr>
          <w:snapToGrid w:val="0"/>
        </w:rPr>
        <w:t>Minimum standards for staff management</w:t>
      </w:r>
    </w:p>
    <w:p>
      <w:pPr>
        <w:pStyle w:val="TOC8"/>
        <w:rPr>
          <w:rFonts w:asciiTheme="minorHAnsi" w:eastAsiaTheme="minorEastAsia" w:hAnsiTheme="minorHAnsi" w:cstheme="minorBidi"/>
          <w:szCs w:val="22"/>
          <w:lang w:eastAsia="en-AU"/>
        </w:rPr>
      </w:pPr>
      <w:r>
        <w:t>21</w:t>
      </w:r>
      <w:r>
        <w:rPr>
          <w:snapToGrid w:val="0"/>
        </w:rPr>
        <w:t>.</w:t>
      </w:r>
      <w:r>
        <w:rPr>
          <w:snapToGrid w:val="0"/>
        </w:rPr>
        <w:tab/>
        <w:t>Standards to be set out in instrument</w:t>
      </w:r>
      <w:r>
        <w:tab/>
      </w:r>
      <w:r>
        <w:fldChar w:fldCharType="begin"/>
      </w:r>
      <w:r>
        <w:instrText xml:space="preserve"> PAGEREF _Toc379892059 \h </w:instrText>
      </w:r>
      <w:r>
        <w:fldChar w:fldCharType="separate"/>
      </w:r>
      <w:r>
        <w:t>11</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Reports to Public Sector Commissioner</w:t>
      </w:r>
      <w:r>
        <w:tab/>
      </w:r>
      <w:r>
        <w:fldChar w:fldCharType="begin"/>
      </w:r>
      <w:r>
        <w:instrText xml:space="preserve"> PAGEREF _Toc379892060 \h </w:instrText>
      </w:r>
      <w:r>
        <w:fldChar w:fldCharType="separate"/>
      </w:r>
      <w:r>
        <w:t>12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Joint policy on staff transfers</w:t>
      </w:r>
    </w:p>
    <w:p>
      <w:pPr>
        <w:pStyle w:val="TOC8"/>
        <w:rPr>
          <w:rFonts w:asciiTheme="minorHAnsi" w:eastAsiaTheme="minorEastAsia" w:hAnsiTheme="minorHAnsi" w:cstheme="minorBidi"/>
          <w:szCs w:val="22"/>
          <w:lang w:eastAsia="en-AU"/>
        </w:rPr>
      </w:pPr>
      <w:r>
        <w:t>23.</w:t>
      </w:r>
      <w:r>
        <w:tab/>
        <w:t>Corporations to have joint policy approved by Minister</w:t>
      </w:r>
      <w:r>
        <w:tab/>
      </w:r>
      <w:r>
        <w:fldChar w:fldCharType="begin"/>
      </w:r>
      <w:r>
        <w:instrText xml:space="preserve"> PAGEREF _Toc379892062 \h </w:instrText>
      </w:r>
      <w:r>
        <w:fldChar w:fldCharType="separate"/>
      </w:r>
      <w:r>
        <w:t>12</w:t>
      </w:r>
      <w:r>
        <w:fldChar w:fldCharType="end"/>
      </w:r>
    </w:p>
    <w:p>
      <w:pPr>
        <w:pStyle w:val="TOC8"/>
        <w:rPr>
          <w:rFonts w:asciiTheme="minorHAnsi" w:eastAsiaTheme="minorEastAsia" w:hAnsiTheme="minorHAnsi" w:cstheme="minorBidi"/>
          <w:szCs w:val="22"/>
          <w:lang w:eastAsia="en-AU"/>
        </w:rPr>
      </w:pPr>
      <w:r>
        <w:t>24.</w:t>
      </w:r>
      <w:r>
        <w:tab/>
        <w:t>Amendment of policy statement</w:t>
      </w:r>
      <w:r>
        <w:tab/>
      </w:r>
      <w:r>
        <w:fldChar w:fldCharType="begin"/>
      </w:r>
      <w:r>
        <w:instrText xml:space="preserve"> PAGEREF _Toc379892063 \h </w:instrText>
      </w:r>
      <w:r>
        <w:fldChar w:fldCharType="separate"/>
      </w:r>
      <w:r>
        <w:t>13</w:t>
      </w:r>
      <w:r>
        <w:fldChar w:fldCharType="end"/>
      </w:r>
    </w:p>
    <w:p>
      <w:pPr>
        <w:pStyle w:val="TOC8"/>
        <w:rPr>
          <w:rFonts w:asciiTheme="minorHAnsi" w:eastAsiaTheme="minorEastAsia" w:hAnsiTheme="minorHAnsi" w:cstheme="minorBidi"/>
          <w:szCs w:val="22"/>
          <w:lang w:eastAsia="en-AU"/>
        </w:rPr>
      </w:pPr>
      <w:r>
        <w:t>25.</w:t>
      </w:r>
      <w:r>
        <w:tab/>
        <w:t>Consultation with staff</w:t>
      </w:r>
      <w:r>
        <w:tab/>
      </w:r>
      <w:r>
        <w:fldChar w:fldCharType="begin"/>
      </w:r>
      <w:r>
        <w:instrText xml:space="preserve"> PAGEREF _Toc379892064 \h </w:instrText>
      </w:r>
      <w:r>
        <w:fldChar w:fldCharType="separate"/>
      </w:r>
      <w:r>
        <w:t>14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General</w:t>
      </w:r>
    </w:p>
    <w:p>
      <w:pPr>
        <w:pStyle w:val="TOC8"/>
        <w:rPr>
          <w:rFonts w:asciiTheme="minorHAnsi" w:eastAsiaTheme="minorEastAsia" w:hAnsiTheme="minorHAnsi" w:cstheme="minorBidi"/>
          <w:szCs w:val="22"/>
          <w:lang w:eastAsia="en-AU"/>
        </w:rPr>
      </w:pPr>
      <w:r>
        <w:t>26</w:t>
      </w:r>
      <w:r>
        <w:rPr>
          <w:snapToGrid w:val="0"/>
        </w:rPr>
        <w:t>.</w:t>
      </w:r>
      <w:r>
        <w:rPr>
          <w:snapToGrid w:val="0"/>
        </w:rPr>
        <w:tab/>
        <w:t>Superannuation</w:t>
      </w:r>
      <w:r>
        <w:tab/>
      </w:r>
      <w:r>
        <w:fldChar w:fldCharType="begin"/>
      </w:r>
      <w:r>
        <w:instrText xml:space="preserve"> PAGEREF _Toc379892066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Duties of, and relating to, directors and staff</w:t>
      </w:r>
    </w:p>
    <w:p>
      <w:pPr>
        <w:pStyle w:val="TOC8"/>
        <w:rPr>
          <w:rFonts w:asciiTheme="minorHAnsi" w:eastAsiaTheme="minorEastAsia" w:hAnsiTheme="minorHAnsi" w:cstheme="minorBidi"/>
          <w:szCs w:val="22"/>
          <w:lang w:eastAsia="en-AU"/>
        </w:rPr>
      </w:pPr>
      <w:r>
        <w:t>27</w:t>
      </w:r>
      <w:r>
        <w:rPr>
          <w:snapToGrid w:val="0"/>
        </w:rPr>
        <w:t>.</w:t>
      </w:r>
      <w:r>
        <w:rPr>
          <w:snapToGrid w:val="0"/>
        </w:rPr>
        <w:tab/>
        <w:t>Duties of, and relating to, directors</w:t>
      </w:r>
      <w:r>
        <w:tab/>
      </w:r>
      <w:r>
        <w:fldChar w:fldCharType="begin"/>
      </w:r>
      <w:r>
        <w:instrText xml:space="preserve"> PAGEREF _Toc379892068 \h </w:instrText>
      </w:r>
      <w:r>
        <w:fldChar w:fldCharType="separate"/>
      </w:r>
      <w:r>
        <w:t>15</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Chief executive officer, duties imposed</w:t>
      </w:r>
      <w:r>
        <w:tab/>
      </w:r>
      <w:r>
        <w:fldChar w:fldCharType="begin"/>
      </w:r>
      <w:r>
        <w:instrText xml:space="preserve"> PAGEREF _Toc379892069 \h </w:instrText>
      </w:r>
      <w:r>
        <w:fldChar w:fldCharType="separate"/>
      </w:r>
      <w:r>
        <w:t>15</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Executive officers, duties imposed</w:t>
      </w:r>
      <w:r>
        <w:tab/>
      </w:r>
      <w:r>
        <w:fldChar w:fldCharType="begin"/>
      </w:r>
      <w:r>
        <w:instrText xml:space="preserve"> PAGEREF _Toc379892070 \h </w:instrText>
      </w:r>
      <w:r>
        <w:fldChar w:fldCharType="separate"/>
      </w:r>
      <w:r>
        <w:t>15</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Members of staff, duties imposed</w:t>
      </w:r>
      <w:r>
        <w:tab/>
      </w:r>
      <w:r>
        <w:fldChar w:fldCharType="begin"/>
      </w:r>
      <w:r>
        <w:instrText xml:space="preserve"> PAGEREF _Toc379892071 \h </w:instrText>
      </w:r>
      <w:r>
        <w:fldChar w:fldCharType="separate"/>
      </w:r>
      <w:r>
        <w:t>16</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Codes of conduct</w:t>
      </w:r>
      <w:r>
        <w:tab/>
      </w:r>
      <w:r>
        <w:fldChar w:fldCharType="begin"/>
      </w:r>
      <w:r>
        <w:instrText xml:space="preserve"> PAGEREF _Toc379892072 \h </w:instrText>
      </w:r>
      <w:r>
        <w:fldChar w:fldCharType="separate"/>
      </w:r>
      <w:r>
        <w:t>16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Reports to Public Sector Commissioner</w:t>
      </w:r>
      <w:r>
        <w:tab/>
      </w:r>
      <w:r>
        <w:fldChar w:fldCharType="begin"/>
      </w:r>
      <w:r>
        <w:instrText xml:space="preserve"> PAGEREF _Toc379892073 \h </w:instrText>
      </w:r>
      <w:r>
        <w:fldChar w:fldCharType="separate"/>
      </w:r>
      <w:r>
        <w:t>16</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Reports to Minister</w:t>
      </w:r>
      <w:r>
        <w:tab/>
      </w:r>
      <w:r>
        <w:fldChar w:fldCharType="begin"/>
      </w:r>
      <w:r>
        <w:instrText xml:space="preserve"> PAGEREF _Toc379892074 \h </w:instrText>
      </w:r>
      <w:r>
        <w:fldChar w:fldCharType="separate"/>
      </w:r>
      <w:r>
        <w:t>17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Functions and powers of corporations</w:t>
      </w:r>
    </w:p>
    <w:p>
      <w:pPr>
        <w:pStyle w:val="TOC4"/>
        <w:tabs>
          <w:tab w:val="right" w:leader="dot" w:pos="7086"/>
        </w:tabs>
        <w:rPr>
          <w:rFonts w:asciiTheme="minorHAnsi" w:eastAsiaTheme="minorEastAsia" w:hAnsiTheme="minorHAnsi" w:cstheme="minorBidi"/>
          <w:b w:val="0"/>
          <w:szCs w:val="22"/>
          <w:lang w:eastAsia="en-AU"/>
        </w:rPr>
      </w:pPr>
      <w:r>
        <w:t>Division 1 — Functions, powers and related provisions</w:t>
      </w:r>
    </w:p>
    <w:p>
      <w:pPr>
        <w:pStyle w:val="TOC6"/>
        <w:tabs>
          <w:tab w:val="right" w:leader="dot" w:pos="7086"/>
        </w:tabs>
        <w:rPr>
          <w:rFonts w:asciiTheme="minorHAnsi" w:eastAsiaTheme="minorEastAsia" w:hAnsiTheme="minorHAnsi" w:cstheme="minorBidi"/>
          <w:b w:val="0"/>
          <w:sz w:val="22"/>
          <w:szCs w:val="22"/>
          <w:lang w:eastAsia="en-AU"/>
        </w:rPr>
      </w:pPr>
      <w:r>
        <w:t>Subdivision 1 — Preliminary</w:t>
      </w:r>
    </w:p>
    <w:p>
      <w:pPr>
        <w:pStyle w:val="TOC8"/>
        <w:rPr>
          <w:rFonts w:asciiTheme="minorHAnsi" w:eastAsiaTheme="minorEastAsia" w:hAnsiTheme="minorHAnsi" w:cstheme="minorBidi"/>
          <w:szCs w:val="22"/>
          <w:lang w:eastAsia="en-AU"/>
        </w:rPr>
      </w:pPr>
      <w:r>
        <w:t>34.</w:t>
      </w:r>
      <w:r>
        <w:tab/>
        <w:t>Terms used</w:t>
      </w:r>
      <w:r>
        <w:tab/>
      </w:r>
      <w:r>
        <w:fldChar w:fldCharType="begin"/>
      </w:r>
      <w:r>
        <w:instrText xml:space="preserve"> PAGEREF _Toc379892078 \h </w:instrText>
      </w:r>
      <w:r>
        <w:fldChar w:fldCharType="separate"/>
      </w:r>
      <w:r>
        <w:t>18</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Electricity Generation Corporation</w:t>
      </w:r>
    </w:p>
    <w:p>
      <w:pPr>
        <w:pStyle w:val="TOC8"/>
        <w:rPr>
          <w:rFonts w:asciiTheme="minorHAnsi" w:eastAsiaTheme="minorEastAsia" w:hAnsiTheme="minorHAnsi" w:cstheme="minorBidi"/>
          <w:szCs w:val="22"/>
          <w:lang w:eastAsia="en-AU"/>
        </w:rPr>
      </w:pPr>
      <w:r>
        <w:t>35.</w:t>
      </w:r>
      <w:r>
        <w:tab/>
        <w:t>Principal functions</w:t>
      </w:r>
      <w:r>
        <w:tab/>
      </w:r>
      <w:r>
        <w:fldChar w:fldCharType="begin"/>
      </w:r>
      <w:r>
        <w:instrText xml:space="preserve"> PAGEREF _Toc379892080 \h </w:instrText>
      </w:r>
      <w:r>
        <w:fldChar w:fldCharType="separate"/>
      </w:r>
      <w:r>
        <w:t>19</w:t>
      </w:r>
      <w:r>
        <w:fldChar w:fldCharType="end"/>
      </w:r>
    </w:p>
    <w:p>
      <w:pPr>
        <w:pStyle w:val="TOC8"/>
        <w:rPr>
          <w:rFonts w:asciiTheme="minorHAnsi" w:eastAsiaTheme="minorEastAsia" w:hAnsiTheme="minorHAnsi" w:cstheme="minorBidi"/>
          <w:szCs w:val="22"/>
          <w:lang w:eastAsia="en-AU"/>
        </w:rPr>
      </w:pPr>
      <w:r>
        <w:t>36.</w:t>
      </w:r>
      <w:r>
        <w:tab/>
        <w:t>Other functions</w:t>
      </w:r>
      <w:r>
        <w:tab/>
      </w:r>
      <w:r>
        <w:fldChar w:fldCharType="begin"/>
      </w:r>
      <w:r>
        <w:instrText xml:space="preserve"> PAGEREF _Toc379892081 \h </w:instrText>
      </w:r>
      <w:r>
        <w:fldChar w:fldCharType="separate"/>
      </w:r>
      <w:r>
        <w:t>20</w:t>
      </w:r>
      <w:r>
        <w:fldChar w:fldCharType="end"/>
      </w:r>
    </w:p>
    <w:p>
      <w:pPr>
        <w:pStyle w:val="TOC8"/>
        <w:rPr>
          <w:rFonts w:asciiTheme="minorHAnsi" w:eastAsiaTheme="minorEastAsia" w:hAnsiTheme="minorHAnsi" w:cstheme="minorBidi"/>
          <w:szCs w:val="22"/>
          <w:lang w:eastAsia="en-AU"/>
        </w:rPr>
      </w:pPr>
      <w:r>
        <w:t>37.</w:t>
      </w:r>
      <w:r>
        <w:tab/>
        <w:t>Restriction on area in which corporation may operate</w:t>
      </w:r>
      <w:r>
        <w:tab/>
      </w:r>
      <w:r>
        <w:fldChar w:fldCharType="begin"/>
      </w:r>
      <w:r>
        <w:instrText xml:space="preserve"> PAGEREF _Toc379892082 \h </w:instrText>
      </w:r>
      <w:r>
        <w:fldChar w:fldCharType="separate"/>
      </w:r>
      <w:r>
        <w:t>20</w:t>
      </w:r>
      <w:r>
        <w:fldChar w:fldCharType="end"/>
      </w:r>
    </w:p>
    <w:p>
      <w:pPr>
        <w:pStyle w:val="TOC8"/>
        <w:rPr>
          <w:rFonts w:asciiTheme="minorHAnsi" w:eastAsiaTheme="minorEastAsia" w:hAnsiTheme="minorHAnsi" w:cstheme="minorBidi"/>
          <w:szCs w:val="22"/>
          <w:lang w:eastAsia="en-AU"/>
        </w:rPr>
      </w:pPr>
      <w:r>
        <w:t>38.</w:t>
      </w:r>
      <w:r>
        <w:tab/>
        <w:t>Restriction on sale of electricity to consumers</w:t>
      </w:r>
      <w:r>
        <w:tab/>
      </w:r>
      <w:r>
        <w:fldChar w:fldCharType="begin"/>
      </w:r>
      <w:r>
        <w:instrText xml:space="preserve"> PAGEREF _Toc379892083 \h </w:instrText>
      </w:r>
      <w:r>
        <w:fldChar w:fldCharType="separate"/>
      </w:r>
      <w:r>
        <w:t>21</w:t>
      </w:r>
      <w:r>
        <w:fldChar w:fldCharType="end"/>
      </w:r>
    </w:p>
    <w:p>
      <w:pPr>
        <w:pStyle w:val="TOC8"/>
        <w:rPr>
          <w:rFonts w:asciiTheme="minorHAnsi" w:eastAsiaTheme="minorEastAsia" w:hAnsiTheme="minorHAnsi" w:cstheme="minorBidi"/>
          <w:szCs w:val="22"/>
          <w:lang w:eastAsia="en-AU"/>
        </w:rPr>
      </w:pPr>
      <w:r>
        <w:t>39.</w:t>
      </w:r>
      <w:r>
        <w:tab/>
        <w:t>Review of restriction</w:t>
      </w:r>
      <w:r>
        <w:tab/>
      </w:r>
      <w:r>
        <w:fldChar w:fldCharType="begin"/>
      </w:r>
      <w:r>
        <w:instrText xml:space="preserve"> PAGEREF _Toc379892084 \h </w:instrText>
      </w:r>
      <w:r>
        <w:fldChar w:fldCharType="separate"/>
      </w:r>
      <w:r>
        <w:t>22</w:t>
      </w:r>
      <w:r>
        <w:fldChar w:fldCharType="end"/>
      </w:r>
    </w:p>
    <w:p>
      <w:pPr>
        <w:pStyle w:val="TOC8"/>
        <w:rPr>
          <w:rFonts w:asciiTheme="minorHAnsi" w:eastAsiaTheme="minorEastAsia" w:hAnsiTheme="minorHAnsi" w:cstheme="minorBidi"/>
          <w:szCs w:val="22"/>
          <w:lang w:eastAsia="en-AU"/>
        </w:rPr>
      </w:pPr>
      <w:r>
        <w:t>40.</w:t>
      </w:r>
      <w:r>
        <w:tab/>
        <w:t>Extension of designated period</w:t>
      </w:r>
      <w:r>
        <w:tab/>
      </w:r>
      <w:r>
        <w:fldChar w:fldCharType="begin"/>
      </w:r>
      <w:r>
        <w:instrText xml:space="preserve"> PAGEREF _Toc379892085 \h </w:instrText>
      </w:r>
      <w:r>
        <w:fldChar w:fldCharType="separate"/>
      </w:r>
      <w:r>
        <w:t>22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Electricity Networks Corporation</w:t>
      </w:r>
    </w:p>
    <w:p>
      <w:pPr>
        <w:pStyle w:val="TOC8"/>
        <w:rPr>
          <w:rFonts w:asciiTheme="minorHAnsi" w:eastAsiaTheme="minorEastAsia" w:hAnsiTheme="minorHAnsi" w:cstheme="minorBidi"/>
          <w:szCs w:val="22"/>
          <w:lang w:eastAsia="en-AU"/>
        </w:rPr>
      </w:pPr>
      <w:r>
        <w:t>41.</w:t>
      </w:r>
      <w:r>
        <w:tab/>
        <w:t>Principal f</w:t>
      </w:r>
      <w:r>
        <w:rPr>
          <w:snapToGrid w:val="0"/>
        </w:rPr>
        <w:t>unctions</w:t>
      </w:r>
      <w:r>
        <w:tab/>
      </w:r>
      <w:r>
        <w:fldChar w:fldCharType="begin"/>
      </w:r>
      <w:r>
        <w:instrText xml:space="preserve"> PAGEREF _Toc379892087 \h </w:instrText>
      </w:r>
      <w:r>
        <w:fldChar w:fldCharType="separate"/>
      </w:r>
      <w:r>
        <w:t>22</w:t>
      </w:r>
      <w:r>
        <w:fldChar w:fldCharType="end"/>
      </w:r>
    </w:p>
    <w:p>
      <w:pPr>
        <w:pStyle w:val="TOC8"/>
        <w:rPr>
          <w:rFonts w:asciiTheme="minorHAnsi" w:eastAsiaTheme="minorEastAsia" w:hAnsiTheme="minorHAnsi" w:cstheme="minorBidi"/>
          <w:szCs w:val="22"/>
          <w:lang w:eastAsia="en-AU"/>
        </w:rPr>
      </w:pPr>
      <w:r>
        <w:t>42.</w:t>
      </w:r>
      <w:r>
        <w:tab/>
        <w:t>Other functions</w:t>
      </w:r>
      <w:r>
        <w:tab/>
      </w:r>
      <w:r>
        <w:fldChar w:fldCharType="begin"/>
      </w:r>
      <w:r>
        <w:instrText xml:space="preserve"> PAGEREF _Toc379892088 \h </w:instrText>
      </w:r>
      <w:r>
        <w:fldChar w:fldCharType="separate"/>
      </w:r>
      <w:r>
        <w:t>23</w:t>
      </w:r>
      <w:r>
        <w:fldChar w:fldCharType="end"/>
      </w:r>
    </w:p>
    <w:p>
      <w:pPr>
        <w:pStyle w:val="TOC8"/>
        <w:rPr>
          <w:rFonts w:asciiTheme="minorHAnsi" w:eastAsiaTheme="minorEastAsia" w:hAnsiTheme="minorHAnsi" w:cstheme="minorBidi"/>
          <w:szCs w:val="22"/>
          <w:lang w:eastAsia="en-AU"/>
        </w:rPr>
      </w:pPr>
      <w:r>
        <w:t>43.</w:t>
      </w:r>
      <w:r>
        <w:tab/>
        <w:t>Restriction on area in which corporation may operate</w:t>
      </w:r>
      <w:r>
        <w:tab/>
      </w:r>
      <w:r>
        <w:fldChar w:fldCharType="begin"/>
      </w:r>
      <w:r>
        <w:instrText xml:space="preserve"> PAGEREF _Toc379892089 \h </w:instrText>
      </w:r>
      <w:r>
        <w:fldChar w:fldCharType="separate"/>
      </w:r>
      <w:r>
        <w:t>24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Electricity Retail Corporation</w:t>
      </w:r>
    </w:p>
    <w:p>
      <w:pPr>
        <w:pStyle w:val="TOC8"/>
        <w:rPr>
          <w:rFonts w:asciiTheme="minorHAnsi" w:eastAsiaTheme="minorEastAsia" w:hAnsiTheme="minorHAnsi" w:cstheme="minorBidi"/>
          <w:szCs w:val="22"/>
          <w:lang w:eastAsia="en-AU"/>
        </w:rPr>
      </w:pPr>
      <w:r>
        <w:t>44.</w:t>
      </w:r>
      <w:r>
        <w:tab/>
        <w:t>Principal f</w:t>
      </w:r>
      <w:r>
        <w:rPr>
          <w:snapToGrid w:val="0"/>
        </w:rPr>
        <w:t>unctions</w:t>
      </w:r>
      <w:r>
        <w:tab/>
      </w:r>
      <w:r>
        <w:fldChar w:fldCharType="begin"/>
      </w:r>
      <w:r>
        <w:instrText xml:space="preserve"> PAGEREF _Toc379892091 \h </w:instrText>
      </w:r>
      <w:r>
        <w:fldChar w:fldCharType="separate"/>
      </w:r>
      <w:r>
        <w:t>24</w:t>
      </w:r>
      <w:r>
        <w:fldChar w:fldCharType="end"/>
      </w:r>
    </w:p>
    <w:p>
      <w:pPr>
        <w:pStyle w:val="TOC8"/>
        <w:rPr>
          <w:rFonts w:asciiTheme="minorHAnsi" w:eastAsiaTheme="minorEastAsia" w:hAnsiTheme="minorHAnsi" w:cstheme="minorBidi"/>
          <w:szCs w:val="22"/>
          <w:lang w:eastAsia="en-AU"/>
        </w:rPr>
      </w:pPr>
      <w:r>
        <w:t>45.</w:t>
      </w:r>
      <w:r>
        <w:tab/>
        <w:t>Other functions</w:t>
      </w:r>
      <w:r>
        <w:tab/>
      </w:r>
      <w:r>
        <w:fldChar w:fldCharType="begin"/>
      </w:r>
      <w:r>
        <w:instrText xml:space="preserve"> PAGEREF _Toc379892092 \h </w:instrText>
      </w:r>
      <w:r>
        <w:fldChar w:fldCharType="separate"/>
      </w:r>
      <w:r>
        <w:t>25</w:t>
      </w:r>
      <w:r>
        <w:fldChar w:fldCharType="end"/>
      </w:r>
    </w:p>
    <w:p>
      <w:pPr>
        <w:pStyle w:val="TOC8"/>
        <w:rPr>
          <w:rFonts w:asciiTheme="minorHAnsi" w:eastAsiaTheme="minorEastAsia" w:hAnsiTheme="minorHAnsi" w:cstheme="minorBidi"/>
          <w:szCs w:val="22"/>
          <w:lang w:eastAsia="en-AU"/>
        </w:rPr>
      </w:pPr>
      <w:r>
        <w:t>46.</w:t>
      </w:r>
      <w:r>
        <w:tab/>
        <w:t>Restriction on area in which corporation may operate</w:t>
      </w:r>
      <w:r>
        <w:tab/>
      </w:r>
      <w:r>
        <w:fldChar w:fldCharType="begin"/>
      </w:r>
      <w:r>
        <w:instrText xml:space="preserve"> PAGEREF _Toc379892093 \h </w:instrText>
      </w:r>
      <w:r>
        <w:fldChar w:fldCharType="separate"/>
      </w:r>
      <w:r>
        <w:t>26</w:t>
      </w:r>
      <w:r>
        <w:fldChar w:fldCharType="end"/>
      </w:r>
    </w:p>
    <w:p>
      <w:pPr>
        <w:pStyle w:val="TOC8"/>
        <w:rPr>
          <w:rFonts w:asciiTheme="minorHAnsi" w:eastAsiaTheme="minorEastAsia" w:hAnsiTheme="minorHAnsi" w:cstheme="minorBidi"/>
          <w:szCs w:val="22"/>
          <w:lang w:eastAsia="en-AU"/>
        </w:rPr>
      </w:pPr>
      <w:r>
        <w:t>47.</w:t>
      </w:r>
      <w:r>
        <w:tab/>
        <w:t>Prohibition on generation of electricity for a designated period</w:t>
      </w:r>
      <w:r>
        <w:tab/>
      </w:r>
      <w:r>
        <w:fldChar w:fldCharType="begin"/>
      </w:r>
      <w:r>
        <w:instrText xml:space="preserve"> PAGEREF _Toc379892094 \h </w:instrText>
      </w:r>
      <w:r>
        <w:fldChar w:fldCharType="separate"/>
      </w:r>
      <w:r>
        <w:t>26</w:t>
      </w:r>
      <w:r>
        <w:fldChar w:fldCharType="end"/>
      </w:r>
    </w:p>
    <w:p>
      <w:pPr>
        <w:pStyle w:val="TOC8"/>
        <w:rPr>
          <w:rFonts w:asciiTheme="minorHAnsi" w:eastAsiaTheme="minorEastAsia" w:hAnsiTheme="minorHAnsi" w:cstheme="minorBidi"/>
          <w:szCs w:val="22"/>
          <w:lang w:eastAsia="en-AU"/>
        </w:rPr>
      </w:pPr>
      <w:r>
        <w:t>48.</w:t>
      </w:r>
      <w:r>
        <w:tab/>
        <w:t>Review of prohibition</w:t>
      </w:r>
      <w:r>
        <w:tab/>
      </w:r>
      <w:r>
        <w:fldChar w:fldCharType="begin"/>
      </w:r>
      <w:r>
        <w:instrText xml:space="preserve"> PAGEREF _Toc379892095 \h </w:instrText>
      </w:r>
      <w:r>
        <w:fldChar w:fldCharType="separate"/>
      </w:r>
      <w:r>
        <w:t>26</w:t>
      </w:r>
      <w:r>
        <w:fldChar w:fldCharType="end"/>
      </w:r>
    </w:p>
    <w:p>
      <w:pPr>
        <w:pStyle w:val="TOC8"/>
        <w:rPr>
          <w:rFonts w:asciiTheme="minorHAnsi" w:eastAsiaTheme="minorEastAsia" w:hAnsiTheme="minorHAnsi" w:cstheme="minorBidi"/>
          <w:szCs w:val="22"/>
          <w:lang w:eastAsia="en-AU"/>
        </w:rPr>
      </w:pPr>
      <w:r>
        <w:t>49.</w:t>
      </w:r>
      <w:r>
        <w:tab/>
        <w:t>Extension of designated period</w:t>
      </w:r>
      <w:r>
        <w:tab/>
      </w:r>
      <w:r>
        <w:fldChar w:fldCharType="begin"/>
      </w:r>
      <w:r>
        <w:instrText xml:space="preserve"> PAGEREF _Toc379892096 \h </w:instrText>
      </w:r>
      <w:r>
        <w:fldChar w:fldCharType="separate"/>
      </w:r>
      <w:r>
        <w:t>27</w:t>
      </w:r>
      <w:r>
        <w:fldChar w:fldCharType="end"/>
      </w:r>
    </w:p>
    <w:p>
      <w:pPr>
        <w:pStyle w:val="TOC8"/>
        <w:rPr>
          <w:rFonts w:asciiTheme="minorHAnsi" w:eastAsiaTheme="minorEastAsia" w:hAnsiTheme="minorHAnsi" w:cstheme="minorBidi"/>
          <w:szCs w:val="22"/>
          <w:lang w:eastAsia="en-AU"/>
        </w:rPr>
      </w:pPr>
      <w:r>
        <w:t>50A.</w:t>
      </w:r>
      <w:r>
        <w:tab/>
        <w:t>Disclosure of information to fines Registrar</w:t>
      </w:r>
      <w:r>
        <w:tab/>
      </w:r>
      <w:r>
        <w:fldChar w:fldCharType="begin"/>
      </w:r>
      <w:r>
        <w:instrText xml:space="preserve"> PAGEREF _Toc379892097 \h </w:instrText>
      </w:r>
      <w:r>
        <w:fldChar w:fldCharType="separate"/>
      </w:r>
      <w:r>
        <w:t>27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Regional Power Corporation</w:t>
      </w:r>
    </w:p>
    <w:p>
      <w:pPr>
        <w:pStyle w:val="TOC8"/>
        <w:rPr>
          <w:rFonts w:asciiTheme="minorHAnsi" w:eastAsiaTheme="minorEastAsia" w:hAnsiTheme="minorHAnsi" w:cstheme="minorBidi"/>
          <w:szCs w:val="22"/>
          <w:lang w:eastAsia="en-AU"/>
        </w:rPr>
      </w:pPr>
      <w:r>
        <w:t>50.</w:t>
      </w:r>
      <w:r>
        <w:tab/>
        <w:t>Principal f</w:t>
      </w:r>
      <w:r>
        <w:rPr>
          <w:snapToGrid w:val="0"/>
        </w:rPr>
        <w:t>unctions</w:t>
      </w:r>
      <w:r>
        <w:tab/>
      </w:r>
      <w:r>
        <w:fldChar w:fldCharType="begin"/>
      </w:r>
      <w:r>
        <w:instrText xml:space="preserve"> PAGEREF _Toc379892099 \h </w:instrText>
      </w:r>
      <w:r>
        <w:fldChar w:fldCharType="separate"/>
      </w:r>
      <w:r>
        <w:t>27</w:t>
      </w:r>
      <w:r>
        <w:fldChar w:fldCharType="end"/>
      </w:r>
    </w:p>
    <w:p>
      <w:pPr>
        <w:pStyle w:val="TOC8"/>
        <w:rPr>
          <w:rFonts w:asciiTheme="minorHAnsi" w:eastAsiaTheme="minorEastAsia" w:hAnsiTheme="minorHAnsi" w:cstheme="minorBidi"/>
          <w:szCs w:val="22"/>
          <w:lang w:eastAsia="en-AU"/>
        </w:rPr>
      </w:pPr>
      <w:r>
        <w:t>51.</w:t>
      </w:r>
      <w:r>
        <w:tab/>
        <w:t>Other functions</w:t>
      </w:r>
      <w:r>
        <w:tab/>
      </w:r>
      <w:r>
        <w:fldChar w:fldCharType="begin"/>
      </w:r>
      <w:r>
        <w:instrText xml:space="preserve"> PAGEREF _Toc379892100 \h </w:instrText>
      </w:r>
      <w:r>
        <w:fldChar w:fldCharType="separate"/>
      </w:r>
      <w:r>
        <w:t>28</w:t>
      </w:r>
      <w:r>
        <w:fldChar w:fldCharType="end"/>
      </w:r>
    </w:p>
    <w:p>
      <w:pPr>
        <w:pStyle w:val="TOC8"/>
        <w:rPr>
          <w:rFonts w:asciiTheme="minorHAnsi" w:eastAsiaTheme="minorEastAsia" w:hAnsiTheme="minorHAnsi" w:cstheme="minorBidi"/>
          <w:szCs w:val="22"/>
          <w:lang w:eastAsia="en-AU"/>
        </w:rPr>
      </w:pPr>
      <w:r>
        <w:t>52.</w:t>
      </w:r>
      <w:r>
        <w:tab/>
        <w:t>Restriction on area in which corporation may operate</w:t>
      </w:r>
      <w:r>
        <w:tab/>
      </w:r>
      <w:r>
        <w:fldChar w:fldCharType="begin"/>
      </w:r>
      <w:r>
        <w:instrText xml:space="preserve"> PAGEREF _Toc379892101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Special function in respect of certain assets and liabilities</w:t>
      </w:r>
    </w:p>
    <w:p>
      <w:pPr>
        <w:pStyle w:val="TOC8"/>
        <w:rPr>
          <w:rFonts w:asciiTheme="minorHAnsi" w:eastAsiaTheme="minorEastAsia" w:hAnsiTheme="minorHAnsi" w:cstheme="minorBidi"/>
          <w:szCs w:val="22"/>
          <w:lang w:eastAsia="en-AU"/>
        </w:rPr>
      </w:pPr>
      <w:r>
        <w:t>53.</w:t>
      </w:r>
      <w:r>
        <w:tab/>
        <w:t>Administration under delegated power</w:t>
      </w:r>
      <w:r>
        <w:tab/>
      </w:r>
      <w:r>
        <w:fldChar w:fldCharType="begin"/>
      </w:r>
      <w:r>
        <w:instrText xml:space="preserve"> PAGEREF _Toc379892103 \h </w:instrText>
      </w:r>
      <w:r>
        <w:fldChar w:fldCharType="separate"/>
      </w:r>
      <w:r>
        <w:t>29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Use of distribution systems for the retail supply of electricity</w:t>
      </w:r>
    </w:p>
    <w:p>
      <w:pPr>
        <w:pStyle w:val="TOC8"/>
        <w:rPr>
          <w:rFonts w:asciiTheme="minorHAnsi" w:eastAsiaTheme="minorEastAsia" w:hAnsiTheme="minorHAnsi" w:cstheme="minorBidi"/>
          <w:szCs w:val="22"/>
          <w:lang w:eastAsia="en-AU"/>
        </w:rPr>
      </w:pPr>
      <w:r>
        <w:t>54.</w:t>
      </w:r>
      <w:r>
        <w:tab/>
        <w:t>Electricity Networks Corporation and Regional Power Corporation not to supply services for certain purposes</w:t>
      </w:r>
      <w:r>
        <w:tab/>
      </w:r>
      <w:r>
        <w:fldChar w:fldCharType="begin"/>
      </w:r>
      <w:r>
        <w:instrText xml:space="preserve"> PAGEREF _Toc379892105 \h </w:instrText>
      </w:r>
      <w:r>
        <w:fldChar w:fldCharType="separate"/>
      </w:r>
      <w:r>
        <w:t>31</w:t>
      </w:r>
      <w:r>
        <w:fldChar w:fldCharType="end"/>
      </w:r>
    </w:p>
    <w:p>
      <w:pPr>
        <w:pStyle w:val="TOC8"/>
        <w:rPr>
          <w:rFonts w:asciiTheme="minorHAnsi" w:eastAsiaTheme="minorEastAsia" w:hAnsiTheme="minorHAnsi" w:cstheme="minorBidi"/>
          <w:szCs w:val="22"/>
          <w:lang w:eastAsia="en-AU"/>
        </w:rPr>
      </w:pPr>
      <w:r>
        <w:t>55.</w:t>
      </w:r>
      <w:r>
        <w:tab/>
        <w:t>Review as to introduction of further retail competition</w:t>
      </w:r>
      <w:r>
        <w:tab/>
      </w:r>
      <w:r>
        <w:fldChar w:fldCharType="begin"/>
      </w:r>
      <w:r>
        <w:instrText xml:space="preserve"> PAGEREF _Toc379892106 \h </w:instrText>
      </w:r>
      <w:r>
        <w:fldChar w:fldCharType="separate"/>
      </w:r>
      <w:r>
        <w:t>32</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8 — Provisions applying to functions of all corporations</w:t>
      </w:r>
    </w:p>
    <w:p>
      <w:pPr>
        <w:pStyle w:val="TOC8"/>
        <w:rPr>
          <w:rFonts w:asciiTheme="minorHAnsi" w:eastAsiaTheme="minorEastAsia" w:hAnsiTheme="minorHAnsi" w:cstheme="minorBidi"/>
          <w:szCs w:val="22"/>
          <w:lang w:eastAsia="en-AU"/>
        </w:rPr>
      </w:pPr>
      <w:r>
        <w:t>56.</w:t>
      </w:r>
      <w:r>
        <w:tab/>
        <w:t>Corporations may act at their discretion</w:t>
      </w:r>
      <w:r>
        <w:tab/>
      </w:r>
      <w:r>
        <w:fldChar w:fldCharType="begin"/>
      </w:r>
      <w:r>
        <w:instrText xml:space="preserve"> PAGEREF _Toc379892108 \h </w:instrText>
      </w:r>
      <w:r>
        <w:fldChar w:fldCharType="separate"/>
      </w:r>
      <w:r>
        <w:t>33</w:t>
      </w:r>
      <w:r>
        <w:fldChar w:fldCharType="end"/>
      </w:r>
    </w:p>
    <w:p>
      <w:pPr>
        <w:pStyle w:val="TOC8"/>
        <w:rPr>
          <w:rFonts w:asciiTheme="minorHAnsi" w:eastAsiaTheme="minorEastAsia" w:hAnsiTheme="minorHAnsi" w:cstheme="minorBidi"/>
          <w:szCs w:val="22"/>
          <w:lang w:eastAsia="en-AU"/>
        </w:rPr>
      </w:pPr>
      <w:r>
        <w:t>57.</w:t>
      </w:r>
      <w:r>
        <w:tab/>
        <w:t>Where corporation may operate</w:t>
      </w:r>
      <w:r>
        <w:tab/>
      </w:r>
      <w:r>
        <w:fldChar w:fldCharType="begin"/>
      </w:r>
      <w:r>
        <w:instrText xml:space="preserve"> PAGEREF _Toc379892109 \h </w:instrText>
      </w:r>
      <w:r>
        <w:fldChar w:fldCharType="separate"/>
      </w:r>
      <w:r>
        <w:t>33</w:t>
      </w:r>
      <w:r>
        <w:fldChar w:fldCharType="end"/>
      </w:r>
    </w:p>
    <w:p>
      <w:pPr>
        <w:pStyle w:val="TOC8"/>
        <w:rPr>
          <w:rFonts w:asciiTheme="minorHAnsi" w:eastAsiaTheme="minorEastAsia" w:hAnsiTheme="minorHAnsi" w:cstheme="minorBidi"/>
          <w:szCs w:val="22"/>
          <w:lang w:eastAsia="en-AU"/>
        </w:rPr>
      </w:pPr>
      <w:r>
        <w:t>58.</w:t>
      </w:r>
      <w:r>
        <w:tab/>
      </w:r>
      <w:r>
        <w:rPr>
          <w:snapToGrid w:val="0"/>
        </w:rPr>
        <w:t>Corporation to act in accordance with policy instruments</w:t>
      </w:r>
      <w:r>
        <w:tab/>
      </w:r>
      <w:r>
        <w:fldChar w:fldCharType="begin"/>
      </w:r>
      <w:r>
        <w:instrText xml:space="preserve"> PAGEREF _Toc379892110 \h </w:instrText>
      </w:r>
      <w:r>
        <w:fldChar w:fldCharType="separate"/>
      </w:r>
      <w:r>
        <w:t>33</w:t>
      </w:r>
      <w:r>
        <w:fldChar w:fldCharType="end"/>
      </w:r>
    </w:p>
    <w:p>
      <w:pPr>
        <w:pStyle w:val="TOC8"/>
        <w:rPr>
          <w:rFonts w:asciiTheme="minorHAnsi" w:eastAsiaTheme="minorEastAsia" w:hAnsiTheme="minorHAnsi" w:cstheme="minorBidi"/>
          <w:szCs w:val="22"/>
          <w:lang w:eastAsia="en-AU"/>
        </w:rPr>
      </w:pPr>
      <w:r>
        <w:t>59.</w:t>
      </w:r>
      <w:r>
        <w:tab/>
      </w:r>
      <w:r>
        <w:rPr>
          <w:snapToGrid w:val="0"/>
        </w:rPr>
        <w:t>Powers</w:t>
      </w:r>
      <w:r>
        <w:tab/>
      </w:r>
      <w:r>
        <w:fldChar w:fldCharType="begin"/>
      </w:r>
      <w:r>
        <w:instrText xml:space="preserve"> PAGEREF _Toc379892111 \h </w:instrText>
      </w:r>
      <w:r>
        <w:fldChar w:fldCharType="separate"/>
      </w:r>
      <w:r>
        <w:t>33</w:t>
      </w:r>
      <w:r>
        <w:fldChar w:fldCharType="end"/>
      </w:r>
    </w:p>
    <w:p>
      <w:pPr>
        <w:pStyle w:val="TOC8"/>
        <w:rPr>
          <w:rFonts w:asciiTheme="minorHAnsi" w:eastAsiaTheme="minorEastAsia" w:hAnsiTheme="minorHAnsi" w:cstheme="minorBidi"/>
          <w:szCs w:val="22"/>
          <w:lang w:eastAsia="en-AU"/>
        </w:rPr>
      </w:pPr>
      <w:r>
        <w:t>60.</w:t>
      </w:r>
      <w:r>
        <w:tab/>
        <w:t>Certain works exempt from planning laws</w:t>
      </w:r>
      <w:r>
        <w:tab/>
      </w:r>
      <w:r>
        <w:fldChar w:fldCharType="begin"/>
      </w:r>
      <w:r>
        <w:instrText xml:space="preserve"> PAGEREF _Toc379892112 \h </w:instrText>
      </w:r>
      <w:r>
        <w:fldChar w:fldCharType="separate"/>
      </w:r>
      <w:r>
        <w:t>35</w:t>
      </w:r>
      <w:r>
        <w:fldChar w:fldCharType="end"/>
      </w:r>
    </w:p>
    <w:p>
      <w:pPr>
        <w:pStyle w:val="TOC8"/>
        <w:rPr>
          <w:rFonts w:asciiTheme="minorHAnsi" w:eastAsiaTheme="minorEastAsia" w:hAnsiTheme="minorHAnsi" w:cstheme="minorBidi"/>
          <w:szCs w:val="22"/>
          <w:lang w:eastAsia="en-AU"/>
        </w:rPr>
      </w:pPr>
      <w:r>
        <w:t>61.</w:t>
      </w:r>
      <w:r>
        <w:tab/>
      </w:r>
      <w:r>
        <w:rPr>
          <w:snapToGrid w:val="0"/>
        </w:rPr>
        <w:t>Corporation to act on commercial principles</w:t>
      </w:r>
      <w:r>
        <w:tab/>
      </w:r>
      <w:r>
        <w:fldChar w:fldCharType="begin"/>
      </w:r>
      <w:r>
        <w:instrText xml:space="preserve"> PAGEREF _Toc379892113 \h </w:instrText>
      </w:r>
      <w:r>
        <w:fldChar w:fldCharType="separate"/>
      </w:r>
      <w:r>
        <w:t>37</w:t>
      </w:r>
      <w:r>
        <w:fldChar w:fldCharType="end"/>
      </w:r>
    </w:p>
    <w:p>
      <w:pPr>
        <w:pStyle w:val="TOC8"/>
        <w:rPr>
          <w:rFonts w:asciiTheme="minorHAnsi" w:eastAsiaTheme="minorEastAsia" w:hAnsiTheme="minorHAnsi" w:cstheme="minorBidi"/>
          <w:szCs w:val="22"/>
          <w:lang w:eastAsia="en-AU"/>
        </w:rPr>
      </w:pPr>
      <w:r>
        <w:t>62.</w:t>
      </w:r>
      <w:r>
        <w:tab/>
        <w:t>Segregation of functions of corporations</w:t>
      </w:r>
      <w:r>
        <w:tab/>
      </w:r>
      <w:r>
        <w:fldChar w:fldCharType="begin"/>
      </w:r>
      <w:r>
        <w:instrText xml:space="preserve"> PAGEREF _Toc379892114 \h </w:instrText>
      </w:r>
      <w:r>
        <w:fldChar w:fldCharType="separate"/>
      </w:r>
      <w:r>
        <w:t>37</w:t>
      </w:r>
      <w:r>
        <w:fldChar w:fldCharType="end"/>
      </w:r>
    </w:p>
    <w:p>
      <w:pPr>
        <w:pStyle w:val="TOC8"/>
        <w:rPr>
          <w:rFonts w:asciiTheme="minorHAnsi" w:eastAsiaTheme="minorEastAsia" w:hAnsiTheme="minorHAnsi" w:cstheme="minorBidi"/>
          <w:szCs w:val="22"/>
          <w:lang w:eastAsia="en-AU"/>
        </w:rPr>
      </w:pPr>
      <w:r>
        <w:t>63.</w:t>
      </w:r>
      <w:r>
        <w:tab/>
      </w:r>
      <w:r>
        <w:rPr>
          <w:snapToGrid w:val="0"/>
        </w:rPr>
        <w:t>Interruption or restriction of supply</w:t>
      </w:r>
      <w:r>
        <w:tab/>
      </w:r>
      <w:r>
        <w:fldChar w:fldCharType="begin"/>
      </w:r>
      <w:r>
        <w:instrText xml:space="preserve"> PAGEREF _Toc379892115 \h </w:instrText>
      </w:r>
      <w:r>
        <w:fldChar w:fldCharType="separate"/>
      </w:r>
      <w:r>
        <w:t>38</w:t>
      </w:r>
      <w:r>
        <w:fldChar w:fldCharType="end"/>
      </w:r>
    </w:p>
    <w:p>
      <w:pPr>
        <w:pStyle w:val="TOC8"/>
        <w:rPr>
          <w:rFonts w:asciiTheme="minorHAnsi" w:eastAsiaTheme="minorEastAsia" w:hAnsiTheme="minorHAnsi" w:cstheme="minorBidi"/>
          <w:szCs w:val="22"/>
          <w:lang w:eastAsia="en-AU"/>
        </w:rPr>
      </w:pPr>
      <w:r>
        <w:t>64.</w:t>
      </w:r>
      <w:r>
        <w:tab/>
        <w:t>Acquisition of s</w:t>
      </w:r>
      <w:r>
        <w:rPr>
          <w:snapToGrid w:val="0"/>
        </w:rPr>
        <w:t>ubsidiary</w:t>
      </w:r>
      <w:r>
        <w:tab/>
      </w:r>
      <w:r>
        <w:fldChar w:fldCharType="begin"/>
      </w:r>
      <w:r>
        <w:instrText xml:space="preserve"> PAGEREF _Toc379892116 \h </w:instrText>
      </w:r>
      <w:r>
        <w:fldChar w:fldCharType="separate"/>
      </w:r>
      <w:r>
        <w:t>39</w:t>
      </w:r>
      <w:r>
        <w:fldChar w:fldCharType="end"/>
      </w:r>
    </w:p>
    <w:p>
      <w:pPr>
        <w:pStyle w:val="TOC8"/>
        <w:rPr>
          <w:rFonts w:asciiTheme="minorHAnsi" w:eastAsiaTheme="minorEastAsia" w:hAnsiTheme="minorHAnsi" w:cstheme="minorBidi"/>
          <w:szCs w:val="22"/>
          <w:lang w:eastAsia="en-AU"/>
        </w:rPr>
      </w:pPr>
      <w:r>
        <w:t>65.</w:t>
      </w:r>
      <w:r>
        <w:tab/>
        <w:t>Control of subsidiary</w:t>
      </w:r>
      <w:r>
        <w:tab/>
      </w:r>
      <w:r>
        <w:fldChar w:fldCharType="begin"/>
      </w:r>
      <w:r>
        <w:instrText xml:space="preserve"> PAGEREF _Toc379892117 \h </w:instrText>
      </w:r>
      <w:r>
        <w:fldChar w:fldCharType="separate"/>
      </w:r>
      <w:r>
        <w:t>39</w:t>
      </w:r>
      <w:r>
        <w:fldChar w:fldCharType="end"/>
      </w:r>
    </w:p>
    <w:p>
      <w:pPr>
        <w:pStyle w:val="TOC8"/>
        <w:rPr>
          <w:rFonts w:asciiTheme="minorHAnsi" w:eastAsiaTheme="minorEastAsia" w:hAnsiTheme="minorHAnsi" w:cstheme="minorBidi"/>
          <w:szCs w:val="22"/>
          <w:lang w:eastAsia="en-AU"/>
        </w:rPr>
      </w:pPr>
      <w:r>
        <w:t>66.</w:t>
      </w:r>
      <w:r>
        <w:tab/>
        <w:t>Corporations Act, provisions affecting</w:t>
      </w:r>
      <w:r>
        <w:tab/>
      </w:r>
      <w:r>
        <w:fldChar w:fldCharType="begin"/>
      </w:r>
      <w:r>
        <w:instrText xml:space="preserve"> PAGEREF _Toc379892118 \h </w:instrText>
      </w:r>
      <w:r>
        <w:fldChar w:fldCharType="separate"/>
      </w:r>
      <w:r>
        <w:t>40</w:t>
      </w:r>
      <w:r>
        <w:fldChar w:fldCharType="end"/>
      </w:r>
    </w:p>
    <w:p>
      <w:pPr>
        <w:pStyle w:val="TOC8"/>
        <w:rPr>
          <w:rFonts w:asciiTheme="minorHAnsi" w:eastAsiaTheme="minorEastAsia" w:hAnsiTheme="minorHAnsi" w:cstheme="minorBidi"/>
          <w:szCs w:val="22"/>
          <w:lang w:eastAsia="en-AU"/>
        </w:rPr>
      </w:pPr>
      <w:r>
        <w:t>67.</w:t>
      </w:r>
      <w:r>
        <w:tab/>
        <w:t>Disposals that require a Ministerial order</w:t>
      </w:r>
      <w:r>
        <w:tab/>
      </w:r>
      <w:r>
        <w:fldChar w:fldCharType="begin"/>
      </w:r>
      <w:r>
        <w:instrText xml:space="preserve"> PAGEREF _Toc379892119 \h </w:instrText>
      </w:r>
      <w:r>
        <w:fldChar w:fldCharType="separate"/>
      </w:r>
      <w:r>
        <w:t>40</w:t>
      </w:r>
      <w:r>
        <w:fldChar w:fldCharType="end"/>
      </w:r>
    </w:p>
    <w:p>
      <w:pPr>
        <w:pStyle w:val="TOC8"/>
        <w:rPr>
          <w:rFonts w:asciiTheme="minorHAnsi" w:eastAsiaTheme="minorEastAsia" w:hAnsiTheme="minorHAnsi" w:cstheme="minorBidi"/>
          <w:szCs w:val="22"/>
          <w:lang w:eastAsia="en-AU"/>
        </w:rPr>
      </w:pPr>
      <w:r>
        <w:t>68.</w:t>
      </w:r>
      <w:r>
        <w:tab/>
        <w:t>Other t</w:t>
      </w:r>
      <w:r>
        <w:rPr>
          <w:snapToGrid w:val="0"/>
        </w:rPr>
        <w:t>ransactions that require Ministerial approval</w:t>
      </w:r>
      <w:r>
        <w:tab/>
      </w:r>
      <w:r>
        <w:fldChar w:fldCharType="begin"/>
      </w:r>
      <w:r>
        <w:instrText xml:space="preserve"> PAGEREF _Toc379892120 \h </w:instrText>
      </w:r>
      <w:r>
        <w:fldChar w:fldCharType="separate"/>
      </w:r>
      <w:r>
        <w:t>41</w:t>
      </w:r>
      <w:r>
        <w:fldChar w:fldCharType="end"/>
      </w:r>
    </w:p>
    <w:p>
      <w:pPr>
        <w:pStyle w:val="TOC8"/>
        <w:rPr>
          <w:rFonts w:asciiTheme="minorHAnsi" w:eastAsiaTheme="minorEastAsia" w:hAnsiTheme="minorHAnsi" w:cstheme="minorBidi"/>
          <w:szCs w:val="22"/>
          <w:lang w:eastAsia="en-AU"/>
        </w:rPr>
      </w:pPr>
      <w:r>
        <w:t>69.</w:t>
      </w:r>
      <w:r>
        <w:tab/>
      </w:r>
      <w:r>
        <w:rPr>
          <w:snapToGrid w:val="0"/>
        </w:rPr>
        <w:t>Exemptions from s. 68</w:t>
      </w:r>
      <w:r>
        <w:tab/>
      </w:r>
      <w:r>
        <w:fldChar w:fldCharType="begin"/>
      </w:r>
      <w:r>
        <w:instrText xml:space="preserve"> PAGEREF _Toc379892121 \h </w:instrText>
      </w:r>
      <w:r>
        <w:fldChar w:fldCharType="separate"/>
      </w:r>
      <w:r>
        <w:t>42</w:t>
      </w:r>
      <w:r>
        <w:fldChar w:fldCharType="end"/>
      </w:r>
    </w:p>
    <w:p>
      <w:pPr>
        <w:pStyle w:val="TOC8"/>
        <w:rPr>
          <w:rFonts w:asciiTheme="minorHAnsi" w:eastAsiaTheme="minorEastAsia" w:hAnsiTheme="minorHAnsi" w:cstheme="minorBidi"/>
          <w:szCs w:val="22"/>
          <w:lang w:eastAsia="en-AU"/>
        </w:rPr>
      </w:pPr>
      <w:r>
        <w:t>70.</w:t>
      </w:r>
      <w:r>
        <w:tab/>
      </w:r>
      <w:r>
        <w:rPr>
          <w:snapToGrid w:val="0"/>
        </w:rPr>
        <w:t>Minister to be consulted on major initiatives</w:t>
      </w:r>
      <w:r>
        <w:tab/>
      </w:r>
      <w:r>
        <w:fldChar w:fldCharType="begin"/>
      </w:r>
      <w:r>
        <w:instrText xml:space="preserve"> PAGEREF _Toc379892122 \h </w:instrText>
      </w:r>
      <w:r>
        <w:fldChar w:fldCharType="separate"/>
      </w:r>
      <w:r>
        <w:t>43</w:t>
      </w:r>
      <w:r>
        <w:fldChar w:fldCharType="end"/>
      </w:r>
    </w:p>
    <w:p>
      <w:pPr>
        <w:pStyle w:val="TOC8"/>
        <w:rPr>
          <w:rFonts w:asciiTheme="minorHAnsi" w:eastAsiaTheme="minorEastAsia" w:hAnsiTheme="minorHAnsi" w:cstheme="minorBidi"/>
          <w:szCs w:val="22"/>
          <w:lang w:eastAsia="en-AU"/>
        </w:rPr>
      </w:pPr>
      <w:r>
        <w:t>71.</w:t>
      </w:r>
      <w:r>
        <w:tab/>
      </w:r>
      <w:r>
        <w:rPr>
          <w:snapToGrid w:val="0"/>
        </w:rPr>
        <w:t>Delegation</w:t>
      </w:r>
      <w:r>
        <w:tab/>
      </w:r>
      <w:r>
        <w:fldChar w:fldCharType="begin"/>
      </w:r>
      <w:r>
        <w:instrText xml:space="preserve"> PAGEREF _Toc379892123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Role of Economic Regulation Authority</w:t>
      </w:r>
    </w:p>
    <w:p>
      <w:pPr>
        <w:pStyle w:val="TOC8"/>
        <w:rPr>
          <w:rFonts w:asciiTheme="minorHAnsi" w:eastAsiaTheme="minorEastAsia" w:hAnsiTheme="minorHAnsi" w:cstheme="minorBidi"/>
          <w:szCs w:val="22"/>
          <w:lang w:eastAsia="en-AU"/>
        </w:rPr>
      </w:pPr>
      <w:r>
        <w:t>72.</w:t>
      </w:r>
      <w:r>
        <w:tab/>
        <w:t>Advisory function</w:t>
      </w:r>
      <w:r>
        <w:tab/>
      </w:r>
      <w:r>
        <w:fldChar w:fldCharType="begin"/>
      </w:r>
      <w:r>
        <w:instrText xml:space="preserve"> PAGEREF _Toc379892125 \h </w:instrText>
      </w:r>
      <w:r>
        <w:fldChar w:fldCharType="separate"/>
      </w:r>
      <w:r>
        <w:t>44</w:t>
      </w:r>
      <w:r>
        <w:fldChar w:fldCharType="end"/>
      </w:r>
    </w:p>
    <w:p>
      <w:pPr>
        <w:pStyle w:val="TOC8"/>
        <w:rPr>
          <w:rFonts w:asciiTheme="minorHAnsi" w:eastAsiaTheme="minorEastAsia" w:hAnsiTheme="minorHAnsi" w:cstheme="minorBidi"/>
          <w:szCs w:val="22"/>
          <w:lang w:eastAsia="en-AU"/>
        </w:rPr>
      </w:pPr>
      <w:r>
        <w:t>73.</w:t>
      </w:r>
      <w:r>
        <w:tab/>
        <w:t>Public consultation</w:t>
      </w:r>
      <w:r>
        <w:tab/>
      </w:r>
      <w:r>
        <w:fldChar w:fldCharType="begin"/>
      </w:r>
      <w:r>
        <w:instrText xml:space="preserve"> PAGEREF _Toc379892126 \h </w:instrText>
      </w:r>
      <w:r>
        <w:fldChar w:fldCharType="separate"/>
      </w:r>
      <w:r>
        <w:t>44</w:t>
      </w:r>
      <w:r>
        <w:fldChar w:fldCharType="end"/>
      </w:r>
    </w:p>
    <w:p>
      <w:pPr>
        <w:pStyle w:val="TOC8"/>
        <w:rPr>
          <w:rFonts w:asciiTheme="minorHAnsi" w:eastAsiaTheme="minorEastAsia" w:hAnsiTheme="minorHAnsi" w:cstheme="minorBidi"/>
          <w:szCs w:val="22"/>
          <w:lang w:eastAsia="en-AU"/>
        </w:rPr>
      </w:pPr>
      <w:r>
        <w:t>74.</w:t>
      </w:r>
      <w:r>
        <w:tab/>
        <w:t>Advice to be published</w:t>
      </w:r>
      <w:r>
        <w:tab/>
      </w:r>
      <w:r>
        <w:fldChar w:fldCharType="begin"/>
      </w:r>
      <w:r>
        <w:instrText xml:space="preserve"> PAGEREF _Toc379892127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Arrangements authorised or approved by Governor</w:t>
      </w:r>
    </w:p>
    <w:p>
      <w:pPr>
        <w:pStyle w:val="TOC8"/>
        <w:rPr>
          <w:rFonts w:asciiTheme="minorHAnsi" w:eastAsiaTheme="minorEastAsia" w:hAnsiTheme="minorHAnsi" w:cstheme="minorBidi"/>
          <w:szCs w:val="22"/>
          <w:lang w:eastAsia="en-AU"/>
        </w:rPr>
      </w:pPr>
      <w:r>
        <w:t>75.</w:t>
      </w:r>
      <w:r>
        <w:tab/>
      </w:r>
      <w:r>
        <w:rPr>
          <w:snapToGrid w:val="0"/>
        </w:rPr>
        <w:t>Governor may make certain regulations</w:t>
      </w:r>
      <w:r>
        <w:tab/>
      </w:r>
      <w:r>
        <w:fldChar w:fldCharType="begin"/>
      </w:r>
      <w:r>
        <w:instrText xml:space="preserve"> PAGEREF _Toc379892129 \h </w:instrText>
      </w:r>
      <w:r>
        <w:fldChar w:fldCharType="separate"/>
      </w:r>
      <w:r>
        <w:t>45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Protection of persons dealing with a corporation</w:t>
      </w:r>
    </w:p>
    <w:p>
      <w:pPr>
        <w:pStyle w:val="TOC8"/>
        <w:rPr>
          <w:rFonts w:asciiTheme="minorHAnsi" w:eastAsiaTheme="minorEastAsia" w:hAnsiTheme="minorHAnsi" w:cstheme="minorBidi"/>
          <w:szCs w:val="22"/>
          <w:lang w:eastAsia="en-AU"/>
        </w:rPr>
      </w:pPr>
      <w:r>
        <w:t>76.</w:t>
      </w:r>
      <w:r>
        <w:tab/>
      </w:r>
      <w:r>
        <w:rPr>
          <w:snapToGrid w:val="0"/>
        </w:rPr>
        <w:t>Person dealing with corporation may make assumptions</w:t>
      </w:r>
      <w:r>
        <w:tab/>
      </w:r>
      <w:r>
        <w:fldChar w:fldCharType="begin"/>
      </w:r>
      <w:r>
        <w:instrText xml:space="preserve"> PAGEREF _Toc379892131 \h </w:instrText>
      </w:r>
      <w:r>
        <w:fldChar w:fldCharType="separate"/>
      </w:r>
      <w:r>
        <w:t>46</w:t>
      </w:r>
      <w:r>
        <w:fldChar w:fldCharType="end"/>
      </w:r>
    </w:p>
    <w:p>
      <w:pPr>
        <w:pStyle w:val="TOC8"/>
        <w:rPr>
          <w:rFonts w:asciiTheme="minorHAnsi" w:eastAsiaTheme="minorEastAsia" w:hAnsiTheme="minorHAnsi" w:cstheme="minorBidi"/>
          <w:szCs w:val="22"/>
          <w:lang w:eastAsia="en-AU"/>
        </w:rPr>
      </w:pPr>
      <w:r>
        <w:t>77.</w:t>
      </w:r>
      <w:r>
        <w:tab/>
      </w:r>
      <w:r>
        <w:rPr>
          <w:snapToGrid w:val="0"/>
        </w:rPr>
        <w:t>Third party may make assumptions</w:t>
      </w:r>
      <w:r>
        <w:tab/>
      </w:r>
      <w:r>
        <w:fldChar w:fldCharType="begin"/>
      </w:r>
      <w:r>
        <w:instrText xml:space="preserve"> PAGEREF _Toc379892132 \h </w:instrText>
      </w:r>
      <w:r>
        <w:fldChar w:fldCharType="separate"/>
      </w:r>
      <w:r>
        <w:t>46</w:t>
      </w:r>
      <w:r>
        <w:fldChar w:fldCharType="end"/>
      </w:r>
    </w:p>
    <w:p>
      <w:pPr>
        <w:pStyle w:val="TOC8"/>
        <w:rPr>
          <w:rFonts w:asciiTheme="minorHAnsi" w:eastAsiaTheme="minorEastAsia" w:hAnsiTheme="minorHAnsi" w:cstheme="minorBidi"/>
          <w:szCs w:val="22"/>
          <w:lang w:eastAsia="en-AU"/>
        </w:rPr>
      </w:pPr>
      <w:r>
        <w:t>78.</w:t>
      </w:r>
      <w:r>
        <w:tab/>
      </w:r>
      <w:r>
        <w:rPr>
          <w:snapToGrid w:val="0"/>
        </w:rPr>
        <w:t>Assumptions that may be made</w:t>
      </w:r>
      <w:r>
        <w:tab/>
      </w:r>
      <w:r>
        <w:fldChar w:fldCharType="begin"/>
      </w:r>
      <w:r>
        <w:instrText xml:space="preserve"> PAGEREF _Toc379892133 \h </w:instrText>
      </w:r>
      <w:r>
        <w:fldChar w:fldCharType="separate"/>
      </w:r>
      <w:r>
        <w:t>46</w:t>
      </w:r>
      <w:r>
        <w:fldChar w:fldCharType="end"/>
      </w:r>
    </w:p>
    <w:p>
      <w:pPr>
        <w:pStyle w:val="TOC8"/>
        <w:rPr>
          <w:rFonts w:asciiTheme="minorHAnsi" w:eastAsiaTheme="minorEastAsia" w:hAnsiTheme="minorHAnsi" w:cstheme="minorBidi"/>
          <w:szCs w:val="22"/>
          <w:lang w:eastAsia="en-AU"/>
        </w:rPr>
      </w:pPr>
      <w:r>
        <w:t>79.</w:t>
      </w:r>
      <w:r>
        <w:tab/>
      </w:r>
      <w:r>
        <w:rPr>
          <w:snapToGrid w:val="0"/>
        </w:rPr>
        <w:t>Exception to s. 76 and 77</w:t>
      </w:r>
      <w:r>
        <w:tab/>
      </w:r>
      <w:r>
        <w:fldChar w:fldCharType="begin"/>
      </w:r>
      <w:r>
        <w:instrText xml:space="preserve"> PAGEREF _Toc379892134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Operation of corporations, imposition of requirements</w:t>
      </w:r>
    </w:p>
    <w:p>
      <w:pPr>
        <w:pStyle w:val="TOC8"/>
        <w:rPr>
          <w:rFonts w:asciiTheme="minorHAnsi" w:eastAsiaTheme="minorEastAsia" w:hAnsiTheme="minorHAnsi" w:cstheme="minorBidi"/>
          <w:szCs w:val="22"/>
          <w:lang w:eastAsia="en-AU"/>
        </w:rPr>
      </w:pPr>
      <w:r>
        <w:t>80.</w:t>
      </w:r>
      <w:r>
        <w:tab/>
        <w:t>Terms used</w:t>
      </w:r>
      <w:r>
        <w:tab/>
      </w:r>
      <w:r>
        <w:fldChar w:fldCharType="begin"/>
      </w:r>
      <w:r>
        <w:instrText xml:space="preserve"> PAGEREF _Toc379892136 \h </w:instrText>
      </w:r>
      <w:r>
        <w:fldChar w:fldCharType="separate"/>
      </w:r>
      <w:r>
        <w:t>49</w:t>
      </w:r>
      <w:r>
        <w:fldChar w:fldCharType="end"/>
      </w:r>
    </w:p>
    <w:p>
      <w:pPr>
        <w:pStyle w:val="TOC8"/>
        <w:rPr>
          <w:rFonts w:asciiTheme="minorHAnsi" w:eastAsiaTheme="minorEastAsia" w:hAnsiTheme="minorHAnsi" w:cstheme="minorBidi"/>
          <w:szCs w:val="22"/>
          <w:lang w:eastAsia="en-AU"/>
        </w:rPr>
      </w:pPr>
      <w:r>
        <w:t>81.</w:t>
      </w:r>
      <w:r>
        <w:tab/>
        <w:t>Object of this Part</w:t>
      </w:r>
      <w:r>
        <w:tab/>
      </w:r>
      <w:r>
        <w:fldChar w:fldCharType="begin"/>
      </w:r>
      <w:r>
        <w:instrText xml:space="preserve"> PAGEREF _Toc379892137 \h </w:instrText>
      </w:r>
      <w:r>
        <w:fldChar w:fldCharType="separate"/>
      </w:r>
      <w:r>
        <w:t>49</w:t>
      </w:r>
      <w:r>
        <w:fldChar w:fldCharType="end"/>
      </w:r>
    </w:p>
    <w:p>
      <w:pPr>
        <w:pStyle w:val="TOC8"/>
        <w:rPr>
          <w:rFonts w:asciiTheme="minorHAnsi" w:eastAsiaTheme="minorEastAsia" w:hAnsiTheme="minorHAnsi" w:cstheme="minorBidi"/>
          <w:szCs w:val="22"/>
          <w:lang w:eastAsia="en-AU"/>
        </w:rPr>
      </w:pPr>
      <w:r>
        <w:t>82.</w:t>
      </w:r>
      <w:r>
        <w:tab/>
        <w:t>Minister may prescribe contracts</w:t>
      </w:r>
      <w:r>
        <w:tab/>
      </w:r>
      <w:r>
        <w:fldChar w:fldCharType="begin"/>
      </w:r>
      <w:r>
        <w:instrText xml:space="preserve"> PAGEREF _Toc379892138 \h </w:instrText>
      </w:r>
      <w:r>
        <w:fldChar w:fldCharType="separate"/>
      </w:r>
      <w:r>
        <w:t>49</w:t>
      </w:r>
      <w:r>
        <w:fldChar w:fldCharType="end"/>
      </w:r>
    </w:p>
    <w:p>
      <w:pPr>
        <w:pStyle w:val="TOC8"/>
        <w:rPr>
          <w:rFonts w:asciiTheme="minorHAnsi" w:eastAsiaTheme="minorEastAsia" w:hAnsiTheme="minorHAnsi" w:cstheme="minorBidi"/>
          <w:szCs w:val="22"/>
          <w:lang w:eastAsia="en-AU"/>
        </w:rPr>
      </w:pPr>
      <w:r>
        <w:t>83.</w:t>
      </w:r>
      <w:r>
        <w:tab/>
        <w:t>Matters that may be provided for</w:t>
      </w:r>
      <w:r>
        <w:tab/>
      </w:r>
      <w:r>
        <w:fldChar w:fldCharType="begin"/>
      </w:r>
      <w:r>
        <w:instrText xml:space="preserve"> PAGEREF _Toc379892139 \h </w:instrText>
      </w:r>
      <w:r>
        <w:fldChar w:fldCharType="separate"/>
      </w:r>
      <w:r>
        <w:t>49</w:t>
      </w:r>
      <w:r>
        <w:fldChar w:fldCharType="end"/>
      </w:r>
    </w:p>
    <w:p>
      <w:pPr>
        <w:pStyle w:val="TOC8"/>
        <w:rPr>
          <w:rFonts w:asciiTheme="minorHAnsi" w:eastAsiaTheme="minorEastAsia" w:hAnsiTheme="minorHAnsi" w:cstheme="minorBidi"/>
          <w:szCs w:val="22"/>
          <w:lang w:eastAsia="en-AU"/>
        </w:rPr>
      </w:pPr>
      <w:r>
        <w:t>84.</w:t>
      </w:r>
      <w:r>
        <w:tab/>
        <w:t>Amendment or cancellation</w:t>
      </w:r>
      <w:r>
        <w:tab/>
      </w:r>
      <w:r>
        <w:fldChar w:fldCharType="begin"/>
      </w:r>
      <w:r>
        <w:instrText xml:space="preserve"> PAGEREF _Toc379892140 \h </w:instrText>
      </w:r>
      <w:r>
        <w:fldChar w:fldCharType="separate"/>
      </w:r>
      <w:r>
        <w:t>50</w:t>
      </w:r>
      <w:r>
        <w:fldChar w:fldCharType="end"/>
      </w:r>
    </w:p>
    <w:p>
      <w:pPr>
        <w:pStyle w:val="TOC8"/>
        <w:rPr>
          <w:rFonts w:asciiTheme="minorHAnsi" w:eastAsiaTheme="minorEastAsia" w:hAnsiTheme="minorHAnsi" w:cstheme="minorBidi"/>
          <w:szCs w:val="22"/>
          <w:lang w:eastAsia="en-AU"/>
        </w:rPr>
      </w:pPr>
      <w:r>
        <w:t>85.</w:t>
      </w:r>
      <w:r>
        <w:tab/>
        <w:t>Enforcement</w:t>
      </w:r>
      <w:r>
        <w:tab/>
      </w:r>
      <w:r>
        <w:fldChar w:fldCharType="begin"/>
      </w:r>
      <w:r>
        <w:instrText xml:space="preserve"> PAGEREF _Toc379892141 \h </w:instrText>
      </w:r>
      <w:r>
        <w:fldChar w:fldCharType="separate"/>
      </w:r>
      <w:r>
        <w:t>50</w:t>
      </w:r>
      <w:r>
        <w:fldChar w:fldCharType="end"/>
      </w:r>
    </w:p>
    <w:p>
      <w:pPr>
        <w:pStyle w:val="TOC8"/>
        <w:rPr>
          <w:rFonts w:asciiTheme="minorHAnsi" w:eastAsiaTheme="minorEastAsia" w:hAnsiTheme="minorHAnsi" w:cstheme="minorBidi"/>
          <w:szCs w:val="22"/>
          <w:lang w:eastAsia="en-AU"/>
        </w:rPr>
      </w:pPr>
      <w:r>
        <w:t>86.</w:t>
      </w:r>
      <w:r>
        <w:tab/>
        <w:t>Advice of Economic Regulation Authority to be obtained</w:t>
      </w:r>
      <w:r>
        <w:tab/>
      </w:r>
      <w:r>
        <w:fldChar w:fldCharType="begin"/>
      </w:r>
      <w:r>
        <w:instrText xml:space="preserve"> PAGEREF _Toc379892142 \h </w:instrText>
      </w:r>
      <w:r>
        <w:fldChar w:fldCharType="separate"/>
      </w:r>
      <w:r>
        <w:t>51</w:t>
      </w:r>
      <w:r>
        <w:fldChar w:fldCharType="end"/>
      </w:r>
    </w:p>
    <w:p>
      <w:pPr>
        <w:pStyle w:val="TOC8"/>
        <w:rPr>
          <w:rFonts w:asciiTheme="minorHAnsi" w:eastAsiaTheme="minorEastAsia" w:hAnsiTheme="minorHAnsi" w:cstheme="minorBidi"/>
          <w:szCs w:val="22"/>
          <w:lang w:eastAsia="en-AU"/>
        </w:rPr>
      </w:pPr>
      <w:r>
        <w:t>87.</w:t>
      </w:r>
      <w:r>
        <w:tab/>
        <w:t>Trade practices exemption</w:t>
      </w:r>
      <w:r>
        <w:tab/>
      </w:r>
      <w:r>
        <w:fldChar w:fldCharType="begin"/>
      </w:r>
      <w:r>
        <w:instrText xml:space="preserve"> PAGEREF _Toc379892143 \h </w:instrText>
      </w:r>
      <w:r>
        <w:fldChar w:fldCharType="separate"/>
      </w:r>
      <w:r>
        <w:t>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Provisions about accountability</w:t>
      </w:r>
    </w:p>
    <w:p>
      <w:pPr>
        <w:pStyle w:val="TOC4"/>
        <w:tabs>
          <w:tab w:val="right" w:leader="dot" w:pos="7086"/>
        </w:tabs>
        <w:rPr>
          <w:rFonts w:asciiTheme="minorHAnsi" w:eastAsiaTheme="minorEastAsia" w:hAnsiTheme="minorHAnsi" w:cstheme="minorBidi"/>
          <w:b w:val="0"/>
          <w:szCs w:val="22"/>
          <w:lang w:eastAsia="en-AU"/>
        </w:rPr>
      </w:pPr>
      <w:r>
        <w:t>Division 1 — Strategic development plans</w:t>
      </w:r>
    </w:p>
    <w:p>
      <w:pPr>
        <w:pStyle w:val="TOC8"/>
        <w:rPr>
          <w:rFonts w:asciiTheme="minorHAnsi" w:eastAsiaTheme="minorEastAsia" w:hAnsiTheme="minorHAnsi" w:cstheme="minorBidi"/>
          <w:szCs w:val="22"/>
          <w:lang w:eastAsia="en-AU"/>
        </w:rPr>
      </w:pPr>
      <w:r>
        <w:t>88.</w:t>
      </w:r>
      <w:r>
        <w:tab/>
      </w:r>
      <w:r>
        <w:rPr>
          <w:snapToGrid w:val="0"/>
        </w:rPr>
        <w:t>Draft strategic development plan to be submitted to Minister</w:t>
      </w:r>
      <w:r>
        <w:tab/>
      </w:r>
      <w:r>
        <w:fldChar w:fldCharType="begin"/>
      </w:r>
      <w:r>
        <w:instrText xml:space="preserve"> PAGEREF _Toc379892146 \h </w:instrText>
      </w:r>
      <w:r>
        <w:fldChar w:fldCharType="separate"/>
      </w:r>
      <w:r>
        <w:t>52</w:t>
      </w:r>
      <w:r>
        <w:fldChar w:fldCharType="end"/>
      </w:r>
    </w:p>
    <w:p>
      <w:pPr>
        <w:pStyle w:val="TOC8"/>
        <w:rPr>
          <w:rFonts w:asciiTheme="minorHAnsi" w:eastAsiaTheme="minorEastAsia" w:hAnsiTheme="minorHAnsi" w:cstheme="minorBidi"/>
          <w:szCs w:val="22"/>
          <w:lang w:eastAsia="en-AU"/>
        </w:rPr>
      </w:pPr>
      <w:r>
        <w:t>89.</w:t>
      </w:r>
      <w:r>
        <w:tab/>
      </w:r>
      <w:r>
        <w:rPr>
          <w:snapToGrid w:val="0"/>
        </w:rPr>
        <w:t>Transitional provision</w:t>
      </w:r>
      <w:r>
        <w:tab/>
      </w:r>
      <w:r>
        <w:fldChar w:fldCharType="begin"/>
      </w:r>
      <w:r>
        <w:instrText xml:space="preserve"> PAGEREF _Toc379892147 \h </w:instrText>
      </w:r>
      <w:r>
        <w:fldChar w:fldCharType="separate"/>
      </w:r>
      <w:r>
        <w:t>52</w:t>
      </w:r>
      <w:r>
        <w:fldChar w:fldCharType="end"/>
      </w:r>
    </w:p>
    <w:p>
      <w:pPr>
        <w:pStyle w:val="TOC8"/>
        <w:rPr>
          <w:rFonts w:asciiTheme="minorHAnsi" w:eastAsiaTheme="minorEastAsia" w:hAnsiTheme="minorHAnsi" w:cstheme="minorBidi"/>
          <w:szCs w:val="22"/>
          <w:lang w:eastAsia="en-AU"/>
        </w:rPr>
      </w:pPr>
      <w:r>
        <w:t>90.</w:t>
      </w:r>
      <w:r>
        <w:tab/>
      </w:r>
      <w:r>
        <w:rPr>
          <w:snapToGrid w:val="0"/>
        </w:rPr>
        <w:t>Matters to be included in strategic development plan</w:t>
      </w:r>
      <w:r>
        <w:tab/>
      </w:r>
      <w:r>
        <w:fldChar w:fldCharType="begin"/>
      </w:r>
      <w:r>
        <w:instrText xml:space="preserve"> PAGEREF _Toc379892148 \h </w:instrText>
      </w:r>
      <w:r>
        <w:fldChar w:fldCharType="separate"/>
      </w:r>
      <w:r>
        <w:t>52</w:t>
      </w:r>
      <w:r>
        <w:fldChar w:fldCharType="end"/>
      </w:r>
    </w:p>
    <w:p>
      <w:pPr>
        <w:pStyle w:val="TOC8"/>
        <w:rPr>
          <w:rFonts w:asciiTheme="minorHAnsi" w:eastAsiaTheme="minorEastAsia" w:hAnsiTheme="minorHAnsi" w:cstheme="minorBidi"/>
          <w:szCs w:val="22"/>
          <w:lang w:eastAsia="en-AU"/>
        </w:rPr>
      </w:pPr>
      <w:r>
        <w:t>91.</w:t>
      </w:r>
      <w:r>
        <w:tab/>
      </w:r>
      <w:r>
        <w:rPr>
          <w:snapToGrid w:val="0"/>
        </w:rPr>
        <w:t>Strategic development plan to be agreed if possible</w:t>
      </w:r>
      <w:r>
        <w:tab/>
      </w:r>
      <w:r>
        <w:fldChar w:fldCharType="begin"/>
      </w:r>
      <w:r>
        <w:instrText xml:space="preserve"> PAGEREF _Toc379892149 \h </w:instrText>
      </w:r>
      <w:r>
        <w:fldChar w:fldCharType="separate"/>
      </w:r>
      <w:r>
        <w:t>53</w:t>
      </w:r>
      <w:r>
        <w:fldChar w:fldCharType="end"/>
      </w:r>
    </w:p>
    <w:p>
      <w:pPr>
        <w:pStyle w:val="TOC8"/>
        <w:rPr>
          <w:rFonts w:asciiTheme="minorHAnsi" w:eastAsiaTheme="minorEastAsia" w:hAnsiTheme="minorHAnsi" w:cstheme="minorBidi"/>
          <w:szCs w:val="22"/>
          <w:lang w:eastAsia="en-AU"/>
        </w:rPr>
      </w:pPr>
      <w:r>
        <w:t>92.</w:t>
      </w:r>
      <w:r>
        <w:tab/>
      </w:r>
      <w:r>
        <w:rPr>
          <w:snapToGrid w:val="0"/>
        </w:rPr>
        <w:t>Minister’s powers in relation to draft strategic development plan</w:t>
      </w:r>
      <w:r>
        <w:tab/>
      </w:r>
      <w:r>
        <w:fldChar w:fldCharType="begin"/>
      </w:r>
      <w:r>
        <w:instrText xml:space="preserve"> PAGEREF _Toc379892150 \h </w:instrText>
      </w:r>
      <w:r>
        <w:fldChar w:fldCharType="separate"/>
      </w:r>
      <w:r>
        <w:t>54</w:t>
      </w:r>
      <w:r>
        <w:fldChar w:fldCharType="end"/>
      </w:r>
    </w:p>
    <w:p>
      <w:pPr>
        <w:pStyle w:val="TOC8"/>
        <w:rPr>
          <w:rFonts w:asciiTheme="minorHAnsi" w:eastAsiaTheme="minorEastAsia" w:hAnsiTheme="minorHAnsi" w:cstheme="minorBidi"/>
          <w:szCs w:val="22"/>
          <w:lang w:eastAsia="en-AU"/>
        </w:rPr>
      </w:pPr>
      <w:r>
        <w:t>93.</w:t>
      </w:r>
      <w:r>
        <w:tab/>
      </w:r>
      <w:r>
        <w:rPr>
          <w:snapToGrid w:val="0"/>
        </w:rPr>
        <w:t>Strategic development plan pending agreement</w:t>
      </w:r>
      <w:r>
        <w:tab/>
      </w:r>
      <w:r>
        <w:fldChar w:fldCharType="begin"/>
      </w:r>
      <w:r>
        <w:instrText xml:space="preserve"> PAGEREF _Toc379892151 \h </w:instrText>
      </w:r>
      <w:r>
        <w:fldChar w:fldCharType="separate"/>
      </w:r>
      <w:r>
        <w:t>54</w:t>
      </w:r>
      <w:r>
        <w:fldChar w:fldCharType="end"/>
      </w:r>
    </w:p>
    <w:p>
      <w:pPr>
        <w:pStyle w:val="TOC8"/>
        <w:rPr>
          <w:rFonts w:asciiTheme="minorHAnsi" w:eastAsiaTheme="minorEastAsia" w:hAnsiTheme="minorHAnsi" w:cstheme="minorBidi"/>
          <w:szCs w:val="22"/>
          <w:lang w:eastAsia="en-AU"/>
        </w:rPr>
      </w:pPr>
      <w:r>
        <w:t>94.</w:t>
      </w:r>
      <w:r>
        <w:tab/>
      </w:r>
      <w:r>
        <w:rPr>
          <w:snapToGrid w:val="0"/>
        </w:rPr>
        <w:t>Minister’s agreement to draft strategic development plan</w:t>
      </w:r>
      <w:r>
        <w:tab/>
      </w:r>
      <w:r>
        <w:fldChar w:fldCharType="begin"/>
      </w:r>
      <w:r>
        <w:instrText xml:space="preserve"> PAGEREF _Toc379892152 \h </w:instrText>
      </w:r>
      <w:r>
        <w:fldChar w:fldCharType="separate"/>
      </w:r>
      <w:r>
        <w:t>55</w:t>
      </w:r>
      <w:r>
        <w:fldChar w:fldCharType="end"/>
      </w:r>
    </w:p>
    <w:p>
      <w:pPr>
        <w:pStyle w:val="TOC8"/>
        <w:rPr>
          <w:rFonts w:asciiTheme="minorHAnsi" w:eastAsiaTheme="minorEastAsia" w:hAnsiTheme="minorHAnsi" w:cstheme="minorBidi"/>
          <w:szCs w:val="22"/>
          <w:lang w:eastAsia="en-AU"/>
        </w:rPr>
      </w:pPr>
      <w:r>
        <w:t>95.</w:t>
      </w:r>
      <w:r>
        <w:tab/>
      </w:r>
      <w:r>
        <w:rPr>
          <w:snapToGrid w:val="0"/>
        </w:rPr>
        <w:t>Modifications of strategic development plan</w:t>
      </w:r>
      <w:r>
        <w:tab/>
      </w:r>
      <w:r>
        <w:fldChar w:fldCharType="begin"/>
      </w:r>
      <w:r>
        <w:instrText xml:space="preserve"> PAGEREF _Toc379892153 \h </w:instrText>
      </w:r>
      <w:r>
        <w:fldChar w:fldCharType="separate"/>
      </w:r>
      <w:r>
        <w:t>55</w:t>
      </w:r>
      <w:r>
        <w:fldChar w:fldCharType="end"/>
      </w:r>
    </w:p>
    <w:p>
      <w:pPr>
        <w:pStyle w:val="TOC8"/>
        <w:rPr>
          <w:rFonts w:asciiTheme="minorHAnsi" w:eastAsiaTheme="minorEastAsia" w:hAnsiTheme="minorHAnsi" w:cstheme="minorBidi"/>
          <w:szCs w:val="22"/>
          <w:lang w:eastAsia="en-AU"/>
        </w:rPr>
      </w:pPr>
      <w:r>
        <w:t>96.</w:t>
      </w:r>
      <w:r>
        <w:tab/>
      </w:r>
      <w:r>
        <w:rPr>
          <w:snapToGrid w:val="0"/>
        </w:rPr>
        <w:t>Concurrence of Treasurer</w:t>
      </w:r>
      <w:r>
        <w:tab/>
      </w:r>
      <w:r>
        <w:fldChar w:fldCharType="begin"/>
      </w:r>
      <w:r>
        <w:instrText xml:space="preserve"> PAGEREF _Toc379892154 \h </w:instrText>
      </w:r>
      <w:r>
        <w:fldChar w:fldCharType="separate"/>
      </w:r>
      <w:r>
        <w:t>55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Statement of corporate intent</w:t>
      </w:r>
    </w:p>
    <w:p>
      <w:pPr>
        <w:pStyle w:val="TOC8"/>
        <w:rPr>
          <w:rFonts w:asciiTheme="minorHAnsi" w:eastAsiaTheme="minorEastAsia" w:hAnsiTheme="minorHAnsi" w:cstheme="minorBidi"/>
          <w:szCs w:val="22"/>
          <w:lang w:eastAsia="en-AU"/>
        </w:rPr>
      </w:pPr>
      <w:r>
        <w:t>97.</w:t>
      </w:r>
      <w:r>
        <w:tab/>
      </w:r>
      <w:r>
        <w:rPr>
          <w:snapToGrid w:val="0"/>
        </w:rPr>
        <w:t>Draft statement of corporate intent to be submitted to Minister</w:t>
      </w:r>
      <w:r>
        <w:tab/>
      </w:r>
      <w:r>
        <w:fldChar w:fldCharType="begin"/>
      </w:r>
      <w:r>
        <w:instrText xml:space="preserve"> PAGEREF _Toc379892156 \h </w:instrText>
      </w:r>
      <w:r>
        <w:fldChar w:fldCharType="separate"/>
      </w:r>
      <w:r>
        <w:t>56</w:t>
      </w:r>
      <w:r>
        <w:fldChar w:fldCharType="end"/>
      </w:r>
    </w:p>
    <w:p>
      <w:pPr>
        <w:pStyle w:val="TOC8"/>
        <w:rPr>
          <w:rFonts w:asciiTheme="minorHAnsi" w:eastAsiaTheme="minorEastAsia" w:hAnsiTheme="minorHAnsi" w:cstheme="minorBidi"/>
          <w:szCs w:val="22"/>
          <w:lang w:eastAsia="en-AU"/>
        </w:rPr>
      </w:pPr>
      <w:r>
        <w:t>98.</w:t>
      </w:r>
      <w:r>
        <w:tab/>
      </w:r>
      <w:r>
        <w:rPr>
          <w:snapToGrid w:val="0"/>
        </w:rPr>
        <w:t>Transitional provision</w:t>
      </w:r>
      <w:r>
        <w:tab/>
      </w:r>
      <w:r>
        <w:fldChar w:fldCharType="begin"/>
      </w:r>
      <w:r>
        <w:instrText xml:space="preserve"> PAGEREF _Toc379892157 \h </w:instrText>
      </w:r>
      <w:r>
        <w:fldChar w:fldCharType="separate"/>
      </w:r>
      <w:r>
        <w:t>56</w:t>
      </w:r>
      <w:r>
        <w:fldChar w:fldCharType="end"/>
      </w:r>
    </w:p>
    <w:p>
      <w:pPr>
        <w:pStyle w:val="TOC8"/>
        <w:rPr>
          <w:rFonts w:asciiTheme="minorHAnsi" w:eastAsiaTheme="minorEastAsia" w:hAnsiTheme="minorHAnsi" w:cstheme="minorBidi"/>
          <w:szCs w:val="22"/>
          <w:lang w:eastAsia="en-AU"/>
        </w:rPr>
      </w:pPr>
      <w:r>
        <w:t>99.</w:t>
      </w:r>
      <w:r>
        <w:tab/>
      </w:r>
      <w:r>
        <w:rPr>
          <w:snapToGrid w:val="0"/>
        </w:rPr>
        <w:t>Matters to be included in statement of corporate intent</w:t>
      </w:r>
      <w:r>
        <w:tab/>
      </w:r>
      <w:r>
        <w:fldChar w:fldCharType="begin"/>
      </w:r>
      <w:r>
        <w:instrText xml:space="preserve"> PAGEREF _Toc379892158 \h </w:instrText>
      </w:r>
      <w:r>
        <w:fldChar w:fldCharType="separate"/>
      </w:r>
      <w:r>
        <w:t>56</w:t>
      </w:r>
      <w:r>
        <w:fldChar w:fldCharType="end"/>
      </w:r>
    </w:p>
    <w:p>
      <w:pPr>
        <w:pStyle w:val="TOC8"/>
        <w:rPr>
          <w:rFonts w:asciiTheme="minorHAnsi" w:eastAsiaTheme="minorEastAsia" w:hAnsiTheme="minorHAnsi" w:cstheme="minorBidi"/>
          <w:szCs w:val="22"/>
          <w:lang w:eastAsia="en-AU"/>
        </w:rPr>
      </w:pPr>
      <w:r>
        <w:t>100.</w:t>
      </w:r>
      <w:r>
        <w:tab/>
      </w:r>
      <w:r>
        <w:rPr>
          <w:snapToGrid w:val="0"/>
        </w:rPr>
        <w:t>Statement of corporate intent to be agreed if possible</w:t>
      </w:r>
      <w:r>
        <w:tab/>
      </w:r>
      <w:r>
        <w:fldChar w:fldCharType="begin"/>
      </w:r>
      <w:r>
        <w:instrText xml:space="preserve"> PAGEREF _Toc379892159 \h </w:instrText>
      </w:r>
      <w:r>
        <w:fldChar w:fldCharType="separate"/>
      </w:r>
      <w:r>
        <w:t>58</w:t>
      </w:r>
      <w:r>
        <w:fldChar w:fldCharType="end"/>
      </w:r>
    </w:p>
    <w:p>
      <w:pPr>
        <w:pStyle w:val="TOC8"/>
        <w:rPr>
          <w:rFonts w:asciiTheme="minorHAnsi" w:eastAsiaTheme="minorEastAsia" w:hAnsiTheme="minorHAnsi" w:cstheme="minorBidi"/>
          <w:szCs w:val="22"/>
          <w:lang w:eastAsia="en-AU"/>
        </w:rPr>
      </w:pPr>
      <w:r>
        <w:t>101.</w:t>
      </w:r>
      <w:r>
        <w:tab/>
      </w:r>
      <w:r>
        <w:rPr>
          <w:snapToGrid w:val="0"/>
        </w:rPr>
        <w:t>Minister’s powers in relation to draft statement of corporate intent</w:t>
      </w:r>
      <w:r>
        <w:tab/>
      </w:r>
      <w:r>
        <w:fldChar w:fldCharType="begin"/>
      </w:r>
      <w:r>
        <w:instrText xml:space="preserve"> PAGEREF _Toc379892160 \h </w:instrText>
      </w:r>
      <w:r>
        <w:fldChar w:fldCharType="separate"/>
      </w:r>
      <w:r>
        <w:t>58</w:t>
      </w:r>
      <w:r>
        <w:fldChar w:fldCharType="end"/>
      </w:r>
    </w:p>
    <w:p>
      <w:pPr>
        <w:pStyle w:val="TOC8"/>
        <w:rPr>
          <w:rFonts w:asciiTheme="minorHAnsi" w:eastAsiaTheme="minorEastAsia" w:hAnsiTheme="minorHAnsi" w:cstheme="minorBidi"/>
          <w:szCs w:val="22"/>
          <w:lang w:eastAsia="en-AU"/>
        </w:rPr>
      </w:pPr>
      <w:r>
        <w:t>102.</w:t>
      </w:r>
      <w:r>
        <w:tab/>
      </w:r>
      <w:r>
        <w:rPr>
          <w:snapToGrid w:val="0"/>
        </w:rPr>
        <w:t>Statement of corporate intent pending agreement</w:t>
      </w:r>
      <w:r>
        <w:tab/>
      </w:r>
      <w:r>
        <w:fldChar w:fldCharType="begin"/>
      </w:r>
      <w:r>
        <w:instrText xml:space="preserve"> PAGEREF _Toc379892161 \h </w:instrText>
      </w:r>
      <w:r>
        <w:fldChar w:fldCharType="separate"/>
      </w:r>
      <w:r>
        <w:t>59</w:t>
      </w:r>
      <w:r>
        <w:fldChar w:fldCharType="end"/>
      </w:r>
    </w:p>
    <w:p>
      <w:pPr>
        <w:pStyle w:val="TOC8"/>
        <w:rPr>
          <w:rFonts w:asciiTheme="minorHAnsi" w:eastAsiaTheme="minorEastAsia" w:hAnsiTheme="minorHAnsi" w:cstheme="minorBidi"/>
          <w:szCs w:val="22"/>
          <w:lang w:eastAsia="en-AU"/>
        </w:rPr>
      </w:pPr>
      <w:r>
        <w:t>103.</w:t>
      </w:r>
      <w:r>
        <w:tab/>
      </w:r>
      <w:r>
        <w:rPr>
          <w:snapToGrid w:val="0"/>
        </w:rPr>
        <w:t>Minister’s agreement to draft statement of corporate intent</w:t>
      </w:r>
      <w:r>
        <w:tab/>
      </w:r>
      <w:r>
        <w:fldChar w:fldCharType="begin"/>
      </w:r>
      <w:r>
        <w:instrText xml:space="preserve"> PAGEREF _Toc379892162 \h </w:instrText>
      </w:r>
      <w:r>
        <w:fldChar w:fldCharType="separate"/>
      </w:r>
      <w:r>
        <w:t>60</w:t>
      </w:r>
      <w:r>
        <w:fldChar w:fldCharType="end"/>
      </w:r>
    </w:p>
    <w:p>
      <w:pPr>
        <w:pStyle w:val="TOC8"/>
        <w:rPr>
          <w:rFonts w:asciiTheme="minorHAnsi" w:eastAsiaTheme="minorEastAsia" w:hAnsiTheme="minorHAnsi" w:cstheme="minorBidi"/>
          <w:szCs w:val="22"/>
          <w:lang w:eastAsia="en-AU"/>
        </w:rPr>
      </w:pPr>
      <w:r>
        <w:t>104.</w:t>
      </w:r>
      <w:r>
        <w:tab/>
      </w:r>
      <w:r>
        <w:rPr>
          <w:snapToGrid w:val="0"/>
        </w:rPr>
        <w:t>Modifications of statement of corporate intent</w:t>
      </w:r>
      <w:r>
        <w:tab/>
      </w:r>
      <w:r>
        <w:fldChar w:fldCharType="begin"/>
      </w:r>
      <w:r>
        <w:instrText xml:space="preserve"> PAGEREF _Toc379892163 \h </w:instrText>
      </w:r>
      <w:r>
        <w:fldChar w:fldCharType="separate"/>
      </w:r>
      <w:r>
        <w:t>60</w:t>
      </w:r>
      <w:r>
        <w:fldChar w:fldCharType="end"/>
      </w:r>
    </w:p>
    <w:p>
      <w:pPr>
        <w:pStyle w:val="TOC8"/>
        <w:rPr>
          <w:rFonts w:asciiTheme="minorHAnsi" w:eastAsiaTheme="minorEastAsia" w:hAnsiTheme="minorHAnsi" w:cstheme="minorBidi"/>
          <w:szCs w:val="22"/>
          <w:lang w:eastAsia="en-AU"/>
        </w:rPr>
      </w:pPr>
      <w:r>
        <w:t>105.</w:t>
      </w:r>
      <w:r>
        <w:tab/>
      </w:r>
      <w:r>
        <w:rPr>
          <w:snapToGrid w:val="0"/>
        </w:rPr>
        <w:t>Concurrence of Treasurer</w:t>
      </w:r>
      <w:r>
        <w:tab/>
      </w:r>
      <w:r>
        <w:fldChar w:fldCharType="begin"/>
      </w:r>
      <w:r>
        <w:instrText xml:space="preserve"> PAGEREF _Toc379892164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Quarterly and annual reports</w:t>
      </w:r>
    </w:p>
    <w:p>
      <w:pPr>
        <w:pStyle w:val="TOC8"/>
        <w:rPr>
          <w:rFonts w:asciiTheme="minorHAnsi" w:eastAsiaTheme="minorEastAsia" w:hAnsiTheme="minorHAnsi" w:cstheme="minorBidi"/>
          <w:szCs w:val="22"/>
          <w:lang w:eastAsia="en-AU"/>
        </w:rPr>
      </w:pPr>
      <w:r>
        <w:t>106.</w:t>
      </w:r>
      <w:r>
        <w:tab/>
      </w:r>
      <w:r>
        <w:rPr>
          <w:snapToGrid w:val="0"/>
        </w:rPr>
        <w:t>Quarterly reports</w:t>
      </w:r>
      <w:r>
        <w:tab/>
      </w:r>
      <w:r>
        <w:fldChar w:fldCharType="begin"/>
      </w:r>
      <w:r>
        <w:instrText xml:space="preserve"> PAGEREF _Toc379892166 \h </w:instrText>
      </w:r>
      <w:r>
        <w:fldChar w:fldCharType="separate"/>
      </w:r>
      <w:r>
        <w:t>61</w:t>
      </w:r>
      <w:r>
        <w:fldChar w:fldCharType="end"/>
      </w:r>
    </w:p>
    <w:p>
      <w:pPr>
        <w:pStyle w:val="TOC8"/>
        <w:rPr>
          <w:rFonts w:asciiTheme="minorHAnsi" w:eastAsiaTheme="minorEastAsia" w:hAnsiTheme="minorHAnsi" w:cstheme="minorBidi"/>
          <w:szCs w:val="22"/>
          <w:lang w:eastAsia="en-AU"/>
        </w:rPr>
      </w:pPr>
      <w:r>
        <w:t>107.</w:t>
      </w:r>
      <w:r>
        <w:tab/>
      </w:r>
      <w:r>
        <w:rPr>
          <w:snapToGrid w:val="0"/>
        </w:rPr>
        <w:t>Annual reports</w:t>
      </w:r>
      <w:r>
        <w:tab/>
      </w:r>
      <w:r>
        <w:fldChar w:fldCharType="begin"/>
      </w:r>
      <w:r>
        <w:instrText xml:space="preserve"> PAGEREF _Toc379892167 \h </w:instrText>
      </w:r>
      <w:r>
        <w:fldChar w:fldCharType="separate"/>
      </w:r>
      <w:r>
        <w:t>62</w:t>
      </w:r>
      <w:r>
        <w:fldChar w:fldCharType="end"/>
      </w:r>
    </w:p>
    <w:p>
      <w:pPr>
        <w:pStyle w:val="TOC8"/>
        <w:rPr>
          <w:rFonts w:asciiTheme="minorHAnsi" w:eastAsiaTheme="minorEastAsia" w:hAnsiTheme="minorHAnsi" w:cstheme="minorBidi"/>
          <w:szCs w:val="22"/>
          <w:lang w:eastAsia="en-AU"/>
        </w:rPr>
      </w:pPr>
      <w:r>
        <w:t>108.</w:t>
      </w:r>
      <w:r>
        <w:tab/>
      </w:r>
      <w:r>
        <w:rPr>
          <w:snapToGrid w:val="0"/>
        </w:rPr>
        <w:t>Contents of annual reports</w:t>
      </w:r>
      <w:r>
        <w:tab/>
      </w:r>
      <w:r>
        <w:fldChar w:fldCharType="begin"/>
      </w:r>
      <w:r>
        <w:instrText xml:space="preserve"> PAGEREF _Toc379892168 \h </w:instrText>
      </w:r>
      <w:r>
        <w:fldChar w:fldCharType="separate"/>
      </w:r>
      <w:r>
        <w:t>63</w:t>
      </w:r>
      <w:r>
        <w:fldChar w:fldCharType="end"/>
      </w:r>
    </w:p>
    <w:p>
      <w:pPr>
        <w:pStyle w:val="TOC8"/>
        <w:rPr>
          <w:rFonts w:asciiTheme="minorHAnsi" w:eastAsiaTheme="minorEastAsia" w:hAnsiTheme="minorHAnsi" w:cstheme="minorBidi"/>
          <w:szCs w:val="22"/>
          <w:lang w:eastAsia="en-AU"/>
        </w:rPr>
      </w:pPr>
      <w:r>
        <w:t>109.</w:t>
      </w:r>
      <w:r>
        <w:tab/>
      </w:r>
      <w:r>
        <w:rPr>
          <w:snapToGrid w:val="0"/>
        </w:rPr>
        <w:t>Deletion of commercially sensitive matters from reports</w:t>
      </w:r>
      <w:r>
        <w:tab/>
      </w:r>
      <w:r>
        <w:fldChar w:fldCharType="begin"/>
      </w:r>
      <w:r>
        <w:instrText xml:space="preserve"> PAGEREF _Toc379892169 \h </w:instrText>
      </w:r>
      <w:r>
        <w:fldChar w:fldCharType="separate"/>
      </w:r>
      <w:r>
        <w:t>64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Ministerial directions</w:t>
      </w:r>
    </w:p>
    <w:p>
      <w:pPr>
        <w:pStyle w:val="TOC8"/>
        <w:rPr>
          <w:rFonts w:asciiTheme="minorHAnsi" w:eastAsiaTheme="minorEastAsia" w:hAnsiTheme="minorHAnsi" w:cstheme="minorBidi"/>
          <w:szCs w:val="22"/>
          <w:lang w:eastAsia="en-AU"/>
        </w:rPr>
      </w:pPr>
      <w:r>
        <w:t>110.</w:t>
      </w:r>
      <w:r>
        <w:tab/>
      </w:r>
      <w:r>
        <w:rPr>
          <w:snapToGrid w:val="0"/>
        </w:rPr>
        <w:t>Directions to corporation</w:t>
      </w:r>
      <w:r>
        <w:tab/>
      </w:r>
      <w:r>
        <w:fldChar w:fldCharType="begin"/>
      </w:r>
      <w:r>
        <w:instrText xml:space="preserve"> PAGEREF _Toc379892171 \h </w:instrText>
      </w:r>
      <w:r>
        <w:fldChar w:fldCharType="separate"/>
      </w:r>
      <w:r>
        <w:t>64</w:t>
      </w:r>
      <w:r>
        <w:fldChar w:fldCharType="end"/>
      </w:r>
    </w:p>
    <w:p>
      <w:pPr>
        <w:pStyle w:val="TOC8"/>
        <w:rPr>
          <w:rFonts w:asciiTheme="minorHAnsi" w:eastAsiaTheme="minorEastAsia" w:hAnsiTheme="minorHAnsi" w:cstheme="minorBidi"/>
          <w:szCs w:val="22"/>
          <w:lang w:eastAsia="en-AU"/>
        </w:rPr>
      </w:pPr>
      <w:r>
        <w:t>111.</w:t>
      </w:r>
      <w:r>
        <w:tab/>
      </w:r>
      <w:r>
        <w:rPr>
          <w:snapToGrid w:val="0"/>
        </w:rPr>
        <w:t>Directions generally</w:t>
      </w:r>
      <w:r>
        <w:tab/>
      </w:r>
      <w:r>
        <w:fldChar w:fldCharType="begin"/>
      </w:r>
      <w:r>
        <w:instrText xml:space="preserve"> PAGEREF _Toc379892172 \h </w:instrText>
      </w:r>
      <w:r>
        <w:fldChar w:fldCharType="separate"/>
      </w:r>
      <w:r>
        <w:t>64</w:t>
      </w:r>
      <w:r>
        <w:fldChar w:fldCharType="end"/>
      </w:r>
    </w:p>
    <w:p>
      <w:pPr>
        <w:pStyle w:val="TOC8"/>
        <w:rPr>
          <w:rFonts w:asciiTheme="minorHAnsi" w:eastAsiaTheme="minorEastAsia" w:hAnsiTheme="minorHAnsi" w:cstheme="minorBidi"/>
          <w:szCs w:val="22"/>
          <w:lang w:eastAsia="en-AU"/>
        </w:rPr>
      </w:pPr>
      <w:r>
        <w:t>112.</w:t>
      </w:r>
      <w:r>
        <w:tab/>
      </w:r>
      <w:r>
        <w:rPr>
          <w:snapToGrid w:val="0"/>
        </w:rPr>
        <w:t>Directions contrary to commercial interest</w:t>
      </w:r>
      <w:r>
        <w:tab/>
      </w:r>
      <w:r>
        <w:fldChar w:fldCharType="begin"/>
      </w:r>
      <w:r>
        <w:instrText xml:space="preserve"> PAGEREF _Toc379892173 \h </w:instrText>
      </w:r>
      <w:r>
        <w:fldChar w:fldCharType="separate"/>
      </w:r>
      <w:r>
        <w:t>65</w:t>
      </w:r>
      <w:r>
        <w:fldChar w:fldCharType="end"/>
      </w:r>
    </w:p>
    <w:p>
      <w:pPr>
        <w:pStyle w:val="TOC8"/>
        <w:rPr>
          <w:rFonts w:asciiTheme="minorHAnsi" w:eastAsiaTheme="minorEastAsia" w:hAnsiTheme="minorHAnsi" w:cstheme="minorBidi"/>
          <w:szCs w:val="22"/>
          <w:lang w:eastAsia="en-AU"/>
        </w:rPr>
      </w:pPr>
      <w:r>
        <w:t>113.</w:t>
      </w:r>
      <w:r>
        <w:tab/>
      </w:r>
      <w:r>
        <w:rPr>
          <w:snapToGrid w:val="0"/>
        </w:rPr>
        <w:t>When directions take effect</w:t>
      </w:r>
      <w:r>
        <w:tab/>
      </w:r>
      <w:r>
        <w:fldChar w:fldCharType="begin"/>
      </w:r>
      <w:r>
        <w:instrText xml:space="preserve"> PAGEREF _Toc379892174 \h </w:instrText>
      </w:r>
      <w:r>
        <w:fldChar w:fldCharType="separate"/>
      </w:r>
      <w:r>
        <w:t>66</w:t>
      </w:r>
      <w:r>
        <w:fldChar w:fldCharType="end"/>
      </w:r>
    </w:p>
    <w:p>
      <w:pPr>
        <w:pStyle w:val="TOC8"/>
        <w:rPr>
          <w:rFonts w:asciiTheme="minorHAnsi" w:eastAsiaTheme="minorEastAsia" w:hAnsiTheme="minorHAnsi" w:cstheme="minorBidi"/>
          <w:szCs w:val="22"/>
          <w:lang w:eastAsia="en-AU"/>
        </w:rPr>
      </w:pPr>
      <w:r>
        <w:t>114.</w:t>
      </w:r>
      <w:r>
        <w:tab/>
        <w:t>Directions relating to supply of gas</w:t>
      </w:r>
      <w:r>
        <w:tab/>
      </w:r>
      <w:r>
        <w:fldChar w:fldCharType="begin"/>
      </w:r>
      <w:r>
        <w:instrText xml:space="preserve"> PAGEREF _Toc379892175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Consultation and provision of information</w:t>
      </w:r>
    </w:p>
    <w:p>
      <w:pPr>
        <w:pStyle w:val="TOC8"/>
        <w:rPr>
          <w:rFonts w:asciiTheme="minorHAnsi" w:eastAsiaTheme="minorEastAsia" w:hAnsiTheme="minorHAnsi" w:cstheme="minorBidi"/>
          <w:szCs w:val="22"/>
          <w:lang w:eastAsia="en-AU"/>
        </w:rPr>
      </w:pPr>
      <w:r>
        <w:t>115.</w:t>
      </w:r>
      <w:r>
        <w:tab/>
      </w:r>
      <w:r>
        <w:rPr>
          <w:snapToGrid w:val="0"/>
        </w:rPr>
        <w:t>Consultation</w:t>
      </w:r>
      <w:r>
        <w:tab/>
      </w:r>
      <w:r>
        <w:fldChar w:fldCharType="begin"/>
      </w:r>
      <w:r>
        <w:instrText xml:space="preserve"> PAGEREF _Toc379892177 \h </w:instrText>
      </w:r>
      <w:r>
        <w:fldChar w:fldCharType="separate"/>
      </w:r>
      <w:r>
        <w:t>67</w:t>
      </w:r>
      <w:r>
        <w:fldChar w:fldCharType="end"/>
      </w:r>
    </w:p>
    <w:p>
      <w:pPr>
        <w:pStyle w:val="TOC8"/>
        <w:rPr>
          <w:rFonts w:asciiTheme="minorHAnsi" w:eastAsiaTheme="minorEastAsia" w:hAnsiTheme="minorHAnsi" w:cstheme="minorBidi"/>
          <w:szCs w:val="22"/>
          <w:lang w:eastAsia="en-AU"/>
        </w:rPr>
      </w:pPr>
      <w:r>
        <w:t>116.</w:t>
      </w:r>
      <w:r>
        <w:tab/>
      </w:r>
      <w:r>
        <w:rPr>
          <w:snapToGrid w:val="0"/>
        </w:rPr>
        <w:t>Minister to have access to information</w:t>
      </w:r>
      <w:r>
        <w:tab/>
      </w:r>
      <w:r>
        <w:fldChar w:fldCharType="begin"/>
      </w:r>
      <w:r>
        <w:instrText xml:space="preserve"> PAGEREF _Toc379892178 \h </w:instrText>
      </w:r>
      <w:r>
        <w:fldChar w:fldCharType="separate"/>
      </w:r>
      <w:r>
        <w:t>67</w:t>
      </w:r>
      <w:r>
        <w:fldChar w:fldCharType="end"/>
      </w:r>
    </w:p>
    <w:p>
      <w:pPr>
        <w:pStyle w:val="TOC8"/>
        <w:rPr>
          <w:rFonts w:asciiTheme="minorHAnsi" w:eastAsiaTheme="minorEastAsia" w:hAnsiTheme="minorHAnsi" w:cstheme="minorBidi"/>
          <w:szCs w:val="22"/>
          <w:lang w:eastAsia="en-AU"/>
        </w:rPr>
      </w:pPr>
      <w:r>
        <w:t>117.</w:t>
      </w:r>
      <w:r>
        <w:tab/>
        <w:t>Provision of information in compiled form</w:t>
      </w:r>
      <w:r>
        <w:tab/>
      </w:r>
      <w:r>
        <w:fldChar w:fldCharType="begin"/>
      </w:r>
      <w:r>
        <w:instrText xml:space="preserve"> PAGEREF _Toc379892179 \h </w:instrText>
      </w:r>
      <w:r>
        <w:fldChar w:fldCharType="separate"/>
      </w:r>
      <w:r>
        <w:t>68</w:t>
      </w:r>
      <w:r>
        <w:fldChar w:fldCharType="end"/>
      </w:r>
    </w:p>
    <w:p>
      <w:pPr>
        <w:pStyle w:val="TOC8"/>
        <w:rPr>
          <w:rFonts w:asciiTheme="minorHAnsi" w:eastAsiaTheme="minorEastAsia" w:hAnsiTheme="minorHAnsi" w:cstheme="minorBidi"/>
          <w:szCs w:val="22"/>
          <w:lang w:eastAsia="en-AU"/>
        </w:rPr>
      </w:pPr>
      <w:r>
        <w:t>118.</w:t>
      </w:r>
      <w:r>
        <w:tab/>
      </w:r>
      <w:r>
        <w:rPr>
          <w:snapToGrid w:val="0"/>
        </w:rPr>
        <w:t>Minister to be kept informed</w:t>
      </w:r>
      <w:r>
        <w:tab/>
      </w:r>
      <w:r>
        <w:fldChar w:fldCharType="begin"/>
      </w:r>
      <w:r>
        <w:instrText xml:space="preserve"> PAGEREF _Toc379892180 \h </w:instrText>
      </w:r>
      <w:r>
        <w:fldChar w:fldCharType="separate"/>
      </w:r>
      <w:r>
        <w:t>69</w:t>
      </w:r>
      <w:r>
        <w:fldChar w:fldCharType="end"/>
      </w:r>
    </w:p>
    <w:p>
      <w:pPr>
        <w:pStyle w:val="TOC8"/>
        <w:rPr>
          <w:rFonts w:asciiTheme="minorHAnsi" w:eastAsiaTheme="minorEastAsia" w:hAnsiTheme="minorHAnsi" w:cstheme="minorBidi"/>
          <w:szCs w:val="22"/>
          <w:lang w:eastAsia="en-AU"/>
        </w:rPr>
      </w:pPr>
      <w:r>
        <w:t>119.</w:t>
      </w:r>
      <w:r>
        <w:tab/>
      </w:r>
      <w:r>
        <w:rPr>
          <w:snapToGrid w:val="0"/>
        </w:rPr>
        <w:t>Notice of financial difficulty</w:t>
      </w:r>
      <w:r>
        <w:tab/>
      </w:r>
      <w:r>
        <w:fldChar w:fldCharType="begin"/>
      </w:r>
      <w:r>
        <w:instrText xml:space="preserve"> PAGEREF _Toc379892181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Protection from liability</w:t>
      </w:r>
    </w:p>
    <w:p>
      <w:pPr>
        <w:pStyle w:val="TOC8"/>
        <w:rPr>
          <w:rFonts w:asciiTheme="minorHAnsi" w:eastAsiaTheme="minorEastAsia" w:hAnsiTheme="minorHAnsi" w:cstheme="minorBidi"/>
          <w:szCs w:val="22"/>
          <w:lang w:eastAsia="en-AU"/>
        </w:rPr>
      </w:pPr>
      <w:r>
        <w:t>120.</w:t>
      </w:r>
      <w:r>
        <w:tab/>
      </w:r>
      <w:r>
        <w:rPr>
          <w:snapToGrid w:val="0"/>
        </w:rPr>
        <w:t>No liability for certain acts or omissions</w:t>
      </w:r>
      <w:r>
        <w:tab/>
      </w:r>
      <w:r>
        <w:fldChar w:fldCharType="begin"/>
      </w:r>
      <w:r>
        <w:instrText xml:space="preserve"> PAGEREF _Toc379892183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Financial provisions</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121.</w:t>
      </w:r>
      <w:r>
        <w:tab/>
      </w:r>
      <w:r>
        <w:rPr>
          <w:snapToGrid w:val="0"/>
        </w:rPr>
        <w:t>Bank account</w:t>
      </w:r>
      <w:r>
        <w:tab/>
      </w:r>
      <w:r>
        <w:fldChar w:fldCharType="begin"/>
      </w:r>
      <w:r>
        <w:instrText xml:space="preserve"> PAGEREF _Toc379892186 \h </w:instrText>
      </w:r>
      <w:r>
        <w:fldChar w:fldCharType="separate"/>
      </w:r>
      <w:r>
        <w:t>72</w:t>
      </w:r>
      <w:r>
        <w:fldChar w:fldCharType="end"/>
      </w:r>
    </w:p>
    <w:p>
      <w:pPr>
        <w:pStyle w:val="TOC8"/>
        <w:rPr>
          <w:rFonts w:asciiTheme="minorHAnsi" w:eastAsiaTheme="minorEastAsia" w:hAnsiTheme="minorHAnsi" w:cstheme="minorBidi"/>
          <w:szCs w:val="22"/>
          <w:lang w:eastAsia="en-AU"/>
        </w:rPr>
      </w:pPr>
      <w:r>
        <w:t>122.</w:t>
      </w:r>
      <w:r>
        <w:tab/>
      </w:r>
      <w:r>
        <w:rPr>
          <w:snapToGrid w:val="0"/>
        </w:rPr>
        <w:t>Investment</w:t>
      </w:r>
      <w:r>
        <w:tab/>
      </w:r>
      <w:r>
        <w:fldChar w:fldCharType="begin"/>
      </w:r>
      <w:r>
        <w:instrText xml:space="preserve"> PAGEREF _Toc379892187 \h </w:instrText>
      </w:r>
      <w:r>
        <w:fldChar w:fldCharType="separate"/>
      </w:r>
      <w:r>
        <w:t>72</w:t>
      </w:r>
      <w:r>
        <w:fldChar w:fldCharType="end"/>
      </w:r>
    </w:p>
    <w:p>
      <w:pPr>
        <w:pStyle w:val="TOC8"/>
        <w:rPr>
          <w:rFonts w:asciiTheme="minorHAnsi" w:eastAsiaTheme="minorEastAsia" w:hAnsiTheme="minorHAnsi" w:cstheme="minorBidi"/>
          <w:szCs w:val="22"/>
          <w:lang w:eastAsia="en-AU"/>
        </w:rPr>
      </w:pPr>
      <w:r>
        <w:t>123.</w:t>
      </w:r>
      <w:r>
        <w:tab/>
      </w:r>
      <w:r>
        <w:rPr>
          <w:snapToGrid w:val="0"/>
        </w:rPr>
        <w:t>Exemption from rates</w:t>
      </w:r>
      <w:r>
        <w:tab/>
      </w:r>
      <w:r>
        <w:fldChar w:fldCharType="begin"/>
      </w:r>
      <w:r>
        <w:instrText xml:space="preserve"> PAGEREF _Toc379892188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Payments to State</w:t>
      </w:r>
    </w:p>
    <w:p>
      <w:pPr>
        <w:pStyle w:val="TOC8"/>
        <w:rPr>
          <w:rFonts w:asciiTheme="minorHAnsi" w:eastAsiaTheme="minorEastAsia" w:hAnsiTheme="minorHAnsi" w:cstheme="minorBidi"/>
          <w:szCs w:val="22"/>
          <w:lang w:eastAsia="en-AU"/>
        </w:rPr>
      </w:pPr>
      <w:r>
        <w:t>124.</w:t>
      </w:r>
      <w:r>
        <w:tab/>
      </w:r>
      <w:r>
        <w:rPr>
          <w:snapToGrid w:val="0"/>
        </w:rPr>
        <w:t>Payment of amount in lieu of rates</w:t>
      </w:r>
      <w:r>
        <w:tab/>
      </w:r>
      <w:r>
        <w:fldChar w:fldCharType="begin"/>
      </w:r>
      <w:r>
        <w:instrText xml:space="preserve"> PAGEREF _Toc379892190 \h </w:instrText>
      </w:r>
      <w:r>
        <w:fldChar w:fldCharType="separate"/>
      </w:r>
      <w:r>
        <w:t>72</w:t>
      </w:r>
      <w:r>
        <w:fldChar w:fldCharType="end"/>
      </w:r>
    </w:p>
    <w:p>
      <w:pPr>
        <w:pStyle w:val="TOC8"/>
        <w:rPr>
          <w:rFonts w:asciiTheme="minorHAnsi" w:eastAsiaTheme="minorEastAsia" w:hAnsiTheme="minorHAnsi" w:cstheme="minorBidi"/>
          <w:szCs w:val="22"/>
          <w:lang w:eastAsia="en-AU"/>
        </w:rPr>
      </w:pPr>
      <w:r>
        <w:t>125.</w:t>
      </w:r>
      <w:r>
        <w:tab/>
      </w:r>
      <w:r>
        <w:rPr>
          <w:snapToGrid w:val="0"/>
        </w:rPr>
        <w:t>Determination of amounts under s. 124</w:t>
      </w:r>
      <w:r>
        <w:tab/>
      </w:r>
      <w:r>
        <w:fldChar w:fldCharType="begin"/>
      </w:r>
      <w:r>
        <w:instrText xml:space="preserve"> PAGEREF _Toc379892191 \h </w:instrText>
      </w:r>
      <w:r>
        <w:fldChar w:fldCharType="separate"/>
      </w:r>
      <w:r>
        <w:t>73</w:t>
      </w:r>
      <w:r>
        <w:fldChar w:fldCharType="end"/>
      </w:r>
    </w:p>
    <w:p>
      <w:pPr>
        <w:pStyle w:val="TOC8"/>
        <w:rPr>
          <w:rFonts w:asciiTheme="minorHAnsi" w:eastAsiaTheme="minorEastAsia" w:hAnsiTheme="minorHAnsi" w:cstheme="minorBidi"/>
          <w:szCs w:val="22"/>
          <w:lang w:eastAsia="en-AU"/>
        </w:rPr>
      </w:pPr>
      <w:r>
        <w:t>126.</w:t>
      </w:r>
      <w:r>
        <w:tab/>
      </w:r>
      <w:r>
        <w:rPr>
          <w:snapToGrid w:val="0"/>
        </w:rPr>
        <w:t>Dividend</w:t>
      </w:r>
      <w:r>
        <w:tab/>
      </w:r>
      <w:r>
        <w:fldChar w:fldCharType="begin"/>
      </w:r>
      <w:r>
        <w:instrText xml:space="preserve"> PAGEREF _Toc379892192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Borrowing</w:t>
      </w:r>
    </w:p>
    <w:p>
      <w:pPr>
        <w:pStyle w:val="TOC8"/>
        <w:rPr>
          <w:rFonts w:asciiTheme="minorHAnsi" w:eastAsiaTheme="minorEastAsia" w:hAnsiTheme="minorHAnsi" w:cstheme="minorBidi"/>
          <w:szCs w:val="22"/>
          <w:lang w:eastAsia="en-AU"/>
        </w:rPr>
      </w:pPr>
      <w:r>
        <w:t>127.</w:t>
      </w:r>
      <w:r>
        <w:tab/>
      </w:r>
      <w:r>
        <w:rPr>
          <w:snapToGrid w:val="0"/>
        </w:rPr>
        <w:t>Borrowing</w:t>
      </w:r>
      <w:r>
        <w:tab/>
      </w:r>
      <w:r>
        <w:fldChar w:fldCharType="begin"/>
      </w:r>
      <w:r>
        <w:instrText xml:space="preserve"> PAGEREF _Toc379892194 \h </w:instrText>
      </w:r>
      <w:r>
        <w:fldChar w:fldCharType="separate"/>
      </w:r>
      <w:r>
        <w:t>74</w:t>
      </w:r>
      <w:r>
        <w:fldChar w:fldCharType="end"/>
      </w:r>
    </w:p>
    <w:p>
      <w:pPr>
        <w:pStyle w:val="TOC8"/>
        <w:rPr>
          <w:rFonts w:asciiTheme="minorHAnsi" w:eastAsiaTheme="minorEastAsia" w:hAnsiTheme="minorHAnsi" w:cstheme="minorBidi"/>
          <w:szCs w:val="22"/>
          <w:lang w:eastAsia="en-AU"/>
        </w:rPr>
      </w:pPr>
      <w:r>
        <w:t>128.</w:t>
      </w:r>
      <w:r>
        <w:tab/>
      </w:r>
      <w:r>
        <w:rPr>
          <w:snapToGrid w:val="0"/>
        </w:rPr>
        <w:t>Borrowing limits</w:t>
      </w:r>
      <w:r>
        <w:tab/>
      </w:r>
      <w:r>
        <w:fldChar w:fldCharType="begin"/>
      </w:r>
      <w:r>
        <w:instrText xml:space="preserve"> PAGEREF _Toc379892195 \h </w:instrText>
      </w:r>
      <w:r>
        <w:fldChar w:fldCharType="separate"/>
      </w:r>
      <w:r>
        <w:t>75</w:t>
      </w:r>
      <w:r>
        <w:fldChar w:fldCharType="end"/>
      </w:r>
    </w:p>
    <w:p>
      <w:pPr>
        <w:pStyle w:val="TOC8"/>
        <w:rPr>
          <w:rFonts w:asciiTheme="minorHAnsi" w:eastAsiaTheme="minorEastAsia" w:hAnsiTheme="minorHAnsi" w:cstheme="minorBidi"/>
          <w:szCs w:val="22"/>
          <w:lang w:eastAsia="en-AU"/>
        </w:rPr>
      </w:pPr>
      <w:r>
        <w:t>129.</w:t>
      </w:r>
      <w:r>
        <w:tab/>
      </w:r>
      <w:r>
        <w:rPr>
          <w:snapToGrid w:val="0"/>
        </w:rPr>
        <w:t>Hedging transactions</w:t>
      </w:r>
      <w:r>
        <w:tab/>
      </w:r>
      <w:r>
        <w:fldChar w:fldCharType="begin"/>
      </w:r>
      <w:r>
        <w:instrText xml:space="preserve"> PAGEREF _Toc379892196 \h </w:instrText>
      </w:r>
      <w:r>
        <w:fldChar w:fldCharType="separate"/>
      </w:r>
      <w:r>
        <w:t>75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Guarantees</w:t>
      </w:r>
    </w:p>
    <w:p>
      <w:pPr>
        <w:pStyle w:val="TOC8"/>
        <w:rPr>
          <w:rFonts w:asciiTheme="minorHAnsi" w:eastAsiaTheme="minorEastAsia" w:hAnsiTheme="minorHAnsi" w:cstheme="minorBidi"/>
          <w:szCs w:val="22"/>
          <w:lang w:eastAsia="en-AU"/>
        </w:rPr>
      </w:pPr>
      <w:r>
        <w:t>130.</w:t>
      </w:r>
      <w:r>
        <w:tab/>
      </w:r>
      <w:r>
        <w:rPr>
          <w:snapToGrid w:val="0"/>
        </w:rPr>
        <w:t>Guarantees</w:t>
      </w:r>
      <w:r>
        <w:tab/>
      </w:r>
      <w:r>
        <w:fldChar w:fldCharType="begin"/>
      </w:r>
      <w:r>
        <w:instrText xml:space="preserve"> PAGEREF _Toc379892198 \h </w:instrText>
      </w:r>
      <w:r>
        <w:fldChar w:fldCharType="separate"/>
      </w:r>
      <w:r>
        <w:t>76</w:t>
      </w:r>
      <w:r>
        <w:fldChar w:fldCharType="end"/>
      </w:r>
    </w:p>
    <w:p>
      <w:pPr>
        <w:pStyle w:val="TOC8"/>
        <w:rPr>
          <w:rFonts w:asciiTheme="minorHAnsi" w:eastAsiaTheme="minorEastAsia" w:hAnsiTheme="minorHAnsi" w:cstheme="minorBidi"/>
          <w:szCs w:val="22"/>
          <w:lang w:eastAsia="en-AU"/>
        </w:rPr>
      </w:pPr>
      <w:r>
        <w:t>131.</w:t>
      </w:r>
      <w:r>
        <w:tab/>
      </w:r>
      <w:r>
        <w:rPr>
          <w:snapToGrid w:val="0"/>
        </w:rPr>
        <w:t>Charges for guarantee</w:t>
      </w:r>
      <w:r>
        <w:tab/>
      </w:r>
      <w:r>
        <w:fldChar w:fldCharType="begin"/>
      </w:r>
      <w:r>
        <w:instrText xml:space="preserve"> PAGEREF _Toc379892199 \h </w:instrText>
      </w:r>
      <w:r>
        <w:fldChar w:fldCharType="separate"/>
      </w:r>
      <w:r>
        <w:t>77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Financial administration and audit</w:t>
      </w:r>
    </w:p>
    <w:p>
      <w:pPr>
        <w:pStyle w:val="TOC8"/>
        <w:rPr>
          <w:rFonts w:asciiTheme="minorHAnsi" w:eastAsiaTheme="minorEastAsia" w:hAnsiTheme="minorHAnsi" w:cstheme="minorBidi"/>
          <w:szCs w:val="22"/>
          <w:lang w:eastAsia="en-AU"/>
        </w:rPr>
      </w:pPr>
      <w:r>
        <w:t>132.</w:t>
      </w:r>
      <w:r>
        <w:tab/>
      </w:r>
      <w:r>
        <w:rPr>
          <w:snapToGrid w:val="0"/>
        </w:rPr>
        <w:t xml:space="preserve">Limited application of </w:t>
      </w:r>
      <w:r>
        <w:rPr>
          <w:i/>
        </w:rPr>
        <w:t>Financial Management Act 2006</w:t>
      </w:r>
      <w:r>
        <w:t xml:space="preserve"> and </w:t>
      </w:r>
      <w:r>
        <w:rPr>
          <w:i/>
        </w:rPr>
        <w:t>Auditor General Act 2006</w:t>
      </w:r>
      <w:r>
        <w:tab/>
      </w:r>
      <w:r>
        <w:fldChar w:fldCharType="begin"/>
      </w:r>
      <w:r>
        <w:instrText xml:space="preserve"> PAGEREF _Toc379892201 \h </w:instrText>
      </w:r>
      <w:r>
        <w:fldChar w:fldCharType="separate"/>
      </w:r>
      <w:r>
        <w:t>77</w:t>
      </w:r>
      <w:r>
        <w:fldChar w:fldCharType="end"/>
      </w:r>
    </w:p>
    <w:p>
      <w:pPr>
        <w:pStyle w:val="TOC8"/>
        <w:rPr>
          <w:rFonts w:asciiTheme="minorHAnsi" w:eastAsiaTheme="minorEastAsia" w:hAnsiTheme="minorHAnsi" w:cstheme="minorBidi"/>
          <w:szCs w:val="22"/>
          <w:lang w:eastAsia="en-AU"/>
        </w:rPr>
      </w:pPr>
      <w:r>
        <w:t>133.</w:t>
      </w:r>
      <w:r>
        <w:tab/>
      </w:r>
      <w:r>
        <w:rPr>
          <w:snapToGrid w:val="0"/>
        </w:rPr>
        <w:t>Financial administration and audit</w:t>
      </w:r>
      <w:r>
        <w:tab/>
      </w:r>
      <w:r>
        <w:fldChar w:fldCharType="begin"/>
      </w:r>
      <w:r>
        <w:instrText xml:space="preserve"> PAGEREF _Toc379892202 \h </w:instrText>
      </w:r>
      <w:r>
        <w:fldChar w:fldCharType="separate"/>
      </w:r>
      <w:r>
        <w:t>78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Miscellaneous</w:t>
      </w:r>
    </w:p>
    <w:p>
      <w:pPr>
        <w:pStyle w:val="TOC8"/>
        <w:rPr>
          <w:rFonts w:asciiTheme="minorHAnsi" w:eastAsiaTheme="minorEastAsia" w:hAnsiTheme="minorHAnsi" w:cstheme="minorBidi"/>
          <w:szCs w:val="22"/>
          <w:lang w:eastAsia="en-AU"/>
        </w:rPr>
      </w:pPr>
      <w:r>
        <w:t>134.</w:t>
      </w:r>
      <w:r>
        <w:tab/>
      </w:r>
      <w:r>
        <w:rPr>
          <w:snapToGrid w:val="0"/>
        </w:rPr>
        <w:t>Supplementary provision for laying document before Parliament</w:t>
      </w:r>
      <w:r>
        <w:tab/>
      </w:r>
      <w:r>
        <w:fldChar w:fldCharType="begin"/>
      </w:r>
      <w:r>
        <w:instrText xml:space="preserve"> PAGEREF _Toc379892204 \h </w:instrText>
      </w:r>
      <w:r>
        <w:fldChar w:fldCharType="separate"/>
      </w:r>
      <w:r>
        <w:t>80</w:t>
      </w:r>
      <w:r>
        <w:fldChar w:fldCharType="end"/>
      </w:r>
    </w:p>
    <w:p>
      <w:pPr>
        <w:pStyle w:val="TOC8"/>
        <w:rPr>
          <w:rFonts w:asciiTheme="minorHAnsi" w:eastAsiaTheme="minorEastAsia" w:hAnsiTheme="minorHAnsi" w:cstheme="minorBidi"/>
          <w:szCs w:val="22"/>
          <w:lang w:eastAsia="en-AU"/>
        </w:rPr>
      </w:pPr>
      <w:r>
        <w:t>135.</w:t>
      </w:r>
      <w:r>
        <w:tab/>
      </w:r>
      <w:r>
        <w:rPr>
          <w:snapToGrid w:val="0"/>
        </w:rPr>
        <w:t>Execution of documents</w:t>
      </w:r>
      <w:r>
        <w:tab/>
      </w:r>
      <w:r>
        <w:fldChar w:fldCharType="begin"/>
      </w:r>
      <w:r>
        <w:instrText xml:space="preserve"> PAGEREF _Toc379892205 \h </w:instrText>
      </w:r>
      <w:r>
        <w:fldChar w:fldCharType="separate"/>
      </w:r>
      <w:r>
        <w:t>80</w:t>
      </w:r>
      <w:r>
        <w:fldChar w:fldCharType="end"/>
      </w:r>
    </w:p>
    <w:p>
      <w:pPr>
        <w:pStyle w:val="TOC8"/>
        <w:rPr>
          <w:rFonts w:asciiTheme="minorHAnsi" w:eastAsiaTheme="minorEastAsia" w:hAnsiTheme="minorHAnsi" w:cstheme="minorBidi"/>
          <w:szCs w:val="22"/>
          <w:lang w:eastAsia="en-AU"/>
        </w:rPr>
      </w:pPr>
      <w:r>
        <w:t>136.</w:t>
      </w:r>
      <w:r>
        <w:tab/>
      </w:r>
      <w:r>
        <w:rPr>
          <w:snapToGrid w:val="0"/>
        </w:rPr>
        <w:t>Contract formalities</w:t>
      </w:r>
      <w:r>
        <w:tab/>
      </w:r>
      <w:r>
        <w:fldChar w:fldCharType="begin"/>
      </w:r>
      <w:r>
        <w:instrText xml:space="preserve"> PAGEREF _Toc379892206 \h </w:instrText>
      </w:r>
      <w:r>
        <w:fldChar w:fldCharType="separate"/>
      </w:r>
      <w:r>
        <w:t>81</w:t>
      </w:r>
      <w:r>
        <w:fldChar w:fldCharType="end"/>
      </w:r>
    </w:p>
    <w:p>
      <w:pPr>
        <w:pStyle w:val="TOC8"/>
        <w:rPr>
          <w:rFonts w:asciiTheme="minorHAnsi" w:eastAsiaTheme="minorEastAsia" w:hAnsiTheme="minorHAnsi" w:cstheme="minorBidi"/>
          <w:szCs w:val="22"/>
          <w:lang w:eastAsia="en-AU"/>
        </w:rPr>
      </w:pPr>
      <w:r>
        <w:t>137.</w:t>
      </w:r>
      <w:r>
        <w:tab/>
      </w:r>
      <w:r>
        <w:rPr>
          <w:snapToGrid w:val="0"/>
        </w:rPr>
        <w:t>Delegation by Treasurer</w:t>
      </w:r>
      <w:r>
        <w:tab/>
      </w:r>
      <w:r>
        <w:fldChar w:fldCharType="begin"/>
      </w:r>
      <w:r>
        <w:instrText xml:space="preserve"> PAGEREF _Toc379892207 \h </w:instrText>
      </w:r>
      <w:r>
        <w:fldChar w:fldCharType="separate"/>
      </w:r>
      <w:r>
        <w:t>82</w:t>
      </w:r>
      <w:r>
        <w:fldChar w:fldCharType="end"/>
      </w:r>
    </w:p>
    <w:p>
      <w:pPr>
        <w:pStyle w:val="TOC8"/>
        <w:rPr>
          <w:rFonts w:asciiTheme="minorHAnsi" w:eastAsiaTheme="minorEastAsia" w:hAnsiTheme="minorHAnsi" w:cstheme="minorBidi"/>
          <w:szCs w:val="22"/>
          <w:lang w:eastAsia="en-AU"/>
        </w:rPr>
      </w:pPr>
      <w:r>
        <w:t>138.</w:t>
      </w:r>
      <w:r>
        <w:tab/>
      </w:r>
      <w:r>
        <w:rPr>
          <w:snapToGrid w:val="0"/>
        </w:rPr>
        <w:t>Regulations</w:t>
      </w:r>
      <w:r>
        <w:tab/>
      </w:r>
      <w:r>
        <w:fldChar w:fldCharType="begin"/>
      </w:r>
      <w:r>
        <w:instrText xml:space="preserve"> PAGEREF _Toc379892208 \h </w:instrText>
      </w:r>
      <w:r>
        <w:fldChar w:fldCharType="separate"/>
      </w:r>
      <w:r>
        <w:t>82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Amendments to other written laws</w:t>
      </w:r>
    </w:p>
    <w:p>
      <w:pPr>
        <w:pStyle w:val="TOC8"/>
        <w:rPr>
          <w:rFonts w:asciiTheme="minorHAnsi" w:eastAsiaTheme="minorEastAsia" w:hAnsiTheme="minorHAnsi" w:cstheme="minorBidi"/>
          <w:szCs w:val="22"/>
          <w:lang w:eastAsia="en-AU"/>
        </w:rPr>
      </w:pPr>
      <w:r>
        <w:t>139.</w:t>
      </w:r>
      <w:r>
        <w:tab/>
        <w:t>Amendments to other Acts</w:t>
      </w:r>
      <w:r>
        <w:tab/>
      </w:r>
      <w:r>
        <w:fldChar w:fldCharType="begin"/>
      </w:r>
      <w:r>
        <w:instrText xml:space="preserve"> PAGEREF _Toc379892210 \h </w:instrText>
      </w:r>
      <w:r>
        <w:fldChar w:fldCharType="separate"/>
      </w:r>
      <w:r>
        <w:t>83</w:t>
      </w:r>
      <w:r>
        <w:fldChar w:fldCharType="end"/>
      </w:r>
    </w:p>
    <w:p>
      <w:pPr>
        <w:pStyle w:val="TOC8"/>
        <w:rPr>
          <w:rFonts w:asciiTheme="minorHAnsi" w:eastAsiaTheme="minorEastAsia" w:hAnsiTheme="minorHAnsi" w:cstheme="minorBidi"/>
          <w:szCs w:val="22"/>
          <w:lang w:eastAsia="en-AU"/>
        </w:rPr>
      </w:pPr>
      <w:r>
        <w:t>140.</w:t>
      </w:r>
      <w:r>
        <w:tab/>
        <w:t>Power to amend subsidiary legislation</w:t>
      </w:r>
      <w:r>
        <w:tab/>
      </w:r>
      <w:r>
        <w:fldChar w:fldCharType="begin"/>
      </w:r>
      <w:r>
        <w:instrText xml:space="preserve"> PAGEREF _Toc379892211 \h </w:instrText>
      </w:r>
      <w:r>
        <w:fldChar w:fldCharType="separate"/>
      </w:r>
      <w:r>
        <w:t>83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Transitional provisions for succession from Western Power Corporation to new corporations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141.</w:t>
      </w:r>
      <w:r>
        <w:tab/>
        <w:t>Purpose of this Part</w:t>
      </w:r>
      <w:r>
        <w:tab/>
      </w:r>
      <w:r>
        <w:fldChar w:fldCharType="begin"/>
      </w:r>
      <w:r>
        <w:instrText xml:space="preserve"> PAGEREF _Toc379892214 \h </w:instrText>
      </w:r>
      <w:r>
        <w:fldChar w:fldCharType="separate"/>
      </w:r>
      <w:r>
        <w:t>84</w:t>
      </w:r>
      <w:r>
        <w:fldChar w:fldCharType="end"/>
      </w:r>
    </w:p>
    <w:p>
      <w:pPr>
        <w:pStyle w:val="TOC8"/>
        <w:rPr>
          <w:rFonts w:asciiTheme="minorHAnsi" w:eastAsiaTheme="minorEastAsia" w:hAnsiTheme="minorHAnsi" w:cstheme="minorBidi"/>
          <w:szCs w:val="22"/>
          <w:lang w:eastAsia="en-AU"/>
        </w:rPr>
      </w:pPr>
      <w:r>
        <w:t>142.</w:t>
      </w:r>
      <w:r>
        <w:tab/>
        <w:t>Terms used</w:t>
      </w:r>
      <w:r>
        <w:tab/>
      </w:r>
      <w:r>
        <w:fldChar w:fldCharType="begin"/>
      </w:r>
      <w:r>
        <w:instrText xml:space="preserve"> PAGEREF _Toc379892215 \h </w:instrText>
      </w:r>
      <w:r>
        <w:fldChar w:fldCharType="separate"/>
      </w:r>
      <w:r>
        <w:t>84</w:t>
      </w:r>
      <w:r>
        <w:fldChar w:fldCharType="end"/>
      </w:r>
    </w:p>
    <w:p>
      <w:pPr>
        <w:pStyle w:val="TOC8"/>
        <w:rPr>
          <w:rFonts w:asciiTheme="minorHAnsi" w:eastAsiaTheme="minorEastAsia" w:hAnsiTheme="minorHAnsi" w:cstheme="minorBidi"/>
          <w:szCs w:val="22"/>
          <w:lang w:eastAsia="en-AU"/>
        </w:rPr>
      </w:pPr>
      <w:r>
        <w:t>143.</w:t>
      </w:r>
      <w:r>
        <w:tab/>
        <w:t>Saving</w:t>
      </w:r>
      <w:r>
        <w:tab/>
      </w:r>
      <w:r>
        <w:fldChar w:fldCharType="begin"/>
      </w:r>
      <w:r>
        <w:instrText xml:space="preserve"> PAGEREF _Toc379892216 \h </w:instrText>
      </w:r>
      <w:r>
        <w:fldChar w:fldCharType="separate"/>
      </w:r>
      <w:r>
        <w:t>85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Powers conferred on Minister</w:t>
      </w:r>
    </w:p>
    <w:p>
      <w:pPr>
        <w:pStyle w:val="TOC8"/>
        <w:rPr>
          <w:rFonts w:asciiTheme="minorHAnsi" w:eastAsiaTheme="minorEastAsia" w:hAnsiTheme="minorHAnsi" w:cstheme="minorBidi"/>
          <w:szCs w:val="22"/>
          <w:lang w:eastAsia="en-AU"/>
        </w:rPr>
      </w:pPr>
      <w:r>
        <w:t>144.</w:t>
      </w:r>
      <w:r>
        <w:tab/>
        <w:t>Power for certain agreements to be made before commencement day</w:t>
      </w:r>
      <w:r>
        <w:tab/>
      </w:r>
      <w:r>
        <w:fldChar w:fldCharType="begin"/>
      </w:r>
      <w:r>
        <w:instrText xml:space="preserve"> PAGEREF _Toc379892218 \h </w:instrText>
      </w:r>
      <w:r>
        <w:fldChar w:fldCharType="separate"/>
      </w:r>
      <w:r>
        <w:t>86</w:t>
      </w:r>
      <w:r>
        <w:fldChar w:fldCharType="end"/>
      </w:r>
    </w:p>
    <w:p>
      <w:pPr>
        <w:pStyle w:val="TOC8"/>
        <w:rPr>
          <w:rFonts w:asciiTheme="minorHAnsi" w:eastAsiaTheme="minorEastAsia" w:hAnsiTheme="minorHAnsi" w:cstheme="minorBidi"/>
          <w:szCs w:val="22"/>
          <w:lang w:eastAsia="en-AU"/>
        </w:rPr>
      </w:pPr>
      <w:r>
        <w:t>145.</w:t>
      </w:r>
      <w:r>
        <w:tab/>
        <w:t>Minister may give directions</w:t>
      </w:r>
      <w:r>
        <w:tab/>
      </w:r>
      <w:r>
        <w:fldChar w:fldCharType="begin"/>
      </w:r>
      <w:r>
        <w:instrText xml:space="preserve"> PAGEREF _Toc379892219 \h </w:instrText>
      </w:r>
      <w:r>
        <w:fldChar w:fldCharType="separate"/>
      </w:r>
      <w:r>
        <w:t>87</w:t>
      </w:r>
      <w:r>
        <w:fldChar w:fldCharType="end"/>
      </w:r>
    </w:p>
    <w:p>
      <w:pPr>
        <w:pStyle w:val="TOC8"/>
        <w:rPr>
          <w:rFonts w:asciiTheme="minorHAnsi" w:eastAsiaTheme="minorEastAsia" w:hAnsiTheme="minorHAnsi" w:cstheme="minorBidi"/>
          <w:szCs w:val="22"/>
          <w:lang w:eastAsia="en-AU"/>
        </w:rPr>
      </w:pPr>
      <w:r>
        <w:t>146.</w:t>
      </w:r>
      <w:r>
        <w:tab/>
        <w:t>Directions to be laid before Parliament</w:t>
      </w:r>
      <w:r>
        <w:tab/>
      </w:r>
      <w:r>
        <w:fldChar w:fldCharType="begin"/>
      </w:r>
      <w:r>
        <w:instrText xml:space="preserve"> PAGEREF _Toc379892220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Passing of Western Power Corporation’s assets and liabilities to new corporations or the State</w:t>
      </w:r>
    </w:p>
    <w:p>
      <w:pPr>
        <w:pStyle w:val="TOC6"/>
        <w:tabs>
          <w:tab w:val="right" w:leader="dot" w:pos="7086"/>
        </w:tabs>
        <w:rPr>
          <w:rFonts w:asciiTheme="minorHAnsi" w:eastAsiaTheme="minorEastAsia" w:hAnsiTheme="minorHAnsi" w:cstheme="minorBidi"/>
          <w:b w:val="0"/>
          <w:sz w:val="22"/>
          <w:szCs w:val="22"/>
          <w:lang w:eastAsia="en-AU"/>
        </w:rPr>
      </w:pPr>
      <w:r>
        <w:t>Subdivision 1 — Making of transfer orders</w:t>
      </w:r>
    </w:p>
    <w:p>
      <w:pPr>
        <w:pStyle w:val="TOC8"/>
        <w:rPr>
          <w:rFonts w:asciiTheme="minorHAnsi" w:eastAsiaTheme="minorEastAsia" w:hAnsiTheme="minorHAnsi" w:cstheme="minorBidi"/>
          <w:szCs w:val="22"/>
          <w:lang w:eastAsia="en-AU"/>
        </w:rPr>
      </w:pPr>
      <w:r>
        <w:t>147.</w:t>
      </w:r>
      <w:r>
        <w:tab/>
        <w:t>Minister to make order for allocation of assets and liabilities</w:t>
      </w:r>
      <w:r>
        <w:tab/>
      </w:r>
      <w:r>
        <w:fldChar w:fldCharType="begin"/>
      </w:r>
      <w:r>
        <w:instrText xml:space="preserve"> PAGEREF _Toc379892223 \h </w:instrText>
      </w:r>
      <w:r>
        <w:fldChar w:fldCharType="separate"/>
      </w:r>
      <w:r>
        <w:t>88</w:t>
      </w:r>
      <w:r>
        <w:fldChar w:fldCharType="end"/>
      </w:r>
    </w:p>
    <w:p>
      <w:pPr>
        <w:pStyle w:val="TOC8"/>
        <w:rPr>
          <w:rFonts w:asciiTheme="minorHAnsi" w:eastAsiaTheme="minorEastAsia" w:hAnsiTheme="minorHAnsi" w:cstheme="minorBidi"/>
          <w:szCs w:val="22"/>
          <w:lang w:eastAsia="en-AU"/>
        </w:rPr>
      </w:pPr>
      <w:r>
        <w:t>148.</w:t>
      </w:r>
      <w:r>
        <w:tab/>
        <w:t>Order may provide for transfer to subsidiary</w:t>
      </w:r>
      <w:r>
        <w:tab/>
      </w:r>
      <w:r>
        <w:fldChar w:fldCharType="begin"/>
      </w:r>
      <w:r>
        <w:instrText xml:space="preserve"> PAGEREF _Toc379892224 \h </w:instrText>
      </w:r>
      <w:r>
        <w:fldChar w:fldCharType="separate"/>
      </w:r>
      <w:r>
        <w:t>89</w:t>
      </w:r>
      <w:r>
        <w:fldChar w:fldCharType="end"/>
      </w:r>
    </w:p>
    <w:p>
      <w:pPr>
        <w:pStyle w:val="TOC8"/>
        <w:rPr>
          <w:rFonts w:asciiTheme="minorHAnsi" w:eastAsiaTheme="minorEastAsia" w:hAnsiTheme="minorHAnsi" w:cstheme="minorBidi"/>
          <w:szCs w:val="22"/>
          <w:lang w:eastAsia="en-AU"/>
        </w:rPr>
      </w:pPr>
      <w:r>
        <w:t>149.</w:t>
      </w:r>
      <w:r>
        <w:tab/>
        <w:t>Transfer order schedules</w:t>
      </w:r>
      <w:r>
        <w:tab/>
      </w:r>
      <w:r>
        <w:fldChar w:fldCharType="begin"/>
      </w:r>
      <w:r>
        <w:instrText xml:space="preserve"> PAGEREF _Toc379892225 \h </w:instrText>
      </w:r>
      <w:r>
        <w:fldChar w:fldCharType="separate"/>
      </w:r>
      <w:r>
        <w:t>90</w:t>
      </w:r>
      <w:r>
        <w:fldChar w:fldCharType="end"/>
      </w:r>
    </w:p>
    <w:p>
      <w:pPr>
        <w:pStyle w:val="TOC8"/>
        <w:rPr>
          <w:rFonts w:asciiTheme="minorHAnsi" w:eastAsiaTheme="minorEastAsia" w:hAnsiTheme="minorHAnsi" w:cstheme="minorBidi"/>
          <w:szCs w:val="22"/>
          <w:lang w:eastAsia="en-AU"/>
        </w:rPr>
      </w:pPr>
      <w:r>
        <w:t>150.</w:t>
      </w:r>
      <w:r>
        <w:tab/>
        <w:t>Treatment of certain internal arrangements of Western Power Corporation</w:t>
      </w:r>
      <w:r>
        <w:tab/>
      </w:r>
      <w:r>
        <w:fldChar w:fldCharType="begin"/>
      </w:r>
      <w:r>
        <w:instrText xml:space="preserve"> PAGEREF _Toc379892226 \h </w:instrText>
      </w:r>
      <w:r>
        <w:fldChar w:fldCharType="separate"/>
      </w:r>
      <w:r>
        <w:t>90</w:t>
      </w:r>
      <w:r>
        <w:fldChar w:fldCharType="end"/>
      </w:r>
    </w:p>
    <w:p>
      <w:pPr>
        <w:pStyle w:val="TOC8"/>
        <w:rPr>
          <w:rFonts w:asciiTheme="minorHAnsi" w:eastAsiaTheme="minorEastAsia" w:hAnsiTheme="minorHAnsi" w:cstheme="minorBidi"/>
          <w:szCs w:val="22"/>
          <w:lang w:eastAsia="en-AU"/>
        </w:rPr>
      </w:pPr>
      <w:r>
        <w:t>151.</w:t>
      </w:r>
      <w:r>
        <w:tab/>
        <w:t>Power to make subsequent order</w:t>
      </w:r>
      <w:r>
        <w:tab/>
      </w:r>
      <w:r>
        <w:fldChar w:fldCharType="begin"/>
      </w:r>
      <w:r>
        <w:instrText xml:space="preserve"> PAGEREF _Toc379892227 \h </w:instrText>
      </w:r>
      <w:r>
        <w:fldChar w:fldCharType="separate"/>
      </w:r>
      <w:r>
        <w:t>90</w:t>
      </w:r>
      <w:r>
        <w:fldChar w:fldCharType="end"/>
      </w:r>
    </w:p>
    <w:p>
      <w:pPr>
        <w:pStyle w:val="TOC8"/>
        <w:rPr>
          <w:rFonts w:asciiTheme="minorHAnsi" w:eastAsiaTheme="minorEastAsia" w:hAnsiTheme="minorHAnsi" w:cstheme="minorBidi"/>
          <w:szCs w:val="22"/>
          <w:lang w:eastAsia="en-AU"/>
        </w:rPr>
      </w:pPr>
      <w:r>
        <w:t>152.</w:t>
      </w:r>
      <w:r>
        <w:tab/>
        <w:t>References in Government agreements</w:t>
      </w:r>
      <w:r>
        <w:tab/>
      </w:r>
      <w:r>
        <w:fldChar w:fldCharType="begin"/>
      </w:r>
      <w:r>
        <w:instrText xml:space="preserve"> PAGEREF _Toc379892228 \h </w:instrText>
      </w:r>
      <w:r>
        <w:fldChar w:fldCharType="separate"/>
      </w:r>
      <w:r>
        <w:t>91</w:t>
      </w:r>
      <w:r>
        <w:fldChar w:fldCharType="end"/>
      </w:r>
    </w:p>
    <w:p>
      <w:pPr>
        <w:pStyle w:val="TOC8"/>
        <w:rPr>
          <w:rFonts w:asciiTheme="minorHAnsi" w:eastAsiaTheme="minorEastAsia" w:hAnsiTheme="minorHAnsi" w:cstheme="minorBidi"/>
          <w:szCs w:val="22"/>
          <w:lang w:eastAsia="en-AU"/>
        </w:rPr>
      </w:pPr>
      <w:r>
        <w:t>153.</w:t>
      </w:r>
      <w:r>
        <w:tab/>
        <w:t>Amendment of transfer orders</w:t>
      </w:r>
      <w:r>
        <w:tab/>
      </w:r>
      <w:r>
        <w:fldChar w:fldCharType="begin"/>
      </w:r>
      <w:r>
        <w:instrText xml:space="preserve"> PAGEREF _Toc379892229 \h </w:instrText>
      </w:r>
      <w:r>
        <w:fldChar w:fldCharType="separate"/>
      </w:r>
      <w:r>
        <w:t>91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Operation of transfer orders</w:t>
      </w:r>
    </w:p>
    <w:p>
      <w:pPr>
        <w:pStyle w:val="TOC8"/>
        <w:rPr>
          <w:rFonts w:asciiTheme="minorHAnsi" w:eastAsiaTheme="minorEastAsia" w:hAnsiTheme="minorHAnsi" w:cstheme="minorBidi"/>
          <w:szCs w:val="22"/>
          <w:lang w:eastAsia="en-AU"/>
        </w:rPr>
      </w:pPr>
      <w:r>
        <w:t>154.</w:t>
      </w:r>
      <w:r>
        <w:tab/>
        <w:t>Allocation to one new corporation</w:t>
      </w:r>
      <w:r>
        <w:tab/>
      </w:r>
      <w:r>
        <w:fldChar w:fldCharType="begin"/>
      </w:r>
      <w:r>
        <w:instrText xml:space="preserve"> PAGEREF _Toc379892231 \h </w:instrText>
      </w:r>
      <w:r>
        <w:fldChar w:fldCharType="separate"/>
      </w:r>
      <w:r>
        <w:t>92</w:t>
      </w:r>
      <w:r>
        <w:fldChar w:fldCharType="end"/>
      </w:r>
    </w:p>
    <w:p>
      <w:pPr>
        <w:pStyle w:val="TOC8"/>
        <w:rPr>
          <w:rFonts w:asciiTheme="minorHAnsi" w:eastAsiaTheme="minorEastAsia" w:hAnsiTheme="minorHAnsi" w:cstheme="minorBidi"/>
          <w:szCs w:val="22"/>
          <w:lang w:eastAsia="en-AU"/>
        </w:rPr>
      </w:pPr>
      <w:r>
        <w:t>155.</w:t>
      </w:r>
      <w:r>
        <w:tab/>
        <w:t>Order for transfer to subsidiary</w:t>
      </w:r>
      <w:r>
        <w:tab/>
      </w:r>
      <w:r>
        <w:fldChar w:fldCharType="begin"/>
      </w:r>
      <w:r>
        <w:instrText xml:space="preserve"> PAGEREF _Toc379892232 \h </w:instrText>
      </w:r>
      <w:r>
        <w:fldChar w:fldCharType="separate"/>
      </w:r>
      <w:r>
        <w:t>94</w:t>
      </w:r>
      <w:r>
        <w:fldChar w:fldCharType="end"/>
      </w:r>
    </w:p>
    <w:p>
      <w:pPr>
        <w:pStyle w:val="TOC8"/>
        <w:rPr>
          <w:rFonts w:asciiTheme="minorHAnsi" w:eastAsiaTheme="minorEastAsia" w:hAnsiTheme="minorHAnsi" w:cstheme="minorBidi"/>
          <w:szCs w:val="22"/>
          <w:lang w:eastAsia="en-AU"/>
        </w:rPr>
      </w:pPr>
      <w:r>
        <w:t>156.</w:t>
      </w:r>
      <w:r>
        <w:tab/>
        <w:t>Allocation to more than one new corporation</w:t>
      </w:r>
      <w:r>
        <w:tab/>
      </w:r>
      <w:r>
        <w:fldChar w:fldCharType="begin"/>
      </w:r>
      <w:r>
        <w:instrText xml:space="preserve"> PAGEREF _Toc379892233 \h </w:instrText>
      </w:r>
      <w:r>
        <w:fldChar w:fldCharType="separate"/>
      </w:r>
      <w:r>
        <w:t>94</w:t>
      </w:r>
      <w:r>
        <w:fldChar w:fldCharType="end"/>
      </w:r>
    </w:p>
    <w:p>
      <w:pPr>
        <w:pStyle w:val="TOC8"/>
        <w:rPr>
          <w:rFonts w:asciiTheme="minorHAnsi" w:eastAsiaTheme="minorEastAsia" w:hAnsiTheme="minorHAnsi" w:cstheme="minorBidi"/>
          <w:szCs w:val="22"/>
          <w:lang w:eastAsia="en-AU"/>
        </w:rPr>
      </w:pPr>
      <w:r>
        <w:t>157.</w:t>
      </w:r>
      <w:r>
        <w:tab/>
        <w:t>Replacement of Western Power Corporation in proceedings</w:t>
      </w:r>
      <w:r>
        <w:tab/>
      </w:r>
      <w:r>
        <w:fldChar w:fldCharType="begin"/>
      </w:r>
      <w:r>
        <w:instrText xml:space="preserve"> PAGEREF _Toc379892234 \h </w:instrText>
      </w:r>
      <w:r>
        <w:fldChar w:fldCharType="separate"/>
      </w:r>
      <w:r>
        <w:t>96</w:t>
      </w:r>
      <w:r>
        <w:fldChar w:fldCharType="end"/>
      </w:r>
    </w:p>
    <w:p>
      <w:pPr>
        <w:pStyle w:val="TOC8"/>
        <w:rPr>
          <w:rFonts w:asciiTheme="minorHAnsi" w:eastAsiaTheme="minorEastAsia" w:hAnsiTheme="minorHAnsi" w:cstheme="minorBidi"/>
          <w:szCs w:val="22"/>
          <w:lang w:eastAsia="en-AU"/>
        </w:rPr>
      </w:pPr>
      <w:r>
        <w:t>158.</w:t>
      </w:r>
      <w:r>
        <w:tab/>
        <w:t>Handing over of records</w:t>
      </w:r>
      <w:r>
        <w:tab/>
      </w:r>
      <w:r>
        <w:fldChar w:fldCharType="begin"/>
      </w:r>
      <w:r>
        <w:instrText xml:space="preserve"> PAGEREF _Toc379892235 \h </w:instrText>
      </w:r>
      <w:r>
        <w:fldChar w:fldCharType="separate"/>
      </w:r>
      <w:r>
        <w:t>97</w:t>
      </w:r>
      <w:r>
        <w:fldChar w:fldCharType="end"/>
      </w:r>
    </w:p>
    <w:p>
      <w:pPr>
        <w:pStyle w:val="TOC8"/>
        <w:rPr>
          <w:rFonts w:asciiTheme="minorHAnsi" w:eastAsiaTheme="minorEastAsia" w:hAnsiTheme="minorHAnsi" w:cstheme="minorBidi"/>
          <w:szCs w:val="22"/>
          <w:lang w:eastAsia="en-AU"/>
        </w:rPr>
      </w:pPr>
      <w:r>
        <w:t>159.</w:t>
      </w:r>
      <w:r>
        <w:tab/>
        <w:t>Changes to Government agreements</w:t>
      </w:r>
      <w:r>
        <w:tab/>
      </w:r>
      <w:r>
        <w:fldChar w:fldCharType="begin"/>
      </w:r>
      <w:r>
        <w:instrText xml:space="preserve"> PAGEREF _Toc379892236 \h </w:instrText>
      </w:r>
      <w:r>
        <w:fldChar w:fldCharType="separate"/>
      </w:r>
      <w:r>
        <w:t>97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Re</w:t>
      </w:r>
      <w:r>
        <w:noBreakHyphen/>
        <w:t>allocation of assets, rights and liabilities</w:t>
      </w:r>
    </w:p>
    <w:p>
      <w:pPr>
        <w:pStyle w:val="TOC8"/>
        <w:rPr>
          <w:rFonts w:asciiTheme="minorHAnsi" w:eastAsiaTheme="minorEastAsia" w:hAnsiTheme="minorHAnsi" w:cstheme="minorBidi"/>
          <w:szCs w:val="22"/>
          <w:lang w:eastAsia="en-AU"/>
        </w:rPr>
      </w:pPr>
      <w:r>
        <w:t>160.</w:t>
      </w:r>
      <w:r>
        <w:tab/>
        <w:t>Order for re</w:t>
      </w:r>
      <w:r>
        <w:noBreakHyphen/>
        <w:t>allocation</w:t>
      </w:r>
      <w:r>
        <w:tab/>
      </w:r>
      <w:r>
        <w:fldChar w:fldCharType="begin"/>
      </w:r>
      <w:r>
        <w:instrText xml:space="preserve"> PAGEREF _Toc379892238 \h </w:instrText>
      </w:r>
      <w:r>
        <w:fldChar w:fldCharType="separate"/>
      </w:r>
      <w:r>
        <w:t>98</w:t>
      </w:r>
      <w:r>
        <w:fldChar w:fldCharType="end"/>
      </w:r>
    </w:p>
    <w:p>
      <w:pPr>
        <w:pStyle w:val="TOC8"/>
        <w:rPr>
          <w:rFonts w:asciiTheme="minorHAnsi" w:eastAsiaTheme="minorEastAsia" w:hAnsiTheme="minorHAnsi" w:cstheme="minorBidi"/>
          <w:szCs w:val="22"/>
          <w:lang w:eastAsia="en-AU"/>
        </w:rPr>
      </w:pPr>
      <w:r>
        <w:t>161.</w:t>
      </w:r>
      <w:r>
        <w:tab/>
        <w:t>Re</w:t>
      </w:r>
      <w:r>
        <w:noBreakHyphen/>
        <w:t>allocation to have effect from commencement day</w:t>
      </w:r>
      <w:r>
        <w:tab/>
      </w:r>
      <w:r>
        <w:fldChar w:fldCharType="begin"/>
      </w:r>
      <w:r>
        <w:instrText xml:space="preserve"> PAGEREF _Toc379892239 \h </w:instrText>
      </w:r>
      <w:r>
        <w:fldChar w:fldCharType="separate"/>
      </w:r>
      <w:r>
        <w:t>99</w:t>
      </w:r>
      <w:r>
        <w:fldChar w:fldCharType="end"/>
      </w:r>
    </w:p>
    <w:p>
      <w:pPr>
        <w:pStyle w:val="TOC8"/>
        <w:rPr>
          <w:rFonts w:asciiTheme="minorHAnsi" w:eastAsiaTheme="minorEastAsia" w:hAnsiTheme="minorHAnsi" w:cstheme="minorBidi"/>
          <w:szCs w:val="22"/>
          <w:lang w:eastAsia="en-AU"/>
        </w:rPr>
      </w:pPr>
      <w:r>
        <w:t>162.</w:t>
      </w:r>
      <w:r>
        <w:tab/>
        <w:t>Handing over of records</w:t>
      </w:r>
      <w:r>
        <w:tab/>
      </w:r>
      <w:r>
        <w:fldChar w:fldCharType="begin"/>
      </w:r>
      <w:r>
        <w:instrText xml:space="preserve"> PAGEREF _Toc379892240 \h </w:instrText>
      </w:r>
      <w:r>
        <w:fldChar w:fldCharType="separate"/>
      </w:r>
      <w:r>
        <w:t>100</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Order that allocated assets or liabilities pass instead to the State</w:t>
      </w:r>
    </w:p>
    <w:p>
      <w:pPr>
        <w:pStyle w:val="TOC8"/>
        <w:rPr>
          <w:rFonts w:asciiTheme="minorHAnsi" w:eastAsiaTheme="minorEastAsia" w:hAnsiTheme="minorHAnsi" w:cstheme="minorBidi"/>
          <w:szCs w:val="22"/>
          <w:lang w:eastAsia="en-AU"/>
        </w:rPr>
      </w:pPr>
      <w:r>
        <w:t>163.</w:t>
      </w:r>
      <w:r>
        <w:tab/>
        <w:t>Minister may order s. 169 is to apply</w:t>
      </w:r>
      <w:r>
        <w:tab/>
      </w:r>
      <w:r>
        <w:fldChar w:fldCharType="begin"/>
      </w:r>
      <w:r>
        <w:instrText xml:space="preserve"> PAGEREF _Toc379892242 \h </w:instrText>
      </w:r>
      <w:r>
        <w:fldChar w:fldCharType="separate"/>
      </w:r>
      <w:r>
        <w:t>101</w:t>
      </w:r>
      <w:r>
        <w:fldChar w:fldCharType="end"/>
      </w:r>
    </w:p>
    <w:p>
      <w:pPr>
        <w:pStyle w:val="TOC8"/>
        <w:rPr>
          <w:rFonts w:asciiTheme="minorHAnsi" w:eastAsiaTheme="minorEastAsia" w:hAnsiTheme="minorHAnsi" w:cstheme="minorBidi"/>
          <w:szCs w:val="22"/>
          <w:lang w:eastAsia="en-AU"/>
        </w:rPr>
      </w:pPr>
      <w:r>
        <w:t>164.</w:t>
      </w:r>
      <w:r>
        <w:tab/>
        <w:t>Effect of order</w:t>
      </w:r>
      <w:r>
        <w:tab/>
      </w:r>
      <w:r>
        <w:fldChar w:fldCharType="begin"/>
      </w:r>
      <w:r>
        <w:instrText xml:space="preserve"> PAGEREF _Toc379892243 \h </w:instrText>
      </w:r>
      <w:r>
        <w:fldChar w:fldCharType="separate"/>
      </w:r>
      <w:r>
        <w:t>101</w:t>
      </w:r>
      <w:r>
        <w:fldChar w:fldCharType="end"/>
      </w:r>
    </w:p>
    <w:p>
      <w:pPr>
        <w:pStyle w:val="TOC8"/>
        <w:rPr>
          <w:rFonts w:asciiTheme="minorHAnsi" w:eastAsiaTheme="minorEastAsia" w:hAnsiTheme="minorHAnsi" w:cstheme="minorBidi"/>
          <w:szCs w:val="22"/>
          <w:lang w:eastAsia="en-AU"/>
        </w:rPr>
      </w:pPr>
      <w:r>
        <w:t>165.</w:t>
      </w:r>
      <w:r>
        <w:tab/>
        <w:t>Handing over of records</w:t>
      </w:r>
      <w:r>
        <w:tab/>
      </w:r>
      <w:r>
        <w:fldChar w:fldCharType="begin"/>
      </w:r>
      <w:r>
        <w:instrText xml:space="preserve"> PAGEREF _Toc379892244 \h </w:instrText>
      </w:r>
      <w:r>
        <w:fldChar w:fldCharType="separate"/>
      </w:r>
      <w:r>
        <w:t>103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5 — Replacement of party in proceedings</w:t>
      </w:r>
    </w:p>
    <w:p>
      <w:pPr>
        <w:pStyle w:val="TOC8"/>
        <w:rPr>
          <w:rFonts w:asciiTheme="minorHAnsi" w:eastAsiaTheme="minorEastAsia" w:hAnsiTheme="minorHAnsi" w:cstheme="minorBidi"/>
          <w:szCs w:val="22"/>
          <w:lang w:eastAsia="en-AU"/>
        </w:rPr>
      </w:pPr>
      <w:r>
        <w:t>166.</w:t>
      </w:r>
      <w:r>
        <w:tab/>
        <w:t>Order for replacement</w:t>
      </w:r>
      <w:r>
        <w:tab/>
      </w:r>
      <w:r>
        <w:fldChar w:fldCharType="begin"/>
      </w:r>
      <w:r>
        <w:instrText xml:space="preserve"> PAGEREF _Toc379892246 \h </w:instrText>
      </w:r>
      <w:r>
        <w:fldChar w:fldCharType="separate"/>
      </w:r>
      <w:r>
        <w:t>103</w:t>
      </w:r>
      <w:r>
        <w:fldChar w:fldCharType="end"/>
      </w:r>
    </w:p>
    <w:p>
      <w:pPr>
        <w:pStyle w:val="TOC8"/>
        <w:rPr>
          <w:rFonts w:asciiTheme="minorHAnsi" w:eastAsiaTheme="minorEastAsia" w:hAnsiTheme="minorHAnsi" w:cstheme="minorBidi"/>
          <w:szCs w:val="22"/>
          <w:lang w:eastAsia="en-AU"/>
        </w:rPr>
      </w:pPr>
      <w:r>
        <w:t>167.</w:t>
      </w:r>
      <w:r>
        <w:tab/>
        <w:t>Effect of order</w:t>
      </w:r>
      <w:r>
        <w:tab/>
      </w:r>
      <w:r>
        <w:fldChar w:fldCharType="begin"/>
      </w:r>
      <w:r>
        <w:instrText xml:space="preserve"> PAGEREF _Toc379892247 \h </w:instrText>
      </w:r>
      <w:r>
        <w:fldChar w:fldCharType="separate"/>
      </w:r>
      <w:r>
        <w:t>103</w:t>
      </w:r>
      <w:r>
        <w:fldChar w:fldCharType="end"/>
      </w:r>
    </w:p>
    <w:p>
      <w:pPr>
        <w:pStyle w:val="TOC8"/>
        <w:rPr>
          <w:rFonts w:asciiTheme="minorHAnsi" w:eastAsiaTheme="minorEastAsia" w:hAnsiTheme="minorHAnsi" w:cstheme="minorBidi"/>
          <w:szCs w:val="22"/>
          <w:lang w:eastAsia="en-AU"/>
        </w:rPr>
      </w:pPr>
      <w:r>
        <w:t>168.</w:t>
      </w:r>
      <w:r>
        <w:tab/>
        <w:t>Handing over of records</w:t>
      </w:r>
      <w:r>
        <w:tab/>
      </w:r>
      <w:r>
        <w:fldChar w:fldCharType="begin"/>
      </w:r>
      <w:r>
        <w:instrText xml:space="preserve"> PAGEREF _Toc379892248 \h </w:instrText>
      </w:r>
      <w:r>
        <w:fldChar w:fldCharType="separate"/>
      </w:r>
      <w:r>
        <w:t>104</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6 — Assets, liabilities and proceedings not otherwise provided for</w:t>
      </w:r>
    </w:p>
    <w:p>
      <w:pPr>
        <w:pStyle w:val="TOC8"/>
        <w:rPr>
          <w:rFonts w:asciiTheme="minorHAnsi" w:eastAsiaTheme="minorEastAsia" w:hAnsiTheme="minorHAnsi" w:cstheme="minorBidi"/>
          <w:szCs w:val="22"/>
          <w:lang w:eastAsia="en-AU"/>
        </w:rPr>
      </w:pPr>
      <w:r>
        <w:t>169.</w:t>
      </w:r>
      <w:r>
        <w:tab/>
        <w:t>Unallocated assets and liabilities to be dealt with by Minister</w:t>
      </w:r>
      <w:r>
        <w:tab/>
      </w:r>
      <w:r>
        <w:fldChar w:fldCharType="begin"/>
      </w:r>
      <w:r>
        <w:instrText xml:space="preserve"> PAGEREF _Toc379892250 \h </w:instrText>
      </w:r>
      <w:r>
        <w:fldChar w:fldCharType="separate"/>
      </w:r>
      <w:r>
        <w:t>104</w:t>
      </w:r>
      <w:r>
        <w:fldChar w:fldCharType="end"/>
      </w:r>
    </w:p>
    <w:p>
      <w:pPr>
        <w:pStyle w:val="TOC8"/>
        <w:rPr>
          <w:rFonts w:asciiTheme="minorHAnsi" w:eastAsiaTheme="minorEastAsia" w:hAnsiTheme="minorHAnsi" w:cstheme="minorBidi"/>
          <w:szCs w:val="22"/>
          <w:lang w:eastAsia="en-AU"/>
        </w:rPr>
      </w:pPr>
      <w:r>
        <w:t>170.</w:t>
      </w:r>
      <w:r>
        <w:tab/>
        <w:t>Provisions incidental to s. 169</w:t>
      </w:r>
      <w:r>
        <w:tab/>
      </w:r>
      <w:r>
        <w:fldChar w:fldCharType="begin"/>
      </w:r>
      <w:r>
        <w:instrText xml:space="preserve"> PAGEREF _Toc379892251 \h </w:instrText>
      </w:r>
      <w:r>
        <w:fldChar w:fldCharType="separate"/>
      </w:r>
      <w:r>
        <w:t>105</w:t>
      </w:r>
      <w:r>
        <w:fldChar w:fldCharType="end"/>
      </w:r>
    </w:p>
    <w:p>
      <w:pPr>
        <w:pStyle w:val="TOC8"/>
        <w:rPr>
          <w:rFonts w:asciiTheme="minorHAnsi" w:eastAsiaTheme="minorEastAsia" w:hAnsiTheme="minorHAnsi" w:cstheme="minorBidi"/>
          <w:szCs w:val="22"/>
          <w:lang w:eastAsia="en-AU"/>
        </w:rPr>
      </w:pPr>
      <w:r>
        <w:t>171.</w:t>
      </w:r>
      <w:r>
        <w:tab/>
        <w:t>State to be party to proceedings if no provision made</w:t>
      </w:r>
      <w:r>
        <w:tab/>
      </w:r>
      <w:r>
        <w:fldChar w:fldCharType="begin"/>
      </w:r>
      <w:r>
        <w:instrText xml:space="preserve"> PAGEREF _Toc379892252 \h </w:instrText>
      </w:r>
      <w:r>
        <w:fldChar w:fldCharType="separate"/>
      </w:r>
      <w:r>
        <w:t>106</w:t>
      </w:r>
      <w:r>
        <w:fldChar w:fldCharType="end"/>
      </w:r>
    </w:p>
    <w:p>
      <w:pPr>
        <w:pStyle w:val="TOC8"/>
        <w:rPr>
          <w:rFonts w:asciiTheme="minorHAnsi" w:eastAsiaTheme="minorEastAsia" w:hAnsiTheme="minorHAnsi" w:cstheme="minorBidi"/>
          <w:szCs w:val="22"/>
          <w:lang w:eastAsia="en-AU"/>
        </w:rPr>
      </w:pPr>
      <w:r>
        <w:t>172.</w:t>
      </w:r>
      <w:r>
        <w:tab/>
        <w:t>Handing over of records</w:t>
      </w:r>
      <w:r>
        <w:tab/>
      </w:r>
      <w:r>
        <w:fldChar w:fldCharType="begin"/>
      </w:r>
      <w:r>
        <w:instrText xml:space="preserve"> PAGEREF _Toc379892253 \h </w:instrText>
      </w:r>
      <w:r>
        <w:fldChar w:fldCharType="separate"/>
      </w:r>
      <w:r>
        <w:t>107</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7 — Other matters relating to passing of assets and liabilities</w:t>
      </w:r>
    </w:p>
    <w:p>
      <w:pPr>
        <w:pStyle w:val="TOC8"/>
        <w:rPr>
          <w:rFonts w:asciiTheme="minorHAnsi" w:eastAsiaTheme="minorEastAsia" w:hAnsiTheme="minorHAnsi" w:cstheme="minorBidi"/>
          <w:szCs w:val="22"/>
          <w:lang w:eastAsia="en-AU"/>
        </w:rPr>
      </w:pPr>
      <w:r>
        <w:t>173.</w:t>
      </w:r>
      <w:r>
        <w:tab/>
        <w:t>Continuation of guarantees in respect of Western Power Corporation</w:t>
      </w:r>
      <w:r>
        <w:tab/>
      </w:r>
      <w:r>
        <w:fldChar w:fldCharType="begin"/>
      </w:r>
      <w:r>
        <w:instrText xml:space="preserve"> PAGEREF _Toc379892255 \h </w:instrText>
      </w:r>
      <w:r>
        <w:fldChar w:fldCharType="separate"/>
      </w:r>
      <w:r>
        <w:t>107</w:t>
      </w:r>
      <w:r>
        <w:fldChar w:fldCharType="end"/>
      </w:r>
    </w:p>
    <w:p>
      <w:pPr>
        <w:pStyle w:val="TOC8"/>
        <w:rPr>
          <w:rFonts w:asciiTheme="minorHAnsi" w:eastAsiaTheme="minorEastAsia" w:hAnsiTheme="minorHAnsi" w:cstheme="minorBidi"/>
          <w:szCs w:val="22"/>
          <w:lang w:eastAsia="en-AU"/>
        </w:rPr>
      </w:pPr>
      <w:r>
        <w:t>174.</w:t>
      </w:r>
      <w:r>
        <w:tab/>
        <w:t>Guarantees to which s. 173 does not apply</w:t>
      </w:r>
      <w:r>
        <w:tab/>
      </w:r>
      <w:r>
        <w:fldChar w:fldCharType="begin"/>
      </w:r>
      <w:r>
        <w:instrText xml:space="preserve"> PAGEREF _Toc379892256 \h </w:instrText>
      </w:r>
      <w:r>
        <w:fldChar w:fldCharType="separate"/>
      </w:r>
      <w:r>
        <w:t>108</w:t>
      </w:r>
      <w:r>
        <w:fldChar w:fldCharType="end"/>
      </w:r>
    </w:p>
    <w:p>
      <w:pPr>
        <w:pStyle w:val="TOC8"/>
        <w:rPr>
          <w:rFonts w:asciiTheme="minorHAnsi" w:eastAsiaTheme="minorEastAsia" w:hAnsiTheme="minorHAnsi" w:cstheme="minorBidi"/>
          <w:szCs w:val="22"/>
          <w:lang w:eastAsia="en-AU"/>
        </w:rPr>
      </w:pPr>
      <w:r>
        <w:t>175.</w:t>
      </w:r>
      <w:r>
        <w:tab/>
        <w:t>Certain joint tenancies preserved</w:t>
      </w:r>
      <w:r>
        <w:tab/>
      </w:r>
      <w:r>
        <w:fldChar w:fldCharType="begin"/>
      </w:r>
      <w:r>
        <w:instrText xml:space="preserve"> PAGEREF _Toc379892257 \h </w:instrText>
      </w:r>
      <w:r>
        <w:fldChar w:fldCharType="separate"/>
      </w:r>
      <w:r>
        <w:t>109</w:t>
      </w:r>
      <w:r>
        <w:fldChar w:fldCharType="end"/>
      </w:r>
    </w:p>
    <w:p>
      <w:pPr>
        <w:pStyle w:val="TOC8"/>
        <w:rPr>
          <w:rFonts w:asciiTheme="minorHAnsi" w:eastAsiaTheme="minorEastAsia" w:hAnsiTheme="minorHAnsi" w:cstheme="minorBidi"/>
          <w:szCs w:val="22"/>
          <w:lang w:eastAsia="en-AU"/>
        </w:rPr>
      </w:pPr>
      <w:r>
        <w:t>176.</w:t>
      </w:r>
      <w:r>
        <w:tab/>
        <w:t>Western Power Corporation to complete necessary transactions</w:t>
      </w:r>
      <w:r>
        <w:tab/>
      </w:r>
      <w:r>
        <w:fldChar w:fldCharType="begin"/>
      </w:r>
      <w:r>
        <w:instrText xml:space="preserve"> PAGEREF _Toc379892258 \h </w:instrText>
      </w:r>
      <w:r>
        <w:fldChar w:fldCharType="separate"/>
      </w:r>
      <w:r>
        <w:t>109</w:t>
      </w:r>
      <w:r>
        <w:fldChar w:fldCharType="end"/>
      </w:r>
    </w:p>
    <w:p>
      <w:pPr>
        <w:pStyle w:val="TOC8"/>
        <w:rPr>
          <w:rFonts w:asciiTheme="minorHAnsi" w:eastAsiaTheme="minorEastAsia" w:hAnsiTheme="minorHAnsi" w:cstheme="minorBidi"/>
          <w:szCs w:val="22"/>
          <w:lang w:eastAsia="en-AU"/>
        </w:rPr>
      </w:pPr>
      <w:r>
        <w:t>177.</w:t>
      </w:r>
      <w:r>
        <w:tab/>
        <w:t>Exemption from State taxation</w:t>
      </w:r>
      <w:r>
        <w:tab/>
      </w:r>
      <w:r>
        <w:fldChar w:fldCharType="begin"/>
      </w:r>
      <w:r>
        <w:instrText xml:space="preserve"> PAGEREF _Toc379892259 \h </w:instrText>
      </w:r>
      <w:r>
        <w:fldChar w:fldCharType="separate"/>
      </w:r>
      <w:r>
        <w:t>110</w:t>
      </w:r>
      <w:r>
        <w:fldChar w:fldCharType="end"/>
      </w:r>
    </w:p>
    <w:p>
      <w:pPr>
        <w:pStyle w:val="TOC8"/>
        <w:rPr>
          <w:rFonts w:asciiTheme="minorHAnsi" w:eastAsiaTheme="minorEastAsia" w:hAnsiTheme="minorHAnsi" w:cstheme="minorBidi"/>
          <w:szCs w:val="22"/>
          <w:lang w:eastAsia="en-AU"/>
        </w:rPr>
      </w:pPr>
      <w:r>
        <w:t>178.</w:t>
      </w:r>
      <w:r>
        <w:tab/>
        <w:t>Registration of documents</w:t>
      </w:r>
      <w:r>
        <w:tab/>
      </w:r>
      <w:r>
        <w:fldChar w:fldCharType="begin"/>
      </w:r>
      <w:r>
        <w:instrText xml:space="preserve"> PAGEREF _Toc379892260 \h </w:instrText>
      </w:r>
      <w:r>
        <w:fldChar w:fldCharType="separate"/>
      </w:r>
      <w:r>
        <w:t>111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Staff</w:t>
      </w:r>
    </w:p>
    <w:p>
      <w:pPr>
        <w:pStyle w:val="TOC8"/>
        <w:rPr>
          <w:rFonts w:asciiTheme="minorHAnsi" w:eastAsiaTheme="minorEastAsia" w:hAnsiTheme="minorHAnsi" w:cstheme="minorBidi"/>
          <w:szCs w:val="22"/>
          <w:lang w:eastAsia="en-AU"/>
        </w:rPr>
      </w:pPr>
      <w:r>
        <w:t>179.</w:t>
      </w:r>
      <w:r>
        <w:tab/>
        <w:t>Transition of employment</w:t>
      </w:r>
      <w:r>
        <w:tab/>
      </w:r>
      <w:r>
        <w:fldChar w:fldCharType="begin"/>
      </w:r>
      <w:r>
        <w:instrText xml:space="preserve"> PAGEREF _Toc379892262 \h </w:instrText>
      </w:r>
      <w:r>
        <w:fldChar w:fldCharType="separate"/>
      </w:r>
      <w:r>
        <w:t>112</w:t>
      </w:r>
      <w:r>
        <w:fldChar w:fldCharType="end"/>
      </w:r>
    </w:p>
    <w:p>
      <w:pPr>
        <w:pStyle w:val="TOC8"/>
        <w:rPr>
          <w:rFonts w:asciiTheme="minorHAnsi" w:eastAsiaTheme="minorEastAsia" w:hAnsiTheme="minorHAnsi" w:cstheme="minorBidi"/>
          <w:szCs w:val="22"/>
          <w:lang w:eastAsia="en-AU"/>
        </w:rPr>
      </w:pPr>
      <w:r>
        <w:t>180.</w:t>
      </w:r>
      <w:r>
        <w:tab/>
        <w:t>Employees’ rights preserved</w:t>
      </w:r>
      <w:r>
        <w:tab/>
      </w:r>
      <w:r>
        <w:fldChar w:fldCharType="begin"/>
      </w:r>
      <w:r>
        <w:instrText xml:space="preserve"> PAGEREF _Toc379892263 \h </w:instrText>
      </w:r>
      <w:r>
        <w:fldChar w:fldCharType="separate"/>
      </w:r>
      <w:r>
        <w:t>112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Contracts with tariff customers</w:t>
      </w:r>
    </w:p>
    <w:p>
      <w:pPr>
        <w:pStyle w:val="TOC8"/>
        <w:rPr>
          <w:rFonts w:asciiTheme="minorHAnsi" w:eastAsiaTheme="minorEastAsia" w:hAnsiTheme="minorHAnsi" w:cstheme="minorBidi"/>
          <w:szCs w:val="22"/>
          <w:lang w:eastAsia="en-AU"/>
        </w:rPr>
      </w:pPr>
      <w:r>
        <w:t>181.</w:t>
      </w:r>
      <w:r>
        <w:tab/>
        <w:t>Minister to prescribe contracts</w:t>
      </w:r>
      <w:r>
        <w:tab/>
      </w:r>
      <w:r>
        <w:fldChar w:fldCharType="begin"/>
      </w:r>
      <w:r>
        <w:instrText xml:space="preserve"> PAGEREF _Toc379892265 \h </w:instrText>
      </w:r>
      <w:r>
        <w:fldChar w:fldCharType="separate"/>
      </w:r>
      <w:r>
        <w:t>113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transitional provisions</w:t>
      </w:r>
    </w:p>
    <w:p>
      <w:pPr>
        <w:pStyle w:val="TOC8"/>
        <w:rPr>
          <w:rFonts w:asciiTheme="minorHAnsi" w:eastAsiaTheme="minorEastAsia" w:hAnsiTheme="minorHAnsi" w:cstheme="minorBidi"/>
          <w:szCs w:val="22"/>
          <w:lang w:eastAsia="en-AU"/>
        </w:rPr>
      </w:pPr>
      <w:r>
        <w:t>182.</w:t>
      </w:r>
      <w:r>
        <w:tab/>
        <w:t>Annual report</w:t>
      </w:r>
      <w:r>
        <w:tab/>
      </w:r>
      <w:r>
        <w:fldChar w:fldCharType="begin"/>
      </w:r>
      <w:r>
        <w:instrText xml:space="preserve"> PAGEREF _Toc379892267 \h </w:instrText>
      </w:r>
      <w:r>
        <w:fldChar w:fldCharType="separate"/>
      </w:r>
      <w:r>
        <w:t>113</w:t>
      </w:r>
      <w:r>
        <w:fldChar w:fldCharType="end"/>
      </w:r>
    </w:p>
    <w:p>
      <w:pPr>
        <w:pStyle w:val="TOC8"/>
        <w:rPr>
          <w:rFonts w:asciiTheme="minorHAnsi" w:eastAsiaTheme="minorEastAsia" w:hAnsiTheme="minorHAnsi" w:cstheme="minorBidi"/>
          <w:szCs w:val="22"/>
          <w:lang w:eastAsia="en-AU"/>
        </w:rPr>
      </w:pPr>
      <w:r>
        <w:t>183.</w:t>
      </w:r>
      <w:r>
        <w:tab/>
        <w:t>Continuation of certain directions given to Western Power Corporation</w:t>
      </w:r>
      <w:r>
        <w:tab/>
      </w:r>
      <w:r>
        <w:fldChar w:fldCharType="begin"/>
      </w:r>
      <w:r>
        <w:instrText xml:space="preserve"> PAGEREF _Toc379892268 \h </w:instrText>
      </w:r>
      <w:r>
        <w:fldChar w:fldCharType="separate"/>
      </w:r>
      <w:r>
        <w:t>114</w:t>
      </w:r>
      <w:r>
        <w:fldChar w:fldCharType="end"/>
      </w:r>
    </w:p>
    <w:p>
      <w:pPr>
        <w:pStyle w:val="TOC8"/>
        <w:rPr>
          <w:rFonts w:asciiTheme="minorHAnsi" w:eastAsiaTheme="minorEastAsia" w:hAnsiTheme="minorHAnsi" w:cstheme="minorBidi"/>
          <w:szCs w:val="22"/>
          <w:lang w:eastAsia="en-AU"/>
        </w:rPr>
      </w:pPr>
      <w:r>
        <w:t>184.</w:t>
      </w:r>
      <w:r>
        <w:tab/>
        <w:t>Completion of things commenced</w:t>
      </w:r>
      <w:r>
        <w:tab/>
      </w:r>
      <w:r>
        <w:fldChar w:fldCharType="begin"/>
      </w:r>
      <w:r>
        <w:instrText xml:space="preserve"> PAGEREF _Toc379892269 \h </w:instrText>
      </w:r>
      <w:r>
        <w:fldChar w:fldCharType="separate"/>
      </w:r>
      <w:r>
        <w:t>115</w:t>
      </w:r>
      <w:r>
        <w:fldChar w:fldCharType="end"/>
      </w:r>
    </w:p>
    <w:p>
      <w:pPr>
        <w:pStyle w:val="TOC8"/>
        <w:rPr>
          <w:rFonts w:asciiTheme="minorHAnsi" w:eastAsiaTheme="minorEastAsia" w:hAnsiTheme="minorHAnsi" w:cstheme="minorBidi"/>
          <w:szCs w:val="22"/>
          <w:lang w:eastAsia="en-AU"/>
        </w:rPr>
      </w:pPr>
      <w:r>
        <w:t>185.</w:t>
      </w:r>
      <w:r>
        <w:tab/>
        <w:t>Continuing effect of things done</w:t>
      </w:r>
      <w:r>
        <w:tab/>
      </w:r>
      <w:r>
        <w:fldChar w:fldCharType="begin"/>
      </w:r>
      <w:r>
        <w:instrText xml:space="preserve"> PAGEREF _Toc379892270 \h </w:instrText>
      </w:r>
      <w:r>
        <w:fldChar w:fldCharType="separate"/>
      </w:r>
      <w:r>
        <w:t>115</w:t>
      </w:r>
      <w:r>
        <w:fldChar w:fldCharType="end"/>
      </w:r>
    </w:p>
    <w:p>
      <w:pPr>
        <w:pStyle w:val="TOC8"/>
        <w:rPr>
          <w:rFonts w:asciiTheme="minorHAnsi" w:eastAsiaTheme="minorEastAsia" w:hAnsiTheme="minorHAnsi" w:cstheme="minorBidi"/>
          <w:szCs w:val="22"/>
          <w:lang w:eastAsia="en-AU"/>
        </w:rPr>
      </w:pPr>
      <w:r>
        <w:t>186.</w:t>
      </w:r>
      <w:r>
        <w:tab/>
        <w:t>Immunity to continue</w:t>
      </w:r>
      <w:r>
        <w:tab/>
      </w:r>
      <w:r>
        <w:fldChar w:fldCharType="begin"/>
      </w:r>
      <w:r>
        <w:instrText xml:space="preserve"> PAGEREF _Toc379892271 \h </w:instrText>
      </w:r>
      <w:r>
        <w:fldChar w:fldCharType="separate"/>
      </w:r>
      <w:r>
        <w:t>115</w:t>
      </w:r>
      <w:r>
        <w:fldChar w:fldCharType="end"/>
      </w:r>
    </w:p>
    <w:p>
      <w:pPr>
        <w:pStyle w:val="TOC8"/>
        <w:rPr>
          <w:rFonts w:asciiTheme="minorHAnsi" w:eastAsiaTheme="minorEastAsia" w:hAnsiTheme="minorHAnsi" w:cstheme="minorBidi"/>
          <w:szCs w:val="22"/>
          <w:lang w:eastAsia="en-AU"/>
        </w:rPr>
      </w:pPr>
      <w:r>
        <w:t>187.</w:t>
      </w:r>
      <w:r>
        <w:tab/>
        <w:t>Agreements and instruments generally</w:t>
      </w:r>
      <w:r>
        <w:tab/>
      </w:r>
      <w:r>
        <w:fldChar w:fldCharType="begin"/>
      </w:r>
      <w:r>
        <w:instrText xml:space="preserve"> PAGEREF _Toc379892272 \h </w:instrText>
      </w:r>
      <w:r>
        <w:fldChar w:fldCharType="separate"/>
      </w:r>
      <w:r>
        <w:t>115</w:t>
      </w:r>
      <w:r>
        <w:fldChar w:fldCharType="end"/>
      </w:r>
    </w:p>
    <w:p>
      <w:pPr>
        <w:pStyle w:val="TOC8"/>
        <w:rPr>
          <w:rFonts w:asciiTheme="minorHAnsi" w:eastAsiaTheme="minorEastAsia" w:hAnsiTheme="minorHAnsi" w:cstheme="minorBidi"/>
          <w:szCs w:val="22"/>
          <w:lang w:eastAsia="en-AU"/>
        </w:rPr>
      </w:pPr>
      <w:r>
        <w:t>188.</w:t>
      </w:r>
      <w:r>
        <w:tab/>
        <w:t>Western Power Corporation to perform necessary transitional functions</w:t>
      </w:r>
      <w:r>
        <w:tab/>
      </w:r>
      <w:r>
        <w:fldChar w:fldCharType="begin"/>
      </w:r>
      <w:r>
        <w:instrText xml:space="preserve"> PAGEREF _Toc379892273 \h </w:instrText>
      </w:r>
      <w:r>
        <w:fldChar w:fldCharType="separate"/>
      </w:r>
      <w:r>
        <w:t>116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Making of further provision by regulation</w:t>
      </w:r>
    </w:p>
    <w:p>
      <w:pPr>
        <w:pStyle w:val="TOC8"/>
        <w:rPr>
          <w:rFonts w:asciiTheme="minorHAnsi" w:eastAsiaTheme="minorEastAsia" w:hAnsiTheme="minorHAnsi" w:cstheme="minorBidi"/>
          <w:szCs w:val="22"/>
          <w:lang w:eastAsia="en-AU"/>
        </w:rPr>
      </w:pPr>
      <w:r>
        <w:t>189.</w:t>
      </w:r>
      <w:r>
        <w:tab/>
        <w:t>Powers of rectification and similar matters</w:t>
      </w:r>
      <w:r>
        <w:tab/>
      </w:r>
      <w:r>
        <w:fldChar w:fldCharType="begin"/>
      </w:r>
      <w:r>
        <w:instrText xml:space="preserve"> PAGEREF _Toc379892275 \h </w:instrText>
      </w:r>
      <w:r>
        <w:fldChar w:fldCharType="separate"/>
      </w:r>
      <w:r>
        <w:t>117</w:t>
      </w:r>
      <w:r>
        <w:fldChar w:fldCharType="end"/>
      </w:r>
    </w:p>
    <w:p>
      <w:pPr>
        <w:pStyle w:val="TOC8"/>
        <w:rPr>
          <w:rFonts w:asciiTheme="minorHAnsi" w:eastAsiaTheme="minorEastAsia" w:hAnsiTheme="minorHAnsi" w:cstheme="minorBidi"/>
          <w:szCs w:val="22"/>
          <w:lang w:eastAsia="en-AU"/>
        </w:rPr>
      </w:pPr>
      <w:r>
        <w:t>190.</w:t>
      </w:r>
      <w:r>
        <w:tab/>
        <w:t>Further provision may be made by regulation</w:t>
      </w:r>
      <w:r>
        <w:tab/>
      </w:r>
      <w:r>
        <w:fldChar w:fldCharType="begin"/>
      </w:r>
      <w:r>
        <w:instrText xml:space="preserve"> PAGEREF _Toc379892276 \h </w:instrText>
      </w:r>
      <w:r>
        <w:fldChar w:fldCharType="separate"/>
      </w:r>
      <w:r>
        <w:t>118</w:t>
      </w:r>
      <w:r>
        <w:fldChar w:fldCharType="end"/>
      </w:r>
    </w:p>
    <w:p>
      <w:pPr>
        <w:pStyle w:val="TOC8"/>
        <w:rPr>
          <w:rFonts w:asciiTheme="minorHAnsi" w:eastAsiaTheme="minorEastAsia" w:hAnsiTheme="minorHAnsi" w:cstheme="minorBidi"/>
          <w:szCs w:val="22"/>
          <w:lang w:eastAsia="en-AU"/>
        </w:rPr>
      </w:pPr>
      <w:r>
        <w:t>191.</w:t>
      </w:r>
      <w:r>
        <w:tab/>
        <w:t>Regulations may operate from the commencement day</w:t>
      </w:r>
      <w:r>
        <w:tab/>
      </w:r>
      <w:r>
        <w:fldChar w:fldCharType="begin"/>
      </w:r>
      <w:r>
        <w:instrText xml:space="preserve"> PAGEREF _Toc379892277 \h </w:instrText>
      </w:r>
      <w:r>
        <w:fldChar w:fldCharType="separate"/>
      </w:r>
      <w:r>
        <w:t>118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 — Indemnities and guarantees</w:t>
      </w:r>
    </w:p>
    <w:p>
      <w:pPr>
        <w:pStyle w:val="TOC8"/>
        <w:rPr>
          <w:rFonts w:asciiTheme="minorHAnsi" w:eastAsiaTheme="minorEastAsia" w:hAnsiTheme="minorHAnsi" w:cstheme="minorBidi"/>
          <w:szCs w:val="22"/>
          <w:lang w:eastAsia="en-AU"/>
        </w:rPr>
      </w:pPr>
      <w:r>
        <w:t>192.</w:t>
      </w:r>
      <w:r>
        <w:tab/>
        <w:t>Treasurer may give indemnity and guarantee</w:t>
      </w:r>
      <w:r>
        <w:tab/>
      </w:r>
      <w:r>
        <w:fldChar w:fldCharType="begin"/>
      </w:r>
      <w:r>
        <w:instrText xml:space="preserve"> PAGEREF _Toc379892279 \h </w:instrText>
      </w:r>
      <w:r>
        <w:fldChar w:fldCharType="separate"/>
      </w:r>
      <w:r>
        <w:t>119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Provisions about the constitution and proceedings of boards</w:t>
      </w:r>
    </w:p>
    <w:p>
      <w:pPr>
        <w:pStyle w:val="TOC8"/>
        <w:rPr>
          <w:rFonts w:asciiTheme="minorHAnsi" w:eastAsiaTheme="minorEastAsia" w:hAnsiTheme="minorHAnsi" w:cstheme="minorBidi"/>
          <w:szCs w:val="22"/>
          <w:lang w:eastAsia="en-AU"/>
        </w:rPr>
      </w:pPr>
      <w:r>
        <w:t>1.</w:t>
      </w:r>
      <w:r>
        <w:tab/>
        <w:t>Term used: director</w:t>
      </w:r>
      <w:r>
        <w:tab/>
      </w:r>
      <w:r>
        <w:fldChar w:fldCharType="begin"/>
      </w:r>
      <w:r>
        <w:instrText xml:space="preserve"> PAGEREF _Toc379892281 \h </w:instrText>
      </w:r>
      <w:r>
        <w:fldChar w:fldCharType="separate"/>
      </w:r>
      <w:r>
        <w:t>120</w:t>
      </w:r>
      <w:r>
        <w:fldChar w:fldCharType="end"/>
      </w:r>
    </w:p>
    <w:p>
      <w:pPr>
        <w:pStyle w:val="TOC8"/>
        <w:rPr>
          <w:rFonts w:asciiTheme="minorHAnsi" w:eastAsiaTheme="minorEastAsia" w:hAnsiTheme="minorHAnsi" w:cstheme="minorBidi"/>
          <w:szCs w:val="22"/>
          <w:lang w:eastAsia="en-AU"/>
        </w:rPr>
      </w:pPr>
      <w:r>
        <w:t>2.</w:t>
      </w:r>
      <w:r>
        <w:tab/>
        <w:t>Term of office</w:t>
      </w:r>
      <w:r>
        <w:tab/>
      </w:r>
      <w:r>
        <w:fldChar w:fldCharType="begin"/>
      </w:r>
      <w:r>
        <w:instrText xml:space="preserve"> PAGEREF _Toc379892282 \h </w:instrText>
      </w:r>
      <w:r>
        <w:fldChar w:fldCharType="separate"/>
      </w:r>
      <w:r>
        <w:t>120</w:t>
      </w:r>
      <w:r>
        <w:fldChar w:fldCharType="end"/>
      </w:r>
    </w:p>
    <w:p>
      <w:pPr>
        <w:pStyle w:val="TOC8"/>
        <w:rPr>
          <w:rFonts w:asciiTheme="minorHAnsi" w:eastAsiaTheme="minorEastAsia" w:hAnsiTheme="minorHAnsi" w:cstheme="minorBidi"/>
          <w:szCs w:val="22"/>
          <w:lang w:eastAsia="en-AU"/>
        </w:rPr>
      </w:pPr>
      <w:r>
        <w:t>3.</w:t>
      </w:r>
      <w:r>
        <w:tab/>
        <w:t>Resignation and removal</w:t>
      </w:r>
      <w:r>
        <w:tab/>
      </w:r>
      <w:r>
        <w:fldChar w:fldCharType="begin"/>
      </w:r>
      <w:r>
        <w:instrText xml:space="preserve"> PAGEREF _Toc379892283 \h </w:instrText>
      </w:r>
      <w:r>
        <w:fldChar w:fldCharType="separate"/>
      </w:r>
      <w:r>
        <w:t>120</w:t>
      </w:r>
      <w:r>
        <w:fldChar w:fldCharType="end"/>
      </w:r>
    </w:p>
    <w:p>
      <w:pPr>
        <w:pStyle w:val="TOC8"/>
        <w:rPr>
          <w:rFonts w:asciiTheme="minorHAnsi" w:eastAsiaTheme="minorEastAsia" w:hAnsiTheme="minorHAnsi" w:cstheme="minorBidi"/>
          <w:szCs w:val="22"/>
          <w:lang w:eastAsia="en-AU"/>
        </w:rPr>
      </w:pPr>
      <w:r>
        <w:t>4.</w:t>
      </w:r>
      <w:r>
        <w:tab/>
        <w:t>Chairperson and deputy chairperson</w:t>
      </w:r>
      <w:r>
        <w:tab/>
      </w:r>
      <w:r>
        <w:fldChar w:fldCharType="begin"/>
      </w:r>
      <w:r>
        <w:instrText xml:space="preserve"> PAGEREF _Toc379892284 \h </w:instrText>
      </w:r>
      <w:r>
        <w:fldChar w:fldCharType="separate"/>
      </w:r>
      <w:r>
        <w:t>120</w:t>
      </w:r>
      <w:r>
        <w:fldChar w:fldCharType="end"/>
      </w:r>
    </w:p>
    <w:p>
      <w:pPr>
        <w:pStyle w:val="TOC8"/>
        <w:rPr>
          <w:rFonts w:asciiTheme="minorHAnsi" w:eastAsiaTheme="minorEastAsia" w:hAnsiTheme="minorHAnsi" w:cstheme="minorBidi"/>
          <w:szCs w:val="22"/>
          <w:lang w:eastAsia="en-AU"/>
        </w:rPr>
      </w:pPr>
      <w:r>
        <w:t>5.</w:t>
      </w:r>
      <w:r>
        <w:tab/>
        <w:t>Alternate directors</w:t>
      </w:r>
      <w:r>
        <w:tab/>
      </w:r>
      <w:r>
        <w:fldChar w:fldCharType="begin"/>
      </w:r>
      <w:r>
        <w:instrText xml:space="preserve"> PAGEREF _Toc379892285 \h </w:instrText>
      </w:r>
      <w:r>
        <w:fldChar w:fldCharType="separate"/>
      </w:r>
      <w:r>
        <w:t>121</w:t>
      </w:r>
      <w:r>
        <w:fldChar w:fldCharType="end"/>
      </w:r>
    </w:p>
    <w:p>
      <w:pPr>
        <w:pStyle w:val="TOC8"/>
        <w:rPr>
          <w:rFonts w:asciiTheme="minorHAnsi" w:eastAsiaTheme="minorEastAsia" w:hAnsiTheme="minorHAnsi" w:cstheme="minorBidi"/>
          <w:szCs w:val="22"/>
          <w:lang w:eastAsia="en-AU"/>
        </w:rPr>
      </w:pPr>
      <w:r>
        <w:t>6.</w:t>
      </w:r>
      <w:r>
        <w:tab/>
        <w:t>Meetings</w:t>
      </w:r>
      <w:r>
        <w:tab/>
      </w:r>
      <w:r>
        <w:fldChar w:fldCharType="begin"/>
      </w:r>
      <w:r>
        <w:instrText xml:space="preserve"> PAGEREF _Toc379892286 \h </w:instrText>
      </w:r>
      <w:r>
        <w:fldChar w:fldCharType="separate"/>
      </w:r>
      <w:r>
        <w:t>121</w:t>
      </w:r>
      <w:r>
        <w:fldChar w:fldCharType="end"/>
      </w:r>
    </w:p>
    <w:p>
      <w:pPr>
        <w:pStyle w:val="TOC8"/>
        <w:rPr>
          <w:rFonts w:asciiTheme="minorHAnsi" w:eastAsiaTheme="minorEastAsia" w:hAnsiTheme="minorHAnsi" w:cstheme="minorBidi"/>
          <w:szCs w:val="22"/>
          <w:lang w:eastAsia="en-AU"/>
        </w:rPr>
      </w:pPr>
      <w:r>
        <w:t>7.</w:t>
      </w:r>
      <w:r>
        <w:tab/>
        <w:t>Telephone and video meetings</w:t>
      </w:r>
      <w:r>
        <w:tab/>
      </w:r>
      <w:r>
        <w:fldChar w:fldCharType="begin"/>
      </w:r>
      <w:r>
        <w:instrText xml:space="preserve"> PAGEREF _Toc379892287 \h </w:instrText>
      </w:r>
      <w:r>
        <w:fldChar w:fldCharType="separate"/>
      </w:r>
      <w:r>
        <w:t>122</w:t>
      </w:r>
      <w:r>
        <w:fldChar w:fldCharType="end"/>
      </w:r>
    </w:p>
    <w:p>
      <w:pPr>
        <w:pStyle w:val="TOC8"/>
        <w:rPr>
          <w:rFonts w:asciiTheme="minorHAnsi" w:eastAsiaTheme="minorEastAsia" w:hAnsiTheme="minorHAnsi" w:cstheme="minorBidi"/>
          <w:szCs w:val="22"/>
          <w:lang w:eastAsia="en-AU"/>
        </w:rPr>
      </w:pPr>
      <w:r>
        <w:t>8.</w:t>
      </w:r>
      <w:r>
        <w:tab/>
        <w:t>Resolution may be passed without meeting</w:t>
      </w:r>
      <w:r>
        <w:tab/>
      </w:r>
      <w:r>
        <w:fldChar w:fldCharType="begin"/>
      </w:r>
      <w:r>
        <w:instrText xml:space="preserve"> PAGEREF _Toc379892288 \h </w:instrText>
      </w:r>
      <w:r>
        <w:fldChar w:fldCharType="separate"/>
      </w:r>
      <w:r>
        <w:t>122</w:t>
      </w:r>
      <w:r>
        <w:fldChar w:fldCharType="end"/>
      </w:r>
    </w:p>
    <w:p>
      <w:pPr>
        <w:pStyle w:val="TOC8"/>
        <w:rPr>
          <w:rFonts w:asciiTheme="minorHAnsi" w:eastAsiaTheme="minorEastAsia" w:hAnsiTheme="minorHAnsi" w:cstheme="minorBidi"/>
          <w:szCs w:val="22"/>
          <w:lang w:eastAsia="en-AU"/>
        </w:rPr>
      </w:pPr>
      <w:r>
        <w:t>9.</w:t>
      </w:r>
      <w:r>
        <w:tab/>
        <w:t>Minutes and records</w:t>
      </w:r>
      <w:r>
        <w:tab/>
      </w:r>
      <w:r>
        <w:fldChar w:fldCharType="begin"/>
      </w:r>
      <w:r>
        <w:instrText xml:space="preserve"> PAGEREF _Toc379892289 \h </w:instrText>
      </w:r>
      <w:r>
        <w:fldChar w:fldCharType="separate"/>
      </w:r>
      <w:r>
        <w:t>123</w:t>
      </w:r>
      <w:r>
        <w:fldChar w:fldCharType="end"/>
      </w:r>
    </w:p>
    <w:p>
      <w:pPr>
        <w:pStyle w:val="TOC8"/>
        <w:rPr>
          <w:rFonts w:asciiTheme="minorHAnsi" w:eastAsiaTheme="minorEastAsia" w:hAnsiTheme="minorHAnsi" w:cstheme="minorBidi"/>
          <w:szCs w:val="22"/>
          <w:lang w:eastAsia="en-AU"/>
        </w:rPr>
      </w:pPr>
      <w:r>
        <w:t>10.</w:t>
      </w:r>
      <w:r>
        <w:tab/>
        <w:t>Leave of absence</w:t>
      </w:r>
      <w:r>
        <w:tab/>
      </w:r>
      <w:r>
        <w:fldChar w:fldCharType="begin"/>
      </w:r>
      <w:r>
        <w:instrText xml:space="preserve"> PAGEREF _Toc379892290 \h </w:instrText>
      </w:r>
      <w:r>
        <w:fldChar w:fldCharType="separate"/>
      </w:r>
      <w:r>
        <w:t>123</w:t>
      </w:r>
      <w:r>
        <w:fldChar w:fldCharType="end"/>
      </w:r>
    </w:p>
    <w:p>
      <w:pPr>
        <w:pStyle w:val="TOC8"/>
        <w:rPr>
          <w:rFonts w:asciiTheme="minorHAnsi" w:eastAsiaTheme="minorEastAsia" w:hAnsiTheme="minorHAnsi" w:cstheme="minorBidi"/>
          <w:szCs w:val="22"/>
          <w:lang w:eastAsia="en-AU"/>
        </w:rPr>
      </w:pPr>
      <w:r>
        <w:t>11.</w:t>
      </w:r>
      <w:r>
        <w:tab/>
        <w:t>Board to determine own procedures</w:t>
      </w:r>
      <w:r>
        <w:tab/>
      </w:r>
      <w:r>
        <w:fldChar w:fldCharType="begin"/>
      </w:r>
      <w:r>
        <w:instrText xml:space="preserve"> PAGEREF _Toc379892291 \h </w:instrText>
      </w:r>
      <w:r>
        <w:fldChar w:fldCharType="separate"/>
      </w:r>
      <w:r>
        <w:t>123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2 — Provisions about the duties of directors and related provisions</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Attempts to commit offences</w:t>
      </w:r>
      <w:r>
        <w:tab/>
      </w:r>
      <w:r>
        <w:fldChar w:fldCharType="begin"/>
      </w:r>
      <w:r>
        <w:instrText xml:space="preserve"> PAGEREF _Toc379892294 \h </w:instrText>
      </w:r>
      <w:r>
        <w:fldChar w:fldCharType="separate"/>
      </w:r>
      <w:r>
        <w:t>124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Certain duties stated</w:t>
      </w:r>
    </w:p>
    <w:p>
      <w:pPr>
        <w:pStyle w:val="TOC8"/>
        <w:rPr>
          <w:rFonts w:asciiTheme="minorHAnsi" w:eastAsiaTheme="minorEastAsia" w:hAnsiTheme="minorHAnsi" w:cstheme="minorBidi"/>
          <w:szCs w:val="22"/>
          <w:lang w:eastAsia="en-AU"/>
        </w:rPr>
      </w:pPr>
      <w:r>
        <w:t>2.</w:t>
      </w:r>
      <w:r>
        <w:tab/>
        <w:t>Duty to act honestly</w:t>
      </w:r>
      <w:r>
        <w:tab/>
      </w:r>
      <w:r>
        <w:fldChar w:fldCharType="begin"/>
      </w:r>
      <w:r>
        <w:instrText xml:space="preserve"> PAGEREF _Toc379892296 \h </w:instrText>
      </w:r>
      <w:r>
        <w:fldChar w:fldCharType="separate"/>
      </w:r>
      <w:r>
        <w:t>124</w:t>
      </w:r>
      <w:r>
        <w:fldChar w:fldCharType="end"/>
      </w:r>
    </w:p>
    <w:p>
      <w:pPr>
        <w:pStyle w:val="TOC8"/>
        <w:rPr>
          <w:rFonts w:asciiTheme="minorHAnsi" w:eastAsiaTheme="minorEastAsia" w:hAnsiTheme="minorHAnsi" w:cstheme="minorBidi"/>
          <w:szCs w:val="22"/>
          <w:lang w:eastAsia="en-AU"/>
        </w:rPr>
      </w:pPr>
      <w:r>
        <w:t>3.</w:t>
      </w:r>
      <w:r>
        <w:tab/>
        <w:t>Duty to exercise reasonable care and diligence</w:t>
      </w:r>
      <w:r>
        <w:tab/>
      </w:r>
      <w:r>
        <w:fldChar w:fldCharType="begin"/>
      </w:r>
      <w:r>
        <w:instrText xml:space="preserve"> PAGEREF _Toc379892297 \h </w:instrText>
      </w:r>
      <w:r>
        <w:fldChar w:fldCharType="separate"/>
      </w:r>
      <w:r>
        <w:t>124</w:t>
      </w:r>
      <w:r>
        <w:fldChar w:fldCharType="end"/>
      </w:r>
    </w:p>
    <w:p>
      <w:pPr>
        <w:pStyle w:val="TOC8"/>
        <w:rPr>
          <w:rFonts w:asciiTheme="minorHAnsi" w:eastAsiaTheme="minorEastAsia" w:hAnsiTheme="minorHAnsi" w:cstheme="minorBidi"/>
          <w:szCs w:val="22"/>
          <w:lang w:eastAsia="en-AU"/>
        </w:rPr>
      </w:pPr>
      <w:r>
        <w:t>4.</w:t>
      </w:r>
      <w:r>
        <w:tab/>
        <w:t>Duty not to make improper use of information</w:t>
      </w:r>
      <w:r>
        <w:tab/>
      </w:r>
      <w:r>
        <w:fldChar w:fldCharType="begin"/>
      </w:r>
      <w:r>
        <w:instrText xml:space="preserve"> PAGEREF _Toc379892298 \h </w:instrText>
      </w:r>
      <w:r>
        <w:fldChar w:fldCharType="separate"/>
      </w:r>
      <w:r>
        <w:t>125</w:t>
      </w:r>
      <w:r>
        <w:fldChar w:fldCharType="end"/>
      </w:r>
    </w:p>
    <w:p>
      <w:pPr>
        <w:pStyle w:val="TOC8"/>
        <w:rPr>
          <w:rFonts w:asciiTheme="minorHAnsi" w:eastAsiaTheme="minorEastAsia" w:hAnsiTheme="minorHAnsi" w:cstheme="minorBidi"/>
          <w:szCs w:val="22"/>
          <w:lang w:eastAsia="en-AU"/>
        </w:rPr>
      </w:pPr>
      <w:r>
        <w:t>5.</w:t>
      </w:r>
      <w:r>
        <w:tab/>
        <w:t>Duty not to make improper use of position</w:t>
      </w:r>
      <w:r>
        <w:tab/>
      </w:r>
      <w:r>
        <w:fldChar w:fldCharType="begin"/>
      </w:r>
      <w:r>
        <w:instrText xml:space="preserve"> PAGEREF _Toc379892299 \h </w:instrText>
      </w:r>
      <w:r>
        <w:fldChar w:fldCharType="separate"/>
      </w:r>
      <w:r>
        <w:t>125</w:t>
      </w:r>
      <w:r>
        <w:fldChar w:fldCharType="end"/>
      </w:r>
    </w:p>
    <w:p>
      <w:pPr>
        <w:pStyle w:val="TOC8"/>
        <w:rPr>
          <w:rFonts w:asciiTheme="minorHAnsi" w:eastAsiaTheme="minorEastAsia" w:hAnsiTheme="minorHAnsi" w:cstheme="minorBidi"/>
          <w:szCs w:val="22"/>
          <w:lang w:eastAsia="en-AU"/>
        </w:rPr>
      </w:pPr>
      <w:r>
        <w:t>6.</w:t>
      </w:r>
      <w:r>
        <w:tab/>
        <w:t>Fiduciary duty</w:t>
      </w:r>
      <w:r>
        <w:tab/>
      </w:r>
      <w:r>
        <w:fldChar w:fldCharType="begin"/>
      </w:r>
      <w:r>
        <w:instrText xml:space="preserve"> PAGEREF _Toc379892300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Recovery from director</w:t>
      </w:r>
    </w:p>
    <w:p>
      <w:pPr>
        <w:pStyle w:val="TOC8"/>
        <w:rPr>
          <w:rFonts w:asciiTheme="minorHAnsi" w:eastAsiaTheme="minorEastAsia" w:hAnsiTheme="minorHAnsi" w:cstheme="minorBidi"/>
          <w:szCs w:val="22"/>
          <w:lang w:eastAsia="en-AU"/>
        </w:rPr>
      </w:pPr>
      <w:r>
        <w:t>7.</w:t>
      </w:r>
      <w:r>
        <w:tab/>
        <w:t>Payment of compensation may be ordered</w:t>
      </w:r>
      <w:r>
        <w:tab/>
      </w:r>
      <w:r>
        <w:fldChar w:fldCharType="begin"/>
      </w:r>
      <w:r>
        <w:instrText xml:space="preserve"> PAGEREF _Toc379892302 \h </w:instrText>
      </w:r>
      <w:r>
        <w:fldChar w:fldCharType="separate"/>
      </w:r>
      <w:r>
        <w:t>126</w:t>
      </w:r>
      <w:r>
        <w:fldChar w:fldCharType="end"/>
      </w:r>
    </w:p>
    <w:p>
      <w:pPr>
        <w:pStyle w:val="TOC8"/>
        <w:rPr>
          <w:rFonts w:asciiTheme="minorHAnsi" w:eastAsiaTheme="minorEastAsia" w:hAnsiTheme="minorHAnsi" w:cstheme="minorBidi"/>
          <w:szCs w:val="22"/>
          <w:lang w:eastAsia="en-AU"/>
        </w:rPr>
      </w:pPr>
      <w:r>
        <w:t>8.</w:t>
      </w:r>
      <w:r>
        <w:tab/>
        <w:t>Civil proceedings for recovery from director</w:t>
      </w:r>
      <w:r>
        <w:tab/>
      </w:r>
      <w:r>
        <w:fldChar w:fldCharType="begin"/>
      </w:r>
      <w:r>
        <w:instrText xml:space="preserve"> PAGEREF _Toc379892303 \h </w:instrText>
      </w:r>
      <w:r>
        <w:fldChar w:fldCharType="separate"/>
      </w:r>
      <w:r>
        <w:t>126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Relief from liability</w:t>
      </w:r>
    </w:p>
    <w:p>
      <w:pPr>
        <w:pStyle w:val="TOC8"/>
        <w:rPr>
          <w:rFonts w:asciiTheme="minorHAnsi" w:eastAsiaTheme="minorEastAsia" w:hAnsiTheme="minorHAnsi" w:cstheme="minorBidi"/>
          <w:szCs w:val="22"/>
          <w:lang w:eastAsia="en-AU"/>
        </w:rPr>
      </w:pPr>
      <w:r>
        <w:t>9.</w:t>
      </w:r>
      <w:r>
        <w:tab/>
        <w:t>Court may grant relief</w:t>
      </w:r>
      <w:r>
        <w:tab/>
      </w:r>
      <w:r>
        <w:fldChar w:fldCharType="begin"/>
      </w:r>
      <w:r>
        <w:instrText xml:space="preserve"> PAGEREF _Toc379892305 \h </w:instrText>
      </w:r>
      <w:r>
        <w:fldChar w:fldCharType="separate"/>
      </w:r>
      <w:r>
        <w:t>127</w:t>
      </w:r>
      <w:r>
        <w:fldChar w:fldCharType="end"/>
      </w:r>
    </w:p>
    <w:p>
      <w:pPr>
        <w:pStyle w:val="TOC8"/>
        <w:rPr>
          <w:rFonts w:asciiTheme="minorHAnsi" w:eastAsiaTheme="minorEastAsia" w:hAnsiTheme="minorHAnsi" w:cstheme="minorBidi"/>
          <w:szCs w:val="22"/>
          <w:lang w:eastAsia="en-AU"/>
        </w:rPr>
      </w:pPr>
      <w:r>
        <w:t>10.</w:t>
      </w:r>
      <w:r>
        <w:tab/>
        <w:t>Application for relief</w:t>
      </w:r>
      <w:r>
        <w:tab/>
      </w:r>
      <w:r>
        <w:fldChar w:fldCharType="begin"/>
      </w:r>
      <w:r>
        <w:instrText xml:space="preserve"> PAGEREF _Toc379892306 \h </w:instrText>
      </w:r>
      <w:r>
        <w:fldChar w:fldCharType="separate"/>
      </w:r>
      <w:r>
        <w:t>127</w:t>
      </w:r>
      <w:r>
        <w:fldChar w:fldCharType="end"/>
      </w:r>
    </w:p>
    <w:p>
      <w:pPr>
        <w:pStyle w:val="TOC8"/>
        <w:rPr>
          <w:rFonts w:asciiTheme="minorHAnsi" w:eastAsiaTheme="minorEastAsia" w:hAnsiTheme="minorHAnsi" w:cstheme="minorBidi"/>
          <w:szCs w:val="22"/>
          <w:lang w:eastAsia="en-AU"/>
        </w:rPr>
      </w:pPr>
      <w:r>
        <w:t>11.</w:t>
      </w:r>
      <w:r>
        <w:tab/>
        <w:t>Case may be withdrawn from jury</w:t>
      </w:r>
      <w:r>
        <w:tab/>
      </w:r>
      <w:r>
        <w:fldChar w:fldCharType="begin"/>
      </w:r>
      <w:r>
        <w:instrText xml:space="preserve"> PAGEREF _Toc379892307 \h </w:instrText>
      </w:r>
      <w:r>
        <w:fldChar w:fldCharType="separate"/>
      </w:r>
      <w:r>
        <w:t>127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Personal interests of directors, disclosure and voting</w:t>
      </w:r>
    </w:p>
    <w:p>
      <w:pPr>
        <w:pStyle w:val="TOC8"/>
        <w:rPr>
          <w:rFonts w:asciiTheme="minorHAnsi" w:eastAsiaTheme="minorEastAsia" w:hAnsiTheme="minorHAnsi" w:cstheme="minorBidi"/>
          <w:szCs w:val="22"/>
          <w:lang w:eastAsia="en-AU"/>
        </w:rPr>
      </w:pPr>
      <w:r>
        <w:t>12.</w:t>
      </w:r>
      <w:r>
        <w:tab/>
        <w:t>Disclosure</w:t>
      </w:r>
      <w:r>
        <w:tab/>
      </w:r>
      <w:r>
        <w:fldChar w:fldCharType="begin"/>
      </w:r>
      <w:r>
        <w:instrText xml:space="preserve"> PAGEREF _Toc379892309 \h </w:instrText>
      </w:r>
      <w:r>
        <w:fldChar w:fldCharType="separate"/>
      </w:r>
      <w:r>
        <w:t>128</w:t>
      </w:r>
      <w:r>
        <w:fldChar w:fldCharType="end"/>
      </w:r>
    </w:p>
    <w:p>
      <w:pPr>
        <w:pStyle w:val="TOC8"/>
        <w:rPr>
          <w:rFonts w:asciiTheme="minorHAnsi" w:eastAsiaTheme="minorEastAsia" w:hAnsiTheme="minorHAnsi" w:cstheme="minorBidi"/>
          <w:szCs w:val="22"/>
          <w:lang w:eastAsia="en-AU"/>
        </w:rPr>
      </w:pPr>
      <w:r>
        <w:t>13.</w:t>
      </w:r>
      <w:r>
        <w:tab/>
        <w:t>Voting by interested directors</w:t>
      </w:r>
      <w:r>
        <w:tab/>
      </w:r>
      <w:r>
        <w:fldChar w:fldCharType="begin"/>
      </w:r>
      <w:r>
        <w:instrText xml:space="preserve"> PAGEREF _Toc379892310 \h </w:instrText>
      </w:r>
      <w:r>
        <w:fldChar w:fldCharType="separate"/>
      </w:r>
      <w:r>
        <w:t>128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Other prohibited conduct</w:t>
      </w:r>
    </w:p>
    <w:p>
      <w:pPr>
        <w:pStyle w:val="TOC8"/>
        <w:rPr>
          <w:rFonts w:asciiTheme="minorHAnsi" w:eastAsiaTheme="minorEastAsia" w:hAnsiTheme="minorHAnsi" w:cstheme="minorBidi"/>
          <w:szCs w:val="22"/>
          <w:lang w:eastAsia="en-AU"/>
        </w:rPr>
      </w:pPr>
      <w:r>
        <w:t>14.</w:t>
      </w:r>
      <w:r>
        <w:tab/>
        <w:t>Prohibition on loans to directors and related persons</w:t>
      </w:r>
      <w:r>
        <w:tab/>
      </w:r>
      <w:r>
        <w:fldChar w:fldCharType="begin"/>
      </w:r>
      <w:r>
        <w:instrText xml:space="preserve"> PAGEREF _Toc379892312 \h </w:instrText>
      </w:r>
      <w:r>
        <w:fldChar w:fldCharType="separate"/>
      </w:r>
      <w:r>
        <w:t>129</w:t>
      </w:r>
      <w:r>
        <w:fldChar w:fldCharType="end"/>
      </w:r>
    </w:p>
    <w:p>
      <w:pPr>
        <w:pStyle w:val="TOC8"/>
        <w:rPr>
          <w:rFonts w:asciiTheme="minorHAnsi" w:eastAsiaTheme="minorEastAsia" w:hAnsiTheme="minorHAnsi" w:cstheme="minorBidi"/>
          <w:szCs w:val="22"/>
          <w:lang w:eastAsia="en-AU"/>
        </w:rPr>
      </w:pPr>
      <w:r>
        <w:t>15.</w:t>
      </w:r>
      <w:r>
        <w:tab/>
        <w:t>Directors and auditors not to be indemnified for certain matters</w:t>
      </w:r>
      <w:r>
        <w:tab/>
      </w:r>
      <w:r>
        <w:fldChar w:fldCharType="begin"/>
      </w:r>
      <w:r>
        <w:instrText xml:space="preserve"> PAGEREF _Toc379892313 \h </w:instrText>
      </w:r>
      <w:r>
        <w:fldChar w:fldCharType="separate"/>
      </w:r>
      <w:r>
        <w:t>130</w:t>
      </w:r>
      <w:r>
        <w:fldChar w:fldCharType="end"/>
      </w:r>
    </w:p>
    <w:p>
      <w:pPr>
        <w:pStyle w:val="TOC8"/>
        <w:rPr>
          <w:rFonts w:asciiTheme="minorHAnsi" w:eastAsiaTheme="minorEastAsia" w:hAnsiTheme="minorHAnsi" w:cstheme="minorBidi"/>
          <w:szCs w:val="22"/>
          <w:lang w:eastAsia="en-AU"/>
        </w:rPr>
      </w:pPr>
      <w:r>
        <w:t>16.</w:t>
      </w:r>
      <w:r>
        <w:tab/>
        <w:t>False or misleading information</w:t>
      </w:r>
      <w:r>
        <w:tab/>
      </w:r>
      <w:r>
        <w:fldChar w:fldCharType="begin"/>
      </w:r>
      <w:r>
        <w:instrText xml:space="preserve"> PAGEREF _Toc379892314 \h </w:instrText>
      </w:r>
      <w:r>
        <w:fldChar w:fldCharType="separate"/>
      </w:r>
      <w:r>
        <w:t>131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3 — Provisions to be included in constitution of subsidiary</w:t>
      </w:r>
    </w:p>
    <w:p>
      <w:pPr>
        <w:pStyle w:val="TOC8"/>
        <w:rPr>
          <w:rFonts w:asciiTheme="minorHAnsi" w:eastAsiaTheme="minorEastAsia" w:hAnsiTheme="minorHAnsi" w:cstheme="minorBidi"/>
          <w:szCs w:val="22"/>
          <w:lang w:eastAsia="en-AU"/>
        </w:rPr>
      </w:pPr>
      <w:r>
        <w:t>1.</w:t>
      </w:r>
      <w:r>
        <w:tab/>
        <w:t>Disposal of shares</w:t>
      </w:r>
      <w:r>
        <w:tab/>
      </w:r>
      <w:r>
        <w:fldChar w:fldCharType="begin"/>
      </w:r>
      <w:r>
        <w:instrText xml:space="preserve"> PAGEREF _Toc379892316 \h </w:instrText>
      </w:r>
      <w:r>
        <w:fldChar w:fldCharType="separate"/>
      </w:r>
      <w:r>
        <w:t>134</w:t>
      </w:r>
      <w:r>
        <w:fldChar w:fldCharType="end"/>
      </w:r>
    </w:p>
    <w:p>
      <w:pPr>
        <w:pStyle w:val="TOC8"/>
        <w:rPr>
          <w:rFonts w:asciiTheme="minorHAnsi" w:eastAsiaTheme="minorEastAsia" w:hAnsiTheme="minorHAnsi" w:cstheme="minorBidi"/>
          <w:szCs w:val="22"/>
          <w:lang w:eastAsia="en-AU"/>
        </w:rPr>
      </w:pPr>
      <w:r>
        <w:t>2.</w:t>
      </w:r>
      <w:r>
        <w:tab/>
        <w:t>Directors</w:t>
      </w:r>
      <w:r>
        <w:tab/>
      </w:r>
      <w:r>
        <w:fldChar w:fldCharType="begin"/>
      </w:r>
      <w:r>
        <w:instrText xml:space="preserve"> PAGEREF _Toc379892317 \h </w:instrText>
      </w:r>
      <w:r>
        <w:fldChar w:fldCharType="separate"/>
      </w:r>
      <w:r>
        <w:t>134</w:t>
      </w:r>
      <w:r>
        <w:fldChar w:fldCharType="end"/>
      </w:r>
    </w:p>
    <w:p>
      <w:pPr>
        <w:pStyle w:val="TOC8"/>
        <w:rPr>
          <w:rFonts w:asciiTheme="minorHAnsi" w:eastAsiaTheme="minorEastAsia" w:hAnsiTheme="minorHAnsi" w:cstheme="minorBidi"/>
          <w:szCs w:val="22"/>
          <w:lang w:eastAsia="en-AU"/>
        </w:rPr>
      </w:pPr>
      <w:r>
        <w:t>3.</w:t>
      </w:r>
      <w:r>
        <w:tab/>
        <w:t>Further shares</w:t>
      </w:r>
      <w:r>
        <w:tab/>
      </w:r>
      <w:r>
        <w:fldChar w:fldCharType="begin"/>
      </w:r>
      <w:r>
        <w:instrText xml:space="preserve"> PAGEREF _Toc379892318 \h </w:instrText>
      </w:r>
      <w:r>
        <w:fldChar w:fldCharType="separate"/>
      </w:r>
      <w:r>
        <w:t>134</w:t>
      </w:r>
      <w:r>
        <w:fldChar w:fldCharType="end"/>
      </w:r>
    </w:p>
    <w:p>
      <w:pPr>
        <w:pStyle w:val="TOC8"/>
        <w:rPr>
          <w:rFonts w:asciiTheme="minorHAnsi" w:eastAsiaTheme="minorEastAsia" w:hAnsiTheme="minorHAnsi" w:cstheme="minorBidi"/>
          <w:szCs w:val="22"/>
          <w:lang w:eastAsia="en-AU"/>
        </w:rPr>
      </w:pPr>
      <w:r>
        <w:t>4.</w:t>
      </w:r>
      <w:r>
        <w:tab/>
        <w:t>Subsidiaries of subsidiary</w:t>
      </w:r>
      <w:r>
        <w:tab/>
      </w:r>
      <w:r>
        <w:fldChar w:fldCharType="begin"/>
      </w:r>
      <w:r>
        <w:instrText xml:space="preserve"> PAGEREF _Toc379892319 \h </w:instrText>
      </w:r>
      <w:r>
        <w:fldChar w:fldCharType="separate"/>
      </w:r>
      <w:r>
        <w:t>134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4 — Financial administration and audit</w:t>
      </w:r>
    </w:p>
    <w:p>
      <w:pPr>
        <w:pStyle w:val="TOC4"/>
        <w:tabs>
          <w:tab w:val="right" w:leader="dot" w:pos="7086"/>
        </w:tabs>
        <w:rPr>
          <w:rFonts w:asciiTheme="minorHAnsi" w:eastAsiaTheme="minorEastAsia" w:hAnsiTheme="minorHAnsi" w:cstheme="minorBidi"/>
          <w:b w:val="0"/>
          <w:szCs w:val="22"/>
          <w:lang w:eastAsia="en-AU"/>
        </w:rPr>
      </w:pPr>
      <w:r>
        <w:t>Division 1 — Preliminary</w:t>
      </w:r>
    </w:p>
    <w:p>
      <w:pPr>
        <w:pStyle w:val="TOC8"/>
        <w:rPr>
          <w:rFonts w:asciiTheme="minorHAnsi" w:eastAsiaTheme="minorEastAsia" w:hAnsiTheme="minorHAnsi" w:cstheme="minorBidi"/>
          <w:szCs w:val="22"/>
          <w:lang w:eastAsia="en-AU"/>
        </w:rPr>
      </w:pPr>
      <w:r>
        <w:t>1.</w:t>
      </w:r>
      <w:r>
        <w:tab/>
        <w:t>Terms used</w:t>
      </w:r>
      <w:r>
        <w:tab/>
      </w:r>
      <w:r>
        <w:fldChar w:fldCharType="begin"/>
      </w:r>
      <w:r>
        <w:instrText xml:space="preserve"> PAGEREF _Toc379892322 \h </w:instrText>
      </w:r>
      <w:r>
        <w:fldChar w:fldCharType="separate"/>
      </w:r>
      <w:r>
        <w:t>136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Financial records</w:t>
      </w:r>
    </w:p>
    <w:p>
      <w:pPr>
        <w:pStyle w:val="TOC8"/>
        <w:rPr>
          <w:rFonts w:asciiTheme="minorHAnsi" w:eastAsiaTheme="minorEastAsia" w:hAnsiTheme="minorHAnsi" w:cstheme="minorBidi"/>
          <w:szCs w:val="22"/>
          <w:lang w:eastAsia="en-AU"/>
        </w:rPr>
      </w:pPr>
      <w:r>
        <w:t>2.</w:t>
      </w:r>
      <w:r>
        <w:tab/>
        <w:t xml:space="preserve">Obligation to keep financial records </w:t>
      </w:r>
      <w:r>
        <w:rPr>
          <w:i/>
        </w:rPr>
        <w:t>(cf. Corporations Act s. 286)</w:t>
      </w:r>
      <w:r>
        <w:tab/>
      </w:r>
      <w:r>
        <w:fldChar w:fldCharType="begin"/>
      </w:r>
      <w:r>
        <w:instrText xml:space="preserve"> PAGEREF _Toc379892324 \h </w:instrText>
      </w:r>
      <w:r>
        <w:fldChar w:fldCharType="separate"/>
      </w:r>
      <w:r>
        <w:t>136</w:t>
      </w:r>
      <w:r>
        <w:fldChar w:fldCharType="end"/>
      </w:r>
    </w:p>
    <w:p>
      <w:pPr>
        <w:pStyle w:val="TOC8"/>
        <w:rPr>
          <w:rFonts w:asciiTheme="minorHAnsi" w:eastAsiaTheme="minorEastAsia" w:hAnsiTheme="minorHAnsi" w:cstheme="minorBidi"/>
          <w:szCs w:val="22"/>
          <w:lang w:eastAsia="en-AU"/>
        </w:rPr>
      </w:pPr>
      <w:r>
        <w:t>3.</w:t>
      </w:r>
      <w:r>
        <w:tab/>
        <w:t xml:space="preserve">Physical format </w:t>
      </w:r>
      <w:r>
        <w:rPr>
          <w:i/>
        </w:rPr>
        <w:t>(cf. Corporations Act s. 288)</w:t>
      </w:r>
      <w:r>
        <w:tab/>
      </w:r>
      <w:r>
        <w:fldChar w:fldCharType="begin"/>
      </w:r>
      <w:r>
        <w:instrText xml:space="preserve"> PAGEREF _Toc379892325 \h </w:instrText>
      </w:r>
      <w:r>
        <w:fldChar w:fldCharType="separate"/>
      </w:r>
      <w:r>
        <w:t>136</w:t>
      </w:r>
      <w:r>
        <w:fldChar w:fldCharType="end"/>
      </w:r>
    </w:p>
    <w:p>
      <w:pPr>
        <w:pStyle w:val="TOC8"/>
        <w:rPr>
          <w:rFonts w:asciiTheme="minorHAnsi" w:eastAsiaTheme="minorEastAsia" w:hAnsiTheme="minorHAnsi" w:cstheme="minorBidi"/>
          <w:szCs w:val="22"/>
          <w:lang w:eastAsia="en-AU"/>
        </w:rPr>
      </w:pPr>
      <w:r>
        <w:t>4.</w:t>
      </w:r>
      <w:r>
        <w:tab/>
        <w:t xml:space="preserve">Place where records are kept </w:t>
      </w:r>
      <w:r>
        <w:rPr>
          <w:i/>
        </w:rPr>
        <w:t>(cf. Corporations Act s. 289)</w:t>
      </w:r>
      <w:r>
        <w:tab/>
      </w:r>
      <w:r>
        <w:fldChar w:fldCharType="begin"/>
      </w:r>
      <w:r>
        <w:instrText xml:space="preserve"> PAGEREF _Toc379892326 \h </w:instrText>
      </w:r>
      <w:r>
        <w:fldChar w:fldCharType="separate"/>
      </w:r>
      <w:r>
        <w:t>137</w:t>
      </w:r>
      <w:r>
        <w:fldChar w:fldCharType="end"/>
      </w:r>
    </w:p>
    <w:p>
      <w:pPr>
        <w:pStyle w:val="TOC8"/>
        <w:rPr>
          <w:rFonts w:asciiTheme="minorHAnsi" w:eastAsiaTheme="minorEastAsia" w:hAnsiTheme="minorHAnsi" w:cstheme="minorBidi"/>
          <w:szCs w:val="22"/>
          <w:lang w:eastAsia="en-AU"/>
        </w:rPr>
      </w:pPr>
      <w:r>
        <w:t>5.</w:t>
      </w:r>
      <w:r>
        <w:tab/>
        <w:t xml:space="preserve">Director access </w:t>
      </w:r>
      <w:r>
        <w:rPr>
          <w:i/>
        </w:rPr>
        <w:t>(cf. Corporations Act s. 290)</w:t>
      </w:r>
      <w:r>
        <w:tab/>
      </w:r>
      <w:r>
        <w:fldChar w:fldCharType="begin"/>
      </w:r>
      <w:r>
        <w:instrText xml:space="preserve"> PAGEREF _Toc379892327 \h </w:instrText>
      </w:r>
      <w:r>
        <w:fldChar w:fldCharType="separate"/>
      </w:r>
      <w:r>
        <w:t>137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Financial reporting</w:t>
      </w:r>
    </w:p>
    <w:p>
      <w:pPr>
        <w:pStyle w:val="TOC6"/>
        <w:tabs>
          <w:tab w:val="right" w:leader="dot" w:pos="7086"/>
        </w:tabs>
        <w:rPr>
          <w:rFonts w:asciiTheme="minorHAnsi" w:eastAsiaTheme="minorEastAsia" w:hAnsiTheme="minorHAnsi" w:cstheme="minorBidi"/>
          <w:b w:val="0"/>
          <w:sz w:val="22"/>
          <w:szCs w:val="22"/>
          <w:lang w:eastAsia="en-AU"/>
        </w:rPr>
      </w:pPr>
      <w:r>
        <w:t>Subdivision 1 — Annual financial reports and directors’ reports</w:t>
      </w:r>
    </w:p>
    <w:p>
      <w:pPr>
        <w:pStyle w:val="TOC8"/>
        <w:rPr>
          <w:rFonts w:asciiTheme="minorHAnsi" w:eastAsiaTheme="minorEastAsia" w:hAnsiTheme="minorHAnsi" w:cstheme="minorBidi"/>
          <w:szCs w:val="22"/>
          <w:lang w:eastAsia="en-AU"/>
        </w:rPr>
      </w:pPr>
      <w:r>
        <w:t>6.</w:t>
      </w:r>
      <w:r>
        <w:tab/>
        <w:t xml:space="preserve">Preparation of annual financial reports and directors’ reports </w:t>
      </w:r>
      <w:r>
        <w:rPr>
          <w:i/>
        </w:rPr>
        <w:t>(cf. Corporations Act s. 292)</w:t>
      </w:r>
      <w:r>
        <w:tab/>
      </w:r>
      <w:r>
        <w:fldChar w:fldCharType="begin"/>
      </w:r>
      <w:r>
        <w:instrText xml:space="preserve"> PAGEREF _Toc379892330 \h </w:instrText>
      </w:r>
      <w:r>
        <w:fldChar w:fldCharType="separate"/>
      </w:r>
      <w:r>
        <w:t>138</w:t>
      </w:r>
      <w:r>
        <w:fldChar w:fldCharType="end"/>
      </w:r>
    </w:p>
    <w:p>
      <w:pPr>
        <w:pStyle w:val="TOC8"/>
        <w:rPr>
          <w:rFonts w:asciiTheme="minorHAnsi" w:eastAsiaTheme="minorEastAsia" w:hAnsiTheme="minorHAnsi" w:cstheme="minorBidi"/>
          <w:szCs w:val="22"/>
          <w:lang w:eastAsia="en-AU"/>
        </w:rPr>
      </w:pPr>
      <w:r>
        <w:t>7.</w:t>
      </w:r>
      <w:r>
        <w:tab/>
        <w:t xml:space="preserve">Contents of annual financial report </w:t>
      </w:r>
      <w:r>
        <w:rPr>
          <w:i/>
        </w:rPr>
        <w:t>(cf. Corporations Act s. 295)</w:t>
      </w:r>
      <w:r>
        <w:tab/>
      </w:r>
      <w:r>
        <w:fldChar w:fldCharType="begin"/>
      </w:r>
      <w:r>
        <w:instrText xml:space="preserve"> PAGEREF _Toc379892331 \h </w:instrText>
      </w:r>
      <w:r>
        <w:fldChar w:fldCharType="separate"/>
      </w:r>
      <w:r>
        <w:t>138</w:t>
      </w:r>
      <w:r>
        <w:fldChar w:fldCharType="end"/>
      </w:r>
    </w:p>
    <w:p>
      <w:pPr>
        <w:pStyle w:val="TOC8"/>
        <w:rPr>
          <w:rFonts w:asciiTheme="minorHAnsi" w:eastAsiaTheme="minorEastAsia" w:hAnsiTheme="minorHAnsi" w:cstheme="minorBidi"/>
          <w:szCs w:val="22"/>
          <w:lang w:eastAsia="en-AU"/>
        </w:rPr>
      </w:pPr>
      <w:r>
        <w:t>8.</w:t>
      </w:r>
      <w:r>
        <w:tab/>
        <w:t xml:space="preserve">Compliance with accounting standards and regulations </w:t>
      </w:r>
      <w:r>
        <w:rPr>
          <w:i/>
        </w:rPr>
        <w:t>(cf. Corporations Act s. 296)</w:t>
      </w:r>
      <w:r>
        <w:tab/>
      </w:r>
      <w:r>
        <w:fldChar w:fldCharType="begin"/>
      </w:r>
      <w:r>
        <w:instrText xml:space="preserve"> PAGEREF _Toc379892332 \h </w:instrText>
      </w:r>
      <w:r>
        <w:fldChar w:fldCharType="separate"/>
      </w:r>
      <w:r>
        <w:t>139</w:t>
      </w:r>
      <w:r>
        <w:fldChar w:fldCharType="end"/>
      </w:r>
    </w:p>
    <w:p>
      <w:pPr>
        <w:pStyle w:val="TOC8"/>
        <w:rPr>
          <w:rFonts w:asciiTheme="minorHAnsi" w:eastAsiaTheme="minorEastAsia" w:hAnsiTheme="minorHAnsi" w:cstheme="minorBidi"/>
          <w:szCs w:val="22"/>
          <w:lang w:eastAsia="en-AU"/>
        </w:rPr>
      </w:pPr>
      <w:r>
        <w:t>9.</w:t>
      </w:r>
      <w:r>
        <w:tab/>
        <w:t xml:space="preserve">True and fair view </w:t>
      </w:r>
      <w:r>
        <w:rPr>
          <w:i/>
        </w:rPr>
        <w:t>(cf. Corporations Act s. 297)</w:t>
      </w:r>
      <w:r>
        <w:tab/>
      </w:r>
      <w:r>
        <w:fldChar w:fldCharType="begin"/>
      </w:r>
      <w:r>
        <w:instrText xml:space="preserve"> PAGEREF _Toc379892333 \h </w:instrText>
      </w:r>
      <w:r>
        <w:fldChar w:fldCharType="separate"/>
      </w:r>
      <w:r>
        <w:t>139</w:t>
      </w:r>
      <w:r>
        <w:fldChar w:fldCharType="end"/>
      </w:r>
    </w:p>
    <w:p>
      <w:pPr>
        <w:pStyle w:val="TOC8"/>
        <w:rPr>
          <w:rFonts w:asciiTheme="minorHAnsi" w:eastAsiaTheme="minorEastAsia" w:hAnsiTheme="minorHAnsi" w:cstheme="minorBidi"/>
          <w:szCs w:val="22"/>
          <w:lang w:eastAsia="en-AU"/>
        </w:rPr>
      </w:pPr>
      <w:r>
        <w:t>10.</w:t>
      </w:r>
      <w:r>
        <w:tab/>
        <w:t xml:space="preserve">Annual directors’ report </w:t>
      </w:r>
      <w:r>
        <w:rPr>
          <w:i/>
        </w:rPr>
        <w:t>(cf. Corporations Act s. 298)</w:t>
      </w:r>
      <w:r>
        <w:tab/>
      </w:r>
      <w:r>
        <w:fldChar w:fldCharType="begin"/>
      </w:r>
      <w:r>
        <w:instrText xml:space="preserve"> PAGEREF _Toc379892334 \h </w:instrText>
      </w:r>
      <w:r>
        <w:fldChar w:fldCharType="separate"/>
      </w:r>
      <w:r>
        <w:t>139</w:t>
      </w:r>
      <w:r>
        <w:fldChar w:fldCharType="end"/>
      </w:r>
    </w:p>
    <w:p>
      <w:pPr>
        <w:pStyle w:val="TOC8"/>
        <w:rPr>
          <w:rFonts w:asciiTheme="minorHAnsi" w:eastAsiaTheme="minorEastAsia" w:hAnsiTheme="minorHAnsi" w:cstheme="minorBidi"/>
          <w:szCs w:val="22"/>
          <w:lang w:eastAsia="en-AU"/>
        </w:rPr>
      </w:pPr>
      <w:r>
        <w:t>11.</w:t>
      </w:r>
      <w:r>
        <w:tab/>
        <w:t xml:space="preserve">Annual directors’ report — general information </w:t>
      </w:r>
      <w:r>
        <w:rPr>
          <w:i/>
        </w:rPr>
        <w:t>(cf. Corporations Act s. 299)</w:t>
      </w:r>
      <w:r>
        <w:tab/>
      </w:r>
      <w:r>
        <w:fldChar w:fldCharType="begin"/>
      </w:r>
      <w:r>
        <w:instrText xml:space="preserve"> PAGEREF _Toc379892335 \h </w:instrText>
      </w:r>
      <w:r>
        <w:fldChar w:fldCharType="separate"/>
      </w:r>
      <w:r>
        <w:t>140</w:t>
      </w:r>
      <w:r>
        <w:fldChar w:fldCharType="end"/>
      </w:r>
    </w:p>
    <w:p>
      <w:pPr>
        <w:pStyle w:val="TOC8"/>
        <w:rPr>
          <w:rFonts w:asciiTheme="minorHAnsi" w:eastAsiaTheme="minorEastAsia" w:hAnsiTheme="minorHAnsi" w:cstheme="minorBidi"/>
          <w:szCs w:val="22"/>
          <w:lang w:eastAsia="en-AU"/>
        </w:rPr>
      </w:pPr>
      <w:r>
        <w:t>12.</w:t>
      </w:r>
      <w:r>
        <w:tab/>
        <w:t xml:space="preserve">Annual directors’ report — specific information </w:t>
      </w:r>
      <w:r>
        <w:rPr>
          <w:i/>
        </w:rPr>
        <w:t>(cf. Corporations Act s. 300)</w:t>
      </w:r>
      <w:r>
        <w:tab/>
      </w:r>
      <w:r>
        <w:fldChar w:fldCharType="begin"/>
      </w:r>
      <w:r>
        <w:instrText xml:space="preserve"> PAGEREF _Toc379892336 \h </w:instrText>
      </w:r>
      <w:r>
        <w:fldChar w:fldCharType="separate"/>
      </w:r>
      <w:r>
        <w:t>141</w:t>
      </w:r>
      <w:r>
        <w:fldChar w:fldCharType="end"/>
      </w:r>
    </w:p>
    <w:p>
      <w:pPr>
        <w:pStyle w:val="TOC8"/>
        <w:rPr>
          <w:rFonts w:asciiTheme="minorHAnsi" w:eastAsiaTheme="minorEastAsia" w:hAnsiTheme="minorHAnsi" w:cstheme="minorBidi"/>
          <w:szCs w:val="22"/>
          <w:lang w:eastAsia="en-AU"/>
        </w:rPr>
      </w:pPr>
      <w:r>
        <w:t>13.</w:t>
      </w:r>
      <w:r>
        <w:tab/>
        <w:t xml:space="preserve">Annual directors’ report — other specific information </w:t>
      </w:r>
      <w:r>
        <w:rPr>
          <w:i/>
        </w:rPr>
        <w:t>(cf. Corporations Act s. 300A)</w:t>
      </w:r>
      <w:r>
        <w:tab/>
      </w:r>
      <w:r>
        <w:fldChar w:fldCharType="begin"/>
      </w:r>
      <w:r>
        <w:instrText xml:space="preserve"> PAGEREF _Toc379892337 \h </w:instrText>
      </w:r>
      <w:r>
        <w:fldChar w:fldCharType="separate"/>
      </w:r>
      <w:r>
        <w:t>143</w:t>
      </w:r>
      <w:r>
        <w:fldChar w:fldCharType="end"/>
      </w:r>
    </w:p>
    <w:p>
      <w:pPr>
        <w:pStyle w:val="TOC8"/>
        <w:rPr>
          <w:rFonts w:asciiTheme="minorHAnsi" w:eastAsiaTheme="minorEastAsia" w:hAnsiTheme="minorHAnsi" w:cstheme="minorBidi"/>
          <w:szCs w:val="22"/>
          <w:lang w:eastAsia="en-AU"/>
        </w:rPr>
      </w:pPr>
      <w:r>
        <w:t>14.</w:t>
      </w:r>
      <w:r>
        <w:tab/>
        <w:t xml:space="preserve">Audit of annual financial report </w:t>
      </w:r>
      <w:r>
        <w:rPr>
          <w:i/>
        </w:rPr>
        <w:t>(cf. Corporations Act s. 301)</w:t>
      </w:r>
      <w:r>
        <w:tab/>
      </w:r>
      <w:r>
        <w:fldChar w:fldCharType="begin"/>
      </w:r>
      <w:r>
        <w:instrText xml:space="preserve"> PAGEREF _Toc379892338 \h </w:instrText>
      </w:r>
      <w:r>
        <w:fldChar w:fldCharType="separate"/>
      </w:r>
      <w:r>
        <w:t>143</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2 — Audit and auditor’s report</w:t>
      </w:r>
    </w:p>
    <w:p>
      <w:pPr>
        <w:pStyle w:val="TOC8"/>
        <w:rPr>
          <w:rFonts w:asciiTheme="minorHAnsi" w:eastAsiaTheme="minorEastAsia" w:hAnsiTheme="minorHAnsi" w:cstheme="minorBidi"/>
          <w:szCs w:val="22"/>
          <w:lang w:eastAsia="en-AU"/>
        </w:rPr>
      </w:pPr>
      <w:r>
        <w:t>15.</w:t>
      </w:r>
      <w:r>
        <w:tab/>
        <w:t xml:space="preserve">Audit opinion </w:t>
      </w:r>
      <w:r>
        <w:rPr>
          <w:i/>
        </w:rPr>
        <w:t>(cf. Corporations Act s. 307)</w:t>
      </w:r>
      <w:r>
        <w:tab/>
      </w:r>
      <w:r>
        <w:fldChar w:fldCharType="begin"/>
      </w:r>
      <w:r>
        <w:instrText xml:space="preserve"> PAGEREF _Toc379892340 \h </w:instrText>
      </w:r>
      <w:r>
        <w:fldChar w:fldCharType="separate"/>
      </w:r>
      <w:r>
        <w:t>143</w:t>
      </w:r>
      <w:r>
        <w:fldChar w:fldCharType="end"/>
      </w:r>
    </w:p>
    <w:p>
      <w:pPr>
        <w:pStyle w:val="TOC8"/>
        <w:rPr>
          <w:rFonts w:asciiTheme="minorHAnsi" w:eastAsiaTheme="minorEastAsia" w:hAnsiTheme="minorHAnsi" w:cstheme="minorBidi"/>
          <w:szCs w:val="22"/>
          <w:lang w:eastAsia="en-AU"/>
        </w:rPr>
      </w:pPr>
      <w:r>
        <w:t>16.</w:t>
      </w:r>
      <w:r>
        <w:tab/>
        <w:t xml:space="preserve">Auditor General’s report on annual financial report </w:t>
      </w:r>
      <w:r>
        <w:rPr>
          <w:i/>
        </w:rPr>
        <w:t>(cf. Corporations Act s. 308)</w:t>
      </w:r>
      <w:r>
        <w:tab/>
      </w:r>
      <w:r>
        <w:fldChar w:fldCharType="begin"/>
      </w:r>
      <w:r>
        <w:instrText xml:space="preserve"> PAGEREF _Toc379892341 \h </w:instrText>
      </w:r>
      <w:r>
        <w:fldChar w:fldCharType="separate"/>
      </w:r>
      <w:r>
        <w:t>144</w:t>
      </w:r>
      <w:r>
        <w:fldChar w:fldCharType="end"/>
      </w:r>
    </w:p>
    <w:p>
      <w:pPr>
        <w:pStyle w:val="TOC8"/>
        <w:rPr>
          <w:rFonts w:asciiTheme="minorHAnsi" w:eastAsiaTheme="minorEastAsia" w:hAnsiTheme="minorHAnsi" w:cstheme="minorBidi"/>
          <w:szCs w:val="22"/>
          <w:lang w:eastAsia="en-AU"/>
        </w:rPr>
      </w:pPr>
      <w:r>
        <w:t>17.</w:t>
      </w:r>
      <w:r>
        <w:tab/>
        <w:t xml:space="preserve">Auditor General’s power to obtain information </w:t>
      </w:r>
      <w:r>
        <w:rPr>
          <w:i/>
        </w:rPr>
        <w:t>(cf. Corporations Act s. 310)</w:t>
      </w:r>
      <w:r>
        <w:tab/>
      </w:r>
      <w:r>
        <w:fldChar w:fldCharType="begin"/>
      </w:r>
      <w:r>
        <w:instrText xml:space="preserve"> PAGEREF _Toc379892342 \h </w:instrText>
      </w:r>
      <w:r>
        <w:fldChar w:fldCharType="separate"/>
      </w:r>
      <w:r>
        <w:t>145</w:t>
      </w:r>
      <w:r>
        <w:fldChar w:fldCharType="end"/>
      </w:r>
    </w:p>
    <w:p>
      <w:pPr>
        <w:pStyle w:val="TOC8"/>
        <w:rPr>
          <w:rFonts w:asciiTheme="minorHAnsi" w:eastAsiaTheme="minorEastAsia" w:hAnsiTheme="minorHAnsi" w:cstheme="minorBidi"/>
          <w:szCs w:val="22"/>
          <w:lang w:eastAsia="en-AU"/>
        </w:rPr>
      </w:pPr>
      <w:r>
        <w:t>18.</w:t>
      </w:r>
      <w:r>
        <w:tab/>
        <w:t xml:space="preserve">Assisting Auditor General </w:t>
      </w:r>
      <w:r>
        <w:rPr>
          <w:i/>
        </w:rPr>
        <w:t>(cf. Corporations Act s. 312)</w:t>
      </w:r>
      <w:r>
        <w:tab/>
      </w:r>
      <w:r>
        <w:fldChar w:fldCharType="begin"/>
      </w:r>
      <w:r>
        <w:instrText xml:space="preserve"> PAGEREF _Toc379892343 \h </w:instrText>
      </w:r>
      <w:r>
        <w:fldChar w:fldCharType="separate"/>
      </w:r>
      <w:r>
        <w:t>145</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3 — Special provisions about consolidated financial statements</w:t>
      </w:r>
    </w:p>
    <w:p>
      <w:pPr>
        <w:pStyle w:val="TOC8"/>
        <w:rPr>
          <w:rFonts w:asciiTheme="minorHAnsi" w:eastAsiaTheme="minorEastAsia" w:hAnsiTheme="minorHAnsi" w:cstheme="minorBidi"/>
          <w:szCs w:val="22"/>
          <w:lang w:eastAsia="en-AU"/>
        </w:rPr>
      </w:pPr>
      <w:r>
        <w:t>19.</w:t>
      </w:r>
      <w:r>
        <w:tab/>
        <w:t xml:space="preserve">Directors and officers of controlled entity to give information </w:t>
      </w:r>
      <w:r>
        <w:rPr>
          <w:i/>
        </w:rPr>
        <w:t>(cf. Corporations Act s. 323)</w:t>
      </w:r>
      <w:r>
        <w:tab/>
      </w:r>
      <w:r>
        <w:fldChar w:fldCharType="begin"/>
      </w:r>
      <w:r>
        <w:instrText xml:space="preserve"> PAGEREF _Toc379892345 \h </w:instrText>
      </w:r>
      <w:r>
        <w:fldChar w:fldCharType="separate"/>
      </w:r>
      <w:r>
        <w:t>145</w:t>
      </w:r>
      <w:r>
        <w:fldChar w:fldCharType="end"/>
      </w:r>
    </w:p>
    <w:p>
      <w:pPr>
        <w:pStyle w:val="TOC8"/>
        <w:rPr>
          <w:rFonts w:asciiTheme="minorHAnsi" w:eastAsiaTheme="minorEastAsia" w:hAnsiTheme="minorHAnsi" w:cstheme="minorBidi"/>
          <w:szCs w:val="22"/>
          <w:lang w:eastAsia="en-AU"/>
        </w:rPr>
      </w:pPr>
      <w:r>
        <w:t>20.</w:t>
      </w:r>
      <w:r>
        <w:tab/>
        <w:t xml:space="preserve">Auditor General’s power to obtain information from controlled entity </w:t>
      </w:r>
      <w:r>
        <w:rPr>
          <w:i/>
        </w:rPr>
        <w:t>(cf. Corporations Act s. 323A)</w:t>
      </w:r>
      <w:r>
        <w:tab/>
      </w:r>
      <w:r>
        <w:fldChar w:fldCharType="begin"/>
      </w:r>
      <w:r>
        <w:instrText xml:space="preserve"> PAGEREF _Toc379892346 \h </w:instrText>
      </w:r>
      <w:r>
        <w:fldChar w:fldCharType="separate"/>
      </w:r>
      <w:r>
        <w:t>145</w:t>
      </w:r>
      <w:r>
        <w:fldChar w:fldCharType="end"/>
      </w:r>
    </w:p>
    <w:p>
      <w:pPr>
        <w:pStyle w:val="TOC8"/>
        <w:rPr>
          <w:rFonts w:asciiTheme="minorHAnsi" w:eastAsiaTheme="minorEastAsia" w:hAnsiTheme="minorHAnsi" w:cstheme="minorBidi"/>
          <w:szCs w:val="22"/>
          <w:lang w:eastAsia="en-AU"/>
        </w:rPr>
      </w:pPr>
      <w:r>
        <w:t>21.</w:t>
      </w:r>
      <w:r>
        <w:tab/>
        <w:t xml:space="preserve">Controlled entity to assist the Auditor General </w:t>
      </w:r>
      <w:r>
        <w:rPr>
          <w:i/>
        </w:rPr>
        <w:t>(cf. Corporations Act s. 323B)</w:t>
      </w:r>
      <w:r>
        <w:tab/>
      </w:r>
      <w:r>
        <w:fldChar w:fldCharType="begin"/>
      </w:r>
      <w:r>
        <w:instrText xml:space="preserve"> PAGEREF _Toc379892347 \h </w:instrText>
      </w:r>
      <w:r>
        <w:fldChar w:fldCharType="separate"/>
      </w:r>
      <w:r>
        <w:t>146</w:t>
      </w:r>
      <w:r>
        <w:fldChar w:fldCharType="end"/>
      </w:r>
    </w:p>
    <w:p>
      <w:pPr>
        <w:pStyle w:val="TOC8"/>
        <w:rPr>
          <w:rFonts w:asciiTheme="minorHAnsi" w:eastAsiaTheme="minorEastAsia" w:hAnsiTheme="minorHAnsi" w:cstheme="minorBidi"/>
          <w:szCs w:val="22"/>
          <w:lang w:eastAsia="en-AU"/>
        </w:rPr>
      </w:pPr>
      <w:r>
        <w:t>22.</w:t>
      </w:r>
      <w:r>
        <w:tab/>
        <w:t xml:space="preserve">Application of subdivision to entity that has ceased to be controlled </w:t>
      </w:r>
      <w:r>
        <w:rPr>
          <w:i/>
        </w:rPr>
        <w:t>(cf. Corporations Act s. 323C)</w:t>
      </w:r>
      <w:r>
        <w:tab/>
      </w:r>
      <w:r>
        <w:fldChar w:fldCharType="begin"/>
      </w:r>
      <w:r>
        <w:instrText xml:space="preserve"> PAGEREF _Toc379892348 \h </w:instrText>
      </w:r>
      <w:r>
        <w:fldChar w:fldCharType="separate"/>
      </w:r>
      <w:r>
        <w:t>146</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t>Subdivision 4 — Financial years of the corporation and the entities it controls</w:t>
      </w:r>
    </w:p>
    <w:p>
      <w:pPr>
        <w:pStyle w:val="TOC8"/>
        <w:rPr>
          <w:rFonts w:asciiTheme="minorHAnsi" w:eastAsiaTheme="minorEastAsia" w:hAnsiTheme="minorHAnsi" w:cstheme="minorBidi"/>
          <w:szCs w:val="22"/>
          <w:lang w:eastAsia="en-AU"/>
        </w:rPr>
      </w:pPr>
      <w:r>
        <w:t>23.</w:t>
      </w:r>
      <w:r>
        <w:tab/>
        <w:t xml:space="preserve">Financial years </w:t>
      </w:r>
      <w:r>
        <w:rPr>
          <w:i/>
        </w:rPr>
        <w:t>(cf. Corporations Act s. 323D)</w:t>
      </w:r>
      <w:r>
        <w:tab/>
      </w:r>
      <w:r>
        <w:fldChar w:fldCharType="begin"/>
      </w:r>
      <w:r>
        <w:instrText xml:space="preserve"> PAGEREF _Toc379892350 \h </w:instrText>
      </w:r>
      <w:r>
        <w:fldChar w:fldCharType="separate"/>
      </w:r>
      <w:r>
        <w:t>146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Accounting standards</w:t>
      </w:r>
    </w:p>
    <w:p>
      <w:pPr>
        <w:pStyle w:val="TOC8"/>
        <w:rPr>
          <w:rFonts w:asciiTheme="minorHAnsi" w:eastAsiaTheme="minorEastAsia" w:hAnsiTheme="minorHAnsi" w:cstheme="minorBidi"/>
          <w:szCs w:val="22"/>
          <w:lang w:eastAsia="en-AU"/>
        </w:rPr>
      </w:pPr>
      <w:r>
        <w:t>24.</w:t>
      </w:r>
      <w:r>
        <w:tab/>
        <w:t xml:space="preserve">Accounting standards </w:t>
      </w:r>
      <w:r>
        <w:rPr>
          <w:i/>
        </w:rPr>
        <w:t>(cf. Corporations Act s. 334)</w:t>
      </w:r>
      <w:r>
        <w:tab/>
      </w:r>
      <w:r>
        <w:fldChar w:fldCharType="begin"/>
      </w:r>
      <w:r>
        <w:instrText xml:space="preserve"> PAGEREF _Toc379892352 \h </w:instrText>
      </w:r>
      <w:r>
        <w:fldChar w:fldCharType="separate"/>
      </w:r>
      <w:r>
        <w:t>147</w:t>
      </w:r>
      <w:r>
        <w:fldChar w:fldCharType="end"/>
      </w:r>
    </w:p>
    <w:p>
      <w:pPr>
        <w:pStyle w:val="TOC8"/>
        <w:rPr>
          <w:rFonts w:asciiTheme="minorHAnsi" w:eastAsiaTheme="minorEastAsia" w:hAnsiTheme="minorHAnsi" w:cstheme="minorBidi"/>
          <w:szCs w:val="22"/>
          <w:lang w:eastAsia="en-AU"/>
        </w:rPr>
      </w:pPr>
      <w:r>
        <w:t>25.</w:t>
      </w:r>
      <w:r>
        <w:tab/>
        <w:t xml:space="preserve">Equity accounting  </w:t>
      </w:r>
      <w:r>
        <w:rPr>
          <w:i/>
        </w:rPr>
        <w:t>(cf. Corporations Act s. 335)</w:t>
      </w:r>
      <w:r>
        <w:tab/>
      </w:r>
      <w:r>
        <w:fldChar w:fldCharType="begin"/>
      </w:r>
      <w:r>
        <w:instrText xml:space="preserve"> PAGEREF _Toc379892353 \h </w:instrText>
      </w:r>
      <w:r>
        <w:fldChar w:fldCharType="separate"/>
      </w:r>
      <w:r>
        <w:t>147</w:t>
      </w:r>
      <w:r>
        <w:fldChar w:fldCharType="end"/>
      </w:r>
    </w:p>
    <w:p>
      <w:pPr>
        <w:pStyle w:val="TOC8"/>
        <w:rPr>
          <w:rFonts w:asciiTheme="minorHAnsi" w:eastAsiaTheme="minorEastAsia" w:hAnsiTheme="minorHAnsi" w:cstheme="minorBidi"/>
          <w:szCs w:val="22"/>
          <w:lang w:eastAsia="en-AU"/>
        </w:rPr>
      </w:pPr>
      <w:r>
        <w:t>26.</w:t>
      </w:r>
      <w:r>
        <w:tab/>
        <w:t xml:space="preserve">Interpretation of accounting standards </w:t>
      </w:r>
      <w:r>
        <w:rPr>
          <w:i/>
        </w:rPr>
        <w:t>(cf. Corporations Act s. 337)</w:t>
      </w:r>
      <w:r>
        <w:tab/>
      </w:r>
      <w:r>
        <w:fldChar w:fldCharType="begin"/>
      </w:r>
      <w:r>
        <w:instrText xml:space="preserve"> PAGEREF _Toc379892354 \h </w:instrText>
      </w:r>
      <w:r>
        <w:fldChar w:fldCharType="separate"/>
      </w:r>
      <w:r>
        <w:t>147</w:t>
      </w:r>
      <w:r>
        <w:fldChar w:fldCharType="end"/>
      </w:r>
    </w:p>
    <w:p>
      <w:pPr>
        <w:pStyle w:val="TOC8"/>
        <w:rPr>
          <w:rFonts w:asciiTheme="minorHAnsi" w:eastAsiaTheme="minorEastAsia" w:hAnsiTheme="minorHAnsi" w:cstheme="minorBidi"/>
          <w:szCs w:val="22"/>
          <w:lang w:eastAsia="en-AU"/>
        </w:rPr>
      </w:pPr>
      <w:r>
        <w:t>27.</w:t>
      </w:r>
      <w:r>
        <w:tab/>
        <w:t xml:space="preserve">Evidence of text of accounting standard </w:t>
      </w:r>
      <w:r>
        <w:rPr>
          <w:i/>
        </w:rPr>
        <w:t>(cf. Corporations Act s. 339)</w:t>
      </w:r>
      <w:r>
        <w:tab/>
      </w:r>
      <w:r>
        <w:fldChar w:fldCharType="begin"/>
      </w:r>
      <w:r>
        <w:instrText xml:space="preserve"> PAGEREF _Toc379892355 \h </w:instrText>
      </w:r>
      <w:r>
        <w:fldChar w:fldCharType="separate"/>
      </w:r>
      <w:r>
        <w:t>147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 — Exemptions and modifications</w:t>
      </w:r>
    </w:p>
    <w:p>
      <w:pPr>
        <w:pStyle w:val="TOC8"/>
        <w:rPr>
          <w:rFonts w:asciiTheme="minorHAnsi" w:eastAsiaTheme="minorEastAsia" w:hAnsiTheme="minorHAnsi" w:cstheme="minorBidi"/>
          <w:szCs w:val="22"/>
          <w:lang w:eastAsia="en-AU"/>
        </w:rPr>
      </w:pPr>
      <w:r>
        <w:t>28.</w:t>
      </w:r>
      <w:r>
        <w:tab/>
        <w:t xml:space="preserve">Treasurer’s power to make specific exemption orders </w:t>
      </w:r>
      <w:r>
        <w:rPr>
          <w:i/>
        </w:rPr>
        <w:t>(cf. Corporations Act s. 340)</w:t>
      </w:r>
      <w:r>
        <w:tab/>
      </w:r>
      <w:r>
        <w:fldChar w:fldCharType="begin"/>
      </w:r>
      <w:r>
        <w:instrText xml:space="preserve"> PAGEREF _Toc379892357 \h </w:instrText>
      </w:r>
      <w:r>
        <w:fldChar w:fldCharType="separate"/>
      </w:r>
      <w:r>
        <w:t>148</w:t>
      </w:r>
      <w:r>
        <w:fldChar w:fldCharType="end"/>
      </w:r>
    </w:p>
    <w:p>
      <w:pPr>
        <w:pStyle w:val="TOC8"/>
        <w:rPr>
          <w:rFonts w:asciiTheme="minorHAnsi" w:eastAsiaTheme="minorEastAsia" w:hAnsiTheme="minorHAnsi" w:cstheme="minorBidi"/>
          <w:szCs w:val="22"/>
          <w:lang w:eastAsia="en-AU"/>
        </w:rPr>
      </w:pPr>
      <w:r>
        <w:t>29.</w:t>
      </w:r>
      <w:r>
        <w:tab/>
        <w:t xml:space="preserve">Criteria for specific exemption orders and class orders </w:t>
      </w:r>
      <w:r>
        <w:rPr>
          <w:i/>
        </w:rPr>
        <w:t>(cf. Corporations Act s. 342)</w:t>
      </w:r>
      <w:r>
        <w:tab/>
      </w:r>
      <w:r>
        <w:fldChar w:fldCharType="begin"/>
      </w:r>
      <w:r>
        <w:instrText xml:space="preserve"> PAGEREF _Toc379892358 \h </w:instrText>
      </w:r>
      <w:r>
        <w:fldChar w:fldCharType="separate"/>
      </w:r>
      <w:r>
        <w:t>149</w:t>
      </w:r>
      <w:r>
        <w:fldChar w:fldCharType="end"/>
      </w:r>
    </w:p>
    <w:p>
      <w:pPr>
        <w:pStyle w:val="TOC8"/>
        <w:rPr>
          <w:rFonts w:asciiTheme="minorHAnsi" w:eastAsiaTheme="minorEastAsia" w:hAnsiTheme="minorHAnsi" w:cstheme="minorBidi"/>
          <w:szCs w:val="22"/>
          <w:lang w:eastAsia="en-AU"/>
        </w:rPr>
      </w:pPr>
      <w:r>
        <w:t>30.</w:t>
      </w:r>
      <w:r>
        <w:tab/>
        <w:t>Extension of time</w:t>
      </w:r>
      <w:r>
        <w:tab/>
      </w:r>
      <w:r>
        <w:fldChar w:fldCharType="begin"/>
      </w:r>
      <w:r>
        <w:instrText xml:space="preserve"> PAGEREF _Toc379892359 \h </w:instrText>
      </w:r>
      <w:r>
        <w:fldChar w:fldCharType="separate"/>
      </w:r>
      <w:r>
        <w:t>149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 — Sanctions for contraventions of this Schedule</w:t>
      </w:r>
    </w:p>
    <w:p>
      <w:pPr>
        <w:pStyle w:val="TOC8"/>
        <w:rPr>
          <w:rFonts w:asciiTheme="minorHAnsi" w:eastAsiaTheme="minorEastAsia" w:hAnsiTheme="minorHAnsi" w:cstheme="minorBidi"/>
          <w:szCs w:val="22"/>
          <w:lang w:eastAsia="en-AU"/>
        </w:rPr>
      </w:pPr>
      <w:r>
        <w:t>31.</w:t>
      </w:r>
      <w:r>
        <w:tab/>
        <w:t xml:space="preserve">Contravention of Divisions 2 and 3 </w:t>
      </w:r>
      <w:r>
        <w:rPr>
          <w:i/>
        </w:rPr>
        <w:t>(cf. Corporations Act s. 344)</w:t>
      </w:r>
      <w:r>
        <w:tab/>
      </w:r>
      <w:r>
        <w:fldChar w:fldCharType="begin"/>
      </w:r>
      <w:r>
        <w:instrText xml:space="preserve"> PAGEREF _Toc379892361 \h </w:instrText>
      </w:r>
      <w:r>
        <w:fldChar w:fldCharType="separate"/>
      </w:r>
      <w:r>
        <w:t>150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 — Miscellaneous</w:t>
      </w:r>
    </w:p>
    <w:p>
      <w:pPr>
        <w:pStyle w:val="TOC8"/>
        <w:rPr>
          <w:rFonts w:asciiTheme="minorHAnsi" w:eastAsiaTheme="minorEastAsia" w:hAnsiTheme="minorHAnsi" w:cstheme="minorBidi"/>
          <w:szCs w:val="22"/>
          <w:lang w:eastAsia="en-AU"/>
        </w:rPr>
      </w:pPr>
      <w:r>
        <w:t>32.</w:t>
      </w:r>
      <w:r>
        <w:tab/>
        <w:t xml:space="preserve">Deadline for reporting to the Minister </w:t>
      </w:r>
      <w:r>
        <w:rPr>
          <w:i/>
        </w:rPr>
        <w:t>(cf. Corporations Act s. 315)</w:t>
      </w:r>
      <w:r>
        <w:tab/>
      </w:r>
      <w:r>
        <w:fldChar w:fldCharType="begin"/>
      </w:r>
      <w:r>
        <w:instrText xml:space="preserve"> PAGEREF _Toc379892363 \h </w:instrText>
      </w:r>
      <w:r>
        <w:fldChar w:fldCharType="separate"/>
      </w:r>
      <w:r>
        <w:t>150</w:t>
      </w:r>
      <w:r>
        <w:fldChar w:fldCharType="end"/>
      </w:r>
    </w:p>
    <w:p>
      <w:pPr>
        <w:pStyle w:val="TOC8"/>
        <w:rPr>
          <w:rFonts w:asciiTheme="minorHAnsi" w:eastAsiaTheme="minorEastAsia" w:hAnsiTheme="minorHAnsi" w:cstheme="minorBidi"/>
          <w:szCs w:val="22"/>
          <w:lang w:eastAsia="en-AU"/>
        </w:rPr>
      </w:pPr>
      <w:r>
        <w:t>33.</w:t>
      </w:r>
      <w:r>
        <w:tab/>
        <w:t xml:space="preserve">Annual financial reporting to the Minister </w:t>
      </w:r>
      <w:r>
        <w:rPr>
          <w:i/>
        </w:rPr>
        <w:t>(cf. Corporations Act s. 314)</w:t>
      </w:r>
      <w:r>
        <w:tab/>
      </w:r>
      <w:r>
        <w:fldChar w:fldCharType="begin"/>
      </w:r>
      <w:r>
        <w:instrText xml:space="preserve"> PAGEREF _Toc379892364 \h </w:instrText>
      </w:r>
      <w:r>
        <w:fldChar w:fldCharType="separate"/>
      </w:r>
      <w:r>
        <w:t>150</w:t>
      </w:r>
      <w:r>
        <w:fldChar w:fldCharType="end"/>
      </w:r>
    </w:p>
    <w:p>
      <w:pPr>
        <w:pStyle w:val="TOC8"/>
        <w:rPr>
          <w:rFonts w:asciiTheme="minorHAnsi" w:eastAsiaTheme="minorEastAsia" w:hAnsiTheme="minorHAnsi" w:cstheme="minorBidi"/>
          <w:szCs w:val="22"/>
          <w:lang w:eastAsia="en-AU"/>
        </w:rPr>
      </w:pPr>
      <w:r>
        <w:t>34.</w:t>
      </w:r>
      <w:r>
        <w:tab/>
        <w:t>Audit</w:t>
      </w:r>
      <w:r>
        <w:tab/>
      </w:r>
      <w:r>
        <w:fldChar w:fldCharType="begin"/>
      </w:r>
      <w:r>
        <w:instrText xml:space="preserve"> PAGEREF _Toc379892365 \h </w:instrText>
      </w:r>
      <w:r>
        <w:fldChar w:fldCharType="separate"/>
      </w:r>
      <w:r>
        <w:t>151</w:t>
      </w:r>
      <w:r>
        <w:fldChar w:fldCharType="end"/>
      </w:r>
    </w:p>
    <w:p>
      <w:pPr>
        <w:pStyle w:val="TOC8"/>
        <w:rPr>
          <w:rFonts w:asciiTheme="minorHAnsi" w:eastAsiaTheme="minorEastAsia" w:hAnsiTheme="minorHAnsi" w:cstheme="minorBidi"/>
          <w:szCs w:val="22"/>
          <w:lang w:eastAsia="en-AU"/>
        </w:rPr>
      </w:pPr>
      <w:r>
        <w:t>35.</w:t>
      </w:r>
      <w:r>
        <w:tab/>
        <w:t>Powers and duties of the Auditor General</w:t>
      </w:r>
      <w:r>
        <w:tab/>
      </w:r>
      <w:r>
        <w:fldChar w:fldCharType="begin"/>
      </w:r>
      <w:r>
        <w:instrText xml:space="preserve"> PAGEREF _Toc379892366 \h </w:instrText>
      </w:r>
      <w:r>
        <w:fldChar w:fldCharType="separate"/>
      </w:r>
      <w:r>
        <w:t>151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5 — Amendments to other Acts</w:t>
      </w:r>
    </w:p>
    <w:p>
      <w:pPr>
        <w:pStyle w:val="TOC4"/>
        <w:tabs>
          <w:tab w:val="right" w:leader="dot" w:pos="7086"/>
        </w:tabs>
        <w:rPr>
          <w:rFonts w:asciiTheme="minorHAnsi" w:eastAsiaTheme="minorEastAsia" w:hAnsiTheme="minorHAnsi" w:cstheme="minorBidi"/>
          <w:b w:val="0"/>
          <w:szCs w:val="22"/>
          <w:lang w:eastAsia="en-AU"/>
        </w:rPr>
      </w:pPr>
      <w:r>
        <w:t>Division 4 — </w:t>
      </w:r>
      <w:r>
        <w:rPr>
          <w:i/>
        </w:rPr>
        <w:t>Electricity Corporation Act 1994</w:t>
      </w:r>
    </w:p>
    <w:p>
      <w:pPr>
        <w:pStyle w:val="TOC8"/>
        <w:rPr>
          <w:rFonts w:asciiTheme="minorHAnsi" w:eastAsiaTheme="minorEastAsia" w:hAnsiTheme="minorHAnsi" w:cstheme="minorBidi"/>
          <w:szCs w:val="22"/>
          <w:lang w:eastAsia="en-AU"/>
        </w:rPr>
      </w:pPr>
      <w:r>
        <w:t>7.</w:t>
      </w:r>
      <w:r>
        <w:tab/>
        <w:t>The Act amended</w:t>
      </w:r>
      <w:r>
        <w:tab/>
      </w:r>
      <w:r>
        <w:fldChar w:fldCharType="begin"/>
      </w:r>
      <w:r>
        <w:instrText xml:space="preserve"> PAGEREF _Toc379892369 \h </w:instrText>
      </w:r>
      <w:r>
        <w:fldChar w:fldCharType="separate"/>
      </w:r>
      <w:r>
        <w:t>152</w:t>
      </w:r>
      <w:r>
        <w:fldChar w:fldCharType="end"/>
      </w:r>
    </w:p>
    <w:p>
      <w:pPr>
        <w:pStyle w:val="TOC8"/>
        <w:rPr>
          <w:rFonts w:asciiTheme="minorHAnsi" w:eastAsiaTheme="minorEastAsia" w:hAnsiTheme="minorHAnsi" w:cstheme="minorBidi"/>
          <w:szCs w:val="22"/>
          <w:lang w:eastAsia="en-AU"/>
        </w:rPr>
      </w:pPr>
      <w:r>
        <w:t>22.</w:t>
      </w:r>
      <w:r>
        <w:tab/>
        <w:t>Schedule 7 repealed and saving provisions</w:t>
      </w:r>
      <w:r>
        <w:tab/>
      </w:r>
      <w:r>
        <w:fldChar w:fldCharType="begin"/>
      </w:r>
      <w:r>
        <w:instrText xml:space="preserve"> PAGEREF _Toc379892370 \h </w:instrText>
      </w:r>
      <w:r>
        <w:fldChar w:fldCharType="separate"/>
      </w:r>
      <w:r>
        <w:t>152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_Toc379892372 \h </w:instrText>
      </w:r>
      <w:r>
        <w:fldChar w:fldCharType="separate"/>
      </w:r>
      <w:r>
        <w:t>153</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6"/>
          <w:headerReference w:type="default" r:id="rId17"/>
          <w:footerReference w:type="even" r:id="rId18"/>
          <w:footerReference w:type="default" r:id="rId19"/>
          <w:footerReference w:type="first" r:id="rId20"/>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smartTag w:uri="urn:schemas-microsoft-com:office:smarttags" w:element="place">
        <w:smartTag w:uri="urn:schemas-microsoft-com:office:smarttags" w:element="State">
          <w:r>
            <w:t>Western Australia</w:t>
          </w:r>
        </w:smartTag>
      </w:smartTag>
    </w:p>
    <w:p>
      <w:pPr>
        <w:pStyle w:val="NameofActReg"/>
        <w:suppressLineNumbers/>
        <w:spacing w:before="720" w:after="960"/>
      </w:pPr>
      <w:r>
        <w:t>Electricity Corporations Act 2005</w:t>
      </w:r>
    </w:p>
    <w:p>
      <w:pPr>
        <w:pStyle w:val="LongTitle"/>
        <w:suppressLineNumbers/>
        <w:outlineLvl w:val="0"/>
        <w:rPr>
          <w:snapToGrid w:val="0"/>
        </w:rPr>
      </w:pPr>
      <w:r>
        <w:rPr>
          <w:snapToGrid w:val="0"/>
        </w:rPr>
        <w:t xml:space="preserve">An Act — </w:t>
      </w:r>
    </w:p>
    <w:p>
      <w:pPr>
        <w:pStyle w:val="LongTitle"/>
        <w:numPr>
          <w:ilvl w:val="0"/>
          <w:numId w:val="13"/>
        </w:numPr>
        <w:suppressLineNumbers/>
        <w:tabs>
          <w:tab w:val="clear" w:pos="720"/>
        </w:tabs>
        <w:ind w:left="360"/>
        <w:rPr>
          <w:snapToGrid w:val="0"/>
        </w:rPr>
      </w:pPr>
      <w:r>
        <w:rPr>
          <w:snapToGrid w:val="0"/>
        </w:rPr>
        <w:t>to establish 3 corporations in place of Western Power Corporation each with particular responsibilities relating to the provision of electricity in the South West of the State, and a corporation in place of Western Power Corporation with responsibility for the provision of electricity outside the South West of the State;</w:t>
      </w:r>
    </w:p>
    <w:p>
      <w:pPr>
        <w:pStyle w:val="LongTitle"/>
        <w:numPr>
          <w:ilvl w:val="0"/>
          <w:numId w:val="13"/>
        </w:numPr>
        <w:suppressLineNumbers/>
        <w:tabs>
          <w:tab w:val="clear" w:pos="720"/>
        </w:tabs>
        <w:ind w:left="360"/>
        <w:rPr>
          <w:snapToGrid w:val="0"/>
        </w:rPr>
      </w:pPr>
      <w:r>
        <w:rPr>
          <w:snapToGrid w:val="0"/>
        </w:rPr>
        <w:t>to provide for the passing of the assets and liabilities of Western Power Corporation to the new corporations or to the State and for other transitional matters;</w:t>
      </w:r>
    </w:p>
    <w:p>
      <w:pPr>
        <w:pStyle w:val="LongTitle"/>
        <w:numPr>
          <w:ilvl w:val="0"/>
          <w:numId w:val="13"/>
        </w:numPr>
        <w:suppressLineNumbers/>
        <w:tabs>
          <w:tab w:val="clear" w:pos="720"/>
        </w:tabs>
        <w:ind w:left="360"/>
        <w:rPr>
          <w:snapToGrid w:val="0"/>
        </w:rPr>
      </w:pPr>
      <w:r>
        <w:rPr>
          <w:snapToGrid w:val="0"/>
        </w:rPr>
        <w:t xml:space="preserve">to amend and rename the </w:t>
      </w:r>
      <w:r>
        <w:rPr>
          <w:i/>
          <w:snapToGrid w:val="0"/>
        </w:rPr>
        <w:t>Electricity Corporation Act 1994</w:t>
      </w:r>
      <w:r>
        <w:rPr>
          <w:snapToGrid w:val="0"/>
        </w:rPr>
        <w:t>, and to amend other Acts</w:t>
      </w:r>
      <w:r>
        <w:rPr>
          <w:b w:val="0"/>
          <w:bCs/>
          <w:snapToGrid w:val="0"/>
          <w:vertAlign w:val="superscript"/>
        </w:rPr>
        <w:t> 2</w:t>
      </w:r>
      <w:r>
        <w:rPr>
          <w:snapToGrid w:val="0"/>
        </w:rPr>
        <w:t>, as a consequence of Western Power Corporation being replaced by the new corporations,</w:t>
      </w:r>
    </w:p>
    <w:p>
      <w:pPr>
        <w:pStyle w:val="LongTitle"/>
        <w:suppressLineNumbers/>
        <w:rPr>
          <w:snapToGrid w:val="0"/>
        </w:rPr>
      </w:pPr>
      <w:r>
        <w:rPr>
          <w:snapToGrid w:val="0"/>
        </w:rPr>
        <w:t>and to make related provisions.</w:t>
      </w:r>
    </w:p>
    <w:p>
      <w:pPr>
        <w:pStyle w:val="Heading2"/>
        <w:spacing w:before="240"/>
      </w:pPr>
      <w:bookmarkStart w:id="1" w:name="_Toc379892031"/>
      <w:r>
        <w:rPr>
          <w:rStyle w:val="CharPartNo"/>
        </w:rPr>
        <w:t>Part 1</w:t>
      </w:r>
      <w:r>
        <w:rPr>
          <w:rStyle w:val="CharDivNo"/>
        </w:rPr>
        <w:t> </w:t>
      </w:r>
      <w:r>
        <w:t>—</w:t>
      </w:r>
      <w:r>
        <w:rPr>
          <w:rStyle w:val="CharDivText"/>
        </w:rPr>
        <w:t> </w:t>
      </w:r>
      <w:r>
        <w:rPr>
          <w:rStyle w:val="CharPartText"/>
        </w:rPr>
        <w:t>Preliminary</w:t>
      </w:r>
      <w:bookmarkEnd w:id="1"/>
    </w:p>
    <w:p>
      <w:pPr>
        <w:pStyle w:val="Heading5"/>
        <w:rPr>
          <w:snapToGrid w:val="0"/>
        </w:rPr>
      </w:pPr>
      <w:bookmarkStart w:id="2" w:name="_Toc379892032"/>
      <w:r>
        <w:rPr>
          <w:rStyle w:val="CharSectno"/>
        </w:rPr>
        <w:t>1</w:t>
      </w:r>
      <w:r>
        <w:rPr>
          <w:snapToGrid w:val="0"/>
        </w:rPr>
        <w:t>.</w:t>
      </w:r>
      <w:r>
        <w:rPr>
          <w:snapToGrid w:val="0"/>
        </w:rPr>
        <w:tab/>
        <w:t>Short title</w:t>
      </w:r>
      <w:bookmarkEnd w:id="2"/>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3" w:name="_Toc379892033"/>
      <w:r>
        <w:rPr>
          <w:rStyle w:val="CharSectno"/>
        </w:rPr>
        <w:t>2</w:t>
      </w:r>
      <w:r>
        <w:rPr>
          <w:snapToGrid w:val="0"/>
        </w:rPr>
        <w:t>.</w:t>
      </w:r>
      <w:r>
        <w:rPr>
          <w:snapToGrid w:val="0"/>
        </w:rPr>
        <w:tab/>
        <w:t>Commencement</w:t>
      </w:r>
      <w:bookmarkEnd w:id="3"/>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4" w:name="_Toc379892034"/>
      <w:r>
        <w:rPr>
          <w:rStyle w:val="CharSectno"/>
        </w:rPr>
        <w:t>3</w:t>
      </w:r>
      <w:r>
        <w:t>.</w:t>
      </w:r>
      <w:r>
        <w:tab/>
        <w:t>Terms used</w:t>
      </w:r>
      <w:bookmarkEnd w:id="4"/>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Corporation</w:t>
      </w:r>
      <w:r>
        <w:t xml:space="preserve"> means the body established by section 4(1)(a);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Electricity Retail Corporation</w:t>
      </w:r>
      <w:r>
        <w:t xml:space="preserve"> means the body established by section 4(1)(c);</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pPr>
      <w:r>
        <w:tab/>
        <w:t>(a)</w:t>
      </w:r>
      <w:r>
        <w:tab/>
        <w:t xml:space="preserve">Part 3 Division 1 Subdivisions 1 to 6; and </w:t>
      </w:r>
    </w:p>
    <w:p>
      <w:pPr>
        <w:pStyle w:val="Defpara"/>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pPr>
      <w:r>
        <w:tab/>
        <w:t>(a)</w:t>
      </w:r>
      <w:r>
        <w:tab/>
        <w:t>as a fuel; or</w:t>
      </w:r>
    </w:p>
    <w:p>
      <w:pPr>
        <w:pStyle w:val="Defpara"/>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pPr>
      <w:r>
        <w:tab/>
        <w:t>(a)</w:t>
      </w:r>
      <w:r>
        <w:tab/>
        <w:t xml:space="preserve">located in the South West of the State and extending generally between Kalbarri, </w:t>
      </w:r>
      <w:smartTag w:uri="urn:schemas-microsoft-com:office:smarttags" w:element="City">
        <w:r>
          <w:t>Albany</w:t>
        </w:r>
      </w:smartTag>
      <w:r>
        <w:t xml:space="preserve"> and </w:t>
      </w:r>
      <w:smartTag w:uri="urn:schemas-microsoft-com:office:smarttags" w:element="place">
        <w:smartTag w:uri="urn:schemas-microsoft-com:office:smarttags" w:element="City">
          <w:r>
            <w:t>Kalgoorlie</w:t>
          </w:r>
        </w:smartTag>
      </w:smartTag>
      <w:r>
        <w:t>; and</w:t>
      </w:r>
    </w:p>
    <w:p>
      <w:pPr>
        <w:pStyle w:val="Defpara"/>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rPr>
          <w:snapToGrid w:val="0"/>
        </w:rPr>
      </w:pPr>
      <w:r>
        <w:rPr>
          <w:snapToGrid w:val="0"/>
        </w:rPr>
        <w:tab/>
        <w:t>(i)</w:t>
      </w:r>
      <w:r>
        <w:rPr>
          <w:snapToGrid w:val="0"/>
        </w:rPr>
        <w:tab/>
        <w:t>control the composition of the governing body of the unit trust, joint venture or partnership;</w:t>
      </w:r>
    </w:p>
    <w:p>
      <w:pPr>
        <w:pStyle w:val="Defsubpara"/>
        <w:keepLines w:val="0"/>
        <w:rPr>
          <w:snapToGrid w:val="0"/>
        </w:rPr>
      </w:pPr>
      <w:r>
        <w:rPr>
          <w:snapToGrid w:val="0"/>
        </w:rPr>
        <w:tab/>
        <w:t>(ii)</w:t>
      </w:r>
      <w:r>
        <w:rPr>
          <w:snapToGrid w:val="0"/>
        </w:rPr>
        <w:tab/>
        <w:t>cast, or control the casting of, more than one</w:t>
      </w:r>
      <w:r>
        <w:rPr>
          <w:snapToGrid w:val="0"/>
        </w:rPr>
        <w:noBreakHyphen/>
        <w:t>half of the maximum number of votes that might be cast at a general meeting of the unit trust, joint venture or partnership; or</w:t>
      </w:r>
    </w:p>
    <w:p>
      <w:pPr>
        <w:pStyle w:val="Defsubpara"/>
        <w:keepLines w:val="0"/>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r>
      <w:bookmarkStart w:id="5" w:name="_Hlt50860710"/>
      <w:bookmarkEnd w:id="5"/>
      <w:r>
        <w:t>(2)</w:t>
      </w:r>
      <w:r>
        <w:tab/>
        <w:t>The Corporations Act Part 1.2 Division 6 applies for the purpose of determining whether a body is a subsidiary of a corporation.</w:t>
      </w:r>
    </w:p>
    <w:p>
      <w:pPr>
        <w:pStyle w:val="Footnotesection"/>
      </w:pPr>
      <w:r>
        <w:tab/>
        <w:t>[Section 3 amended by No. 39 of 2010 s. 75(2).]</w:t>
      </w:r>
    </w:p>
    <w:p>
      <w:pPr>
        <w:pStyle w:val="Heading2"/>
      </w:pPr>
      <w:bookmarkStart w:id="6" w:name="_Toc379892035"/>
      <w:r>
        <w:rPr>
          <w:rStyle w:val="CharPartNo"/>
        </w:rPr>
        <w:t>Part 2</w:t>
      </w:r>
      <w:r>
        <w:t> — </w:t>
      </w:r>
      <w:r>
        <w:rPr>
          <w:rStyle w:val="CharPartText"/>
        </w:rPr>
        <w:t>Electricity Corporations</w:t>
      </w:r>
      <w:bookmarkEnd w:id="6"/>
    </w:p>
    <w:p>
      <w:pPr>
        <w:pStyle w:val="Heading3"/>
      </w:pPr>
      <w:bookmarkStart w:id="7" w:name="_Toc379892036"/>
      <w:r>
        <w:rPr>
          <w:rStyle w:val="CharDivNo"/>
        </w:rPr>
        <w:t>Division 1</w:t>
      </w:r>
      <w:r>
        <w:t> — </w:t>
      </w:r>
      <w:r>
        <w:rPr>
          <w:rStyle w:val="CharDivText"/>
        </w:rPr>
        <w:t>Establishment of corporations</w:t>
      </w:r>
      <w:bookmarkEnd w:id="7"/>
    </w:p>
    <w:p>
      <w:pPr>
        <w:pStyle w:val="Heading5"/>
      </w:pPr>
      <w:bookmarkStart w:id="8" w:name="_Toc379892037"/>
      <w:r>
        <w:rPr>
          <w:rStyle w:val="CharSectno"/>
        </w:rPr>
        <w:t>4</w:t>
      </w:r>
      <w:r>
        <w:t>.</w:t>
      </w:r>
      <w:r>
        <w:tab/>
        <w:t>Corporations established</w:t>
      </w:r>
      <w:bookmarkEnd w:id="8"/>
    </w:p>
    <w:p>
      <w:pPr>
        <w:pStyle w:val="Subsection"/>
      </w:pPr>
      <w:r>
        <w:tab/>
        <w:t>(1)</w:t>
      </w:r>
      <w:r>
        <w:tab/>
        <w:t xml:space="preserve">Each of the following is established as a body corporate with perpetual succession — </w:t>
      </w:r>
    </w:p>
    <w:p>
      <w:pPr>
        <w:pStyle w:val="Indenta"/>
      </w:pPr>
      <w:r>
        <w:tab/>
        <w:t>(a)</w:t>
      </w:r>
      <w:r>
        <w:tab/>
        <w:t>the Electricity Generation Corporation;</w:t>
      </w:r>
    </w:p>
    <w:p>
      <w:pPr>
        <w:pStyle w:val="Indenta"/>
      </w:pPr>
      <w:r>
        <w:tab/>
        <w:t>(b)</w:t>
      </w:r>
      <w:r>
        <w:tab/>
        <w:t>the Electricity Networks Corporation;</w:t>
      </w:r>
    </w:p>
    <w:p>
      <w:pPr>
        <w:pStyle w:val="Indenta"/>
      </w:pPr>
      <w:r>
        <w:tab/>
        <w:t>(c)</w:t>
      </w:r>
      <w:r>
        <w:tab/>
        <w:t>the Electricity Retail Corporation; and</w:t>
      </w:r>
    </w:p>
    <w:p>
      <w:pPr>
        <w:pStyle w:val="Indenta"/>
      </w:pPr>
      <w:r>
        <w:tab/>
        <w:t>(d)</w:t>
      </w:r>
      <w:r>
        <w:tab/>
        <w:t>the Regional Power Corporation.</w:t>
      </w:r>
    </w:p>
    <w:p>
      <w:pPr>
        <w:pStyle w:val="Subsection"/>
      </w:pPr>
      <w:r>
        <w:tab/>
        <w:t>(2)</w:t>
      </w:r>
      <w:r>
        <w:tab/>
        <w:t>Proceedings may be taken by or against a corporation in its corporate name.</w:t>
      </w:r>
    </w:p>
    <w:p>
      <w:pPr>
        <w:pStyle w:val="Subsection"/>
      </w:pPr>
      <w:r>
        <w:tab/>
        <w:t>(3)</w:t>
      </w:r>
      <w:r>
        <w:tab/>
        <w:t>A corporation may use, and operate under, one or more trading names approved by the Minister being —</w:t>
      </w:r>
    </w:p>
    <w:p>
      <w:pPr>
        <w:pStyle w:val="Indenta"/>
      </w:pPr>
      <w:r>
        <w:tab/>
        <w:t>(a)</w:t>
      </w:r>
      <w:r>
        <w:tab/>
        <w:t>an abbreviation or adaptation of its corporate name; or</w:t>
      </w:r>
    </w:p>
    <w:p>
      <w:pPr>
        <w:pStyle w:val="Indenta"/>
      </w:pPr>
      <w:r>
        <w:tab/>
        <w:t>(b)</w:t>
      </w:r>
      <w:r>
        <w:tab/>
        <w:t>a name other than its corporate name.</w:t>
      </w:r>
    </w:p>
    <w:p>
      <w:pPr>
        <w:pStyle w:val="Heading5"/>
      </w:pPr>
      <w:bookmarkStart w:id="9" w:name="_Toc379892038"/>
      <w:r>
        <w:rPr>
          <w:rStyle w:val="CharSectno"/>
        </w:rPr>
        <w:t>5</w:t>
      </w:r>
      <w:r>
        <w:t>.</w:t>
      </w:r>
      <w:r>
        <w:tab/>
        <w:t>Corporations not agents of the State</w:t>
      </w:r>
      <w:bookmarkEnd w:id="9"/>
    </w:p>
    <w:p>
      <w:pPr>
        <w:pStyle w:val="Subsection"/>
        <w:spacing w:before="120"/>
      </w:pPr>
      <w:r>
        <w:tab/>
      </w:r>
      <w:r>
        <w:tab/>
        <w:t>A corporation is not an agent of the State and does not have the status, immunities and privileges of the State.</w:t>
      </w:r>
    </w:p>
    <w:p>
      <w:pPr>
        <w:pStyle w:val="Heading5"/>
        <w:rPr>
          <w:snapToGrid w:val="0"/>
        </w:rPr>
      </w:pPr>
      <w:bookmarkStart w:id="10" w:name="_Toc379892039"/>
      <w:r>
        <w:rPr>
          <w:rStyle w:val="CharSectno"/>
        </w:rPr>
        <w:t>6</w:t>
      </w:r>
      <w:r>
        <w:rPr>
          <w:snapToGrid w:val="0"/>
        </w:rPr>
        <w:t>.</w:t>
      </w:r>
      <w:r>
        <w:rPr>
          <w:snapToGrid w:val="0"/>
        </w:rPr>
        <w:tab/>
        <w:t>Corporations and officers not part of Public Service</w:t>
      </w:r>
      <w:bookmarkEnd w:id="10"/>
      <w:r>
        <w:rPr>
          <w:snapToGrid w:val="0"/>
        </w:rPr>
        <w:t xml:space="preserve"> </w:t>
      </w:r>
    </w:p>
    <w:p>
      <w:pPr>
        <w:pStyle w:val="Subsection"/>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11" w:name="_Toc379892040"/>
      <w:r>
        <w:rPr>
          <w:rStyle w:val="CharSectno"/>
        </w:rPr>
        <w:t>7</w:t>
      </w:r>
      <w:r>
        <w:t>.</w:t>
      </w:r>
      <w:r>
        <w:tab/>
        <w:t>Head office of Regional Power Corporation</w:t>
      </w:r>
      <w:bookmarkEnd w:id="11"/>
    </w:p>
    <w:p>
      <w:pPr>
        <w:pStyle w:val="Subsection"/>
      </w:pPr>
      <w:r>
        <w:tab/>
      </w:r>
      <w:r>
        <w:tab/>
        <w:t>The head office of the Regional Power Corporation is to be located in a part of the State that is not served by the South West interconnected system.</w:t>
      </w:r>
    </w:p>
    <w:p>
      <w:pPr>
        <w:pStyle w:val="Heading3"/>
      </w:pPr>
      <w:bookmarkStart w:id="12" w:name="_Toc379892041"/>
      <w:r>
        <w:rPr>
          <w:rStyle w:val="CharDivNo"/>
        </w:rPr>
        <w:t>Division 2</w:t>
      </w:r>
      <w:r>
        <w:t> — </w:t>
      </w:r>
      <w:r>
        <w:rPr>
          <w:rStyle w:val="CharDivText"/>
        </w:rPr>
        <w:t>Boards of directors</w:t>
      </w:r>
      <w:bookmarkEnd w:id="12"/>
    </w:p>
    <w:p>
      <w:pPr>
        <w:pStyle w:val="Heading5"/>
        <w:spacing w:before="180"/>
        <w:rPr>
          <w:snapToGrid w:val="0"/>
        </w:rPr>
      </w:pPr>
      <w:bookmarkStart w:id="13" w:name="_Toc379892042"/>
      <w:r>
        <w:rPr>
          <w:rStyle w:val="CharSectno"/>
        </w:rPr>
        <w:t>8</w:t>
      </w:r>
      <w:r>
        <w:rPr>
          <w:snapToGrid w:val="0"/>
        </w:rPr>
        <w:t>.</w:t>
      </w:r>
      <w:r>
        <w:rPr>
          <w:snapToGrid w:val="0"/>
        </w:rPr>
        <w:tab/>
        <w:t>Boards of directors</w:t>
      </w:r>
      <w:bookmarkEnd w:id="13"/>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6,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rPr>
          <w:snapToGrid w:val="0"/>
        </w:rPr>
      </w:pPr>
      <w:r>
        <w:rPr>
          <w:snapToGrid w:val="0"/>
        </w:rPr>
        <w:tab/>
        <w:t>(4)</w:t>
      </w:r>
      <w:r>
        <w:rPr>
          <w:snapToGrid w:val="0"/>
        </w:rPr>
        <w:tab/>
        <w:t xml:space="preserve">In making nominations for appointment to the board of a corporation the Minister is to ensure that — </w:t>
      </w:r>
    </w:p>
    <w:p>
      <w:pPr>
        <w:pStyle w:val="Indenta"/>
        <w:rPr>
          <w:snapToGrid w:val="0"/>
        </w:rPr>
      </w:pPr>
      <w:r>
        <w:rPr>
          <w:snapToGrid w:val="0"/>
        </w:rPr>
        <w:tab/>
        <w:t>(a)</w:t>
      </w:r>
      <w:r>
        <w:rPr>
          <w:snapToGrid w:val="0"/>
        </w:rPr>
        <w:tab/>
        <w:t>each nomination is made only after consultation with the board; and</w:t>
      </w:r>
    </w:p>
    <w:p>
      <w:pPr>
        <w:pStyle w:val="Indenta"/>
      </w:pPr>
      <w:r>
        <w:tab/>
        <w:t>(b)</w:t>
      </w:r>
      <w:r>
        <w:tab/>
        <w:t>in the case of an appointment to the board of the Regional Power Corporation, a nominee is a person ordinarily resident in a part of the State that is not served by the South West interconnected system</w:t>
      </w:r>
      <w:r>
        <w:rPr>
          <w:b/>
        </w:rPr>
        <w:t xml:space="preserve"> </w:t>
      </w:r>
      <w:r>
        <w:t>so far as is necessary for the majority of the directors of the corporation, at the time of the appointment, to be persons so resident.</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rPr>
          <w:snapToGrid w:val="0"/>
        </w:rPr>
      </w:pPr>
      <w:r>
        <w:rPr>
          <w:snapToGrid w:val="0"/>
        </w:rPr>
        <w:tab/>
        <w:t>(6)</w:t>
      </w:r>
      <w:r>
        <w:rPr>
          <w:snapToGrid w:val="0"/>
        </w:rPr>
        <w:tab/>
        <w:t>Subsection (4)(a)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Heading5"/>
        <w:spacing w:before="180"/>
        <w:rPr>
          <w:snapToGrid w:val="0"/>
        </w:rPr>
      </w:pPr>
      <w:bookmarkStart w:id="14" w:name="_Toc379892043"/>
      <w:r>
        <w:rPr>
          <w:rStyle w:val="CharSectno"/>
        </w:rPr>
        <w:t>9</w:t>
      </w:r>
      <w:r>
        <w:rPr>
          <w:snapToGrid w:val="0"/>
        </w:rPr>
        <w:t>.</w:t>
      </w:r>
      <w:r>
        <w:rPr>
          <w:snapToGrid w:val="0"/>
        </w:rPr>
        <w:tab/>
        <w:t>Role of boards</w:t>
      </w:r>
      <w:bookmarkEnd w:id="14"/>
      <w:r>
        <w:rPr>
          <w:snapToGrid w:val="0"/>
        </w:rPr>
        <w:t xml:space="preserve"> </w:t>
      </w:r>
    </w:p>
    <w:p>
      <w:pPr>
        <w:pStyle w:val="Subsection"/>
        <w:spacing w:before="120"/>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spacing w:before="180"/>
        <w:rPr>
          <w:snapToGrid w:val="0"/>
        </w:rPr>
      </w:pPr>
      <w:bookmarkStart w:id="15" w:name="_Toc379892044"/>
      <w:r>
        <w:rPr>
          <w:rStyle w:val="CharSectno"/>
        </w:rPr>
        <w:t>10</w:t>
      </w:r>
      <w:r>
        <w:rPr>
          <w:snapToGrid w:val="0"/>
        </w:rPr>
        <w:t>.</w:t>
      </w:r>
      <w:r>
        <w:rPr>
          <w:snapToGrid w:val="0"/>
        </w:rPr>
        <w:tab/>
        <w:t>Provisions about the constitution and proceedings of boards</w:t>
      </w:r>
      <w:bookmarkEnd w:id="15"/>
      <w:r>
        <w:rPr>
          <w:snapToGrid w:val="0"/>
        </w:rPr>
        <w:t xml:space="preserve"> </w:t>
      </w:r>
    </w:p>
    <w:p>
      <w:pPr>
        <w:pStyle w:val="Subsection"/>
        <w:spacing w:before="120"/>
        <w:rPr>
          <w:snapToGrid w:val="0"/>
        </w:rPr>
      </w:pPr>
      <w:r>
        <w:rPr>
          <w:snapToGrid w:val="0"/>
        </w:rPr>
        <w:tab/>
      </w:r>
      <w:r>
        <w:rPr>
          <w:snapToGrid w:val="0"/>
        </w:rPr>
        <w:tab/>
        <w:t>Schedule 1 has effect with respect to the directors and the board of a corporation.</w:t>
      </w:r>
    </w:p>
    <w:p>
      <w:pPr>
        <w:pStyle w:val="Heading5"/>
        <w:spacing w:before="180"/>
        <w:rPr>
          <w:snapToGrid w:val="0"/>
        </w:rPr>
      </w:pPr>
      <w:bookmarkStart w:id="16" w:name="_Toc379892045"/>
      <w:r>
        <w:rPr>
          <w:rStyle w:val="CharSectno"/>
        </w:rPr>
        <w:t>11</w:t>
      </w:r>
      <w:r>
        <w:rPr>
          <w:snapToGrid w:val="0"/>
        </w:rPr>
        <w:t>.</w:t>
      </w:r>
      <w:r>
        <w:rPr>
          <w:snapToGrid w:val="0"/>
        </w:rPr>
        <w:tab/>
        <w:t>Remuneration</w:t>
      </w:r>
      <w:bookmarkEnd w:id="16"/>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17" w:name="_Toc379892046"/>
      <w:r>
        <w:rPr>
          <w:rStyle w:val="CharSectno"/>
        </w:rPr>
        <w:t>12</w:t>
      </w:r>
      <w:r>
        <w:rPr>
          <w:snapToGrid w:val="0"/>
        </w:rPr>
        <w:t>.</w:t>
      </w:r>
      <w:r>
        <w:rPr>
          <w:snapToGrid w:val="0"/>
        </w:rPr>
        <w:tab/>
        <w:t>Conflict of duties</w:t>
      </w:r>
      <w:bookmarkEnd w:id="17"/>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18" w:name="_Toc379892047"/>
      <w:r>
        <w:rPr>
          <w:rStyle w:val="CharSectno"/>
        </w:rPr>
        <w:t>13</w:t>
      </w:r>
      <w:r>
        <w:rPr>
          <w:snapToGrid w:val="0"/>
        </w:rPr>
        <w:t>.</w:t>
      </w:r>
      <w:r>
        <w:rPr>
          <w:snapToGrid w:val="0"/>
        </w:rPr>
        <w:tab/>
        <w:t>Committees</w:t>
      </w:r>
      <w:bookmarkEnd w:id="18"/>
      <w:r>
        <w:rPr>
          <w:snapToGrid w:val="0"/>
        </w:rPr>
        <w:t xml:space="preserve"> </w:t>
      </w:r>
    </w:p>
    <w:p>
      <w:pPr>
        <w:pStyle w:val="Subsection"/>
        <w:rPr>
          <w:snapToGrid w:val="0"/>
        </w:rPr>
      </w:pPr>
      <w:r>
        <w:rPr>
          <w:snapToGrid w:val="0"/>
        </w:rPr>
        <w:tab/>
        <w:t>(1)</w:t>
      </w:r>
      <w:r>
        <w:rPr>
          <w:snapToGrid w:val="0"/>
        </w:rPr>
        <w:tab/>
        <w:t>The board of a corporation may — </w:t>
      </w:r>
    </w:p>
    <w:p>
      <w:pPr>
        <w:pStyle w:val="Indenta"/>
        <w:rPr>
          <w:snapToGrid w:val="0"/>
        </w:rPr>
      </w:pPr>
      <w:r>
        <w:rPr>
          <w:snapToGrid w:val="0"/>
        </w:rPr>
        <w:tab/>
        <w:t>(a)</w:t>
      </w:r>
      <w:r>
        <w:rPr>
          <w:snapToGrid w:val="0"/>
        </w:rPr>
        <w:tab/>
        <w:t>appoint committees of such directors of the corporation as it thinks fit; and</w:t>
      </w:r>
    </w:p>
    <w:p>
      <w:pPr>
        <w:pStyle w:val="Indenta"/>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19" w:name="_Toc379892048"/>
      <w:r>
        <w:rPr>
          <w:rStyle w:val="CharDivNo"/>
        </w:rPr>
        <w:t>Division 3</w:t>
      </w:r>
      <w:r>
        <w:t> — </w:t>
      </w:r>
      <w:r>
        <w:rPr>
          <w:rStyle w:val="CharDivText"/>
        </w:rPr>
        <w:t>Staff</w:t>
      </w:r>
      <w:bookmarkEnd w:id="19"/>
    </w:p>
    <w:p>
      <w:pPr>
        <w:pStyle w:val="Heading4"/>
      </w:pPr>
      <w:bookmarkStart w:id="20" w:name="_Toc379892049"/>
      <w:r>
        <w:t>Subdivision 1 — Chief executive officer</w:t>
      </w:r>
      <w:bookmarkEnd w:id="20"/>
    </w:p>
    <w:p>
      <w:pPr>
        <w:pStyle w:val="Heading5"/>
        <w:rPr>
          <w:snapToGrid w:val="0"/>
        </w:rPr>
      </w:pPr>
      <w:bookmarkStart w:id="21" w:name="_Toc379892050"/>
      <w:r>
        <w:rPr>
          <w:rStyle w:val="CharSectno"/>
        </w:rPr>
        <w:t>14</w:t>
      </w:r>
      <w:r>
        <w:rPr>
          <w:snapToGrid w:val="0"/>
        </w:rPr>
        <w:t>.</w:t>
      </w:r>
      <w:r>
        <w:rPr>
          <w:snapToGrid w:val="0"/>
        </w:rPr>
        <w:tab/>
        <w:t>Appointment</w:t>
      </w:r>
      <w:bookmarkEnd w:id="21"/>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rPr>
          <w:snapToGrid w:val="0"/>
        </w:rPr>
      </w:pPr>
      <w:r>
        <w:rPr>
          <w:snapToGrid w:val="0"/>
        </w:rPr>
        <w:tab/>
        <w:t>(a)</w:t>
      </w:r>
      <w:r>
        <w:rPr>
          <w:snapToGrid w:val="0"/>
        </w:rPr>
        <w:tab/>
        <w:t>to appoint and remove the chief executive officer of a corporation; and</w:t>
      </w:r>
    </w:p>
    <w:p>
      <w:pPr>
        <w:pStyle w:val="Indenta"/>
        <w:rPr>
          <w:snapToGrid w:val="0"/>
        </w:rPr>
      </w:pPr>
      <w:r>
        <w:rPr>
          <w:snapToGrid w:val="0"/>
        </w:rPr>
        <w:tab/>
        <w:t>(b)</w:t>
      </w:r>
      <w:r>
        <w:rPr>
          <w:snapToGrid w:val="0"/>
        </w:rPr>
        <w:tab/>
        <w:t>to fix and alter his or her terms and conditions of service,</w:t>
      </w:r>
    </w:p>
    <w:p>
      <w:pPr>
        <w:pStyle w:val="Subsection"/>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Subsection"/>
      </w:pPr>
      <w:r>
        <w:tab/>
        <w:t>(4)</w:t>
      </w:r>
      <w:r>
        <w:tab/>
        <w:t>It is a condition of service of the chief executive officer of the Regional Power Corporation that, while he or she holds office, his or her ordinary place of residence is to be in or near the town where the head office of that corporation is located.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Heading5"/>
        <w:rPr>
          <w:snapToGrid w:val="0"/>
        </w:rPr>
      </w:pPr>
      <w:bookmarkStart w:id="22" w:name="_Toc379892051"/>
      <w:r>
        <w:rPr>
          <w:rStyle w:val="CharSectno"/>
        </w:rPr>
        <w:t>15</w:t>
      </w:r>
      <w:r>
        <w:rPr>
          <w:snapToGrid w:val="0"/>
        </w:rPr>
        <w:t>.</w:t>
      </w:r>
      <w:r>
        <w:rPr>
          <w:snapToGrid w:val="0"/>
        </w:rPr>
        <w:tab/>
        <w:t>Role of chief executive officer</w:t>
      </w:r>
      <w:bookmarkEnd w:id="22"/>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23" w:name="_Toc379892052"/>
      <w:r>
        <w:rPr>
          <w:rStyle w:val="CharSectno"/>
        </w:rPr>
        <w:t>16</w:t>
      </w:r>
      <w:r>
        <w:t>.</w:t>
      </w:r>
      <w:r>
        <w:tab/>
        <w:t>Resignation</w:t>
      </w:r>
      <w:bookmarkEnd w:id="23"/>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24" w:name="_Toc379892053"/>
      <w:r>
        <w:rPr>
          <w:rStyle w:val="CharSectno"/>
        </w:rPr>
        <w:t>17</w:t>
      </w:r>
      <w:r>
        <w:t>.</w:t>
      </w:r>
      <w:r>
        <w:tab/>
        <w:t>Acting appointments</w:t>
      </w:r>
      <w:bookmarkEnd w:id="24"/>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25" w:name="_Toc379892054"/>
      <w:r>
        <w:t>Subdivision 2 — Other staff</w:t>
      </w:r>
      <w:bookmarkEnd w:id="25"/>
    </w:p>
    <w:p>
      <w:pPr>
        <w:pStyle w:val="Heading5"/>
        <w:rPr>
          <w:snapToGrid w:val="0"/>
        </w:rPr>
      </w:pPr>
      <w:bookmarkStart w:id="26" w:name="_Toc379892055"/>
      <w:r>
        <w:rPr>
          <w:rStyle w:val="CharSectno"/>
        </w:rPr>
        <w:t>18</w:t>
      </w:r>
      <w:r>
        <w:rPr>
          <w:snapToGrid w:val="0"/>
        </w:rPr>
        <w:t>.</w:t>
      </w:r>
      <w:r>
        <w:rPr>
          <w:snapToGrid w:val="0"/>
        </w:rPr>
        <w:tab/>
        <w:t>Powers in relation to staff</w:t>
      </w:r>
      <w:bookmarkEnd w:id="26"/>
    </w:p>
    <w:p>
      <w:pPr>
        <w:pStyle w:val="Subsection"/>
        <w:rPr>
          <w:snapToGrid w:val="0"/>
        </w:rPr>
      </w:pPr>
      <w:r>
        <w:rPr>
          <w:snapToGrid w:val="0"/>
        </w:rPr>
        <w:tab/>
        <w:t>(1)</w:t>
      </w:r>
      <w:r>
        <w:rPr>
          <w:snapToGrid w:val="0"/>
        </w:rPr>
        <w:tab/>
        <w:t>The power to engage and manage the staff of a corporation is vested in its board.</w:t>
      </w:r>
    </w:p>
    <w:p>
      <w:pPr>
        <w:pStyle w:val="Subsection"/>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27" w:name="_Toc379892056"/>
      <w:r>
        <w:rPr>
          <w:rStyle w:val="CharSectno"/>
        </w:rPr>
        <w:t>19</w:t>
      </w:r>
      <w:r>
        <w:t>.</w:t>
      </w:r>
      <w:r>
        <w:tab/>
        <w:t>Certain industrial matters excluded from employment agreements</w:t>
      </w:r>
      <w:bookmarkEnd w:id="27"/>
    </w:p>
    <w:p>
      <w:pPr>
        <w:pStyle w:val="Subsection"/>
      </w:pPr>
      <w:r>
        <w:tab/>
        <w:t>(1)</w:t>
      </w:r>
      <w:r>
        <w:tab/>
        <w:t xml:space="preserve">There are excluded from the operation of the </w:t>
      </w:r>
      <w:r>
        <w:rPr>
          <w:i/>
        </w:rPr>
        <w:t>Industrial Relations Act 1979</w:t>
      </w:r>
      <w:r>
        <w:t xml:space="preserve"> Part II Division 2B — </w:t>
      </w:r>
    </w:p>
    <w:p>
      <w:pPr>
        <w:pStyle w:val="Indenta"/>
      </w:pPr>
      <w:r>
        <w:tab/>
        <w:t>(a)</w:t>
      </w:r>
      <w:r>
        <w:tab/>
        <w:t xml:space="preserve">any matters dealt with by an instrument issued under section 21 except — </w:t>
      </w:r>
    </w:p>
    <w:p>
      <w:pPr>
        <w:pStyle w:val="Indenti"/>
      </w:pPr>
      <w:r>
        <w:tab/>
        <w:t>(i)</w:t>
      </w:r>
      <w:r>
        <w:tab/>
        <w:t>rates of remuneration;</w:t>
      </w:r>
    </w:p>
    <w:p>
      <w:pPr>
        <w:pStyle w:val="Indenti"/>
      </w:pPr>
      <w:r>
        <w:tab/>
        <w:t>(ii)</w:t>
      </w:r>
      <w:r>
        <w:tab/>
        <w:t>leave;</w:t>
      </w:r>
    </w:p>
    <w:p>
      <w:pPr>
        <w:pStyle w:val="Indenti"/>
      </w:pPr>
      <w:r>
        <w:tab/>
        <w:t>(iii)</w:t>
      </w:r>
      <w:r>
        <w:tab/>
        <w:t>hours of duty; and</w:t>
      </w:r>
    </w:p>
    <w:p>
      <w:pPr>
        <w:pStyle w:val="Indenti"/>
      </w:pPr>
      <w:r>
        <w:tab/>
        <w:t>(iv)</w:t>
      </w:r>
      <w:r>
        <w:tab/>
        <w:t xml:space="preserve">matters that are similar to matters prescribed for the purposes of the </w:t>
      </w:r>
      <w:r>
        <w:rPr>
          <w:i/>
        </w:rPr>
        <w:t>Public Sector Management Act 1994</w:t>
      </w:r>
      <w:r>
        <w:t xml:space="preserve"> section 99(1)(a)(iv);</w:t>
      </w:r>
    </w:p>
    <w:p>
      <w:pPr>
        <w:pStyle w:val="Indenta"/>
      </w:pPr>
      <w:r>
        <w:tab/>
      </w:r>
      <w:r>
        <w:tab/>
        <w:t>and</w:t>
      </w:r>
    </w:p>
    <w:p>
      <w:pPr>
        <w:pStyle w:val="Indenta"/>
      </w:pPr>
      <w:r>
        <w:tab/>
        <w:t>(b)</w:t>
      </w:r>
      <w:r>
        <w:tab/>
        <w:t xml:space="preserve">matters concerning the management of the staff that are similar to matters prescribed for the purposes of the </w:t>
      </w:r>
      <w:r>
        <w:rPr>
          <w:i/>
        </w:rPr>
        <w:t>Public Sector Management Act 1994</w:t>
      </w:r>
      <w:r>
        <w:t xml:space="preserve"> section 99(1)(c).</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28" w:name="_Toc379892057"/>
      <w:r>
        <w:rPr>
          <w:rStyle w:val="CharSectno"/>
        </w:rPr>
        <w:t>20</w:t>
      </w:r>
      <w:r>
        <w:rPr>
          <w:snapToGrid w:val="0"/>
        </w:rPr>
        <w:t>.</w:t>
      </w:r>
      <w:r>
        <w:rPr>
          <w:snapToGrid w:val="0"/>
        </w:rPr>
        <w:tab/>
        <w:t>Designation of executive officers</w:t>
      </w:r>
      <w:bookmarkEnd w:id="28"/>
    </w:p>
    <w:p>
      <w:pPr>
        <w:pStyle w:val="Subsection"/>
        <w:keepNext/>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rPr>
          <w:snapToGrid w:val="0"/>
        </w:rPr>
      </w:pPr>
      <w:r>
        <w:rPr>
          <w:snapToGrid w:val="0"/>
        </w:rPr>
        <w:tab/>
        <w:t>(a)</w:t>
      </w:r>
      <w:r>
        <w:rPr>
          <w:snapToGrid w:val="0"/>
        </w:rPr>
        <w:tab/>
        <w:t>passed by the board; and</w:t>
      </w:r>
    </w:p>
    <w:p>
      <w:pPr>
        <w:pStyle w:val="Indenta"/>
        <w:rPr>
          <w:snapToGrid w:val="0"/>
        </w:rPr>
      </w:pPr>
      <w:r>
        <w:rPr>
          <w:snapToGrid w:val="0"/>
        </w:rPr>
        <w:tab/>
        <w:t>(b)</w:t>
      </w:r>
      <w:r>
        <w:rPr>
          <w:snapToGrid w:val="0"/>
        </w:rPr>
        <w:tab/>
        <w:t>notified in writing to the employee,</w:t>
      </w:r>
    </w:p>
    <w:p>
      <w:pPr>
        <w:pStyle w:val="Subsection"/>
        <w:rPr>
          <w:snapToGrid w:val="0"/>
        </w:rPr>
      </w:pPr>
      <w:r>
        <w:rPr>
          <w:snapToGrid w:val="0"/>
        </w:rPr>
        <w:tab/>
      </w:r>
      <w:r>
        <w:rPr>
          <w:snapToGrid w:val="0"/>
        </w:rPr>
        <w:tab/>
        <w:t>and may in the same manner revoke such a designation.</w:t>
      </w:r>
    </w:p>
    <w:p>
      <w:pPr>
        <w:pStyle w:val="Heading4"/>
      </w:pPr>
      <w:bookmarkStart w:id="29" w:name="_Toc379892058"/>
      <w:r>
        <w:t xml:space="preserve">Subdivision 3 — </w:t>
      </w:r>
      <w:r>
        <w:rPr>
          <w:snapToGrid w:val="0"/>
        </w:rPr>
        <w:t>Minimum standards for staff management</w:t>
      </w:r>
      <w:bookmarkEnd w:id="29"/>
    </w:p>
    <w:p>
      <w:pPr>
        <w:pStyle w:val="Heading5"/>
        <w:rPr>
          <w:snapToGrid w:val="0"/>
        </w:rPr>
      </w:pPr>
      <w:bookmarkStart w:id="30" w:name="_Toc379892059"/>
      <w:r>
        <w:rPr>
          <w:rStyle w:val="CharSectno"/>
        </w:rPr>
        <w:t>21</w:t>
      </w:r>
      <w:r>
        <w:rPr>
          <w:snapToGrid w:val="0"/>
        </w:rPr>
        <w:t>.</w:t>
      </w:r>
      <w:r>
        <w:rPr>
          <w:snapToGrid w:val="0"/>
        </w:rPr>
        <w:tab/>
        <w:t>Standards to be set out in instrument</w:t>
      </w:r>
      <w:bookmarkEnd w:id="30"/>
    </w:p>
    <w:p>
      <w:pPr>
        <w:pStyle w:val="Subsection"/>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rPr>
          <w:snapToGrid w:val="0"/>
        </w:rPr>
      </w:pPr>
      <w:r>
        <w:rPr>
          <w:snapToGrid w:val="0"/>
        </w:rPr>
        <w:tab/>
        <w:t>(2)</w:t>
      </w:r>
      <w:r>
        <w:rPr>
          <w:snapToGrid w:val="0"/>
        </w:rPr>
        <w:tab/>
        <w:t xml:space="preserve">In subsection (1) — </w:t>
      </w:r>
    </w:p>
    <w:p>
      <w:pPr>
        <w:pStyle w:val="Defstart"/>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rPr>
          <w:snapToGrid w:val="0"/>
        </w:rPr>
      </w:pPr>
      <w:r>
        <w:rPr>
          <w:snapToGrid w:val="0"/>
        </w:rPr>
        <w:tab/>
        <w:t>(4)</w:t>
      </w:r>
      <w:r>
        <w:rPr>
          <w:snapToGrid w:val="0"/>
        </w:rPr>
        <w:tab/>
        <w:t>Section 14(5) is not affected by the requirements of subsection (3).</w:t>
      </w:r>
    </w:p>
    <w:p>
      <w:pPr>
        <w:pStyle w:val="Subsection"/>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rPr>
          <w:snapToGrid w:val="0"/>
        </w:rPr>
      </w:pPr>
      <w:r>
        <w:rPr>
          <w:snapToGrid w:val="0"/>
        </w:rPr>
        <w:tab/>
        <w:t>(6)</w:t>
      </w:r>
      <w:r>
        <w:rPr>
          <w:snapToGrid w:val="0"/>
        </w:rPr>
        <w:tab/>
        <w:t>A board may — </w:t>
      </w:r>
    </w:p>
    <w:p>
      <w:pPr>
        <w:pStyle w:val="Indenta"/>
        <w:rPr>
          <w:snapToGrid w:val="0"/>
        </w:rPr>
      </w:pPr>
      <w:r>
        <w:rPr>
          <w:snapToGrid w:val="0"/>
        </w:rPr>
        <w:tab/>
        <w:t>(a)</w:t>
      </w:r>
      <w:r>
        <w:rPr>
          <w:snapToGrid w:val="0"/>
        </w:rPr>
        <w:tab/>
        <w:t>amend an instrument issued under this section; or</w:t>
      </w:r>
    </w:p>
    <w:p>
      <w:pPr>
        <w:pStyle w:val="Indenta"/>
        <w:keepNext/>
        <w:rPr>
          <w:snapToGrid w:val="0"/>
        </w:rPr>
      </w:pPr>
      <w:r>
        <w:rPr>
          <w:snapToGrid w:val="0"/>
        </w:rPr>
        <w:tab/>
        <w:t>(b)</w:t>
      </w:r>
      <w:r>
        <w:rPr>
          <w:snapToGrid w:val="0"/>
        </w:rPr>
        <w:tab/>
        <w:t>revoke it and substitute a new instrument,</w:t>
      </w:r>
    </w:p>
    <w:p>
      <w:pPr>
        <w:pStyle w:val="Subsection"/>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pPr>
      <w:r>
        <w:tab/>
        <w:t>[Section 21 amended by No. 39 of 2010 s. 75(3).]</w:t>
      </w:r>
    </w:p>
    <w:p>
      <w:pPr>
        <w:pStyle w:val="Heading5"/>
        <w:rPr>
          <w:snapToGrid w:val="0"/>
        </w:rPr>
      </w:pPr>
      <w:bookmarkStart w:id="31" w:name="_Toc379892060"/>
      <w:r>
        <w:rPr>
          <w:rStyle w:val="CharSectno"/>
        </w:rPr>
        <w:t>22</w:t>
      </w:r>
      <w:r>
        <w:rPr>
          <w:snapToGrid w:val="0"/>
        </w:rPr>
        <w:t>.</w:t>
      </w:r>
      <w:r>
        <w:rPr>
          <w:snapToGrid w:val="0"/>
        </w:rPr>
        <w:tab/>
        <w:t>Reports to Public Sector Commissioner</w:t>
      </w:r>
      <w:bookmarkEnd w:id="31"/>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by No. 39 of 2010 s. 75(3).]</w:t>
      </w:r>
    </w:p>
    <w:p>
      <w:pPr>
        <w:pStyle w:val="Heading4"/>
      </w:pPr>
      <w:bookmarkStart w:id="32" w:name="_Toc379892061"/>
      <w:r>
        <w:t>Subdivision 4 — Joint policy on staff transfers</w:t>
      </w:r>
      <w:bookmarkEnd w:id="32"/>
    </w:p>
    <w:p>
      <w:pPr>
        <w:pStyle w:val="Heading5"/>
      </w:pPr>
      <w:bookmarkStart w:id="33" w:name="_Toc379892062"/>
      <w:r>
        <w:rPr>
          <w:rStyle w:val="CharSectno"/>
        </w:rPr>
        <w:t>23</w:t>
      </w:r>
      <w:r>
        <w:t>.</w:t>
      </w:r>
      <w:r>
        <w:tab/>
        <w:t>Corporations to have joint policy approved by Minister</w:t>
      </w:r>
      <w:bookmarkEnd w:id="33"/>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34" w:name="_Toc379892063"/>
      <w:r>
        <w:rPr>
          <w:rStyle w:val="CharSectno"/>
        </w:rPr>
        <w:t>24</w:t>
      </w:r>
      <w:r>
        <w:t>.</w:t>
      </w:r>
      <w:r>
        <w:tab/>
        <w:t>Amendment of policy statement</w:t>
      </w:r>
      <w:bookmarkEnd w:id="34"/>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35" w:name="_Toc379892064"/>
      <w:r>
        <w:rPr>
          <w:rStyle w:val="CharSectno"/>
        </w:rPr>
        <w:t>25</w:t>
      </w:r>
      <w:r>
        <w:t>.</w:t>
      </w:r>
      <w:r>
        <w:tab/>
        <w:t>Consultation with staff</w:t>
      </w:r>
      <w:bookmarkEnd w:id="35"/>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36" w:name="_Toc379892065"/>
      <w:r>
        <w:t>Subdivision 5 — General</w:t>
      </w:r>
      <w:bookmarkEnd w:id="36"/>
    </w:p>
    <w:p>
      <w:pPr>
        <w:pStyle w:val="Heading5"/>
        <w:rPr>
          <w:snapToGrid w:val="0"/>
        </w:rPr>
      </w:pPr>
      <w:bookmarkStart w:id="37" w:name="_Toc379892066"/>
      <w:r>
        <w:rPr>
          <w:rStyle w:val="CharSectno"/>
        </w:rPr>
        <w:t>26</w:t>
      </w:r>
      <w:r>
        <w:rPr>
          <w:snapToGrid w:val="0"/>
        </w:rPr>
        <w:t>.</w:t>
      </w:r>
      <w:r>
        <w:rPr>
          <w:snapToGrid w:val="0"/>
        </w:rPr>
        <w:tab/>
        <w:t>Superannuation</w:t>
      </w:r>
      <w:bookmarkEnd w:id="37"/>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38" w:name="_Toc379892067"/>
      <w:r>
        <w:rPr>
          <w:rStyle w:val="CharDivNo"/>
        </w:rPr>
        <w:t>Division 4</w:t>
      </w:r>
      <w:r>
        <w:t> — </w:t>
      </w:r>
      <w:r>
        <w:rPr>
          <w:rStyle w:val="CharDivText"/>
        </w:rPr>
        <w:t>Duties of, and relating to, directors and staff</w:t>
      </w:r>
      <w:bookmarkEnd w:id="38"/>
    </w:p>
    <w:p>
      <w:pPr>
        <w:pStyle w:val="Heading5"/>
        <w:rPr>
          <w:snapToGrid w:val="0"/>
        </w:rPr>
      </w:pPr>
      <w:bookmarkStart w:id="39" w:name="_Toc379892068"/>
      <w:r>
        <w:rPr>
          <w:rStyle w:val="CharSectno"/>
        </w:rPr>
        <w:t>27</w:t>
      </w:r>
      <w:r>
        <w:rPr>
          <w:snapToGrid w:val="0"/>
        </w:rPr>
        <w:t>.</w:t>
      </w:r>
      <w:r>
        <w:rPr>
          <w:snapToGrid w:val="0"/>
        </w:rPr>
        <w:tab/>
        <w:t>Duties of, and relating to, directors</w:t>
      </w:r>
      <w:bookmarkEnd w:id="39"/>
    </w:p>
    <w:p>
      <w:pPr>
        <w:pStyle w:val="Subsection"/>
        <w:keepNext/>
        <w:spacing w:before="140"/>
        <w:rPr>
          <w:snapToGrid w:val="0"/>
        </w:rPr>
      </w:pPr>
      <w:r>
        <w:rPr>
          <w:snapToGrid w:val="0"/>
        </w:rPr>
        <w:tab/>
      </w:r>
      <w:r>
        <w:rPr>
          <w:snapToGrid w:val="0"/>
        </w:rPr>
        <w:tab/>
        <w:t>Schedule 2 has effect in relation to — </w:t>
      </w:r>
    </w:p>
    <w:p>
      <w:pPr>
        <w:pStyle w:val="Indenta"/>
        <w:spacing w:before="60"/>
        <w:rPr>
          <w:snapToGrid w:val="0"/>
        </w:rPr>
      </w:pPr>
      <w:r>
        <w:rPr>
          <w:snapToGrid w:val="0"/>
        </w:rPr>
        <w:tab/>
        <w:t>(a)</w:t>
      </w:r>
      <w:r>
        <w:rPr>
          <w:snapToGrid w:val="0"/>
        </w:rPr>
        <w:tab/>
        <w:t>the duties of directors;</w:t>
      </w:r>
    </w:p>
    <w:p>
      <w:pPr>
        <w:pStyle w:val="Indenta"/>
        <w:spacing w:before="60"/>
        <w:rPr>
          <w:snapToGrid w:val="0"/>
        </w:rPr>
      </w:pPr>
      <w:r>
        <w:rPr>
          <w:snapToGrid w:val="0"/>
        </w:rPr>
        <w:tab/>
        <w:t>(b)</w:t>
      </w:r>
      <w:r>
        <w:rPr>
          <w:snapToGrid w:val="0"/>
        </w:rPr>
        <w:tab/>
        <w:t>the duties of a corporation in respect of directors and related persons; and</w:t>
      </w:r>
    </w:p>
    <w:p>
      <w:pPr>
        <w:pStyle w:val="Indenta"/>
        <w:spacing w:before="60"/>
        <w:rPr>
          <w:snapToGrid w:val="0"/>
        </w:rPr>
      </w:pPr>
      <w:r>
        <w:rPr>
          <w:snapToGrid w:val="0"/>
        </w:rPr>
        <w:tab/>
        <w:t>(c)</w:t>
      </w:r>
      <w:r>
        <w:rPr>
          <w:snapToGrid w:val="0"/>
        </w:rPr>
        <w:tab/>
        <w:t>the other matters provided for in that Schedule.</w:t>
      </w:r>
    </w:p>
    <w:p>
      <w:pPr>
        <w:pStyle w:val="Heading5"/>
        <w:rPr>
          <w:snapToGrid w:val="0"/>
        </w:rPr>
      </w:pPr>
      <w:bookmarkStart w:id="40" w:name="_Toc379892069"/>
      <w:r>
        <w:rPr>
          <w:rStyle w:val="CharSectno"/>
        </w:rPr>
        <w:t>28</w:t>
      </w:r>
      <w:r>
        <w:rPr>
          <w:snapToGrid w:val="0"/>
        </w:rPr>
        <w:t>.</w:t>
      </w:r>
      <w:r>
        <w:rPr>
          <w:snapToGrid w:val="0"/>
        </w:rPr>
        <w:tab/>
        <w:t>Chief executive officer, duties imposed</w:t>
      </w:r>
      <w:bookmarkEnd w:id="40"/>
      <w:r>
        <w:rPr>
          <w:snapToGrid w:val="0"/>
        </w:rPr>
        <w:t xml:space="preserve"> </w:t>
      </w:r>
    </w:p>
    <w:p>
      <w:pPr>
        <w:pStyle w:val="Subsection"/>
        <w:spacing w:before="14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4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4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41" w:name="_Toc379892070"/>
      <w:r>
        <w:rPr>
          <w:rStyle w:val="CharSectno"/>
        </w:rPr>
        <w:t>29</w:t>
      </w:r>
      <w:r>
        <w:rPr>
          <w:snapToGrid w:val="0"/>
        </w:rPr>
        <w:t>.</w:t>
      </w:r>
      <w:r>
        <w:rPr>
          <w:snapToGrid w:val="0"/>
        </w:rPr>
        <w:tab/>
        <w:t>Executive officers, duties imposed</w:t>
      </w:r>
      <w:bookmarkEnd w:id="41"/>
      <w:r>
        <w:rPr>
          <w:snapToGrid w:val="0"/>
        </w:rPr>
        <w:t xml:space="preserve"> </w:t>
      </w:r>
    </w:p>
    <w:p>
      <w:pPr>
        <w:pStyle w:val="Subsection"/>
        <w:spacing w:before="14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4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42" w:name="_Toc379892071"/>
      <w:r>
        <w:rPr>
          <w:rStyle w:val="CharSectno"/>
        </w:rPr>
        <w:t>30</w:t>
      </w:r>
      <w:r>
        <w:rPr>
          <w:snapToGrid w:val="0"/>
        </w:rPr>
        <w:t>.</w:t>
      </w:r>
      <w:r>
        <w:rPr>
          <w:snapToGrid w:val="0"/>
        </w:rPr>
        <w:tab/>
        <w:t>Members of staff, duties imposed</w:t>
      </w:r>
      <w:bookmarkEnd w:id="42"/>
      <w:r>
        <w:rPr>
          <w:snapToGrid w:val="0"/>
        </w:rPr>
        <w:t xml:space="preserve"> </w:t>
      </w:r>
    </w:p>
    <w:p>
      <w:pPr>
        <w:pStyle w:val="Subsection"/>
        <w:spacing w:before="140"/>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43" w:name="_Toc379892072"/>
      <w:r>
        <w:rPr>
          <w:rStyle w:val="CharSectno"/>
        </w:rPr>
        <w:t>31</w:t>
      </w:r>
      <w:r>
        <w:rPr>
          <w:snapToGrid w:val="0"/>
        </w:rPr>
        <w:t>.</w:t>
      </w:r>
      <w:r>
        <w:rPr>
          <w:snapToGrid w:val="0"/>
        </w:rPr>
        <w:tab/>
        <w:t>Codes of conduct</w:t>
      </w:r>
      <w:bookmarkEnd w:id="43"/>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 xml:space="preserve"> Public Sector Commissioner</w:t>
      </w:r>
      <w:r>
        <w:rPr>
          <w:snapToGrid w:val="0"/>
        </w:rPr>
        <w:t>, amend any code of conduct in force under subsection (2) or revoke it and substitute a new code of conduct.</w:t>
      </w:r>
    </w:p>
    <w:p>
      <w:pPr>
        <w:pStyle w:val="Footnotesection"/>
      </w:pPr>
      <w:r>
        <w:tab/>
        <w:t>[Section 31 amended by No. 39 of 2010 s. 75(3).]</w:t>
      </w:r>
    </w:p>
    <w:p>
      <w:pPr>
        <w:pStyle w:val="Heading5"/>
        <w:spacing w:before="180"/>
        <w:rPr>
          <w:snapToGrid w:val="0"/>
        </w:rPr>
      </w:pPr>
      <w:bookmarkStart w:id="44" w:name="_Toc379892073"/>
      <w:r>
        <w:rPr>
          <w:rStyle w:val="CharSectno"/>
        </w:rPr>
        <w:t>32</w:t>
      </w:r>
      <w:r>
        <w:rPr>
          <w:snapToGrid w:val="0"/>
        </w:rPr>
        <w:t>.</w:t>
      </w:r>
      <w:r>
        <w:rPr>
          <w:snapToGrid w:val="0"/>
        </w:rPr>
        <w:tab/>
        <w:t>Reports to Public Sector Commissioner</w:t>
      </w:r>
      <w:bookmarkEnd w:id="44"/>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by No. 39 of 2010 s. 75(3).]</w:t>
      </w:r>
    </w:p>
    <w:p>
      <w:pPr>
        <w:pStyle w:val="Heading5"/>
        <w:rPr>
          <w:snapToGrid w:val="0"/>
        </w:rPr>
      </w:pPr>
      <w:bookmarkStart w:id="45" w:name="_Toc379892074"/>
      <w:r>
        <w:rPr>
          <w:rStyle w:val="CharSectno"/>
        </w:rPr>
        <w:t>33</w:t>
      </w:r>
      <w:r>
        <w:rPr>
          <w:snapToGrid w:val="0"/>
        </w:rPr>
        <w:t>.</w:t>
      </w:r>
      <w:r>
        <w:rPr>
          <w:snapToGrid w:val="0"/>
        </w:rPr>
        <w:tab/>
        <w:t>Reports to Minister</w:t>
      </w:r>
      <w:bookmarkEnd w:id="45"/>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by No. 39 of 2010 s. 75(3).]</w:t>
      </w:r>
    </w:p>
    <w:p>
      <w:pPr>
        <w:pStyle w:val="Heading2"/>
      </w:pPr>
      <w:bookmarkStart w:id="46" w:name="_Toc379892075"/>
      <w:r>
        <w:rPr>
          <w:rStyle w:val="CharPartNo"/>
        </w:rPr>
        <w:t>Part 3</w:t>
      </w:r>
      <w:r>
        <w:t> — </w:t>
      </w:r>
      <w:r>
        <w:rPr>
          <w:rStyle w:val="CharPartText"/>
        </w:rPr>
        <w:t>Functions and powers of corporations</w:t>
      </w:r>
      <w:bookmarkEnd w:id="46"/>
    </w:p>
    <w:p>
      <w:pPr>
        <w:pStyle w:val="Heading3"/>
      </w:pPr>
      <w:bookmarkStart w:id="47" w:name="_Toc379892076"/>
      <w:r>
        <w:rPr>
          <w:rStyle w:val="CharDivNo"/>
        </w:rPr>
        <w:t>Division 1</w:t>
      </w:r>
      <w:r>
        <w:t> — </w:t>
      </w:r>
      <w:r>
        <w:rPr>
          <w:rStyle w:val="CharDivText"/>
        </w:rPr>
        <w:t>Functions, powers and related provisions</w:t>
      </w:r>
      <w:bookmarkEnd w:id="47"/>
    </w:p>
    <w:p>
      <w:pPr>
        <w:pStyle w:val="Heading4"/>
      </w:pPr>
      <w:bookmarkStart w:id="48" w:name="_Toc379892077"/>
      <w:r>
        <w:t>Subdivision 1 — Preliminary</w:t>
      </w:r>
      <w:bookmarkEnd w:id="48"/>
    </w:p>
    <w:p>
      <w:pPr>
        <w:pStyle w:val="Heading5"/>
      </w:pPr>
      <w:bookmarkStart w:id="49" w:name="_Toc379892078"/>
      <w:r>
        <w:rPr>
          <w:rStyle w:val="CharSectno"/>
        </w:rPr>
        <w:t>34</w:t>
      </w:r>
      <w:r>
        <w:t>.</w:t>
      </w:r>
      <w:r>
        <w:tab/>
        <w:t>Terms used</w:t>
      </w:r>
      <w:bookmarkEnd w:id="49"/>
    </w:p>
    <w:p>
      <w:pPr>
        <w:pStyle w:val="Subsection"/>
      </w:pPr>
      <w:r>
        <w:tab/>
        <w:t>(1)</w:t>
      </w:r>
      <w:r>
        <w:tab/>
        <w:t xml:space="preserve">In this Division — </w:t>
      </w:r>
    </w:p>
    <w:p>
      <w:pPr>
        <w:pStyle w:val="Defstart"/>
      </w:pPr>
      <w:r>
        <w:rPr>
          <w:b/>
        </w:rPr>
        <w:tab/>
      </w:r>
      <w:r>
        <w:rPr>
          <w:rStyle w:val="CharDefText"/>
        </w:rPr>
        <w:t>acquire</w:t>
      </w:r>
      <w:r>
        <w:t>, in relation to electricity or gas, includes acquire by way of exchange;</w:t>
      </w:r>
    </w:p>
    <w:p>
      <w:pPr>
        <w:pStyle w:val="Defstart"/>
      </w:pPr>
      <w:r>
        <w:tab/>
      </w:r>
      <w:r>
        <w:rPr>
          <w:rStyle w:val="CharDefText"/>
        </w:rPr>
        <w:t>ancillary services</w:t>
      </w:r>
      <w:r>
        <w:t xml:space="preserve"> means services that are necessary or expedient for the security or reliability of an electricity system;</w:t>
      </w:r>
    </w:p>
    <w:p>
      <w:pPr>
        <w:pStyle w:val="Defstart"/>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keepNext/>
        <w:keepLines/>
      </w:pPr>
      <w:r>
        <w:tab/>
        <w:t>(ii)</w:t>
      </w:r>
      <w:r>
        <w:tab/>
        <w:t>providing telecommunication services,</w:t>
      </w:r>
    </w:p>
    <w:p>
      <w:pPr>
        <w:pStyle w:val="Indenta"/>
        <w:keepNext/>
        <w:keepLines/>
      </w:pPr>
      <w:r>
        <w:tab/>
      </w:r>
      <w:r>
        <w:tab/>
        <w:t>references to performing those functions within the area served by that system.</w:t>
      </w:r>
    </w:p>
    <w:p>
      <w:pPr>
        <w:pStyle w:val="Heading4"/>
      </w:pPr>
      <w:bookmarkStart w:id="50" w:name="_Toc379892079"/>
      <w:r>
        <w:t>Subdivision 2 — Electricity Generation Corporation</w:t>
      </w:r>
      <w:bookmarkEnd w:id="50"/>
    </w:p>
    <w:p>
      <w:pPr>
        <w:pStyle w:val="Heading5"/>
      </w:pPr>
      <w:bookmarkStart w:id="51" w:name="_Toc379892080"/>
      <w:r>
        <w:rPr>
          <w:rStyle w:val="CharSectno"/>
        </w:rPr>
        <w:t>35</w:t>
      </w:r>
      <w:r>
        <w:t>.</w:t>
      </w:r>
      <w:r>
        <w:tab/>
        <w:t>Principal functions</w:t>
      </w:r>
      <w:bookmarkEnd w:id="51"/>
    </w:p>
    <w:p>
      <w:pPr>
        <w:pStyle w:val="Subsection"/>
        <w:rPr>
          <w:snapToGrid w:val="0"/>
        </w:rPr>
      </w:pPr>
      <w:r>
        <w:rPr>
          <w:snapToGrid w:val="0"/>
        </w:rPr>
        <w:tab/>
      </w:r>
      <w:r>
        <w:rPr>
          <w:snapToGrid w:val="0"/>
        </w:rPr>
        <w:tab/>
        <w:t xml:space="preserve">The </w:t>
      </w:r>
      <w:r>
        <w:t>functions</w:t>
      </w:r>
      <w:r>
        <w:rPr>
          <w:snapToGrid w:val="0"/>
        </w:rPr>
        <w:t xml:space="preserve"> of the Electricity Generation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xml:space="preserve">, purchase or otherwise acquire, and supply electricity from sources of energy including renewable sources; </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tab/>
        <w:t>(c)</w:t>
      </w:r>
      <w:r>
        <w:tab/>
        <w:t>to acquire, develop, operate and supply energy efficient technologies;</w:t>
      </w:r>
    </w:p>
    <w:p>
      <w:pPr>
        <w:pStyle w:val="Indenta"/>
      </w:pPr>
      <w:r>
        <w:tab/>
        <w:t>(d)</w:t>
      </w:r>
      <w:r>
        <w:tab/>
        <w:t>to provide ancillary services;</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 xml:space="preserve">to operate and maintain any electricity generation plant or equipment on behalf of that corporation; </w:t>
      </w:r>
    </w:p>
    <w:p>
      <w:pPr>
        <w:pStyle w:val="Indenta"/>
        <w:rPr>
          <w:snapToGrid w:val="0"/>
        </w:rPr>
      </w:pPr>
      <w:r>
        <w:rPr>
          <w:snapToGrid w:val="0"/>
        </w:rPr>
        <w:tab/>
      </w:r>
      <w:r>
        <w:rPr>
          <w:snapToGrid w:val="0"/>
        </w:rPr>
        <w:tab/>
        <w:t>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Heading5"/>
      </w:pPr>
      <w:bookmarkStart w:id="52" w:name="_Toc379892081"/>
      <w:r>
        <w:rPr>
          <w:rStyle w:val="CharSectno"/>
        </w:rPr>
        <w:t>36</w:t>
      </w:r>
      <w:r>
        <w:t>.</w:t>
      </w:r>
      <w:r>
        <w:tab/>
        <w:t>Other functions</w:t>
      </w:r>
      <w:bookmarkEnd w:id="52"/>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 under section 35(e)(i), t</w:t>
      </w:r>
      <w:r>
        <w:rPr>
          <w:snapToGrid w:val="0"/>
        </w:rPr>
        <w:t>o use its expertise and resources to provide consultative, advisory or other services for profit;</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w:t>
      </w:r>
    </w:p>
    <w:p>
      <w:pPr>
        <w:pStyle w:val="Indenta"/>
        <w:rPr>
          <w:snapToGrid w:val="0"/>
        </w:rPr>
      </w:pPr>
      <w:r>
        <w:rPr>
          <w:snapToGrid w:val="0"/>
        </w:rPr>
        <w:tab/>
        <w:t>(c)</w:t>
      </w:r>
      <w:r>
        <w:rPr>
          <w:snapToGrid w:val="0"/>
        </w:rPr>
        <w:tab/>
        <w:t>to manufacture and market any product that relates to a function under section 35 or paragraph (b);</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53" w:name="_Toc379892082"/>
      <w:r>
        <w:rPr>
          <w:rStyle w:val="CharSectno"/>
        </w:rPr>
        <w:t>37</w:t>
      </w:r>
      <w:r>
        <w:t>.</w:t>
      </w:r>
      <w:r>
        <w:tab/>
        <w:t>Restriction on area in which corporation may operate</w:t>
      </w:r>
      <w:bookmarkEnd w:id="53"/>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Footnotesection"/>
      </w:pPr>
      <w:r>
        <w:tab/>
        <w:t>[Section 37 amended by No. 8 of 2009 s. 50(2).]</w:t>
      </w:r>
    </w:p>
    <w:p>
      <w:pPr>
        <w:pStyle w:val="Heading5"/>
      </w:pPr>
      <w:bookmarkStart w:id="54" w:name="_Toc379892083"/>
      <w:r>
        <w:rPr>
          <w:rStyle w:val="CharSectno"/>
        </w:rPr>
        <w:t>38</w:t>
      </w:r>
      <w:r>
        <w:t>.</w:t>
      </w:r>
      <w:r>
        <w:tab/>
        <w:t>Restriction on sale of electricity to consumers</w:t>
      </w:r>
      <w:bookmarkEnd w:id="54"/>
    </w:p>
    <w:p>
      <w:pPr>
        <w:pStyle w:val="Subsection"/>
      </w:pPr>
      <w:r>
        <w:tab/>
        <w:t>(1)</w:t>
      </w:r>
      <w:r>
        <w:tab/>
        <w:t>Except as may be authorised under subsection (3), the corporation, or a subsidiary, must not, until after the expiry of the designated period, supply electricity to a person under section 35(a) for the person’s own consumption.</w:t>
      </w:r>
    </w:p>
    <w:p>
      <w:pPr>
        <w:pStyle w:val="Subsection"/>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40 </w:t>
      </w:r>
      <w:r>
        <w:rPr>
          <w:vertAlign w:val="superscript"/>
        </w:rPr>
        <w:t>6</w:t>
      </w:r>
      <w:r>
        <w:t>, the period of 10 years,</w:t>
      </w:r>
    </w:p>
    <w:p>
      <w:pPr>
        <w:pStyle w:val="Defstart"/>
      </w:pPr>
      <w:r>
        <w:tab/>
        <w:t>after the commencement of this section.</w:t>
      </w:r>
    </w:p>
    <w:p>
      <w:pPr>
        <w:pStyle w:val="Subsection"/>
        <w:rPr>
          <w:snapToGrid w:val="0"/>
        </w:rPr>
      </w:pPr>
      <w:r>
        <w:tab/>
        <w:t>(3)</w:t>
      </w:r>
      <w:r>
        <w:tab/>
        <w:t>The Minister</w:t>
      </w:r>
      <w:r>
        <w:rPr>
          <w:snapToGrid w:val="0"/>
        </w:rPr>
        <w:t xml:space="preserve"> may, by order published in the </w:t>
      </w:r>
      <w:r>
        <w:rPr>
          <w:i/>
          <w:snapToGrid w:val="0"/>
        </w:rPr>
        <w:t>Gazette</w:t>
      </w:r>
      <w:r>
        <w:rPr>
          <w:snapToGrid w:val="0"/>
        </w:rPr>
        <w:t xml:space="preserve"> — </w:t>
      </w:r>
    </w:p>
    <w:p>
      <w:pPr>
        <w:pStyle w:val="Indenta"/>
      </w:pPr>
      <w:r>
        <w:rPr>
          <w:snapToGrid w:val="0"/>
        </w:rPr>
        <w:tab/>
        <w:t>(a)</w:t>
      </w:r>
      <w:r>
        <w:rPr>
          <w:snapToGrid w:val="0"/>
        </w:rPr>
        <w:tab/>
        <w:t>authorise the corporation i</w:t>
      </w:r>
      <w:r>
        <w:t xml:space="preserve">n the performance of its functions under section 35(a) to </w:t>
      </w:r>
      <w:r>
        <w:rPr>
          <w:snapToGrid w:val="0"/>
        </w:rPr>
        <w:t xml:space="preserve">supply electricity </w:t>
      </w:r>
      <w:r>
        <w:t>to specified customers or any specified class of customers during the designated period; and</w:t>
      </w:r>
    </w:p>
    <w:p>
      <w:pPr>
        <w:pStyle w:val="Indenta"/>
      </w:pPr>
      <w:r>
        <w:tab/>
        <w:t>(b)</w:t>
      </w:r>
      <w:r>
        <w:tab/>
        <w:t>amend or revoke an order made under paragraph (a).</w:t>
      </w:r>
    </w:p>
    <w:p>
      <w:pPr>
        <w:pStyle w:val="Heading5"/>
      </w:pPr>
      <w:bookmarkStart w:id="55" w:name="_Toc379892084"/>
      <w:r>
        <w:rPr>
          <w:rStyle w:val="CharSectno"/>
        </w:rPr>
        <w:t>39</w:t>
      </w:r>
      <w:r>
        <w:t>.</w:t>
      </w:r>
      <w:r>
        <w:tab/>
        <w:t>Review of restriction</w:t>
      </w:r>
      <w:bookmarkEnd w:id="55"/>
    </w:p>
    <w:p>
      <w:pPr>
        <w:pStyle w:val="Subsection"/>
      </w:pPr>
      <w:r>
        <w:tab/>
        <w:t>(1)</w:t>
      </w:r>
      <w:r>
        <w:tab/>
        <w:t>The</w:t>
      </w:r>
      <w:r>
        <w:rPr>
          <w:b/>
        </w:rPr>
        <w:t xml:space="preserve"> </w:t>
      </w:r>
      <w:r>
        <w:t>Minister is to review the operation of section 38(1) before the expiry of 5 years from the commencement of this section.</w:t>
      </w:r>
    </w:p>
    <w:p>
      <w:pPr>
        <w:pStyle w:val="Subsection"/>
      </w:pPr>
      <w:r>
        <w:tab/>
        <w:t>(2)</w:t>
      </w:r>
      <w:r>
        <w:tab/>
        <w:t>The purpose of the review is to determine the effect that the operation of section 38(1)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56" w:name="_Toc379892085"/>
      <w:r>
        <w:rPr>
          <w:rStyle w:val="CharSectno"/>
        </w:rPr>
        <w:t>40</w:t>
      </w:r>
      <w:r>
        <w:t>.</w:t>
      </w:r>
      <w:r>
        <w:tab/>
        <w:t>Extension of designated period</w:t>
      </w:r>
      <w:bookmarkEnd w:id="56"/>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39;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4"/>
      </w:pPr>
      <w:bookmarkStart w:id="57" w:name="_Toc379892086"/>
      <w:r>
        <w:t>Subdivision 3 — Electricity Networks Corporation</w:t>
      </w:r>
      <w:bookmarkEnd w:id="57"/>
    </w:p>
    <w:p>
      <w:pPr>
        <w:pStyle w:val="Heading5"/>
        <w:rPr>
          <w:snapToGrid w:val="0"/>
        </w:rPr>
      </w:pPr>
      <w:bookmarkStart w:id="58" w:name="_Toc379892087"/>
      <w:r>
        <w:rPr>
          <w:rStyle w:val="CharSectno"/>
        </w:rPr>
        <w:t>41</w:t>
      </w:r>
      <w:r>
        <w:t>.</w:t>
      </w:r>
      <w:r>
        <w:tab/>
        <w:t>Principal f</w:t>
      </w:r>
      <w:r>
        <w:rPr>
          <w:snapToGrid w:val="0"/>
        </w:rPr>
        <w:t>unctions</w:t>
      </w:r>
      <w:bookmarkEnd w:id="58"/>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w:t>
      </w:r>
    </w:p>
    <w:p>
      <w:pPr>
        <w:pStyle w:val="Indenta"/>
        <w:rPr>
          <w:snapToGrid w:val="0"/>
        </w:rPr>
      </w:pPr>
      <w:r>
        <w:tab/>
        <w:t>(c)</w:t>
      </w:r>
      <w:r>
        <w:tab/>
        <w:t>to do anything that it is authorised or required to do by the</w:t>
      </w:r>
      <w:r>
        <w:rPr>
          <w:i/>
        </w:rPr>
        <w:t xml:space="preserve"> Electricity Industry Act 2004 </w:t>
      </w:r>
      <w:r>
        <w:t>Part</w:t>
      </w:r>
      <w:r>
        <w:rPr>
          <w:i/>
        </w:rPr>
        <w:t> </w:t>
      </w:r>
      <w:r>
        <w:t>9 (which relates to the wholesale electricity market) and</w:t>
      </w:r>
      <w:r>
        <w:rPr>
          <w:snapToGrid w:val="0"/>
        </w:rPr>
        <w:t xml:space="preserve"> regulations and market rules made under that Part;</w:t>
      </w:r>
    </w:p>
    <w:p>
      <w:pPr>
        <w:pStyle w:val="Indenta"/>
      </w:pPr>
      <w:r>
        <w:tab/>
        <w:t>(d)</w:t>
      </w:r>
      <w:r>
        <w:tab/>
        <w:t>to provide services that improve the efficiency of electricity supply and the management of demand on electricity transmission and distribution systems;</w:t>
      </w:r>
    </w:p>
    <w:p>
      <w:pPr>
        <w:pStyle w:val="Indenta"/>
      </w:pPr>
      <w:r>
        <w:tab/>
        <w:t>(e)</w:t>
      </w:r>
      <w:r>
        <w:tab/>
        <w:t>to provide ancillary services;</w:t>
      </w:r>
    </w:p>
    <w:p>
      <w:pPr>
        <w:pStyle w:val="Indenta"/>
      </w:pPr>
      <w:r>
        <w:tab/>
        <w:t>(f)</w:t>
      </w:r>
      <w:r>
        <w:tab/>
        <w:t>by agreement with the Regional Power Corporation, to operate and maintain electricity transmission and distribution systems on behalf of that corporation;</w:t>
      </w:r>
    </w:p>
    <w:p>
      <w:pPr>
        <w:pStyle w:val="Indenta"/>
      </w:pPr>
      <w:r>
        <w:tab/>
        <w:t>(g)</w:t>
      </w:r>
      <w:r>
        <w:tab/>
        <w:t>by agreement with the Electricity Generation Corporation, the Electricity Retail Corporation and the Regional Power Corporation, to provide procurement, financial and commercial services to those corporations;</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Heading5"/>
      </w:pPr>
      <w:bookmarkStart w:id="59" w:name="_Toc379892088"/>
      <w:r>
        <w:rPr>
          <w:rStyle w:val="CharSectno"/>
        </w:rPr>
        <w:t>42</w:t>
      </w:r>
      <w:r>
        <w:t>.</w:t>
      </w:r>
      <w:r>
        <w:tab/>
        <w:t>Other functions</w:t>
      </w:r>
      <w:bookmarkEnd w:id="59"/>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w:t>
      </w:r>
    </w:p>
    <w:p>
      <w:pPr>
        <w:pStyle w:val="Indenta"/>
        <w:rPr>
          <w:snapToGrid w:val="0"/>
        </w:rPr>
      </w:pPr>
      <w:r>
        <w:rPr>
          <w:snapToGrid w:val="0"/>
        </w:rPr>
        <w:tab/>
        <w:t>(c)</w:t>
      </w:r>
      <w:r>
        <w:rPr>
          <w:snapToGrid w:val="0"/>
        </w:rPr>
        <w:tab/>
        <w:t xml:space="preserve">to manufacture and market any product that relates to a function — </w:t>
      </w:r>
    </w:p>
    <w:p>
      <w:pPr>
        <w:pStyle w:val="Indenti"/>
        <w:rPr>
          <w:snapToGrid w:val="0"/>
        </w:rPr>
      </w:pPr>
      <w:r>
        <w:rPr>
          <w:snapToGrid w:val="0"/>
        </w:rPr>
        <w:tab/>
        <w:t>(i)</w:t>
      </w:r>
      <w:r>
        <w:rPr>
          <w:snapToGrid w:val="0"/>
        </w:rPr>
        <w:tab/>
        <w:t xml:space="preserve">under section 41(a) or (d) to (i); or </w:t>
      </w:r>
    </w:p>
    <w:p>
      <w:pPr>
        <w:pStyle w:val="Indenti"/>
        <w:rPr>
          <w:snapToGrid w:val="0"/>
        </w:rPr>
      </w:pPr>
      <w:r>
        <w:rPr>
          <w:snapToGrid w:val="0"/>
        </w:rPr>
        <w:tab/>
        <w:t>(ii)</w:t>
      </w:r>
      <w:r>
        <w:rPr>
          <w:snapToGrid w:val="0"/>
        </w:rPr>
        <w:tab/>
        <w:t>under paragraph (b) of this section;</w:t>
      </w:r>
    </w:p>
    <w:p>
      <w:pPr>
        <w:pStyle w:val="Indenta"/>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0" w:name="_Toc379892089"/>
      <w:r>
        <w:rPr>
          <w:rStyle w:val="CharSectno"/>
        </w:rPr>
        <w:t>43</w:t>
      </w:r>
      <w:r>
        <w:t>.</w:t>
      </w:r>
      <w:r>
        <w:tab/>
        <w:t>Restriction on area in which corporation may operate</w:t>
      </w:r>
      <w:bookmarkEnd w:id="60"/>
    </w:p>
    <w:p>
      <w:pPr>
        <w:pStyle w:val="Subsection"/>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Heading4"/>
      </w:pPr>
      <w:bookmarkStart w:id="61" w:name="_Toc379892090"/>
      <w:r>
        <w:t>Subdivision 4 — Electricity Retail Corporation</w:t>
      </w:r>
      <w:bookmarkEnd w:id="61"/>
    </w:p>
    <w:p>
      <w:pPr>
        <w:pStyle w:val="Heading5"/>
        <w:rPr>
          <w:snapToGrid w:val="0"/>
        </w:rPr>
      </w:pPr>
      <w:bookmarkStart w:id="62" w:name="_Toc379892091"/>
      <w:r>
        <w:rPr>
          <w:rStyle w:val="CharSectno"/>
        </w:rPr>
        <w:t>44</w:t>
      </w:r>
      <w:r>
        <w:t>.</w:t>
      </w:r>
      <w:r>
        <w:tab/>
        <w:t>Principal f</w:t>
      </w:r>
      <w:r>
        <w:rPr>
          <w:snapToGrid w:val="0"/>
        </w:rPr>
        <w:t>unctions</w:t>
      </w:r>
      <w:bookmarkEnd w:id="62"/>
      <w:r>
        <w:rPr>
          <w:snapToGrid w:val="0"/>
        </w:rPr>
        <w:t xml:space="preserve"> </w:t>
      </w:r>
    </w:p>
    <w:p>
      <w:pPr>
        <w:pStyle w:val="Subsection"/>
        <w:rPr>
          <w:snapToGrid w:val="0"/>
        </w:rPr>
      </w:pPr>
      <w:r>
        <w:rPr>
          <w:snapToGrid w:val="0"/>
        </w:rPr>
        <w:tab/>
      </w:r>
      <w:r>
        <w:rPr>
          <w:snapToGrid w:val="0"/>
        </w:rPr>
        <w:tab/>
        <w:t xml:space="preserve">The functions of the Electricity Retail Corporation (in this Subdivision called the </w:t>
      </w:r>
      <w:r>
        <w:rPr>
          <w:rStyle w:val="CharDefText"/>
        </w:rPr>
        <w:t>corporation</w:t>
      </w:r>
      <w:r>
        <w:rPr>
          <w:snapToGrid w:val="0"/>
        </w:rPr>
        <w:t>)</w:t>
      </w:r>
      <w:r>
        <w:rPr>
          <w:b/>
          <w:snapToGrid w:val="0"/>
        </w:rPr>
        <w:t xml:space="preserve"> </w:t>
      </w:r>
      <w:r>
        <w:rPr>
          <w:snapToGrid w:val="0"/>
        </w:rPr>
        <w:t>are — </w:t>
      </w:r>
    </w:p>
    <w:p>
      <w:pPr>
        <w:pStyle w:val="Indenta"/>
      </w:pPr>
      <w:r>
        <w:tab/>
        <w:t>(a)</w:t>
      </w:r>
      <w:r>
        <w:tab/>
        <w:t>to supply electricity to consumers and services which improve the efficiency of electricity supply and the management of demand</w:t>
      </w:r>
      <w:r>
        <w:rPr>
          <w:snapToGrid w:val="0"/>
        </w:rPr>
        <w:t>;</w:t>
      </w:r>
    </w:p>
    <w:p>
      <w:pPr>
        <w:pStyle w:val="Indenta"/>
        <w:rPr>
          <w:snapToGrid w:val="0"/>
        </w:rPr>
      </w:pPr>
      <w:r>
        <w:tab/>
        <w:t>(b)</w:t>
      </w:r>
      <w:r>
        <w:tab/>
        <w:t>t</w:t>
      </w:r>
      <w:r>
        <w:rPr>
          <w:snapToGrid w:val="0"/>
        </w:rPr>
        <w:t>o purchase or otherwise acquire electricity for the purposes of paragraph (a);</w:t>
      </w:r>
    </w:p>
    <w:p>
      <w:pPr>
        <w:pStyle w:val="Indenta"/>
      </w:pPr>
      <w:r>
        <w:tab/>
        <w:t>(c)</w:t>
      </w:r>
      <w:r>
        <w:tab/>
        <w:t xml:space="preserve">to </w:t>
      </w:r>
      <w:r>
        <w:rPr>
          <w:snapToGrid w:val="0"/>
        </w:rPr>
        <w:t>generate</w:t>
      </w:r>
      <w:r>
        <w:t xml:space="preserve"> electricity, but only after the expiry of the designated period under section 47; </w:t>
      </w:r>
    </w:p>
    <w:p>
      <w:pPr>
        <w:pStyle w:val="Indenta"/>
      </w:pPr>
      <w:r>
        <w:tab/>
        <w:t>(d)</w:t>
      </w:r>
      <w:r>
        <w:tab/>
        <w:t>to provide ancillary services;</w:t>
      </w:r>
    </w:p>
    <w:p>
      <w:pPr>
        <w:pStyle w:val="Indenta"/>
      </w:pPr>
      <w:r>
        <w:tab/>
        <w:t>(e)</w:t>
      </w:r>
      <w:r>
        <w:tab/>
        <w:t>by agreement with the Regional Power Corporation, to provide retail support services to that corporation;</w:t>
      </w:r>
    </w:p>
    <w:p>
      <w:pPr>
        <w:pStyle w:val="Indenta"/>
      </w:pPr>
      <w:r>
        <w:tab/>
        <w:t>(f)</w:t>
      </w:r>
      <w:r>
        <w:tab/>
        <w:t xml:space="preserve">to acquire gas and supply it to consumers; </w:t>
      </w:r>
    </w:p>
    <w:p>
      <w:pPr>
        <w:pStyle w:val="Indenta"/>
      </w:pPr>
      <w:r>
        <w:tab/>
        <w:t>(g)</w:t>
      </w:r>
      <w:r>
        <w:tab/>
        <w:t>to provide telecommunication services; and</w:t>
      </w:r>
    </w:p>
    <w:p>
      <w:pPr>
        <w:pStyle w:val="Indenta"/>
        <w:rPr>
          <w:snapToGrid w:val="0"/>
        </w:rPr>
      </w:pPr>
      <w:r>
        <w:rPr>
          <w:snapToGrid w:val="0"/>
        </w:rPr>
        <w:tab/>
        <w:t>(h)</w:t>
      </w:r>
      <w:r>
        <w:rPr>
          <w:snapToGrid w:val="0"/>
        </w:rPr>
        <w:tab/>
        <w:t>to undertake, maintain and operate any works, system, facilities, apparatus or equipment required for any purpose mentioned in paragraph (a), (c), (e) or (g).</w:t>
      </w:r>
    </w:p>
    <w:p>
      <w:pPr>
        <w:pStyle w:val="Heading5"/>
      </w:pPr>
      <w:bookmarkStart w:id="63" w:name="_Toc379892092"/>
      <w:r>
        <w:rPr>
          <w:rStyle w:val="CharSectno"/>
        </w:rPr>
        <w:t>45</w:t>
      </w:r>
      <w:r>
        <w:t>.</w:t>
      </w:r>
      <w:r>
        <w:tab/>
        <w:t>Other functions</w:t>
      </w:r>
      <w:bookmarkEnd w:id="63"/>
    </w:p>
    <w:p>
      <w:pPr>
        <w:pStyle w:val="Subsection"/>
        <w:keepNext/>
        <w:keepLines/>
        <w:rPr>
          <w:snapToGrid w:val="0"/>
        </w:rPr>
      </w:pPr>
      <w:r>
        <w:rPr>
          <w:snapToGrid w:val="0"/>
        </w:rPr>
        <w:tab/>
      </w:r>
      <w:r>
        <w:rPr>
          <w:snapToGrid w:val="0"/>
        </w:rPr>
        <w:tab/>
        <w:t>It is also a function of the corporation — </w:t>
      </w:r>
    </w:p>
    <w:p>
      <w:pPr>
        <w:pStyle w:val="Indenta"/>
        <w:keepNext/>
        <w:keepLines/>
        <w:rPr>
          <w:snapToGrid w:val="0"/>
        </w:rPr>
      </w:pPr>
      <w:r>
        <w:tab/>
        <w:t>(a)</w:t>
      </w:r>
      <w:r>
        <w:tab/>
        <w:t>in addition to its function under section 44(e), t</w:t>
      </w:r>
      <w:r>
        <w:rPr>
          <w:snapToGrid w:val="0"/>
        </w:rPr>
        <w:t>o use its expertise and resources to provide consultative, advisory or other services for profit;</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44;</w:t>
      </w:r>
    </w:p>
    <w:p>
      <w:pPr>
        <w:pStyle w:val="Indenta"/>
        <w:rPr>
          <w:snapToGrid w:val="0"/>
        </w:rPr>
      </w:pPr>
      <w:r>
        <w:rPr>
          <w:snapToGrid w:val="0"/>
        </w:rPr>
        <w:tab/>
        <w:t>(c)</w:t>
      </w:r>
      <w:r>
        <w:rPr>
          <w:snapToGrid w:val="0"/>
        </w:rPr>
        <w:tab/>
        <w:t>to manufacture and market any product that relates to a function under section 44 or paragraph (b);</w:t>
      </w:r>
    </w:p>
    <w:p>
      <w:pPr>
        <w:pStyle w:val="Indenta"/>
        <w:rPr>
          <w:snapToGrid w:val="0"/>
        </w:rPr>
      </w:pPr>
      <w:r>
        <w:rPr>
          <w:snapToGrid w:val="0"/>
        </w:rPr>
        <w:tab/>
        <w:t>(d)</w:t>
      </w:r>
      <w:r>
        <w:rPr>
          <w:snapToGrid w:val="0"/>
        </w:rPr>
        <w:tab/>
        <w:t>to use or exploit for profit the fixed assets it has for the purpose of performing a function under section 44 so long as the proper performance of the function is not affected;</w:t>
      </w:r>
    </w:p>
    <w:p>
      <w:pPr>
        <w:pStyle w:val="Indenta"/>
        <w:rPr>
          <w:snapToGrid w:val="0"/>
        </w:rPr>
      </w:pPr>
      <w:r>
        <w:rPr>
          <w:snapToGrid w:val="0"/>
        </w:rPr>
        <w:tab/>
        <w:t>(e)</w:t>
      </w:r>
      <w:r>
        <w:rPr>
          <w:snapToGrid w:val="0"/>
        </w:rPr>
        <w:tab/>
        <w:t>to do anything that the corporation determines to be conducive or incidental to the performance of a function under section 44 or this section; or</w:t>
      </w:r>
    </w:p>
    <w:p>
      <w:pPr>
        <w:pStyle w:val="Indenta"/>
        <w:rPr>
          <w:snapToGrid w:val="0"/>
        </w:rPr>
      </w:pPr>
      <w:r>
        <w:rPr>
          <w:snapToGrid w:val="0"/>
        </w:rPr>
        <w:tab/>
        <w:t>(f)</w:t>
      </w:r>
      <w:r>
        <w:rPr>
          <w:snapToGrid w:val="0"/>
        </w:rPr>
        <w:tab/>
        <w:t>to do anything that it is authorised to do by any other written law.</w:t>
      </w:r>
    </w:p>
    <w:p>
      <w:pPr>
        <w:pStyle w:val="Heading5"/>
      </w:pPr>
      <w:bookmarkStart w:id="64" w:name="_Toc379892093"/>
      <w:r>
        <w:rPr>
          <w:rStyle w:val="CharSectno"/>
        </w:rPr>
        <w:t>46</w:t>
      </w:r>
      <w:r>
        <w:t>.</w:t>
      </w:r>
      <w:r>
        <w:tab/>
        <w:t>Restriction on area in which corporation may operate</w:t>
      </w:r>
      <w:bookmarkEnd w:id="64"/>
    </w:p>
    <w:p>
      <w:pPr>
        <w:pStyle w:val="Subsection"/>
        <w:rPr>
          <w:snapToGrid w:val="0"/>
        </w:rPr>
      </w:pPr>
      <w:r>
        <w:tab/>
        <w:t>(1)</w:t>
      </w:r>
      <w:r>
        <w:tab/>
        <w:t xml:space="preserve">Within the State the performance of the corporation’s functions under </w:t>
      </w:r>
      <w:r>
        <w:rPr>
          <w:snapToGrid w:val="0"/>
        </w:rPr>
        <w:t>section 44</w:t>
      </w:r>
      <w:r>
        <w:t xml:space="preserve"> is limited to </w:t>
      </w:r>
      <w:r>
        <w:rPr>
          <w:snapToGrid w:val="0"/>
        </w:rPr>
        <w:t>the South West interconnected system.</w:t>
      </w:r>
    </w:p>
    <w:p>
      <w:pPr>
        <w:pStyle w:val="Subsection"/>
      </w:pPr>
      <w:r>
        <w:tab/>
        <w:t>(2)</w:t>
      </w:r>
      <w:r>
        <w:tab/>
        <w:t>Subsection (1) does not apply to the performance of the corporation’s functions under section 44(e).</w:t>
      </w:r>
    </w:p>
    <w:p>
      <w:pPr>
        <w:pStyle w:val="Heading5"/>
      </w:pPr>
      <w:bookmarkStart w:id="65" w:name="_Toc379892094"/>
      <w:r>
        <w:rPr>
          <w:rStyle w:val="CharSectno"/>
        </w:rPr>
        <w:t>47</w:t>
      </w:r>
      <w:r>
        <w:t>.</w:t>
      </w:r>
      <w:r>
        <w:tab/>
        <w:t>Prohibition on generation of electricity for a designated period</w:t>
      </w:r>
      <w:bookmarkEnd w:id="65"/>
    </w:p>
    <w:p>
      <w:pPr>
        <w:pStyle w:val="Subsection"/>
      </w:pPr>
      <w:r>
        <w:tab/>
        <w:t>(1)</w:t>
      </w:r>
      <w:r>
        <w:tab/>
        <w:t>The corporation, or a subsidiary of the corporation, must not generate electricity until after the expiry of the designated period.</w:t>
      </w:r>
    </w:p>
    <w:p>
      <w:pPr>
        <w:pStyle w:val="Subsection"/>
        <w:keepNext/>
      </w:pPr>
      <w:r>
        <w:tab/>
        <w:t>(2)</w:t>
      </w:r>
      <w:r>
        <w:tab/>
        <w:t xml:space="preserve">For the purposes of subsection (1) — </w:t>
      </w:r>
    </w:p>
    <w:p>
      <w:pPr>
        <w:pStyle w:val="Defstart"/>
      </w:pPr>
      <w:r>
        <w:rPr>
          <w:b/>
        </w:rPr>
        <w:tab/>
      </w:r>
      <w:r>
        <w:rPr>
          <w:rStyle w:val="CharDefText"/>
        </w:rPr>
        <w:t>the designated period</w:t>
      </w:r>
      <w:r>
        <w:t xml:space="preserve"> is — </w:t>
      </w:r>
    </w:p>
    <w:p>
      <w:pPr>
        <w:pStyle w:val="Defpara"/>
      </w:pPr>
      <w:r>
        <w:tab/>
        <w:t>(a)</w:t>
      </w:r>
      <w:r>
        <w:tab/>
        <w:t>the period of 7 years; or</w:t>
      </w:r>
    </w:p>
    <w:p>
      <w:pPr>
        <w:pStyle w:val="Defpara"/>
      </w:pPr>
      <w:r>
        <w:tab/>
        <w:t>(b)</w:t>
      </w:r>
      <w:r>
        <w:tab/>
        <w:t>if an order is made under section 49 </w:t>
      </w:r>
      <w:r>
        <w:rPr>
          <w:vertAlign w:val="superscript"/>
        </w:rPr>
        <w:t>6</w:t>
      </w:r>
      <w:r>
        <w:t>, the period of 10 years,</w:t>
      </w:r>
    </w:p>
    <w:p>
      <w:pPr>
        <w:pStyle w:val="Defstart"/>
      </w:pPr>
      <w:r>
        <w:tab/>
        <w:t>after the commencement of this section.</w:t>
      </w:r>
    </w:p>
    <w:p>
      <w:pPr>
        <w:pStyle w:val="Heading5"/>
      </w:pPr>
      <w:bookmarkStart w:id="66" w:name="_Toc379892095"/>
      <w:r>
        <w:rPr>
          <w:rStyle w:val="CharSectno"/>
        </w:rPr>
        <w:t>48</w:t>
      </w:r>
      <w:r>
        <w:t>.</w:t>
      </w:r>
      <w:r>
        <w:tab/>
        <w:t>Review of prohibition</w:t>
      </w:r>
      <w:bookmarkEnd w:id="66"/>
    </w:p>
    <w:p>
      <w:pPr>
        <w:pStyle w:val="Subsection"/>
      </w:pPr>
      <w:r>
        <w:tab/>
        <w:t>(1)</w:t>
      </w:r>
      <w:r>
        <w:tab/>
        <w:t>The Minister is to review the operation of section 47 before the expiry of 5 years from the commencement of this section.</w:t>
      </w:r>
    </w:p>
    <w:p>
      <w:pPr>
        <w:pStyle w:val="Subsection"/>
      </w:pPr>
      <w:r>
        <w:tab/>
        <w:t>(2)</w:t>
      </w:r>
      <w:r>
        <w:tab/>
        <w:t>The purpose of the review is to determine the effect that the operation of section 47 has had, and is likely to have, on the encouragement of competition in the generation, retail and wholesale electricity markets.</w:t>
      </w:r>
    </w:p>
    <w:p>
      <w:pPr>
        <w:pStyle w:val="Subsection"/>
      </w:pPr>
      <w:r>
        <w:tab/>
        <w:t>(3)</w:t>
      </w:r>
      <w:r>
        <w:tab/>
        <w:t>Before the Minister carries out the review he or she must obtain, and take into account, the views of the Economic Regulation Authority on the matters mentioned in subsection (2).</w:t>
      </w:r>
    </w:p>
    <w:p>
      <w:pPr>
        <w:pStyle w:val="Heading5"/>
      </w:pPr>
      <w:bookmarkStart w:id="67" w:name="_Toc379892096"/>
      <w:r>
        <w:rPr>
          <w:rStyle w:val="CharSectno"/>
        </w:rPr>
        <w:t>49</w:t>
      </w:r>
      <w:r>
        <w:t>.</w:t>
      </w:r>
      <w:r>
        <w:tab/>
        <w:t>Extension of designated period</w:t>
      </w:r>
      <w:bookmarkEnd w:id="67"/>
    </w:p>
    <w:p>
      <w:pPr>
        <w:pStyle w:val="Subsection"/>
        <w:keepNext/>
      </w:pPr>
      <w:r>
        <w:tab/>
        <w:t>(1)</w:t>
      </w:r>
      <w:r>
        <w:tab/>
        <w:t xml:space="preserve">The Minister may by order made — </w:t>
      </w:r>
    </w:p>
    <w:p>
      <w:pPr>
        <w:pStyle w:val="Indenta"/>
      </w:pPr>
      <w:r>
        <w:tab/>
        <w:t>(a)</w:t>
      </w:r>
      <w:r>
        <w:tab/>
        <w:t>after c</w:t>
      </w:r>
      <w:r>
        <w:rPr>
          <w:snapToGrid w:val="0"/>
        </w:rPr>
        <w:t>o</w:t>
      </w:r>
      <w:r>
        <w:t>m</w:t>
      </w:r>
      <w:r>
        <w:rPr>
          <w:snapToGrid w:val="0"/>
        </w:rPr>
        <w:t>p</w:t>
      </w:r>
      <w:r>
        <w:t>letion of the review required by section 48; and</w:t>
      </w:r>
    </w:p>
    <w:p>
      <w:pPr>
        <w:pStyle w:val="Indenta"/>
      </w:pPr>
      <w:r>
        <w:tab/>
        <w:t>(b)</w:t>
      </w:r>
      <w:r>
        <w:tab/>
        <w:t>before the expiry of the period of 7 years after the commencement of this section,</w:t>
      </w:r>
    </w:p>
    <w:p>
      <w:pPr>
        <w:pStyle w:val="Subsection"/>
      </w:pPr>
      <w:r>
        <w:tab/>
      </w:r>
      <w:r>
        <w:tab/>
        <w:t>declare that the designated period is extended to 10 years after that commencement.</w:t>
      </w:r>
    </w:p>
    <w:p>
      <w:pPr>
        <w:pStyle w:val="Subsection"/>
      </w:pPr>
      <w:r>
        <w:tab/>
        <w:t>(2)</w:t>
      </w:r>
      <w:r>
        <w:tab/>
        <w:t xml:space="preserve">The </w:t>
      </w:r>
      <w:r>
        <w:rPr>
          <w:i/>
        </w:rPr>
        <w:t>Interpretation Act 1984</w:t>
      </w:r>
      <w:r>
        <w:t xml:space="preserve"> sections 41 and 42 apply to an order under subsection (1) as if it were a regulation.</w:t>
      </w:r>
    </w:p>
    <w:p>
      <w:pPr>
        <w:pStyle w:val="Heading5"/>
      </w:pPr>
      <w:bookmarkStart w:id="68" w:name="_Toc379892097"/>
      <w:r>
        <w:rPr>
          <w:rStyle w:val="CharSectno"/>
        </w:rPr>
        <w:t>50A</w:t>
      </w:r>
      <w:r>
        <w:t>.</w:t>
      </w:r>
      <w:r>
        <w:tab/>
        <w:t>Disclosure of information to fines Registrar</w:t>
      </w:r>
      <w:bookmarkEnd w:id="68"/>
    </w:p>
    <w:p>
      <w:pPr>
        <w:pStyle w:val="Subsection"/>
      </w:pPr>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p>
    <w:p>
      <w:pPr>
        <w:pStyle w:val="Subsection"/>
      </w:pPr>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p>
    <w:p>
      <w:pPr>
        <w:pStyle w:val="Subsection"/>
      </w:pPr>
      <w:r>
        <w:tab/>
        <w:t>(3)</w:t>
      </w:r>
      <w:r>
        <w:tab/>
        <w:t>The disclosure of information under subsection (1) is to be free of charge.</w:t>
      </w:r>
    </w:p>
    <w:p>
      <w:pPr>
        <w:pStyle w:val="Footnotesection"/>
      </w:pPr>
      <w:r>
        <w:tab/>
        <w:t>[Section 50A inserted by No. 48 of 2012 s. 58.]</w:t>
      </w:r>
    </w:p>
    <w:p>
      <w:pPr>
        <w:pStyle w:val="Heading4"/>
      </w:pPr>
      <w:bookmarkStart w:id="69" w:name="_Toc379892098"/>
      <w:r>
        <w:t>Subdivision 5 — Regional Power Corporation</w:t>
      </w:r>
      <w:bookmarkEnd w:id="69"/>
    </w:p>
    <w:p>
      <w:pPr>
        <w:pStyle w:val="Heading5"/>
        <w:rPr>
          <w:snapToGrid w:val="0"/>
        </w:rPr>
      </w:pPr>
      <w:bookmarkStart w:id="70" w:name="_Toc379892099"/>
      <w:r>
        <w:rPr>
          <w:rStyle w:val="CharSectno"/>
        </w:rPr>
        <w:t>50</w:t>
      </w:r>
      <w:r>
        <w:t>.</w:t>
      </w:r>
      <w:r>
        <w:tab/>
        <w:t>Principal f</w:t>
      </w:r>
      <w:r>
        <w:rPr>
          <w:snapToGrid w:val="0"/>
        </w:rPr>
        <w:t>unctions</w:t>
      </w:r>
      <w:bookmarkEnd w:id="70"/>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w:t>
      </w:r>
    </w:p>
    <w:p>
      <w:pPr>
        <w:pStyle w:val="Indenta"/>
      </w:pPr>
      <w:r>
        <w:tab/>
        <w:t>(b)</w:t>
      </w:r>
      <w:r>
        <w:tab/>
        <w:t>to manage, plan, develop, expand, enhance, improve and reinforce electricity transmission and distribution systems and provide and improve electricity transmission and distribution services;</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Retail Corporation in the performance of its functions under section 44(a);</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tab/>
        <w:t>(f)</w:t>
      </w:r>
      <w:r>
        <w:tab/>
        <w:t>to acquire, develop, operate and supply energy efficient technologies;</w:t>
      </w:r>
    </w:p>
    <w:p>
      <w:pPr>
        <w:pStyle w:val="Indenta"/>
        <w:spacing w:before="60"/>
      </w:pPr>
      <w:r>
        <w:tab/>
        <w:t>(g)</w:t>
      </w:r>
      <w:r>
        <w:tab/>
        <w:t>to provide ancillary services;</w:t>
      </w:r>
    </w:p>
    <w:p>
      <w:pPr>
        <w:pStyle w:val="Indenta"/>
        <w:spacing w:before="60"/>
      </w:pPr>
      <w:r>
        <w:tab/>
        <w:t>(h)</w:t>
      </w:r>
      <w:r>
        <w:tab/>
        <w:t>by agreement with the Electricity Generation Corporation, to operate and maintain any electricity generation plant or equipment on behalf of that corporation;</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Heading5"/>
      </w:pPr>
      <w:bookmarkStart w:id="71" w:name="_Toc379892100"/>
      <w:r>
        <w:rPr>
          <w:rStyle w:val="CharSectno"/>
        </w:rPr>
        <w:t>51</w:t>
      </w:r>
      <w:r>
        <w:t>.</w:t>
      </w:r>
      <w:r>
        <w:tab/>
        <w:t>Other functions</w:t>
      </w:r>
      <w:bookmarkEnd w:id="71"/>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w:t>
      </w:r>
    </w:p>
    <w:p>
      <w:pPr>
        <w:pStyle w:val="Indenta"/>
        <w:spacing w:before="60"/>
        <w:rPr>
          <w:snapToGrid w:val="0"/>
        </w:rPr>
      </w:pPr>
      <w:r>
        <w:rPr>
          <w:snapToGrid w:val="0"/>
        </w:rPr>
        <w:tab/>
        <w:t>(c)</w:t>
      </w:r>
      <w:r>
        <w:rPr>
          <w:snapToGrid w:val="0"/>
        </w:rPr>
        <w:tab/>
        <w:t>to manufacture and market any product that relates to a function under section 50 or paragraph (b);</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72" w:name="_Toc379892101"/>
      <w:r>
        <w:rPr>
          <w:rStyle w:val="CharSectno"/>
        </w:rPr>
        <w:t>52</w:t>
      </w:r>
      <w:r>
        <w:t>.</w:t>
      </w:r>
      <w:r>
        <w:tab/>
        <w:t>Restriction on area in which corporation may operate</w:t>
      </w:r>
      <w:bookmarkEnd w:id="72"/>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spacing w:before="120"/>
      </w:pPr>
      <w:r>
        <w:tab/>
      </w:r>
      <w:r>
        <w:tab/>
        <w:t>is limited to supply or provision within the area of operations.</w:t>
      </w:r>
    </w:p>
    <w:p>
      <w:pPr>
        <w:pStyle w:val="Heading4"/>
      </w:pPr>
      <w:bookmarkStart w:id="73" w:name="_Toc379892102"/>
      <w:r>
        <w:t>Subdivision 6 — Special function in respect of certain assets and liabilities</w:t>
      </w:r>
      <w:bookmarkEnd w:id="73"/>
    </w:p>
    <w:p>
      <w:pPr>
        <w:pStyle w:val="Heading5"/>
      </w:pPr>
      <w:bookmarkStart w:id="74" w:name="_Toc379892103"/>
      <w:r>
        <w:rPr>
          <w:rStyle w:val="CharSectno"/>
        </w:rPr>
        <w:t>53</w:t>
      </w:r>
      <w:r>
        <w:t>.</w:t>
      </w:r>
      <w:r>
        <w:tab/>
        <w:t>Administration under delegated power</w:t>
      </w:r>
      <w:bookmarkEnd w:id="74"/>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pPr>
      <w:r>
        <w:tab/>
        <w:t>(2)</w:t>
      </w:r>
      <w:r>
        <w:tab/>
        <w:t xml:space="preserve">Regulations may be made — </w:t>
      </w:r>
    </w:p>
    <w:p>
      <w:pPr>
        <w:pStyle w:val="Indenta"/>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75" w:name="_Toc379892104"/>
      <w:r>
        <w:t>Subdivision 7 — Use of distribution systems for the retail supply of electricity</w:t>
      </w:r>
      <w:bookmarkEnd w:id="75"/>
    </w:p>
    <w:p>
      <w:pPr>
        <w:pStyle w:val="Heading5"/>
      </w:pPr>
      <w:bookmarkStart w:id="76" w:name="_Toc379892105"/>
      <w:r>
        <w:rPr>
          <w:rStyle w:val="CharSectno"/>
        </w:rPr>
        <w:t>54</w:t>
      </w:r>
      <w:r>
        <w:t>.</w:t>
      </w:r>
      <w:r>
        <w:tab/>
        <w:t>Electricity Networks Corporation and Regional Power Corporation not to supply services for certain purposes</w:t>
      </w:r>
      <w:bookmarkEnd w:id="76"/>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Retail Corporation or a subsidiary of the Electricity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rPr>
          <w:i/>
        </w:rPr>
      </w:pPr>
      <w:r>
        <w:tab/>
        <w:t>(4)</w:t>
      </w:r>
      <w:r>
        <w:tab/>
        <w:t xml:space="preserve">The Minister may, by order published in the </w:t>
      </w:r>
      <w:r>
        <w:rPr>
          <w:i/>
        </w:rPr>
        <w:t>Gazette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 and Schedule 6 clause 2(1) have ceased to have effect.</w:t>
      </w:r>
    </w:p>
    <w:p>
      <w:pPr>
        <w:pStyle w:val="Subsection"/>
      </w:pPr>
      <w:r>
        <w:tab/>
        <w:t>(8)</w:t>
      </w:r>
      <w:r>
        <w:tab/>
        <w:t xml:space="preserve">Subsections (2) and (3) have effect despite the </w:t>
      </w:r>
      <w:r>
        <w:rPr>
          <w:i/>
        </w:rPr>
        <w:t>Electricity Industry Act 2004</w:t>
      </w:r>
      <w:r>
        <w:t xml:space="preserve"> Part 8.</w:t>
      </w:r>
    </w:p>
    <w:p>
      <w:pPr>
        <w:pStyle w:val="Heading5"/>
      </w:pPr>
      <w:bookmarkStart w:id="77" w:name="_Toc379892106"/>
      <w:r>
        <w:rPr>
          <w:rStyle w:val="CharSectno"/>
        </w:rPr>
        <w:t>55</w:t>
      </w:r>
      <w:r>
        <w:t>.</w:t>
      </w:r>
      <w:r>
        <w:tab/>
        <w:t>Review as to introduction of further retail competition</w:t>
      </w:r>
      <w:bookmarkEnd w:id="77"/>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78" w:name="_Toc379892107"/>
      <w:r>
        <w:t>Subdivision 8 — Provisions applying to functions of all corporations</w:t>
      </w:r>
      <w:bookmarkEnd w:id="78"/>
    </w:p>
    <w:p>
      <w:pPr>
        <w:pStyle w:val="Heading5"/>
      </w:pPr>
      <w:bookmarkStart w:id="79" w:name="_Toc379892108"/>
      <w:r>
        <w:rPr>
          <w:rStyle w:val="CharSectno"/>
        </w:rPr>
        <w:t>56</w:t>
      </w:r>
      <w:r>
        <w:t>.</w:t>
      </w:r>
      <w:r>
        <w:tab/>
        <w:t>Corporations may act at their discretion</w:t>
      </w:r>
      <w:bookmarkEnd w:id="79"/>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80" w:name="_Toc379892109"/>
      <w:r>
        <w:rPr>
          <w:rStyle w:val="CharSectno"/>
        </w:rPr>
        <w:t>57</w:t>
      </w:r>
      <w:r>
        <w:t>.</w:t>
      </w:r>
      <w:r>
        <w:tab/>
        <w:t>Where corporation may operate</w:t>
      </w:r>
      <w:bookmarkEnd w:id="80"/>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81" w:name="_Toc379892110"/>
      <w:r>
        <w:rPr>
          <w:rStyle w:val="CharSectno"/>
        </w:rPr>
        <w:t>58</w:t>
      </w:r>
      <w:r>
        <w:t>.</w:t>
      </w:r>
      <w:r>
        <w:tab/>
      </w:r>
      <w:r>
        <w:rPr>
          <w:snapToGrid w:val="0"/>
        </w:rPr>
        <w:t>Corporation to act in accordance with policy instruments</w:t>
      </w:r>
      <w:bookmarkEnd w:id="81"/>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82" w:name="_Toc379892111"/>
      <w:r>
        <w:rPr>
          <w:rStyle w:val="CharSectno"/>
        </w:rPr>
        <w:t>59</w:t>
      </w:r>
      <w:r>
        <w:t>.</w:t>
      </w:r>
      <w:r>
        <w:tab/>
      </w:r>
      <w:r>
        <w:rPr>
          <w:snapToGrid w:val="0"/>
        </w:rPr>
        <w:t>Powers</w:t>
      </w:r>
      <w:bookmarkEnd w:id="82"/>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w:t>
      </w:r>
    </w:p>
    <w:p>
      <w:pPr>
        <w:pStyle w:val="Indenta"/>
        <w:rPr>
          <w:snapToGrid w:val="0"/>
        </w:rPr>
      </w:pPr>
      <w:r>
        <w:rPr>
          <w:snapToGrid w:val="0"/>
        </w:rPr>
        <w:tab/>
        <w:t>(b)</w:t>
      </w:r>
      <w:r>
        <w:rPr>
          <w:snapToGrid w:val="0"/>
        </w:rPr>
        <w:tab/>
        <w:t>enter into any contract or arrangement;</w:t>
      </w:r>
    </w:p>
    <w:p>
      <w:pPr>
        <w:pStyle w:val="Indenta"/>
        <w:rPr>
          <w:snapToGrid w:val="0"/>
        </w:rPr>
      </w:pPr>
      <w:r>
        <w:rPr>
          <w:snapToGrid w:val="0"/>
        </w:rPr>
        <w:tab/>
        <w:t>(c)</w:t>
      </w:r>
      <w:r>
        <w:rPr>
          <w:snapToGrid w:val="0"/>
        </w:rPr>
        <w:tab/>
        <w:t>apply for the grant or transfer of any mining tenement, petroleum licence or other licence or authority to the corporation;</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w:t>
      </w:r>
    </w:p>
    <w:p>
      <w:pPr>
        <w:pStyle w:val="Indenta"/>
        <w:rPr>
          <w:snapToGrid w:val="0"/>
        </w:rPr>
      </w:pPr>
      <w:r>
        <w:rPr>
          <w:snapToGrid w:val="0"/>
        </w:rPr>
        <w:tab/>
        <w:t>(h)</w:t>
      </w:r>
      <w:r>
        <w:rPr>
          <w:snapToGrid w:val="0"/>
        </w:rPr>
        <w:tab/>
        <w:t>carry out any investigation, survey, exploration or boring;</w:t>
      </w:r>
    </w:p>
    <w:p>
      <w:pPr>
        <w:pStyle w:val="Indenta"/>
        <w:rPr>
          <w:snapToGrid w:val="0"/>
        </w:rPr>
      </w:pPr>
      <w:r>
        <w:rPr>
          <w:snapToGrid w:val="0"/>
        </w:rPr>
        <w:tab/>
        <w:t>(i)</w:t>
      </w:r>
      <w:r>
        <w:rPr>
          <w:snapToGrid w:val="0"/>
        </w:rPr>
        <w:tab/>
        <w:t>collaborate in, carry out, or procure the carrying out of, research and publish information that results from the research;</w:t>
      </w:r>
    </w:p>
    <w:p>
      <w:pPr>
        <w:pStyle w:val="Indenta"/>
        <w:rPr>
          <w:snapToGrid w:val="0"/>
        </w:rPr>
      </w:pPr>
      <w:r>
        <w:rPr>
          <w:snapToGrid w:val="0"/>
        </w:rPr>
        <w:tab/>
        <w:t>(j)</w:t>
      </w:r>
      <w:r>
        <w:rPr>
          <w:snapToGrid w:val="0"/>
        </w:rPr>
        <w:tab/>
        <w:t>for the purposes of section 36(b), 42(b), 45(b)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w:t>
      </w:r>
    </w:p>
    <w:p>
      <w:pPr>
        <w:pStyle w:val="Indenta"/>
      </w:pPr>
      <w:r>
        <w:tab/>
        <w:t>(b)</w:t>
      </w:r>
      <w:r>
        <w:tab/>
        <w:t>undertake community service obligations within the meaning in section 99(1);</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Heading5"/>
      </w:pPr>
      <w:bookmarkStart w:id="83" w:name="_Toc379892112"/>
      <w:r>
        <w:rPr>
          <w:rStyle w:val="CharSectno"/>
        </w:rPr>
        <w:t>60</w:t>
      </w:r>
      <w:r>
        <w:t>.</w:t>
      </w:r>
      <w:r>
        <w:tab/>
        <w:t>Certain works exempt from planning laws</w:t>
      </w:r>
      <w:bookmarkEnd w:id="83"/>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by No. 38 of 2005 s. 15; No. 28 of 2010 s. 31.]</w:t>
      </w:r>
    </w:p>
    <w:p>
      <w:pPr>
        <w:pStyle w:val="Heading5"/>
        <w:rPr>
          <w:snapToGrid w:val="0"/>
        </w:rPr>
      </w:pPr>
      <w:bookmarkStart w:id="84" w:name="_Toc379892113"/>
      <w:r>
        <w:rPr>
          <w:rStyle w:val="CharSectno"/>
        </w:rPr>
        <w:t>61</w:t>
      </w:r>
      <w:r>
        <w:t>.</w:t>
      </w:r>
      <w:r>
        <w:tab/>
      </w:r>
      <w:r>
        <w:rPr>
          <w:snapToGrid w:val="0"/>
        </w:rPr>
        <w:t>Corporation to act on commercial principles</w:t>
      </w:r>
      <w:bookmarkEnd w:id="84"/>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p>
    <w:p>
      <w:pPr>
        <w:pStyle w:val="Subsection"/>
        <w:rPr>
          <w:snapToGrid w:val="0"/>
        </w:rPr>
      </w:pPr>
      <w:r>
        <w:rPr>
          <w:snapToGrid w:val="0"/>
        </w:rPr>
        <w:tab/>
      </w:r>
      <w:r>
        <w:rPr>
          <w:snapToGrid w:val="0"/>
        </w:rPr>
        <w:tab/>
        <w:t>the direction, or provision of that Schedule, prevails.</w:t>
      </w:r>
    </w:p>
    <w:p>
      <w:pPr>
        <w:pStyle w:val="Heading5"/>
      </w:pPr>
      <w:bookmarkStart w:id="85" w:name="_Toc379892114"/>
      <w:r>
        <w:rPr>
          <w:rStyle w:val="CharSectno"/>
        </w:rPr>
        <w:t>62</w:t>
      </w:r>
      <w:r>
        <w:t>.</w:t>
      </w:r>
      <w:r>
        <w:tab/>
        <w:t>Segregation of functions of corporations</w:t>
      </w:r>
      <w:bookmarkEnd w:id="85"/>
    </w:p>
    <w:p>
      <w:pPr>
        <w:pStyle w:val="Subsection"/>
      </w:pPr>
      <w:r>
        <w:tab/>
        <w:t>(1)</w:t>
      </w:r>
      <w:r>
        <w:tab/>
        <w:t xml:space="preserve">Regulations may be made — </w:t>
      </w:r>
    </w:p>
    <w:p>
      <w:pPr>
        <w:pStyle w:val="Indenta"/>
      </w:pPr>
      <w:r>
        <w:tab/>
        <w:t>(a)</w:t>
      </w:r>
      <w:r>
        <w:tab/>
        <w:t>prescribing segments into which the functions or operations of a corporation are to be divided; and</w:t>
      </w:r>
    </w:p>
    <w:p>
      <w:pPr>
        <w:pStyle w:val="Indenta"/>
      </w:pPr>
      <w:r>
        <w:tab/>
        <w:t>(b)</w:t>
      </w:r>
      <w:r>
        <w:tab/>
        <w:t xml:space="preserve">providing for, and in relation to — </w:t>
      </w:r>
    </w:p>
    <w:p>
      <w:pPr>
        <w:pStyle w:val="Indenti"/>
      </w:pPr>
      <w:r>
        <w:tab/>
        <w:t>(i)</w:t>
      </w:r>
      <w:r>
        <w:tab/>
        <w:t>the segregation of any segment so prescribed in respect of a corporation from the other functions or operations of the corporation; or</w:t>
      </w:r>
    </w:p>
    <w:p>
      <w:pPr>
        <w:pStyle w:val="Indenti"/>
      </w:pPr>
      <w:r>
        <w:tab/>
        <w:t>(ii)</w:t>
      </w:r>
      <w:r>
        <w:tab/>
        <w:t>the segregation from a corporation of any subsidiary of the corporation that has any functions or operations of a specified kind.</w:t>
      </w:r>
    </w:p>
    <w:p>
      <w:pPr>
        <w:pStyle w:val="Subsection"/>
      </w:pPr>
      <w:r>
        <w:tab/>
        <w:t>(2)</w:t>
      </w:r>
      <w:r>
        <w:tab/>
        <w:t xml:space="preserve">Regulations referred to in subsection (1) may make provision for, or in relation to — </w:t>
      </w:r>
    </w:p>
    <w:p>
      <w:pPr>
        <w:pStyle w:val="Indenta"/>
      </w:pPr>
      <w:r>
        <w:tab/>
        <w:t>(a)</w:t>
      </w:r>
      <w:r>
        <w:tab/>
        <w:t>the keeping of accounts and records;</w:t>
      </w:r>
    </w:p>
    <w:p>
      <w:pPr>
        <w:pStyle w:val="Indenta"/>
      </w:pPr>
      <w:r>
        <w:tab/>
        <w:t>(b)</w:t>
      </w:r>
      <w:r>
        <w:tab/>
        <w:t>financial reporting;</w:t>
      </w:r>
    </w:p>
    <w:p>
      <w:pPr>
        <w:pStyle w:val="Indenta"/>
      </w:pPr>
      <w:r>
        <w:tab/>
        <w:t>(c)</w:t>
      </w:r>
      <w:r>
        <w:tab/>
        <w:t>the apportionment of income, expenditure, assets and liabilities;</w:t>
      </w:r>
    </w:p>
    <w:p>
      <w:pPr>
        <w:pStyle w:val="Indenta"/>
      </w:pPr>
      <w:r>
        <w:tab/>
        <w:t>(d)</w:t>
      </w:r>
      <w:r>
        <w:tab/>
        <w:t>the protection of information;</w:t>
      </w:r>
    </w:p>
    <w:p>
      <w:pPr>
        <w:pStyle w:val="Indenta"/>
      </w:pPr>
      <w:r>
        <w:tab/>
        <w:t>(e)</w:t>
      </w:r>
      <w:r>
        <w:tab/>
        <w:t xml:space="preserve">the conduct of officers of a corporation; and </w:t>
      </w:r>
    </w:p>
    <w:p>
      <w:pPr>
        <w:pStyle w:val="Indenta"/>
      </w:pPr>
      <w:r>
        <w:tab/>
        <w:t>(f)</w:t>
      </w:r>
      <w:r>
        <w:tab/>
        <w:t>controls and procedures, and the conferral of functions on a specified person, to ensure that any required segregation is effective.</w:t>
      </w:r>
    </w:p>
    <w:p>
      <w:pPr>
        <w:pStyle w:val="Heading5"/>
        <w:rPr>
          <w:snapToGrid w:val="0"/>
        </w:rPr>
      </w:pPr>
      <w:bookmarkStart w:id="86" w:name="_Toc379892115"/>
      <w:r>
        <w:rPr>
          <w:rStyle w:val="CharSectno"/>
        </w:rPr>
        <w:t>63</w:t>
      </w:r>
      <w:r>
        <w:t>.</w:t>
      </w:r>
      <w:r>
        <w:tab/>
      </w:r>
      <w:r>
        <w:rPr>
          <w:snapToGrid w:val="0"/>
        </w:rPr>
        <w:t>Interruption or restriction of supply</w:t>
      </w:r>
      <w:bookmarkEnd w:id="86"/>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87" w:name="_Toc379892116"/>
      <w:r>
        <w:rPr>
          <w:rStyle w:val="CharSectno"/>
        </w:rPr>
        <w:t>64</w:t>
      </w:r>
      <w:r>
        <w:t>.</w:t>
      </w:r>
      <w:r>
        <w:tab/>
        <w:t>Acquisition of s</w:t>
      </w:r>
      <w:r>
        <w:rPr>
          <w:snapToGrid w:val="0"/>
        </w:rPr>
        <w:t>ubsidiary</w:t>
      </w:r>
      <w:bookmarkEnd w:id="87"/>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88" w:name="_Toc379892117"/>
      <w:r>
        <w:rPr>
          <w:rStyle w:val="CharSectno"/>
        </w:rPr>
        <w:t>65</w:t>
      </w:r>
      <w:r>
        <w:t>.</w:t>
      </w:r>
      <w:r>
        <w:tab/>
        <w:t>Control of subsidiary</w:t>
      </w:r>
      <w:bookmarkEnd w:id="88"/>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pPr>
      <w:r>
        <w:tab/>
        <w:t>(a)</w:t>
      </w:r>
      <w:r>
        <w:tab/>
        <w:t>a member of the committee of an incorporated association; or</w:t>
      </w:r>
    </w:p>
    <w:p>
      <w:pPr>
        <w:pStyle w:val="Indenta"/>
      </w:pPr>
      <w:r>
        <w:tab/>
        <w:t>(b)</w:t>
      </w:r>
      <w:r>
        <w:tab/>
        <w:t>a director of a company,</w:t>
      </w:r>
    </w:p>
    <w:p>
      <w:pPr>
        <w:pStyle w:val="Subsection"/>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Heading5"/>
      </w:pPr>
      <w:bookmarkStart w:id="89" w:name="_Toc379892118"/>
      <w:r>
        <w:rPr>
          <w:rStyle w:val="CharSectno"/>
        </w:rPr>
        <w:t>66</w:t>
      </w:r>
      <w:r>
        <w:t>.</w:t>
      </w:r>
      <w:r>
        <w:tab/>
        <w:t>Corporations Act, provisions affecting</w:t>
      </w:r>
      <w:bookmarkEnd w:id="89"/>
    </w:p>
    <w:p>
      <w:pPr>
        <w:pStyle w:val="Subsection"/>
      </w:pPr>
      <w:r>
        <w:tab/>
        <w:t>(1)</w:t>
      </w:r>
      <w:r>
        <w:tab/>
        <w:t xml:space="preserve">Neither — </w:t>
      </w:r>
    </w:p>
    <w:p>
      <w:pPr>
        <w:pStyle w:val="Indenta"/>
      </w:pPr>
      <w:r>
        <w:tab/>
        <w:t>(a)</w:t>
      </w:r>
      <w:r>
        <w:tab/>
        <w:t>section 65(1) or (2); nor</w:t>
      </w:r>
    </w:p>
    <w:p>
      <w:pPr>
        <w:pStyle w:val="Indenta"/>
      </w:pPr>
      <w:r>
        <w:tab/>
        <w:t>(b)</w:t>
      </w:r>
      <w:r>
        <w:tab/>
        <w:t xml:space="preserve">provisions referred to in section 65(1)(a) included in the constitution of a subsidiary, </w:t>
      </w:r>
    </w:p>
    <w:p>
      <w:pPr>
        <w:pStyle w:val="Subsection"/>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pPr>
      <w:r>
        <w:tab/>
        <w:t>(a)</w:t>
      </w:r>
      <w:r>
        <w:tab/>
        <w:t xml:space="preserve">section 65; </w:t>
      </w:r>
    </w:p>
    <w:p>
      <w:pPr>
        <w:pStyle w:val="Indenta"/>
      </w:pPr>
      <w:r>
        <w:tab/>
        <w:t>(b)</w:t>
      </w:r>
      <w:r>
        <w:tab/>
        <w:t>subsection (1);</w:t>
      </w:r>
    </w:p>
    <w:p>
      <w:pPr>
        <w:pStyle w:val="Indenta"/>
      </w:pPr>
      <w:r>
        <w:tab/>
        <w:t>(c)</w:t>
      </w:r>
      <w:r>
        <w:tab/>
        <w:t>Schedule </w:t>
      </w:r>
      <w:r>
        <w:rPr>
          <w:snapToGrid w:val="0"/>
        </w:rPr>
        <w:t>3</w:t>
      </w:r>
      <w:r>
        <w:t>.</w:t>
      </w:r>
    </w:p>
    <w:p>
      <w:pPr>
        <w:pStyle w:val="Heading5"/>
      </w:pPr>
      <w:bookmarkStart w:id="90" w:name="_Toc379892119"/>
      <w:r>
        <w:rPr>
          <w:rStyle w:val="CharSectno"/>
        </w:rPr>
        <w:t>67</w:t>
      </w:r>
      <w:r>
        <w:t>.</w:t>
      </w:r>
      <w:r>
        <w:tab/>
        <w:t>Disposals that require a Ministerial order</w:t>
      </w:r>
      <w:bookmarkEnd w:id="90"/>
    </w:p>
    <w:p>
      <w:pPr>
        <w:pStyle w:val="Subsection"/>
      </w:pPr>
      <w:r>
        <w:tab/>
        <w:t>(1)</w:t>
      </w:r>
      <w:r>
        <w:tab/>
        <w:t xml:space="preserve">In this section — </w:t>
      </w:r>
    </w:p>
    <w:p>
      <w:pPr>
        <w:pStyle w:val="Defstart"/>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pPr>
      <w:r>
        <w:tab/>
        <w:t>(a)</w:t>
      </w:r>
      <w:r>
        <w:tab/>
        <w:t>the sum equal to 5% of the written down value of the corporation’s consolidated fixed assets and investments, as appearing in its last audited accounts; or</w:t>
      </w:r>
    </w:p>
    <w:p>
      <w:pPr>
        <w:pStyle w:val="Defpara"/>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91" w:name="_Toc379892120"/>
      <w:r>
        <w:rPr>
          <w:rStyle w:val="CharSectno"/>
        </w:rPr>
        <w:t>68</w:t>
      </w:r>
      <w:r>
        <w:t>.</w:t>
      </w:r>
      <w:r>
        <w:tab/>
        <w:t>Other t</w:t>
      </w:r>
      <w:r>
        <w:rPr>
          <w:snapToGrid w:val="0"/>
        </w:rPr>
        <w:t>ransactions that require Ministerial approval</w:t>
      </w:r>
      <w:bookmarkEnd w:id="91"/>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pPr>
      <w:r>
        <w:tab/>
        <w:t>(a)</w:t>
      </w:r>
      <w:r>
        <w:tab/>
        <w:t>includes a contract or other arrangement or any exercise of the power conferred by section 59(3)(g); but</w:t>
      </w:r>
    </w:p>
    <w:p>
      <w:pPr>
        <w:pStyle w:val="Defpara"/>
      </w:pPr>
      <w:r>
        <w:tab/>
        <w:t>(b)</w:t>
      </w:r>
      <w:r>
        <w:tab/>
        <w:t xml:space="preserve">does not include — </w:t>
      </w:r>
    </w:p>
    <w:p>
      <w:pPr>
        <w:pStyle w:val="Defsubpara"/>
      </w:pPr>
      <w:r>
        <w:tab/>
        <w:t>(i)</w:t>
      </w:r>
      <w:r>
        <w:tab/>
        <w:t xml:space="preserve">a disposal to which section 67 applies; or </w:t>
      </w:r>
    </w:p>
    <w:p>
      <w:pPr>
        <w:pStyle w:val="Defsubpara"/>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rPr>
          <w:snapToGrid w:val="0"/>
        </w:rPr>
      </w:pPr>
      <w:r>
        <w:rPr>
          <w:snapToGrid w:val="0"/>
        </w:rPr>
        <w:tab/>
        <w:t>(a)</w:t>
      </w:r>
      <w:r>
        <w:rPr>
          <w:snapToGrid w:val="0"/>
        </w:rPr>
        <w:tab/>
        <w:t>it is to be entered into by a corporation or a subsidiary of the corporation;</w:t>
      </w:r>
    </w:p>
    <w:p>
      <w:pPr>
        <w:pStyle w:val="Indenta"/>
        <w:rPr>
          <w:snapToGrid w:val="0"/>
        </w:rPr>
      </w:pPr>
      <w:r>
        <w:rPr>
          <w:snapToGrid w:val="0"/>
        </w:rPr>
        <w:tab/>
        <w:t>(b)</w:t>
      </w:r>
      <w:r>
        <w:rPr>
          <w:snapToGrid w:val="0"/>
        </w:rPr>
        <w:tab/>
        <w:t>it is not exempt under section 69; and</w:t>
      </w:r>
    </w:p>
    <w:p>
      <w:pPr>
        <w:pStyle w:val="Indenta"/>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rPr>
          <w:snapToGrid w:val="0"/>
        </w:rPr>
      </w:pPr>
      <w:r>
        <w:rPr>
          <w:snapToGrid w:val="0"/>
        </w:rPr>
        <w:tab/>
        <w:t>(a)</w:t>
      </w:r>
      <w:r>
        <w:rPr>
          <w:snapToGrid w:val="0"/>
        </w:rPr>
        <w:tab/>
        <w:t xml:space="preserve">the amount or value of the consideration; or </w:t>
      </w:r>
    </w:p>
    <w:p>
      <w:pPr>
        <w:pStyle w:val="Indenta"/>
        <w:rPr>
          <w:snapToGrid w:val="0"/>
        </w:rPr>
      </w:pPr>
      <w:r>
        <w:rPr>
          <w:snapToGrid w:val="0"/>
        </w:rPr>
        <w:tab/>
        <w:t>(b)</w:t>
      </w:r>
      <w:r>
        <w:rPr>
          <w:snapToGrid w:val="0"/>
        </w:rPr>
        <w:tab/>
        <w:t>the amount to be paid or received by the corporation or a subsidiary,</w:t>
      </w:r>
    </w:p>
    <w:p>
      <w:pPr>
        <w:pStyle w:val="Subsection"/>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92" w:name="_Toc379892121"/>
      <w:r>
        <w:rPr>
          <w:rStyle w:val="CharSectno"/>
        </w:rPr>
        <w:t>69</w:t>
      </w:r>
      <w:r>
        <w:t>.</w:t>
      </w:r>
      <w:r>
        <w:tab/>
      </w:r>
      <w:r>
        <w:rPr>
          <w:snapToGrid w:val="0"/>
        </w:rPr>
        <w:t>Exemptions from s. 68</w:t>
      </w:r>
      <w:bookmarkEnd w:id="92"/>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93" w:name="_Toc379892122"/>
      <w:r>
        <w:rPr>
          <w:rStyle w:val="CharSectno"/>
        </w:rPr>
        <w:t>70</w:t>
      </w:r>
      <w:r>
        <w:t>.</w:t>
      </w:r>
      <w:r>
        <w:tab/>
      </w:r>
      <w:r>
        <w:rPr>
          <w:snapToGrid w:val="0"/>
        </w:rPr>
        <w:t>Minister to be consulted on major initiatives</w:t>
      </w:r>
      <w:bookmarkEnd w:id="93"/>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94" w:name="_Toc379892123"/>
      <w:r>
        <w:rPr>
          <w:rStyle w:val="CharSectno"/>
        </w:rPr>
        <w:t>71</w:t>
      </w:r>
      <w:r>
        <w:t>.</w:t>
      </w:r>
      <w:r>
        <w:tab/>
      </w:r>
      <w:r>
        <w:rPr>
          <w:snapToGrid w:val="0"/>
        </w:rPr>
        <w:t>Delegation</w:t>
      </w:r>
      <w:bookmarkEnd w:id="94"/>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w:t>
      </w:r>
    </w:p>
    <w:p>
      <w:pPr>
        <w:pStyle w:val="Indenta"/>
      </w:pPr>
      <w:r>
        <w:tab/>
        <w:t>(b)</w:t>
      </w:r>
      <w:r>
        <w:tab/>
        <w:t>a chief executive officer;</w:t>
      </w:r>
    </w:p>
    <w:p>
      <w:pPr>
        <w:pStyle w:val="Indenta"/>
        <w:rPr>
          <w:snapToGrid w:val="0"/>
        </w:rPr>
      </w:pPr>
      <w:r>
        <w:rPr>
          <w:snapToGrid w:val="0"/>
        </w:rPr>
        <w:tab/>
        <w:t>(c)</w:t>
      </w:r>
      <w:r>
        <w:rPr>
          <w:snapToGrid w:val="0"/>
        </w:rPr>
        <w:tab/>
        <w:t>a member or members of staff;</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Heading3"/>
      </w:pPr>
      <w:bookmarkStart w:id="95" w:name="_Toc379892124"/>
      <w:r>
        <w:rPr>
          <w:rStyle w:val="CharDivNo"/>
        </w:rPr>
        <w:t>Division 2</w:t>
      </w:r>
      <w:r>
        <w:t> — </w:t>
      </w:r>
      <w:r>
        <w:rPr>
          <w:rStyle w:val="CharDivText"/>
        </w:rPr>
        <w:t>Role of Economic Regulation Authority</w:t>
      </w:r>
      <w:bookmarkEnd w:id="95"/>
    </w:p>
    <w:p>
      <w:pPr>
        <w:pStyle w:val="Heading5"/>
      </w:pPr>
      <w:bookmarkStart w:id="96" w:name="_Toc379892125"/>
      <w:r>
        <w:rPr>
          <w:rStyle w:val="CharSectno"/>
        </w:rPr>
        <w:t>72</w:t>
      </w:r>
      <w:r>
        <w:t>.</w:t>
      </w:r>
      <w:r>
        <w:tab/>
        <w:t>Advisory function</w:t>
      </w:r>
      <w:bookmarkEnd w:id="96"/>
    </w:p>
    <w:p>
      <w:pPr>
        <w:pStyle w:val="Subsection"/>
      </w:pPr>
      <w:r>
        <w:tab/>
      </w:r>
      <w:r>
        <w:tab/>
        <w:t xml:space="preserve">It is a function of the Economic Regulation Authority (the </w:t>
      </w:r>
      <w:r>
        <w:rPr>
          <w:rStyle w:val="CharDefText"/>
        </w:rPr>
        <w:t>Authority</w:t>
      </w:r>
      <w:r>
        <w:t>)</w:t>
      </w:r>
      <w:r>
        <w:rPr>
          <w:b/>
        </w:rPr>
        <w:t xml:space="preserve"> </w:t>
      </w:r>
      <w:r>
        <w:t>to give advice for the purposes of sections 39(3) and 48(3) and to make any recommendation the Authority thinks fit.</w:t>
      </w:r>
    </w:p>
    <w:p>
      <w:pPr>
        <w:pStyle w:val="Heading5"/>
      </w:pPr>
      <w:bookmarkStart w:id="97" w:name="_Toc379892126"/>
      <w:r>
        <w:rPr>
          <w:rStyle w:val="CharSectno"/>
        </w:rPr>
        <w:t>73</w:t>
      </w:r>
      <w:r>
        <w:t>.</w:t>
      </w:r>
      <w:r>
        <w:tab/>
        <w:t>Public consultation</w:t>
      </w:r>
      <w:bookmarkEnd w:id="97"/>
    </w:p>
    <w:p>
      <w:pPr>
        <w:pStyle w:val="Subsection"/>
      </w:pPr>
      <w:r>
        <w:tab/>
        <w:t>(1)</w:t>
      </w:r>
      <w:r>
        <w:tab/>
        <w:t>Before the Authority gives advice on a matter under section 72 it must seek public comment on the matter in accordance with subsection (2).</w:t>
      </w:r>
    </w:p>
    <w:p>
      <w:pPr>
        <w:pStyle w:val="Subsection"/>
      </w:pPr>
      <w:r>
        <w:tab/>
        <w:t>(2)</w:t>
      </w:r>
      <w:r>
        <w:tab/>
        <w:t xml:space="preserve">The Authority must — </w:t>
      </w:r>
    </w:p>
    <w:p>
      <w:pPr>
        <w:pStyle w:val="Indenta"/>
      </w:pPr>
      <w:r>
        <w:tab/>
        <w:t>(a)</w:t>
      </w:r>
      <w:r>
        <w:tab/>
        <w:t xml:space="preserve">cause a notice giving a general description of the matter to be — </w:t>
      </w:r>
    </w:p>
    <w:p>
      <w:pPr>
        <w:pStyle w:val="Indenti"/>
      </w:pPr>
      <w:r>
        <w:tab/>
        <w:t>(i)</w:t>
      </w:r>
      <w:r>
        <w:tab/>
        <w:t>published in an issue of a daily newspaper circulating throughout the State; and</w:t>
      </w:r>
    </w:p>
    <w:p>
      <w:pPr>
        <w:pStyle w:val="Indenti"/>
      </w:pPr>
      <w:r>
        <w:tab/>
        <w:t>(ii)</w:t>
      </w:r>
      <w:r>
        <w:tab/>
        <w:t>posted on an internet website maintained by the Authority;</w:t>
      </w:r>
    </w:p>
    <w:p>
      <w:pPr>
        <w:pStyle w:val="Indenta"/>
        <w:ind w:firstLine="0"/>
      </w:pPr>
      <w:r>
        <w:t>and</w:t>
      </w:r>
    </w:p>
    <w:p>
      <w:pPr>
        <w:pStyle w:val="Indenta"/>
      </w:pPr>
      <w:r>
        <w:tab/>
        <w:t>(b)</w:t>
      </w:r>
      <w:r>
        <w:tab/>
        <w:t xml:space="preserve">include in the notice the following information — </w:t>
      </w:r>
    </w:p>
    <w:p>
      <w:pPr>
        <w:pStyle w:val="Indenti"/>
      </w:pPr>
      <w:r>
        <w:tab/>
        <w:t>(i)</w:t>
      </w:r>
      <w:r>
        <w:tab/>
        <w:t>a statement that written submissions on the matter may be made to the Authority by any person within a specified period; and</w:t>
      </w:r>
    </w:p>
    <w:p>
      <w:pPr>
        <w:pStyle w:val="Indenti"/>
      </w:pPr>
      <w:r>
        <w:tab/>
        <w:t>(ii)</w:t>
      </w:r>
      <w:r>
        <w:tab/>
        <w:t>the address to which the submissions may be delivered or posted.</w:t>
      </w:r>
    </w:p>
    <w:p>
      <w:pPr>
        <w:pStyle w:val="Subsection"/>
      </w:pPr>
      <w:r>
        <w:tab/>
        <w:t>(3)</w:t>
      </w:r>
      <w:r>
        <w:tab/>
        <w:t>The period specified under subsection (2)(b)(i) is not to be less than 30 days after the notice under subsection (2)(a) has been published.</w:t>
      </w:r>
    </w:p>
    <w:p>
      <w:pPr>
        <w:pStyle w:val="Subsection"/>
      </w:pPr>
      <w:r>
        <w:tab/>
        <w:t>(4)</w:t>
      </w:r>
      <w:r>
        <w:tab/>
        <w:t>The Authority must have regard to any submission made in accordance with the notice.</w:t>
      </w:r>
    </w:p>
    <w:p>
      <w:pPr>
        <w:pStyle w:val="Heading5"/>
      </w:pPr>
      <w:bookmarkStart w:id="98" w:name="_Toc379892127"/>
      <w:r>
        <w:rPr>
          <w:rStyle w:val="CharSectno"/>
        </w:rPr>
        <w:t>74</w:t>
      </w:r>
      <w:r>
        <w:t>.</w:t>
      </w:r>
      <w:r>
        <w:tab/>
        <w:t>Advice to be published</w:t>
      </w:r>
      <w:bookmarkEnd w:id="98"/>
    </w:p>
    <w:p>
      <w:pPr>
        <w:pStyle w:val="Subsection"/>
      </w:pPr>
      <w:r>
        <w:tab/>
      </w:r>
      <w:r>
        <w:tab/>
        <w:t xml:space="preserve">The Authority is to publish any advice given for the purposes of section 72 by either or both of the following means — </w:t>
      </w:r>
    </w:p>
    <w:p>
      <w:pPr>
        <w:pStyle w:val="Indenta"/>
      </w:pPr>
      <w:r>
        <w:tab/>
        <w:t>(a)</w:t>
      </w:r>
      <w:r>
        <w:tab/>
        <w:t>by publishing the advice in a newspaper circulating throughout the State;</w:t>
      </w:r>
    </w:p>
    <w:p>
      <w:pPr>
        <w:pStyle w:val="Indenta"/>
      </w:pPr>
      <w:r>
        <w:tab/>
        <w:t>(b)</w:t>
      </w:r>
      <w:r>
        <w:tab/>
        <w:t>by posting the advice on an internet website maintained by the Authority.</w:t>
      </w:r>
    </w:p>
    <w:p>
      <w:pPr>
        <w:pStyle w:val="Heading3"/>
      </w:pPr>
      <w:bookmarkStart w:id="99" w:name="_Toc379892128"/>
      <w:r>
        <w:rPr>
          <w:rStyle w:val="CharDivNo"/>
        </w:rPr>
        <w:t>Division 3</w:t>
      </w:r>
      <w:r>
        <w:t> — </w:t>
      </w:r>
      <w:r>
        <w:rPr>
          <w:rStyle w:val="CharDivText"/>
        </w:rPr>
        <w:t>Arrangements authorised or approved by Governor</w:t>
      </w:r>
      <w:bookmarkEnd w:id="99"/>
    </w:p>
    <w:p>
      <w:pPr>
        <w:pStyle w:val="Heading5"/>
        <w:rPr>
          <w:snapToGrid w:val="0"/>
        </w:rPr>
      </w:pPr>
      <w:bookmarkStart w:id="100" w:name="_Toc379892129"/>
      <w:r>
        <w:rPr>
          <w:rStyle w:val="CharSectno"/>
        </w:rPr>
        <w:t>75</w:t>
      </w:r>
      <w:r>
        <w:t>.</w:t>
      </w:r>
      <w:r>
        <w:tab/>
      </w:r>
      <w:r>
        <w:rPr>
          <w:snapToGrid w:val="0"/>
        </w:rPr>
        <w:t>Governor may make certain regulations</w:t>
      </w:r>
      <w:bookmarkEnd w:id="100"/>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snapToGrid w:val="0"/>
        </w:rPr>
        <w:t>Trade Practices Act 1974</w:t>
      </w:r>
      <w:r>
        <w:rPr>
          <w:snapToGrid w:val="0"/>
        </w:rPr>
        <w:t xml:space="preserve"> of the Commonwealth 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Heading3"/>
      </w:pPr>
      <w:bookmarkStart w:id="101" w:name="_Toc379892130"/>
      <w:r>
        <w:rPr>
          <w:rStyle w:val="CharDivNo"/>
        </w:rPr>
        <w:t>Division 4</w:t>
      </w:r>
      <w:r>
        <w:t> — </w:t>
      </w:r>
      <w:r>
        <w:rPr>
          <w:rStyle w:val="CharDivText"/>
        </w:rPr>
        <w:t>Protection of persons dealing with a corporation</w:t>
      </w:r>
      <w:bookmarkEnd w:id="101"/>
    </w:p>
    <w:p>
      <w:pPr>
        <w:pStyle w:val="Heading5"/>
        <w:rPr>
          <w:snapToGrid w:val="0"/>
        </w:rPr>
      </w:pPr>
      <w:bookmarkStart w:id="102" w:name="_Toc379892131"/>
      <w:r>
        <w:rPr>
          <w:rStyle w:val="CharSectno"/>
        </w:rPr>
        <w:t>76</w:t>
      </w:r>
      <w:r>
        <w:t>.</w:t>
      </w:r>
      <w:r>
        <w:tab/>
      </w:r>
      <w:r>
        <w:rPr>
          <w:snapToGrid w:val="0"/>
        </w:rPr>
        <w:t>Person dealing with corporation may make assumptions</w:t>
      </w:r>
      <w:bookmarkEnd w:id="102"/>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103" w:name="_Toc379892132"/>
      <w:r>
        <w:rPr>
          <w:rStyle w:val="CharSectno"/>
        </w:rPr>
        <w:t>77</w:t>
      </w:r>
      <w:r>
        <w:t>.</w:t>
      </w:r>
      <w:r>
        <w:tab/>
      </w:r>
      <w:r>
        <w:rPr>
          <w:snapToGrid w:val="0"/>
        </w:rPr>
        <w:t>Third party may make assumptions</w:t>
      </w:r>
      <w:bookmarkEnd w:id="103"/>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104" w:name="_Toc379892133"/>
      <w:r>
        <w:rPr>
          <w:rStyle w:val="CharSectno"/>
        </w:rPr>
        <w:t>78</w:t>
      </w:r>
      <w:r>
        <w:t>.</w:t>
      </w:r>
      <w:r>
        <w:tab/>
      </w:r>
      <w:r>
        <w:rPr>
          <w:snapToGrid w:val="0"/>
        </w:rPr>
        <w:t>Assumptions that may be made</w:t>
      </w:r>
      <w:bookmarkEnd w:id="104"/>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105" w:name="_Toc379892134"/>
      <w:r>
        <w:rPr>
          <w:rStyle w:val="CharSectno"/>
        </w:rPr>
        <w:t>79</w:t>
      </w:r>
      <w:r>
        <w:t>.</w:t>
      </w:r>
      <w:r>
        <w:tab/>
      </w:r>
      <w:r>
        <w:rPr>
          <w:snapToGrid w:val="0"/>
        </w:rPr>
        <w:t>Exception to s. 76 and 77</w:t>
      </w:r>
      <w:bookmarkEnd w:id="105"/>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106" w:name="_Toc379892135"/>
      <w:r>
        <w:rPr>
          <w:rStyle w:val="CharPartNo"/>
        </w:rPr>
        <w:t>Part 4</w:t>
      </w:r>
      <w:r>
        <w:rPr>
          <w:rStyle w:val="CharDivNo"/>
        </w:rPr>
        <w:t> </w:t>
      </w:r>
      <w:r>
        <w:t>—</w:t>
      </w:r>
      <w:r>
        <w:rPr>
          <w:rStyle w:val="CharDivText"/>
        </w:rPr>
        <w:t> </w:t>
      </w:r>
      <w:r>
        <w:rPr>
          <w:rStyle w:val="CharPartText"/>
        </w:rPr>
        <w:t>Operation of corporations, imposition of requirements</w:t>
      </w:r>
      <w:bookmarkEnd w:id="106"/>
    </w:p>
    <w:p>
      <w:pPr>
        <w:pStyle w:val="Heading5"/>
      </w:pPr>
      <w:bookmarkStart w:id="107" w:name="_Toc379892136"/>
      <w:r>
        <w:rPr>
          <w:rStyle w:val="CharSectno"/>
        </w:rPr>
        <w:t>80</w:t>
      </w:r>
      <w:r>
        <w:t>.</w:t>
      </w:r>
      <w:r>
        <w:tab/>
        <w:t>Terms used</w:t>
      </w:r>
      <w:bookmarkEnd w:id="107"/>
    </w:p>
    <w:p>
      <w:pPr>
        <w:pStyle w:val="Subsection"/>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108" w:name="_Toc379892137"/>
      <w:r>
        <w:rPr>
          <w:rStyle w:val="CharSectno"/>
        </w:rPr>
        <w:t>81</w:t>
      </w:r>
      <w:r>
        <w:t>.</w:t>
      </w:r>
      <w:r>
        <w:tab/>
        <w:t>Object of this Part</w:t>
      </w:r>
      <w:bookmarkEnd w:id="108"/>
    </w:p>
    <w:p>
      <w:pPr>
        <w:pStyle w:val="Subsection"/>
      </w:pPr>
      <w:r>
        <w:tab/>
      </w:r>
      <w:r>
        <w:tab/>
        <w:t xml:space="preserve">The object of this Part is to confer on the Minister power to determine arrangements between the corporations in order to — </w:t>
      </w:r>
    </w:p>
    <w:p>
      <w:pPr>
        <w:pStyle w:val="Indenta"/>
      </w:pPr>
      <w:r>
        <w:tab/>
        <w:t>(a)</w:t>
      </w:r>
      <w:r>
        <w:tab/>
        <w:t>encourage the development of competition in the generation, wholesaling and retailing of electricity; and</w:t>
      </w:r>
    </w:p>
    <w:p>
      <w:pPr>
        <w:pStyle w:val="Indenta"/>
      </w:pPr>
      <w:r>
        <w:tab/>
        <w:t>(b)</w:t>
      </w:r>
      <w:r>
        <w:tab/>
        <w:t>establish the terms and conditions of the initial arrangements that are to have effect between them.</w:t>
      </w:r>
    </w:p>
    <w:p>
      <w:pPr>
        <w:pStyle w:val="Heading5"/>
      </w:pPr>
      <w:bookmarkStart w:id="109" w:name="_Toc379892138"/>
      <w:r>
        <w:rPr>
          <w:rStyle w:val="CharSectno"/>
        </w:rPr>
        <w:t>82</w:t>
      </w:r>
      <w:r>
        <w:t>.</w:t>
      </w:r>
      <w:r>
        <w:tab/>
        <w:t>Minister may prescribe contracts</w:t>
      </w:r>
      <w:bookmarkEnd w:id="109"/>
    </w:p>
    <w:p>
      <w:pPr>
        <w:pStyle w:val="Subsection"/>
      </w:pPr>
      <w:r>
        <w:tab/>
        <w:t>(1)</w:t>
      </w:r>
      <w:r>
        <w:tab/>
        <w:t xml:space="preserve">The Minister may by order prescribe provisions that are to have effect as a contract between — </w:t>
      </w:r>
    </w:p>
    <w:p>
      <w:pPr>
        <w:pStyle w:val="Indenta"/>
      </w:pPr>
      <w:r>
        <w:tab/>
        <w:t>(a)</w:t>
      </w:r>
      <w:r>
        <w:tab/>
        <w:t xml:space="preserve">a specified corporation and another specified corporation; or </w:t>
      </w:r>
    </w:p>
    <w:p>
      <w:pPr>
        <w:pStyle w:val="Indenta"/>
      </w:pPr>
      <w:r>
        <w:tab/>
        <w:t>(b)</w:t>
      </w:r>
      <w:r>
        <w:tab/>
        <w:t>2 or more specified corporations.</w:t>
      </w:r>
    </w:p>
    <w:p>
      <w:pPr>
        <w:pStyle w:val="Subsection"/>
      </w:pPr>
      <w:r>
        <w:tab/>
        <w:t>(2)</w:t>
      </w:r>
      <w:r>
        <w:tab/>
        <w:t>The Minister is to cause an order under subsection (1) to be served on each of the corporations concerned.</w:t>
      </w:r>
    </w:p>
    <w:p>
      <w:pPr>
        <w:pStyle w:val="Heading5"/>
      </w:pPr>
      <w:bookmarkStart w:id="110" w:name="_Toc379892139"/>
      <w:r>
        <w:rPr>
          <w:rStyle w:val="CharSectno"/>
        </w:rPr>
        <w:t>83</w:t>
      </w:r>
      <w:r>
        <w:t>.</w:t>
      </w:r>
      <w:r>
        <w:tab/>
        <w:t>Matters that may be provided for</w:t>
      </w:r>
      <w:bookmarkEnd w:id="110"/>
    </w:p>
    <w:p>
      <w:pPr>
        <w:pStyle w:val="Subsection"/>
      </w:pPr>
      <w:r>
        <w:tab/>
        <w:t>(1)</w:t>
      </w:r>
      <w:r>
        <w:tab/>
        <w:t>A prescribed contract may provide for such matters as the Minister considers necessary or expedient to achieve a purpose mentioned in section 81(a) or (b).</w:t>
      </w:r>
    </w:p>
    <w:p>
      <w:pPr>
        <w:pStyle w:val="Subsection"/>
        <w:keepNext/>
      </w:pPr>
      <w:r>
        <w:tab/>
        <w:t>(2)</w:t>
      </w:r>
      <w:r>
        <w:tab/>
        <w:t xml:space="preserve">Without limiting subsection (1), a prescribed contract may include provision for — </w:t>
      </w:r>
    </w:p>
    <w:p>
      <w:pPr>
        <w:pStyle w:val="Indenta"/>
        <w:spacing w:before="70"/>
      </w:pPr>
      <w:r>
        <w:tab/>
        <w:t>(a)</w:t>
      </w:r>
      <w:r>
        <w:tab/>
        <w:t>a specified amount of electricity, or an amount of electricity determined in a specified manner, to be supplied or made available by a corporation to another corporation for a specified purpose; and</w:t>
      </w:r>
    </w:p>
    <w:p>
      <w:pPr>
        <w:pStyle w:val="Indenta"/>
        <w:spacing w:before="70"/>
      </w:pPr>
      <w:r>
        <w:tab/>
        <w:t>(b)</w:t>
      </w:r>
      <w:r>
        <w:tab/>
        <w:t>the prices to be paid or price limits that are to apply.</w:t>
      </w:r>
    </w:p>
    <w:p>
      <w:pPr>
        <w:pStyle w:val="Subsection"/>
      </w:pPr>
      <w:r>
        <w:tab/>
        <w:t>(3)</w:t>
      </w:r>
      <w:r>
        <w:tab/>
        <w:t xml:space="preserve">A prescribed contract may set out — </w:t>
      </w:r>
    </w:p>
    <w:p>
      <w:pPr>
        <w:pStyle w:val="Indenta"/>
        <w:spacing w:before="70"/>
      </w:pPr>
      <w:r>
        <w:tab/>
        <w:t>(a)</w:t>
      </w:r>
      <w:r>
        <w:tab/>
        <w:t xml:space="preserve">the rights and obligations of the corporations concerned; </w:t>
      </w:r>
    </w:p>
    <w:p>
      <w:pPr>
        <w:pStyle w:val="Indenta"/>
        <w:spacing w:before="70"/>
      </w:pPr>
      <w:r>
        <w:tab/>
        <w:t>(b)</w:t>
      </w:r>
      <w:r>
        <w:tab/>
        <w:t xml:space="preserve">arrangements and procedures that are to apply between them; </w:t>
      </w:r>
    </w:p>
    <w:p>
      <w:pPr>
        <w:pStyle w:val="Indenta"/>
        <w:spacing w:before="70"/>
      </w:pPr>
      <w:r>
        <w:tab/>
        <w:t>(c)</w:t>
      </w:r>
      <w:r>
        <w:tab/>
        <w:t>requirements that are to be complied with by each of the corporations; and</w:t>
      </w:r>
    </w:p>
    <w:p>
      <w:pPr>
        <w:pStyle w:val="Indenta"/>
        <w:spacing w:before="70"/>
      </w:pPr>
      <w:r>
        <w:tab/>
        <w:t>(d)</w:t>
      </w:r>
      <w:r>
        <w:tab/>
        <w:t>any incidental or supplementary provision that the Minister considers it necessary or expedient to include in the contract.</w:t>
      </w:r>
    </w:p>
    <w:p>
      <w:pPr>
        <w:pStyle w:val="Heading5"/>
      </w:pPr>
      <w:bookmarkStart w:id="111" w:name="_Toc379892140"/>
      <w:r>
        <w:rPr>
          <w:rStyle w:val="CharSectno"/>
        </w:rPr>
        <w:t>84</w:t>
      </w:r>
      <w:r>
        <w:t>.</w:t>
      </w:r>
      <w:r>
        <w:tab/>
        <w:t>Amendment or cancellation</w:t>
      </w:r>
      <w:bookmarkEnd w:id="111"/>
    </w:p>
    <w:p>
      <w:pPr>
        <w:pStyle w:val="Subsection"/>
      </w:pPr>
      <w:r>
        <w:tab/>
        <w:t>(1)</w:t>
      </w:r>
      <w:r>
        <w:tab/>
        <w:t xml:space="preserve">The Minister may — </w:t>
      </w:r>
    </w:p>
    <w:p>
      <w:pPr>
        <w:pStyle w:val="Indenta"/>
        <w:spacing w:before="70"/>
      </w:pPr>
      <w:r>
        <w:tab/>
        <w:t>(a)</w:t>
      </w:r>
      <w:r>
        <w:tab/>
        <w:t xml:space="preserve">vary or add to the provisions of a prescribed contract; or </w:t>
      </w:r>
    </w:p>
    <w:p>
      <w:pPr>
        <w:pStyle w:val="Indenta"/>
        <w:spacing w:before="70"/>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112" w:name="_Toc379892141"/>
      <w:r>
        <w:rPr>
          <w:rStyle w:val="CharSectno"/>
        </w:rPr>
        <w:t>85</w:t>
      </w:r>
      <w:r>
        <w:t>.</w:t>
      </w:r>
      <w:r>
        <w:tab/>
        <w:t>Enforcement</w:t>
      </w:r>
      <w:bookmarkEnd w:id="112"/>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113" w:name="_Toc379892142"/>
      <w:r>
        <w:rPr>
          <w:rStyle w:val="CharSectno"/>
        </w:rPr>
        <w:t>86</w:t>
      </w:r>
      <w:r>
        <w:t>.</w:t>
      </w:r>
      <w:r>
        <w:tab/>
        <w:t>Advice of Economic Regulation Authority to be obtained</w:t>
      </w:r>
      <w:bookmarkEnd w:id="113"/>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114" w:name="_Toc379892143"/>
      <w:r>
        <w:rPr>
          <w:rStyle w:val="CharSectno"/>
        </w:rPr>
        <w:t>87</w:t>
      </w:r>
      <w:r>
        <w:t>.</w:t>
      </w:r>
      <w:r>
        <w:tab/>
        <w:t>Trade practices exemption</w:t>
      </w:r>
      <w:bookmarkEnd w:id="114"/>
    </w:p>
    <w:p>
      <w:pPr>
        <w:pStyle w:val="Subsection"/>
      </w:pPr>
      <w:r>
        <w:tab/>
      </w:r>
      <w:r>
        <w:tab/>
        <w:t xml:space="preserve">For the purposes of the </w:t>
      </w:r>
      <w:r>
        <w:rPr>
          <w:i/>
        </w:rPr>
        <w:t>Trade Practices Act 1974</w:t>
      </w:r>
      <w:r>
        <w:t xml:space="preserve"> of the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Heading2"/>
      </w:pPr>
      <w:bookmarkStart w:id="115" w:name="_Toc379892144"/>
      <w:r>
        <w:rPr>
          <w:rStyle w:val="CharPartNo"/>
        </w:rPr>
        <w:t>Part 5</w:t>
      </w:r>
      <w:r>
        <w:t> — </w:t>
      </w:r>
      <w:r>
        <w:rPr>
          <w:rStyle w:val="CharPartText"/>
        </w:rPr>
        <w:t>Provisions about accountability</w:t>
      </w:r>
      <w:bookmarkEnd w:id="115"/>
    </w:p>
    <w:p>
      <w:pPr>
        <w:pStyle w:val="Heading3"/>
      </w:pPr>
      <w:bookmarkStart w:id="116" w:name="_Toc379892145"/>
      <w:r>
        <w:rPr>
          <w:rStyle w:val="CharDivNo"/>
        </w:rPr>
        <w:t>Division 1</w:t>
      </w:r>
      <w:r>
        <w:t> — </w:t>
      </w:r>
      <w:r>
        <w:rPr>
          <w:rStyle w:val="CharDivText"/>
        </w:rPr>
        <w:t>Strategic development plans</w:t>
      </w:r>
      <w:bookmarkEnd w:id="116"/>
    </w:p>
    <w:p>
      <w:pPr>
        <w:pStyle w:val="Heading5"/>
        <w:rPr>
          <w:snapToGrid w:val="0"/>
        </w:rPr>
      </w:pPr>
      <w:bookmarkStart w:id="117" w:name="_Toc379892146"/>
      <w:r>
        <w:rPr>
          <w:rStyle w:val="CharSectno"/>
        </w:rPr>
        <w:t>88</w:t>
      </w:r>
      <w:r>
        <w:t>.</w:t>
      </w:r>
      <w:r>
        <w:tab/>
      </w:r>
      <w:r>
        <w:rPr>
          <w:snapToGrid w:val="0"/>
        </w:rPr>
        <w:t>Draft strategic development plan to be submitted to Minister</w:t>
      </w:r>
      <w:bookmarkEnd w:id="117"/>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118" w:name="_Toc379892147"/>
      <w:r>
        <w:rPr>
          <w:rStyle w:val="CharSectno"/>
        </w:rPr>
        <w:t>89</w:t>
      </w:r>
      <w:r>
        <w:t>.</w:t>
      </w:r>
      <w:r>
        <w:tab/>
      </w:r>
      <w:r>
        <w:rPr>
          <w:snapToGrid w:val="0"/>
        </w:rPr>
        <w:t>Transitional provision</w:t>
      </w:r>
      <w:bookmarkEnd w:id="118"/>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119" w:name="_Toc379892148"/>
      <w:r>
        <w:rPr>
          <w:rStyle w:val="CharSectno"/>
        </w:rPr>
        <w:t>90</w:t>
      </w:r>
      <w:r>
        <w:t>.</w:t>
      </w:r>
      <w:r>
        <w:tab/>
      </w:r>
      <w:r>
        <w:rPr>
          <w:snapToGrid w:val="0"/>
        </w:rPr>
        <w:t>Matters to be included in strategic development plan</w:t>
      </w:r>
      <w:bookmarkEnd w:id="119"/>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keepNext/>
        <w:keepLines/>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rPr>
          <w:snapToGrid w:val="0"/>
        </w:rPr>
      </w:pPr>
      <w:r>
        <w:rPr>
          <w:snapToGrid w:val="0"/>
        </w:rPr>
        <w:tab/>
        <w:t>(3)</w:t>
      </w:r>
      <w:r>
        <w:rPr>
          <w:snapToGrid w:val="0"/>
        </w:rPr>
        <w:tab/>
        <w:t>A strategic development plan is to cover a forecast period of 5 years or a lesser period agreed with the Minister.</w:t>
      </w:r>
    </w:p>
    <w:p>
      <w:pPr>
        <w:pStyle w:val="Subsection"/>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pPr>
      <w:r>
        <w:tab/>
        <w:t>(5)</w:t>
      </w:r>
      <w:r>
        <w:tab/>
        <w:t xml:space="preserve">The </w:t>
      </w:r>
      <w:r>
        <w:rPr>
          <w:snapToGrid w:val="0"/>
        </w:rPr>
        <w:t>regulations</w:t>
      </w:r>
      <w:r>
        <w:t xml:space="preserve"> may also make special provision — </w:t>
      </w:r>
    </w:p>
    <w:p>
      <w:pPr>
        <w:pStyle w:val="Indenta"/>
        <w:rPr>
          <w:snapToGrid w:val="0"/>
        </w:rPr>
      </w:pPr>
      <w:r>
        <w:tab/>
        <w:t>(a)</w:t>
      </w:r>
      <w:r>
        <w:tab/>
        <w:t xml:space="preserve">for and in relation to the content of </w:t>
      </w:r>
      <w:r>
        <w:rPr>
          <w:snapToGrid w:val="0"/>
        </w:rPr>
        <w:t>strategic development plans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plans,</w:t>
      </w:r>
    </w:p>
    <w:p>
      <w:pPr>
        <w:pStyle w:val="Subsection"/>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120" w:name="_Toc379892149"/>
      <w:r>
        <w:rPr>
          <w:rStyle w:val="CharSectno"/>
        </w:rPr>
        <w:t>91</w:t>
      </w:r>
      <w:r>
        <w:t>.</w:t>
      </w:r>
      <w:r>
        <w:tab/>
      </w:r>
      <w:r>
        <w:rPr>
          <w:snapToGrid w:val="0"/>
        </w:rPr>
        <w:t>Strategic development plan to be agreed if possible</w:t>
      </w:r>
      <w:bookmarkEnd w:id="120"/>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pPr>
      <w:r>
        <w:tab/>
        <w:t>(b)</w:t>
      </w:r>
      <w:r>
        <w:tab/>
        <w:t>to reach such agreement at the same time as they reach agreement on the draft statement of corporate intent under section 100.</w:t>
      </w:r>
    </w:p>
    <w:p>
      <w:pPr>
        <w:pStyle w:val="Heading5"/>
        <w:rPr>
          <w:snapToGrid w:val="0"/>
        </w:rPr>
      </w:pPr>
      <w:bookmarkStart w:id="121" w:name="_Toc379892150"/>
      <w:r>
        <w:rPr>
          <w:rStyle w:val="CharSectno"/>
        </w:rPr>
        <w:t>92</w:t>
      </w:r>
      <w:r>
        <w:t>.</w:t>
      </w:r>
      <w:r>
        <w:tab/>
      </w:r>
      <w:r>
        <w:rPr>
          <w:snapToGrid w:val="0"/>
        </w:rPr>
        <w:t>Minister’s powers in relation to draft strategic development plan</w:t>
      </w:r>
      <w:bookmarkEnd w:id="121"/>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2" w:name="_Toc379892151"/>
      <w:r>
        <w:rPr>
          <w:rStyle w:val="CharSectno"/>
        </w:rPr>
        <w:t>93</w:t>
      </w:r>
      <w:r>
        <w:t>.</w:t>
      </w:r>
      <w:r>
        <w:tab/>
      </w:r>
      <w:r>
        <w:rPr>
          <w:snapToGrid w:val="0"/>
        </w:rPr>
        <w:t>Strategic development plan pending agreement</w:t>
      </w:r>
      <w:bookmarkEnd w:id="122"/>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123" w:name="_Toc379892152"/>
      <w:r>
        <w:rPr>
          <w:rStyle w:val="CharSectno"/>
        </w:rPr>
        <w:t>94</w:t>
      </w:r>
      <w:r>
        <w:t>.</w:t>
      </w:r>
      <w:r>
        <w:tab/>
      </w:r>
      <w:r>
        <w:rPr>
          <w:snapToGrid w:val="0"/>
        </w:rPr>
        <w:t>Minister’s agreement to draft strategic development plan</w:t>
      </w:r>
      <w:bookmarkEnd w:id="123"/>
      <w:r>
        <w:rPr>
          <w:snapToGrid w:val="0"/>
        </w:rPr>
        <w:t xml:space="preserve"> </w:t>
      </w:r>
    </w:p>
    <w:p>
      <w:pPr>
        <w:pStyle w:val="Subsection"/>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124" w:name="_Toc379892153"/>
      <w:r>
        <w:rPr>
          <w:rStyle w:val="CharSectno"/>
        </w:rPr>
        <w:t>95</w:t>
      </w:r>
      <w:r>
        <w:t>.</w:t>
      </w:r>
      <w:r>
        <w:tab/>
      </w:r>
      <w:r>
        <w:rPr>
          <w:snapToGrid w:val="0"/>
        </w:rPr>
        <w:t>Modifications of strategic development plan</w:t>
      </w:r>
      <w:bookmarkEnd w:id="124"/>
    </w:p>
    <w:p>
      <w:pPr>
        <w:pStyle w:val="Subsection"/>
        <w:rPr>
          <w:snapToGrid w:val="0"/>
        </w:rPr>
      </w:pPr>
      <w:r>
        <w:rPr>
          <w:snapToGrid w:val="0"/>
        </w:rPr>
        <w:tab/>
        <w:t>(1)</w:t>
      </w:r>
      <w:r>
        <w:rPr>
          <w:snapToGrid w:val="0"/>
        </w:rPr>
        <w:tab/>
        <w:t>A strategic development plan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strategic development plan.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25" w:name="_Toc379892154"/>
      <w:r>
        <w:rPr>
          <w:rStyle w:val="CharSectno"/>
        </w:rPr>
        <w:t>96</w:t>
      </w:r>
      <w:r>
        <w:t>.</w:t>
      </w:r>
      <w:r>
        <w:tab/>
      </w:r>
      <w:r>
        <w:rPr>
          <w:snapToGrid w:val="0"/>
        </w:rPr>
        <w:t>Concurrence of Treasurer</w:t>
      </w:r>
      <w:bookmarkEnd w:id="125"/>
      <w:r>
        <w:rPr>
          <w:snapToGrid w:val="0"/>
        </w:rPr>
        <w:t xml:space="preserve"> </w:t>
      </w:r>
    </w:p>
    <w:p>
      <w:pPr>
        <w:pStyle w:val="Subsection"/>
        <w:keepNext/>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strategic development plan under section 94; or</w:t>
      </w:r>
    </w:p>
    <w:p>
      <w:pPr>
        <w:pStyle w:val="Indenta"/>
        <w:keepNext/>
        <w:rPr>
          <w:snapToGrid w:val="0"/>
        </w:rPr>
      </w:pPr>
      <w:r>
        <w:rPr>
          <w:snapToGrid w:val="0"/>
        </w:rPr>
        <w:tab/>
        <w:t>(b)</w:t>
      </w:r>
      <w:r>
        <w:rPr>
          <w:snapToGrid w:val="0"/>
        </w:rPr>
        <w:tab/>
        <w:t>agree to or direct any modification of a strategic development plan under section 95,</w:t>
      </w:r>
    </w:p>
    <w:p>
      <w:pPr>
        <w:pStyle w:val="Subsection"/>
        <w:rPr>
          <w:snapToGrid w:val="0"/>
        </w:rPr>
      </w:pPr>
      <w:r>
        <w:rPr>
          <w:snapToGrid w:val="0"/>
        </w:rPr>
        <w:tab/>
      </w:r>
      <w:r>
        <w:rPr>
          <w:snapToGrid w:val="0"/>
        </w:rPr>
        <w:tab/>
        <w:t>except with the concurrence of the Treasurer.</w:t>
      </w:r>
    </w:p>
    <w:p>
      <w:pPr>
        <w:pStyle w:val="Heading3"/>
      </w:pPr>
      <w:bookmarkStart w:id="126" w:name="_Toc379892155"/>
      <w:r>
        <w:rPr>
          <w:rStyle w:val="CharDivNo"/>
        </w:rPr>
        <w:t>Division 2</w:t>
      </w:r>
      <w:r>
        <w:t> — </w:t>
      </w:r>
      <w:r>
        <w:rPr>
          <w:rStyle w:val="CharDivText"/>
        </w:rPr>
        <w:t>Statement of corporate intent</w:t>
      </w:r>
      <w:bookmarkEnd w:id="126"/>
    </w:p>
    <w:p>
      <w:pPr>
        <w:pStyle w:val="Heading5"/>
        <w:rPr>
          <w:snapToGrid w:val="0"/>
        </w:rPr>
      </w:pPr>
      <w:bookmarkStart w:id="127" w:name="_Toc379892156"/>
      <w:r>
        <w:rPr>
          <w:rStyle w:val="CharSectno"/>
        </w:rPr>
        <w:t>97</w:t>
      </w:r>
      <w:r>
        <w:t>.</w:t>
      </w:r>
      <w:r>
        <w:tab/>
      </w:r>
      <w:r>
        <w:rPr>
          <w:snapToGrid w:val="0"/>
        </w:rPr>
        <w:t>Draft statement of corporate intent to be submitted to Minister</w:t>
      </w:r>
      <w:bookmarkEnd w:id="127"/>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statement of corporate intent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128" w:name="_Toc379892157"/>
      <w:r>
        <w:rPr>
          <w:rStyle w:val="CharSectno"/>
        </w:rPr>
        <w:t>98</w:t>
      </w:r>
      <w:r>
        <w:t>.</w:t>
      </w:r>
      <w:r>
        <w:tab/>
      </w:r>
      <w:r>
        <w:rPr>
          <w:snapToGrid w:val="0"/>
        </w:rPr>
        <w:t>Transitional provision</w:t>
      </w:r>
      <w:bookmarkEnd w:id="128"/>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129" w:name="_Toc379892158"/>
      <w:r>
        <w:rPr>
          <w:rStyle w:val="CharSectno"/>
        </w:rPr>
        <w:t>99</w:t>
      </w:r>
      <w:r>
        <w:t>.</w:t>
      </w:r>
      <w:r>
        <w:tab/>
      </w:r>
      <w:r>
        <w:rPr>
          <w:snapToGrid w:val="0"/>
        </w:rPr>
        <w:t>Matters to be included in statement of corporate intent</w:t>
      </w:r>
      <w:bookmarkEnd w:id="129"/>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w:t>
      </w:r>
    </w:p>
    <w:p>
      <w:pPr>
        <w:pStyle w:val="Indenta"/>
        <w:rPr>
          <w:snapToGrid w:val="0"/>
        </w:rPr>
      </w:pPr>
      <w:r>
        <w:rPr>
          <w:snapToGrid w:val="0"/>
        </w:rPr>
        <w:tab/>
        <w:t>(b)</w:t>
      </w:r>
      <w:r>
        <w:rPr>
          <w:snapToGrid w:val="0"/>
        </w:rPr>
        <w:tab/>
        <w:t>an outline of objectives;</w:t>
      </w:r>
    </w:p>
    <w:p>
      <w:pPr>
        <w:pStyle w:val="Indenta"/>
        <w:rPr>
          <w:snapToGrid w:val="0"/>
        </w:rPr>
      </w:pPr>
      <w:r>
        <w:rPr>
          <w:snapToGrid w:val="0"/>
        </w:rPr>
        <w:tab/>
        <w:t>(c)</w:t>
      </w:r>
      <w:r>
        <w:rPr>
          <w:snapToGrid w:val="0"/>
        </w:rPr>
        <w:tab/>
        <w:t>an outline of the nature and scope of the functions proposed to be performed during the relevant financial year;</w:t>
      </w:r>
    </w:p>
    <w:p>
      <w:pPr>
        <w:pStyle w:val="Indenta"/>
        <w:rPr>
          <w:snapToGrid w:val="0"/>
        </w:rPr>
      </w:pPr>
      <w:r>
        <w:rPr>
          <w:snapToGrid w:val="0"/>
        </w:rPr>
        <w:tab/>
        <w:t>(d)</w:t>
      </w:r>
      <w:r>
        <w:rPr>
          <w:snapToGrid w:val="0"/>
        </w:rPr>
        <w:tab/>
        <w:t>an outline of main undertakings during the relevant financial year;</w:t>
      </w:r>
    </w:p>
    <w:p>
      <w:pPr>
        <w:pStyle w:val="Indenta"/>
        <w:rPr>
          <w:snapToGrid w:val="0"/>
        </w:rPr>
      </w:pPr>
      <w:r>
        <w:rPr>
          <w:snapToGrid w:val="0"/>
        </w:rPr>
        <w:tab/>
        <w:t>(e)</w:t>
      </w:r>
      <w:r>
        <w:rPr>
          <w:snapToGrid w:val="0"/>
        </w:rPr>
        <w:tab/>
        <w:t>the dividend policy for the relevant financial year;</w:t>
      </w:r>
    </w:p>
    <w:p>
      <w:pPr>
        <w:pStyle w:val="Indenta"/>
        <w:rPr>
          <w:snapToGrid w:val="0"/>
        </w:rPr>
      </w:pPr>
      <w:r>
        <w:rPr>
          <w:snapToGrid w:val="0"/>
        </w:rPr>
        <w:tab/>
        <w:t>(f)</w:t>
      </w:r>
      <w:r>
        <w:rPr>
          <w:snapToGrid w:val="0"/>
        </w:rPr>
        <w:tab/>
        <w:t>accounting policies that apply to the preparation of accounts;</w:t>
      </w:r>
    </w:p>
    <w:p>
      <w:pPr>
        <w:pStyle w:val="Indenta"/>
        <w:rPr>
          <w:snapToGrid w:val="0"/>
        </w:rPr>
      </w:pPr>
      <w:r>
        <w:rPr>
          <w:snapToGrid w:val="0"/>
        </w:rPr>
        <w:tab/>
        <w:t>(g)</w:t>
      </w:r>
      <w:r>
        <w:rPr>
          <w:snapToGrid w:val="0"/>
        </w:rPr>
        <w:tab/>
        <w:t>the type of information to be given to the Minister, including information to be given in quarterly and annual reports;</w:t>
      </w:r>
    </w:p>
    <w:p>
      <w:pPr>
        <w:pStyle w:val="Indenta"/>
        <w:rPr>
          <w:snapToGrid w:val="0"/>
        </w:rPr>
      </w:pPr>
      <w:r>
        <w:rPr>
          <w:snapToGrid w:val="0"/>
        </w:rPr>
        <w:tab/>
        <w:t>(h)</w:t>
      </w:r>
      <w:r>
        <w:rPr>
          <w:snapToGrid w:val="0"/>
        </w:rPr>
        <w:tab/>
        <w:t>the nature and extent of community service obligations that are to be performed;</w:t>
      </w:r>
    </w:p>
    <w:p>
      <w:pPr>
        <w:pStyle w:val="Indenta"/>
        <w:rPr>
          <w:snapToGrid w:val="0"/>
        </w:rPr>
      </w:pPr>
      <w:r>
        <w:rPr>
          <w:snapToGrid w:val="0"/>
        </w:rPr>
        <w:tab/>
        <w:t>(i)</w:t>
      </w:r>
      <w:r>
        <w:rPr>
          <w:snapToGrid w:val="0"/>
        </w:rPr>
        <w:tab/>
        <w:t>the costings of, funding for, or other arrangements to make adjustments relating to, community service obligations;</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130" w:name="_Toc379892159"/>
      <w:r>
        <w:rPr>
          <w:rStyle w:val="CharSectno"/>
        </w:rPr>
        <w:t>100</w:t>
      </w:r>
      <w:r>
        <w:t>.</w:t>
      </w:r>
      <w:r>
        <w:tab/>
      </w:r>
      <w:r>
        <w:rPr>
          <w:snapToGrid w:val="0"/>
        </w:rPr>
        <w:t>Statement of corporate intent to be agreed if possible</w:t>
      </w:r>
      <w:bookmarkEnd w:id="130"/>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pPr>
      <w:r>
        <w:tab/>
        <w:t>(b)</w:t>
      </w:r>
      <w:r>
        <w:tab/>
        <w:t>to reach such agreement in accordance with section 91(b).</w:t>
      </w:r>
    </w:p>
    <w:p>
      <w:pPr>
        <w:pStyle w:val="Heading5"/>
        <w:rPr>
          <w:snapToGrid w:val="0"/>
        </w:rPr>
      </w:pPr>
      <w:bookmarkStart w:id="131" w:name="_Toc379892160"/>
      <w:r>
        <w:rPr>
          <w:rStyle w:val="CharSectno"/>
        </w:rPr>
        <w:t>101</w:t>
      </w:r>
      <w:r>
        <w:t>.</w:t>
      </w:r>
      <w:r>
        <w:tab/>
      </w:r>
      <w:r>
        <w:rPr>
          <w:snapToGrid w:val="0"/>
        </w:rPr>
        <w:t>Minister’s powers in relation to draft statement of corporate intent</w:t>
      </w:r>
      <w:bookmarkEnd w:id="131"/>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rPr>
          <w:snapToGrid w:val="0"/>
        </w:rPr>
      </w:pPr>
      <w:r>
        <w:rPr>
          <w:snapToGrid w:val="0"/>
        </w:rPr>
        <w:tab/>
        <w:t>(a)</w:t>
      </w:r>
      <w:r>
        <w:rPr>
          <w:snapToGrid w:val="0"/>
        </w:rPr>
        <w:tab/>
        <w:t>consider or further consider any matter and deal with the matter in the draft statement; and</w:t>
      </w:r>
    </w:p>
    <w:p>
      <w:pPr>
        <w:pStyle w:val="Indenta"/>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2" w:name="_Toc379892161"/>
      <w:r>
        <w:rPr>
          <w:rStyle w:val="CharSectno"/>
        </w:rPr>
        <w:t>102</w:t>
      </w:r>
      <w:r>
        <w:t>.</w:t>
      </w:r>
      <w:r>
        <w:tab/>
      </w:r>
      <w:r>
        <w:rPr>
          <w:snapToGrid w:val="0"/>
        </w:rPr>
        <w:t>Statement of corporate intent pending agreement</w:t>
      </w:r>
      <w:bookmarkEnd w:id="132"/>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133" w:name="_Toc379892162"/>
      <w:r>
        <w:rPr>
          <w:rStyle w:val="CharSectno"/>
        </w:rPr>
        <w:t>103</w:t>
      </w:r>
      <w:r>
        <w:t>.</w:t>
      </w:r>
      <w:r>
        <w:tab/>
      </w:r>
      <w:r>
        <w:rPr>
          <w:snapToGrid w:val="0"/>
        </w:rPr>
        <w:t>Minister’s agreement to draft statement of corporate intent</w:t>
      </w:r>
      <w:bookmarkEnd w:id="133"/>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134" w:name="_Toc379892163"/>
      <w:r>
        <w:rPr>
          <w:rStyle w:val="CharSectno"/>
        </w:rPr>
        <w:t>104</w:t>
      </w:r>
      <w:r>
        <w:t>.</w:t>
      </w:r>
      <w:r>
        <w:tab/>
      </w:r>
      <w:r>
        <w:rPr>
          <w:snapToGrid w:val="0"/>
        </w:rPr>
        <w:t>Modifications of statement of corporate intent</w:t>
      </w:r>
      <w:bookmarkEnd w:id="134"/>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135" w:name="_Toc379892164"/>
      <w:r>
        <w:rPr>
          <w:rStyle w:val="CharSectno"/>
        </w:rPr>
        <w:t>105</w:t>
      </w:r>
      <w:r>
        <w:t>.</w:t>
      </w:r>
      <w:r>
        <w:tab/>
      </w:r>
      <w:r>
        <w:rPr>
          <w:snapToGrid w:val="0"/>
        </w:rPr>
        <w:t>Concurrence of Treasurer</w:t>
      </w:r>
      <w:bookmarkEnd w:id="135"/>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rPr>
          <w:snapToGrid w:val="0"/>
        </w:rPr>
      </w:pPr>
      <w:r>
        <w:rPr>
          <w:snapToGrid w:val="0"/>
        </w:rPr>
        <w:tab/>
        <w:t>(b)</w:t>
      </w:r>
      <w:r>
        <w:rPr>
          <w:snapToGrid w:val="0"/>
        </w:rPr>
        <w:tab/>
        <w:t>agree to or direct any modification of a statement of corporate intent under section 104,</w:t>
      </w:r>
    </w:p>
    <w:p>
      <w:pPr>
        <w:pStyle w:val="Subsection"/>
        <w:rPr>
          <w:snapToGrid w:val="0"/>
        </w:rPr>
      </w:pPr>
      <w:r>
        <w:rPr>
          <w:snapToGrid w:val="0"/>
        </w:rPr>
        <w:tab/>
      </w:r>
      <w:r>
        <w:rPr>
          <w:snapToGrid w:val="0"/>
        </w:rPr>
        <w:tab/>
        <w:t>except with the concurrence of the Treasurer.</w:t>
      </w:r>
    </w:p>
    <w:p>
      <w:pPr>
        <w:pStyle w:val="Heading3"/>
      </w:pPr>
      <w:bookmarkStart w:id="136" w:name="_Toc379892165"/>
      <w:r>
        <w:rPr>
          <w:rStyle w:val="CharDivNo"/>
        </w:rPr>
        <w:t>Division 3</w:t>
      </w:r>
      <w:r>
        <w:t> — </w:t>
      </w:r>
      <w:r>
        <w:rPr>
          <w:rStyle w:val="CharDivText"/>
        </w:rPr>
        <w:t>Quarterly and annual reports</w:t>
      </w:r>
      <w:bookmarkEnd w:id="136"/>
    </w:p>
    <w:p>
      <w:pPr>
        <w:pStyle w:val="Heading5"/>
        <w:rPr>
          <w:snapToGrid w:val="0"/>
        </w:rPr>
      </w:pPr>
      <w:bookmarkStart w:id="137" w:name="_Toc379892166"/>
      <w:r>
        <w:rPr>
          <w:rStyle w:val="CharSectno"/>
        </w:rPr>
        <w:t>106</w:t>
      </w:r>
      <w:r>
        <w:t>.</w:t>
      </w:r>
      <w:r>
        <w:tab/>
      </w:r>
      <w:r>
        <w:rPr>
          <w:snapToGrid w:val="0"/>
        </w:rPr>
        <w:t>Quarterly reports</w:t>
      </w:r>
      <w:bookmarkEnd w:id="137"/>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rPr>
          <w:snapToGrid w:val="0"/>
        </w:rPr>
      </w:pPr>
      <w:r>
        <w:rPr>
          <w:snapToGrid w:val="0"/>
        </w:rPr>
        <w:tab/>
        <w:t>(a)</w:t>
      </w:r>
      <w:r>
        <w:rPr>
          <w:snapToGrid w:val="0"/>
        </w:rPr>
        <w:tab/>
        <w:t>on a consolidated basis; and</w:t>
      </w:r>
    </w:p>
    <w:p>
      <w:pPr>
        <w:pStyle w:val="Indenta"/>
      </w:pPr>
      <w:r>
        <w:tab/>
        <w:t>(b)</w:t>
      </w:r>
      <w:r>
        <w:tab/>
        <w:t>for any segment of the corporation prescribed by regulations made for the purposes of section 62.</w:t>
      </w:r>
    </w:p>
    <w:p>
      <w:pPr>
        <w:pStyle w:val="Subsection"/>
        <w:rPr>
          <w:snapToGrid w:val="0"/>
        </w:rPr>
      </w:pPr>
      <w:r>
        <w:rPr>
          <w:snapToGrid w:val="0"/>
        </w:rPr>
        <w:tab/>
        <w:t>(3)</w:t>
      </w:r>
      <w:r>
        <w:rPr>
          <w:snapToGrid w:val="0"/>
        </w:rPr>
        <w:tab/>
        <w:t>A quarterly report must be given to the Minister — </w:t>
      </w:r>
    </w:p>
    <w:p>
      <w:pPr>
        <w:pStyle w:val="Indenta"/>
        <w:rPr>
          <w:snapToGrid w:val="0"/>
        </w:rPr>
      </w:pPr>
      <w:r>
        <w:rPr>
          <w:snapToGrid w:val="0"/>
        </w:rPr>
        <w:tab/>
        <w:t>(a)</w:t>
      </w:r>
      <w:r>
        <w:rPr>
          <w:snapToGrid w:val="0"/>
        </w:rPr>
        <w:tab/>
        <w:t>within one month after the end of the quarter; or</w:t>
      </w:r>
    </w:p>
    <w:p>
      <w:pPr>
        <w:pStyle w:val="Indenta"/>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rPr>
          <w:snapToGrid w:val="0"/>
        </w:rPr>
      </w:pPr>
      <w:r>
        <w:rPr>
          <w:snapToGrid w:val="0"/>
        </w:rPr>
        <w:tab/>
        <w:t>(a)</w:t>
      </w:r>
      <w:r>
        <w:rPr>
          <w:snapToGrid w:val="0"/>
        </w:rPr>
        <w:tab/>
        <w:t>include the information required to be given in the report by a relevant statement of corporate intent under Division 2; and</w:t>
      </w:r>
    </w:p>
    <w:p>
      <w:pPr>
        <w:pStyle w:val="Indenta"/>
      </w:pPr>
      <w:r>
        <w:tab/>
        <w:t>(b)</w:t>
      </w:r>
      <w:r>
        <w:tab/>
        <w:t>comply with regulations made for the purposes of section 62.</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Heading5"/>
        <w:rPr>
          <w:snapToGrid w:val="0"/>
        </w:rPr>
      </w:pPr>
      <w:bookmarkStart w:id="138" w:name="_Toc379892167"/>
      <w:r>
        <w:rPr>
          <w:rStyle w:val="CharSectno"/>
        </w:rPr>
        <w:t>107</w:t>
      </w:r>
      <w:r>
        <w:t>.</w:t>
      </w:r>
      <w:r>
        <w:tab/>
      </w:r>
      <w:r>
        <w:rPr>
          <w:snapToGrid w:val="0"/>
        </w:rPr>
        <w:t>Annual reports</w:t>
      </w:r>
      <w:bookmarkEnd w:id="138"/>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prescribed by regulations made for the purposes of section 62</w:t>
      </w:r>
      <w:r>
        <w:rPr>
          <w:snapToGrid w:val="0"/>
        </w:rPr>
        <w:t xml:space="preserve">;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Heading5"/>
        <w:rPr>
          <w:snapToGrid w:val="0"/>
        </w:rPr>
      </w:pPr>
      <w:bookmarkStart w:id="139" w:name="_Toc379892168"/>
      <w:r>
        <w:rPr>
          <w:rStyle w:val="CharSectno"/>
        </w:rPr>
        <w:t>108</w:t>
      </w:r>
      <w:r>
        <w:t>.</w:t>
      </w:r>
      <w:r>
        <w:tab/>
      </w:r>
      <w:r>
        <w:rPr>
          <w:snapToGrid w:val="0"/>
        </w:rPr>
        <w:t>Contents of annual reports</w:t>
      </w:r>
      <w:bookmarkEnd w:id="139"/>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w:t>
      </w:r>
    </w:p>
    <w:p>
      <w:pPr>
        <w:pStyle w:val="Indenta"/>
        <w:rPr>
          <w:snapToGrid w:val="0"/>
        </w:rPr>
      </w:pPr>
      <w:r>
        <w:rPr>
          <w:snapToGrid w:val="0"/>
        </w:rPr>
        <w:tab/>
        <w:t>(b)</w:t>
      </w:r>
      <w:r>
        <w:rPr>
          <w:snapToGrid w:val="0"/>
        </w:rPr>
        <w:tab/>
        <w:t>include a comparison of the performance of the corporation or the subsidiary with any relevant statement of corporate intent;</w:t>
      </w:r>
    </w:p>
    <w:p>
      <w:pPr>
        <w:pStyle w:val="Indenta"/>
      </w:pPr>
      <w:r>
        <w:tab/>
        <w:t>(c)</w:t>
      </w:r>
      <w:r>
        <w:tab/>
        <w:t>comply with regulations made for the purposes of section 62;</w:t>
      </w:r>
    </w:p>
    <w:p>
      <w:pPr>
        <w:pStyle w:val="Indenta"/>
        <w:rPr>
          <w:snapToGrid w:val="0"/>
        </w:rPr>
      </w:pPr>
      <w:r>
        <w:rPr>
          <w:snapToGrid w:val="0"/>
        </w:rPr>
        <w:tab/>
        <w:t>(d)</w:t>
      </w:r>
      <w:r>
        <w:rPr>
          <w:snapToGrid w:val="0"/>
        </w:rPr>
        <w:tab/>
        <w:t xml:space="preserve">include particulars of any directions given by the Minister under section 92(3), 95(2), 101(3), 104(2), 111(1), 119(4) or 126(3) —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Heading5"/>
        <w:rPr>
          <w:snapToGrid w:val="0"/>
        </w:rPr>
      </w:pPr>
      <w:bookmarkStart w:id="140" w:name="_Toc379892169"/>
      <w:r>
        <w:rPr>
          <w:rStyle w:val="CharSectno"/>
        </w:rPr>
        <w:t>109</w:t>
      </w:r>
      <w:r>
        <w:t>.</w:t>
      </w:r>
      <w:r>
        <w:tab/>
      </w:r>
      <w:r>
        <w:rPr>
          <w:snapToGrid w:val="0"/>
        </w:rPr>
        <w:t>Deletion of commercially sensitive matters from reports</w:t>
      </w:r>
      <w:bookmarkEnd w:id="140"/>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141" w:name="_Toc379892170"/>
      <w:r>
        <w:rPr>
          <w:rStyle w:val="CharDivNo"/>
        </w:rPr>
        <w:t>Division 4</w:t>
      </w:r>
      <w:r>
        <w:t> — </w:t>
      </w:r>
      <w:r>
        <w:rPr>
          <w:rStyle w:val="CharDivText"/>
        </w:rPr>
        <w:t>Ministerial directions</w:t>
      </w:r>
      <w:bookmarkEnd w:id="141"/>
    </w:p>
    <w:p>
      <w:pPr>
        <w:pStyle w:val="Heading5"/>
        <w:rPr>
          <w:snapToGrid w:val="0"/>
        </w:rPr>
      </w:pPr>
      <w:bookmarkStart w:id="142" w:name="_Toc379892171"/>
      <w:r>
        <w:rPr>
          <w:rStyle w:val="CharSectno"/>
        </w:rPr>
        <w:t>110</w:t>
      </w:r>
      <w:r>
        <w:t>.</w:t>
      </w:r>
      <w:r>
        <w:tab/>
      </w:r>
      <w:r>
        <w:rPr>
          <w:snapToGrid w:val="0"/>
        </w:rPr>
        <w:t>Directions to corporation</w:t>
      </w:r>
      <w:bookmarkEnd w:id="142"/>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143" w:name="_Toc379892172"/>
      <w:r>
        <w:rPr>
          <w:rStyle w:val="CharSectno"/>
        </w:rPr>
        <w:t>111</w:t>
      </w:r>
      <w:r>
        <w:t>.</w:t>
      </w:r>
      <w:r>
        <w:tab/>
      </w:r>
      <w:r>
        <w:rPr>
          <w:snapToGrid w:val="0"/>
        </w:rPr>
        <w:t>Directions generally</w:t>
      </w:r>
      <w:bookmarkEnd w:id="143"/>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144" w:name="_Toc379892173"/>
      <w:r>
        <w:rPr>
          <w:rStyle w:val="CharSectno"/>
        </w:rPr>
        <w:t>112</w:t>
      </w:r>
      <w:r>
        <w:t>.</w:t>
      </w:r>
      <w:r>
        <w:tab/>
      </w:r>
      <w:r>
        <w:rPr>
          <w:snapToGrid w:val="0"/>
        </w:rPr>
        <w:t>Directions contrary to commercial interest</w:t>
      </w:r>
      <w:bookmarkEnd w:id="144"/>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spacing w:val="-4"/>
        </w:rPr>
        <w:tab/>
      </w:r>
      <w:r>
        <w:rPr>
          <w:snapToGrid w:val="0"/>
          <w:spacing w:val="-4"/>
        </w:rPr>
        <w:tab/>
      </w:r>
      <w:r>
        <w:rPr>
          <w:snapToGrid w:val="0"/>
        </w:rPr>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145" w:name="_Toc379892174"/>
      <w:r>
        <w:rPr>
          <w:rStyle w:val="CharSectno"/>
        </w:rPr>
        <w:t>113</w:t>
      </w:r>
      <w:r>
        <w:t>.</w:t>
      </w:r>
      <w:r>
        <w:tab/>
      </w:r>
      <w:r>
        <w:rPr>
          <w:snapToGrid w:val="0"/>
        </w:rPr>
        <w:t>When directions take effect</w:t>
      </w:r>
      <w:bookmarkEnd w:id="145"/>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146" w:name="_Toc379892175"/>
      <w:r>
        <w:rPr>
          <w:rStyle w:val="CharSectno"/>
        </w:rPr>
        <w:t>114</w:t>
      </w:r>
      <w:r>
        <w:t>.</w:t>
      </w:r>
      <w:r>
        <w:tab/>
        <w:t>Directions relating to supply of gas</w:t>
      </w:r>
      <w:bookmarkEnd w:id="146"/>
    </w:p>
    <w:p>
      <w:pPr>
        <w:pStyle w:val="Subsection"/>
      </w:pPr>
      <w:r>
        <w:tab/>
        <w:t>(1)</w:t>
      </w:r>
      <w:r>
        <w:tab/>
        <w:t xml:space="preserve">In this section — </w:t>
      </w:r>
    </w:p>
    <w:p>
      <w:pPr>
        <w:pStyle w:val="Defstart"/>
      </w:pPr>
      <w:r>
        <w:rPr>
          <w:b/>
        </w:rPr>
        <w:tab/>
      </w:r>
      <w:r>
        <w:rPr>
          <w:rStyle w:val="CharDefText"/>
        </w:rPr>
        <w:t>corporation</w:t>
      </w:r>
      <w:r>
        <w:t xml:space="preserve"> means the Electricity Generation Corporation or the Electricity Retail Corporation;</w:t>
      </w:r>
    </w:p>
    <w:p>
      <w:pPr>
        <w:pStyle w:val="Defstart"/>
      </w:pPr>
      <w:r>
        <w:rPr>
          <w:b/>
        </w:rPr>
        <w:tab/>
      </w:r>
      <w:r>
        <w:rPr>
          <w:rStyle w:val="CharDefText"/>
        </w:rPr>
        <w:t>specified</w:t>
      </w:r>
      <w:r>
        <w:t xml:space="preserve"> means specified in the instrument referred to in subsection (2).</w:t>
      </w:r>
    </w:p>
    <w:p>
      <w:pPr>
        <w:pStyle w:val="Subsection"/>
        <w:keepNext/>
      </w:pPr>
      <w:r>
        <w:tab/>
        <w:t>(2)</w:t>
      </w:r>
      <w:r>
        <w:tab/>
        <w:t>The Minister may, despite section 35(b) or 44(f), by instrument served on a corporation direct it not to sell or supply gas —</w:t>
      </w:r>
    </w:p>
    <w:p>
      <w:pPr>
        <w:pStyle w:val="Indenta"/>
      </w:pPr>
      <w:r>
        <w:tab/>
        <w:t>(a)</w:t>
      </w:r>
      <w:r>
        <w:tab/>
        <w:t>within, or for delivery or consumption within, a specified area or specified areas of the State;</w:t>
      </w:r>
    </w:p>
    <w:p>
      <w:pPr>
        <w:pStyle w:val="Indenta"/>
      </w:pPr>
      <w:r>
        <w:tab/>
        <w:t>(b)</w:t>
      </w:r>
      <w:r>
        <w:tab/>
        <w:t>in specified quantities; or</w:t>
      </w:r>
    </w:p>
    <w:p>
      <w:pPr>
        <w:pStyle w:val="Indenta"/>
      </w:pPr>
      <w:r>
        <w:tab/>
        <w:t>(c)</w:t>
      </w:r>
      <w:r>
        <w:tab/>
        <w:t>to specified customers or a specified class of customers.</w:t>
      </w:r>
    </w:p>
    <w:p>
      <w:pPr>
        <w:pStyle w:val="Subsection"/>
      </w:pPr>
      <w:r>
        <w:tab/>
        <w:t>(3)</w:t>
      </w:r>
      <w:r>
        <w:tab/>
        <w:t>The corporation must comply with a direction in an instrument under subsection (2).</w:t>
      </w:r>
    </w:p>
    <w:p>
      <w:pPr>
        <w:pStyle w:val="Subsection"/>
      </w:pPr>
      <w:r>
        <w:tab/>
        <w:t>(4)</w:t>
      </w:r>
      <w:r>
        <w:tab/>
        <w:t xml:space="preserve">The Minister may — </w:t>
      </w:r>
    </w:p>
    <w:p>
      <w:pPr>
        <w:pStyle w:val="Indenta"/>
      </w:pPr>
      <w:r>
        <w:tab/>
        <w:t>(a)</w:t>
      </w:r>
      <w:r>
        <w:tab/>
        <w:t xml:space="preserve">amend or revoke an instrument under subsection (2); or </w:t>
      </w:r>
    </w:p>
    <w:p>
      <w:pPr>
        <w:pStyle w:val="Indenta"/>
      </w:pPr>
      <w:r>
        <w:tab/>
        <w:t>(b)</w:t>
      </w:r>
      <w:r>
        <w:tab/>
        <w:t>revoke the instrument and replace it with another instrument.</w:t>
      </w:r>
    </w:p>
    <w:p>
      <w:pPr>
        <w:pStyle w:val="Subsection"/>
      </w:pPr>
      <w:r>
        <w:tab/>
        <w:t>(5)</w:t>
      </w:r>
      <w:r>
        <w:tab/>
        <w:t>An amendment or revocation is to be made by instrument served on the corporation.</w:t>
      </w:r>
    </w:p>
    <w:p>
      <w:pPr>
        <w:pStyle w:val="Subsection"/>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Heading3"/>
      </w:pPr>
      <w:bookmarkStart w:id="147" w:name="_Toc379892176"/>
      <w:r>
        <w:rPr>
          <w:rStyle w:val="CharDivNo"/>
        </w:rPr>
        <w:t>Division 5</w:t>
      </w:r>
      <w:r>
        <w:t> — </w:t>
      </w:r>
      <w:r>
        <w:rPr>
          <w:rStyle w:val="CharDivText"/>
        </w:rPr>
        <w:t>Consultation and provision of information</w:t>
      </w:r>
      <w:bookmarkEnd w:id="147"/>
    </w:p>
    <w:p>
      <w:pPr>
        <w:pStyle w:val="Heading5"/>
        <w:rPr>
          <w:snapToGrid w:val="0"/>
        </w:rPr>
      </w:pPr>
      <w:bookmarkStart w:id="148" w:name="_Toc379892177"/>
      <w:r>
        <w:rPr>
          <w:rStyle w:val="CharSectno"/>
        </w:rPr>
        <w:t>115</w:t>
      </w:r>
      <w:r>
        <w:t>.</w:t>
      </w:r>
      <w:r>
        <w:tab/>
      </w:r>
      <w:r>
        <w:rPr>
          <w:snapToGrid w:val="0"/>
        </w:rPr>
        <w:t>Consultation</w:t>
      </w:r>
      <w:bookmarkEnd w:id="148"/>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149" w:name="_Toc379892178"/>
      <w:r>
        <w:rPr>
          <w:rStyle w:val="CharSectno"/>
        </w:rPr>
        <w:t>116</w:t>
      </w:r>
      <w:r>
        <w:t>.</w:t>
      </w:r>
      <w:r>
        <w:tab/>
      </w:r>
      <w:r>
        <w:rPr>
          <w:snapToGrid w:val="0"/>
        </w:rPr>
        <w:t>Minister to have access to information</w:t>
      </w:r>
      <w:bookmarkEnd w:id="149"/>
      <w:r>
        <w:rPr>
          <w:snapToGrid w:val="0"/>
        </w:rPr>
        <w:t xml:space="preserve"> </w:t>
      </w:r>
    </w:p>
    <w:p>
      <w:pPr>
        <w:pStyle w:val="Subsection"/>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rPr>
          <w:snapToGrid w:val="0"/>
        </w:rPr>
      </w:pPr>
      <w:r>
        <w:tab/>
        <w:t>(2)</w:t>
      </w:r>
      <w:r>
        <w:tab/>
      </w:r>
      <w:r>
        <w:rPr>
          <w:snapToGrid w:val="0"/>
        </w:rPr>
        <w:t>The Minister is entitled — </w:t>
      </w:r>
    </w:p>
    <w:p>
      <w:pPr>
        <w:pStyle w:val="Indenta"/>
        <w:rPr>
          <w:snapToGrid w:val="0"/>
        </w:rPr>
      </w:pPr>
      <w:r>
        <w:rPr>
          <w:snapToGrid w:val="0"/>
        </w:rPr>
        <w:tab/>
        <w:t>(a)</w:t>
      </w:r>
      <w:r>
        <w:rPr>
          <w:snapToGrid w:val="0"/>
        </w:rPr>
        <w:tab/>
        <w:t>to have information in the possession of a corporation and any subsidiary;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request the chief executive officer or the board of a corporation to furnish information to the Minister;</w:t>
      </w:r>
    </w:p>
    <w:p>
      <w:pPr>
        <w:pStyle w:val="Indenta"/>
        <w:rPr>
          <w:snapToGrid w:val="0"/>
        </w:rPr>
      </w:pPr>
      <w:r>
        <w:rPr>
          <w:snapToGrid w:val="0"/>
        </w:rPr>
        <w:tab/>
        <w:t>(b)</w:t>
      </w:r>
      <w:r>
        <w:rPr>
          <w:snapToGrid w:val="0"/>
        </w:rPr>
        <w:tab/>
        <w:t>request the chief executive officer or the board of a corporation to give the Minister access to information;</w:t>
      </w:r>
    </w:p>
    <w:p>
      <w:pPr>
        <w:pStyle w:val="Indenta"/>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pPr>
      <w:r>
        <w:tab/>
        <w:t>(4)</w:t>
      </w:r>
      <w:r>
        <w:tab/>
        <w:t>A request under subsection (3)(a) may specify a time before which the information is to be furnished.</w:t>
      </w:r>
    </w:p>
    <w:p>
      <w:pPr>
        <w:pStyle w:val="Subsection"/>
        <w:keepNext/>
        <w:rPr>
          <w:snapToGrid w:val="0"/>
        </w:rPr>
      </w:pPr>
      <w:r>
        <w:rPr>
          <w:snapToGrid w:val="0"/>
        </w:rPr>
        <w:tab/>
        <w:t>(5)</w:t>
      </w:r>
      <w:r>
        <w:rPr>
          <w:snapToGrid w:val="0"/>
        </w:rPr>
        <w:tab/>
        <w:t xml:space="preserve">The chief executive officer or the board of a corporation is to — </w:t>
      </w:r>
    </w:p>
    <w:p>
      <w:pPr>
        <w:pStyle w:val="Indenta"/>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150" w:name="_Toc379892179"/>
      <w:r>
        <w:rPr>
          <w:rStyle w:val="CharSectno"/>
        </w:rPr>
        <w:t>117</w:t>
      </w:r>
      <w:r>
        <w:t>.</w:t>
      </w:r>
      <w:r>
        <w:tab/>
        <w:t>Provision of information in compiled form</w:t>
      </w:r>
      <w:bookmarkEnd w:id="150"/>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w:t>
      </w:r>
    </w:p>
    <w:p>
      <w:pPr>
        <w:pStyle w:val="Indenta"/>
      </w:pPr>
      <w:r>
        <w:tab/>
        <w:t>(b)</w:t>
      </w:r>
      <w:r>
        <w:tab/>
        <w:t>is presented in a specified way;</w:t>
      </w:r>
    </w:p>
    <w:p>
      <w:pPr>
        <w:pStyle w:val="Indenta"/>
      </w:pPr>
      <w:r>
        <w:tab/>
        <w:t>(c)</w:t>
      </w:r>
      <w:r>
        <w:tab/>
        <w:t>relates to a specified period; or</w:t>
      </w:r>
    </w:p>
    <w:p>
      <w:pPr>
        <w:pStyle w:val="Indenta"/>
        <w:keepNext/>
      </w:pPr>
      <w:r>
        <w:tab/>
        <w:t>(d)</w:t>
      </w:r>
      <w:r>
        <w:tab/>
        <w:t>has some other specified characteristic,</w:t>
      </w:r>
    </w:p>
    <w:p>
      <w:pPr>
        <w:pStyle w:val="Subsection"/>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keepNext/>
        <w:keepLines/>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pPr>
      <w:r>
        <w:tab/>
        <w:t>(6)</w:t>
      </w:r>
      <w:r>
        <w:tab/>
        <w:t>Section 116(6) applies where a document is furnished under this section in the same way as it applies where information is furnished under that section.</w:t>
      </w:r>
    </w:p>
    <w:p>
      <w:pPr>
        <w:pStyle w:val="Heading5"/>
        <w:rPr>
          <w:snapToGrid w:val="0"/>
        </w:rPr>
      </w:pPr>
      <w:bookmarkStart w:id="151" w:name="_Toc379892180"/>
      <w:r>
        <w:rPr>
          <w:rStyle w:val="CharSectno"/>
        </w:rPr>
        <w:t>118</w:t>
      </w:r>
      <w:r>
        <w:t>.</w:t>
      </w:r>
      <w:r>
        <w:tab/>
      </w:r>
      <w:r>
        <w:rPr>
          <w:snapToGrid w:val="0"/>
        </w:rPr>
        <w:t>Minister to be kept informed</w:t>
      </w:r>
      <w:bookmarkEnd w:id="151"/>
      <w:r>
        <w:rPr>
          <w:snapToGrid w:val="0"/>
        </w:rPr>
        <w:t xml:space="preserve"> </w:t>
      </w:r>
    </w:p>
    <w:p>
      <w:pPr>
        <w:pStyle w:val="Subsection"/>
        <w:keepNext/>
        <w:rPr>
          <w:snapToGrid w:val="0"/>
        </w:rPr>
      </w:pPr>
      <w:r>
        <w:rPr>
          <w:snapToGrid w:val="0"/>
        </w:rPr>
        <w:tab/>
      </w:r>
      <w:r>
        <w:rPr>
          <w:snapToGrid w:val="0"/>
        </w:rPr>
        <w:tab/>
        <w:t>A corporation must — </w:t>
      </w:r>
    </w:p>
    <w:p>
      <w:pPr>
        <w:pStyle w:val="Indenta"/>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w:t>
      </w:r>
    </w:p>
    <w:p>
      <w:pPr>
        <w:pStyle w:val="Indenta"/>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rPr>
          <w:snapToGrid w:val="0"/>
        </w:rPr>
      </w:pPr>
      <w:r>
        <w:rPr>
          <w:snapToGrid w:val="0"/>
        </w:rPr>
        <w:tab/>
        <w:t>(i)</w:t>
      </w:r>
      <w:r>
        <w:rPr>
          <w:snapToGrid w:val="0"/>
        </w:rPr>
        <w:tab/>
        <w:t xml:space="preserve">objectives outlined in its statement of corporate intent; or </w:t>
      </w:r>
    </w:p>
    <w:p>
      <w:pPr>
        <w:pStyle w:val="Indenti"/>
        <w:keepNext/>
        <w:rPr>
          <w:snapToGrid w:val="0"/>
        </w:rPr>
      </w:pPr>
      <w:r>
        <w:rPr>
          <w:snapToGrid w:val="0"/>
        </w:rPr>
        <w:tab/>
        <w:t>(ii)</w:t>
      </w:r>
      <w:r>
        <w:rPr>
          <w:snapToGrid w:val="0"/>
        </w:rPr>
        <w:tab/>
        <w:t>targets under its strategic development plan,</w:t>
      </w:r>
    </w:p>
    <w:p>
      <w:pPr>
        <w:pStyle w:val="Indenta"/>
        <w:rPr>
          <w:snapToGrid w:val="0"/>
        </w:rPr>
      </w:pPr>
      <w:r>
        <w:rPr>
          <w:snapToGrid w:val="0"/>
        </w:rPr>
        <w:tab/>
      </w:r>
      <w:r>
        <w:rPr>
          <w:snapToGrid w:val="0"/>
        </w:rPr>
        <w:tab/>
        <w:t>promptly inform the Minister of the matters and its opinion in relation to them.</w:t>
      </w:r>
    </w:p>
    <w:p>
      <w:pPr>
        <w:pStyle w:val="Heading5"/>
        <w:rPr>
          <w:snapToGrid w:val="0"/>
        </w:rPr>
      </w:pPr>
      <w:bookmarkStart w:id="152" w:name="_Toc379892181"/>
      <w:r>
        <w:rPr>
          <w:rStyle w:val="CharSectno"/>
        </w:rPr>
        <w:t>119</w:t>
      </w:r>
      <w:r>
        <w:t>.</w:t>
      </w:r>
      <w:r>
        <w:tab/>
      </w:r>
      <w:r>
        <w:rPr>
          <w:snapToGrid w:val="0"/>
        </w:rPr>
        <w:t>Notice of financial difficulty</w:t>
      </w:r>
      <w:bookmarkEnd w:id="152"/>
      <w:r>
        <w:rPr>
          <w:snapToGrid w:val="0"/>
        </w:rPr>
        <w:t xml:space="preserve"> </w:t>
      </w:r>
    </w:p>
    <w:p>
      <w:pPr>
        <w:pStyle w:val="Subsection"/>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provide the reasons for the board’s opinion; and</w:t>
      </w:r>
    </w:p>
    <w:p>
      <w:pPr>
        <w:pStyle w:val="Indenta"/>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153" w:name="_Toc379892182"/>
      <w:r>
        <w:rPr>
          <w:rStyle w:val="CharDivNo"/>
        </w:rPr>
        <w:t>Division 6</w:t>
      </w:r>
      <w:r>
        <w:t> — </w:t>
      </w:r>
      <w:r>
        <w:rPr>
          <w:rStyle w:val="CharDivText"/>
        </w:rPr>
        <w:t>Protection from liability</w:t>
      </w:r>
      <w:bookmarkEnd w:id="153"/>
    </w:p>
    <w:p>
      <w:pPr>
        <w:pStyle w:val="Heading5"/>
        <w:rPr>
          <w:snapToGrid w:val="0"/>
        </w:rPr>
      </w:pPr>
      <w:bookmarkStart w:id="154" w:name="_Toc379892183"/>
      <w:r>
        <w:rPr>
          <w:rStyle w:val="CharSectno"/>
        </w:rPr>
        <w:t>120</w:t>
      </w:r>
      <w:r>
        <w:t>.</w:t>
      </w:r>
      <w:r>
        <w:tab/>
      </w:r>
      <w:r>
        <w:rPr>
          <w:snapToGrid w:val="0"/>
        </w:rPr>
        <w:t>No liability for certain acts or omissions</w:t>
      </w:r>
      <w:bookmarkEnd w:id="154"/>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rPr>
          <w:snapToGrid w:val="0"/>
        </w:rPr>
      </w:pPr>
      <w:r>
        <w:rPr>
          <w:snapToGrid w:val="0"/>
        </w:rPr>
        <w:tab/>
        <w:t>(a)</w:t>
      </w:r>
      <w:r>
        <w:rPr>
          <w:snapToGrid w:val="0"/>
        </w:rPr>
        <w:tab/>
        <w:t xml:space="preserve">in respect of any claim arising as a consequence of the disclosure of information or documents under — </w:t>
      </w:r>
    </w:p>
    <w:p>
      <w:pPr>
        <w:pStyle w:val="Indenti"/>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 or Schedule 6 clause 4 or 6;</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 119(4) or 126(3).</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Heading2"/>
      </w:pPr>
      <w:bookmarkStart w:id="155" w:name="_Toc379892184"/>
      <w:r>
        <w:rPr>
          <w:rStyle w:val="CharPartNo"/>
        </w:rPr>
        <w:t>Part 6</w:t>
      </w:r>
      <w:r>
        <w:t> — </w:t>
      </w:r>
      <w:r>
        <w:rPr>
          <w:rStyle w:val="CharPartText"/>
        </w:rPr>
        <w:t>Financial provisions</w:t>
      </w:r>
      <w:bookmarkEnd w:id="155"/>
    </w:p>
    <w:p>
      <w:pPr>
        <w:pStyle w:val="Heading3"/>
      </w:pPr>
      <w:bookmarkStart w:id="156" w:name="_Toc379892185"/>
      <w:r>
        <w:rPr>
          <w:rStyle w:val="CharDivNo"/>
        </w:rPr>
        <w:t>Division 1</w:t>
      </w:r>
      <w:r>
        <w:t> — </w:t>
      </w:r>
      <w:r>
        <w:rPr>
          <w:rStyle w:val="CharDivText"/>
        </w:rPr>
        <w:t>General</w:t>
      </w:r>
      <w:bookmarkEnd w:id="156"/>
    </w:p>
    <w:p>
      <w:pPr>
        <w:pStyle w:val="Heading5"/>
        <w:rPr>
          <w:snapToGrid w:val="0"/>
        </w:rPr>
      </w:pPr>
      <w:bookmarkStart w:id="157" w:name="_Toc379892186"/>
      <w:r>
        <w:rPr>
          <w:rStyle w:val="CharSectno"/>
        </w:rPr>
        <w:t>121</w:t>
      </w:r>
      <w:r>
        <w:t>.</w:t>
      </w:r>
      <w:r>
        <w:tab/>
      </w:r>
      <w:r>
        <w:rPr>
          <w:snapToGrid w:val="0"/>
        </w:rPr>
        <w:t>Bank account</w:t>
      </w:r>
      <w:bookmarkEnd w:id="157"/>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by No. 77 of 2006 Sch. 1 cl. 53(1).]</w:t>
      </w:r>
    </w:p>
    <w:p>
      <w:pPr>
        <w:pStyle w:val="Heading5"/>
        <w:rPr>
          <w:snapToGrid w:val="0"/>
        </w:rPr>
      </w:pPr>
      <w:bookmarkStart w:id="158" w:name="_Toc379892187"/>
      <w:r>
        <w:rPr>
          <w:rStyle w:val="CharSectno"/>
        </w:rPr>
        <w:t>122</w:t>
      </w:r>
      <w:r>
        <w:t>.</w:t>
      </w:r>
      <w:r>
        <w:tab/>
      </w:r>
      <w:r>
        <w:rPr>
          <w:snapToGrid w:val="0"/>
        </w:rPr>
        <w:t>Investment</w:t>
      </w:r>
      <w:bookmarkEnd w:id="158"/>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159" w:name="_Toc379892188"/>
      <w:r>
        <w:rPr>
          <w:rStyle w:val="CharSectno"/>
        </w:rPr>
        <w:t>123</w:t>
      </w:r>
      <w:r>
        <w:t>.</w:t>
      </w:r>
      <w:r>
        <w:tab/>
      </w:r>
      <w:r>
        <w:rPr>
          <w:snapToGrid w:val="0"/>
        </w:rPr>
        <w:t>Exemption from rates</w:t>
      </w:r>
      <w:bookmarkEnd w:id="159"/>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160" w:name="_Toc379892189"/>
      <w:r>
        <w:rPr>
          <w:rStyle w:val="CharDivNo"/>
        </w:rPr>
        <w:t>Division 2</w:t>
      </w:r>
      <w:r>
        <w:t> — </w:t>
      </w:r>
      <w:r>
        <w:rPr>
          <w:rStyle w:val="CharDivText"/>
        </w:rPr>
        <w:t>Payments to State</w:t>
      </w:r>
      <w:bookmarkEnd w:id="160"/>
    </w:p>
    <w:p>
      <w:pPr>
        <w:pStyle w:val="Heading5"/>
        <w:rPr>
          <w:snapToGrid w:val="0"/>
        </w:rPr>
      </w:pPr>
      <w:bookmarkStart w:id="161" w:name="_Toc379892190"/>
      <w:r>
        <w:rPr>
          <w:rStyle w:val="CharSectno"/>
        </w:rPr>
        <w:t>124</w:t>
      </w:r>
      <w:r>
        <w:t>.</w:t>
      </w:r>
      <w:r>
        <w:tab/>
      </w:r>
      <w:r>
        <w:rPr>
          <w:snapToGrid w:val="0"/>
        </w:rPr>
        <w:t>Payment of amount in lieu of rates</w:t>
      </w:r>
      <w:bookmarkEnd w:id="161"/>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162" w:name="_Toc379892191"/>
      <w:r>
        <w:rPr>
          <w:rStyle w:val="CharSectno"/>
        </w:rPr>
        <w:t>125</w:t>
      </w:r>
      <w:r>
        <w:t>.</w:t>
      </w:r>
      <w:r>
        <w:tab/>
      </w:r>
      <w:r>
        <w:rPr>
          <w:snapToGrid w:val="0"/>
        </w:rPr>
        <w:t>Determination of amounts under s. 124</w:t>
      </w:r>
      <w:bookmarkEnd w:id="162"/>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163" w:name="_Toc379892192"/>
      <w:r>
        <w:rPr>
          <w:rStyle w:val="CharSectno"/>
        </w:rPr>
        <w:t>126</w:t>
      </w:r>
      <w:r>
        <w:t>.</w:t>
      </w:r>
      <w:r>
        <w:tab/>
      </w:r>
      <w:r>
        <w:rPr>
          <w:snapToGrid w:val="0"/>
        </w:rPr>
        <w:t>Dividend</w:t>
      </w:r>
      <w:bookmarkEnd w:id="163"/>
      <w:r>
        <w:rPr>
          <w:snapToGrid w:val="0"/>
        </w:rPr>
        <w:t xml:space="preserve"> </w:t>
      </w:r>
    </w:p>
    <w:p>
      <w:pPr>
        <w:pStyle w:val="Subsection"/>
        <w:rPr>
          <w:snapToGrid w:val="0"/>
        </w:rPr>
      </w:pPr>
      <w:r>
        <w:rPr>
          <w:snapToGrid w:val="0"/>
        </w:rPr>
        <w:tab/>
        <w:t>(1)</w:t>
      </w:r>
      <w:r>
        <w:rPr>
          <w:snapToGrid w:val="0"/>
        </w:rPr>
        <w:tab/>
        <w:t>A dividend under this section is to be — </w:t>
      </w:r>
    </w:p>
    <w:p>
      <w:pPr>
        <w:pStyle w:val="Indenta"/>
        <w:spacing w:before="60"/>
        <w:rPr>
          <w:snapToGrid w:val="0"/>
        </w:rPr>
      </w:pPr>
      <w:r>
        <w:rPr>
          <w:snapToGrid w:val="0"/>
        </w:rPr>
        <w:tab/>
        <w:t>(a)</w:t>
      </w:r>
      <w:r>
        <w:rPr>
          <w:snapToGrid w:val="0"/>
        </w:rPr>
        <w:tab/>
        <w:t xml:space="preserve">calculated with respect to the profits of a corporation after first taking into account any amounts payable to the Treasurer by the corporation under — </w:t>
      </w:r>
    </w:p>
    <w:p>
      <w:pPr>
        <w:pStyle w:val="Indenti"/>
        <w:spacing w:before="60"/>
        <w:rPr>
          <w:snapToGrid w:val="0"/>
        </w:rPr>
      </w:pPr>
      <w:r>
        <w:rPr>
          <w:snapToGrid w:val="0"/>
        </w:rPr>
        <w:tab/>
        <w:t>(i)</w:t>
      </w:r>
      <w:r>
        <w:rPr>
          <w:snapToGrid w:val="0"/>
        </w:rPr>
        <w:tab/>
        <w:t xml:space="preserve">section 124; and </w:t>
      </w:r>
    </w:p>
    <w:p>
      <w:pPr>
        <w:pStyle w:val="Indenti"/>
        <w:spacing w:before="60"/>
        <w:rPr>
          <w:snapToGrid w:val="0"/>
        </w:rPr>
      </w:pPr>
      <w:r>
        <w:rPr>
          <w:snapToGrid w:val="0"/>
        </w:rPr>
        <w:tab/>
        <w:t>(ii)</w:t>
      </w:r>
      <w:r>
        <w:rPr>
          <w:snapToGrid w:val="0"/>
        </w:rPr>
        <w:tab/>
        <w:t xml:space="preserve">the </w:t>
      </w:r>
      <w:r>
        <w:rPr>
          <w:i/>
          <w:snapToGrid w:val="0"/>
        </w:rPr>
        <w:t>State Enterprises (Commonwealth Tax Equivalents) Act 1996</w:t>
      </w:r>
      <w:r>
        <w:rPr>
          <w:snapToGrid w:val="0"/>
        </w:rPr>
        <w:t xml:space="preserve">; </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paid to the Treasurer, in accordance with subsection (5).</w:t>
      </w:r>
    </w:p>
    <w:p>
      <w:pPr>
        <w:pStyle w:val="Subsection"/>
        <w:rPr>
          <w:snapToGrid w:val="0"/>
        </w:rPr>
      </w:pPr>
      <w:r>
        <w:rPr>
          <w:snapToGrid w:val="0"/>
        </w:rPr>
        <w:tab/>
        <w:t>(2)</w:t>
      </w:r>
      <w:r>
        <w:rPr>
          <w:snapToGrid w:val="0"/>
        </w:rPr>
        <w:tab/>
        <w:t>The board of a corporation, as soon as practicable after the end of each financial year, is to make a recommendation to the Minister as to the amount of the dividend (if any) that the board recommends as appropriate to be paid by the corporation in respect of that financial year.</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 that some other amount is to be paid.</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Heading3"/>
      </w:pPr>
      <w:bookmarkStart w:id="164" w:name="_Toc379892193"/>
      <w:r>
        <w:rPr>
          <w:rStyle w:val="CharDivNo"/>
        </w:rPr>
        <w:t>Division 3</w:t>
      </w:r>
      <w:r>
        <w:t> — </w:t>
      </w:r>
      <w:r>
        <w:rPr>
          <w:rStyle w:val="CharDivText"/>
        </w:rPr>
        <w:t>Borrowing</w:t>
      </w:r>
      <w:bookmarkEnd w:id="164"/>
    </w:p>
    <w:p>
      <w:pPr>
        <w:pStyle w:val="Heading5"/>
        <w:rPr>
          <w:snapToGrid w:val="0"/>
        </w:rPr>
      </w:pPr>
      <w:bookmarkStart w:id="165" w:name="_Toc379892194"/>
      <w:r>
        <w:rPr>
          <w:rStyle w:val="CharSectno"/>
        </w:rPr>
        <w:t>127</w:t>
      </w:r>
      <w:r>
        <w:t>.</w:t>
      </w:r>
      <w:r>
        <w:tab/>
      </w:r>
      <w:r>
        <w:rPr>
          <w:snapToGrid w:val="0"/>
        </w:rPr>
        <w:t>Borrowing</w:t>
      </w:r>
      <w:bookmarkEnd w:id="165"/>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w:t>
      </w:r>
    </w:p>
    <w:p>
      <w:pPr>
        <w:pStyle w:val="Indenta"/>
        <w:rPr>
          <w:snapToGrid w:val="0"/>
        </w:rPr>
      </w:pPr>
      <w:r>
        <w:rPr>
          <w:snapToGrid w:val="0"/>
        </w:rPr>
        <w:tab/>
        <w:t>(b)</w:t>
      </w:r>
      <w:r>
        <w:rPr>
          <w:snapToGrid w:val="0"/>
        </w:rPr>
        <w:tab/>
        <w:t>obtain credit;</w:t>
      </w:r>
    </w:p>
    <w:p>
      <w:pPr>
        <w:pStyle w:val="Indenta"/>
        <w:rPr>
          <w:snapToGrid w:val="0"/>
        </w:rPr>
      </w:pPr>
      <w:r>
        <w:rPr>
          <w:snapToGrid w:val="0"/>
        </w:rPr>
        <w:tab/>
        <w:t>(c)</w:t>
      </w:r>
      <w:r>
        <w:rPr>
          <w:snapToGrid w:val="0"/>
        </w:rPr>
        <w:tab/>
        <w:t xml:space="preserve">issue, acquire, hold or dispose of debt paper; </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166" w:name="_Toc379892195"/>
      <w:r>
        <w:rPr>
          <w:rStyle w:val="CharSectno"/>
        </w:rPr>
        <w:t>128</w:t>
      </w:r>
      <w:r>
        <w:t>.</w:t>
      </w:r>
      <w:r>
        <w:tab/>
      </w:r>
      <w:r>
        <w:rPr>
          <w:snapToGrid w:val="0"/>
        </w:rPr>
        <w:t>Borrowing limits</w:t>
      </w:r>
      <w:bookmarkEnd w:id="166"/>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167" w:name="_Toc379892196"/>
      <w:r>
        <w:rPr>
          <w:rStyle w:val="CharSectno"/>
        </w:rPr>
        <w:t>129</w:t>
      </w:r>
      <w:r>
        <w:t>.</w:t>
      </w:r>
      <w:r>
        <w:tab/>
      </w:r>
      <w:r>
        <w:rPr>
          <w:snapToGrid w:val="0"/>
        </w:rPr>
        <w:t>Hedging transactions</w:t>
      </w:r>
      <w:bookmarkEnd w:id="167"/>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60"/>
        <w:rPr>
          <w:snapToGrid w:val="0"/>
        </w:rPr>
      </w:pPr>
      <w:r>
        <w:rPr>
          <w:snapToGrid w:val="0"/>
        </w:rPr>
        <w:tab/>
        <w:t>(iv)</w:t>
      </w:r>
      <w:r>
        <w:rPr>
          <w:snapToGrid w:val="0"/>
        </w:rPr>
        <w:tab/>
        <w:t>a forward currency swap;</w:t>
      </w:r>
    </w:p>
    <w:p>
      <w:pPr>
        <w:pStyle w:val="Indenti"/>
        <w:spacing w:before="60"/>
        <w:rPr>
          <w:snapToGrid w:val="0"/>
        </w:rPr>
      </w:pPr>
      <w:r>
        <w:rPr>
          <w:snapToGrid w:val="0"/>
        </w:rPr>
        <w:tab/>
        <w:t>(v)</w:t>
      </w:r>
      <w:r>
        <w:rPr>
          <w:snapToGrid w:val="0"/>
        </w:rPr>
        <w:tab/>
        <w:t>a foreign currency cap, a foreign currency collar or a foreign currency floor;</w:t>
      </w:r>
    </w:p>
    <w:p>
      <w:pPr>
        <w:pStyle w:val="Indenti"/>
        <w:spacing w:before="60"/>
        <w:rPr>
          <w:snapToGrid w:val="0"/>
        </w:rPr>
      </w:pPr>
      <w:r>
        <w:rPr>
          <w:snapToGrid w:val="0"/>
        </w:rPr>
        <w:tab/>
        <w:t>(vi)</w:t>
      </w:r>
      <w:r>
        <w:rPr>
          <w:snapToGrid w:val="0"/>
        </w:rPr>
        <w:tab/>
        <w:t>a forward interest rate agreement;</w:t>
      </w:r>
    </w:p>
    <w:p>
      <w:pPr>
        <w:pStyle w:val="Indenti"/>
        <w:spacing w:before="60"/>
        <w:rPr>
          <w:snapToGrid w:val="0"/>
        </w:rPr>
      </w:pPr>
      <w:r>
        <w:rPr>
          <w:snapToGrid w:val="0"/>
        </w:rPr>
        <w:tab/>
        <w:t>(vii)</w:t>
      </w:r>
      <w:r>
        <w:rPr>
          <w:snapToGrid w:val="0"/>
        </w:rPr>
        <w:tab/>
        <w:t>an interest rate swap;</w:t>
      </w:r>
    </w:p>
    <w:p>
      <w:pPr>
        <w:pStyle w:val="Indenti"/>
        <w:spacing w:before="60"/>
        <w:rPr>
          <w:snapToGrid w:val="0"/>
        </w:rPr>
      </w:pPr>
      <w:r>
        <w:rPr>
          <w:snapToGrid w:val="0"/>
        </w:rPr>
        <w:tab/>
        <w:t>(viii)</w:t>
      </w:r>
      <w:r>
        <w:rPr>
          <w:snapToGrid w:val="0"/>
        </w:rPr>
        <w:tab/>
        <w:t>a forward interest rate swap;</w:t>
      </w:r>
    </w:p>
    <w:p>
      <w:pPr>
        <w:pStyle w:val="Indenti"/>
        <w:spacing w:before="60"/>
        <w:rPr>
          <w:snapToGrid w:val="0"/>
        </w:rPr>
      </w:pPr>
      <w:r>
        <w:rPr>
          <w:snapToGrid w:val="0"/>
        </w:rPr>
        <w:tab/>
        <w:t>(ix)</w:t>
      </w:r>
      <w:r>
        <w:rPr>
          <w:snapToGrid w:val="0"/>
        </w:rPr>
        <w:tab/>
        <w:t>an interest rate cap, an interest rate collar or an interest rate floor;</w:t>
      </w:r>
    </w:p>
    <w:p>
      <w:pPr>
        <w:pStyle w:val="Indenti"/>
        <w:spacing w:before="60"/>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w:t>
      </w:r>
    </w:p>
    <w:p>
      <w:pPr>
        <w:pStyle w:val="Indenti"/>
        <w:spacing w:before="6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enter into an agreement or arrangement to effect any transaction which is a combination of — </w:t>
      </w:r>
    </w:p>
    <w:p>
      <w:pPr>
        <w:pStyle w:val="Indenti"/>
        <w:spacing w:before="60"/>
        <w:rPr>
          <w:snapToGrid w:val="0"/>
        </w:rPr>
      </w:pPr>
      <w:r>
        <w:rPr>
          <w:snapToGrid w:val="0"/>
        </w:rPr>
        <w:tab/>
        <w:t>(i)</w:t>
      </w:r>
      <w:r>
        <w:rPr>
          <w:snapToGrid w:val="0"/>
        </w:rPr>
        <w:tab/>
        <w:t>2 or more transactions permitted under paragraph (a); or</w:t>
      </w:r>
    </w:p>
    <w:p>
      <w:pPr>
        <w:pStyle w:val="Indenti"/>
        <w:spacing w:before="6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168" w:name="_Toc379892197"/>
      <w:r>
        <w:rPr>
          <w:rStyle w:val="CharDivNo"/>
        </w:rPr>
        <w:t>Division 4</w:t>
      </w:r>
      <w:r>
        <w:t> — </w:t>
      </w:r>
      <w:r>
        <w:rPr>
          <w:rStyle w:val="CharDivText"/>
        </w:rPr>
        <w:t>Guarantees</w:t>
      </w:r>
      <w:bookmarkEnd w:id="168"/>
    </w:p>
    <w:p>
      <w:pPr>
        <w:pStyle w:val="Heading5"/>
        <w:rPr>
          <w:snapToGrid w:val="0"/>
        </w:rPr>
      </w:pPr>
      <w:bookmarkStart w:id="169" w:name="_Toc379892198"/>
      <w:r>
        <w:rPr>
          <w:rStyle w:val="CharSectno"/>
        </w:rPr>
        <w:t>130</w:t>
      </w:r>
      <w:r>
        <w:t>.</w:t>
      </w:r>
      <w:r>
        <w:tab/>
      </w:r>
      <w:r>
        <w:rPr>
          <w:snapToGrid w:val="0"/>
        </w:rPr>
        <w:t>Guarantees</w:t>
      </w:r>
      <w:bookmarkEnd w:id="169"/>
      <w:r>
        <w:rPr>
          <w:snapToGrid w:val="0"/>
        </w:rPr>
        <w:t xml:space="preserve"> </w:t>
      </w:r>
    </w:p>
    <w:p>
      <w:pPr>
        <w:pStyle w:val="Subsection"/>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rPr>
          <w:snapToGrid w:val="0"/>
        </w:rPr>
      </w:pPr>
      <w:r>
        <w:rPr>
          <w:snapToGrid w:val="0"/>
        </w:rPr>
        <w:tab/>
        <w:t>(a)</w:t>
      </w:r>
      <w:r>
        <w:rPr>
          <w:snapToGrid w:val="0"/>
        </w:rPr>
        <w:tab/>
        <w:t>arising under section 127; or</w:t>
      </w:r>
    </w:p>
    <w:p>
      <w:pPr>
        <w:pStyle w:val="Indenta"/>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rPr>
          <w:snapToGrid w:val="0"/>
        </w:rPr>
      </w:pPr>
      <w:r>
        <w:rPr>
          <w:snapToGrid w:val="0"/>
        </w:rPr>
        <w:tab/>
        <w:t>(3)</w:t>
      </w:r>
      <w:r>
        <w:rPr>
          <w:snapToGrid w:val="0"/>
        </w:rPr>
        <w:tab/>
        <w:t>The due payment of moneys payable by the Treasurer under a guarantee — </w:t>
      </w:r>
    </w:p>
    <w:p>
      <w:pPr>
        <w:pStyle w:val="Indenta"/>
        <w:rPr>
          <w:snapToGrid w:val="0"/>
        </w:rPr>
      </w:pPr>
      <w:r>
        <w:rPr>
          <w:snapToGrid w:val="0"/>
        </w:rPr>
        <w:tab/>
        <w:t>(a)</w:t>
      </w:r>
      <w:r>
        <w:rPr>
          <w:snapToGrid w:val="0"/>
        </w:rPr>
        <w:tab/>
        <w:t>is by this subsection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pPr>
      <w:r>
        <w:tab/>
        <w:t>[Section 130 amended by No. 77 of 2006 s. 4 and 5(1).]</w:t>
      </w:r>
    </w:p>
    <w:p>
      <w:pPr>
        <w:pStyle w:val="Heading5"/>
        <w:rPr>
          <w:snapToGrid w:val="0"/>
        </w:rPr>
      </w:pPr>
      <w:bookmarkStart w:id="170" w:name="_Toc379892199"/>
      <w:r>
        <w:rPr>
          <w:rStyle w:val="CharSectno"/>
        </w:rPr>
        <w:t>131</w:t>
      </w:r>
      <w:r>
        <w:t>.</w:t>
      </w:r>
      <w:r>
        <w:tab/>
      </w:r>
      <w:r>
        <w:rPr>
          <w:snapToGrid w:val="0"/>
        </w:rPr>
        <w:t>Charges for guarantee</w:t>
      </w:r>
      <w:bookmarkEnd w:id="170"/>
      <w:r>
        <w:rPr>
          <w:snapToGrid w:val="0"/>
        </w:rPr>
        <w:t xml:space="preserve"> </w:t>
      </w:r>
    </w:p>
    <w:p>
      <w:pPr>
        <w:pStyle w:val="Subsection"/>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pPr>
      <w:r>
        <w:tab/>
        <w:t>[Section 131 amended by No. 77 of 2006 s. 4.]</w:t>
      </w:r>
    </w:p>
    <w:p>
      <w:pPr>
        <w:pStyle w:val="Heading3"/>
        <w:rPr>
          <w:snapToGrid w:val="0"/>
        </w:rPr>
      </w:pPr>
      <w:bookmarkStart w:id="171" w:name="_Toc379892200"/>
      <w:r>
        <w:rPr>
          <w:rStyle w:val="CharDivNo"/>
        </w:rPr>
        <w:t>Division 5</w:t>
      </w:r>
      <w:r>
        <w:t> — </w:t>
      </w:r>
      <w:r>
        <w:rPr>
          <w:rStyle w:val="CharDivText"/>
        </w:rPr>
        <w:t>Financial administration and audit</w:t>
      </w:r>
      <w:bookmarkEnd w:id="171"/>
    </w:p>
    <w:p>
      <w:pPr>
        <w:pStyle w:val="Heading5"/>
        <w:rPr>
          <w:snapToGrid w:val="0"/>
        </w:rPr>
      </w:pPr>
      <w:bookmarkStart w:id="172" w:name="_Toc379892201"/>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172"/>
    </w:p>
    <w:p>
      <w:pPr>
        <w:pStyle w:val="Subsection"/>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pPr>
      <w:r>
        <w:tab/>
        <w:t>[Section 132 amended by No. 77 of 2006 Sch. 1 cl. 53(2).]</w:t>
      </w:r>
    </w:p>
    <w:p>
      <w:pPr>
        <w:pStyle w:val="Heading5"/>
        <w:rPr>
          <w:snapToGrid w:val="0"/>
        </w:rPr>
      </w:pPr>
      <w:bookmarkStart w:id="173" w:name="_Toc379892202"/>
      <w:r>
        <w:rPr>
          <w:rStyle w:val="CharSectno"/>
        </w:rPr>
        <w:t>133</w:t>
      </w:r>
      <w:r>
        <w:t>.</w:t>
      </w:r>
      <w:r>
        <w:tab/>
      </w:r>
      <w:r>
        <w:rPr>
          <w:snapToGrid w:val="0"/>
        </w:rPr>
        <w:t>Financial administration and audit</w:t>
      </w:r>
      <w:bookmarkEnd w:id="173"/>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pPr>
      <w:r>
        <w:tab/>
        <w:t>(a)</w:t>
      </w:r>
      <w:r>
        <w:tab/>
        <w:t>a provision of Schedule 4 that sets out the substance of a provision of the Corporations Act, does not accurately reflect the corresponding provision of the Corporations Act as in force for the time being;</w:t>
      </w:r>
    </w:p>
    <w:p>
      <w:pPr>
        <w:pStyle w:val="Indenta"/>
      </w:pPr>
      <w:r>
        <w:tab/>
        <w:t>(b)</w:t>
      </w:r>
      <w:r>
        <w:tab/>
        <w:t>the Corporations Act as in force for the time being does not contain a provision that corresponds to a provision of Schedule 4 that sets out the substance of a provision of the Corporations Act; or</w:t>
      </w:r>
    </w:p>
    <w:p>
      <w:pPr>
        <w:pStyle w:val="Indenta"/>
      </w:pPr>
      <w:r>
        <w:tab/>
        <w:t>(c)</w:t>
      </w:r>
      <w:r>
        <w:tab/>
        <w:t>the Corporations Act as in force for the time being contains a provision relating to a matter provided for by Schedule 4, the substance of which is not set out in Schedule 4,</w:t>
      </w:r>
    </w:p>
    <w:p>
      <w:pPr>
        <w:pStyle w:val="Subsection"/>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174" w:name="_Toc379892203"/>
      <w:r>
        <w:rPr>
          <w:rStyle w:val="CharPartNo"/>
        </w:rPr>
        <w:t>Part 7</w:t>
      </w:r>
      <w:r>
        <w:rPr>
          <w:rStyle w:val="CharDivNo"/>
        </w:rPr>
        <w:t> </w:t>
      </w:r>
      <w:r>
        <w:t>—</w:t>
      </w:r>
      <w:r>
        <w:rPr>
          <w:rStyle w:val="CharDivText"/>
        </w:rPr>
        <w:t> </w:t>
      </w:r>
      <w:r>
        <w:rPr>
          <w:rStyle w:val="CharPartText"/>
        </w:rPr>
        <w:t>Miscellaneous</w:t>
      </w:r>
      <w:bookmarkEnd w:id="174"/>
    </w:p>
    <w:p>
      <w:pPr>
        <w:pStyle w:val="Heading5"/>
        <w:rPr>
          <w:snapToGrid w:val="0"/>
        </w:rPr>
      </w:pPr>
      <w:bookmarkStart w:id="175" w:name="_Toc379892204"/>
      <w:r>
        <w:rPr>
          <w:rStyle w:val="CharSectno"/>
        </w:rPr>
        <w:t>134</w:t>
      </w:r>
      <w:r>
        <w:t>.</w:t>
      </w:r>
      <w:r>
        <w:tab/>
      </w:r>
      <w:r>
        <w:rPr>
          <w:snapToGrid w:val="0"/>
        </w:rPr>
        <w:t>Supplementary provision for laying document before Parliament</w:t>
      </w:r>
      <w:bookmarkEnd w:id="175"/>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at the commencement of a period referred to in section 69(4), 92(5), 95(4), 101(5), 103(2), 104(4), 107(3), 111(5), 114(6), 119(6), 126(4), 146 or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Heading5"/>
        <w:rPr>
          <w:snapToGrid w:val="0"/>
        </w:rPr>
      </w:pPr>
      <w:bookmarkStart w:id="176" w:name="_Toc379892205"/>
      <w:r>
        <w:rPr>
          <w:rStyle w:val="CharSectno"/>
        </w:rPr>
        <w:t>135</w:t>
      </w:r>
      <w:r>
        <w:t>.</w:t>
      </w:r>
      <w:r>
        <w:tab/>
      </w:r>
      <w:r>
        <w:rPr>
          <w:snapToGrid w:val="0"/>
        </w:rPr>
        <w:t>Execution of documents</w:t>
      </w:r>
      <w:bookmarkEnd w:id="176"/>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177" w:name="_Toc379892206"/>
      <w:r>
        <w:rPr>
          <w:rStyle w:val="CharSectno"/>
        </w:rPr>
        <w:t>136</w:t>
      </w:r>
      <w:r>
        <w:t>.</w:t>
      </w:r>
      <w:r>
        <w:tab/>
      </w:r>
      <w:r>
        <w:rPr>
          <w:snapToGrid w:val="0"/>
        </w:rPr>
        <w:t>Contract formalities</w:t>
      </w:r>
      <w:bookmarkEnd w:id="177"/>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178" w:name="_Toc379892207"/>
      <w:r>
        <w:rPr>
          <w:rStyle w:val="CharSectno"/>
        </w:rPr>
        <w:t>137</w:t>
      </w:r>
      <w:r>
        <w:t>.</w:t>
      </w:r>
      <w:r>
        <w:tab/>
      </w:r>
      <w:r>
        <w:rPr>
          <w:snapToGrid w:val="0"/>
        </w:rPr>
        <w:t>Delegation by Treasurer</w:t>
      </w:r>
      <w:bookmarkEnd w:id="178"/>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by No. 77 of 2006 Sch. 1 cl. 53(3).]</w:t>
      </w:r>
    </w:p>
    <w:p>
      <w:pPr>
        <w:pStyle w:val="Heading5"/>
        <w:rPr>
          <w:snapToGrid w:val="0"/>
        </w:rPr>
      </w:pPr>
      <w:bookmarkStart w:id="179" w:name="_Toc379892208"/>
      <w:r>
        <w:rPr>
          <w:rStyle w:val="CharSectno"/>
        </w:rPr>
        <w:t>138</w:t>
      </w:r>
      <w:r>
        <w:t>.</w:t>
      </w:r>
      <w:r>
        <w:tab/>
      </w:r>
      <w:r>
        <w:rPr>
          <w:snapToGrid w:val="0"/>
        </w:rPr>
        <w:t>Regulations</w:t>
      </w:r>
      <w:bookmarkEnd w:id="17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180" w:name="_Toc379892209"/>
      <w:r>
        <w:rPr>
          <w:rStyle w:val="CharPartNo"/>
        </w:rPr>
        <w:t>Part 8</w:t>
      </w:r>
      <w:r>
        <w:rPr>
          <w:rStyle w:val="CharDivNo"/>
        </w:rPr>
        <w:t> </w:t>
      </w:r>
      <w:r>
        <w:t>—</w:t>
      </w:r>
      <w:r>
        <w:rPr>
          <w:rStyle w:val="CharDivText"/>
        </w:rPr>
        <w:t> </w:t>
      </w:r>
      <w:r>
        <w:rPr>
          <w:rStyle w:val="CharPartText"/>
        </w:rPr>
        <w:t>Amendments to other written laws</w:t>
      </w:r>
      <w:bookmarkEnd w:id="180"/>
    </w:p>
    <w:p>
      <w:pPr>
        <w:pStyle w:val="Heading5"/>
      </w:pPr>
      <w:bookmarkStart w:id="181" w:name="_Toc379892210"/>
      <w:r>
        <w:rPr>
          <w:rStyle w:val="CharSectno"/>
        </w:rPr>
        <w:t>139</w:t>
      </w:r>
      <w:r>
        <w:t>.</w:t>
      </w:r>
      <w:r>
        <w:tab/>
        <w:t>Amendments to other Acts</w:t>
      </w:r>
      <w:bookmarkEnd w:id="181"/>
    </w:p>
    <w:p>
      <w:pPr>
        <w:pStyle w:val="Subsection"/>
      </w:pPr>
      <w:r>
        <w:tab/>
      </w:r>
      <w:r>
        <w:tab/>
        <w:t>The Acts mentioned in Schedule 5 are amended as set out in that Schedule.</w:t>
      </w:r>
    </w:p>
    <w:p>
      <w:pPr>
        <w:pStyle w:val="Heading5"/>
      </w:pPr>
      <w:bookmarkStart w:id="182" w:name="_Toc379892211"/>
      <w:r>
        <w:rPr>
          <w:rStyle w:val="CharSectno"/>
        </w:rPr>
        <w:t>140</w:t>
      </w:r>
      <w:r>
        <w:t>.</w:t>
      </w:r>
      <w:r>
        <w:tab/>
        <w:t>Power to amend subsidiary legislation</w:t>
      </w:r>
      <w:bookmarkEnd w:id="182"/>
    </w:p>
    <w:p>
      <w:pPr>
        <w:pStyle w:val="Subsection"/>
      </w:pPr>
      <w:r>
        <w:tab/>
        <w:t>(1)</w:t>
      </w:r>
      <w:r>
        <w:tab/>
        <w:t>The Governor, on the recommendation of the Minister, may make regulations amending subsidiary legislation made under any Act.</w:t>
      </w:r>
    </w:p>
    <w:p>
      <w:pPr>
        <w:pStyle w:val="Subsection"/>
      </w:pPr>
      <w:r>
        <w:tab/>
        <w:t>(2)</w:t>
      </w:r>
      <w:r>
        <w:tab/>
        <w:t>The Minister may make a recommendation under subsection (1) only if the Minister considers that each amendment proposed to be made by the regulations is necessary or desirable as a consequence of the enactment of this Act.</w:t>
      </w:r>
    </w:p>
    <w:p>
      <w:pPr>
        <w:pStyle w:val="Subsection"/>
      </w:pPr>
      <w:r>
        <w:tab/>
        <w:t>(3)</w:t>
      </w:r>
      <w:r>
        <w:tab/>
        <w:t>Nothing in this section prevents subsidiary legislation from being amended in accordance with the Act under which it was made.</w:t>
      </w:r>
    </w:p>
    <w:p>
      <w:pPr>
        <w:pStyle w:val="Heading2"/>
      </w:pPr>
      <w:bookmarkStart w:id="183" w:name="_Toc379892212"/>
      <w:r>
        <w:rPr>
          <w:rStyle w:val="CharPartNo"/>
        </w:rPr>
        <w:t>Part 9</w:t>
      </w:r>
      <w:r>
        <w:t> — </w:t>
      </w:r>
      <w:r>
        <w:rPr>
          <w:rStyle w:val="CharPartText"/>
        </w:rPr>
        <w:t>Transitional provisions for succession from Western Power Corporation to new corporations</w:t>
      </w:r>
      <w:bookmarkEnd w:id="183"/>
    </w:p>
    <w:p>
      <w:pPr>
        <w:pStyle w:val="Heading3"/>
      </w:pPr>
      <w:bookmarkStart w:id="184" w:name="_Toc379892213"/>
      <w:r>
        <w:rPr>
          <w:rStyle w:val="CharDivNo"/>
        </w:rPr>
        <w:t>Division 1</w:t>
      </w:r>
      <w:r>
        <w:t> — </w:t>
      </w:r>
      <w:r>
        <w:rPr>
          <w:rStyle w:val="CharDivText"/>
        </w:rPr>
        <w:t>Preliminary</w:t>
      </w:r>
      <w:bookmarkEnd w:id="184"/>
    </w:p>
    <w:p>
      <w:pPr>
        <w:pStyle w:val="Heading5"/>
      </w:pPr>
      <w:bookmarkStart w:id="185" w:name="_Toc379892214"/>
      <w:r>
        <w:rPr>
          <w:rStyle w:val="CharSectno"/>
        </w:rPr>
        <w:t>141</w:t>
      </w:r>
      <w:r>
        <w:t>.</w:t>
      </w:r>
      <w:r>
        <w:tab/>
        <w:t>Purpose of this Part</w:t>
      </w:r>
      <w:bookmarkEnd w:id="185"/>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w:t>
      </w:r>
    </w:p>
    <w:p>
      <w:pPr>
        <w:pStyle w:val="Indenta"/>
        <w:spacing w:before="60"/>
      </w:pPr>
      <w:r>
        <w:tab/>
        <w:t>(b)</w:t>
      </w:r>
      <w:r>
        <w:tab/>
        <w:t xml:space="preserve">the Electricity Networks Corporation; </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w:t>
      </w:r>
      <w:bookmarkStart w:id="186" w:name="_Hlt51740104"/>
      <w:r>
        <w:t>169</w:t>
      </w:r>
      <w:bookmarkEnd w:id="186"/>
      <w:r>
        <w:t xml:space="preserve"> applies.</w:t>
      </w:r>
    </w:p>
    <w:p>
      <w:pPr>
        <w:pStyle w:val="Heading5"/>
      </w:pPr>
      <w:bookmarkStart w:id="187" w:name="_Hlt51740405"/>
      <w:bookmarkStart w:id="188" w:name="_Toc379892215"/>
      <w:bookmarkEnd w:id="187"/>
      <w:r>
        <w:rPr>
          <w:rStyle w:val="CharSectno"/>
        </w:rPr>
        <w:t>142</w:t>
      </w:r>
      <w:r>
        <w:t>.</w:t>
      </w:r>
      <w:r>
        <w:tab/>
        <w:t>Terms used</w:t>
      </w:r>
      <w:bookmarkEnd w:id="188"/>
    </w:p>
    <w:p>
      <w:pPr>
        <w:pStyle w:val="Subsection"/>
      </w:pPr>
      <w:r>
        <w:tab/>
        <w:t>(1)</w:t>
      </w:r>
      <w:r>
        <w:tab/>
        <w:t>In this Part, unless the contrary intention appears — </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 xml:space="preserve">the Electricity Generation Corporation; </w:t>
      </w:r>
    </w:p>
    <w:p>
      <w:pPr>
        <w:pStyle w:val="Defpara"/>
      </w:pPr>
      <w:r>
        <w:tab/>
        <w:t>(b)</w:t>
      </w:r>
      <w:r>
        <w:tab/>
        <w:t>the Electricity Networks Corporation;</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the 1994 Act</w:t>
      </w:r>
      <w:r>
        <w:t xml:space="preserve"> means the </w:t>
      </w:r>
      <w:r>
        <w:rPr>
          <w:i/>
        </w:rPr>
        <w:t>Energy Corporations (Transitional and Consequential Provisions) Act 1994</w:t>
      </w:r>
      <w:r>
        <w:t>;</w:t>
      </w:r>
    </w:p>
    <w:p>
      <w:pPr>
        <w:pStyle w:val="Defstart"/>
      </w:pPr>
      <w:r>
        <w:rPr>
          <w:b/>
        </w:rPr>
        <w:tab/>
      </w:r>
      <w:r>
        <w:rPr>
          <w:rStyle w:val="CharDefText"/>
        </w:rPr>
        <w:t>transfer order</w:t>
      </w:r>
      <w:r>
        <w:t xml:space="preserve"> means an order made under section </w:t>
      </w:r>
      <w:bookmarkStart w:id="189" w:name="_Hlt51740175"/>
      <w:r>
        <w:t>147</w:t>
      </w:r>
      <w:bookmarkEnd w:id="189"/>
      <w:r>
        <w:t>, as amended under section </w:t>
      </w:r>
      <w:bookmarkStart w:id="190" w:name="_Hlt51740183"/>
      <w:r>
        <w:t>153</w:t>
      </w:r>
      <w:bookmarkEnd w:id="190"/>
      <w:r>
        <w:t xml:space="preserve">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191" w:name="_Toc379892216"/>
      <w:r>
        <w:rPr>
          <w:rStyle w:val="CharSectno"/>
        </w:rPr>
        <w:t>143</w:t>
      </w:r>
      <w:r>
        <w:t>.</w:t>
      </w:r>
      <w:r>
        <w:tab/>
        <w:t>Saving</w:t>
      </w:r>
      <w:bookmarkEnd w:id="191"/>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w:t>
      </w:r>
    </w:p>
    <w:p>
      <w:pPr>
        <w:pStyle w:val="Indenta"/>
        <w:spacing w:before="100"/>
      </w:pPr>
      <w:r>
        <w:tab/>
        <w:t>(b)</w:t>
      </w:r>
      <w:r>
        <w:tab/>
        <w:t>as a breach of any contractual provision prohibiting, restricting or regulating the assignment or transfer of assets, rights or liabilities or the disclosure of information;</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192" w:name="_Toc379892217"/>
      <w:r>
        <w:rPr>
          <w:rStyle w:val="CharDivNo"/>
        </w:rPr>
        <w:t>Division 2</w:t>
      </w:r>
      <w:r>
        <w:t> — </w:t>
      </w:r>
      <w:r>
        <w:rPr>
          <w:rStyle w:val="CharDivText"/>
        </w:rPr>
        <w:t>Powers conferred on Minister</w:t>
      </w:r>
      <w:bookmarkEnd w:id="192"/>
    </w:p>
    <w:p>
      <w:pPr>
        <w:pStyle w:val="Heading5"/>
      </w:pPr>
      <w:bookmarkStart w:id="193" w:name="_Toc379892218"/>
      <w:r>
        <w:rPr>
          <w:rStyle w:val="CharSectno"/>
        </w:rPr>
        <w:t>144</w:t>
      </w:r>
      <w:r>
        <w:t>.</w:t>
      </w:r>
      <w:r>
        <w:tab/>
        <w:t>Power for certain agreements to be made before commencement day</w:t>
      </w:r>
      <w:bookmarkEnd w:id="193"/>
    </w:p>
    <w:p>
      <w:pPr>
        <w:pStyle w:val="Subsection"/>
      </w:pPr>
      <w:r>
        <w:tab/>
      </w:r>
      <w:bookmarkStart w:id="194" w:name="_Hlt53560270"/>
      <w:bookmarkEnd w:id="194"/>
      <w:r>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r>
      <w:bookmarkStart w:id="195" w:name="_Hlt53560247"/>
      <w:bookmarkEnd w:id="195"/>
      <w:r>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196" w:name="_Toc379892219"/>
      <w:r>
        <w:rPr>
          <w:rStyle w:val="CharSectno"/>
        </w:rPr>
        <w:t>145</w:t>
      </w:r>
      <w:r>
        <w:t>.</w:t>
      </w:r>
      <w:r>
        <w:tab/>
        <w:t>Minister may give directions</w:t>
      </w:r>
      <w:bookmarkEnd w:id="196"/>
    </w:p>
    <w:p>
      <w:pPr>
        <w:pStyle w:val="Subsection"/>
        <w:rPr>
          <w:snapToGrid w:val="0"/>
        </w:rPr>
      </w:pPr>
      <w:r>
        <w:rPr>
          <w:snapToGrid w:val="0"/>
        </w:rPr>
        <w:tab/>
      </w:r>
      <w:bookmarkStart w:id="197" w:name="_Hlt51740257"/>
      <w:bookmarkEnd w:id="197"/>
      <w:r>
        <w:rPr>
          <w:snapToGrid w:val="0"/>
        </w:rPr>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198" w:name="_Toc379892220"/>
      <w:r>
        <w:rPr>
          <w:rStyle w:val="CharSectno"/>
        </w:rPr>
        <w:t>146</w:t>
      </w:r>
      <w:r>
        <w:t>.</w:t>
      </w:r>
      <w:r>
        <w:tab/>
        <w:t>Directions to be laid before Parliament</w:t>
      </w:r>
      <w:bookmarkEnd w:id="198"/>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199" w:name="_Toc379892221"/>
      <w:r>
        <w:rPr>
          <w:rStyle w:val="CharDivNo"/>
        </w:rPr>
        <w:t>Division 3</w:t>
      </w:r>
      <w:r>
        <w:t> — </w:t>
      </w:r>
      <w:r>
        <w:rPr>
          <w:rStyle w:val="CharDivText"/>
        </w:rPr>
        <w:t>Passing of Western Power Corporation’s assets and liabilities to new corporations or the State</w:t>
      </w:r>
      <w:bookmarkEnd w:id="199"/>
    </w:p>
    <w:p>
      <w:pPr>
        <w:pStyle w:val="Heading4"/>
        <w:spacing w:before="180"/>
      </w:pPr>
      <w:bookmarkStart w:id="200" w:name="_Toc379892222"/>
      <w:r>
        <w:t>Subdivision 1 — Making of transfer orders</w:t>
      </w:r>
      <w:bookmarkEnd w:id="200"/>
    </w:p>
    <w:p>
      <w:pPr>
        <w:pStyle w:val="Heading5"/>
      </w:pPr>
      <w:bookmarkStart w:id="201" w:name="_Hlt51740178"/>
      <w:bookmarkStart w:id="202" w:name="_Toc379892223"/>
      <w:bookmarkEnd w:id="201"/>
      <w:r>
        <w:rPr>
          <w:rStyle w:val="CharSectno"/>
        </w:rPr>
        <w:t>147</w:t>
      </w:r>
      <w:r>
        <w:t>.</w:t>
      </w:r>
      <w:r>
        <w:tab/>
        <w:t>Minister to make order for allocation of assets and liabilities</w:t>
      </w:r>
      <w:bookmarkEnd w:id="202"/>
    </w:p>
    <w:p>
      <w:pPr>
        <w:pStyle w:val="Subsection"/>
      </w:pPr>
      <w:r>
        <w:tab/>
      </w:r>
      <w:bookmarkStart w:id="203" w:name="_Hlt51740065"/>
      <w:bookmarkEnd w:id="203"/>
      <w:r>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r>
      <w:bookmarkStart w:id="204" w:name="_Hlt51740334"/>
      <w:bookmarkEnd w:id="204"/>
      <w:r>
        <w:t>(a)</w:t>
      </w:r>
      <w:r>
        <w:tab/>
        <w:t xml:space="preserve">how assets, rights and liabilities — </w:t>
      </w:r>
    </w:p>
    <w:p>
      <w:pPr>
        <w:pStyle w:val="Indenti"/>
      </w:pPr>
      <w:r>
        <w:tab/>
        <w:t>(i)</w:t>
      </w:r>
      <w:r>
        <w:tab/>
        <w:t>of Western Power Corporation; or</w:t>
      </w:r>
    </w:p>
    <w:p>
      <w:pPr>
        <w:pStyle w:val="Indenti"/>
      </w:pPr>
      <w:r>
        <w:tab/>
        <w:t>(ii)</w:t>
      </w:r>
      <w:r>
        <w:tab/>
        <w:t>of a kind referred to in section </w:t>
      </w:r>
      <w:bookmarkStart w:id="205" w:name="_Hlt51740266"/>
      <w:r>
        <w:t>150</w:t>
      </w:r>
      <w:bookmarkEnd w:id="205"/>
      <w:r>
        <w:t>,</w:t>
      </w:r>
    </w:p>
    <w:p>
      <w:pPr>
        <w:pStyle w:val="Indenta"/>
      </w:pPr>
      <w:r>
        <w:tab/>
      </w:r>
      <w:r>
        <w:tab/>
        <w:t xml:space="preserve">are to be allocated among the new corporations; </w:t>
      </w:r>
    </w:p>
    <w:p>
      <w:pPr>
        <w:pStyle w:val="Indenta"/>
      </w:pPr>
      <w:r>
        <w:tab/>
      </w:r>
      <w:bookmarkStart w:id="206" w:name="_Hlt51740896"/>
      <w:bookmarkEnd w:id="206"/>
      <w:r>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w:t>
      </w:r>
      <w:bookmarkStart w:id="207" w:name="_Hlt51740331"/>
      <w:r>
        <w:t>(a)</w:t>
      </w:r>
      <w:bookmarkEnd w:id="207"/>
      <w:r>
        <w:t xml:space="preserve">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w:t>
      </w:r>
    </w:p>
    <w:p>
      <w:pPr>
        <w:pStyle w:val="Indenta"/>
      </w:pPr>
      <w:r>
        <w:tab/>
      </w:r>
      <w:bookmarkStart w:id="208" w:name="_Hlt51740834"/>
      <w:bookmarkEnd w:id="208"/>
      <w:r>
        <w:t>(b)</w:t>
      </w:r>
      <w:r>
        <w:tab/>
        <w:t>in respect of a particular liability, allocate a specified share of the liability to one or more of the new corporations;</w:t>
      </w:r>
    </w:p>
    <w:p>
      <w:pPr>
        <w:pStyle w:val="Indenta"/>
      </w:pPr>
      <w:r>
        <w:tab/>
        <w:t>(c)</w:t>
      </w:r>
      <w:r>
        <w:tab/>
        <w:t xml:space="preserve">provide for the transfer, debiting, crediting or closing of, or for otherwise dealing with, any account, reserve, fund, provision, profit or liability for any levy; </w:t>
      </w:r>
    </w:p>
    <w:p>
      <w:pPr>
        <w:pStyle w:val="Indenta"/>
      </w:pPr>
      <w:r>
        <w:tab/>
        <w:t>(d)</w:t>
      </w:r>
      <w:r>
        <w:tab/>
        <w:t>specify any person or thing by describing the person or thing as a member of a class;</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209" w:name="_Toc379892224"/>
      <w:r>
        <w:rPr>
          <w:rStyle w:val="CharSectno"/>
        </w:rPr>
        <w:t>148</w:t>
      </w:r>
      <w:r>
        <w:t>.</w:t>
      </w:r>
      <w:r>
        <w:tab/>
        <w:t>Order may provide for transfer to subsidiary</w:t>
      </w:r>
      <w:bookmarkEnd w:id="209"/>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keepNext/>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210" w:name="_Toc379892225"/>
      <w:r>
        <w:rPr>
          <w:rStyle w:val="CharSectno"/>
        </w:rPr>
        <w:t>149</w:t>
      </w:r>
      <w:r>
        <w:t>.</w:t>
      </w:r>
      <w:r>
        <w:tab/>
        <w:t>Transfer order schedules</w:t>
      </w:r>
      <w:bookmarkEnd w:id="210"/>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211" w:name="_Hlt51740271"/>
      <w:bookmarkStart w:id="212" w:name="_Toc379892226"/>
      <w:bookmarkEnd w:id="211"/>
      <w:r>
        <w:rPr>
          <w:rStyle w:val="CharSectno"/>
        </w:rPr>
        <w:t>150</w:t>
      </w:r>
      <w:r>
        <w:t>.</w:t>
      </w:r>
      <w:r>
        <w:tab/>
        <w:t>Treatment of certain internal arrangements of Western Power Corporation</w:t>
      </w:r>
      <w:bookmarkEnd w:id="212"/>
    </w:p>
    <w:p>
      <w:pPr>
        <w:pStyle w:val="Subsection"/>
        <w:keepNext/>
      </w:pPr>
      <w:r>
        <w:tab/>
      </w:r>
      <w:bookmarkStart w:id="213" w:name="_Hlt51740391"/>
      <w:bookmarkEnd w:id="213"/>
      <w:r>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r>
      <w:bookmarkStart w:id="214" w:name="_Hlt51740438"/>
      <w:bookmarkEnd w:id="214"/>
      <w:r>
        <w:t>(2)</w:t>
      </w:r>
      <w:r>
        <w:tab/>
        <w:t>An instrument specified as described in subsection </w:t>
      </w:r>
      <w:bookmarkStart w:id="215" w:name="_Hlt51740390"/>
      <w:r>
        <w:t>(1)</w:t>
      </w:r>
      <w:bookmarkEnd w:id="215"/>
      <w:r>
        <w:t xml:space="preserve">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w:t>
      </w:r>
      <w:bookmarkStart w:id="216" w:name="_Hlt51740398"/>
      <w:r>
        <w:t>142</w:t>
      </w:r>
      <w:bookmarkEnd w:id="216"/>
      <w:r>
        <w:t xml:space="preserve"> include contractual liabilities and rights that are to be regarded as arising because of subsection (2), and those liabilities and rights may be dealt with accordingly under this Part.</w:t>
      </w:r>
    </w:p>
    <w:p>
      <w:pPr>
        <w:pStyle w:val="Heading5"/>
      </w:pPr>
      <w:bookmarkStart w:id="217" w:name="_Toc379892227"/>
      <w:r>
        <w:rPr>
          <w:rStyle w:val="CharSectno"/>
        </w:rPr>
        <w:t>151</w:t>
      </w:r>
      <w:r>
        <w:t>.</w:t>
      </w:r>
      <w:r>
        <w:tab/>
        <w:t>Power to make subsequent order</w:t>
      </w:r>
      <w:bookmarkEnd w:id="217"/>
    </w:p>
    <w:p>
      <w:pPr>
        <w:pStyle w:val="Subsection"/>
        <w:keepNext/>
        <w:keepLines/>
      </w:pPr>
      <w:r>
        <w:tab/>
      </w:r>
      <w:bookmarkStart w:id="218" w:name="_Hlt51740492"/>
      <w:bookmarkEnd w:id="218"/>
      <w:r>
        <w:t>(1)</w:t>
      </w:r>
      <w:r>
        <w:tab/>
        <w:t>If for any reason it is not practicable to allocate any asset, right or liability to one or more of the new corporations under section </w:t>
      </w:r>
      <w:bookmarkStart w:id="219" w:name="_Hlt51740445"/>
      <w:r>
        <w:t>147</w:t>
      </w:r>
      <w:bookmarkEnd w:id="219"/>
      <w:r>
        <w:t xml:space="preserve">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w:t>
      </w:r>
      <w:bookmarkStart w:id="220" w:name="_Hlt51740455"/>
      <w:r>
        <w:t>147</w:t>
      </w:r>
      <w:bookmarkEnd w:id="220"/>
      <w:r>
        <w:t xml:space="preserve">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r>
      <w:bookmarkStart w:id="221" w:name="_Hlt51743120"/>
      <w:bookmarkEnd w:id="221"/>
      <w:r>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222" w:name="_Toc379892228"/>
      <w:r>
        <w:rPr>
          <w:rStyle w:val="CharSectno"/>
        </w:rPr>
        <w:t>152</w:t>
      </w:r>
      <w:r>
        <w:t>.</w:t>
      </w:r>
      <w:r>
        <w:tab/>
        <w:t>References in Government agreements</w:t>
      </w:r>
      <w:bookmarkEnd w:id="222"/>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r>
      <w:bookmarkStart w:id="223" w:name="_Hlt51740676"/>
      <w:bookmarkEnd w:id="223"/>
      <w:r>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r>
      <w:bookmarkStart w:id="224" w:name="_Hlt51740651"/>
      <w:bookmarkEnd w:id="224"/>
      <w:r>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225" w:name="_Hlt51740187"/>
      <w:bookmarkStart w:id="226" w:name="_Toc379892229"/>
      <w:bookmarkEnd w:id="225"/>
      <w:r>
        <w:rPr>
          <w:rStyle w:val="CharSectno"/>
        </w:rPr>
        <w:t>153</w:t>
      </w:r>
      <w:r>
        <w:t>.</w:t>
      </w:r>
      <w:r>
        <w:tab/>
        <w:t>Amendment of transfer orders</w:t>
      </w:r>
      <w:bookmarkEnd w:id="226"/>
    </w:p>
    <w:p>
      <w:pPr>
        <w:pStyle w:val="Subsection"/>
      </w:pPr>
      <w:r>
        <w:tab/>
        <w:t>(1)</w:t>
      </w:r>
      <w:r>
        <w:tab/>
        <w:t xml:space="preserve">The Minister may, before the commencement day, by further order published in the </w:t>
      </w:r>
      <w:r>
        <w:rPr>
          <w:i/>
        </w:rPr>
        <w:t>Gazette</w:t>
      </w:r>
      <w:r>
        <w:t>, amend a transfer order.</w:t>
      </w:r>
    </w:p>
    <w:p>
      <w:pPr>
        <w:pStyle w:val="Subsection"/>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227" w:name="_Toc379892230"/>
      <w:r>
        <w:t>Subdivision 2 — Operation of transfer orders</w:t>
      </w:r>
      <w:bookmarkEnd w:id="227"/>
      <w:r>
        <w:t xml:space="preserve"> </w:t>
      </w:r>
    </w:p>
    <w:p>
      <w:pPr>
        <w:pStyle w:val="Heading5"/>
      </w:pPr>
      <w:bookmarkStart w:id="228" w:name="_Hlt51742557"/>
      <w:bookmarkStart w:id="229" w:name="_Toc379892231"/>
      <w:bookmarkEnd w:id="228"/>
      <w:r>
        <w:rPr>
          <w:rStyle w:val="CharSectno"/>
        </w:rPr>
        <w:t>154</w:t>
      </w:r>
      <w:r>
        <w:t>.</w:t>
      </w:r>
      <w:r>
        <w:tab/>
        <w:t>Allocation to one new corporation</w:t>
      </w:r>
      <w:bookmarkEnd w:id="229"/>
    </w:p>
    <w:p>
      <w:pPr>
        <w:pStyle w:val="Subsection"/>
      </w:pPr>
      <w:r>
        <w:tab/>
        <w:t>(1)</w:t>
      </w:r>
      <w:r>
        <w:tab/>
        <w:t>This section applies where assets, rights or liabilities of Western Power Corporation are allocated to a new corporation by a transfer order.</w:t>
      </w:r>
    </w:p>
    <w:p>
      <w:pPr>
        <w:pStyle w:val="Subsection"/>
      </w:pPr>
      <w:r>
        <w:tab/>
      </w:r>
      <w:bookmarkStart w:id="230" w:name="_Hlt51740800"/>
      <w:bookmarkEnd w:id="230"/>
      <w:r>
        <w:t>(2)</w:t>
      </w:r>
      <w:r>
        <w:tab/>
        <w:t>On the commencement day the assets and rights vest in the new corporation by force of this subsection.</w:t>
      </w:r>
    </w:p>
    <w:p>
      <w:pPr>
        <w:pStyle w:val="Subsection"/>
      </w:pPr>
      <w:r>
        <w:tab/>
      </w:r>
      <w:bookmarkStart w:id="231" w:name="_Hlt51740819"/>
      <w:bookmarkEnd w:id="231"/>
      <w:r>
        <w:t>(3)</w:t>
      </w:r>
      <w:r>
        <w:tab/>
        <w:t>On the commencement day the liabilities (including a share of a liability) become, by force of this subsection, the liabilities of the new corporation.</w:t>
      </w:r>
    </w:p>
    <w:p>
      <w:pPr>
        <w:pStyle w:val="Subsection"/>
      </w:pPr>
      <w:r>
        <w:tab/>
      </w:r>
      <w:bookmarkStart w:id="232" w:name="_Hlt51743083"/>
      <w:bookmarkEnd w:id="232"/>
      <w:r>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 xml:space="preserve">any provision of a transfer order made under section 147(3)(b); </w:t>
      </w:r>
    </w:p>
    <w:p>
      <w:pPr>
        <w:pStyle w:val="Indenta"/>
        <w:spacing w:before="60"/>
      </w:pPr>
      <w:r>
        <w:tab/>
        <w:t>(d)</w:t>
      </w:r>
      <w:r>
        <w:tab/>
        <w:t>section </w:t>
      </w:r>
      <w:bookmarkStart w:id="233" w:name="_Hlt51740835"/>
      <w:r>
        <w:t>159</w:t>
      </w:r>
      <w:bookmarkEnd w:id="233"/>
      <w:r>
        <w:t>;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r>
      <w:bookmarkStart w:id="234" w:name="_Hlt51743039"/>
      <w:bookmarkEnd w:id="234"/>
      <w:r>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235" w:name="_Toc379892232"/>
      <w:r>
        <w:rPr>
          <w:rStyle w:val="CharSectno"/>
        </w:rPr>
        <w:t>155</w:t>
      </w:r>
      <w:r>
        <w:t>.</w:t>
      </w:r>
      <w:r>
        <w:tab/>
        <w:t>Order for transfer to subsidiary</w:t>
      </w:r>
      <w:bookmarkEnd w:id="235"/>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236" w:name="_Hlt51742561"/>
      <w:bookmarkStart w:id="237" w:name="_Toc379892233"/>
      <w:bookmarkEnd w:id="236"/>
      <w:r>
        <w:rPr>
          <w:rStyle w:val="CharSectno"/>
        </w:rPr>
        <w:t>156</w:t>
      </w:r>
      <w:r>
        <w:t>.</w:t>
      </w:r>
      <w:r>
        <w:tab/>
        <w:t>Allocation to more than one new corporation</w:t>
      </w:r>
      <w:bookmarkEnd w:id="237"/>
    </w:p>
    <w:p>
      <w:pPr>
        <w:pStyle w:val="Subsection"/>
      </w:pPr>
      <w:r>
        <w:tab/>
        <w:t>(1)</w:t>
      </w:r>
      <w:r>
        <w:tab/>
        <w:t>This section applies where assets, rights or liabilities of Western Power Corporation are allocated by a transfer order to 2 or more of the new corporations.</w:t>
      </w:r>
    </w:p>
    <w:p>
      <w:pPr>
        <w:pStyle w:val="Subsection"/>
      </w:pPr>
      <w:r>
        <w:tab/>
      </w:r>
      <w:bookmarkStart w:id="238" w:name="_Hlt51741636"/>
      <w:bookmarkEnd w:id="238"/>
      <w:r>
        <w:t>(2)</w:t>
      </w:r>
      <w:r>
        <w:tab/>
        <w:t>On the commencement day, the assets and rights allocated to 2 or more of the new corporations jointly vest in those corporations jointly by force of this subsection.</w:t>
      </w:r>
    </w:p>
    <w:p>
      <w:pPr>
        <w:pStyle w:val="Subsection"/>
      </w:pPr>
      <w:r>
        <w:tab/>
      </w:r>
      <w:bookmarkStart w:id="239" w:name="_Hlt51741705"/>
      <w:bookmarkEnd w:id="239"/>
      <w:r>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r>
      <w:bookmarkStart w:id="240" w:name="_Hlt51741699"/>
      <w:bookmarkEnd w:id="240"/>
      <w:r>
        <w:t>(4)</w:t>
      </w:r>
      <w:r>
        <w:tab/>
        <w:t>On the commencement day, the liabilities allocated to 2 or more of the new corporations jointly by a transfer order become, by force of this subsection, the liabilities of those corporations jointly.</w:t>
      </w:r>
    </w:p>
    <w:p>
      <w:pPr>
        <w:pStyle w:val="Subsection"/>
      </w:pPr>
      <w:r>
        <w:tab/>
      </w:r>
      <w:bookmarkStart w:id="241" w:name="_Hlt51743087"/>
      <w:bookmarkEnd w:id="241"/>
      <w:r>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 xml:space="preserve">any provision of a transfer order made under section 147(3)(b); </w:t>
      </w:r>
    </w:p>
    <w:p>
      <w:pPr>
        <w:pStyle w:val="Indenta"/>
      </w:pPr>
      <w:r>
        <w:tab/>
        <w:t>(d)</w:t>
      </w:r>
      <w:r>
        <w:tab/>
        <w:t>section </w:t>
      </w:r>
      <w:bookmarkStart w:id="242" w:name="_Hlt51741741"/>
      <w:r>
        <w:t>159</w:t>
      </w:r>
      <w:bookmarkEnd w:id="242"/>
      <w:r>
        <w:t>;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r>
      <w:bookmarkStart w:id="243" w:name="_Hlt51743045"/>
      <w:bookmarkEnd w:id="243"/>
      <w:r>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244" w:name="_Toc379892234"/>
      <w:r>
        <w:rPr>
          <w:rStyle w:val="CharSectno"/>
        </w:rPr>
        <w:t>157</w:t>
      </w:r>
      <w:r>
        <w:t>.</w:t>
      </w:r>
      <w:r>
        <w:tab/>
        <w:t>Replacement of Western Power Corporation in proceedings</w:t>
      </w:r>
      <w:bookmarkEnd w:id="244"/>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245" w:name="_Hlt51743127"/>
      <w:bookmarkStart w:id="246" w:name="_Toc379892235"/>
      <w:bookmarkEnd w:id="245"/>
      <w:r>
        <w:rPr>
          <w:rStyle w:val="CharSectno"/>
        </w:rPr>
        <w:t>158</w:t>
      </w:r>
      <w:r>
        <w:t>.</w:t>
      </w:r>
      <w:r>
        <w:tab/>
        <w:t>Handing over of records</w:t>
      </w:r>
      <w:bookmarkEnd w:id="246"/>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247" w:name="_Hlt51740843"/>
      <w:bookmarkStart w:id="248" w:name="_Toc379892236"/>
      <w:bookmarkEnd w:id="247"/>
      <w:r>
        <w:rPr>
          <w:rStyle w:val="CharSectno"/>
        </w:rPr>
        <w:t>159</w:t>
      </w:r>
      <w:r>
        <w:t>.</w:t>
      </w:r>
      <w:r>
        <w:tab/>
        <w:t>Changes to Government agreements</w:t>
      </w:r>
      <w:bookmarkEnd w:id="248"/>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249" w:name="_Toc379892237"/>
      <w:r>
        <w:t>Subdivision 3 — Re</w:t>
      </w:r>
      <w:r>
        <w:noBreakHyphen/>
        <w:t>allocation of assets, rights and liabilities</w:t>
      </w:r>
      <w:bookmarkEnd w:id="249"/>
    </w:p>
    <w:p>
      <w:pPr>
        <w:pStyle w:val="Heading5"/>
      </w:pPr>
      <w:bookmarkStart w:id="250" w:name="_Hlt55105718"/>
      <w:bookmarkStart w:id="251" w:name="_Toc379892238"/>
      <w:bookmarkEnd w:id="250"/>
      <w:r>
        <w:rPr>
          <w:rStyle w:val="CharSectno"/>
        </w:rPr>
        <w:t>160</w:t>
      </w:r>
      <w:r>
        <w:t>.</w:t>
      </w:r>
      <w:r>
        <w:tab/>
        <w:t>Order for re</w:t>
      </w:r>
      <w:r>
        <w:noBreakHyphen/>
        <w:t>allocation</w:t>
      </w:r>
      <w:bookmarkEnd w:id="251"/>
    </w:p>
    <w:p>
      <w:pPr>
        <w:pStyle w:val="Subsection"/>
      </w:pPr>
      <w:r>
        <w:tab/>
      </w:r>
      <w:bookmarkStart w:id="252" w:name="_Hlt53548509"/>
      <w:bookmarkEnd w:id="252"/>
      <w:r>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r>
      <w:bookmarkStart w:id="253" w:name="_Hlt53548505"/>
      <w:bookmarkEnd w:id="253"/>
      <w:r>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254" w:name="_Toc379892239"/>
      <w:r>
        <w:rPr>
          <w:rStyle w:val="CharSectno"/>
        </w:rPr>
        <w:t>161</w:t>
      </w:r>
      <w:r>
        <w:t>.</w:t>
      </w:r>
      <w:r>
        <w:tab/>
        <w:t>Re</w:t>
      </w:r>
      <w:r>
        <w:noBreakHyphen/>
        <w:t>allocation to have effect from commencement day</w:t>
      </w:r>
      <w:bookmarkEnd w:id="254"/>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spacing w:before="100"/>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255" w:name="_Toc379892240"/>
      <w:r>
        <w:rPr>
          <w:rStyle w:val="CharSectno"/>
        </w:rPr>
        <w:t>162</w:t>
      </w:r>
      <w:r>
        <w:t>.</w:t>
      </w:r>
      <w:r>
        <w:tab/>
        <w:t>Handing over of records</w:t>
      </w:r>
      <w:bookmarkEnd w:id="255"/>
    </w:p>
    <w:p>
      <w:pPr>
        <w:pStyle w:val="Subsection"/>
        <w:spacing w:before="100"/>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256" w:name="_Toc379892241"/>
      <w:r>
        <w:t>Subdivision 4 — Order that allocated assets or liabilities pass instead to the State</w:t>
      </w:r>
      <w:bookmarkEnd w:id="256"/>
    </w:p>
    <w:p>
      <w:pPr>
        <w:pStyle w:val="Heading5"/>
      </w:pPr>
      <w:bookmarkStart w:id="257" w:name="_Toc379892242"/>
      <w:r>
        <w:rPr>
          <w:rStyle w:val="CharSectno"/>
        </w:rPr>
        <w:t>163</w:t>
      </w:r>
      <w:r>
        <w:t>.</w:t>
      </w:r>
      <w:r>
        <w:tab/>
        <w:t>Minister may order s. 169 is to apply</w:t>
      </w:r>
      <w:bookmarkEnd w:id="257"/>
    </w:p>
    <w:p>
      <w:pPr>
        <w:pStyle w:val="Subsection"/>
        <w:spacing w:before="100"/>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258" w:name="_Toc379892243"/>
      <w:r>
        <w:rPr>
          <w:rStyle w:val="CharSectno"/>
        </w:rPr>
        <w:t>164</w:t>
      </w:r>
      <w:r>
        <w:t>.</w:t>
      </w:r>
      <w:r>
        <w:tab/>
        <w:t>Effect of order</w:t>
      </w:r>
      <w:bookmarkEnd w:id="258"/>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 xml:space="preserve">any provision of a transfer order made under section 147(3)(b); </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259" w:name="_Toc379892244"/>
      <w:r>
        <w:rPr>
          <w:rStyle w:val="CharSectno"/>
        </w:rPr>
        <w:t>165</w:t>
      </w:r>
      <w:r>
        <w:t>.</w:t>
      </w:r>
      <w:r>
        <w:tab/>
        <w:t>Handing over of records</w:t>
      </w:r>
      <w:bookmarkEnd w:id="259"/>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260" w:name="_Toc379892245"/>
      <w:r>
        <w:t>Subdivision 5 — Replacement of party in proceedings</w:t>
      </w:r>
      <w:bookmarkEnd w:id="260"/>
    </w:p>
    <w:p>
      <w:pPr>
        <w:pStyle w:val="Heading5"/>
      </w:pPr>
      <w:bookmarkStart w:id="261" w:name="_Hlt51740089"/>
      <w:bookmarkStart w:id="262" w:name="_Toc379892246"/>
      <w:bookmarkEnd w:id="261"/>
      <w:r>
        <w:rPr>
          <w:rStyle w:val="CharSectno"/>
        </w:rPr>
        <w:t>166</w:t>
      </w:r>
      <w:r>
        <w:t>.</w:t>
      </w:r>
      <w:r>
        <w:tab/>
        <w:t>Order for replacement</w:t>
      </w:r>
      <w:bookmarkEnd w:id="262"/>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263" w:name="_Toc379892247"/>
      <w:r>
        <w:rPr>
          <w:rStyle w:val="CharSectno"/>
        </w:rPr>
        <w:t>167</w:t>
      </w:r>
      <w:r>
        <w:t>.</w:t>
      </w:r>
      <w:r>
        <w:tab/>
        <w:t>Effect of order</w:t>
      </w:r>
      <w:bookmarkEnd w:id="263"/>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264" w:name="_Toc379892248"/>
      <w:r>
        <w:rPr>
          <w:rStyle w:val="CharSectno"/>
        </w:rPr>
        <w:t>168</w:t>
      </w:r>
      <w:r>
        <w:t>.</w:t>
      </w:r>
      <w:r>
        <w:tab/>
        <w:t>Handing over of records</w:t>
      </w:r>
      <w:bookmarkEnd w:id="264"/>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265" w:name="_Toc379892249"/>
      <w:r>
        <w:t>Subdivision 6 — Assets, liabilities and proceedings not otherwise provided for</w:t>
      </w:r>
      <w:bookmarkEnd w:id="265"/>
    </w:p>
    <w:p>
      <w:pPr>
        <w:pStyle w:val="Heading5"/>
      </w:pPr>
      <w:bookmarkStart w:id="266" w:name="_Toc379892250"/>
      <w:r>
        <w:rPr>
          <w:rStyle w:val="CharSectno"/>
        </w:rPr>
        <w:t>169</w:t>
      </w:r>
      <w:r>
        <w:t>.</w:t>
      </w:r>
      <w:r>
        <w:tab/>
        <w:t>Unallocated assets and liabilities to be dealt with by Minister</w:t>
      </w:r>
      <w:bookmarkEnd w:id="266"/>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r>
      <w:bookmarkStart w:id="267" w:name="_Hlt51742351"/>
      <w:bookmarkEnd w:id="267"/>
      <w:r>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r>
      <w:bookmarkStart w:id="268" w:name="_Hlt51742254"/>
      <w:bookmarkEnd w:id="268"/>
      <w:r>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269" w:name="_Toc379892251"/>
      <w:r>
        <w:rPr>
          <w:rStyle w:val="CharSectno"/>
        </w:rPr>
        <w:t>170</w:t>
      </w:r>
      <w:r>
        <w:t>.</w:t>
      </w:r>
      <w:r>
        <w:tab/>
        <w:t>Provisions incidental to s. 169</w:t>
      </w:r>
      <w:bookmarkEnd w:id="269"/>
    </w:p>
    <w:p>
      <w:pPr>
        <w:pStyle w:val="Subsection"/>
      </w:pPr>
      <w:r>
        <w:tab/>
        <w:t>(1)</w:t>
      </w:r>
      <w:r>
        <w:tab/>
        <w:t>This section does not apply to assets, rights and liabilities for which provision is made in section 164.</w:t>
      </w:r>
    </w:p>
    <w:p>
      <w:pPr>
        <w:pStyle w:val="Subsection"/>
      </w:pPr>
      <w:r>
        <w:tab/>
      </w:r>
      <w:bookmarkStart w:id="270" w:name="_Hlt51743091"/>
      <w:bookmarkEnd w:id="270"/>
      <w:r>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271" w:name="_Toc379892252"/>
      <w:r>
        <w:rPr>
          <w:rStyle w:val="CharSectno"/>
        </w:rPr>
        <w:t>171</w:t>
      </w:r>
      <w:r>
        <w:t>.</w:t>
      </w:r>
      <w:r>
        <w:tab/>
        <w:t>State to be party to proceedings if no provision made</w:t>
      </w:r>
      <w:bookmarkEnd w:id="271"/>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272" w:name="_Hlt51743133"/>
      <w:bookmarkStart w:id="273" w:name="_Toc379892253"/>
      <w:bookmarkEnd w:id="272"/>
      <w:r>
        <w:rPr>
          <w:rStyle w:val="CharSectno"/>
        </w:rPr>
        <w:t>172</w:t>
      </w:r>
      <w:r>
        <w:t>.</w:t>
      </w:r>
      <w:r>
        <w:tab/>
        <w:t>Handing over of records</w:t>
      </w:r>
      <w:bookmarkEnd w:id="273"/>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274" w:name="_Toc379892254"/>
      <w:r>
        <w:t>Subdivision 7 — Other matters relating to passing of assets and liabilities</w:t>
      </w:r>
      <w:bookmarkEnd w:id="274"/>
    </w:p>
    <w:p>
      <w:pPr>
        <w:pStyle w:val="Heading5"/>
      </w:pPr>
      <w:bookmarkStart w:id="275" w:name="_Toc379892255"/>
      <w:r>
        <w:rPr>
          <w:rStyle w:val="CharSectno"/>
        </w:rPr>
        <w:t>173</w:t>
      </w:r>
      <w:r>
        <w:t>.</w:t>
      </w:r>
      <w:r>
        <w:tab/>
        <w:t>Continuation of guarantees in respect of Western Power Corporation</w:t>
      </w:r>
      <w:bookmarkEnd w:id="275"/>
    </w:p>
    <w:p>
      <w:pPr>
        <w:pStyle w:val="Subsection"/>
      </w:pPr>
      <w:r>
        <w:tab/>
      </w:r>
      <w:bookmarkStart w:id="276" w:name="_Hlt51742527"/>
      <w:bookmarkEnd w:id="276"/>
      <w:r>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w:t>
      </w:r>
      <w:bookmarkStart w:id="277" w:name="_Hlt51742555"/>
      <w:r>
        <w:t>154</w:t>
      </w:r>
      <w:bookmarkEnd w:id="277"/>
      <w:r>
        <w:t xml:space="preserve"> or 156; </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pPr>
      <w:r>
        <w:tab/>
        <w:t>(a)</w:t>
      </w:r>
      <w:r>
        <w:tab/>
        <w:t>the commencement day; or</w:t>
      </w:r>
    </w:p>
    <w:p>
      <w:pPr>
        <w:pStyle w:val="Indenta"/>
      </w:pPr>
      <w:r>
        <w:tab/>
        <w:t>(b)</w:t>
      </w:r>
      <w:r>
        <w:tab/>
        <w:t>the day on which a transfer, vesting or assumption by any other means referred to in subsection (1) is effective,</w:t>
      </w:r>
    </w:p>
    <w:p>
      <w:pPr>
        <w:pStyle w:val="Subsection"/>
        <w:spacing w:before="100"/>
      </w:pPr>
      <w:r>
        <w:tab/>
      </w:r>
      <w:r>
        <w:tab/>
        <w:t>as if it were a guarantee in respect of the new corporation or corporations or the subsidiary to, in or by which the liabilities have been transferred, vested or assumed.</w:t>
      </w:r>
    </w:p>
    <w:p>
      <w:pPr>
        <w:pStyle w:val="Subsection"/>
        <w:spacing w:before="100"/>
      </w:pPr>
      <w:r>
        <w:tab/>
        <w:t>(4)</w:t>
      </w:r>
      <w:r>
        <w:tab/>
        <w:t>Despite its repeal by Schedule 5 clause 11, the principal Act section 85(3) is to be taken to continue to apply for the purposes of subsection (3).</w:t>
      </w:r>
    </w:p>
    <w:p>
      <w:pPr>
        <w:pStyle w:val="Subsection"/>
        <w:spacing w:before="100"/>
      </w:pPr>
      <w:r>
        <w:tab/>
        <w:t>(5)</w:t>
      </w:r>
      <w:r>
        <w:tab/>
        <w:t>The Treasurer may enter into any instrument confirming the continued liability of the State under a guarantee referred to in subsection (1).</w:t>
      </w:r>
    </w:p>
    <w:p>
      <w:pPr>
        <w:pStyle w:val="Subsection"/>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278" w:name="_Toc379892256"/>
      <w:r>
        <w:rPr>
          <w:rStyle w:val="CharSectno"/>
        </w:rPr>
        <w:t>174</w:t>
      </w:r>
      <w:r>
        <w:t>.</w:t>
      </w:r>
      <w:r>
        <w:tab/>
        <w:t>Guarantees to which s. 173 does not apply</w:t>
      </w:r>
      <w:bookmarkEnd w:id="278"/>
    </w:p>
    <w:p>
      <w:pPr>
        <w:pStyle w:val="Subsection"/>
        <w:spacing w:before="100"/>
      </w:pPr>
      <w:r>
        <w:tab/>
      </w:r>
      <w:bookmarkStart w:id="279" w:name="_Hlt51742803"/>
      <w:bookmarkEnd w:id="279"/>
      <w:r>
        <w:t>(1)</w:t>
      </w:r>
      <w:r>
        <w:tab/>
        <w:t>Subject to subsection (2), Part 6 Division 4 is to be taken to apply to a liability of a new corporation if a guarantee of that liability cannot be preserved under section </w:t>
      </w:r>
      <w:bookmarkStart w:id="280" w:name="_Hlt51742775"/>
      <w:r>
        <w:t>173</w:t>
      </w:r>
      <w:bookmarkEnd w:id="280"/>
      <w:r>
        <w:t>, whether because the guarantee is governed otherwise than by the law of the State or for any other reason.</w:t>
      </w:r>
    </w:p>
    <w:p>
      <w:pPr>
        <w:pStyle w:val="Subsection"/>
        <w:keepNext/>
      </w:pPr>
      <w:r>
        <w:tab/>
      </w:r>
      <w:bookmarkStart w:id="281" w:name="_Hlt51742769"/>
      <w:bookmarkEnd w:id="281"/>
      <w:r>
        <w:t>(2)</w:t>
      </w:r>
      <w:r>
        <w:tab/>
        <w:t xml:space="preserve">If — </w:t>
      </w:r>
    </w:p>
    <w:p>
      <w:pPr>
        <w:pStyle w:val="Indenta"/>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pPr>
      <w:r>
        <w:tab/>
      </w:r>
      <w:r>
        <w:tab/>
        <w:t>the Treasurer is to comply with that request.</w:t>
      </w:r>
    </w:p>
    <w:p>
      <w:pPr>
        <w:pStyle w:val="Heading5"/>
        <w:spacing w:before="120"/>
      </w:pPr>
      <w:bookmarkStart w:id="282" w:name="_Hlt51743139"/>
      <w:bookmarkStart w:id="283" w:name="_Toc379892257"/>
      <w:bookmarkEnd w:id="282"/>
      <w:r>
        <w:rPr>
          <w:rStyle w:val="CharSectno"/>
        </w:rPr>
        <w:t>175</w:t>
      </w:r>
      <w:r>
        <w:t>.</w:t>
      </w:r>
      <w:r>
        <w:tab/>
        <w:t>Certain joint tenancies preserved</w:t>
      </w:r>
      <w:bookmarkEnd w:id="283"/>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pPr>
      <w:r>
        <w:tab/>
      </w:r>
      <w:r>
        <w:tab/>
        <w:t>does not sever the joint tenancy, and the new corporation or the subsidiary holds the asset as a joint tenant with the Gas Corporation assignee.</w:t>
      </w:r>
    </w:p>
    <w:p>
      <w:pPr>
        <w:pStyle w:val="Heading5"/>
      </w:pPr>
      <w:bookmarkStart w:id="284" w:name="_Toc379892258"/>
      <w:r>
        <w:rPr>
          <w:rStyle w:val="CharSectno"/>
        </w:rPr>
        <w:t>176</w:t>
      </w:r>
      <w:r>
        <w:t>.</w:t>
      </w:r>
      <w:r>
        <w:tab/>
        <w:t>Western Power Corporation to complete necessary transactions</w:t>
      </w:r>
      <w:bookmarkEnd w:id="284"/>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r>
      <w:bookmarkStart w:id="285" w:name="_Hlt51742856"/>
      <w:bookmarkEnd w:id="285"/>
      <w:r>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286" w:name="_Toc379892259"/>
      <w:r>
        <w:rPr>
          <w:rStyle w:val="CharSectno"/>
        </w:rPr>
        <w:t>177</w:t>
      </w:r>
      <w:r>
        <w:t>.</w:t>
      </w:r>
      <w:r>
        <w:tab/>
        <w:t>Exemption from State taxation</w:t>
      </w:r>
      <w:bookmarkEnd w:id="286"/>
    </w:p>
    <w:p>
      <w:pPr>
        <w:pStyle w:val="Subsection"/>
        <w:spacing w:before="100"/>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spacing w:before="100"/>
      </w:pPr>
      <w:r>
        <w:tab/>
      </w:r>
      <w:bookmarkStart w:id="287" w:name="_Hlt51742892"/>
      <w:bookmarkEnd w:id="287"/>
      <w:r>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spacing w:before="100"/>
      </w:pPr>
      <w:r>
        <w:tab/>
        <w:t>(4)</w:t>
      </w:r>
      <w:r>
        <w:tab/>
        <w:t>For all purposes and in all proceedings, a certificate under subsection (3) is conclusive evidence of the matters it certifies, except so far as the contrary is shown.</w:t>
      </w:r>
    </w:p>
    <w:p>
      <w:pPr>
        <w:pStyle w:val="Heading5"/>
      </w:pPr>
      <w:bookmarkStart w:id="288" w:name="_Toc379892260"/>
      <w:r>
        <w:rPr>
          <w:rStyle w:val="CharSectno"/>
        </w:rPr>
        <w:t>178</w:t>
      </w:r>
      <w:r>
        <w:t>.</w:t>
      </w:r>
      <w:r>
        <w:tab/>
        <w:t>Registration of documents</w:t>
      </w:r>
      <w:bookmarkEnd w:id="288"/>
    </w:p>
    <w:p>
      <w:pPr>
        <w:pStyle w:val="Subsection"/>
      </w:pPr>
      <w:r>
        <w:tab/>
      </w:r>
      <w:bookmarkStart w:id="289" w:name="_Hlt51742972"/>
      <w:bookmarkEnd w:id="289"/>
      <w:r>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 xml:space="preserve">the Registrar of Titles; </w:t>
      </w:r>
    </w:p>
    <w:p>
      <w:pPr>
        <w:pStyle w:val="Defpara"/>
      </w:pPr>
      <w:r>
        <w:tab/>
        <w:t>(b)</w:t>
      </w:r>
      <w:r>
        <w:tab/>
        <w:t xml:space="preserve">the Registrar of Deeds; </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r>
      <w:bookmarkStart w:id="290" w:name="_Hlt51742935"/>
      <w:bookmarkEnd w:id="290"/>
      <w:r>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w:t>
      </w:r>
      <w:bookmarkStart w:id="291" w:name="_Hlt51743015"/>
      <w:r>
        <w:t>154</w:t>
      </w:r>
      <w:bookmarkEnd w:id="291"/>
      <w:r>
        <w:t xml:space="preserve"> or </w:t>
      </w:r>
      <w:bookmarkStart w:id="292" w:name="_Hlt51743019"/>
      <w:r>
        <w:t>156</w:t>
      </w:r>
      <w:bookmarkEnd w:id="292"/>
      <w:r>
        <w:t>, an order under section 155(1) or 160(1) or regulations made under Division 7.</w:t>
      </w:r>
    </w:p>
    <w:p>
      <w:pPr>
        <w:pStyle w:val="Heading3"/>
      </w:pPr>
      <w:bookmarkStart w:id="293" w:name="_Toc379892261"/>
      <w:r>
        <w:rPr>
          <w:rStyle w:val="CharDivNo"/>
        </w:rPr>
        <w:t>Division 4</w:t>
      </w:r>
      <w:r>
        <w:t> — </w:t>
      </w:r>
      <w:r>
        <w:rPr>
          <w:rStyle w:val="CharDivText"/>
        </w:rPr>
        <w:t>Staff</w:t>
      </w:r>
      <w:bookmarkEnd w:id="293"/>
    </w:p>
    <w:p>
      <w:pPr>
        <w:pStyle w:val="Heading5"/>
      </w:pPr>
      <w:bookmarkStart w:id="294" w:name="_Hlt55026443"/>
      <w:bookmarkStart w:id="295" w:name="_Toc379892262"/>
      <w:bookmarkEnd w:id="294"/>
      <w:r>
        <w:rPr>
          <w:rStyle w:val="CharSectno"/>
        </w:rPr>
        <w:t>179</w:t>
      </w:r>
      <w:r>
        <w:t>.</w:t>
      </w:r>
      <w:r>
        <w:tab/>
        <w:t>Transition of employment</w:t>
      </w:r>
      <w:bookmarkEnd w:id="295"/>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296" w:name="_Toc379892263"/>
      <w:r>
        <w:rPr>
          <w:rStyle w:val="CharSectno"/>
        </w:rPr>
        <w:t>180</w:t>
      </w:r>
      <w:r>
        <w:t>.</w:t>
      </w:r>
      <w:r>
        <w:tab/>
        <w:t>Employees’ rights preserved</w:t>
      </w:r>
      <w:bookmarkEnd w:id="296"/>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w:t>
      </w:r>
    </w:p>
    <w:p>
      <w:pPr>
        <w:pStyle w:val="Indenta"/>
      </w:pPr>
      <w:r>
        <w:tab/>
        <w:t>(b)</w:t>
      </w:r>
      <w:r>
        <w:tab/>
        <w:t>prejudice the employee’s existing or accruing rights;</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297" w:name="_Toc379892264"/>
      <w:r>
        <w:rPr>
          <w:rStyle w:val="CharDivNo"/>
        </w:rPr>
        <w:t>Division 5</w:t>
      </w:r>
      <w:r>
        <w:t> — </w:t>
      </w:r>
      <w:r>
        <w:rPr>
          <w:rStyle w:val="CharDivText"/>
        </w:rPr>
        <w:t>Contracts with tariff customers</w:t>
      </w:r>
      <w:bookmarkEnd w:id="297"/>
    </w:p>
    <w:p>
      <w:pPr>
        <w:pStyle w:val="Heading5"/>
        <w:spacing w:before="180"/>
      </w:pPr>
      <w:bookmarkStart w:id="298" w:name="_Toc379892265"/>
      <w:r>
        <w:rPr>
          <w:rStyle w:val="CharSectno"/>
        </w:rPr>
        <w:t>181</w:t>
      </w:r>
      <w:r>
        <w:t>.</w:t>
      </w:r>
      <w:r>
        <w:tab/>
        <w:t>Minister to prescribe contracts</w:t>
      </w:r>
      <w:bookmarkEnd w:id="298"/>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299" w:name="_Toc379892266"/>
      <w:r>
        <w:rPr>
          <w:rStyle w:val="CharDivNo"/>
        </w:rPr>
        <w:t>Division 6</w:t>
      </w:r>
      <w:r>
        <w:t> — </w:t>
      </w:r>
      <w:r>
        <w:rPr>
          <w:rStyle w:val="CharDivText"/>
        </w:rPr>
        <w:t>Other transitional provisions</w:t>
      </w:r>
      <w:bookmarkEnd w:id="299"/>
    </w:p>
    <w:p>
      <w:pPr>
        <w:pStyle w:val="Heading5"/>
        <w:spacing w:before="180"/>
      </w:pPr>
      <w:bookmarkStart w:id="300" w:name="_Toc379892267"/>
      <w:r>
        <w:rPr>
          <w:rStyle w:val="CharSectno"/>
        </w:rPr>
        <w:t>182</w:t>
      </w:r>
      <w:r>
        <w:t>.</w:t>
      </w:r>
      <w:r>
        <w:tab/>
        <w:t>Annual report</w:t>
      </w:r>
      <w:bookmarkEnd w:id="300"/>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301" w:name="_Toc379892268"/>
      <w:r>
        <w:rPr>
          <w:rStyle w:val="CharSectno"/>
        </w:rPr>
        <w:t>183</w:t>
      </w:r>
      <w:r>
        <w:t>.</w:t>
      </w:r>
      <w:r>
        <w:tab/>
        <w:t>Continuation of certain directions given to Western Power Corporation</w:t>
      </w:r>
      <w:bookmarkEnd w:id="301"/>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302" w:name="_Toc379892269"/>
      <w:r>
        <w:rPr>
          <w:rStyle w:val="CharSectno"/>
        </w:rPr>
        <w:t>184</w:t>
      </w:r>
      <w:r>
        <w:t>.</w:t>
      </w:r>
      <w:r>
        <w:tab/>
        <w:t>Completion of things commenced</w:t>
      </w:r>
      <w:bookmarkEnd w:id="302"/>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303" w:name="_Toc379892270"/>
      <w:r>
        <w:rPr>
          <w:rStyle w:val="CharSectno"/>
        </w:rPr>
        <w:t>185</w:t>
      </w:r>
      <w:r>
        <w:t>.</w:t>
      </w:r>
      <w:r>
        <w:tab/>
        <w:t>Continuing effect of things done</w:t>
      </w:r>
      <w:bookmarkEnd w:id="303"/>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304" w:name="_Toc379892271"/>
      <w:r>
        <w:rPr>
          <w:rStyle w:val="CharSectno"/>
        </w:rPr>
        <w:t>186</w:t>
      </w:r>
      <w:r>
        <w:t>.</w:t>
      </w:r>
      <w:r>
        <w:tab/>
        <w:t>Immunity to continue</w:t>
      </w:r>
      <w:bookmarkEnd w:id="304"/>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305" w:name="_Toc379892272"/>
      <w:r>
        <w:rPr>
          <w:rStyle w:val="CharSectno"/>
        </w:rPr>
        <w:t>187</w:t>
      </w:r>
      <w:r>
        <w:t>.</w:t>
      </w:r>
      <w:r>
        <w:tab/>
        <w:t>Agreements and instruments generally</w:t>
      </w:r>
      <w:bookmarkEnd w:id="305"/>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306" w:name="_Toc379892273"/>
      <w:r>
        <w:rPr>
          <w:rStyle w:val="CharSectno"/>
        </w:rPr>
        <w:t>188</w:t>
      </w:r>
      <w:r>
        <w:t>.</w:t>
      </w:r>
      <w:r>
        <w:tab/>
        <w:t>Western Power Corporation to perform necessary transitional functions</w:t>
      </w:r>
      <w:bookmarkEnd w:id="306"/>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pPr>
      <w:r>
        <w:tab/>
        <w:t>(4)</w:t>
      </w:r>
      <w:r>
        <w:tab/>
        <w:t>Western Power Corporation as constituted under this section has the powers that are necessary or convenient for the purposes of subsection (1).</w:t>
      </w:r>
    </w:p>
    <w:p>
      <w:pPr>
        <w:pStyle w:val="Subsection"/>
      </w:pPr>
      <w:r>
        <w:tab/>
        <w:t>(5)</w:t>
      </w:r>
      <w:r>
        <w:tab/>
        <w:t>A new corporation is to provide the clerical or other assistance that Western Power Corporation reasonably requests it to provide for the purpose of performing the functions described in subsection (1).</w:t>
      </w:r>
    </w:p>
    <w:p>
      <w:pPr>
        <w:pStyle w:val="Heading3"/>
      </w:pPr>
      <w:bookmarkStart w:id="307" w:name="_Toc379892274"/>
      <w:r>
        <w:rPr>
          <w:rStyle w:val="CharDivNo"/>
        </w:rPr>
        <w:t>Division 7</w:t>
      </w:r>
      <w:r>
        <w:t> — </w:t>
      </w:r>
      <w:r>
        <w:rPr>
          <w:rStyle w:val="CharDivText"/>
        </w:rPr>
        <w:t>Making of further provision by regulation</w:t>
      </w:r>
      <w:bookmarkEnd w:id="307"/>
    </w:p>
    <w:p>
      <w:pPr>
        <w:pStyle w:val="Heading5"/>
        <w:spacing w:before="120"/>
      </w:pPr>
      <w:bookmarkStart w:id="308" w:name="_Toc379892275"/>
      <w:r>
        <w:rPr>
          <w:rStyle w:val="CharSectno"/>
        </w:rPr>
        <w:t>189</w:t>
      </w:r>
      <w:r>
        <w:t>.</w:t>
      </w:r>
      <w:r>
        <w:tab/>
        <w:t>Powers of rectification and similar matters</w:t>
      </w:r>
      <w:bookmarkEnd w:id="308"/>
    </w:p>
    <w:p>
      <w:pPr>
        <w:pStyle w:val="Subsection"/>
      </w:pPr>
      <w:r>
        <w:tab/>
        <w:t>(1)</w:t>
      </w:r>
      <w:r>
        <w:tab/>
        <w:t xml:space="preserve">If in the opinion of the Minister — </w:t>
      </w:r>
    </w:p>
    <w:p>
      <w:pPr>
        <w:pStyle w:val="Indenta"/>
      </w:pPr>
      <w:r>
        <w:tab/>
        <w:t>(a)</w:t>
      </w:r>
      <w:r>
        <w:tab/>
        <w:t>an error has been made in a provision of a transfer order that cannot be rectified by the making of an order under section 160(1) or (2); or</w:t>
      </w:r>
    </w:p>
    <w:p>
      <w:pPr>
        <w:pStyle w:val="Indenta"/>
      </w:pPr>
      <w:r>
        <w:tab/>
        <w:t>(b)</w:t>
      </w:r>
      <w:r>
        <w:tab/>
        <w:t>there has been an omission from a transfer order that cannot be rectified under section 153(2),</w:t>
      </w:r>
    </w:p>
    <w:p>
      <w:pPr>
        <w:pStyle w:val="Subsection"/>
      </w:pPr>
      <w:r>
        <w:tab/>
      </w:r>
      <w:r>
        <w:tab/>
        <w:t>the Governor may by regulations make such provision as is necessary or expedient to correct, and deal with any consequences of, the error or omission.</w:t>
      </w:r>
    </w:p>
    <w:p>
      <w:pPr>
        <w:pStyle w:val="Subsection"/>
      </w:pPr>
      <w:r>
        <w:tab/>
        <w:t>(2)</w:t>
      </w:r>
      <w:r>
        <w:tab/>
        <w:t xml:space="preserve">If in the opinion of the Minister it is necessary, later than the period of 6 months after the commencement day — </w:t>
      </w:r>
    </w:p>
    <w:p>
      <w:pPr>
        <w:pStyle w:val="Indenta"/>
      </w:pPr>
      <w:r>
        <w:tab/>
        <w:t>(a)</w:t>
      </w:r>
      <w:r>
        <w:tab/>
        <w:t xml:space="preserve">to make an order referred to in section 151(1)(b); </w:t>
      </w:r>
    </w:p>
    <w:p>
      <w:pPr>
        <w:pStyle w:val="Indenta"/>
      </w:pPr>
      <w:r>
        <w:tab/>
        <w:t>(b)</w:t>
      </w:r>
      <w:r>
        <w:tab/>
        <w:t>to make a declaration of the kind provided for by section 160(1) or (2); or</w:t>
      </w:r>
    </w:p>
    <w:p>
      <w:pPr>
        <w:pStyle w:val="Indenta"/>
      </w:pPr>
      <w:r>
        <w:tab/>
        <w:t>(c)</w:t>
      </w:r>
      <w:r>
        <w:tab/>
        <w:t>to make an order of the kind referred to in section 155(1), 163(1) or 166(1),</w:t>
      </w:r>
    </w:p>
    <w:p>
      <w:pPr>
        <w:pStyle w:val="Subsection"/>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309" w:name="_Toc379892276"/>
      <w:r>
        <w:rPr>
          <w:rStyle w:val="CharSectno"/>
        </w:rPr>
        <w:t>190</w:t>
      </w:r>
      <w:r>
        <w:t>.</w:t>
      </w:r>
      <w:r>
        <w:tab/>
        <w:t>Further provision may be made by regulation</w:t>
      </w:r>
      <w:bookmarkEnd w:id="309"/>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310" w:name="_Toc379892277"/>
      <w:r>
        <w:rPr>
          <w:rStyle w:val="CharSectno"/>
        </w:rPr>
        <w:t>191</w:t>
      </w:r>
      <w:r>
        <w:t>.</w:t>
      </w:r>
      <w:r>
        <w:tab/>
        <w:t>Regulations may operate from the commencement day</w:t>
      </w:r>
      <w:bookmarkEnd w:id="310"/>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311" w:name="_Toc379892278"/>
      <w:r>
        <w:rPr>
          <w:rStyle w:val="CharDivNo"/>
        </w:rPr>
        <w:t>Division 8</w:t>
      </w:r>
      <w:r>
        <w:t> — </w:t>
      </w:r>
      <w:r>
        <w:rPr>
          <w:rStyle w:val="CharDivText"/>
        </w:rPr>
        <w:t>Indemnities and guarantees</w:t>
      </w:r>
      <w:bookmarkEnd w:id="311"/>
    </w:p>
    <w:p>
      <w:pPr>
        <w:pStyle w:val="Heading5"/>
      </w:pPr>
      <w:bookmarkStart w:id="312" w:name="_Toc379892279"/>
      <w:r>
        <w:rPr>
          <w:rStyle w:val="CharSectno"/>
        </w:rPr>
        <w:t>192</w:t>
      </w:r>
      <w:r>
        <w:t>.</w:t>
      </w:r>
      <w:r>
        <w:tab/>
        <w:t>Treasurer may give indemnity and guarantee</w:t>
      </w:r>
      <w:bookmarkEnd w:id="312"/>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by No. 77 of 2006 s. 4.]</w:t>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81" w:right="2409" w:bottom="3543" w:left="2409" w:header="720" w:footer="3380" w:gutter="0"/>
          <w:pgNumType w:start="1"/>
          <w:cols w:space="720"/>
          <w:noEndnote/>
          <w:titlePg/>
          <w:docGrid w:linePitch="326"/>
        </w:sectPr>
      </w:pPr>
    </w:p>
    <w:p>
      <w:pPr>
        <w:pStyle w:val="yScheduleHeading"/>
      </w:pPr>
      <w:bookmarkStart w:id="313" w:name="_Toc379892280"/>
      <w:r>
        <w:rPr>
          <w:rStyle w:val="CharSchNo"/>
        </w:rPr>
        <w:t>Schedule 1</w:t>
      </w:r>
      <w:r>
        <w:rPr>
          <w:rStyle w:val="CharSDivNo"/>
        </w:rPr>
        <w:t> </w:t>
      </w:r>
      <w:r>
        <w:t>—</w:t>
      </w:r>
      <w:r>
        <w:rPr>
          <w:rStyle w:val="CharSDivText"/>
        </w:rPr>
        <w:t> </w:t>
      </w:r>
      <w:r>
        <w:rPr>
          <w:rStyle w:val="CharSchText"/>
        </w:rPr>
        <w:t>Provisions about the constitution and proceedings of boards</w:t>
      </w:r>
      <w:bookmarkEnd w:id="313"/>
    </w:p>
    <w:p>
      <w:pPr>
        <w:pStyle w:val="yShoulderClause"/>
      </w:pPr>
      <w:r>
        <w:t>[s. 10]</w:t>
      </w:r>
    </w:p>
    <w:p>
      <w:pPr>
        <w:pStyle w:val="yHeading5"/>
        <w:outlineLvl w:val="0"/>
      </w:pPr>
      <w:bookmarkStart w:id="314" w:name="_Toc379892281"/>
      <w:r>
        <w:rPr>
          <w:rStyle w:val="CharSClsNo"/>
        </w:rPr>
        <w:t>1</w:t>
      </w:r>
      <w:r>
        <w:t>.</w:t>
      </w:r>
      <w:r>
        <w:tab/>
        <w:t>Term used: director</w:t>
      </w:r>
      <w:bookmarkEnd w:id="314"/>
    </w:p>
    <w:p>
      <w:pPr>
        <w:pStyle w:val="ySubsection"/>
        <w:rPr>
          <w:snapToGrid w:val="0"/>
        </w:rPr>
      </w:pPr>
      <w:r>
        <w:rPr>
          <w:snapToGrid w:val="0"/>
        </w:rPr>
        <w:tab/>
      </w:r>
      <w:r>
        <w:rPr>
          <w:snapToGrid w:val="0"/>
        </w:rPr>
        <w:tab/>
        <w:t xml:space="preserve">In clauses 2, 3, 4 and 5(1) — </w:t>
      </w:r>
    </w:p>
    <w:p>
      <w:pPr>
        <w:pStyle w:val="yDefstart"/>
      </w:pPr>
      <w:r>
        <w:rPr>
          <w:b/>
        </w:rPr>
        <w:tab/>
      </w:r>
      <w:r>
        <w:rPr>
          <w:rStyle w:val="CharDefText"/>
        </w:rPr>
        <w:t>director</w:t>
      </w:r>
      <w:r>
        <w:t xml:space="preserve"> does not, if the chief executive officer is a director, include him or her in that capacity.</w:t>
      </w:r>
    </w:p>
    <w:p>
      <w:pPr>
        <w:pStyle w:val="yHeading5"/>
        <w:outlineLvl w:val="0"/>
      </w:pPr>
      <w:bookmarkStart w:id="315" w:name="_Toc379892282"/>
      <w:r>
        <w:rPr>
          <w:rStyle w:val="CharSClsNo"/>
        </w:rPr>
        <w:t>2</w:t>
      </w:r>
      <w:r>
        <w:t>.</w:t>
      </w:r>
      <w:r>
        <w:tab/>
        <w:t>Term of office</w:t>
      </w:r>
      <w:bookmarkEnd w:id="315"/>
    </w:p>
    <w:p>
      <w:pPr>
        <w:pStyle w:val="ySubsection"/>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pPr>
      <w:r>
        <w:tab/>
        <w:t>(2)</w:t>
      </w:r>
      <w:r>
        <w:tab/>
        <w:t>Periods of appointment are to be fixed in a way that results in approximately one</w:t>
      </w:r>
      <w:r>
        <w:noBreakHyphen/>
        <w:t>third of the directors retiring each year.</w:t>
      </w:r>
    </w:p>
    <w:p>
      <w:pPr>
        <w:pStyle w:val="ySubsection"/>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outlineLvl w:val="0"/>
      </w:pPr>
      <w:bookmarkStart w:id="316" w:name="_Toc379892283"/>
      <w:r>
        <w:rPr>
          <w:rStyle w:val="CharSClsNo"/>
        </w:rPr>
        <w:t>3</w:t>
      </w:r>
      <w:r>
        <w:t>.</w:t>
      </w:r>
      <w:r>
        <w:tab/>
        <w:t>Resignation and removal</w:t>
      </w:r>
      <w:bookmarkEnd w:id="316"/>
    </w:p>
    <w:p>
      <w:pPr>
        <w:pStyle w:val="ySubsection"/>
        <w:rPr>
          <w:snapToGrid w:val="0"/>
        </w:rPr>
      </w:pPr>
      <w:r>
        <w:rPr>
          <w:snapToGrid w:val="0"/>
        </w:rPr>
        <w:tab/>
        <w:t>(1)</w:t>
      </w:r>
      <w:r>
        <w:rPr>
          <w:snapToGrid w:val="0"/>
        </w:rPr>
        <w:tab/>
        <w:t>A director may resign from office by notice in writing delivered to the Minister.</w:t>
      </w:r>
    </w:p>
    <w:p>
      <w:pPr>
        <w:pStyle w:val="ySubsection"/>
        <w:rPr>
          <w:snapToGrid w:val="0"/>
        </w:rPr>
      </w:pPr>
      <w:r>
        <w:rPr>
          <w:snapToGrid w:val="0"/>
        </w:rPr>
        <w:tab/>
        <w:t>(2)</w:t>
      </w:r>
      <w:r>
        <w:rPr>
          <w:snapToGrid w:val="0"/>
        </w:rPr>
        <w:tab/>
        <w:t>The Governor may at any time remove a director from office and is not required to give any reason for doing so.</w:t>
      </w:r>
    </w:p>
    <w:p>
      <w:pPr>
        <w:pStyle w:val="yHeading5"/>
        <w:outlineLvl w:val="0"/>
      </w:pPr>
      <w:bookmarkStart w:id="317" w:name="_Toc379892284"/>
      <w:r>
        <w:rPr>
          <w:rStyle w:val="CharSClsNo"/>
        </w:rPr>
        <w:t>4</w:t>
      </w:r>
      <w:r>
        <w:t>.</w:t>
      </w:r>
      <w:r>
        <w:tab/>
        <w:t>Chairperson and deputy chairperson</w:t>
      </w:r>
      <w:bookmarkEnd w:id="317"/>
    </w:p>
    <w:p>
      <w:pPr>
        <w:pStyle w:val="ySubsection"/>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rPr>
          <w:snapToGrid w:val="0"/>
        </w:rPr>
      </w:pPr>
      <w:r>
        <w:rPr>
          <w:snapToGrid w:val="0"/>
        </w:rPr>
        <w:tab/>
        <w:t>(2)</w:t>
      </w:r>
      <w:r>
        <w:rPr>
          <w:snapToGrid w:val="0"/>
        </w:rPr>
        <w:tab/>
        <w:t>The chief executive officer, if he or she is a director, is not eligible for appointment under subclause (1).</w:t>
      </w:r>
    </w:p>
    <w:p>
      <w:pPr>
        <w:pStyle w:val="ySubsection"/>
        <w:spacing w:before="14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318" w:name="_Toc379892285"/>
      <w:r>
        <w:rPr>
          <w:rStyle w:val="CharSClsNo"/>
        </w:rPr>
        <w:t>5</w:t>
      </w:r>
      <w:r>
        <w:t>.</w:t>
      </w:r>
      <w:r>
        <w:tab/>
        <w:t>Alternate directors</w:t>
      </w:r>
      <w:bookmarkEnd w:id="318"/>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319" w:name="_Toc379892286"/>
      <w:r>
        <w:rPr>
          <w:rStyle w:val="CharSClsNo"/>
        </w:rPr>
        <w:t>6</w:t>
      </w:r>
      <w:r>
        <w:t>.</w:t>
      </w:r>
      <w:r>
        <w:tab/>
        <w:t>Meetings</w:t>
      </w:r>
      <w:bookmarkEnd w:id="319"/>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spacing w:before="60"/>
        <w:rPr>
          <w:snapToGrid w:val="0"/>
        </w:rPr>
      </w:pPr>
      <w:r>
        <w:rPr>
          <w:snapToGrid w:val="0"/>
        </w:rPr>
        <w:tab/>
        <w:t>(a)</w:t>
      </w:r>
      <w:r>
        <w:rPr>
          <w:snapToGrid w:val="0"/>
        </w:rPr>
        <w:tab/>
        <w:t>3 directors constitute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Heading5"/>
        <w:outlineLvl w:val="0"/>
      </w:pPr>
      <w:bookmarkStart w:id="320" w:name="_Toc379892287"/>
      <w:r>
        <w:rPr>
          <w:rStyle w:val="CharSClsNo"/>
        </w:rPr>
        <w:t>7</w:t>
      </w:r>
      <w:r>
        <w:t>.</w:t>
      </w:r>
      <w:r>
        <w:tab/>
        <w:t>Telephone and video meetings</w:t>
      </w:r>
      <w:bookmarkEnd w:id="320"/>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321" w:name="_Toc379892288"/>
      <w:r>
        <w:rPr>
          <w:rStyle w:val="CharSClsNo"/>
        </w:rPr>
        <w:t>8</w:t>
      </w:r>
      <w:r>
        <w:t>.</w:t>
      </w:r>
      <w:r>
        <w:tab/>
        <w:t>Resolution may be passed without meeting</w:t>
      </w:r>
      <w:bookmarkEnd w:id="321"/>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rPr>
          <w:snapToGrid w:val="0"/>
        </w:rPr>
      </w:pPr>
      <w:r>
        <w:rPr>
          <w:snapToGrid w:val="0"/>
        </w:rPr>
        <w:tab/>
        <w:t>(c)</w:t>
      </w:r>
      <w:r>
        <w:rPr>
          <w:snapToGrid w:val="0"/>
        </w:rPr>
        <w:tab/>
        <w:t xml:space="preserve">a director may signify assent to a document — </w:t>
      </w:r>
    </w:p>
    <w:p>
      <w:pPr>
        <w:pStyle w:val="yIndenti0"/>
        <w:rPr>
          <w:snapToGrid w:val="0"/>
        </w:rPr>
      </w:pPr>
      <w:r>
        <w:rPr>
          <w:snapToGrid w:val="0"/>
        </w:rPr>
        <w:tab/>
        <w:t>(i)</w:t>
      </w:r>
      <w:r>
        <w:rPr>
          <w:snapToGrid w:val="0"/>
        </w:rPr>
        <w:tab/>
        <w:t xml:space="preserve">by signing the document; or </w:t>
      </w:r>
    </w:p>
    <w:p>
      <w:pPr>
        <w:pStyle w:val="yIndenti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322" w:name="_Toc379892289"/>
      <w:r>
        <w:rPr>
          <w:rStyle w:val="CharSClsNo"/>
        </w:rPr>
        <w:t>9</w:t>
      </w:r>
      <w:r>
        <w:t>.</w:t>
      </w:r>
      <w:r>
        <w:tab/>
        <w:t>Minutes and records</w:t>
      </w:r>
      <w:bookmarkEnd w:id="322"/>
    </w:p>
    <w:p>
      <w:pPr>
        <w:pStyle w:val="ySubsection"/>
        <w:rPr>
          <w:snapToGrid w:val="0"/>
        </w:rPr>
      </w:pPr>
      <w:r>
        <w:rPr>
          <w:snapToGrid w:val="0"/>
        </w:rPr>
        <w:tab/>
      </w:r>
      <w:r>
        <w:rPr>
          <w:snapToGrid w:val="0"/>
        </w:rPr>
        <w:tab/>
        <w:t xml:space="preserve">A board is to ensure that an accurate record is kept and preserved of — </w:t>
      </w:r>
    </w:p>
    <w:p>
      <w:pPr>
        <w:pStyle w:val="yIndenta"/>
        <w:rPr>
          <w:snapToGrid w:val="0"/>
        </w:rPr>
      </w:pPr>
      <w:r>
        <w:rPr>
          <w:snapToGrid w:val="0"/>
        </w:rPr>
        <w:tab/>
        <w:t>(a)</w:t>
      </w:r>
      <w:r>
        <w:rPr>
          <w:snapToGrid w:val="0"/>
        </w:rPr>
        <w:tab/>
        <w:t xml:space="preserve">the proceedings at each meeting of the board; and </w:t>
      </w:r>
    </w:p>
    <w:p>
      <w:pPr>
        <w:pStyle w:val="yIndenta"/>
        <w:rPr>
          <w:snapToGrid w:val="0"/>
        </w:rPr>
      </w:pPr>
      <w:r>
        <w:rPr>
          <w:snapToGrid w:val="0"/>
        </w:rPr>
        <w:tab/>
        <w:t>(b)</w:t>
      </w:r>
      <w:r>
        <w:rPr>
          <w:snapToGrid w:val="0"/>
        </w:rPr>
        <w:tab/>
        <w:t>each resolution passed under clause 8.</w:t>
      </w:r>
    </w:p>
    <w:p>
      <w:pPr>
        <w:pStyle w:val="yHeading5"/>
        <w:outlineLvl w:val="0"/>
      </w:pPr>
      <w:bookmarkStart w:id="323" w:name="_Toc379892290"/>
      <w:r>
        <w:rPr>
          <w:rStyle w:val="CharSClsNo"/>
        </w:rPr>
        <w:t>10</w:t>
      </w:r>
      <w:r>
        <w:t>.</w:t>
      </w:r>
      <w:r>
        <w:tab/>
        <w:t>Leave of absence</w:t>
      </w:r>
      <w:bookmarkEnd w:id="323"/>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324" w:name="_Toc379892291"/>
      <w:r>
        <w:rPr>
          <w:rStyle w:val="CharSClsNo"/>
        </w:rPr>
        <w:t>11</w:t>
      </w:r>
      <w:r>
        <w:t>.</w:t>
      </w:r>
      <w:r>
        <w:tab/>
        <w:t>Board to determine own procedures</w:t>
      </w:r>
      <w:bookmarkEnd w:id="324"/>
    </w:p>
    <w:p>
      <w:pPr>
        <w:pStyle w:val="ySubsection"/>
      </w:pPr>
      <w:r>
        <w:tab/>
      </w:r>
      <w:r>
        <w:tab/>
        <w:t>Subject to this Act, a board may determine its own procedures.</w:t>
      </w:r>
    </w:p>
    <w:p>
      <w:pPr>
        <w:pStyle w:val="yScheduleHeading"/>
      </w:pPr>
      <w:bookmarkStart w:id="325" w:name="_Toc379892292"/>
      <w:r>
        <w:rPr>
          <w:rStyle w:val="CharSchNo"/>
        </w:rPr>
        <w:t>Schedule 2</w:t>
      </w:r>
      <w:r>
        <w:t> — </w:t>
      </w:r>
      <w:r>
        <w:rPr>
          <w:rStyle w:val="CharSchText"/>
        </w:rPr>
        <w:t>Provisions about the duties of directors and related provisions</w:t>
      </w:r>
      <w:bookmarkEnd w:id="325"/>
    </w:p>
    <w:p>
      <w:pPr>
        <w:pStyle w:val="yShoulderClause"/>
      </w:pPr>
      <w:r>
        <w:t>[s. 27]</w:t>
      </w:r>
    </w:p>
    <w:p>
      <w:pPr>
        <w:pStyle w:val="yHeading3"/>
        <w:outlineLvl w:val="0"/>
      </w:pPr>
      <w:bookmarkStart w:id="326" w:name="_Toc379892293"/>
      <w:r>
        <w:rPr>
          <w:rStyle w:val="CharSDivNo"/>
        </w:rPr>
        <w:t>Division 1</w:t>
      </w:r>
      <w:r>
        <w:t> — </w:t>
      </w:r>
      <w:r>
        <w:rPr>
          <w:rStyle w:val="CharSDivText"/>
        </w:rPr>
        <w:t>Preliminary</w:t>
      </w:r>
      <w:bookmarkEnd w:id="326"/>
    </w:p>
    <w:p>
      <w:pPr>
        <w:pStyle w:val="yHeading5"/>
        <w:outlineLvl w:val="0"/>
      </w:pPr>
      <w:bookmarkStart w:id="327" w:name="_Toc379892294"/>
      <w:r>
        <w:rPr>
          <w:rStyle w:val="CharSClsNo"/>
        </w:rPr>
        <w:t>1</w:t>
      </w:r>
      <w:r>
        <w:t>.</w:t>
      </w:r>
      <w:r>
        <w:tab/>
        <w:t>Attempts to commit offences</w:t>
      </w:r>
      <w:bookmarkEnd w:id="327"/>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328" w:name="_Toc379892295"/>
      <w:r>
        <w:rPr>
          <w:rStyle w:val="CharSDivNo"/>
        </w:rPr>
        <w:t>Division 2</w:t>
      </w:r>
      <w:r>
        <w:t> — </w:t>
      </w:r>
      <w:r>
        <w:rPr>
          <w:rStyle w:val="CharSDivText"/>
        </w:rPr>
        <w:t>Certain duties stated</w:t>
      </w:r>
      <w:bookmarkEnd w:id="328"/>
    </w:p>
    <w:p>
      <w:pPr>
        <w:pStyle w:val="yHeading5"/>
        <w:outlineLvl w:val="0"/>
      </w:pPr>
      <w:bookmarkStart w:id="329" w:name="_Toc379892296"/>
      <w:r>
        <w:rPr>
          <w:rStyle w:val="CharSClsNo"/>
        </w:rPr>
        <w:t>2</w:t>
      </w:r>
      <w:r>
        <w:t>.</w:t>
      </w:r>
      <w:r>
        <w:tab/>
        <w:t>Duty to act honestly</w:t>
      </w:r>
      <w:bookmarkEnd w:id="329"/>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330" w:name="_Toc379892297"/>
      <w:r>
        <w:rPr>
          <w:rStyle w:val="CharSClsNo"/>
        </w:rPr>
        <w:t>3</w:t>
      </w:r>
      <w:r>
        <w:t>.</w:t>
      </w:r>
      <w:r>
        <w:tab/>
        <w:t>Duty to exercise reasonable care and diligence</w:t>
      </w:r>
      <w:bookmarkEnd w:id="330"/>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331" w:name="_Toc379892298"/>
      <w:r>
        <w:rPr>
          <w:rStyle w:val="CharSClsNo"/>
        </w:rPr>
        <w:t>4</w:t>
      </w:r>
      <w:r>
        <w:t>.</w:t>
      </w:r>
      <w:r>
        <w:tab/>
        <w:t>Duty not to make improper use of information</w:t>
      </w:r>
      <w:bookmarkEnd w:id="331"/>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32" w:name="_Toc379892299"/>
      <w:r>
        <w:rPr>
          <w:rStyle w:val="CharSClsNo"/>
        </w:rPr>
        <w:t>5</w:t>
      </w:r>
      <w:r>
        <w:t>.</w:t>
      </w:r>
      <w:r>
        <w:tab/>
        <w:t>Duty not to make improper use of position</w:t>
      </w:r>
      <w:bookmarkEnd w:id="332"/>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rPr>
          <w:snapToGrid w:val="0"/>
        </w:rPr>
      </w:pPr>
      <w:r>
        <w:rPr>
          <w:snapToGrid w:val="0"/>
        </w:rPr>
        <w:tab/>
        <w:t>(a)</w:t>
      </w:r>
      <w:r>
        <w:rPr>
          <w:snapToGrid w:val="0"/>
        </w:rPr>
        <w:tab/>
        <w:t xml:space="preserve">to gain, directly or indirectly, an advantage — </w:t>
      </w:r>
    </w:p>
    <w:p>
      <w:pPr>
        <w:pStyle w:val="yIndenti0"/>
        <w:rPr>
          <w:snapToGrid w:val="0"/>
        </w:rPr>
      </w:pPr>
      <w:r>
        <w:rPr>
          <w:snapToGrid w:val="0"/>
        </w:rPr>
        <w:tab/>
        <w:t>(i)</w:t>
      </w:r>
      <w:r>
        <w:rPr>
          <w:snapToGrid w:val="0"/>
        </w:rPr>
        <w:tab/>
        <w:t xml:space="preserve">for himself or herself; or </w:t>
      </w:r>
    </w:p>
    <w:p>
      <w:pPr>
        <w:pStyle w:val="yIndenti0"/>
        <w:rPr>
          <w:snapToGrid w:val="0"/>
        </w:rPr>
      </w:pPr>
      <w:r>
        <w:rPr>
          <w:snapToGrid w:val="0"/>
        </w:rPr>
        <w:tab/>
        <w:t>(ii)</w:t>
      </w:r>
      <w:r>
        <w:rPr>
          <w:snapToGrid w:val="0"/>
        </w:rPr>
        <w:tab/>
        <w:t>for any other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333" w:name="_Toc379892300"/>
      <w:r>
        <w:rPr>
          <w:rStyle w:val="CharSClsNo"/>
        </w:rPr>
        <w:t>6</w:t>
      </w:r>
      <w:r>
        <w:t>.</w:t>
      </w:r>
      <w:r>
        <w:tab/>
        <w:t>Fiduciary duty</w:t>
      </w:r>
      <w:bookmarkEnd w:id="333"/>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334" w:name="_Toc379892301"/>
      <w:r>
        <w:rPr>
          <w:rStyle w:val="CharSDivNo"/>
        </w:rPr>
        <w:t>Division 3</w:t>
      </w:r>
      <w:r>
        <w:t> — </w:t>
      </w:r>
      <w:r>
        <w:rPr>
          <w:rStyle w:val="CharSDivText"/>
        </w:rPr>
        <w:t>Recovery from director</w:t>
      </w:r>
      <w:bookmarkEnd w:id="334"/>
    </w:p>
    <w:p>
      <w:pPr>
        <w:pStyle w:val="yHeading5"/>
        <w:outlineLvl w:val="0"/>
      </w:pPr>
      <w:bookmarkStart w:id="335" w:name="_Toc379892302"/>
      <w:r>
        <w:rPr>
          <w:rStyle w:val="CharSClsNo"/>
        </w:rPr>
        <w:t>7</w:t>
      </w:r>
      <w:r>
        <w:t>.</w:t>
      </w:r>
      <w:r>
        <w:tab/>
        <w:t>Payment of compensation may be ordered</w:t>
      </w:r>
      <w:bookmarkEnd w:id="335"/>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336" w:name="_Toc379892303"/>
      <w:r>
        <w:rPr>
          <w:rStyle w:val="CharSClsNo"/>
        </w:rPr>
        <w:t>8</w:t>
      </w:r>
      <w:r>
        <w:t>.</w:t>
      </w:r>
      <w:r>
        <w:tab/>
        <w:t>Civil proceedings for recovery from director</w:t>
      </w:r>
      <w:bookmarkEnd w:id="336"/>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337" w:name="_Toc379892304"/>
      <w:r>
        <w:rPr>
          <w:rStyle w:val="CharSDivNo"/>
        </w:rPr>
        <w:t>Division 4</w:t>
      </w:r>
      <w:r>
        <w:t> — </w:t>
      </w:r>
      <w:r>
        <w:rPr>
          <w:rStyle w:val="CharSDivText"/>
        </w:rPr>
        <w:t>Relief from liability</w:t>
      </w:r>
      <w:bookmarkEnd w:id="337"/>
    </w:p>
    <w:p>
      <w:pPr>
        <w:pStyle w:val="yHeading5"/>
        <w:outlineLvl w:val="0"/>
      </w:pPr>
      <w:bookmarkStart w:id="338" w:name="_Toc379892305"/>
      <w:r>
        <w:rPr>
          <w:rStyle w:val="CharSClsNo"/>
        </w:rPr>
        <w:t>9</w:t>
      </w:r>
      <w:r>
        <w:t>.</w:t>
      </w:r>
      <w:r>
        <w:tab/>
        <w:t>Court may grant relief</w:t>
      </w:r>
      <w:bookmarkEnd w:id="338"/>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rPr>
          <w:snapToGrid w:val="0"/>
        </w:rPr>
      </w:pPr>
      <w:r>
        <w:rPr>
          <w:snapToGrid w:val="0"/>
        </w:rPr>
        <w:tab/>
        <w:t>(a)</w:t>
      </w:r>
      <w:r>
        <w:rPr>
          <w:snapToGrid w:val="0"/>
        </w:rPr>
        <w:tab/>
        <w:t>is, or may be, liable under that clause;</w:t>
      </w:r>
    </w:p>
    <w:p>
      <w:pPr>
        <w:pStyle w:val="yIndenta"/>
        <w:rPr>
          <w:snapToGrid w:val="0"/>
        </w:rPr>
      </w:pPr>
      <w:r>
        <w:rPr>
          <w:snapToGrid w:val="0"/>
        </w:rPr>
        <w:tab/>
        <w:t>(b)</w:t>
      </w:r>
      <w:r>
        <w:rPr>
          <w:snapToGrid w:val="0"/>
        </w:rPr>
        <w:tab/>
        <w:t>has acted honestly; and</w:t>
      </w:r>
    </w:p>
    <w:p>
      <w:pPr>
        <w:pStyle w:val="yIndenta"/>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339" w:name="_Toc379892306"/>
      <w:r>
        <w:rPr>
          <w:rStyle w:val="CharSClsNo"/>
        </w:rPr>
        <w:t>10</w:t>
      </w:r>
      <w:r>
        <w:t>.</w:t>
      </w:r>
      <w:r>
        <w:tab/>
        <w:t>Application for relief</w:t>
      </w:r>
      <w:bookmarkEnd w:id="339"/>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340" w:name="_Toc379892307"/>
      <w:r>
        <w:rPr>
          <w:rStyle w:val="CharSClsNo"/>
        </w:rPr>
        <w:t>11</w:t>
      </w:r>
      <w:r>
        <w:t>.</w:t>
      </w:r>
      <w:r>
        <w:tab/>
        <w:t>Case may be withdrawn from jury</w:t>
      </w:r>
      <w:bookmarkEnd w:id="340"/>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rPr>
          <w:snapToGrid w:val="0"/>
        </w:rPr>
      </w:pPr>
      <w:r>
        <w:rPr>
          <w:snapToGrid w:val="0"/>
        </w:rPr>
        <w:tab/>
        <w:t>(a)</w:t>
      </w:r>
      <w:r>
        <w:rPr>
          <w:snapToGrid w:val="0"/>
        </w:rPr>
        <w:tab/>
        <w:t xml:space="preserve">withdraw the case in whole or in part from the jury; and </w:t>
      </w:r>
    </w:p>
    <w:p>
      <w:pPr>
        <w:pStyle w:val="yIndenta"/>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341" w:name="_Toc379892308"/>
      <w:r>
        <w:rPr>
          <w:rStyle w:val="CharSDivNo"/>
        </w:rPr>
        <w:t>Division 5</w:t>
      </w:r>
      <w:r>
        <w:t> — </w:t>
      </w:r>
      <w:r>
        <w:rPr>
          <w:rStyle w:val="CharSDivText"/>
        </w:rPr>
        <w:t>Personal interests of directors, disclosure and voting</w:t>
      </w:r>
      <w:bookmarkEnd w:id="341"/>
    </w:p>
    <w:p>
      <w:pPr>
        <w:pStyle w:val="yHeading5"/>
        <w:outlineLvl w:val="0"/>
      </w:pPr>
      <w:bookmarkStart w:id="342" w:name="_Toc379892309"/>
      <w:r>
        <w:rPr>
          <w:rStyle w:val="CharSClsNo"/>
        </w:rPr>
        <w:t>12</w:t>
      </w:r>
      <w:r>
        <w:t>.</w:t>
      </w:r>
      <w:r>
        <w:tab/>
        <w:t>Disclosure</w:t>
      </w:r>
      <w:bookmarkEnd w:id="342"/>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pPr>
      <w:r>
        <w:tab/>
        <w:t>Penalty: $5 000.</w:t>
      </w:r>
    </w:p>
    <w:p>
      <w:pPr>
        <w:pStyle w:val="ySubsection"/>
      </w:pPr>
      <w:r>
        <w:tab/>
        <w:t>(3)</w:t>
      </w:r>
      <w:r>
        <w:tab/>
        <w:t>A disclosure under subclause (2) is to be recorded in the minutes of the meeting.</w:t>
      </w:r>
    </w:p>
    <w:p>
      <w:pPr>
        <w:pStyle w:val="yHeading5"/>
        <w:outlineLvl w:val="0"/>
      </w:pPr>
      <w:bookmarkStart w:id="343" w:name="_Toc379892310"/>
      <w:r>
        <w:rPr>
          <w:rStyle w:val="CharSClsNo"/>
        </w:rPr>
        <w:t>13</w:t>
      </w:r>
      <w:r>
        <w:t>.</w:t>
      </w:r>
      <w:r>
        <w:tab/>
        <w:t>Voting by interested directors</w:t>
      </w:r>
      <w:bookmarkEnd w:id="343"/>
    </w:p>
    <w:p>
      <w:pPr>
        <w:pStyle w:val="ySubsection"/>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rPr>
          <w:snapToGrid w:val="0"/>
        </w:rPr>
      </w:pPr>
      <w:r>
        <w:rPr>
          <w:snapToGrid w:val="0"/>
        </w:rPr>
        <w:tab/>
        <w:t>(a)</w:t>
      </w:r>
      <w:r>
        <w:rPr>
          <w:snapToGrid w:val="0"/>
        </w:rPr>
        <w:tab/>
        <w:t>must not vote whether at a meeting or otherwise — </w:t>
      </w:r>
    </w:p>
    <w:p>
      <w:pPr>
        <w:pStyle w:val="yIndenti0"/>
        <w:rPr>
          <w:snapToGrid w:val="0"/>
        </w:rPr>
      </w:pPr>
      <w:r>
        <w:rPr>
          <w:snapToGrid w:val="0"/>
        </w:rPr>
        <w:tab/>
        <w:t>(i)</w:t>
      </w:r>
      <w:r>
        <w:rPr>
          <w:snapToGrid w:val="0"/>
        </w:rPr>
        <w:tab/>
        <w:t>on the matter; or</w:t>
      </w:r>
    </w:p>
    <w:p>
      <w:pPr>
        <w:pStyle w:val="yIndenti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rPr>
          <w:snapToGrid w:val="0"/>
        </w:rPr>
      </w:pPr>
      <w:r>
        <w:rPr>
          <w:snapToGrid w:val="0"/>
        </w:rPr>
        <w:tab/>
      </w:r>
      <w:r>
        <w:rPr>
          <w:snapToGrid w:val="0"/>
        </w:rPr>
        <w:tab/>
        <w:t>and</w:t>
      </w:r>
    </w:p>
    <w:p>
      <w:pPr>
        <w:pStyle w:val="yIndenta"/>
        <w:rPr>
          <w:snapToGrid w:val="0"/>
        </w:rPr>
      </w:pPr>
      <w:r>
        <w:rPr>
          <w:snapToGrid w:val="0"/>
        </w:rPr>
        <w:tab/>
        <w:t>(b)</w:t>
      </w:r>
      <w:r>
        <w:rPr>
          <w:snapToGrid w:val="0"/>
        </w:rPr>
        <w:tab/>
        <w:t>must not be present while — </w:t>
      </w:r>
    </w:p>
    <w:p>
      <w:pPr>
        <w:pStyle w:val="yIndenti0"/>
        <w:outlineLvl w:val="0"/>
        <w:rPr>
          <w:snapToGrid w:val="0"/>
        </w:rPr>
      </w:pPr>
      <w:r>
        <w:rPr>
          <w:snapToGrid w:val="0"/>
        </w:rPr>
        <w:tab/>
        <w:t>(i)</w:t>
      </w:r>
      <w:r>
        <w:rPr>
          <w:snapToGrid w:val="0"/>
        </w:rPr>
        <w:tab/>
        <w:t>the matter; or</w:t>
      </w:r>
    </w:p>
    <w:p>
      <w:pPr>
        <w:pStyle w:val="yIndenti0"/>
        <w:outlineLvl w:val="0"/>
        <w:rPr>
          <w:snapToGrid w:val="0"/>
        </w:rPr>
      </w:pPr>
      <w:r>
        <w:rPr>
          <w:snapToGrid w:val="0"/>
        </w:rPr>
        <w:tab/>
        <w:t>(ii)</w:t>
      </w:r>
      <w:r>
        <w:rPr>
          <w:snapToGrid w:val="0"/>
        </w:rPr>
        <w:tab/>
        <w:t>a proposed resolution of the kind referred to in paragraph </w:t>
      </w:r>
      <w:r>
        <w:t>(a)(ii)</w:t>
      </w:r>
      <w:r>
        <w:rPr>
          <w:snapToGrid w:val="0"/>
        </w:rPr>
        <w:t>,</w:t>
      </w:r>
    </w:p>
    <w:p>
      <w:pPr>
        <w:pStyle w:val="yIndenta"/>
        <w:rPr>
          <w:snapToGrid w:val="0"/>
        </w:rPr>
      </w:pPr>
      <w:r>
        <w:rPr>
          <w:snapToGrid w:val="0"/>
        </w:rPr>
        <w:tab/>
      </w:r>
      <w:r>
        <w:rPr>
          <w:snapToGrid w:val="0"/>
        </w:rPr>
        <w:tab/>
        <w:t>is being considered at a meeting.</w:t>
      </w:r>
    </w:p>
    <w:p>
      <w:pPr>
        <w:pStyle w:val="ySubsection"/>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rPr>
          <w:snapToGrid w:val="0"/>
        </w:rPr>
      </w:pPr>
      <w:r>
        <w:rPr>
          <w:snapToGrid w:val="0"/>
        </w:rPr>
        <w:tab/>
        <w:t>(3)</w:t>
      </w:r>
      <w:r>
        <w:rPr>
          <w:snapToGrid w:val="0"/>
        </w:rPr>
        <w:tab/>
        <w:t>Subclause (1) does not apply if the board has at any time passed a resolution that — </w:t>
      </w:r>
    </w:p>
    <w:p>
      <w:pPr>
        <w:pStyle w:val="yIndenta"/>
        <w:rPr>
          <w:snapToGrid w:val="0"/>
        </w:rPr>
      </w:pPr>
      <w:r>
        <w:rPr>
          <w:snapToGrid w:val="0"/>
        </w:rPr>
        <w:tab/>
        <w:t>(a)</w:t>
      </w:r>
      <w:r>
        <w:rPr>
          <w:snapToGrid w:val="0"/>
        </w:rPr>
        <w:tab/>
        <w:t>specifies the director, the interest and the matter; and</w:t>
      </w:r>
    </w:p>
    <w:p>
      <w:pPr>
        <w:pStyle w:val="yIndenta"/>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344" w:name="_Toc379892311"/>
      <w:r>
        <w:rPr>
          <w:rStyle w:val="CharSDivNo"/>
        </w:rPr>
        <w:t>Division 6</w:t>
      </w:r>
      <w:r>
        <w:t> — </w:t>
      </w:r>
      <w:r>
        <w:rPr>
          <w:rStyle w:val="CharSDivText"/>
        </w:rPr>
        <w:t>Other prohibited conduct</w:t>
      </w:r>
      <w:bookmarkEnd w:id="344"/>
    </w:p>
    <w:p>
      <w:pPr>
        <w:pStyle w:val="yHeading5"/>
        <w:outlineLvl w:val="0"/>
      </w:pPr>
      <w:bookmarkStart w:id="345" w:name="_Toc379892312"/>
      <w:r>
        <w:rPr>
          <w:rStyle w:val="CharSClsNo"/>
        </w:rPr>
        <w:t>14</w:t>
      </w:r>
      <w:r>
        <w:t>.</w:t>
      </w:r>
      <w:r>
        <w:tab/>
        <w:t>Prohibition on loans to directors and related persons</w:t>
      </w:r>
      <w:bookmarkEnd w:id="345"/>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 xml:space="preserve">a director; </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346" w:name="_Toc379892313"/>
      <w:r>
        <w:rPr>
          <w:rStyle w:val="CharSClsNo"/>
        </w:rPr>
        <w:t>15</w:t>
      </w:r>
      <w:r>
        <w:t>.</w:t>
      </w:r>
      <w:r>
        <w:tab/>
        <w:t>Directors and auditors not to be indemnified for certain matters</w:t>
      </w:r>
      <w:bookmarkEnd w:id="346"/>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rPr>
          <w:snapToGrid w:val="0"/>
        </w:rPr>
      </w:pPr>
      <w:r>
        <w:rPr>
          <w:snapToGrid w:val="0"/>
        </w:rPr>
        <w:tab/>
        <w:t>(a)</w:t>
      </w:r>
      <w:r>
        <w:rPr>
          <w:snapToGrid w:val="0"/>
        </w:rPr>
        <w:tab/>
        <w:t>incurred by the person as such a director or auditor; and</w:t>
      </w:r>
    </w:p>
    <w:p>
      <w:pPr>
        <w:pStyle w:val="yIndenta"/>
        <w:rPr>
          <w:snapToGrid w:val="0"/>
        </w:rPr>
      </w:pPr>
      <w:r>
        <w:rPr>
          <w:snapToGrid w:val="0"/>
        </w:rPr>
        <w:tab/>
        <w:t>(b)</w:t>
      </w:r>
      <w:r>
        <w:rPr>
          <w:snapToGrid w:val="0"/>
        </w:rPr>
        <w:tab/>
        <w:t>arising out of conduct involving — </w:t>
      </w:r>
    </w:p>
    <w:p>
      <w:pPr>
        <w:pStyle w:val="yIndenti0"/>
        <w:rPr>
          <w:snapToGrid w:val="0"/>
        </w:rPr>
      </w:pPr>
      <w:r>
        <w:rPr>
          <w:snapToGrid w:val="0"/>
        </w:rPr>
        <w:tab/>
        <w:t>(i)</w:t>
      </w:r>
      <w:r>
        <w:rPr>
          <w:snapToGrid w:val="0"/>
        </w:rPr>
        <w:tab/>
        <w:t>a wilful breach of duty in relation to the corporation; or</w:t>
      </w:r>
    </w:p>
    <w:p>
      <w:pPr>
        <w:pStyle w:val="yIndenti0"/>
        <w:rPr>
          <w:snapToGrid w:val="0"/>
        </w:rPr>
      </w:pPr>
      <w:r>
        <w:rPr>
          <w:snapToGrid w:val="0"/>
        </w:rPr>
        <w:tab/>
        <w:t>(ii)</w:t>
      </w:r>
      <w:r>
        <w:rPr>
          <w:snapToGrid w:val="0"/>
        </w:rPr>
        <w:tab/>
        <w:t>without limiting subparagraph (i), a contravention of clause 4 or 5.</w:t>
      </w:r>
    </w:p>
    <w:p>
      <w:pPr>
        <w:pStyle w:val="ySubsection"/>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rPr>
          <w:snapToGrid w:val="0"/>
        </w:rPr>
      </w:pPr>
      <w:r>
        <w:rPr>
          <w:snapToGrid w:val="0"/>
        </w:rPr>
        <w:tab/>
        <w:t>(7)</w:t>
      </w:r>
      <w:r>
        <w:rPr>
          <w:snapToGrid w:val="0"/>
        </w:rPr>
        <w:tab/>
        <w:t>If subclause (5) is contravened, the contract is void so far as it insured the person against such a liability.</w:t>
      </w:r>
    </w:p>
    <w:p>
      <w:pPr>
        <w:pStyle w:val="ySubsection"/>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347" w:name="_Toc379892314"/>
      <w:r>
        <w:rPr>
          <w:rStyle w:val="CharSClsNo"/>
        </w:rPr>
        <w:t>16</w:t>
      </w:r>
      <w:r>
        <w:t>.</w:t>
      </w:r>
      <w:r>
        <w:tab/>
        <w:t>False or misleading information</w:t>
      </w:r>
      <w:bookmarkEnd w:id="347"/>
    </w:p>
    <w:p>
      <w:pPr>
        <w:pStyle w:val="ySubsection"/>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keepNext/>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outlineLvl w:val="0"/>
        <w:rPr>
          <w:snapToGrid w:val="0"/>
        </w:rPr>
      </w:pPr>
      <w:r>
        <w:rPr>
          <w:snapToGrid w:val="0"/>
        </w:rPr>
        <w:tab/>
        <w:t>(a)</w:t>
      </w:r>
      <w:r>
        <w:rPr>
          <w:snapToGrid w:val="0"/>
        </w:rPr>
        <w:tab/>
        <w:t xml:space="preserve"> making available or furnishing; or </w:t>
      </w:r>
    </w:p>
    <w:p>
      <w:pPr>
        <w:pStyle w:val="yIndenta"/>
        <w:keepNext/>
        <w:outlineLvl w:val="0"/>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outlineLvl w:val="0"/>
        <w:rPr>
          <w:snapToGrid w:val="0"/>
        </w:rPr>
      </w:pPr>
      <w:r>
        <w:rPr>
          <w:snapToGrid w:val="0"/>
        </w:rPr>
        <w:tab/>
        <w:t>(c)</w:t>
      </w:r>
      <w:r>
        <w:rPr>
          <w:snapToGrid w:val="0"/>
        </w:rPr>
        <w:tab/>
        <w:t xml:space="preserve">making available or furnishing; or </w:t>
      </w:r>
    </w:p>
    <w:p>
      <w:pPr>
        <w:pStyle w:val="yIndenta"/>
        <w:outlineLvl w:val="0"/>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348" w:name="_Toc379892315"/>
      <w:r>
        <w:rPr>
          <w:rStyle w:val="CharSchNo"/>
        </w:rPr>
        <w:t>Schedule 3</w:t>
      </w:r>
      <w:r>
        <w:rPr>
          <w:rStyle w:val="CharSDivNo"/>
        </w:rPr>
        <w:t> </w:t>
      </w:r>
      <w:r>
        <w:t>—</w:t>
      </w:r>
      <w:r>
        <w:rPr>
          <w:rStyle w:val="CharSDivText"/>
        </w:rPr>
        <w:t> </w:t>
      </w:r>
      <w:r>
        <w:rPr>
          <w:rStyle w:val="CharSchText"/>
        </w:rPr>
        <w:t>Provisions to be included in constitution of subsidiary</w:t>
      </w:r>
      <w:bookmarkEnd w:id="348"/>
    </w:p>
    <w:p>
      <w:pPr>
        <w:pStyle w:val="yShoulderClause"/>
      </w:pPr>
      <w:r>
        <w:t>[s. 65]</w:t>
      </w:r>
    </w:p>
    <w:p>
      <w:pPr>
        <w:pStyle w:val="yHeading5"/>
        <w:outlineLvl w:val="0"/>
      </w:pPr>
      <w:bookmarkStart w:id="349" w:name="_Toc379892316"/>
      <w:r>
        <w:rPr>
          <w:rStyle w:val="CharSClsNo"/>
        </w:rPr>
        <w:t>1</w:t>
      </w:r>
      <w:r>
        <w:t>.</w:t>
      </w:r>
      <w:r>
        <w:tab/>
        <w:t>Disposal of shares</w:t>
      </w:r>
      <w:bookmarkEnd w:id="349"/>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350" w:name="_Toc379892317"/>
      <w:r>
        <w:rPr>
          <w:rStyle w:val="CharSClsNo"/>
        </w:rPr>
        <w:t>2</w:t>
      </w:r>
      <w:r>
        <w:t>.</w:t>
      </w:r>
      <w:r>
        <w:tab/>
        <w:t>Directors</w:t>
      </w:r>
      <w:bookmarkEnd w:id="350"/>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351" w:name="_Toc379892318"/>
      <w:r>
        <w:rPr>
          <w:rStyle w:val="CharSClsNo"/>
        </w:rPr>
        <w:t>3</w:t>
      </w:r>
      <w:r>
        <w:t>.</w:t>
      </w:r>
      <w:r>
        <w:tab/>
        <w:t>Further shares</w:t>
      </w:r>
      <w:bookmarkEnd w:id="351"/>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352" w:name="_Toc379892319"/>
      <w:r>
        <w:rPr>
          <w:rStyle w:val="CharSClsNo"/>
        </w:rPr>
        <w:t>4</w:t>
      </w:r>
      <w:r>
        <w:t>.</w:t>
      </w:r>
      <w:r>
        <w:tab/>
        <w:t>Subsidiaries of subsidiary</w:t>
      </w:r>
      <w:bookmarkEnd w:id="352"/>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 xml:space="preserve">form; </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 xml:space="preserve">The </w:t>
      </w:r>
      <w:r>
        <w:rPr>
          <w:snapToGrid w:val="0"/>
          <w:spacing w:val="-4"/>
        </w:rPr>
        <w:t>subsidiary</w:t>
      </w:r>
      <w:r>
        <w:rPr>
          <w:snapToGrid w:val="0"/>
        </w:rPr>
        <w:t xml:space="preserve"> must, to the maximum extent practicable, ensure that each of its subsidiaries complies with its constitution and with the requirements of this Act.</w:t>
      </w:r>
    </w:p>
    <w:p>
      <w:pPr>
        <w:pStyle w:val="yScheduleHeading"/>
        <w:outlineLvl w:val="0"/>
      </w:pPr>
      <w:bookmarkStart w:id="353" w:name="_Toc379892320"/>
      <w:r>
        <w:rPr>
          <w:rStyle w:val="CharSchNo"/>
        </w:rPr>
        <w:t>Schedule 4</w:t>
      </w:r>
      <w:r>
        <w:t> — </w:t>
      </w:r>
      <w:r>
        <w:rPr>
          <w:rStyle w:val="CharSchText"/>
        </w:rPr>
        <w:t>Financial administration and audit</w:t>
      </w:r>
      <w:bookmarkEnd w:id="353"/>
    </w:p>
    <w:p>
      <w:pPr>
        <w:pStyle w:val="yShoulderClause"/>
      </w:pPr>
      <w:r>
        <w:t>[s. 133(1)]</w:t>
      </w:r>
    </w:p>
    <w:p>
      <w:pPr>
        <w:pStyle w:val="yHeading3"/>
        <w:outlineLvl w:val="0"/>
      </w:pPr>
      <w:bookmarkStart w:id="354" w:name="_Toc379892321"/>
      <w:r>
        <w:rPr>
          <w:rStyle w:val="CharSDivNo"/>
        </w:rPr>
        <w:t>Division 1</w:t>
      </w:r>
      <w:r>
        <w:t> — </w:t>
      </w:r>
      <w:r>
        <w:rPr>
          <w:rStyle w:val="CharSDivText"/>
        </w:rPr>
        <w:t>Preliminary</w:t>
      </w:r>
      <w:bookmarkEnd w:id="354"/>
    </w:p>
    <w:p>
      <w:pPr>
        <w:pStyle w:val="yHeading5"/>
        <w:outlineLvl w:val="9"/>
      </w:pPr>
      <w:bookmarkStart w:id="355" w:name="_Toc379892322"/>
      <w:r>
        <w:rPr>
          <w:rStyle w:val="CharSClsNo"/>
        </w:rPr>
        <w:t>1</w:t>
      </w:r>
      <w:r>
        <w:t>.</w:t>
      </w:r>
      <w:r>
        <w:tab/>
        <w:t>Terms used</w:t>
      </w:r>
      <w:bookmarkEnd w:id="355"/>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356" w:name="_Toc379892323"/>
      <w:r>
        <w:rPr>
          <w:rStyle w:val="CharSDivNo"/>
        </w:rPr>
        <w:t>Division 2</w:t>
      </w:r>
      <w:r>
        <w:t> — </w:t>
      </w:r>
      <w:r>
        <w:rPr>
          <w:rStyle w:val="CharSDivText"/>
        </w:rPr>
        <w:t>Financial records</w:t>
      </w:r>
      <w:bookmarkEnd w:id="356"/>
    </w:p>
    <w:p>
      <w:pPr>
        <w:pStyle w:val="yHeading5"/>
        <w:outlineLvl w:val="9"/>
      </w:pPr>
      <w:bookmarkStart w:id="357" w:name="_Toc379892324"/>
      <w:r>
        <w:rPr>
          <w:rStyle w:val="CharSClsNo"/>
        </w:rPr>
        <w:t>2</w:t>
      </w:r>
      <w:r>
        <w:t>.</w:t>
      </w:r>
      <w:r>
        <w:tab/>
        <w:t>Obligation to keep financial records</w:t>
      </w:r>
      <w:r>
        <w:br/>
      </w:r>
      <w:r>
        <w:rPr>
          <w:i/>
        </w:rPr>
        <w:t>(cf. Corporations Act s. 286)</w:t>
      </w:r>
      <w:bookmarkEnd w:id="357"/>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358" w:name="_Toc379892325"/>
      <w:r>
        <w:rPr>
          <w:rStyle w:val="CharSClsNo"/>
        </w:rPr>
        <w:t>3</w:t>
      </w:r>
      <w:r>
        <w:t>.</w:t>
      </w:r>
      <w:r>
        <w:tab/>
        <w:t>Physical format</w:t>
      </w:r>
      <w:r>
        <w:br/>
      </w:r>
      <w:r>
        <w:rPr>
          <w:i/>
        </w:rPr>
        <w:t>(cf. Corporations Act s. 288)</w:t>
      </w:r>
      <w:bookmarkEnd w:id="358"/>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359" w:name="_Toc379892326"/>
      <w:r>
        <w:rPr>
          <w:rStyle w:val="CharSClsNo"/>
        </w:rPr>
        <w:t>4</w:t>
      </w:r>
      <w:r>
        <w:t>.</w:t>
      </w:r>
      <w:r>
        <w:tab/>
        <w:t>Place where records are kept</w:t>
      </w:r>
      <w:r>
        <w:br/>
      </w:r>
      <w:r>
        <w:rPr>
          <w:i/>
        </w:rPr>
        <w:t>(cf. Corporations Act s. 289)</w:t>
      </w:r>
      <w:bookmarkEnd w:id="359"/>
    </w:p>
    <w:p>
      <w:pPr>
        <w:pStyle w:val="ySubsection"/>
      </w:pPr>
      <w:r>
        <w:tab/>
        <w:t>(1)</w:t>
      </w:r>
      <w:r>
        <w:tab/>
        <w:t>A corporation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 xml:space="preserve">The Minister may direct a corporation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w:t>
      </w:r>
    </w:p>
    <w:p>
      <w:pPr>
        <w:pStyle w:val="yIndenta"/>
      </w:pPr>
      <w:r>
        <w:tab/>
        <w:t>(b)</w:t>
      </w:r>
      <w:r>
        <w:tab/>
        <w:t xml:space="preserve">specify a place in </w:t>
      </w:r>
      <w:smartTag w:uri="urn:schemas-microsoft-com:office:smarttags" w:element="country-region">
        <w:smartTag w:uri="urn:schemas-microsoft-com:office:smarttags" w:element="place">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360" w:name="_Toc379892327"/>
      <w:r>
        <w:rPr>
          <w:rStyle w:val="CharSClsNo"/>
        </w:rPr>
        <w:t>5</w:t>
      </w:r>
      <w:r>
        <w:t>.</w:t>
      </w:r>
      <w:r>
        <w:tab/>
        <w:t>Director access</w:t>
      </w:r>
      <w:r>
        <w:br/>
      </w:r>
      <w:r>
        <w:rPr>
          <w:i/>
        </w:rPr>
        <w:t>(cf. Corporations Act s. 290)</w:t>
      </w:r>
      <w:bookmarkEnd w:id="360"/>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361" w:name="_Toc379892328"/>
      <w:r>
        <w:rPr>
          <w:rStyle w:val="CharSDivNo"/>
        </w:rPr>
        <w:t>Division 3</w:t>
      </w:r>
      <w:r>
        <w:t> — </w:t>
      </w:r>
      <w:r>
        <w:rPr>
          <w:rStyle w:val="CharSDivText"/>
        </w:rPr>
        <w:t>Financial reporting</w:t>
      </w:r>
      <w:bookmarkEnd w:id="361"/>
    </w:p>
    <w:p>
      <w:pPr>
        <w:pStyle w:val="yHeading4"/>
      </w:pPr>
      <w:bookmarkStart w:id="362" w:name="_Toc379892329"/>
      <w:r>
        <w:t>Subdivision 1 — Annual financial reports and directors’ reports</w:t>
      </w:r>
      <w:bookmarkEnd w:id="362"/>
    </w:p>
    <w:p>
      <w:pPr>
        <w:pStyle w:val="yHeading5"/>
        <w:outlineLvl w:val="9"/>
      </w:pPr>
      <w:bookmarkStart w:id="363" w:name="_Toc379892330"/>
      <w:r>
        <w:rPr>
          <w:rStyle w:val="CharSClsNo"/>
        </w:rPr>
        <w:t>6</w:t>
      </w:r>
      <w:r>
        <w:t>.</w:t>
      </w:r>
      <w:r>
        <w:tab/>
        <w:t>Preparation of annual financial reports and directors’ reports</w:t>
      </w:r>
      <w:r>
        <w:br/>
      </w:r>
      <w:r>
        <w:rPr>
          <w:i/>
        </w:rPr>
        <w:t>(cf. Corporations Act s. 292)</w:t>
      </w:r>
      <w:bookmarkEnd w:id="363"/>
    </w:p>
    <w:p>
      <w:pPr>
        <w:pStyle w:val="ySubsection"/>
      </w:pPr>
      <w:r>
        <w:tab/>
      </w:r>
      <w:r>
        <w:tab/>
        <w:t>A financial report and a directors’ report must be prepared for each financial year by a corporation before 30 September.</w:t>
      </w:r>
    </w:p>
    <w:p>
      <w:pPr>
        <w:pStyle w:val="yHeading5"/>
        <w:outlineLvl w:val="9"/>
      </w:pPr>
      <w:bookmarkStart w:id="364" w:name="_Toc379892331"/>
      <w:r>
        <w:rPr>
          <w:rStyle w:val="CharSClsNo"/>
        </w:rPr>
        <w:t>7</w:t>
      </w:r>
      <w:r>
        <w:t>.</w:t>
      </w:r>
      <w:r>
        <w:tab/>
        <w:t>Contents of annual financial report</w:t>
      </w:r>
      <w:r>
        <w:br/>
      </w:r>
      <w:r>
        <w:rPr>
          <w:i/>
        </w:rPr>
        <w:t>(cf. Corporations Act s. 295)</w:t>
      </w:r>
      <w:bookmarkEnd w:id="364"/>
    </w:p>
    <w:p>
      <w:pPr>
        <w:pStyle w:val="ySubsection"/>
      </w:pPr>
      <w:r>
        <w:tab/>
        <w:t>(1)</w:t>
      </w:r>
      <w:r>
        <w:tab/>
        <w:t xml:space="preserve">The financial report for a financial year consists of — </w:t>
      </w:r>
    </w:p>
    <w:p>
      <w:pPr>
        <w:pStyle w:val="yIndenta"/>
        <w:spacing w:before="70"/>
      </w:pPr>
      <w:r>
        <w:tab/>
        <w:t>(a)</w:t>
      </w:r>
      <w:r>
        <w:tab/>
        <w:t>the financial statements for the year;</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w:t>
      </w:r>
    </w:p>
    <w:p>
      <w:pPr>
        <w:pStyle w:val="yIndenta"/>
      </w:pPr>
      <w:r>
        <w:tab/>
        <w:t>(b)</w:t>
      </w:r>
      <w:r>
        <w:tab/>
        <w:t>a balance sheet as at the end of the year;</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w:t>
      </w:r>
    </w:p>
    <w:p>
      <w:pPr>
        <w:pStyle w:val="yIndenta"/>
      </w:pPr>
      <w:r>
        <w:tab/>
        <w:t>(b)</w:t>
      </w:r>
      <w:r>
        <w:tab/>
        <w:t>that the financial statements and notes give a true and fair view;</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365" w:name="_Toc379892332"/>
      <w:r>
        <w:rPr>
          <w:rStyle w:val="CharSClsNo"/>
        </w:rPr>
        <w:t>8</w:t>
      </w:r>
      <w:r>
        <w:t>.</w:t>
      </w:r>
      <w:r>
        <w:tab/>
        <w:t>Compliance with accounting standards and regulations</w:t>
      </w:r>
      <w:r>
        <w:br/>
      </w:r>
      <w:r>
        <w:rPr>
          <w:i/>
        </w:rPr>
        <w:t>(cf. Corporations Act s. 296)</w:t>
      </w:r>
      <w:bookmarkEnd w:id="365"/>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366" w:name="_Toc379892333"/>
      <w:r>
        <w:rPr>
          <w:rStyle w:val="CharSClsNo"/>
        </w:rPr>
        <w:t>9</w:t>
      </w:r>
      <w:r>
        <w:t>.</w:t>
      </w:r>
      <w:r>
        <w:tab/>
        <w:t>True and fair view</w:t>
      </w:r>
      <w:r>
        <w:br/>
      </w:r>
      <w:r>
        <w:rPr>
          <w:i/>
        </w:rPr>
        <w:t>(cf. Corporations Act s. 297)</w:t>
      </w:r>
      <w:bookmarkEnd w:id="366"/>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367" w:name="_Toc379892334"/>
      <w:r>
        <w:rPr>
          <w:rStyle w:val="CharSClsNo"/>
        </w:rPr>
        <w:t>10</w:t>
      </w:r>
      <w:r>
        <w:t>.</w:t>
      </w:r>
      <w:r>
        <w:tab/>
        <w:t>Annual directors’ report</w:t>
      </w:r>
      <w:r>
        <w:br/>
      </w:r>
      <w:r>
        <w:rPr>
          <w:i/>
        </w:rPr>
        <w:t>(cf. Corporations Act s. 298)</w:t>
      </w:r>
      <w:bookmarkEnd w:id="367"/>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368" w:name="_Toc379892335"/>
      <w:r>
        <w:rPr>
          <w:rStyle w:val="CharSClsNo"/>
        </w:rPr>
        <w:t>11</w:t>
      </w:r>
      <w:r>
        <w:t>.</w:t>
      </w:r>
      <w:r>
        <w:tab/>
        <w:t>Annual directors’ report — general information</w:t>
      </w:r>
      <w:r>
        <w:br/>
      </w:r>
      <w:r>
        <w:rPr>
          <w:i/>
        </w:rPr>
        <w:t>(cf. Corporations Act s. 299)</w:t>
      </w:r>
      <w:bookmarkEnd w:id="368"/>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w:t>
      </w:r>
    </w:p>
    <w:p>
      <w:pPr>
        <w:pStyle w:val="yIndenta"/>
      </w:pPr>
      <w:r>
        <w:tab/>
        <w:t>(b)</w:t>
      </w:r>
      <w:r>
        <w:tab/>
        <w:t>give details of any significant changes in the corporation’s state of affairs during the year;</w:t>
      </w:r>
    </w:p>
    <w:p>
      <w:pPr>
        <w:pStyle w:val="yIndenta"/>
      </w:pPr>
      <w:r>
        <w:tab/>
        <w:t>(c)</w:t>
      </w:r>
      <w:r>
        <w:tab/>
        <w:t>state the corporation’s principal activities during the year and any significant changes in the nature of those activities during the year;</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369" w:name="_Toc379892336"/>
      <w:r>
        <w:rPr>
          <w:rStyle w:val="CharSClsNo"/>
        </w:rPr>
        <w:t>12</w:t>
      </w:r>
      <w:r>
        <w:t>.</w:t>
      </w:r>
      <w:r>
        <w:tab/>
        <w:t>Annual directors’ report — specific information</w:t>
      </w:r>
      <w:r>
        <w:br/>
      </w:r>
      <w:r>
        <w:rPr>
          <w:i/>
        </w:rPr>
        <w:t>(cf. Corporations Act s. 300)</w:t>
      </w:r>
      <w:bookmarkEnd w:id="369"/>
    </w:p>
    <w:p>
      <w:pPr>
        <w:pStyle w:val="ySubsection"/>
      </w:pPr>
      <w:r>
        <w:tab/>
        <w:t>(1)</w:t>
      </w:r>
      <w:r>
        <w:tab/>
        <w:t xml:space="preserve">The directors’ report for a financial year must include details of — </w:t>
      </w:r>
    </w:p>
    <w:p>
      <w:pPr>
        <w:pStyle w:val="yIndenta"/>
      </w:pPr>
      <w:r>
        <w:tab/>
        <w:t>(a)</w:t>
      </w:r>
      <w:r>
        <w:tab/>
        <w:t>dividends or distributions paid during the year;</w:t>
      </w:r>
    </w:p>
    <w:p>
      <w:pPr>
        <w:pStyle w:val="yIndenta"/>
      </w:pPr>
      <w:r>
        <w:tab/>
        <w:t>(b)</w:t>
      </w:r>
      <w:r>
        <w:tab/>
        <w:t>dividends or distributions recommended or declared for payment, but not paid, during the year; and</w:t>
      </w:r>
    </w:p>
    <w:p>
      <w:pPr>
        <w:pStyle w:val="yIndenta"/>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pPr>
      <w:r>
        <w:tab/>
      </w:r>
      <w:r>
        <w:tab/>
        <w:t xml:space="preserve">the report must set out — </w:t>
      </w:r>
    </w:p>
    <w:p>
      <w:pPr>
        <w:pStyle w:val="yIndenta"/>
      </w:pPr>
      <w:r>
        <w:tab/>
        <w:t>(c)</w:t>
      </w:r>
      <w:r>
        <w:tab/>
        <w:t>the person’s name;</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370" w:name="_Toc379892337"/>
      <w:r>
        <w:rPr>
          <w:rStyle w:val="CharSClsNo"/>
        </w:rPr>
        <w:t>13</w:t>
      </w:r>
      <w:r>
        <w:t>.</w:t>
      </w:r>
      <w:r>
        <w:tab/>
        <w:t>Annual directors’ report — other specific information</w:t>
      </w:r>
      <w:r>
        <w:br/>
      </w:r>
      <w:r>
        <w:rPr>
          <w:i/>
        </w:rPr>
        <w:t>(cf. Corporations Act s. 300A)</w:t>
      </w:r>
      <w:bookmarkEnd w:id="370"/>
    </w:p>
    <w:p>
      <w:pPr>
        <w:pStyle w:val="ySubsection"/>
      </w:pPr>
      <w:r>
        <w:tab/>
      </w:r>
      <w:r>
        <w:tab/>
        <w:t xml:space="preserve">The directors’ report in respect of a corporation for a financial year must also include — </w:t>
      </w:r>
    </w:p>
    <w:p>
      <w:pPr>
        <w:pStyle w:val="yIndenta"/>
      </w:pPr>
      <w:r>
        <w:tab/>
        <w:t>(a)</w:t>
      </w:r>
      <w:r>
        <w:tab/>
        <w:t>discussion of board policy for determining the nature and amount of emoluments of board members and senior executives of the corporation;</w:t>
      </w:r>
    </w:p>
    <w:p>
      <w:pPr>
        <w:pStyle w:val="yIndenta"/>
      </w:pPr>
      <w:r>
        <w:tab/>
        <w:t>(b)</w:t>
      </w:r>
      <w:r>
        <w:tab/>
        <w:t>discussion of the relationship between such policy and the corporation’s performance; and</w:t>
      </w:r>
    </w:p>
    <w:p>
      <w:pPr>
        <w:pStyle w:val="yIndenta"/>
      </w:pPr>
      <w:r>
        <w:tab/>
        <w:t>(c)</w:t>
      </w:r>
      <w:r>
        <w:tab/>
        <w:t>details of the nature and amount of each element of the emolument of each director and each of the 5 named officers of the corporation receiving the highest emolument.</w:t>
      </w:r>
    </w:p>
    <w:p>
      <w:pPr>
        <w:pStyle w:val="yHeading5"/>
        <w:outlineLvl w:val="9"/>
      </w:pPr>
      <w:bookmarkStart w:id="371" w:name="_Toc379892338"/>
      <w:r>
        <w:rPr>
          <w:rStyle w:val="CharSClsNo"/>
        </w:rPr>
        <w:t>14</w:t>
      </w:r>
      <w:r>
        <w:t>.</w:t>
      </w:r>
      <w:r>
        <w:tab/>
        <w:t>Audit of annual financial report</w:t>
      </w:r>
      <w:r>
        <w:br/>
      </w:r>
      <w:r>
        <w:rPr>
          <w:i/>
        </w:rPr>
        <w:t>(cf. Corporations Act s. 301)</w:t>
      </w:r>
      <w:bookmarkEnd w:id="371"/>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372" w:name="_Toc379892339"/>
      <w:r>
        <w:t>Subdivision 2 — Audit and auditor’s report</w:t>
      </w:r>
      <w:bookmarkEnd w:id="372"/>
    </w:p>
    <w:p>
      <w:pPr>
        <w:pStyle w:val="yHeading5"/>
        <w:outlineLvl w:val="9"/>
      </w:pPr>
      <w:bookmarkStart w:id="373" w:name="_Toc379892340"/>
      <w:r>
        <w:rPr>
          <w:rStyle w:val="CharSClsNo"/>
        </w:rPr>
        <w:t>15</w:t>
      </w:r>
      <w:r>
        <w:t>.</w:t>
      </w:r>
      <w:r>
        <w:tab/>
        <w:t>Audit opinion</w:t>
      </w:r>
      <w:r>
        <w:br/>
      </w:r>
      <w:r>
        <w:rPr>
          <w:i/>
        </w:rPr>
        <w:t>(cf. Corporations Act s. 307)</w:t>
      </w:r>
      <w:bookmarkEnd w:id="373"/>
    </w:p>
    <w:p>
      <w:pPr>
        <w:pStyle w:val="ySubsection"/>
      </w:pPr>
      <w:r>
        <w:tab/>
      </w:r>
      <w:r>
        <w:tab/>
        <w:t xml:space="preserve">The Auditor General must form an opinion about — </w:t>
      </w:r>
    </w:p>
    <w:p>
      <w:pPr>
        <w:pStyle w:val="yIndenta"/>
      </w:pPr>
      <w:r>
        <w:tab/>
        <w:t>(a)</w:t>
      </w:r>
      <w:r>
        <w:tab/>
        <w:t xml:space="preserve">whether the financial report is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Indenta"/>
      </w:pPr>
      <w:r>
        <w:tab/>
        <w:t>(b)</w:t>
      </w:r>
      <w:r>
        <w:tab/>
        <w:t>whether he or she has been given all information, explanation and assistance necessary for the conduct of the audit;</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374" w:name="_Toc379892341"/>
      <w:r>
        <w:rPr>
          <w:rStyle w:val="CharSClsNo"/>
        </w:rPr>
        <w:t>16</w:t>
      </w:r>
      <w:r>
        <w:t>.</w:t>
      </w:r>
      <w:r>
        <w:tab/>
        <w:t>Auditor General’s report on annual financial report</w:t>
      </w:r>
      <w:r>
        <w:br/>
      </w:r>
      <w:r>
        <w:rPr>
          <w:i/>
        </w:rPr>
        <w:t>(cf. Corporations Act s. 308)</w:t>
      </w:r>
      <w:bookmarkEnd w:id="374"/>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375" w:name="_Toc379892342"/>
      <w:r>
        <w:rPr>
          <w:rStyle w:val="CharSClsNo"/>
        </w:rPr>
        <w:t>17</w:t>
      </w:r>
      <w:r>
        <w:t>.</w:t>
      </w:r>
      <w:r>
        <w:tab/>
        <w:t>Auditor General’s power to obtain information</w:t>
      </w:r>
      <w:r>
        <w:br/>
      </w:r>
      <w:r>
        <w:rPr>
          <w:i/>
        </w:rPr>
        <w:t>(cf. Corporations Act s. 310)</w:t>
      </w:r>
      <w:bookmarkEnd w:id="375"/>
    </w:p>
    <w:p>
      <w:pPr>
        <w:pStyle w:val="ySubsection"/>
        <w:keepNext/>
      </w:pPr>
      <w:r>
        <w:tab/>
      </w:r>
      <w:r>
        <w:tab/>
        <w:t xml:space="preserve">The Auditor General — </w:t>
      </w:r>
    </w:p>
    <w:p>
      <w:pPr>
        <w:pStyle w:val="yIndenta"/>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376" w:name="_Toc379892343"/>
      <w:r>
        <w:rPr>
          <w:rStyle w:val="CharSClsNo"/>
        </w:rPr>
        <w:t>18</w:t>
      </w:r>
      <w:r>
        <w:t>.</w:t>
      </w:r>
      <w:r>
        <w:tab/>
        <w:t>Assisting Auditor General</w:t>
      </w:r>
      <w:r>
        <w:br/>
      </w:r>
      <w:r>
        <w:rPr>
          <w:i/>
        </w:rPr>
        <w:t>(cf. Corporations Act s. 312)</w:t>
      </w:r>
      <w:bookmarkEnd w:id="376"/>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377" w:name="_Toc379892344"/>
      <w:r>
        <w:t>Subdivision 3 — Special provisions about consolidated financial statements</w:t>
      </w:r>
      <w:bookmarkEnd w:id="377"/>
    </w:p>
    <w:p>
      <w:pPr>
        <w:pStyle w:val="yHeading5"/>
        <w:outlineLvl w:val="9"/>
      </w:pPr>
      <w:bookmarkStart w:id="378" w:name="_Toc379892345"/>
      <w:r>
        <w:rPr>
          <w:rStyle w:val="CharSClsNo"/>
        </w:rPr>
        <w:t>19</w:t>
      </w:r>
      <w:r>
        <w:t>.</w:t>
      </w:r>
      <w:r>
        <w:tab/>
        <w:t>Directors and officers of controlled entity to give information</w:t>
      </w:r>
      <w:r>
        <w:br/>
      </w:r>
      <w:r>
        <w:rPr>
          <w:i/>
        </w:rPr>
        <w:t>(cf. Corporations Act s. 323)</w:t>
      </w:r>
      <w:bookmarkEnd w:id="378"/>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379" w:name="_Toc379892346"/>
      <w:r>
        <w:rPr>
          <w:rStyle w:val="CharSClsNo"/>
        </w:rPr>
        <w:t>20</w:t>
      </w:r>
      <w:r>
        <w:t>.</w:t>
      </w:r>
      <w:r>
        <w:tab/>
        <w:t>Auditor General’s power to obtain information from controlled entity</w:t>
      </w:r>
      <w:r>
        <w:br/>
      </w:r>
      <w:r>
        <w:rPr>
          <w:i/>
        </w:rPr>
        <w:t>(cf. Corporations Act s. 323A)</w:t>
      </w:r>
      <w:bookmarkEnd w:id="379"/>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380" w:name="_Toc379892347"/>
      <w:r>
        <w:rPr>
          <w:rStyle w:val="CharSClsNo"/>
        </w:rPr>
        <w:t>21</w:t>
      </w:r>
      <w:r>
        <w:t>.</w:t>
      </w:r>
      <w:r>
        <w:tab/>
        <w:t>Controlled entity to assist the Auditor General</w:t>
      </w:r>
      <w:r>
        <w:br/>
      </w:r>
      <w:r>
        <w:rPr>
          <w:i/>
        </w:rPr>
        <w:t>(cf. Corporations Act s. 323B)</w:t>
      </w:r>
      <w:bookmarkEnd w:id="380"/>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381" w:name="_Toc379892348"/>
      <w:r>
        <w:rPr>
          <w:rStyle w:val="CharSClsNo"/>
        </w:rPr>
        <w:t>22</w:t>
      </w:r>
      <w:r>
        <w:t>.</w:t>
      </w:r>
      <w:r>
        <w:tab/>
        <w:t>Application of subdivision to entity that has ceased to be controlled</w:t>
      </w:r>
      <w:r>
        <w:br/>
      </w:r>
      <w:r>
        <w:rPr>
          <w:i/>
        </w:rPr>
        <w:t>(cf. Corporations Act s. 323C)</w:t>
      </w:r>
      <w:bookmarkEnd w:id="381"/>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382" w:name="_Toc379892349"/>
      <w:r>
        <w:t>Subdivision 4 — Financial years of the corporation and the entities it controls</w:t>
      </w:r>
      <w:bookmarkEnd w:id="382"/>
    </w:p>
    <w:p>
      <w:pPr>
        <w:pStyle w:val="yHeading5"/>
        <w:spacing w:before="180"/>
        <w:outlineLvl w:val="9"/>
      </w:pPr>
      <w:bookmarkStart w:id="383" w:name="_Toc379892350"/>
      <w:r>
        <w:rPr>
          <w:rStyle w:val="CharSClsNo"/>
        </w:rPr>
        <w:t>23</w:t>
      </w:r>
      <w:r>
        <w:t>.</w:t>
      </w:r>
      <w:r>
        <w:tab/>
        <w:t>Financial years</w:t>
      </w:r>
      <w:r>
        <w:br/>
      </w:r>
      <w:r>
        <w:rPr>
          <w:i/>
        </w:rPr>
        <w:t>(cf. Corporations Act s. 323D)</w:t>
      </w:r>
      <w:bookmarkEnd w:id="383"/>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384" w:name="_Toc379892351"/>
      <w:r>
        <w:rPr>
          <w:rStyle w:val="CharSDivNo"/>
        </w:rPr>
        <w:t>Division 4</w:t>
      </w:r>
      <w:r>
        <w:t> — </w:t>
      </w:r>
      <w:r>
        <w:rPr>
          <w:rStyle w:val="CharSDivText"/>
        </w:rPr>
        <w:t>Accounting standards</w:t>
      </w:r>
      <w:bookmarkEnd w:id="384"/>
    </w:p>
    <w:p>
      <w:pPr>
        <w:pStyle w:val="yHeading5"/>
        <w:outlineLvl w:val="9"/>
      </w:pPr>
      <w:bookmarkStart w:id="385" w:name="_Toc379892352"/>
      <w:r>
        <w:rPr>
          <w:rStyle w:val="CharSClsNo"/>
        </w:rPr>
        <w:t>24</w:t>
      </w:r>
      <w:r>
        <w:t>.</w:t>
      </w:r>
      <w:r>
        <w:tab/>
        <w:t>Accounting standards</w:t>
      </w:r>
      <w:r>
        <w:br/>
      </w:r>
      <w:r>
        <w:rPr>
          <w:i/>
        </w:rPr>
        <w:t>(cf. Corporations Act s. 334)</w:t>
      </w:r>
      <w:bookmarkEnd w:id="385"/>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386" w:name="_Toc379892353"/>
      <w:r>
        <w:rPr>
          <w:rStyle w:val="CharSClsNo"/>
        </w:rPr>
        <w:t>25</w:t>
      </w:r>
      <w:r>
        <w:t>.</w:t>
      </w:r>
      <w:r>
        <w:tab/>
        <w:t xml:space="preserve">Equity accounting </w:t>
      </w:r>
      <w:r>
        <w:br/>
      </w:r>
      <w:r>
        <w:rPr>
          <w:i/>
        </w:rPr>
        <w:t>(cf. Corporations Act s. 335)</w:t>
      </w:r>
      <w:bookmarkEnd w:id="386"/>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387" w:name="_Toc379892354"/>
      <w:r>
        <w:rPr>
          <w:rStyle w:val="CharSClsNo"/>
        </w:rPr>
        <w:t>26</w:t>
      </w:r>
      <w:r>
        <w:t>.</w:t>
      </w:r>
      <w:r>
        <w:tab/>
        <w:t>Interpretation of accounting standards</w:t>
      </w:r>
      <w:r>
        <w:br/>
      </w:r>
      <w:r>
        <w:rPr>
          <w:i/>
        </w:rPr>
        <w:t>(cf. Corporations Act s. 337)</w:t>
      </w:r>
      <w:bookmarkEnd w:id="387"/>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388" w:name="_Toc379892355"/>
      <w:r>
        <w:rPr>
          <w:rStyle w:val="CharSClsNo"/>
        </w:rPr>
        <w:t>27</w:t>
      </w:r>
      <w:r>
        <w:t>.</w:t>
      </w:r>
      <w:r>
        <w:tab/>
        <w:t>Evidence of text of accounting standard</w:t>
      </w:r>
      <w:r>
        <w:br/>
      </w:r>
      <w:r>
        <w:rPr>
          <w:i/>
        </w:rPr>
        <w:t>(cf. Corporations Act s. 339)</w:t>
      </w:r>
      <w:bookmarkEnd w:id="388"/>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389" w:name="_Toc379892356"/>
      <w:r>
        <w:rPr>
          <w:rStyle w:val="CharSDivNo"/>
        </w:rPr>
        <w:t>Division 5</w:t>
      </w:r>
      <w:r>
        <w:t> — </w:t>
      </w:r>
      <w:r>
        <w:rPr>
          <w:rStyle w:val="CharSDivText"/>
        </w:rPr>
        <w:t>Exemptions and modifications</w:t>
      </w:r>
      <w:bookmarkEnd w:id="389"/>
    </w:p>
    <w:p>
      <w:pPr>
        <w:pStyle w:val="yHeading5"/>
        <w:outlineLvl w:val="9"/>
      </w:pPr>
      <w:bookmarkStart w:id="390" w:name="_Toc379892357"/>
      <w:r>
        <w:rPr>
          <w:rStyle w:val="CharSClsNo"/>
        </w:rPr>
        <w:t>28</w:t>
      </w:r>
      <w:r>
        <w:t>.</w:t>
      </w:r>
      <w:r>
        <w:tab/>
        <w:t>Treasurer’s power to make specific exemption orders</w:t>
      </w:r>
      <w:r>
        <w:br/>
      </w:r>
      <w:r>
        <w:rPr>
          <w:i/>
        </w:rPr>
        <w:t>(cf. Corporations Act s. 340)</w:t>
      </w:r>
      <w:bookmarkEnd w:id="390"/>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outlineLvl w:val="9"/>
      </w:pPr>
      <w:bookmarkStart w:id="391" w:name="_Toc379892358"/>
      <w:r>
        <w:rPr>
          <w:rStyle w:val="CharSClsNo"/>
        </w:rPr>
        <w:t>29</w:t>
      </w:r>
      <w:r>
        <w:t>.</w:t>
      </w:r>
      <w:r>
        <w:tab/>
        <w:t>Criteria for specific exemption orders and class orders</w:t>
      </w:r>
      <w:r>
        <w:br/>
      </w:r>
      <w:r>
        <w:rPr>
          <w:i/>
        </w:rPr>
        <w:t>(cf. Corporations Act s. 342)</w:t>
      </w:r>
      <w:bookmarkEnd w:id="391"/>
    </w:p>
    <w:p>
      <w:pPr>
        <w:pStyle w:val="ySubsection"/>
        <w:rPr>
          <w:spacing w:val="-4"/>
        </w:rPr>
      </w:pPr>
      <w:r>
        <w:rPr>
          <w:spacing w:val="-4"/>
        </w:rPr>
        <w:tab/>
      </w:r>
      <w:r>
        <w:rPr>
          <w:spacing w:val="-4"/>
        </w:rP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outlineLvl w:val="9"/>
      </w:pPr>
      <w:bookmarkStart w:id="392" w:name="_Toc379892359"/>
      <w:r>
        <w:rPr>
          <w:rStyle w:val="CharSClsNo"/>
        </w:rPr>
        <w:t>30</w:t>
      </w:r>
      <w:r>
        <w:t>.</w:t>
      </w:r>
      <w:r>
        <w:tab/>
        <w:t>Extension of time</w:t>
      </w:r>
      <w:bookmarkEnd w:id="392"/>
    </w:p>
    <w:p>
      <w:pPr>
        <w:pStyle w:val="ySubsection"/>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pPr>
      <w:r>
        <w:tab/>
        <w:t>(2)</w:t>
      </w:r>
      <w:r>
        <w:tab/>
        <w:t>Where the Minister grants an extension of time under subclause </w:t>
      </w:r>
      <w:r>
        <w:rPr>
          <w:spacing w:val="-4"/>
        </w:rPr>
        <w:t>(1)</w:t>
      </w:r>
      <w:r>
        <w:t>, the provisions of clause </w:t>
      </w:r>
      <w:r>
        <w:rPr>
          <w:spacing w:val="-4"/>
        </w:rPr>
        <w:t>28(5)</w:t>
      </w:r>
      <w:r>
        <w:t xml:space="preserve"> apply, with all necessary changes, to the memorandum evidencing the extension as if it were an order for the purposes of that subclause.</w:t>
      </w:r>
    </w:p>
    <w:p>
      <w:pPr>
        <w:pStyle w:val="yHeading3"/>
        <w:outlineLvl w:val="0"/>
      </w:pPr>
      <w:bookmarkStart w:id="393" w:name="_Toc379892360"/>
      <w:r>
        <w:rPr>
          <w:rStyle w:val="CharSDivNo"/>
        </w:rPr>
        <w:t>Division 6</w:t>
      </w:r>
      <w:r>
        <w:t> — </w:t>
      </w:r>
      <w:r>
        <w:rPr>
          <w:rStyle w:val="CharSDivText"/>
        </w:rPr>
        <w:t>Sanctions for contraventions of this Schedule</w:t>
      </w:r>
      <w:bookmarkEnd w:id="393"/>
    </w:p>
    <w:p>
      <w:pPr>
        <w:pStyle w:val="yHeading5"/>
        <w:outlineLvl w:val="9"/>
      </w:pPr>
      <w:bookmarkStart w:id="394" w:name="_Toc379892361"/>
      <w:r>
        <w:rPr>
          <w:rStyle w:val="CharSClsNo"/>
        </w:rPr>
        <w:t>31</w:t>
      </w:r>
      <w:r>
        <w:t>.</w:t>
      </w:r>
      <w:r>
        <w:tab/>
        <w:t>Contravention of Divisions 2 and 3</w:t>
      </w:r>
      <w:r>
        <w:br/>
      </w:r>
      <w:r>
        <w:rPr>
          <w:i/>
        </w:rPr>
        <w:t>(cf. Corporations Act s. 344)</w:t>
      </w:r>
      <w:bookmarkEnd w:id="394"/>
    </w:p>
    <w:p>
      <w:pPr>
        <w:pStyle w:val="ySubsection"/>
      </w:pPr>
      <w:r>
        <w:tab/>
        <w:t>(1)</w:t>
      </w:r>
      <w:r>
        <w:tab/>
        <w:t>A director of a corporation must take all reasonable steps to comply with, or to secure compliance with, Divisions 2 and 3.</w:t>
      </w:r>
    </w:p>
    <w:p>
      <w:pPr>
        <w:pStyle w:val="ySubsection"/>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w:t>
      </w:r>
      <w:r>
        <w:rPr>
          <w:spacing w:val="-4"/>
        </w:rPr>
        <w:t>17, 18, 20 or 21</w:t>
      </w:r>
      <w:r>
        <w:t>.</w:t>
      </w:r>
    </w:p>
    <w:p>
      <w:pPr>
        <w:pStyle w:val="yHeading3"/>
        <w:outlineLvl w:val="0"/>
      </w:pPr>
      <w:bookmarkStart w:id="395" w:name="_Toc379892362"/>
      <w:r>
        <w:rPr>
          <w:rStyle w:val="CharSDivNo"/>
        </w:rPr>
        <w:t>Division 7</w:t>
      </w:r>
      <w:r>
        <w:t> — </w:t>
      </w:r>
      <w:r>
        <w:rPr>
          <w:rStyle w:val="CharSDivText"/>
        </w:rPr>
        <w:t>Miscellaneous</w:t>
      </w:r>
      <w:bookmarkEnd w:id="395"/>
    </w:p>
    <w:p>
      <w:pPr>
        <w:pStyle w:val="yHeading5"/>
        <w:outlineLvl w:val="9"/>
      </w:pPr>
      <w:bookmarkStart w:id="396" w:name="_Toc379892363"/>
      <w:r>
        <w:rPr>
          <w:rStyle w:val="CharSClsNo"/>
        </w:rPr>
        <w:t>32</w:t>
      </w:r>
      <w:r>
        <w:t>.</w:t>
      </w:r>
      <w:r>
        <w:tab/>
        <w:t>Deadline for reporting to the Minister</w:t>
      </w:r>
      <w:r>
        <w:br/>
      </w:r>
      <w:r>
        <w:rPr>
          <w:i/>
        </w:rPr>
        <w:t>(cf. Corporations Act s. 315)</w:t>
      </w:r>
      <w:bookmarkEnd w:id="396"/>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397" w:name="_Toc379892364"/>
      <w:r>
        <w:rPr>
          <w:rStyle w:val="CharSClsNo"/>
        </w:rPr>
        <w:t>33</w:t>
      </w:r>
      <w:r>
        <w:t>.</w:t>
      </w:r>
      <w:r>
        <w:tab/>
        <w:t>Annual financial reporting to the Minister</w:t>
      </w:r>
      <w:r>
        <w:br/>
      </w:r>
      <w:r>
        <w:rPr>
          <w:i/>
        </w:rPr>
        <w:t>(cf. Corporations Act s. 314)</w:t>
      </w:r>
      <w:bookmarkEnd w:id="397"/>
    </w:p>
    <w:p>
      <w:pPr>
        <w:pStyle w:val="ySubsection"/>
      </w:pPr>
      <w:r>
        <w:tab/>
      </w:r>
      <w:r>
        <w:tab/>
        <w:t xml:space="preserve">The annual report of a corporation under section 107 is to contain the following documents — </w:t>
      </w:r>
    </w:p>
    <w:p>
      <w:pPr>
        <w:pStyle w:val="yIndenta"/>
        <w:outlineLvl w:val="0"/>
      </w:pPr>
      <w:r>
        <w:tab/>
        <w:t>(a)</w:t>
      </w:r>
      <w:r>
        <w:tab/>
        <w:t>the financial report for the year;</w:t>
      </w:r>
    </w:p>
    <w:p>
      <w:pPr>
        <w:pStyle w:val="yIndenta"/>
        <w:outlineLvl w:val="0"/>
      </w:pPr>
      <w:r>
        <w:tab/>
        <w:t>(b)</w:t>
      </w:r>
      <w:r>
        <w:tab/>
        <w:t>the directors’ report for the year;</w:t>
      </w:r>
    </w:p>
    <w:p>
      <w:pPr>
        <w:pStyle w:val="yIndenta"/>
        <w:outlineLvl w:val="0"/>
      </w:pPr>
      <w:r>
        <w:tab/>
        <w:t>(c)</w:t>
      </w:r>
      <w:r>
        <w:tab/>
        <w:t>the Auditor General’s report on the financial report;</w:t>
      </w:r>
    </w:p>
    <w:p>
      <w:pPr>
        <w:pStyle w:val="yIndenta"/>
        <w:outlineLvl w:val="0"/>
      </w:pPr>
      <w:r>
        <w:tab/>
        <w:t>(d)</w:t>
      </w:r>
      <w:r>
        <w:tab/>
        <w:t>a copy of any order of the Treasurer under clause </w:t>
      </w:r>
      <w:r>
        <w:rPr>
          <w:spacing w:val="-4"/>
        </w:rPr>
        <w:t>28</w:t>
      </w:r>
      <w:r>
        <w:t>.</w:t>
      </w:r>
    </w:p>
    <w:p>
      <w:pPr>
        <w:pStyle w:val="yHeading5"/>
        <w:outlineLvl w:val="9"/>
      </w:pPr>
      <w:bookmarkStart w:id="398" w:name="_Toc379892365"/>
      <w:r>
        <w:rPr>
          <w:rStyle w:val="CharSClsNo"/>
        </w:rPr>
        <w:t>34</w:t>
      </w:r>
      <w:r>
        <w:t>.</w:t>
      </w:r>
      <w:r>
        <w:tab/>
        <w:t>Audit</w:t>
      </w:r>
      <w:bookmarkEnd w:id="398"/>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by No. 77 of 2006 Sch.</w:t>
      </w:r>
      <w:r>
        <w:rPr>
          <w:sz w:val="24"/>
        </w:rPr>
        <w:t> 1 cl. 53(4)</w:t>
      </w:r>
      <w:r>
        <w:t>.]</w:t>
      </w:r>
    </w:p>
    <w:p>
      <w:pPr>
        <w:pStyle w:val="yHeading5"/>
        <w:outlineLvl w:val="9"/>
      </w:pPr>
      <w:bookmarkStart w:id="399" w:name="_Toc379892366"/>
      <w:r>
        <w:rPr>
          <w:rStyle w:val="CharSClsNo"/>
        </w:rPr>
        <w:t>35</w:t>
      </w:r>
      <w:r>
        <w:t>.</w:t>
      </w:r>
      <w:r>
        <w:tab/>
        <w:t>Powers and duties of the Auditor General</w:t>
      </w:r>
      <w:bookmarkEnd w:id="399"/>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by No. 77 of 2006 Sch.</w:t>
      </w:r>
      <w:r>
        <w:rPr>
          <w:sz w:val="24"/>
        </w:rPr>
        <w:t> 1 cl. 53(5)</w:t>
      </w:r>
      <w:r>
        <w:t>.]</w:t>
      </w:r>
    </w:p>
    <w:p>
      <w:pPr>
        <w:pStyle w:val="yScheduleHeading"/>
        <w:outlineLvl w:val="0"/>
      </w:pPr>
      <w:bookmarkStart w:id="400" w:name="_Toc379892367"/>
      <w:r>
        <w:rPr>
          <w:rStyle w:val="CharSchNo"/>
        </w:rPr>
        <w:t>Schedule 5</w:t>
      </w:r>
      <w:r>
        <w:t> — </w:t>
      </w:r>
      <w:r>
        <w:rPr>
          <w:rStyle w:val="CharSchText"/>
        </w:rPr>
        <w:t>Amendments to other Acts</w:t>
      </w:r>
      <w:bookmarkEnd w:id="400"/>
    </w:p>
    <w:p>
      <w:pPr>
        <w:pStyle w:val="yShoulderClause"/>
      </w:pPr>
      <w:r>
        <w:t>[s. 139]</w:t>
      </w:r>
    </w:p>
    <w:p>
      <w:pPr>
        <w:pStyle w:val="yEdnotedivision"/>
      </w:pPr>
      <w:r>
        <w:t>[Division 1</w:t>
      </w:r>
      <w:r>
        <w:noBreakHyphen/>
        <w:t>3 (cl. 1</w:t>
      </w:r>
      <w:r>
        <w:noBreakHyphen/>
        <w:t>6) omitted under the Reprints Act 1984 s. 7(4)(e).]</w:t>
      </w:r>
    </w:p>
    <w:p>
      <w:pPr>
        <w:pStyle w:val="yHeading3"/>
        <w:outlineLvl w:val="0"/>
      </w:pPr>
      <w:bookmarkStart w:id="401" w:name="_Toc379892368"/>
      <w:r>
        <w:rPr>
          <w:rStyle w:val="CharSDivNo"/>
        </w:rPr>
        <w:t>Division 4</w:t>
      </w:r>
      <w:r>
        <w:t> — </w:t>
      </w:r>
      <w:r>
        <w:rPr>
          <w:rStyle w:val="CharSDivText"/>
          <w:i/>
        </w:rPr>
        <w:t>Electricity Corporation Act 1994</w:t>
      </w:r>
      <w:bookmarkEnd w:id="401"/>
    </w:p>
    <w:p>
      <w:pPr>
        <w:pStyle w:val="yHeading5"/>
        <w:outlineLvl w:val="0"/>
      </w:pPr>
      <w:bookmarkStart w:id="402" w:name="_Toc379892369"/>
      <w:r>
        <w:rPr>
          <w:rStyle w:val="CharSClsNo"/>
        </w:rPr>
        <w:t>7</w:t>
      </w:r>
      <w:r>
        <w:t>.</w:t>
      </w:r>
      <w:r>
        <w:tab/>
        <w:t>The Act amended</w:t>
      </w:r>
      <w:bookmarkEnd w:id="402"/>
    </w:p>
    <w:p>
      <w:pPr>
        <w:pStyle w:val="ySubsection"/>
      </w:pPr>
      <w:r>
        <w:tab/>
      </w:r>
      <w:r>
        <w:tab/>
        <w:t xml:space="preserve">The amendments in this Division are to the </w:t>
      </w:r>
      <w:r>
        <w:rPr>
          <w:i/>
        </w:rPr>
        <w:t>Electricity Corporation Act 1994</w:t>
      </w:r>
      <w:r>
        <w:t>.</w:t>
      </w:r>
    </w:p>
    <w:p>
      <w:pPr>
        <w:pStyle w:val="yEdnotesection"/>
      </w:pPr>
      <w:r>
        <w:t>[</w:t>
      </w:r>
      <w:r>
        <w:rPr>
          <w:b/>
          <w:bCs/>
        </w:rPr>
        <w:t>8</w:t>
      </w:r>
      <w:r>
        <w:rPr>
          <w:b/>
          <w:bCs/>
        </w:rPr>
        <w:noBreakHyphen/>
        <w:t>21.</w:t>
      </w:r>
      <w:r>
        <w:tab/>
        <w:t>Omitted under the Reprints Act 1984 s. 7(4)(e).]</w:t>
      </w:r>
    </w:p>
    <w:p>
      <w:pPr>
        <w:pStyle w:val="yHeading5"/>
        <w:outlineLvl w:val="0"/>
      </w:pPr>
      <w:bookmarkStart w:id="403" w:name="_Toc379892370"/>
      <w:r>
        <w:rPr>
          <w:rStyle w:val="CharSClsNo"/>
        </w:rPr>
        <w:t>22</w:t>
      </w:r>
      <w:r>
        <w:t>.</w:t>
      </w:r>
      <w:r>
        <w:tab/>
        <w:t>Schedule 7 repealed and saving provisions</w:t>
      </w:r>
      <w:bookmarkEnd w:id="403"/>
    </w:p>
    <w:p>
      <w:pPr>
        <w:pStyle w:val="ySubsection"/>
      </w:pPr>
      <w:r>
        <w:tab/>
        <w:t>(1)</w:t>
      </w:r>
      <w:r>
        <w:tab/>
        <w:t>Schedule 7 is repealed.</w:t>
      </w:r>
    </w:p>
    <w:p>
      <w:pPr>
        <w:pStyle w:val="ySubsection"/>
      </w:pPr>
      <w:r>
        <w:tab/>
        <w:t>(2)</w:t>
      </w:r>
      <w:r>
        <w:tab/>
        <w:t>Any procurement of new generation that is in progress under Schedule 7 immediately before its repeal by subclause (1) is to be continued by the Electricity Retail Corporation after the commencement of that subclause as if Schedule 7 clauses 1, 3 and 4 had not been repealed.</w:t>
      </w:r>
    </w:p>
    <w:p>
      <w:pPr>
        <w:pStyle w:val="ySubsection"/>
      </w:pPr>
      <w:r>
        <w:tab/>
        <w:t>(3)</w:t>
      </w:r>
      <w:r>
        <w:tab/>
        <w:t>Any act, matter or thing done or omitted to be done before the commencement of subclause (1) by, to or in respect of Western Power Corporation in relation to the procurement of new generation mentioned in that subclause, is to be taken to have been done or omitted by, to or in respect of the Electricity Retail Corporation.</w:t>
      </w:r>
    </w:p>
    <w:p>
      <w:pPr>
        <w:pStyle w:val="ySubsection"/>
      </w:pPr>
      <w:r>
        <w:tab/>
        <w:t>(4)</w:t>
      </w:r>
      <w:r>
        <w:tab/>
        <w:t xml:space="preserve">In subclause (3) — </w:t>
      </w:r>
    </w:p>
    <w:p>
      <w:pPr>
        <w:pStyle w:val="yDefstart"/>
      </w:pPr>
      <w:r>
        <w:rPr>
          <w:b/>
        </w:rPr>
        <w:tab/>
      </w:r>
      <w:r>
        <w:rPr>
          <w:rStyle w:val="CharDefText"/>
        </w:rPr>
        <w:t>Western Power Corporation</w:t>
      </w:r>
      <w:r>
        <w:t xml:space="preserve"> has the meaning given to that term in section 142(1).</w:t>
      </w:r>
    </w:p>
    <w:p>
      <w:pPr>
        <w:pStyle w:val="yEdnotedivision"/>
      </w:pPr>
      <w:r>
        <w:t>[Division 5</w:t>
      </w:r>
      <w:r>
        <w:noBreakHyphen/>
        <w:t>15 (cl. 23</w:t>
      </w:r>
      <w:r>
        <w:noBreakHyphen/>
        <w:t>59) omitted under the Reprints Act 1984 s. 7(4)(e).]</w:t>
      </w:r>
    </w:p>
    <w:p>
      <w:pPr>
        <w:pStyle w:val="CentredBaseLine"/>
        <w:jc w:val="center"/>
      </w:pPr>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04" w:name="_Toc379892371"/>
      <w:r>
        <w:t>Notes</w:t>
      </w:r>
      <w:bookmarkEnd w:id="404"/>
    </w:p>
    <w:p>
      <w:pPr>
        <w:pStyle w:val="nSubsection"/>
        <w:rPr>
          <w:snapToGrid w:val="0"/>
        </w:rPr>
      </w:pPr>
      <w:r>
        <w:rPr>
          <w:snapToGrid w:val="0"/>
          <w:vertAlign w:val="superscript"/>
        </w:rPr>
        <w:t>1</w:t>
      </w:r>
      <w:r>
        <w:rPr>
          <w:snapToGrid w:val="0"/>
        </w:rPr>
        <w:tab/>
        <w:t xml:space="preserve">This is a compilation of the </w:t>
      </w:r>
      <w:r>
        <w:rPr>
          <w:i/>
          <w:noProof/>
          <w:snapToGrid w:val="0"/>
        </w:rPr>
        <w:t>Electricity Corporations Act 2005</w:t>
      </w:r>
      <w:r>
        <w:rPr>
          <w:snapToGrid w:val="0"/>
        </w:rPr>
        <w:t xml:space="preserve"> and includes the amendments made by the other written laws referred to in the following table</w:t>
      </w:r>
      <w:r>
        <w:rPr>
          <w:snapToGrid w:val="0"/>
          <w:vertAlign w:val="superscript"/>
        </w:rPr>
        <w:t> 4</w:t>
      </w:r>
      <w:r>
        <w:rPr>
          <w:snapToGrid w:val="0"/>
        </w:rPr>
        <w:t>.  The table also contains information about any reprint.</w:t>
      </w:r>
    </w:p>
    <w:p>
      <w:pPr>
        <w:pStyle w:val="nHeading3"/>
        <w:rPr>
          <w:snapToGrid w:val="0"/>
        </w:rPr>
      </w:pPr>
      <w:bookmarkStart w:id="405" w:name="_Toc379892372"/>
      <w:r>
        <w:rPr>
          <w:snapToGrid w:val="0"/>
        </w:rPr>
        <w:t>Compilation table</w:t>
      </w:r>
      <w:bookmarkEnd w:id="405"/>
    </w:p>
    <w:tbl>
      <w:tblPr>
        <w:tblW w:w="0" w:type="auto"/>
        <w:tblInd w:w="42" w:type="dxa"/>
        <w:tblLayout w:type="fixed"/>
        <w:tblCellMar>
          <w:left w:w="56" w:type="dxa"/>
          <w:right w:w="56" w:type="dxa"/>
        </w:tblCellMar>
        <w:tblLook w:val="0000" w:firstRow="0" w:lastRow="0" w:firstColumn="0" w:lastColumn="0" w:noHBand="0" w:noVBand="0"/>
      </w:tblPr>
      <w:tblGrid>
        <w:gridCol w:w="7"/>
        <w:gridCol w:w="2261"/>
        <w:gridCol w:w="7"/>
        <w:gridCol w:w="1127"/>
        <w:gridCol w:w="7"/>
        <w:gridCol w:w="1127"/>
        <w:gridCol w:w="7"/>
        <w:gridCol w:w="31"/>
        <w:gridCol w:w="2513"/>
        <w:gridCol w:w="12"/>
      </w:tblGrid>
      <w:tr>
        <w:trPr>
          <w:gridBefore w:val="1"/>
          <w:wBefore w:w="7" w:type="dxa"/>
          <w:tblHeader/>
        </w:trPr>
        <w:tc>
          <w:tcPr>
            <w:tcW w:w="2268" w:type="dxa"/>
            <w:gridSpan w:val="2"/>
            <w:tcBorders>
              <w:top w:val="single" w:sz="8" w:space="0" w:color="auto"/>
              <w:bottom w:val="single" w:sz="8" w:space="0" w:color="auto"/>
            </w:tcBorders>
          </w:tcPr>
          <w:p>
            <w:pPr>
              <w:pStyle w:val="nTable"/>
              <w:spacing w:before="80" w:after="80"/>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80" w:after="80"/>
              <w:rPr>
                <w:b/>
                <w:sz w:val="19"/>
              </w:rPr>
            </w:pPr>
            <w:r>
              <w:rPr>
                <w:b/>
                <w:sz w:val="19"/>
              </w:rPr>
              <w:t>Assent</w:t>
            </w:r>
          </w:p>
        </w:tc>
        <w:tc>
          <w:tcPr>
            <w:tcW w:w="2552" w:type="dxa"/>
            <w:gridSpan w:val="3"/>
            <w:tcBorders>
              <w:top w:val="single" w:sz="8" w:space="0" w:color="auto"/>
              <w:bottom w:val="single" w:sz="8" w:space="0" w:color="auto"/>
            </w:tcBorders>
          </w:tcPr>
          <w:p>
            <w:pPr>
              <w:pStyle w:val="nTable"/>
              <w:spacing w:before="80" w:after="80"/>
              <w:rPr>
                <w:b/>
                <w:sz w:val="19"/>
              </w:rPr>
            </w:pPr>
            <w:r>
              <w:rPr>
                <w:b/>
                <w:sz w:val="19"/>
              </w:rPr>
              <w:t>Commencement</w:t>
            </w:r>
          </w:p>
        </w:tc>
      </w:tr>
      <w:tr>
        <w:trPr>
          <w:gridBefore w:val="1"/>
          <w:wBefore w:w="7" w:type="dxa"/>
        </w:trPr>
        <w:tc>
          <w:tcPr>
            <w:tcW w:w="2268" w:type="dxa"/>
            <w:gridSpan w:val="2"/>
            <w:tcBorders>
              <w:top w:val="single" w:sz="8" w:space="0" w:color="auto"/>
            </w:tcBorders>
          </w:tcPr>
          <w:p>
            <w:pPr>
              <w:pStyle w:val="nTable"/>
              <w:spacing w:before="80" w:after="80"/>
              <w:rPr>
                <w:sz w:val="19"/>
                <w:vertAlign w:val="superscript"/>
              </w:rPr>
            </w:pPr>
            <w:r>
              <w:rPr>
                <w:i/>
                <w:noProof/>
                <w:snapToGrid w:val="0"/>
                <w:sz w:val="19"/>
              </w:rPr>
              <w:t>Electricity Corporations Act 2005</w:t>
            </w:r>
            <w:r>
              <w:rPr>
                <w:noProof/>
                <w:snapToGrid w:val="0"/>
                <w:sz w:val="19"/>
              </w:rPr>
              <w:t xml:space="preserve"> </w:t>
            </w:r>
            <w:r>
              <w:rPr>
                <w:noProof/>
                <w:snapToGrid w:val="0"/>
                <w:sz w:val="19"/>
                <w:vertAlign w:val="superscript"/>
              </w:rPr>
              <w:t>3</w:t>
            </w:r>
          </w:p>
        </w:tc>
        <w:tc>
          <w:tcPr>
            <w:tcW w:w="1134" w:type="dxa"/>
            <w:gridSpan w:val="2"/>
            <w:tcBorders>
              <w:top w:val="single" w:sz="8" w:space="0" w:color="auto"/>
            </w:tcBorders>
          </w:tcPr>
          <w:p>
            <w:pPr>
              <w:pStyle w:val="nTable"/>
              <w:spacing w:before="80" w:after="80"/>
              <w:rPr>
                <w:sz w:val="19"/>
              </w:rPr>
            </w:pPr>
            <w:r>
              <w:rPr>
                <w:sz w:val="19"/>
              </w:rPr>
              <w:t>18 of 2005</w:t>
            </w:r>
          </w:p>
        </w:tc>
        <w:tc>
          <w:tcPr>
            <w:tcW w:w="1134" w:type="dxa"/>
            <w:gridSpan w:val="2"/>
            <w:tcBorders>
              <w:top w:val="single" w:sz="8" w:space="0" w:color="auto"/>
            </w:tcBorders>
          </w:tcPr>
          <w:p>
            <w:pPr>
              <w:pStyle w:val="nTable"/>
              <w:spacing w:before="80" w:after="80"/>
              <w:rPr>
                <w:sz w:val="19"/>
              </w:rPr>
            </w:pPr>
            <w:r>
              <w:rPr>
                <w:sz w:val="19"/>
              </w:rPr>
              <w:t>13 Oct 2005</w:t>
            </w:r>
          </w:p>
        </w:tc>
        <w:tc>
          <w:tcPr>
            <w:tcW w:w="2552" w:type="dxa"/>
            <w:gridSpan w:val="3"/>
            <w:tcBorders>
              <w:top w:val="single" w:sz="8" w:space="0" w:color="auto"/>
            </w:tcBorders>
          </w:tcPr>
          <w:p>
            <w:pPr>
              <w:pStyle w:val="nTable"/>
              <w:spacing w:before="80" w:after="80"/>
              <w:rPr>
                <w:sz w:val="19"/>
              </w:rPr>
            </w:pPr>
            <w:r>
              <w:rPr>
                <w:noProof/>
                <w:snapToGrid w:val="0"/>
                <w:sz w:val="19"/>
              </w:rPr>
              <w:t>Pt. 1, s. 141, 142, 144</w:t>
            </w:r>
            <w:r>
              <w:rPr>
                <w:noProof/>
                <w:snapToGrid w:val="0"/>
                <w:sz w:val="19"/>
              </w:rPr>
              <w:noBreakHyphen/>
              <w:t xml:space="preserve">152, 153(1) and 179: </w:t>
            </w:r>
            <w:r>
              <w:rPr>
                <w:sz w:val="19"/>
              </w:rPr>
              <w:t>13 Oct 2005 (see s. 2(1));</w:t>
            </w:r>
            <w:r>
              <w:rPr>
                <w:sz w:val="19"/>
              </w:rPr>
              <w:br/>
              <w:t>Pt. 2-8, s. 143, 153(2)-(4), 154</w:t>
            </w:r>
            <w:r>
              <w:rPr>
                <w:sz w:val="19"/>
              </w:rPr>
              <w:noBreakHyphen/>
              <w:t xml:space="preserve">178, 180-192, Sch. 1-4 and Sch. 5 (other than cl. 21(2)(a)(ii)): 1 Apr 2006 (see s. 2(2) and </w:t>
            </w:r>
            <w:r>
              <w:rPr>
                <w:i/>
                <w:sz w:val="19"/>
              </w:rPr>
              <w:t>Gazette</w:t>
            </w:r>
            <w:r>
              <w:rPr>
                <w:sz w:val="19"/>
              </w:rPr>
              <w:t xml:space="preserve"> 31 Mar 2006 p. 1153);</w:t>
            </w:r>
            <w:r>
              <w:rPr>
                <w:sz w:val="19"/>
              </w:rPr>
              <w:br/>
              <w:t>Sch. 5 cl. 21(2)(a)(ii) deleted by No. 8 of 2009 s. 50(3)(b)</w:t>
            </w:r>
          </w:p>
        </w:tc>
      </w:tr>
      <w:tr>
        <w:trPr>
          <w:gridBefore w:val="1"/>
          <w:wBefore w:w="7" w:type="dxa"/>
          <w:cantSplit/>
        </w:trPr>
        <w:tc>
          <w:tcPr>
            <w:tcW w:w="2268" w:type="dxa"/>
            <w:gridSpan w:val="2"/>
          </w:tcPr>
          <w:p>
            <w:pPr>
              <w:pStyle w:val="nTable"/>
              <w:spacing w:before="80" w:after="80"/>
              <w:ind w:right="113"/>
              <w:rPr>
                <w:sz w:val="19"/>
              </w:rPr>
            </w:pPr>
            <w:r>
              <w:rPr>
                <w:i/>
                <w:snapToGrid w:val="0"/>
                <w:sz w:val="19"/>
                <w:lang w:val="en-US"/>
              </w:rPr>
              <w:t>Planning and Development (Consequential and Transitional Provisions) Act 2005</w:t>
            </w:r>
            <w:r>
              <w:rPr>
                <w:snapToGrid w:val="0"/>
                <w:sz w:val="19"/>
                <w:lang w:val="en-US"/>
              </w:rPr>
              <w:t xml:space="preserve"> s. 15</w:t>
            </w:r>
          </w:p>
        </w:tc>
        <w:tc>
          <w:tcPr>
            <w:tcW w:w="1134" w:type="dxa"/>
            <w:gridSpan w:val="2"/>
          </w:tcPr>
          <w:p>
            <w:pPr>
              <w:pStyle w:val="nTable"/>
              <w:spacing w:before="80" w:after="80"/>
              <w:rPr>
                <w:sz w:val="19"/>
              </w:rPr>
            </w:pPr>
            <w:r>
              <w:rPr>
                <w:snapToGrid w:val="0"/>
                <w:sz w:val="19"/>
                <w:lang w:val="en-US"/>
              </w:rPr>
              <w:t>38 of 2005</w:t>
            </w:r>
          </w:p>
        </w:tc>
        <w:tc>
          <w:tcPr>
            <w:tcW w:w="1134" w:type="dxa"/>
            <w:gridSpan w:val="2"/>
          </w:tcPr>
          <w:p>
            <w:pPr>
              <w:pStyle w:val="nTable"/>
              <w:spacing w:before="80" w:after="80"/>
              <w:rPr>
                <w:sz w:val="19"/>
              </w:rPr>
            </w:pPr>
            <w:r>
              <w:rPr>
                <w:sz w:val="19"/>
              </w:rPr>
              <w:t>12 Dec 2005</w:t>
            </w:r>
          </w:p>
        </w:tc>
        <w:tc>
          <w:tcPr>
            <w:tcW w:w="2552" w:type="dxa"/>
            <w:gridSpan w:val="3"/>
          </w:tcPr>
          <w:p>
            <w:pPr>
              <w:pStyle w:val="nTable"/>
              <w:spacing w:before="80" w:after="80"/>
              <w:rPr>
                <w:sz w:val="19"/>
              </w:rPr>
            </w:pPr>
            <w:r>
              <w:rPr>
                <w:sz w:val="19"/>
              </w:rPr>
              <w:t xml:space="preserve">9 Apr 2006 (see s. 2 and </w:t>
            </w:r>
            <w:r>
              <w:rPr>
                <w:i/>
                <w:sz w:val="19"/>
              </w:rPr>
              <w:t>Gazette</w:t>
            </w:r>
            <w:r>
              <w:rPr>
                <w:sz w:val="19"/>
              </w:rPr>
              <w:t xml:space="preserve"> 21 Mar 2006 p. 1078)</w:t>
            </w:r>
          </w:p>
        </w:tc>
      </w:tr>
      <w:tr>
        <w:trPr>
          <w:gridBefore w:val="1"/>
          <w:wBefore w:w="7" w:type="dxa"/>
          <w:cantSplit/>
        </w:trPr>
        <w:tc>
          <w:tcPr>
            <w:tcW w:w="2268" w:type="dxa"/>
            <w:gridSpan w:val="2"/>
          </w:tcPr>
          <w:p>
            <w:pPr>
              <w:pStyle w:val="nTable"/>
              <w:spacing w:before="80" w:after="80"/>
              <w:ind w:right="113"/>
              <w:rPr>
                <w:i/>
                <w:snapToGrid w:val="0"/>
                <w:sz w:val="19"/>
                <w:lang w:val="en-US"/>
              </w:rPr>
            </w:pPr>
            <w:r>
              <w:rPr>
                <w:i/>
                <w:snapToGrid w:val="0"/>
                <w:sz w:val="19"/>
                <w:lang w:val="en-US"/>
              </w:rPr>
              <w:t>Financial Legislation Amendment and Repeal Act 2006</w:t>
            </w:r>
            <w:r>
              <w:rPr>
                <w:iCs/>
                <w:snapToGrid w:val="0"/>
                <w:sz w:val="19"/>
                <w:lang w:val="en-US"/>
              </w:rPr>
              <w:t xml:space="preserve"> </w:t>
            </w:r>
            <w:r>
              <w:rPr>
                <w:snapToGrid w:val="0"/>
                <w:sz w:val="19"/>
                <w:lang w:val="en-US"/>
              </w:rPr>
              <w:t>s. 4, 5(1) and Sch. 1 cl. 53</w:t>
            </w:r>
          </w:p>
        </w:tc>
        <w:tc>
          <w:tcPr>
            <w:tcW w:w="1134" w:type="dxa"/>
            <w:gridSpan w:val="2"/>
          </w:tcPr>
          <w:p>
            <w:pPr>
              <w:pStyle w:val="nTable"/>
              <w:spacing w:before="80" w:after="80"/>
              <w:rPr>
                <w:snapToGrid w:val="0"/>
                <w:sz w:val="19"/>
                <w:lang w:val="en-US"/>
              </w:rPr>
            </w:pPr>
            <w:r>
              <w:rPr>
                <w:snapToGrid w:val="0"/>
                <w:sz w:val="19"/>
                <w:lang w:val="en-US"/>
              </w:rPr>
              <w:t xml:space="preserve">77 of 2006 </w:t>
            </w:r>
          </w:p>
        </w:tc>
        <w:tc>
          <w:tcPr>
            <w:tcW w:w="1134" w:type="dxa"/>
            <w:gridSpan w:val="2"/>
          </w:tcPr>
          <w:p>
            <w:pPr>
              <w:pStyle w:val="nTable"/>
              <w:spacing w:before="80" w:after="80"/>
              <w:rPr>
                <w:sz w:val="19"/>
              </w:rPr>
            </w:pPr>
            <w:r>
              <w:rPr>
                <w:snapToGrid w:val="0"/>
                <w:sz w:val="19"/>
                <w:lang w:val="en-US"/>
              </w:rPr>
              <w:t>21 Dec 2006</w:t>
            </w:r>
          </w:p>
        </w:tc>
        <w:tc>
          <w:tcPr>
            <w:tcW w:w="2552" w:type="dxa"/>
            <w:gridSpan w:val="3"/>
          </w:tcPr>
          <w:p>
            <w:pPr>
              <w:pStyle w:val="nTable"/>
              <w:spacing w:before="80" w:after="80"/>
              <w:rPr>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8" w:type="dxa"/>
          <w:cantSplit/>
        </w:trPr>
        <w:tc>
          <w:tcPr>
            <w:tcW w:w="2268" w:type="dxa"/>
            <w:gridSpan w:val="2"/>
          </w:tcPr>
          <w:p>
            <w:pPr>
              <w:pStyle w:val="nTable"/>
              <w:spacing w:before="80" w:after="80"/>
              <w:ind w:right="113"/>
              <w:rPr>
                <w:iCs/>
                <w:sz w:val="19"/>
              </w:rPr>
            </w:pPr>
            <w:r>
              <w:rPr>
                <w:i/>
                <w:sz w:val="19"/>
              </w:rPr>
              <w:t>Statutes (Repeals and Miscellaneous Amendments) Act 2009</w:t>
            </w:r>
            <w:r>
              <w:rPr>
                <w:iCs/>
                <w:sz w:val="19"/>
              </w:rPr>
              <w:t xml:space="preserve"> s. 50</w:t>
            </w:r>
          </w:p>
        </w:tc>
        <w:tc>
          <w:tcPr>
            <w:tcW w:w="1134" w:type="dxa"/>
            <w:gridSpan w:val="2"/>
          </w:tcPr>
          <w:p>
            <w:pPr>
              <w:pStyle w:val="nTable"/>
              <w:spacing w:before="80" w:after="80"/>
              <w:rPr>
                <w:sz w:val="19"/>
              </w:rPr>
            </w:pPr>
            <w:r>
              <w:rPr>
                <w:sz w:val="19"/>
              </w:rPr>
              <w:t xml:space="preserve">8 of 2009 </w:t>
            </w:r>
          </w:p>
        </w:tc>
        <w:tc>
          <w:tcPr>
            <w:tcW w:w="1134" w:type="dxa"/>
            <w:gridSpan w:val="2"/>
          </w:tcPr>
          <w:p>
            <w:pPr>
              <w:pStyle w:val="nTable"/>
              <w:spacing w:before="80" w:after="80"/>
              <w:rPr>
                <w:sz w:val="19"/>
              </w:rPr>
            </w:pPr>
            <w:r>
              <w:rPr>
                <w:sz w:val="19"/>
              </w:rPr>
              <w:t>21 May 2009</w:t>
            </w:r>
          </w:p>
        </w:tc>
        <w:tc>
          <w:tcPr>
            <w:tcW w:w="2551" w:type="dxa"/>
            <w:gridSpan w:val="3"/>
          </w:tcPr>
          <w:p>
            <w:pPr>
              <w:pStyle w:val="nTable"/>
              <w:spacing w:before="80" w:after="80"/>
              <w:rPr>
                <w:sz w:val="19"/>
              </w:rPr>
            </w:pPr>
            <w:r>
              <w:rPr>
                <w:sz w:val="19"/>
              </w:rPr>
              <w:t>22 May 2009 (see s. 2(b))</w:t>
            </w:r>
          </w:p>
        </w:tc>
      </w:tr>
      <w:tr>
        <w:trPr>
          <w:gridAfter w:val="1"/>
          <w:wAfter w:w="8" w:type="dxa"/>
          <w:cantSplit/>
        </w:trPr>
        <w:tc>
          <w:tcPr>
            <w:tcW w:w="7087" w:type="dxa"/>
            <w:gridSpan w:val="9"/>
          </w:tcPr>
          <w:p>
            <w:pPr>
              <w:pStyle w:val="nTable"/>
              <w:spacing w:before="80" w:after="80"/>
              <w:rPr>
                <w:sz w:val="19"/>
              </w:rPr>
            </w:pPr>
            <w:r>
              <w:rPr>
                <w:b/>
                <w:bCs/>
                <w:sz w:val="19"/>
              </w:rPr>
              <w:t xml:space="preserve">Reprint 1: The </w:t>
            </w:r>
            <w:r>
              <w:rPr>
                <w:b/>
                <w:bCs/>
                <w:i/>
                <w:noProof/>
                <w:snapToGrid w:val="0"/>
                <w:sz w:val="19"/>
              </w:rPr>
              <w:t>Electricity Corporations Act 2005</w:t>
            </w:r>
            <w:r>
              <w:rPr>
                <w:b/>
                <w:bCs/>
                <w:sz w:val="19"/>
              </w:rPr>
              <w:t xml:space="preserve"> as at 14 May 2010</w:t>
            </w:r>
            <w:r>
              <w:rPr>
                <w:sz w:val="19"/>
              </w:rPr>
              <w:t xml:space="preserve"> (includes amendments listed above)</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nil"/>
            </w:tcBorders>
          </w:tcPr>
          <w:p>
            <w:pPr>
              <w:pStyle w:val="nTable"/>
              <w:spacing w:after="40"/>
              <w:ind w:right="113"/>
            </w:pPr>
            <w:r>
              <w:rPr>
                <w:i/>
                <w:snapToGrid w:val="0"/>
                <w:sz w:val="19"/>
                <w:lang w:val="en-US"/>
              </w:rPr>
              <w:t>Approvals and Related Reforms (No. 4) (Planning) Act 2010</w:t>
            </w:r>
            <w:r>
              <w:t xml:space="preserve"> s. 31</w:t>
            </w:r>
            <w:r>
              <w:rPr>
                <w:vertAlign w:val="superscript"/>
              </w:rPr>
              <w:t> </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28 of 2010</w:t>
            </w:r>
          </w:p>
        </w:tc>
        <w:tc>
          <w:tcPr>
            <w:tcW w:w="1172" w:type="dxa"/>
            <w:gridSpan w:val="4"/>
            <w:tcBorders>
              <w:top w:val="nil"/>
              <w:bottom w:val="nil"/>
            </w:tcBorders>
          </w:tcPr>
          <w:p>
            <w:pPr>
              <w:pStyle w:val="nTable"/>
              <w:spacing w:after="40"/>
              <w:rPr>
                <w:snapToGrid w:val="0"/>
                <w:sz w:val="19"/>
                <w:lang w:val="en-US"/>
              </w:rPr>
            </w:pPr>
            <w:r>
              <w:rPr>
                <w:snapToGrid w:val="0"/>
                <w:sz w:val="19"/>
                <w:lang w:val="en-US"/>
              </w:rPr>
              <w:t>19 Aug 2010</w:t>
            </w:r>
          </w:p>
        </w:tc>
        <w:tc>
          <w:tcPr>
            <w:tcW w:w="2509" w:type="dxa"/>
            <w:tcBorders>
              <w:top w:val="nil"/>
              <w:bottom w:val="nil"/>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nil"/>
            </w:tcBorders>
          </w:tcPr>
          <w:p>
            <w:pPr>
              <w:pStyle w:val="nTable"/>
              <w:spacing w:after="40"/>
              <w:ind w:right="113"/>
              <w:rPr>
                <w:i/>
                <w:snapToGrid w:val="0"/>
                <w:sz w:val="19"/>
                <w:lang w:val="en-US"/>
              </w:rPr>
            </w:pPr>
            <w:r>
              <w:rPr>
                <w:i/>
                <w:snapToGrid w:val="0"/>
                <w:sz w:val="19"/>
                <w:lang w:val="en-US"/>
              </w:rPr>
              <w:t>Public Sector Reform Act 2010</w:t>
            </w:r>
            <w:r>
              <w:rPr>
                <w:iCs/>
                <w:snapToGrid w:val="0"/>
                <w:sz w:val="19"/>
                <w:lang w:val="en-US"/>
              </w:rPr>
              <w:t xml:space="preserve"> s. 75</w:t>
            </w:r>
          </w:p>
        </w:tc>
        <w:tc>
          <w:tcPr>
            <w:tcW w:w="1134" w:type="dxa"/>
            <w:gridSpan w:val="2"/>
            <w:tcBorders>
              <w:top w:val="nil"/>
              <w:bottom w:val="nil"/>
            </w:tcBorders>
          </w:tcPr>
          <w:p>
            <w:pPr>
              <w:pStyle w:val="nTable"/>
              <w:spacing w:after="40"/>
              <w:rPr>
                <w:snapToGrid w:val="0"/>
                <w:sz w:val="19"/>
                <w:lang w:val="en-US"/>
              </w:rPr>
            </w:pPr>
            <w:r>
              <w:rPr>
                <w:snapToGrid w:val="0"/>
                <w:sz w:val="19"/>
                <w:lang w:val="en-US"/>
              </w:rPr>
              <w:t>39 of 2010</w:t>
            </w:r>
          </w:p>
        </w:tc>
        <w:tc>
          <w:tcPr>
            <w:tcW w:w="1172" w:type="dxa"/>
            <w:gridSpan w:val="4"/>
            <w:tcBorders>
              <w:top w:val="nil"/>
              <w:bottom w:val="nil"/>
            </w:tcBorders>
          </w:tcPr>
          <w:p>
            <w:pPr>
              <w:pStyle w:val="nTable"/>
              <w:spacing w:after="40"/>
              <w:rPr>
                <w:snapToGrid w:val="0"/>
                <w:sz w:val="19"/>
                <w:lang w:val="en-US"/>
              </w:rPr>
            </w:pPr>
            <w:r>
              <w:rPr>
                <w:sz w:val="19"/>
              </w:rPr>
              <w:t>1 Oct 2010</w:t>
            </w:r>
          </w:p>
        </w:tc>
        <w:tc>
          <w:tcPr>
            <w:tcW w:w="2509" w:type="dxa"/>
            <w:tcBorders>
              <w:top w:val="nil"/>
              <w:bottom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blPrEx>
          <w:tblBorders>
            <w:top w:val="single" w:sz="4" w:space="0" w:color="auto"/>
            <w:bottom w:val="single" w:sz="4" w:space="0" w:color="auto"/>
            <w:insideH w:val="single" w:sz="4" w:space="0" w:color="auto"/>
          </w:tblBorders>
        </w:tblPrEx>
        <w:trPr>
          <w:gridAfter w:val="1"/>
          <w:wAfter w:w="12" w:type="dxa"/>
          <w:cantSplit/>
        </w:trPr>
        <w:tc>
          <w:tcPr>
            <w:tcW w:w="2268" w:type="dxa"/>
            <w:gridSpan w:val="2"/>
            <w:tcBorders>
              <w:top w:val="nil"/>
              <w:bottom w:val="single" w:sz="4" w:space="0" w:color="auto"/>
            </w:tcBorders>
          </w:tcPr>
          <w:p>
            <w:pPr>
              <w:pStyle w:val="nTable"/>
              <w:spacing w:after="40"/>
              <w:ind w:right="113"/>
              <w:rPr>
                <w:i/>
                <w:snapToGrid w:val="0"/>
                <w:sz w:val="19"/>
                <w:lang w:val="en-US"/>
              </w:rPr>
            </w:pPr>
            <w:r>
              <w:rPr>
                <w:i/>
                <w:snapToGrid w:val="0"/>
                <w:sz w:val="19"/>
                <w:szCs w:val="19"/>
              </w:rPr>
              <w:t xml:space="preserve">Fines, Penalties and Infringement Notices Enforcement Amendment Act 2012 </w:t>
            </w:r>
            <w:r>
              <w:rPr>
                <w:snapToGrid w:val="0"/>
                <w:sz w:val="19"/>
                <w:szCs w:val="19"/>
              </w:rPr>
              <w:t>Pt. 4 Div. 2</w:t>
            </w:r>
          </w:p>
        </w:tc>
        <w:tc>
          <w:tcPr>
            <w:tcW w:w="1134" w:type="dxa"/>
            <w:gridSpan w:val="2"/>
            <w:tcBorders>
              <w:top w:val="nil"/>
              <w:bottom w:val="single" w:sz="4" w:space="0" w:color="auto"/>
            </w:tcBorders>
          </w:tcPr>
          <w:p>
            <w:pPr>
              <w:pStyle w:val="nTable"/>
              <w:spacing w:after="40"/>
              <w:rPr>
                <w:snapToGrid w:val="0"/>
                <w:sz w:val="19"/>
                <w:lang w:val="en-US"/>
              </w:rPr>
            </w:pPr>
            <w:r>
              <w:rPr>
                <w:snapToGrid w:val="0"/>
                <w:sz w:val="19"/>
                <w:szCs w:val="19"/>
                <w:lang w:val="en-US"/>
              </w:rPr>
              <w:t>48 of 2012</w:t>
            </w:r>
          </w:p>
        </w:tc>
        <w:tc>
          <w:tcPr>
            <w:tcW w:w="1172" w:type="dxa"/>
            <w:gridSpan w:val="4"/>
            <w:tcBorders>
              <w:top w:val="nil"/>
              <w:bottom w:val="single" w:sz="4" w:space="0" w:color="auto"/>
            </w:tcBorders>
          </w:tcPr>
          <w:p>
            <w:pPr>
              <w:pStyle w:val="nTable"/>
              <w:spacing w:after="40"/>
              <w:rPr>
                <w:sz w:val="19"/>
              </w:rPr>
            </w:pPr>
            <w:r>
              <w:rPr>
                <w:sz w:val="19"/>
                <w:szCs w:val="19"/>
              </w:rPr>
              <w:t>29 Nov 2012</w:t>
            </w:r>
          </w:p>
        </w:tc>
        <w:tc>
          <w:tcPr>
            <w:tcW w:w="2509" w:type="dxa"/>
            <w:tcBorders>
              <w:top w:val="nil"/>
              <w:bottom w:val="single" w:sz="4" w:space="0" w:color="auto"/>
            </w:tcBorders>
          </w:tcPr>
          <w:p>
            <w:pPr>
              <w:pStyle w:val="nTable"/>
              <w:spacing w:after="40"/>
              <w:rPr>
                <w:snapToGrid w:val="0"/>
                <w:sz w:val="19"/>
                <w:lang w:val="en-US"/>
              </w:rPr>
            </w:pPr>
            <w:r>
              <w:rPr>
                <w:snapToGrid w:val="0"/>
                <w:sz w:val="19"/>
                <w:lang w:val="en-US"/>
              </w:rPr>
              <w:t xml:space="preserve">21 Aug 2013 (see s. 2(b) and </w:t>
            </w:r>
            <w:r>
              <w:rPr>
                <w:i/>
                <w:snapToGrid w:val="0"/>
                <w:sz w:val="19"/>
                <w:lang w:val="en-US"/>
              </w:rPr>
              <w:t>Gazette</w:t>
            </w:r>
            <w:r>
              <w:rPr>
                <w:snapToGrid w:val="0"/>
                <w:sz w:val="19"/>
                <w:lang w:val="en-US"/>
              </w:rPr>
              <w:t xml:space="preserve"> 20 Aug 2013 p. 3815)</w:t>
            </w:r>
          </w:p>
        </w:tc>
      </w:tr>
    </w:tbl>
    <w:p>
      <w:pPr>
        <w:pStyle w:val="nSubsection"/>
        <w:spacing w:before="120"/>
      </w:pPr>
      <w:r>
        <w:rPr>
          <w:snapToGrid w:val="0"/>
          <w:vertAlign w:val="superscript"/>
        </w:rPr>
        <w:t>2</w:t>
      </w:r>
      <w:r>
        <w:rPr>
          <w:snapToGrid w:val="0"/>
        </w:rPr>
        <w:tab/>
      </w:r>
      <w:r>
        <w:t xml:space="preserve">The provisions in this Act amending these Acts have, except for Sch. 5 Div. 4 cl. 7 and 22, been omitted under the </w:t>
      </w:r>
      <w:r>
        <w:rPr>
          <w:i/>
          <w:iCs/>
        </w:rPr>
        <w:t>Reprints Act 1984</w:t>
      </w:r>
      <w:r>
        <w:t xml:space="preserve"> s. 7(4)(e).</w:t>
      </w:r>
    </w:p>
    <w:p>
      <w:pPr>
        <w:pStyle w:val="nSubsection"/>
        <w:spacing w:before="120"/>
      </w:pPr>
      <w:r>
        <w:rPr>
          <w:snapToGrid w:val="0"/>
          <w:vertAlign w:val="superscript"/>
        </w:rPr>
        <w:t>3</w:t>
      </w:r>
      <w:r>
        <w:rPr>
          <w:snapToGrid w:val="0"/>
        </w:rPr>
        <w:tab/>
      </w:r>
      <w:bookmarkStart w:id="406" w:name="_Hlt50948796"/>
      <w:bookmarkStart w:id="407" w:name="_Hlt50864972"/>
      <w:bookmarkStart w:id="408" w:name="_Hlt50773385"/>
      <w:bookmarkStart w:id="409" w:name="_Hlt50860623"/>
      <w:bookmarkStart w:id="410" w:name="_Hlt50861589"/>
      <w:bookmarkStart w:id="411" w:name="_Hlt50861960"/>
      <w:bookmarkStart w:id="412" w:name="_Hlt50861626"/>
      <w:bookmarkStart w:id="413" w:name="_Hlt50862118"/>
      <w:bookmarkStart w:id="414" w:name="_Hlt50862126"/>
      <w:bookmarkStart w:id="415" w:name="_Hlt50950915"/>
      <w:bookmarkStart w:id="416" w:name="_Hlt50950904"/>
      <w:bookmarkStart w:id="417" w:name="_Hlt50860576"/>
      <w:bookmarkStart w:id="418" w:name="_Hlt50860584"/>
      <w:bookmarkStart w:id="419" w:name="_Hlt50951779"/>
      <w:bookmarkStart w:id="420" w:name="_Hlt50864678"/>
      <w:bookmarkStart w:id="421" w:name="_Hlt50861203"/>
      <w:bookmarkStart w:id="422" w:name="_Hlt55120013"/>
      <w:bookmarkStart w:id="423" w:name="_Hlt50865060"/>
      <w:bookmarkStart w:id="424" w:name="_Hlt50865332"/>
      <w:bookmarkStart w:id="425" w:name="_Hlt50862226"/>
      <w:bookmarkStart w:id="426" w:name="_Hlt50949702"/>
      <w:bookmarkStart w:id="427" w:name="_Hlt53999016"/>
      <w:bookmarkStart w:id="428" w:name="_Hlt53999020"/>
      <w:bookmarkStart w:id="429" w:name="_Hlt51743108"/>
      <w:bookmarkStart w:id="430" w:name="_Hlt50948646"/>
      <w:bookmarkStart w:id="431" w:name="_Hlt50948671"/>
      <w:bookmarkStart w:id="432" w:name="_Hlt50861808"/>
      <w:bookmarkStart w:id="433" w:name="_Hlt50861893"/>
      <w:bookmarkStart w:id="434" w:name="_Hlt50861818"/>
      <w:bookmarkStart w:id="435" w:name="_Hlt50861823"/>
      <w:bookmarkStart w:id="436" w:name="_Hlt50861827"/>
      <w:bookmarkStart w:id="437" w:name="_Hlt50803226"/>
      <w:bookmarkStart w:id="438" w:name="_Hlt50802534"/>
      <w:bookmarkStart w:id="439" w:name="_Hlt50802538"/>
      <w:bookmarkStart w:id="440" w:name="_Hlt50804504"/>
      <w:bookmarkStart w:id="441" w:name="_Hlt50954985"/>
      <w:bookmarkStart w:id="442" w:name="_Hlt50954995"/>
      <w:bookmarkStart w:id="443" w:name="_Hlt50804377"/>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r>
        <w:t xml:space="preserve">Schedule 5 clause 21(2)(a)(ii) of this Act had not come into operation when it was deleted by the </w:t>
      </w:r>
      <w:r>
        <w:rPr>
          <w:i/>
          <w:iCs/>
        </w:rPr>
        <w:t>Statutes (Repeals and Miscellaneous Amendments) Act 2009</w:t>
      </w:r>
      <w:r>
        <w:t xml:space="preserve"> s. 50(3)(b).</w:t>
      </w:r>
    </w:p>
    <w:p>
      <w:pPr>
        <w:pStyle w:val="nSubsection"/>
        <w:spacing w:before="120"/>
        <w:rPr>
          <w:snapToGrid w:val="0"/>
        </w:rPr>
      </w:pPr>
      <w:r>
        <w:rPr>
          <w:snapToGrid w:val="0"/>
          <w:vertAlign w:val="superscript"/>
        </w:rPr>
        <w:t>4</w:t>
      </w:r>
      <w:r>
        <w:rPr>
          <w:snapToGrid w:val="0"/>
        </w:rPr>
        <w:tab/>
        <w:t xml:space="preserve">The amendment in the </w:t>
      </w:r>
      <w:r>
        <w:rPr>
          <w:i/>
          <w:snapToGrid w:val="0"/>
        </w:rPr>
        <w:t xml:space="preserve">State Superannuation Amendment Act 2007 </w:t>
      </w:r>
      <w:r>
        <w:rPr>
          <w:snapToGrid w:val="0"/>
        </w:rPr>
        <w:t xml:space="preserve">s. 81 is not included because it was repealed by the </w:t>
      </w:r>
      <w:r>
        <w:rPr>
          <w:i/>
          <w:snapToGrid w:val="0"/>
        </w:rPr>
        <w:t>State Superannuation Amendment Act 2011</w:t>
      </w:r>
      <w:r>
        <w:rPr>
          <w:snapToGrid w:val="0"/>
        </w:rPr>
        <w:t xml:space="preserve"> s. 4 before the amendment purported to come into operation.</w:t>
      </w:r>
    </w:p>
    <w:p>
      <w:pPr>
        <w:pStyle w:val="nSubsection"/>
        <w:keepNext/>
        <w:rPr>
          <w:snapToGrid w:val="0"/>
        </w:rPr>
      </w:pPr>
      <w:r>
        <w:rPr>
          <w:snapToGrid w:val="0"/>
          <w:vertAlign w:val="superscript"/>
        </w:rPr>
        <w:t>5</w:t>
      </w:r>
      <w:r>
        <w:rPr>
          <w:snapToGrid w:val="0"/>
        </w:rPr>
        <w:tab/>
        <w:t>Footnote no longer applicable.</w:t>
      </w:r>
    </w:p>
    <w:p>
      <w:pPr>
        <w:pStyle w:val="nSubsection"/>
        <w:keepNext/>
        <w:rPr>
          <w:snapToGrid w:val="0"/>
        </w:rPr>
      </w:pPr>
      <w:r>
        <w:rPr>
          <w:snapToGrid w:val="0"/>
          <w:vertAlign w:val="superscript"/>
        </w:rPr>
        <w:t>6</w:t>
      </w:r>
      <w:r>
        <w:rPr>
          <w:snapToGrid w:val="0"/>
        </w:rPr>
        <w:tab/>
        <w:t xml:space="preserve">The designated period has been extended by the </w:t>
      </w:r>
      <w:r>
        <w:rPr>
          <w:i/>
          <w:snapToGrid w:val="0"/>
        </w:rPr>
        <w:t>Electricity Corporations (Designated Periods) Order 2013</w:t>
      </w:r>
      <w:r>
        <w:rPr>
          <w:snapToGrid w:val="0"/>
        </w:rPr>
        <w:t xml:space="preserve"> (see </w:t>
      </w:r>
      <w:r>
        <w:rPr>
          <w:i/>
          <w:snapToGrid w:val="0"/>
        </w:rPr>
        <w:t>Gazette</w:t>
      </w:r>
      <w:r>
        <w:rPr>
          <w:snapToGrid w:val="0"/>
        </w:rPr>
        <w:t xml:space="preserve"> 28 Mar 2013 p. 1339).</w:t>
      </w: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pPr>
        <w:pStyle w:val="nHeading2"/>
        <w:rPr>
          <w:sz w:val="28"/>
        </w:rPr>
      </w:pPr>
      <w:bookmarkStart w:id="444" w:name="_Toc379892373"/>
      <w:r>
        <w:rPr>
          <w:sz w:val="28"/>
        </w:rPr>
        <w:t>Defined Terms</w:t>
      </w:r>
      <w:bookmarkEnd w:id="4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5" w:name="DefinedTerms"/>
      <w:bookmarkEnd w:id="445"/>
      <w:r>
        <w:t>accounting standard</w:t>
      </w:r>
      <w:r>
        <w:tab/>
        <w:t>Sch. 4 cl. 1(2)</w:t>
      </w:r>
    </w:p>
    <w:p>
      <w:pPr>
        <w:pStyle w:val="DefinedTerms"/>
      </w:pPr>
      <w:r>
        <w:t>acquire</w:t>
      </w:r>
      <w:r>
        <w:tab/>
        <w:t>34(1)</w:t>
      </w:r>
    </w:p>
    <w:p>
      <w:pPr>
        <w:pStyle w:val="DefinedTerms"/>
      </w:pPr>
      <w:r>
        <w:t>ancillary services</w:t>
      </w:r>
      <w:r>
        <w:tab/>
        <w:t>34(1)</w:t>
      </w:r>
    </w:p>
    <w:p>
      <w:pPr>
        <w:pStyle w:val="DefinedTerms"/>
      </w:pPr>
      <w:r>
        <w:t>area of operations</w:t>
      </w:r>
      <w:r>
        <w:tab/>
        <w:t>52(1)</w:t>
      </w:r>
    </w:p>
    <w:p>
      <w:pPr>
        <w:pStyle w:val="DefinedTerms"/>
      </w:pPr>
      <w:r>
        <w:t>arrangement</w:t>
      </w:r>
      <w:r>
        <w:tab/>
        <w:t>75(3)(a)</w:t>
      </w:r>
    </w:p>
    <w:p>
      <w:pPr>
        <w:pStyle w:val="DefinedTerms"/>
      </w:pPr>
      <w:r>
        <w:t>asset</w:t>
      </w:r>
      <w:r>
        <w:tab/>
        <w:t>142(1)</w:t>
      </w:r>
    </w:p>
    <w:p>
      <w:pPr>
        <w:pStyle w:val="DefinedTerms"/>
      </w:pPr>
      <w:r>
        <w:t>Authority</w:t>
      </w:r>
      <w:r>
        <w:tab/>
        <w:t>72</w:t>
      </w:r>
    </w:p>
    <w:p>
      <w:pPr>
        <w:pStyle w:val="DefinedTerms"/>
      </w:pPr>
      <w:r>
        <w:t>bank</w:t>
      </w:r>
      <w:r>
        <w:tab/>
        <w:t>121(2)</w:t>
      </w:r>
    </w:p>
    <w:p>
      <w:pPr>
        <w:pStyle w:val="DefinedTerms"/>
      </w:pPr>
      <w:r>
        <w:t>board</w:t>
      </w:r>
      <w:r>
        <w:tab/>
        <w:t>3(1)</w:t>
      </w:r>
    </w:p>
    <w:p>
      <w:pPr>
        <w:pStyle w:val="DefinedTerms"/>
      </w:pPr>
      <w:r>
        <w:t>business arrangement</w:t>
      </w:r>
      <w:r>
        <w:tab/>
        <w:t>59(1)</w:t>
      </w:r>
    </w:p>
    <w:p>
      <w:pPr>
        <w:pStyle w:val="DefinedTerms"/>
      </w:pPr>
      <w:r>
        <w:t>chief executive officer</w:t>
      </w:r>
      <w:r>
        <w:tab/>
        <w:t>3(1)</w:t>
      </w:r>
    </w:p>
    <w:p>
      <w:pPr>
        <w:pStyle w:val="DefinedTerms"/>
      </w:pPr>
      <w:r>
        <w:t>commencement day</w:t>
      </w:r>
      <w:r>
        <w:tab/>
        <w:t>142(1)</w:t>
      </w:r>
    </w:p>
    <w:p>
      <w:pPr>
        <w:pStyle w:val="DefinedTerms"/>
      </w:pPr>
      <w:r>
        <w:t>community service obligations</w:t>
      </w:r>
      <w:r>
        <w:tab/>
        <w:t>99(1)</w:t>
      </w:r>
    </w:p>
    <w:p>
      <w:pPr>
        <w:pStyle w:val="DefinedTerms"/>
      </w:pPr>
      <w:r>
        <w:t>company</w:t>
      </w:r>
      <w:r>
        <w:tab/>
        <w:t>Sch. 4 cl. 1(2)</w:t>
      </w:r>
    </w:p>
    <w:p>
      <w:pPr>
        <w:pStyle w:val="DefinedTerms"/>
      </w:pPr>
      <w:r>
        <w:t>corporation</w:t>
      </w:r>
      <w:r>
        <w:tab/>
        <w:t>3(1), 35, 41, 44, 50, 60(1), 80, 114(1)</w:t>
      </w:r>
    </w:p>
    <w:p>
      <w:pPr>
        <w:pStyle w:val="DefinedTerms"/>
      </w:pPr>
      <w:r>
        <w:t>corporation or corporations previously concerned</w:t>
      </w:r>
      <w:r>
        <w:tab/>
        <w:t>161(1), 164(2)</w:t>
      </w:r>
    </w:p>
    <w:p>
      <w:pPr>
        <w:pStyle w:val="DefinedTerms"/>
      </w:pPr>
      <w:r>
        <w:t>Corporations Act</w:t>
      </w:r>
      <w:r>
        <w:tab/>
        <w:t>3(1)</w:t>
      </w:r>
    </w:p>
    <w:p>
      <w:pPr>
        <w:pStyle w:val="DefinedTerms"/>
      </w:pPr>
      <w:r>
        <w:t>customer</w:t>
      </w:r>
      <w:r>
        <w:tab/>
        <w:t>54(1)</w:t>
      </w:r>
    </w:p>
    <w:p>
      <w:pPr>
        <w:pStyle w:val="DefinedTerms"/>
      </w:pPr>
      <w:r>
        <w:t>debt paper</w:t>
      </w:r>
      <w:r>
        <w:tab/>
        <w:t>127(1)</w:t>
      </w:r>
    </w:p>
    <w:p>
      <w:pPr>
        <w:pStyle w:val="DefinedTerms"/>
      </w:pPr>
      <w:r>
        <w:t>declared matters</w:t>
      </w:r>
      <w:r>
        <w:tab/>
        <w:t>53(2)(a)</w:t>
      </w:r>
    </w:p>
    <w:p>
      <w:pPr>
        <w:pStyle w:val="DefinedTerms"/>
      </w:pPr>
      <w:r>
        <w:t>director</w:t>
      </w:r>
      <w:r>
        <w:tab/>
        <w:t>3(1), Sch. 1 cl. 1</w:t>
      </w:r>
    </w:p>
    <w:p>
      <w:pPr>
        <w:pStyle w:val="DefinedTerms"/>
      </w:pPr>
      <w:r>
        <w:t>disposal order</w:t>
      </w:r>
      <w:r>
        <w:tab/>
        <w:t>67(2)</w:t>
      </w:r>
    </w:p>
    <w:p>
      <w:pPr>
        <w:pStyle w:val="DefinedTerms"/>
      </w:pPr>
      <w:r>
        <w:t>dispose of</w:t>
      </w:r>
      <w:r>
        <w:tab/>
        <w:t>67(1)</w:t>
      </w:r>
    </w:p>
    <w:p>
      <w:pPr>
        <w:pStyle w:val="DefinedTerms"/>
      </w:pPr>
      <w:r>
        <w:t>distribution licence</w:t>
      </w:r>
      <w:r>
        <w:tab/>
        <w:t>54(1)</w:t>
      </w:r>
    </w:p>
    <w:p>
      <w:pPr>
        <w:pStyle w:val="DefinedTerms"/>
      </w:pPr>
      <w:r>
        <w:t>document</w:t>
      </w:r>
      <w:r>
        <w:tab/>
        <w:t>116(1)</w:t>
      </w:r>
    </w:p>
    <w:p>
      <w:pPr>
        <w:pStyle w:val="DefinedTerms"/>
      </w:pPr>
      <w:r>
        <w:t>Economic Regulation Authority</w:t>
      </w:r>
      <w:r>
        <w:tab/>
        <w:t>3(1)</w:t>
      </w:r>
    </w:p>
    <w:p>
      <w:pPr>
        <w:pStyle w:val="DefinedTerms"/>
      </w:pPr>
      <w:r>
        <w:t>electricity</w:t>
      </w:r>
      <w:r>
        <w:tab/>
        <w:t>3(1)</w:t>
      </w:r>
    </w:p>
    <w:p>
      <w:pPr>
        <w:pStyle w:val="DefinedTerms"/>
      </w:pPr>
      <w:r>
        <w:t>electricity distribution system</w:t>
      </w:r>
      <w:r>
        <w:tab/>
        <w:t>60(1)</w:t>
      </w:r>
    </w:p>
    <w:p>
      <w:pPr>
        <w:pStyle w:val="DefinedTerms"/>
      </w:pPr>
      <w:r>
        <w:t>Electricity Generation Corporation</w:t>
      </w:r>
      <w:r>
        <w:tab/>
        <w:t>3(1)</w:t>
      </w:r>
    </w:p>
    <w:p>
      <w:pPr>
        <w:pStyle w:val="DefinedTerms"/>
      </w:pPr>
      <w:r>
        <w:t>Electricity Networks Corporation</w:t>
      </w:r>
      <w:r>
        <w:tab/>
        <w:t>3(1)</w:t>
      </w:r>
    </w:p>
    <w:p>
      <w:pPr>
        <w:pStyle w:val="DefinedTerms"/>
      </w:pPr>
      <w:r>
        <w:t>Electricity Retail Corporation</w:t>
      </w:r>
      <w:r>
        <w:tab/>
        <w:t>3(1)</w:t>
      </w:r>
    </w:p>
    <w:p>
      <w:pPr>
        <w:pStyle w:val="DefinedTerms"/>
      </w:pPr>
      <w:r>
        <w:t>electricity transmission system</w:t>
      </w:r>
      <w:r>
        <w:tab/>
        <w:t>60(1)</w:t>
      </w:r>
    </w:p>
    <w:p>
      <w:pPr>
        <w:pStyle w:val="DefinedTerms"/>
      </w:pPr>
      <w:r>
        <w:t>energy efficient technologies</w:t>
      </w:r>
      <w:r>
        <w:tab/>
        <w:t>34(1)</w:t>
      </w:r>
    </w:p>
    <w:p>
      <w:pPr>
        <w:pStyle w:val="DefinedTerms"/>
      </w:pPr>
      <w:r>
        <w:t>executive officer</w:t>
      </w:r>
      <w:r>
        <w:tab/>
        <w:t>3(1)</w:t>
      </w:r>
    </w:p>
    <w:p>
      <w:pPr>
        <w:pStyle w:val="DefinedTerms"/>
      </w:pPr>
      <w:r>
        <w:t>financial records</w:t>
      </w:r>
      <w:r>
        <w:tab/>
        <w:t>Sch. 4 cl. 1(2)</w:t>
      </w:r>
    </w:p>
    <w:p>
      <w:pPr>
        <w:pStyle w:val="DefinedTerms"/>
      </w:pPr>
      <w:r>
        <w:t>financial year</w:t>
      </w:r>
      <w:r>
        <w:tab/>
        <w:t>Sch. 4 cl. 1(1)</w:t>
      </w:r>
    </w:p>
    <w:p>
      <w:pPr>
        <w:pStyle w:val="DefinedTerms"/>
      </w:pPr>
      <w:r>
        <w:t>function</w:t>
      </w:r>
      <w:r>
        <w:tab/>
        <w:t>3(1)</w:t>
      </w:r>
    </w:p>
    <w:p>
      <w:pPr>
        <w:pStyle w:val="DefinedTerms"/>
      </w:pPr>
      <w:r>
        <w:t>gas</w:t>
      </w:r>
      <w:r>
        <w:tab/>
        <w:t>3(1)</w:t>
      </w:r>
    </w:p>
    <w:p>
      <w:pPr>
        <w:pStyle w:val="DefinedTerms"/>
      </w:pPr>
      <w:r>
        <w:t>Gas Corporation assignee</w:t>
      </w:r>
      <w:r>
        <w:tab/>
        <w:t>175(1)</w:t>
      </w:r>
    </w:p>
    <w:p>
      <w:pPr>
        <w:pStyle w:val="DefinedTerms"/>
      </w:pPr>
      <w:r>
        <w:t>Government agreement</w:t>
      </w:r>
      <w:r>
        <w:tab/>
        <w:t>152(1)</w:t>
      </w:r>
    </w:p>
    <w:p>
      <w:pPr>
        <w:pStyle w:val="DefinedTerms"/>
      </w:pPr>
      <w:r>
        <w:t>information</w:t>
      </w:r>
      <w:r>
        <w:tab/>
        <w:t>116(1)</w:t>
      </w:r>
    </w:p>
    <w:p>
      <w:pPr>
        <w:pStyle w:val="DefinedTerms"/>
      </w:pPr>
      <w:r>
        <w:t>instrument</w:t>
      </w:r>
      <w:r>
        <w:tab/>
        <w:t>187(1)</w:t>
      </w:r>
    </w:p>
    <w:p>
      <w:pPr>
        <w:pStyle w:val="DefinedTerms"/>
      </w:pPr>
      <w:r>
        <w:t>integrated regional licence</w:t>
      </w:r>
      <w:r>
        <w:tab/>
        <w:t>54(1)</w:t>
      </w:r>
    </w:p>
    <w:p>
      <w:pPr>
        <w:pStyle w:val="DefinedTerms"/>
      </w:pPr>
      <w:r>
        <w:t>interest rate</w:t>
      </w:r>
      <w:r>
        <w:tab/>
        <w:t>129(2)</w:t>
      </w:r>
    </w:p>
    <w:p>
      <w:pPr>
        <w:pStyle w:val="DefinedTerms"/>
      </w:pPr>
      <w:r>
        <w:t>latest draft plan</w:t>
      </w:r>
      <w:r>
        <w:tab/>
        <w:t>93(1)</w:t>
      </w:r>
    </w:p>
    <w:p>
      <w:pPr>
        <w:pStyle w:val="DefinedTerms"/>
      </w:pPr>
      <w:r>
        <w:t>latest draft statement</w:t>
      </w:r>
      <w:r>
        <w:tab/>
        <w:t>102(1)</w:t>
      </w:r>
    </w:p>
    <w:p>
      <w:pPr>
        <w:pStyle w:val="DefinedTerms"/>
      </w:pPr>
      <w:r>
        <w:t>liability</w:t>
      </w:r>
      <w:r>
        <w:tab/>
        <w:t>142(1), 192(3)</w:t>
      </w:r>
    </w:p>
    <w:p>
      <w:pPr>
        <w:pStyle w:val="DefinedTerms"/>
      </w:pPr>
      <w:r>
        <w:t>management</w:t>
      </w:r>
      <w:r>
        <w:tab/>
        <w:t>21(2)</w:t>
      </w:r>
    </w:p>
    <w:p>
      <w:pPr>
        <w:pStyle w:val="DefinedTerms"/>
      </w:pPr>
      <w:r>
        <w:t>member of staff</w:t>
      </w:r>
      <w:r>
        <w:tab/>
        <w:t>3(1)</w:t>
      </w:r>
    </w:p>
    <w:p>
      <w:pPr>
        <w:pStyle w:val="DefinedTerms"/>
      </w:pPr>
      <w:r>
        <w:t>members of staff</w:t>
      </w:r>
      <w:r>
        <w:tab/>
        <w:t>26(1), 31(1)</w:t>
      </w:r>
    </w:p>
    <w:p>
      <w:pPr>
        <w:pStyle w:val="DefinedTerms"/>
      </w:pPr>
      <w:r>
        <w:t>new corporation</w:t>
      </w:r>
      <w:r>
        <w:tab/>
        <w:t>142(1)</w:t>
      </w:r>
    </w:p>
    <w:p>
      <w:pPr>
        <w:pStyle w:val="DefinedTerms"/>
      </w:pPr>
      <w:r>
        <w:t>non</w:t>
      </w:r>
      <w:r>
        <w:noBreakHyphen/>
        <w:t>executive director</w:t>
      </w:r>
      <w:r>
        <w:tab/>
        <w:t>3(1)</w:t>
      </w:r>
    </w:p>
    <w:p>
      <w:pPr>
        <w:pStyle w:val="DefinedTerms"/>
      </w:pPr>
      <w:r>
        <w:t>notifiable interest</w:t>
      </w:r>
      <w:r>
        <w:tab/>
        <w:t>Sch. 2 cl. 12(1)</w:t>
      </w:r>
    </w:p>
    <w:p>
      <w:pPr>
        <w:pStyle w:val="DefinedTerms"/>
      </w:pPr>
      <w:r>
        <w:t>original guarantee</w:t>
      </w:r>
      <w:r>
        <w:tab/>
        <w:t>174(2)(a)</w:t>
      </w:r>
    </w:p>
    <w:p>
      <w:pPr>
        <w:pStyle w:val="DefinedTerms"/>
      </w:pPr>
      <w:r>
        <w:t>participate</w:t>
      </w:r>
      <w:r>
        <w:tab/>
        <w:t>59(1)</w:t>
      </w:r>
    </w:p>
    <w:p>
      <w:pPr>
        <w:pStyle w:val="DefinedTerms"/>
      </w:pPr>
      <w:r>
        <w:t>pay</w:t>
      </w:r>
      <w:r>
        <w:tab/>
        <w:t>Sch. 2 cl. 15(6)</w:t>
      </w:r>
    </w:p>
    <w:p>
      <w:pPr>
        <w:pStyle w:val="DefinedTerms"/>
      </w:pPr>
      <w:r>
        <w:t>prescribed contract</w:t>
      </w:r>
      <w:r>
        <w:tab/>
        <w:t>80</w:t>
      </w:r>
    </w:p>
    <w:p>
      <w:pPr>
        <w:pStyle w:val="DefinedTerms"/>
      </w:pPr>
      <w:r>
        <w:t>prescribed customer</w:t>
      </w:r>
      <w:r>
        <w:tab/>
        <w:t>54(1)</w:t>
      </w:r>
    </w:p>
    <w:p>
      <w:pPr>
        <w:pStyle w:val="DefinedTerms"/>
      </w:pPr>
      <w:r>
        <w:t>prescribed day</w:t>
      </w:r>
      <w:r>
        <w:tab/>
        <w:t>Sch. 4 cl. 32(1)</w:t>
      </w:r>
    </w:p>
    <w:p>
      <w:pPr>
        <w:pStyle w:val="DefinedTerms"/>
      </w:pPr>
      <w:r>
        <w:t>principal Act</w:t>
      </w:r>
      <w:r>
        <w:tab/>
        <w:t>142(1)</w:t>
      </w:r>
    </w:p>
    <w:p>
      <w:pPr>
        <w:pStyle w:val="DefinedTerms"/>
      </w:pPr>
      <w:r>
        <w:t>public service officer</w:t>
      </w:r>
      <w:r>
        <w:tab/>
        <w:t>12(1)</w:t>
      </w:r>
    </w:p>
    <w:p>
      <w:pPr>
        <w:pStyle w:val="DefinedTerms"/>
      </w:pPr>
      <w:r>
        <w:t>records</w:t>
      </w:r>
      <w:r>
        <w:tab/>
        <w:t>142(1)</w:t>
      </w:r>
    </w:p>
    <w:p>
      <w:pPr>
        <w:pStyle w:val="DefinedTerms"/>
      </w:pPr>
      <w:r>
        <w:t>Regional Power Corporation</w:t>
      </w:r>
      <w:r>
        <w:tab/>
        <w:t>3(1)</w:t>
      </w:r>
    </w:p>
    <w:p>
      <w:pPr>
        <w:pStyle w:val="DefinedTerms"/>
      </w:pPr>
      <w:r>
        <w:t>regulations</w:t>
      </w:r>
      <w:r>
        <w:tab/>
        <w:t>Sch. 4 cl. 1(1)</w:t>
      </w:r>
    </w:p>
    <w:p>
      <w:pPr>
        <w:pStyle w:val="DefinedTerms"/>
      </w:pPr>
      <w:r>
        <w:t>relative</w:t>
      </w:r>
      <w:r>
        <w:tab/>
        <w:t>Sch. 2 cl. 14(1)</w:t>
      </w:r>
    </w:p>
    <w:p>
      <w:pPr>
        <w:pStyle w:val="DefinedTerms"/>
      </w:pPr>
      <w:r>
        <w:t>relevant new corporation</w:t>
      </w:r>
      <w:r>
        <w:tab/>
        <w:t>187(1)</w:t>
      </w:r>
    </w:p>
    <w:p>
      <w:pPr>
        <w:pStyle w:val="DefinedTerms"/>
      </w:pPr>
      <w:r>
        <w:t>relevant officials</w:t>
      </w:r>
      <w:r>
        <w:tab/>
        <w:t>178(1)</w:t>
      </w:r>
    </w:p>
    <w:p>
      <w:pPr>
        <w:pStyle w:val="DefinedTerms"/>
      </w:pPr>
      <w:r>
        <w:t>renewable sources</w:t>
      </w:r>
      <w:r>
        <w:tab/>
        <w:t>34(1)</w:t>
      </w:r>
    </w:p>
    <w:p>
      <w:pPr>
        <w:pStyle w:val="DefinedTerms"/>
      </w:pPr>
      <w:r>
        <w:t>right</w:t>
      </w:r>
      <w:r>
        <w:tab/>
        <w:t>142(1)</w:t>
      </w:r>
    </w:p>
    <w:p>
      <w:pPr>
        <w:pStyle w:val="DefinedTerms"/>
      </w:pPr>
      <w:r>
        <w:t>second party</w:t>
      </w:r>
      <w:r>
        <w:tab/>
        <w:t>77(1)</w:t>
      </w:r>
    </w:p>
    <w:p>
      <w:pPr>
        <w:pStyle w:val="DefinedTerms"/>
      </w:pPr>
      <w:r>
        <w:t>services</w:t>
      </w:r>
      <w:r>
        <w:tab/>
        <w:t>54(1)</w:t>
      </w:r>
    </w:p>
    <w:p>
      <w:pPr>
        <w:pStyle w:val="DefinedTerms"/>
      </w:pPr>
      <w:r>
        <w:t>significant asset</w:t>
      </w:r>
      <w:r>
        <w:tab/>
        <w:t>67(1)</w:t>
      </w:r>
    </w:p>
    <w:p>
      <w:pPr>
        <w:pStyle w:val="DefinedTerms"/>
      </w:pPr>
      <w:r>
        <w:t>South West interconnected system</w:t>
      </w:r>
      <w:r>
        <w:tab/>
        <w:t>3(1)</w:t>
      </w:r>
    </w:p>
    <w:p>
      <w:pPr>
        <w:pStyle w:val="DefinedTerms"/>
      </w:pPr>
      <w:r>
        <w:t>specified</w:t>
      </w:r>
      <w:r>
        <w:tab/>
        <w:t>54(6), 80, 114(1)</w:t>
      </w:r>
    </w:p>
    <w:p>
      <w:pPr>
        <w:pStyle w:val="DefinedTerms"/>
      </w:pPr>
      <w:r>
        <w:t>specified day</w:t>
      </w:r>
      <w:r>
        <w:tab/>
        <w:t>164(2), 166(1)</w:t>
      </w:r>
    </w:p>
    <w:p>
      <w:pPr>
        <w:pStyle w:val="DefinedTerms"/>
      </w:pPr>
      <w:r>
        <w:t>State tax</w:t>
      </w:r>
      <w:r>
        <w:tab/>
        <w:t>177(1)</w:t>
      </w:r>
    </w:p>
    <w:p>
      <w:pPr>
        <w:pStyle w:val="DefinedTerms"/>
      </w:pPr>
      <w:r>
        <w:t>subsidiary</w:t>
      </w:r>
      <w:r>
        <w:tab/>
        <w:t>3(1)</w:t>
      </w:r>
    </w:p>
    <w:p>
      <w:pPr>
        <w:pStyle w:val="DefinedTerms"/>
      </w:pPr>
      <w:r>
        <w:t>tariff customer</w:t>
      </w:r>
      <w:r>
        <w:tab/>
        <w:t>181(1)</w:t>
      </w:r>
    </w:p>
    <w:p>
      <w:pPr>
        <w:pStyle w:val="DefinedTerms"/>
      </w:pPr>
      <w:r>
        <w:t>telecommunication services</w:t>
      </w:r>
      <w:r>
        <w:tab/>
        <w:t>34(1)</w:t>
      </w:r>
    </w:p>
    <w:p>
      <w:pPr>
        <w:pStyle w:val="DefinedTerms"/>
      </w:pPr>
      <w:r>
        <w:t>the 1994 Act</w:t>
      </w:r>
      <w:r>
        <w:tab/>
        <w:t>142(1)</w:t>
      </w:r>
    </w:p>
    <w:p>
      <w:pPr>
        <w:pStyle w:val="DefinedTerms"/>
      </w:pPr>
      <w:r>
        <w:t>the designated period</w:t>
      </w:r>
      <w:r>
        <w:tab/>
        <w:t>38(2), 47(2)</w:t>
      </w:r>
    </w:p>
    <w:p>
      <w:pPr>
        <w:pStyle w:val="DefinedTerms"/>
      </w:pPr>
      <w:r>
        <w:t>third party</w:t>
      </w:r>
      <w:r>
        <w:tab/>
        <w:t>77(1)</w:t>
      </w:r>
    </w:p>
    <w:p>
      <w:pPr>
        <w:pStyle w:val="DefinedTerms"/>
      </w:pPr>
      <w:r>
        <w:t>transaction</w:t>
      </w:r>
      <w:r>
        <w:tab/>
        <w:t>68(1)</w:t>
      </w:r>
    </w:p>
    <w:p>
      <w:pPr>
        <w:pStyle w:val="DefinedTerms"/>
      </w:pPr>
      <w:r>
        <w:t>transfer order</w:t>
      </w:r>
      <w:r>
        <w:tab/>
        <w:t>142(1)</w:t>
      </w:r>
    </w:p>
    <w:p>
      <w:pPr>
        <w:pStyle w:val="DefinedTerms"/>
      </w:pPr>
      <w:r>
        <w:t>Treasurer</w:t>
      </w:r>
      <w:r>
        <w:tab/>
        <w:t>3(1)</w:t>
      </w:r>
    </w:p>
    <w:p>
      <w:pPr>
        <w:pStyle w:val="DefinedTerms"/>
      </w:pPr>
      <w:r>
        <w:t>Treasury officer</w:t>
      </w:r>
      <w:r>
        <w:tab/>
        <w:t>137(1)</w:t>
      </w:r>
    </w:p>
    <w:p>
      <w:pPr>
        <w:pStyle w:val="DefinedTerms"/>
      </w:pPr>
      <w:r>
        <w:t>unallocated asset or liability</w:t>
      </w:r>
      <w:r>
        <w:tab/>
        <w:t>53(1)</w:t>
      </w:r>
    </w:p>
    <w:p>
      <w:pPr>
        <w:pStyle w:val="DefinedTerms"/>
      </w:pPr>
      <w:r>
        <w:t>Western Power Corporation</w:t>
      </w:r>
      <w:r>
        <w:tab/>
        <w:t>142(1)</w:t>
      </w:r>
    </w:p>
    <w:p/>
    <w:p>
      <w:pPr>
        <w:sectPr>
          <w:headerReference w:type="even" r:id="rId34"/>
          <w:headerReference w:type="default" r:id="rId35"/>
          <w:endnotePr>
            <w:numFmt w:val="decimal"/>
          </w:endnotePr>
          <w:pgSz w:w="11906" w:h="16838" w:code="9"/>
          <w:pgMar w:top="2376" w:right="2405" w:bottom="3542" w:left="2405" w:header="706" w:footer="3380" w:gutter="0"/>
          <w:cols w:space="720"/>
          <w:noEndnote/>
          <w:docGrid w:linePitch="326"/>
        </w:sectPr>
      </w:pPr>
    </w:p>
    <w:p/>
    <w:sectPr>
      <w:headerReference w:type="even" r:id="rId36"/>
      <w:headerReference w:type="default" r:id="rId37"/>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Aug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Electricity Corporations Act 2005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Electricity Corporations Act 2005</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tabs>
              <w:tab w:val="left" w:pos="4500"/>
            </w:tabs>
            <w:jc w:val="left"/>
          </w:pPr>
          <w:r>
            <w:tab/>
          </w: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Electricity Corporations Act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60"/>
      <w:gridCol w:w="1512"/>
    </w:tblGrid>
    <w:tr>
      <w:trPr>
        <w:cantSplit/>
      </w:trPr>
      <w:tc>
        <w:tcPr>
          <w:tcW w:w="7272" w:type="dxa"/>
          <w:gridSpan w:val="2"/>
        </w:tcPr>
        <w:p>
          <w:pPr>
            <w:pStyle w:val="HeaderActNameRight"/>
          </w:pPr>
          <w:fldSimple w:instr=" Styleref &quot;Name of Act/Reg&quot; ">
            <w:r>
              <w:rPr>
                <w:noProof/>
              </w:rPr>
              <w:t>Electricity Corporations Act 2005</w:t>
            </w:r>
          </w:fldSimple>
        </w:p>
      </w:tc>
    </w:tr>
    <w:tr>
      <w:tc>
        <w:tcPr>
          <w:tcW w:w="5760" w:type="dxa"/>
        </w:tcPr>
        <w:p>
          <w:pPr>
            <w:pStyle w:val="HeaderTextRight"/>
          </w:pPr>
        </w:p>
      </w:tc>
      <w:tc>
        <w:tcPr>
          <w:tcW w:w="1512" w:type="dxa"/>
        </w:tcPr>
        <w:p>
          <w:pPr>
            <w:pStyle w:val="HeaderNumberRight"/>
          </w:pPr>
        </w:p>
      </w:tc>
    </w:tr>
    <w:tr>
      <w:tc>
        <w:tcPr>
          <w:tcW w:w="5760" w:type="dxa"/>
        </w:tcPr>
        <w:p>
          <w:pPr>
            <w:pStyle w:val="HeaderTextRight"/>
          </w:pPr>
        </w:p>
      </w:tc>
      <w:tc>
        <w:tcPr>
          <w:tcW w:w="1512" w:type="dxa"/>
        </w:tcPr>
        <w:p>
          <w:pPr>
            <w:pStyle w:val="HeaderNumberRight"/>
          </w:pPr>
        </w:p>
      </w:tc>
    </w:tr>
    <w:tr>
      <w:trPr>
        <w:cantSplit/>
      </w:trPr>
      <w:tc>
        <w:tcPr>
          <w:tcW w:w="727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746AAA4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7224C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3903F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77A98A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pStyle w:val="ListNumber"/>
      <w:lvlText w:val="%1."/>
      <w:lvlJc w:val="left"/>
      <w:pPr>
        <w:tabs>
          <w:tab w:val="num" w:pos="360"/>
        </w:tabs>
        <w:ind w:left="360" w:hanging="360"/>
      </w:pPr>
    </w:lvl>
  </w:abstractNum>
  <w:abstractNum w:abstractNumId="9">
    <w:nsid w:val="FFFFFF89"/>
    <w:multiLevelType w:val="singleLevel"/>
    <w:tmpl w:val="215295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0463DB2"/>
    <w:multiLevelType w:val="multilevel"/>
    <w:tmpl w:val="2082955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1DA830C6"/>
    <w:name w:val="SectionNumbers"/>
    <w:lvl w:ilvl="0">
      <w:numFmt w:val="none"/>
      <w:lvlText w:val=""/>
      <w:lvlJc w:val="left"/>
      <w:pPr>
        <w:tabs>
          <w:tab w:val="num" w:pos="360"/>
        </w:tabs>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61E64D50"/>
    <w:name w:val="PartNumbers"/>
    <w:lvl w:ilvl="0">
      <w:numFmt w:val="none"/>
      <w:lvlText w:val=""/>
      <w:lvlJc w:val="left"/>
      <w:pPr>
        <w:tabs>
          <w:tab w:val="num" w:pos="360"/>
        </w:tabs>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E301F04"/>
    <w:name w:val="DefinitionNumbers"/>
    <w:lvl w:ilvl="0">
      <w:numFmt w:val="none"/>
      <w:pStyle w:val="DefinitionNumbers"/>
      <w:lvlText w:val=""/>
      <w:lvlJc w:val="left"/>
      <w:pPr>
        <w:tabs>
          <w:tab w:val="num" w:pos="360"/>
        </w:tabs>
      </w:p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183E792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65526EDA"/>
    <w:name w:val="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4F4C98A"/>
    <w:name w:val="SchedulePenalty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4112BF08"/>
    <w:name w:val="ScheduleDefinitionNumbers"/>
    <w:lvl w:ilvl="0">
      <w:numFmt w:val="none"/>
      <w:lvlText w:val=""/>
      <w:lvlJc w:val="left"/>
      <w:pPr>
        <w:tabs>
          <w:tab w:val="num" w:pos="360"/>
        </w:tabs>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 w:numId="2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6"/>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1505"/>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3163832"/>
    <w:docVar w:name="WAFER_20151203163832" w:val="RemoveTrackChanges"/>
    <w:docVar w:name="WAFER_20151203163832_GUID" w:val="e07a01e1-e257-412a-a5e1-2fae17403d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rFonts w:ascii="Times New Roman" w:hAnsi="Times New Roman"/>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tabs>
        <w:tab w:val="clear" w:pos="360"/>
        <w:tab w:val="num" w:pos="0"/>
      </w:tabs>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pPr>
  </w:style>
  <w:style w:type="paragraph" w:styleId="ListBullet3">
    <w:name w:val="List Bullet 3"/>
    <w:basedOn w:val="Normal"/>
    <w:autoRedefine/>
    <w:pPr>
      <w:numPr>
        <w:numId w:val="17"/>
      </w:numPr>
    </w:pPr>
  </w:style>
  <w:style w:type="paragraph" w:styleId="ListBullet4">
    <w:name w:val="List Bullet 4"/>
    <w:basedOn w:val="Normal"/>
    <w:autoRedefine/>
    <w:pPr>
      <w:numPr>
        <w:numId w:val="18"/>
      </w:numPr>
    </w:pPr>
  </w:style>
  <w:style w:type="paragraph" w:styleId="ListBullet5">
    <w:name w:val="List Bullet 5"/>
    <w:basedOn w:val="Normal"/>
    <w:autoRedefine/>
    <w:pPr>
      <w:numPr>
        <w:numId w:val="19"/>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pPr>
  </w:style>
  <w:style w:type="paragraph" w:styleId="ListNumber3">
    <w:name w:val="List Number 3"/>
    <w:basedOn w:val="Normal"/>
    <w:pPr>
      <w:numPr>
        <w:numId w:val="22"/>
      </w:numPr>
    </w:pPr>
  </w:style>
  <w:style w:type="paragraph" w:styleId="ListNumber4">
    <w:name w:val="List Number 4"/>
    <w:basedOn w:val="Normal"/>
    <w:pPr>
      <w:numPr>
        <w:numId w:val="23"/>
      </w:numPr>
    </w:pPr>
  </w:style>
  <w:style w:type="paragraph" w:styleId="ListNumber5">
    <w:name w:val="List Number 5"/>
    <w:basedOn w:val="Normal"/>
    <w:pPr>
      <w:numPr>
        <w:numId w:val="24"/>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5"/>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footer" Target="footer9.xm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0BD8BA-00D3-4C95-BDD1-D0EC53A25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173</Pages>
  <Words>39784</Words>
  <Characters>196534</Characters>
  <Application>Microsoft Office Word</Application>
  <DocSecurity>0</DocSecurity>
  <Lines>5311</Lines>
  <Paragraphs>3424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232894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2005 - 01-i0-03</dc:title>
  <dc:subject/>
  <dc:creator/>
  <cp:keywords/>
  <dc:description/>
  <cp:lastModifiedBy>svcMRProcess</cp:lastModifiedBy>
  <cp:revision>4</cp:revision>
  <cp:lastPrinted>2010-06-10T01:28:00Z</cp:lastPrinted>
  <dcterms:created xsi:type="dcterms:W3CDTF">2018-08-28T08:42:00Z</dcterms:created>
  <dcterms:modified xsi:type="dcterms:W3CDTF">2018-08-28T08:42:00Z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CommencementDate">
    <vt:lpwstr>20130821</vt:lpwstr>
  </property>
  <property fmtid="{D5CDD505-2E9C-101B-9397-08002B2CF9AE}" pid="4" name="DocumentType">
    <vt:lpwstr>Act</vt:lpwstr>
  </property>
  <property fmtid="{D5CDD505-2E9C-101B-9397-08002B2CF9AE}" pid="5" name="OwlsUID">
    <vt:i4>9387</vt:i4>
  </property>
  <property fmtid="{D5CDD505-2E9C-101B-9397-08002B2CF9AE}" pid="6" name="AsAtDate">
    <vt:lpwstr>21 Aug 2013</vt:lpwstr>
  </property>
  <property fmtid="{D5CDD505-2E9C-101B-9397-08002B2CF9AE}" pid="7" name="Suffix">
    <vt:lpwstr>01-i0-03</vt:lpwstr>
  </property>
  <property fmtid="{D5CDD505-2E9C-101B-9397-08002B2CF9AE}" pid="8" name="ReprintNo">
    <vt:lpwstr>1</vt:lpwstr>
  </property>
</Properties>
</file>