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Lotteries Commission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_Toc421106003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_Toc421106004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_Toc421106005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Instant lottery tickets, meaning of instructions on</w:t>
      </w:r>
      <w:r>
        <w:tab/>
      </w:r>
      <w:r>
        <w:fldChar w:fldCharType="begin"/>
      </w:r>
      <w:r>
        <w:instrText xml:space="preserve"> PAGEREF _Toc421106006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and administration of Commission</w:t>
      </w:r>
    </w:p>
    <w:p>
      <w:pPr>
        <w:pStyle w:val="TOC8"/>
        <w:rPr>
          <w:rFonts w:asciiTheme="minorHAnsi" w:eastAsiaTheme="minorEastAsia" w:hAnsiTheme="minorHAnsi" w:cstheme="minorBidi"/>
          <w:szCs w:val="22"/>
        </w:rPr>
      </w:pPr>
      <w:r>
        <w:t>4</w:t>
      </w:r>
      <w:r>
        <w:rPr>
          <w:snapToGrid w:val="0"/>
        </w:rPr>
        <w:t>.</w:t>
      </w:r>
      <w:r>
        <w:rPr>
          <w:snapToGrid w:val="0"/>
        </w:rPr>
        <w:tab/>
        <w:t>Commission continued; nature of body etc.</w:t>
      </w:r>
      <w:r>
        <w:tab/>
      </w:r>
      <w:r>
        <w:fldChar w:fldCharType="begin"/>
      </w:r>
      <w:r>
        <w:instrText xml:space="preserve"> PAGEREF _Toc421106008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of Commission, appointment of etc.</w:t>
      </w:r>
      <w:r>
        <w:tab/>
      </w:r>
      <w:r>
        <w:fldChar w:fldCharType="begin"/>
      </w:r>
      <w:r>
        <w:instrText xml:space="preserve"> PAGEREF _Toc421106009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and powers of Commission</w:t>
      </w:r>
      <w:r>
        <w:tab/>
      </w:r>
      <w:r>
        <w:fldChar w:fldCharType="begin"/>
      </w:r>
      <w:r>
        <w:instrText xml:space="preserve"> PAGEREF _Toc421106010 \h </w:instrText>
      </w:r>
      <w:r>
        <w:fldChar w:fldCharType="separate"/>
      </w:r>
      <w:r>
        <w:t>7</w:t>
      </w:r>
      <w:r>
        <w:fldChar w:fldCharType="end"/>
      </w:r>
    </w:p>
    <w:p>
      <w:pPr>
        <w:pStyle w:val="TOC8"/>
        <w:rPr>
          <w:rFonts w:asciiTheme="minorHAnsi" w:eastAsiaTheme="minorEastAsia" w:hAnsiTheme="minorHAnsi" w:cstheme="minorBidi"/>
          <w:szCs w:val="22"/>
        </w:rPr>
      </w:pPr>
      <w:r>
        <w:t>7A.</w:t>
      </w:r>
      <w:r>
        <w:tab/>
        <w:t>Exemptions from s. 6(4)</w:t>
      </w:r>
      <w:r>
        <w:tab/>
      </w:r>
      <w:r>
        <w:fldChar w:fldCharType="begin"/>
      </w:r>
      <w:r>
        <w:instrText xml:space="preserve"> PAGEREF _Toc421106011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 may give directions to Commission</w:t>
      </w:r>
      <w:r>
        <w:tab/>
      </w:r>
      <w:r>
        <w:fldChar w:fldCharType="begin"/>
      </w:r>
      <w:r>
        <w:instrText xml:space="preserve"> PAGEREF _Toc421106012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Trading name or symbol, use of by Commission etc.</w:t>
      </w:r>
      <w:r>
        <w:tab/>
      </w:r>
      <w:r>
        <w:fldChar w:fldCharType="begin"/>
      </w:r>
      <w:r>
        <w:instrText xml:space="preserve"> PAGEREF _Toc421106013 \h </w:instrText>
      </w:r>
      <w:r>
        <w:fldChar w:fldCharType="separate"/>
      </w:r>
      <w:r>
        <w:t>9</w:t>
      </w:r>
      <w:r>
        <w:fldChar w:fldCharType="end"/>
      </w:r>
    </w:p>
    <w:p>
      <w:pPr>
        <w:pStyle w:val="TOC8"/>
        <w:rPr>
          <w:rFonts w:asciiTheme="minorHAnsi" w:eastAsiaTheme="minorEastAsia" w:hAnsiTheme="minorHAnsi" w:cstheme="minorBidi"/>
          <w:szCs w:val="22"/>
        </w:rPr>
      </w:pPr>
      <w:r>
        <w:t>8A.</w:t>
      </w:r>
      <w:r>
        <w:tab/>
        <w:t>Strategic development plan and statement of corporate intent, Commission to act under</w:t>
      </w:r>
      <w:r>
        <w:tab/>
      </w:r>
      <w:r>
        <w:fldChar w:fldCharType="begin"/>
      </w:r>
      <w:r>
        <w:instrText xml:space="preserve"> PAGEREF _Toc421106014 \h </w:instrText>
      </w:r>
      <w:r>
        <w:fldChar w:fldCharType="separate"/>
      </w:r>
      <w:r>
        <w:t>9</w:t>
      </w:r>
      <w:r>
        <w:fldChar w:fldCharType="end"/>
      </w:r>
    </w:p>
    <w:p>
      <w:pPr>
        <w:pStyle w:val="TOC8"/>
        <w:rPr>
          <w:rFonts w:asciiTheme="minorHAnsi" w:eastAsiaTheme="minorEastAsia" w:hAnsiTheme="minorHAnsi" w:cstheme="minorBidi"/>
          <w:szCs w:val="22"/>
        </w:rPr>
      </w:pPr>
      <w:r>
        <w:t>8B.</w:t>
      </w:r>
      <w:r>
        <w:tab/>
        <w:t>Strategic development plan and statement of corporate intent, preparation and content of etc.</w:t>
      </w:r>
      <w:r>
        <w:tab/>
      </w:r>
      <w:r>
        <w:fldChar w:fldCharType="begin"/>
      </w:r>
      <w:r>
        <w:instrText xml:space="preserve"> PAGEREF _Toc421106015 \h </w:instrText>
      </w:r>
      <w:r>
        <w:fldChar w:fldCharType="separate"/>
      </w:r>
      <w:r>
        <w:t>9</w:t>
      </w:r>
      <w:r>
        <w:fldChar w:fldCharType="end"/>
      </w:r>
    </w:p>
    <w:p>
      <w:pPr>
        <w:pStyle w:val="TOC8"/>
        <w:rPr>
          <w:rFonts w:asciiTheme="minorHAnsi" w:eastAsiaTheme="minorEastAsia" w:hAnsiTheme="minorHAnsi" w:cstheme="minorBidi"/>
          <w:szCs w:val="22"/>
        </w:rPr>
      </w:pPr>
      <w:r>
        <w:t>8C.</w:t>
      </w:r>
      <w:r>
        <w:tab/>
        <w:t>Directions by Minister under s. 8B(3), laying before Parliament</w:t>
      </w:r>
      <w:r>
        <w:tab/>
      </w:r>
      <w:r>
        <w:fldChar w:fldCharType="begin"/>
      </w:r>
      <w:r>
        <w:instrText xml:space="preserve"> PAGEREF _Toc421106016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Staff</w:t>
      </w:r>
      <w:r>
        <w:tab/>
      </w:r>
      <w:r>
        <w:fldChar w:fldCharType="begin"/>
      </w:r>
      <w:r>
        <w:instrText xml:space="preserve"> PAGEREF _Toc421106017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lotteries</w:t>
      </w:r>
    </w:p>
    <w:p>
      <w:pPr>
        <w:pStyle w:val="TOC8"/>
        <w:rPr>
          <w:rFonts w:asciiTheme="minorHAnsi" w:eastAsiaTheme="minorEastAsia" w:hAnsiTheme="minorHAnsi" w:cstheme="minorBidi"/>
          <w:szCs w:val="22"/>
        </w:rPr>
      </w:pPr>
      <w:r>
        <w:t>10</w:t>
      </w:r>
      <w:r>
        <w:rPr>
          <w:snapToGrid w:val="0"/>
        </w:rPr>
        <w:t>.</w:t>
      </w:r>
      <w:r>
        <w:rPr>
          <w:snapToGrid w:val="0"/>
        </w:rPr>
        <w:tab/>
        <w:t>Permit to conduct lottery, Commission to obtain etc.</w:t>
      </w:r>
      <w:r>
        <w:tab/>
      </w:r>
      <w:r>
        <w:fldChar w:fldCharType="begin"/>
      </w:r>
      <w:r>
        <w:instrText xml:space="preserve"> PAGEREF _Toc421106019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Commission’s powers to conduct permitted lotteries</w:t>
      </w:r>
      <w:r>
        <w:tab/>
      </w:r>
      <w:r>
        <w:fldChar w:fldCharType="begin"/>
      </w:r>
      <w:r>
        <w:instrText xml:space="preserve"> PAGEREF _Toc421106020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Commission’s duties when conducting permitted lotteries</w:t>
      </w:r>
      <w:r>
        <w:tab/>
      </w:r>
      <w:r>
        <w:fldChar w:fldCharType="begin"/>
      </w:r>
      <w:r>
        <w:instrText xml:space="preserve"> PAGEREF _Toc421106021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Prizes to be specified etc.</w:t>
      </w:r>
      <w:r>
        <w:tab/>
      </w:r>
      <w:r>
        <w:fldChar w:fldCharType="begin"/>
      </w:r>
      <w:r>
        <w:instrText xml:space="preserve"> PAGEREF _Toc421106022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Prizes, payment of; evidence of winning entries</w:t>
      </w:r>
      <w:r>
        <w:tab/>
      </w:r>
      <w:r>
        <w:fldChar w:fldCharType="begin"/>
      </w:r>
      <w:r>
        <w:instrText xml:space="preserve"> PAGEREF _Toc421106023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Unclaimed prizes</w:t>
      </w:r>
      <w:r>
        <w:tab/>
      </w:r>
      <w:r>
        <w:fldChar w:fldCharType="begin"/>
      </w:r>
      <w:r>
        <w:instrText xml:space="preserve"> PAGEREF _Toc421106024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Fully subscribed lotteries, dealing with applications for tickets in</w:t>
      </w:r>
      <w:r>
        <w:tab/>
      </w:r>
      <w:r>
        <w:fldChar w:fldCharType="begin"/>
      </w:r>
      <w:r>
        <w:instrText xml:space="preserve"> PAGEREF _Toc421106025 \h </w:instrText>
      </w:r>
      <w:r>
        <w:fldChar w:fldCharType="separate"/>
      </w:r>
      <w:r>
        <w:t>16</w:t>
      </w:r>
      <w:r>
        <w:fldChar w:fldCharType="end"/>
      </w:r>
    </w:p>
    <w:p>
      <w:pPr>
        <w:pStyle w:val="TOC8"/>
        <w:rPr>
          <w:rFonts w:asciiTheme="minorHAnsi" w:eastAsiaTheme="minorEastAsia" w:hAnsiTheme="minorHAnsi" w:cstheme="minorBidi"/>
          <w:szCs w:val="22"/>
        </w:rPr>
      </w:pPr>
      <w:r>
        <w:t>18.</w:t>
      </w:r>
      <w:r>
        <w:tab/>
        <w:t>Selling etc. lottery ticket to person under 16, offence</w:t>
      </w:r>
      <w:r>
        <w:tab/>
      </w:r>
      <w:r>
        <w:fldChar w:fldCharType="begin"/>
      </w:r>
      <w:r>
        <w:instrText xml:space="preserve"> PAGEREF _Toc421106026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_Toc421106028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Commission’s funds, expenses etc.; Lotteries Commission Account</w:t>
      </w:r>
      <w:r>
        <w:tab/>
      </w:r>
      <w:r>
        <w:fldChar w:fldCharType="begin"/>
      </w:r>
      <w:r>
        <w:instrText xml:space="preserve"> PAGEREF _Toc421106029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Temporary investment of moneys</w:t>
      </w:r>
      <w:r>
        <w:tab/>
      </w:r>
      <w:r>
        <w:fldChar w:fldCharType="begin"/>
      </w:r>
      <w:r>
        <w:instrText xml:space="preserve"> PAGEREF _Toc421106030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Net subscriptions from lotteries, distribution of to sports, arts etc.</w:t>
      </w:r>
      <w:r>
        <w:tab/>
      </w:r>
      <w:r>
        <w:fldChar w:fldCharType="begin"/>
      </w:r>
      <w:r>
        <w:instrText xml:space="preserve"> PAGEREF _Toc421106031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Residual moneys, distribution of to organizations</w:t>
      </w:r>
      <w:r>
        <w:tab/>
      </w:r>
      <w:r>
        <w:fldChar w:fldCharType="begin"/>
      </w:r>
      <w:r>
        <w:instrText xml:space="preserve"> PAGEREF _Toc421106032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_Toc421106033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Annual report to Parliament of grants etc.; Minister entitled to information</w:t>
      </w:r>
      <w:r>
        <w:tab/>
      </w:r>
      <w:r>
        <w:fldChar w:fldCharType="begin"/>
      </w:r>
      <w:r>
        <w:instrText xml:space="preserve"> PAGEREF _Toc421106034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rPr>
          <w:snapToGrid w:val="0"/>
        </w:rPr>
        <w:t>.</w:t>
      </w:r>
      <w:r>
        <w:rPr>
          <w:snapToGrid w:val="0"/>
        </w:rPr>
        <w:tab/>
        <w:t>Offences</w:t>
      </w:r>
      <w:r>
        <w:tab/>
      </w:r>
      <w:r>
        <w:fldChar w:fldCharType="begin"/>
      </w:r>
      <w:r>
        <w:instrText xml:space="preserve"> PAGEREF _Toc421106036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about conduct of lotteries etc.</w:t>
      </w:r>
      <w:r>
        <w:tab/>
      </w:r>
      <w:r>
        <w:fldChar w:fldCharType="begin"/>
      </w:r>
      <w:r>
        <w:instrText xml:space="preserve"> PAGEREF _Toc421106037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_Toc421106038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 of Act</w:t>
      </w:r>
      <w:r>
        <w:tab/>
      </w:r>
      <w:r>
        <w:fldChar w:fldCharType="begin"/>
      </w:r>
      <w:r>
        <w:instrText xml:space="preserve"> PAGEREF _Toc421106039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Repeals</w:t>
      </w:r>
      <w:r>
        <w:tab/>
      </w:r>
      <w:r>
        <w:fldChar w:fldCharType="begin"/>
      </w:r>
      <w:r>
        <w:instrText xml:space="preserve"> PAGEREF _Toc421106040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Transitional and savings</w:t>
      </w:r>
      <w:r>
        <w:tab/>
      </w:r>
      <w:r>
        <w:fldChar w:fldCharType="begin"/>
      </w:r>
      <w:r>
        <w:instrText xml:space="preserve"> PAGEREF _Toc421106041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Validation of soccer football pools conducted before 1 Jan 1991</w:t>
      </w:r>
      <w:r>
        <w:tab/>
      </w:r>
      <w:r>
        <w:fldChar w:fldCharType="begin"/>
      </w:r>
      <w:r>
        <w:instrText xml:space="preserve"> PAGEREF _Toc421106042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and the procedure of the Commission</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_Toc421106044 \h </w:instrText>
      </w:r>
      <w:r>
        <w:fldChar w:fldCharType="separate"/>
      </w:r>
      <w:r>
        <w:t>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office becomes vacant</w:t>
      </w:r>
      <w:r>
        <w:tab/>
      </w:r>
      <w:r>
        <w:fldChar w:fldCharType="begin"/>
      </w:r>
      <w:r>
        <w:instrText xml:space="preserve"> PAGEREF _Toc421106045 \h </w:instrText>
      </w:r>
      <w:r>
        <w:fldChar w:fldCharType="separate"/>
      </w:r>
      <w:r>
        <w:t>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Remuneration of members</w:t>
      </w:r>
      <w:r>
        <w:tab/>
      </w:r>
      <w:r>
        <w:fldChar w:fldCharType="begin"/>
      </w:r>
      <w:r>
        <w:instrText xml:space="preserve"> PAGEREF _Toc421106046 \h </w:instrText>
      </w:r>
      <w:r>
        <w:fldChar w:fldCharType="separate"/>
      </w:r>
      <w:r>
        <w:t>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Public Service</w:t>
      </w:r>
      <w:r>
        <w:tab/>
      </w:r>
      <w:r>
        <w:fldChar w:fldCharType="begin"/>
      </w:r>
      <w:r>
        <w:instrText xml:space="preserve"> PAGEREF _Toc421106047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not affected by defect in appointment etc.</w:t>
      </w:r>
      <w:r>
        <w:tab/>
      </w:r>
      <w:r>
        <w:fldChar w:fldCharType="begin"/>
      </w:r>
      <w:r>
        <w:instrText xml:space="preserve"> PAGEREF _Toc421106048 \h </w:instrText>
      </w:r>
      <w:r>
        <w:fldChar w:fldCharType="separate"/>
      </w:r>
      <w:r>
        <w:t>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from personal liability for members etc.</w:t>
      </w:r>
      <w:r>
        <w:tab/>
      </w:r>
      <w:r>
        <w:fldChar w:fldCharType="begin"/>
      </w:r>
      <w:r>
        <w:instrText xml:space="preserve"> PAGEREF _Toc421106049 \h </w:instrText>
      </w:r>
      <w:r>
        <w:fldChar w:fldCharType="separate"/>
      </w:r>
      <w:r>
        <w:t>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procedure at etc.</w:t>
      </w:r>
      <w:r>
        <w:tab/>
      </w:r>
      <w:r>
        <w:fldChar w:fldCharType="begin"/>
      </w:r>
      <w:r>
        <w:instrText xml:space="preserve"> PAGEREF _Toc421106050 \h </w:instrText>
      </w:r>
      <w:r>
        <w:fldChar w:fldCharType="separate"/>
      </w:r>
      <w:r>
        <w:t>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 who presides; voting etc.</w:t>
      </w:r>
      <w:r>
        <w:tab/>
      </w:r>
      <w:r>
        <w:fldChar w:fldCharType="begin"/>
      </w:r>
      <w:r>
        <w:instrText xml:space="preserve"> PAGEREF _Toc421106051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_Toc421106052 \h </w:instrText>
      </w:r>
      <w:r>
        <w:fldChar w:fldCharType="separate"/>
      </w:r>
      <w:r>
        <w:t>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Resolution may be passed without meeting</w:t>
      </w:r>
      <w:r>
        <w:tab/>
      </w:r>
      <w:r>
        <w:fldChar w:fldCharType="begin"/>
      </w:r>
      <w:r>
        <w:instrText xml:space="preserve"> PAGEREF _Toc421106053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_Toc421106054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Execution of documents by Commission</w:t>
      </w:r>
      <w:r>
        <w:tab/>
      </w:r>
      <w:r>
        <w:fldChar w:fldCharType="begin"/>
      </w:r>
      <w:r>
        <w:instrText xml:space="preserve"> PAGEREF _Toc421106055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 used: commencement</w:t>
      </w:r>
      <w:r>
        <w:tab/>
      </w:r>
      <w:r>
        <w:fldChar w:fldCharType="begin"/>
      </w:r>
      <w:r>
        <w:instrText xml:space="preserve"> PAGEREF _Toc421106057 \h </w:instrText>
      </w:r>
      <w:r>
        <w:fldChar w:fldCharType="separate"/>
      </w:r>
      <w:r>
        <w:t>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as at 1 Jan 1991</w:t>
      </w:r>
      <w:r>
        <w:tab/>
      </w:r>
      <w:r>
        <w:fldChar w:fldCharType="begin"/>
      </w:r>
      <w:r>
        <w:instrText xml:space="preserve"> PAGEREF _Toc421106058 \h </w:instrText>
      </w:r>
      <w:r>
        <w:fldChar w:fldCharType="separate"/>
      </w:r>
      <w:r>
        <w:t>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in force as at 1 Jan 1991</w:t>
      </w:r>
      <w:r>
        <w:tab/>
      </w:r>
      <w:r>
        <w:fldChar w:fldCharType="begin"/>
      </w:r>
      <w:r>
        <w:instrText xml:space="preserve"> PAGEREF _Toc421106059 \h </w:instrText>
      </w:r>
      <w:r>
        <w:fldChar w:fldCharType="separate"/>
      </w:r>
      <w:r>
        <w:t>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Appointments etc. in effect as at 1 Jan 1991</w:t>
      </w:r>
      <w:r>
        <w:tab/>
      </w:r>
      <w:r>
        <w:fldChar w:fldCharType="begin"/>
      </w:r>
      <w:r>
        <w:instrText xml:space="preserve"> PAGEREF _Toc421106060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Gaming Commission Act 1987</w:t>
      </w:r>
      <w:r>
        <w:rPr>
          <w:snapToGrid w:val="0"/>
        </w:rPr>
        <w:t>, transitional provisions as to</w:t>
      </w:r>
      <w:r>
        <w:tab/>
      </w:r>
      <w:r>
        <w:fldChar w:fldCharType="begin"/>
      </w:r>
      <w:r>
        <w:instrText xml:space="preserve"> PAGEREF _Toc421106061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_Toc421106062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_Toc421106064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3" w:name="_Toc377041519"/>
      <w:bookmarkStart w:id="4" w:name="_Toc421105939"/>
      <w:bookmarkStart w:id="5" w:name="_Toc4211060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041520"/>
      <w:bookmarkStart w:id="7" w:name="_Toc42110600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8" w:name="_Toc377041521"/>
      <w:bookmarkStart w:id="9" w:name="_Toc421106004"/>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0" w:name="_Toc377041522"/>
      <w:bookmarkStart w:id="11" w:name="_Toc42110600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by No. 26 of 1998 s. 5.]</w:t>
      </w:r>
    </w:p>
    <w:p>
      <w:pPr>
        <w:pStyle w:val="Heading5"/>
        <w:rPr>
          <w:snapToGrid w:val="0"/>
        </w:rPr>
      </w:pPr>
      <w:bookmarkStart w:id="12" w:name="_Toc377041523"/>
      <w:bookmarkStart w:id="13" w:name="_Toc421106006"/>
      <w:r>
        <w:rPr>
          <w:rStyle w:val="CharSectno"/>
        </w:rPr>
        <w:t>3A</w:t>
      </w:r>
      <w:r>
        <w:rPr>
          <w:snapToGrid w:val="0"/>
        </w:rPr>
        <w:t>.</w:t>
      </w:r>
      <w:r>
        <w:rPr>
          <w:snapToGrid w:val="0"/>
        </w:rPr>
        <w:tab/>
        <w:t>Instant lottery tickets, meaning of instructions on</w:t>
      </w:r>
      <w:bookmarkEnd w:id="12"/>
      <w:bookmarkEnd w:id="13"/>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14" w:name="_Toc377041524"/>
      <w:bookmarkStart w:id="15" w:name="_Toc421105944"/>
      <w:bookmarkStart w:id="16" w:name="_Toc421106007"/>
      <w:r>
        <w:rPr>
          <w:rStyle w:val="CharPartNo"/>
        </w:rPr>
        <w:t>Part 2</w:t>
      </w:r>
      <w:r>
        <w:rPr>
          <w:rStyle w:val="CharDivNo"/>
        </w:rPr>
        <w:t> </w:t>
      </w:r>
      <w:r>
        <w:t>—</w:t>
      </w:r>
      <w:r>
        <w:rPr>
          <w:rStyle w:val="CharDivText"/>
        </w:rPr>
        <w:t> </w:t>
      </w:r>
      <w:r>
        <w:rPr>
          <w:rStyle w:val="CharPartText"/>
        </w:rPr>
        <w:t>Constitution and administration of Commission</w:t>
      </w:r>
      <w:bookmarkEnd w:id="14"/>
      <w:bookmarkEnd w:id="15"/>
      <w:bookmarkEnd w:id="16"/>
    </w:p>
    <w:p>
      <w:pPr>
        <w:pStyle w:val="Heading5"/>
        <w:rPr>
          <w:snapToGrid w:val="0"/>
        </w:rPr>
      </w:pPr>
      <w:bookmarkStart w:id="17" w:name="_Toc377041525"/>
      <w:bookmarkStart w:id="18" w:name="_Toc421106008"/>
      <w:r>
        <w:rPr>
          <w:rStyle w:val="CharSectno"/>
        </w:rPr>
        <w:t>4</w:t>
      </w:r>
      <w:r>
        <w:rPr>
          <w:snapToGrid w:val="0"/>
        </w:rPr>
        <w:t>.</w:t>
      </w:r>
      <w:r>
        <w:rPr>
          <w:snapToGrid w:val="0"/>
        </w:rPr>
        <w:tab/>
        <w:t>Commission continued; nature of body etc.</w:t>
      </w:r>
      <w:bookmarkEnd w:id="17"/>
      <w:bookmarkEnd w:id="18"/>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19" w:name="_Toc377041526"/>
      <w:bookmarkStart w:id="20" w:name="_Toc421106009"/>
      <w:r>
        <w:rPr>
          <w:rStyle w:val="CharSectno"/>
        </w:rPr>
        <w:t>5</w:t>
      </w:r>
      <w:r>
        <w:rPr>
          <w:snapToGrid w:val="0"/>
        </w:rPr>
        <w:t>.</w:t>
      </w:r>
      <w:r>
        <w:rPr>
          <w:snapToGrid w:val="0"/>
        </w:rPr>
        <w:tab/>
        <w:t>Members of Commission, appointment of etc.</w:t>
      </w:r>
      <w:bookmarkEnd w:id="19"/>
      <w:bookmarkEnd w:id="20"/>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21" w:name="_Toc377041527"/>
      <w:bookmarkStart w:id="22" w:name="_Toc421106010"/>
      <w:r>
        <w:rPr>
          <w:rStyle w:val="CharSectno"/>
        </w:rPr>
        <w:t>6</w:t>
      </w:r>
      <w:r>
        <w:rPr>
          <w:snapToGrid w:val="0"/>
        </w:rPr>
        <w:t>.</w:t>
      </w:r>
      <w:r>
        <w:rPr>
          <w:snapToGrid w:val="0"/>
        </w:rPr>
        <w:tab/>
        <w:t>Functions and powers of Commission</w:t>
      </w:r>
      <w:bookmarkEnd w:id="21"/>
      <w:bookmarkEnd w:id="22"/>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23" w:name="_Toc377041528"/>
      <w:bookmarkStart w:id="24" w:name="_Toc421106011"/>
      <w:r>
        <w:rPr>
          <w:rStyle w:val="CharSectno"/>
        </w:rPr>
        <w:t>7A</w:t>
      </w:r>
      <w:r>
        <w:t>.</w:t>
      </w:r>
      <w:r>
        <w:tab/>
        <w:t>Exemptions from s. 6(4)</w:t>
      </w:r>
      <w:bookmarkEnd w:id="23"/>
      <w:bookmarkEnd w:id="24"/>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25" w:name="_Toc377041529"/>
      <w:bookmarkStart w:id="26" w:name="_Toc421106012"/>
      <w:r>
        <w:rPr>
          <w:rStyle w:val="CharSectno"/>
        </w:rPr>
        <w:t>7</w:t>
      </w:r>
      <w:r>
        <w:rPr>
          <w:snapToGrid w:val="0"/>
        </w:rPr>
        <w:t>.</w:t>
      </w:r>
      <w:r>
        <w:rPr>
          <w:snapToGrid w:val="0"/>
        </w:rPr>
        <w:tab/>
        <w:t>Minister may give directions to Commission</w:t>
      </w:r>
      <w:bookmarkEnd w:id="25"/>
      <w:bookmarkEnd w:id="26"/>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Sch. 1 cl. 103(1).]</w:t>
      </w:r>
    </w:p>
    <w:p>
      <w:pPr>
        <w:pStyle w:val="Heading5"/>
        <w:rPr>
          <w:snapToGrid w:val="0"/>
        </w:rPr>
      </w:pPr>
      <w:bookmarkStart w:id="27" w:name="_Toc377041530"/>
      <w:bookmarkStart w:id="28" w:name="_Toc421106013"/>
      <w:r>
        <w:rPr>
          <w:rStyle w:val="CharSectno"/>
        </w:rPr>
        <w:t>8</w:t>
      </w:r>
      <w:r>
        <w:rPr>
          <w:snapToGrid w:val="0"/>
        </w:rPr>
        <w:t>.</w:t>
      </w:r>
      <w:r>
        <w:rPr>
          <w:snapToGrid w:val="0"/>
        </w:rPr>
        <w:tab/>
        <w:t>Trading name or symbol, use of by Commission etc.</w:t>
      </w:r>
      <w:bookmarkEnd w:id="27"/>
      <w:bookmarkEnd w:id="28"/>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29" w:name="_Toc377041531"/>
      <w:bookmarkStart w:id="30" w:name="_Toc421106014"/>
      <w:r>
        <w:rPr>
          <w:rStyle w:val="CharSectno"/>
        </w:rPr>
        <w:t>8A</w:t>
      </w:r>
      <w:r>
        <w:t>.</w:t>
      </w:r>
      <w:r>
        <w:tab/>
        <w:t>Strategic development plan and statement of corporate intent, Commission to act under</w:t>
      </w:r>
      <w:bookmarkEnd w:id="29"/>
      <w:bookmarkEnd w:id="30"/>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31" w:name="_Toc377041532"/>
      <w:bookmarkStart w:id="32" w:name="_Toc421106015"/>
      <w:r>
        <w:rPr>
          <w:rStyle w:val="CharSectno"/>
        </w:rPr>
        <w:t>8B</w:t>
      </w:r>
      <w:r>
        <w:t>.</w:t>
      </w:r>
      <w:r>
        <w:tab/>
        <w:t>Strategic development plan and statement of corporate intent, preparation and content of etc.</w:t>
      </w:r>
      <w:bookmarkEnd w:id="31"/>
      <w:bookmarkEnd w:id="32"/>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by No. 28 of 2006 s. 427.]</w:t>
      </w:r>
    </w:p>
    <w:p>
      <w:pPr>
        <w:pStyle w:val="Heading5"/>
      </w:pPr>
      <w:bookmarkStart w:id="33" w:name="_Toc377041533"/>
      <w:bookmarkStart w:id="34" w:name="_Toc421106016"/>
      <w:r>
        <w:rPr>
          <w:rStyle w:val="CharSectno"/>
        </w:rPr>
        <w:t>8C</w:t>
      </w:r>
      <w:r>
        <w:t>.</w:t>
      </w:r>
      <w:r>
        <w:tab/>
        <w:t>Directions by Minister under s. 8B(3), laying before Parliament</w:t>
      </w:r>
      <w:bookmarkEnd w:id="33"/>
      <w:bookmarkEnd w:id="34"/>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Sch. 1 cl. 103(2).]</w:t>
      </w:r>
    </w:p>
    <w:p>
      <w:pPr>
        <w:pStyle w:val="Heading5"/>
        <w:rPr>
          <w:snapToGrid w:val="0"/>
        </w:rPr>
      </w:pPr>
      <w:bookmarkStart w:id="35" w:name="_Toc377041534"/>
      <w:bookmarkStart w:id="36" w:name="_Toc421106017"/>
      <w:r>
        <w:rPr>
          <w:rStyle w:val="CharSectno"/>
        </w:rPr>
        <w:t>9</w:t>
      </w:r>
      <w:r>
        <w:rPr>
          <w:snapToGrid w:val="0"/>
        </w:rPr>
        <w:t>.</w:t>
      </w:r>
      <w:r>
        <w:rPr>
          <w:snapToGrid w:val="0"/>
        </w:rPr>
        <w:tab/>
        <w:t>Staff</w:t>
      </w:r>
      <w:bookmarkEnd w:id="35"/>
      <w:bookmarkEnd w:id="36"/>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37" w:name="_Toc377041535"/>
      <w:bookmarkStart w:id="38" w:name="_Toc421105955"/>
      <w:bookmarkStart w:id="39" w:name="_Toc421106018"/>
      <w:r>
        <w:rPr>
          <w:rStyle w:val="CharPartNo"/>
        </w:rPr>
        <w:t>Part 3</w:t>
      </w:r>
      <w:r>
        <w:t> — </w:t>
      </w:r>
      <w:r>
        <w:rPr>
          <w:rStyle w:val="CharPartText"/>
        </w:rPr>
        <w:t>Conduct of lotteries</w:t>
      </w:r>
      <w:bookmarkEnd w:id="37"/>
      <w:bookmarkEnd w:id="38"/>
      <w:bookmarkEnd w:id="39"/>
    </w:p>
    <w:p>
      <w:pPr>
        <w:pStyle w:val="Footnoteheading"/>
      </w:pPr>
      <w:r>
        <w:tab/>
        <w:t>[Heading inserted by No. 26 of 1998 s. 7.]</w:t>
      </w:r>
    </w:p>
    <w:p>
      <w:pPr>
        <w:pStyle w:val="Heading5"/>
        <w:rPr>
          <w:snapToGrid w:val="0"/>
        </w:rPr>
      </w:pPr>
      <w:bookmarkStart w:id="40" w:name="_Toc377041536"/>
      <w:bookmarkStart w:id="41" w:name="_Toc421106019"/>
      <w:r>
        <w:rPr>
          <w:rStyle w:val="CharSectno"/>
        </w:rPr>
        <w:t>10</w:t>
      </w:r>
      <w:r>
        <w:rPr>
          <w:snapToGrid w:val="0"/>
        </w:rPr>
        <w:t>.</w:t>
      </w:r>
      <w:r>
        <w:rPr>
          <w:snapToGrid w:val="0"/>
        </w:rPr>
        <w:tab/>
        <w:t>Permit to conduct lottery, Commission to obtain etc.</w:t>
      </w:r>
      <w:bookmarkEnd w:id="40"/>
      <w:bookmarkEnd w:id="41"/>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42" w:name="_Toc377041537"/>
      <w:bookmarkStart w:id="43" w:name="_Toc421106020"/>
      <w:r>
        <w:rPr>
          <w:rStyle w:val="CharSectno"/>
        </w:rPr>
        <w:t>12</w:t>
      </w:r>
      <w:r>
        <w:rPr>
          <w:snapToGrid w:val="0"/>
        </w:rPr>
        <w:t>.</w:t>
      </w:r>
      <w:r>
        <w:rPr>
          <w:snapToGrid w:val="0"/>
        </w:rPr>
        <w:tab/>
        <w:t>Commission’s powers to conduct permitted lotteries</w:t>
      </w:r>
      <w:bookmarkEnd w:id="42"/>
      <w:bookmarkEnd w:id="43"/>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44" w:name="_Toc377041538"/>
      <w:bookmarkStart w:id="45" w:name="_Toc421106021"/>
      <w:r>
        <w:rPr>
          <w:rStyle w:val="CharSectno"/>
        </w:rPr>
        <w:t>13</w:t>
      </w:r>
      <w:r>
        <w:rPr>
          <w:snapToGrid w:val="0"/>
        </w:rPr>
        <w:t>.</w:t>
      </w:r>
      <w:r>
        <w:rPr>
          <w:snapToGrid w:val="0"/>
        </w:rPr>
        <w:tab/>
        <w:t>Commission’s duties when conducting permitted lotteries</w:t>
      </w:r>
      <w:bookmarkEnd w:id="44"/>
      <w:bookmarkEnd w:id="45"/>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46" w:name="_Toc377041539"/>
      <w:bookmarkStart w:id="47" w:name="_Toc421106022"/>
      <w:r>
        <w:rPr>
          <w:rStyle w:val="CharSectno"/>
        </w:rPr>
        <w:t>14</w:t>
      </w:r>
      <w:r>
        <w:rPr>
          <w:snapToGrid w:val="0"/>
        </w:rPr>
        <w:t>.</w:t>
      </w:r>
      <w:r>
        <w:rPr>
          <w:snapToGrid w:val="0"/>
        </w:rPr>
        <w:tab/>
        <w:t>Prizes to be specified etc.</w:t>
      </w:r>
      <w:bookmarkEnd w:id="46"/>
      <w:bookmarkEnd w:id="47"/>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48" w:name="_Toc377041540"/>
      <w:bookmarkStart w:id="49" w:name="_Toc421106023"/>
      <w:r>
        <w:rPr>
          <w:rStyle w:val="CharSectno"/>
        </w:rPr>
        <w:t>15</w:t>
      </w:r>
      <w:r>
        <w:rPr>
          <w:snapToGrid w:val="0"/>
        </w:rPr>
        <w:t>.</w:t>
      </w:r>
      <w:r>
        <w:rPr>
          <w:snapToGrid w:val="0"/>
        </w:rPr>
        <w:tab/>
        <w:t>Prizes, payment of; evidence of winning entries</w:t>
      </w:r>
      <w:bookmarkEnd w:id="48"/>
      <w:bookmarkEnd w:id="49"/>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50" w:name="_Toc377041541"/>
      <w:bookmarkStart w:id="51" w:name="_Toc421106024"/>
      <w:r>
        <w:rPr>
          <w:rStyle w:val="CharSectno"/>
        </w:rPr>
        <w:t>16</w:t>
      </w:r>
      <w:r>
        <w:rPr>
          <w:snapToGrid w:val="0"/>
        </w:rPr>
        <w:t>.</w:t>
      </w:r>
      <w:r>
        <w:rPr>
          <w:snapToGrid w:val="0"/>
        </w:rPr>
        <w:tab/>
        <w:t>Unclaimed prizes</w:t>
      </w:r>
      <w:bookmarkEnd w:id="50"/>
      <w:bookmarkEnd w:id="51"/>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52" w:name="_Toc377041542"/>
      <w:bookmarkStart w:id="53" w:name="_Toc421106025"/>
      <w:r>
        <w:rPr>
          <w:rStyle w:val="CharSectno"/>
        </w:rPr>
        <w:t>17</w:t>
      </w:r>
      <w:r>
        <w:rPr>
          <w:snapToGrid w:val="0"/>
        </w:rPr>
        <w:t>.</w:t>
      </w:r>
      <w:r>
        <w:rPr>
          <w:snapToGrid w:val="0"/>
        </w:rPr>
        <w:tab/>
        <w:t>Fully subscribed lotteries, dealing with applications for tickets in</w:t>
      </w:r>
      <w:bookmarkEnd w:id="52"/>
      <w:bookmarkEnd w:id="53"/>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54" w:name="_Toc377041543"/>
      <w:bookmarkStart w:id="55" w:name="_Toc421106026"/>
      <w:r>
        <w:rPr>
          <w:rStyle w:val="CharSectno"/>
        </w:rPr>
        <w:t>18</w:t>
      </w:r>
      <w:r>
        <w:t>.</w:t>
      </w:r>
      <w:r>
        <w:tab/>
        <w:t>Selling etc. lottery ticket to person under 16, offence</w:t>
      </w:r>
      <w:bookmarkEnd w:id="54"/>
      <w:bookmarkEnd w:id="55"/>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56" w:name="_Toc377041544"/>
      <w:bookmarkStart w:id="57" w:name="_Toc421105964"/>
      <w:bookmarkStart w:id="58" w:name="_Toc421106027"/>
      <w:r>
        <w:rPr>
          <w:rStyle w:val="CharPartNo"/>
        </w:rPr>
        <w:t>Part 4</w:t>
      </w:r>
      <w:r>
        <w:rPr>
          <w:rStyle w:val="CharDivNo"/>
        </w:rPr>
        <w:t> </w:t>
      </w:r>
      <w:r>
        <w:t>—</w:t>
      </w:r>
      <w:r>
        <w:rPr>
          <w:rStyle w:val="CharDivText"/>
        </w:rPr>
        <w:t> </w:t>
      </w:r>
      <w:r>
        <w:rPr>
          <w:rStyle w:val="CharPartText"/>
        </w:rPr>
        <w:t>Financial provisions</w:t>
      </w:r>
      <w:bookmarkEnd w:id="56"/>
      <w:bookmarkEnd w:id="57"/>
      <w:bookmarkEnd w:id="58"/>
    </w:p>
    <w:p>
      <w:pPr>
        <w:pStyle w:val="Heading5"/>
        <w:rPr>
          <w:snapToGrid w:val="0"/>
        </w:rPr>
      </w:pPr>
      <w:bookmarkStart w:id="59" w:name="_Toc377041545"/>
      <w:bookmarkStart w:id="60" w:name="_Toc421106028"/>
      <w:r>
        <w:rPr>
          <w:rStyle w:val="CharSectno"/>
        </w:rPr>
        <w:t>19</w:t>
      </w:r>
      <w:r>
        <w:rPr>
          <w:snapToGrid w:val="0"/>
        </w:rPr>
        <w:t>.</w:t>
      </w:r>
      <w:r>
        <w:rPr>
          <w:snapToGrid w:val="0"/>
        </w:rPr>
        <w:tab/>
        <w:t>Terms used</w:t>
      </w:r>
      <w:bookmarkEnd w:id="59"/>
      <w:bookmarkEnd w:id="60"/>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61" w:name="_Toc377041546"/>
      <w:bookmarkStart w:id="62" w:name="_Toc421106029"/>
      <w:r>
        <w:rPr>
          <w:rStyle w:val="CharSectno"/>
        </w:rPr>
        <w:t>20</w:t>
      </w:r>
      <w:r>
        <w:rPr>
          <w:snapToGrid w:val="0"/>
        </w:rPr>
        <w:t>.</w:t>
      </w:r>
      <w:r>
        <w:rPr>
          <w:snapToGrid w:val="0"/>
        </w:rPr>
        <w:tab/>
        <w:t xml:space="preserve">Commission’s funds, expenses etc.; </w:t>
      </w:r>
      <w:smartTag w:uri="urn:schemas-microsoft-com:office:smarttags" w:element="place">
        <w:r>
          <w:rPr>
            <w:snapToGrid w:val="0"/>
          </w:rPr>
          <w:t>Lot</w:t>
        </w:r>
      </w:smartTag>
      <w:r>
        <w:rPr>
          <w:snapToGrid w:val="0"/>
        </w:rPr>
        <w:t>teries Commission Account</w:t>
      </w:r>
      <w:bookmarkEnd w:id="61"/>
      <w:bookmarkEnd w:id="6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63" w:name="_Toc377041547"/>
      <w:bookmarkStart w:id="64" w:name="_Toc421106030"/>
      <w:r>
        <w:rPr>
          <w:rStyle w:val="CharSectno"/>
        </w:rPr>
        <w:t>21</w:t>
      </w:r>
      <w:r>
        <w:rPr>
          <w:snapToGrid w:val="0"/>
        </w:rPr>
        <w:t>.</w:t>
      </w:r>
      <w:r>
        <w:rPr>
          <w:snapToGrid w:val="0"/>
        </w:rPr>
        <w:tab/>
        <w:t>Temporary investment of moneys</w:t>
      </w:r>
      <w:bookmarkEnd w:id="63"/>
      <w:bookmarkEnd w:id="64"/>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65" w:name="_Toc377041548"/>
      <w:bookmarkStart w:id="66" w:name="_Toc421106031"/>
      <w:r>
        <w:rPr>
          <w:rStyle w:val="CharSectno"/>
        </w:rPr>
        <w:t>22</w:t>
      </w:r>
      <w:r>
        <w:rPr>
          <w:snapToGrid w:val="0"/>
        </w:rPr>
        <w:t>.</w:t>
      </w:r>
      <w:r>
        <w:rPr>
          <w:snapToGrid w:val="0"/>
        </w:rPr>
        <w:tab/>
        <w:t>Net subscriptions from lotteries, distribution of to sports, arts etc.</w:t>
      </w:r>
      <w:bookmarkEnd w:id="65"/>
      <w:bookmarkEnd w:id="66"/>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67" w:name="_Toc377041549"/>
      <w:bookmarkStart w:id="68" w:name="_Toc421106032"/>
      <w:r>
        <w:rPr>
          <w:rStyle w:val="CharSectno"/>
        </w:rPr>
        <w:t>24</w:t>
      </w:r>
      <w:r>
        <w:rPr>
          <w:snapToGrid w:val="0"/>
        </w:rPr>
        <w:t>.</w:t>
      </w:r>
      <w:r>
        <w:rPr>
          <w:snapToGrid w:val="0"/>
        </w:rPr>
        <w:tab/>
        <w:t>Residual moneys, distribution of to organizations</w:t>
      </w:r>
      <w:bookmarkEnd w:id="67"/>
      <w:bookmarkEnd w:id="6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69" w:name="_Toc377041550"/>
      <w:bookmarkStart w:id="70" w:name="_Toc421106033"/>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69"/>
      <w:bookmarkEnd w:id="7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Sch. 1 cl. 103(6).]</w:t>
      </w:r>
    </w:p>
    <w:p>
      <w:pPr>
        <w:pStyle w:val="Heading5"/>
        <w:rPr>
          <w:snapToGrid w:val="0"/>
        </w:rPr>
      </w:pPr>
      <w:bookmarkStart w:id="71" w:name="_Toc377041551"/>
      <w:bookmarkStart w:id="72" w:name="_Toc421106034"/>
      <w:r>
        <w:rPr>
          <w:rStyle w:val="CharSectno"/>
        </w:rPr>
        <w:t>26</w:t>
      </w:r>
      <w:r>
        <w:rPr>
          <w:snapToGrid w:val="0"/>
        </w:rPr>
        <w:t>.</w:t>
      </w:r>
      <w:r>
        <w:rPr>
          <w:snapToGrid w:val="0"/>
        </w:rPr>
        <w:tab/>
        <w:t>Annual report to Parliament of grants etc.; Minister entitled to information</w:t>
      </w:r>
      <w:bookmarkEnd w:id="71"/>
      <w:bookmarkEnd w:id="72"/>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73" w:name="_Toc377041552"/>
      <w:bookmarkStart w:id="74" w:name="_Toc421105972"/>
      <w:bookmarkStart w:id="75" w:name="_Toc421106035"/>
      <w:r>
        <w:rPr>
          <w:rStyle w:val="CharPartNo"/>
        </w:rPr>
        <w:t>Part 5</w:t>
      </w:r>
      <w:r>
        <w:rPr>
          <w:rStyle w:val="CharDivNo"/>
        </w:rPr>
        <w:t> </w:t>
      </w:r>
      <w:r>
        <w:t>—</w:t>
      </w:r>
      <w:r>
        <w:rPr>
          <w:rStyle w:val="CharDivText"/>
        </w:rPr>
        <w:t> </w:t>
      </w:r>
      <w:r>
        <w:rPr>
          <w:rStyle w:val="CharPartText"/>
        </w:rPr>
        <w:t>Miscellaneous</w:t>
      </w:r>
      <w:bookmarkEnd w:id="73"/>
      <w:bookmarkEnd w:id="74"/>
      <w:bookmarkEnd w:id="75"/>
    </w:p>
    <w:p>
      <w:pPr>
        <w:pStyle w:val="Heading5"/>
        <w:rPr>
          <w:snapToGrid w:val="0"/>
        </w:rPr>
      </w:pPr>
      <w:bookmarkStart w:id="76" w:name="_Toc377041553"/>
      <w:bookmarkStart w:id="77" w:name="_Toc421106036"/>
      <w:r>
        <w:rPr>
          <w:rStyle w:val="CharSectno"/>
        </w:rPr>
        <w:t>27</w:t>
      </w:r>
      <w:r>
        <w:rPr>
          <w:snapToGrid w:val="0"/>
        </w:rPr>
        <w:t>.</w:t>
      </w:r>
      <w:r>
        <w:rPr>
          <w:snapToGrid w:val="0"/>
        </w:rPr>
        <w:tab/>
        <w:t>Offences</w:t>
      </w:r>
      <w:bookmarkEnd w:id="76"/>
      <w:bookmarkEnd w:id="77"/>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78" w:name="_Toc377041554"/>
      <w:bookmarkStart w:id="79" w:name="_Toc421106037"/>
      <w:r>
        <w:rPr>
          <w:rStyle w:val="CharSectno"/>
        </w:rPr>
        <w:t>28</w:t>
      </w:r>
      <w:r>
        <w:rPr>
          <w:snapToGrid w:val="0"/>
        </w:rPr>
        <w:t>.</w:t>
      </w:r>
      <w:r>
        <w:rPr>
          <w:snapToGrid w:val="0"/>
        </w:rPr>
        <w:tab/>
        <w:t>Rules about conduct of lotteries etc.</w:t>
      </w:r>
      <w:bookmarkEnd w:id="78"/>
      <w:bookmarkEnd w:id="79"/>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80" w:name="_Toc377041555"/>
      <w:bookmarkStart w:id="81" w:name="_Toc421106038"/>
      <w:r>
        <w:rPr>
          <w:rStyle w:val="CharSectno"/>
        </w:rPr>
        <w:t>29</w:t>
      </w:r>
      <w:r>
        <w:rPr>
          <w:snapToGrid w:val="0"/>
        </w:rPr>
        <w:t>.</w:t>
      </w:r>
      <w:r>
        <w:rPr>
          <w:snapToGrid w:val="0"/>
        </w:rPr>
        <w:tab/>
        <w:t>Regulations</w:t>
      </w:r>
      <w:bookmarkEnd w:id="80"/>
      <w:bookmarkEnd w:id="81"/>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82" w:name="_Toc377041556"/>
      <w:bookmarkStart w:id="83" w:name="_Toc421106039"/>
      <w:r>
        <w:rPr>
          <w:rStyle w:val="CharSectno"/>
        </w:rPr>
        <w:t>30</w:t>
      </w:r>
      <w:r>
        <w:rPr>
          <w:snapToGrid w:val="0"/>
        </w:rPr>
        <w:t>.</w:t>
      </w:r>
      <w:r>
        <w:rPr>
          <w:snapToGrid w:val="0"/>
        </w:rPr>
        <w:tab/>
        <w:t>Review of Act</w:t>
      </w:r>
      <w:bookmarkEnd w:id="82"/>
      <w:bookmarkEnd w:id="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84" w:name="_Toc377041557"/>
      <w:bookmarkStart w:id="85" w:name="_Toc421106040"/>
      <w:r>
        <w:rPr>
          <w:rStyle w:val="CharSectno"/>
        </w:rPr>
        <w:t>31</w:t>
      </w:r>
      <w:r>
        <w:rPr>
          <w:snapToGrid w:val="0"/>
        </w:rPr>
        <w:t>.</w:t>
      </w:r>
      <w:r>
        <w:rPr>
          <w:snapToGrid w:val="0"/>
        </w:rPr>
        <w:tab/>
        <w:t>Repeals</w:t>
      </w:r>
      <w:bookmarkEnd w:id="84"/>
      <w:bookmarkEnd w:id="85"/>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86" w:name="_Toc377041558"/>
      <w:bookmarkStart w:id="87" w:name="_Toc421106041"/>
      <w:r>
        <w:rPr>
          <w:rStyle w:val="CharSectno"/>
        </w:rPr>
        <w:t>32</w:t>
      </w:r>
      <w:r>
        <w:rPr>
          <w:snapToGrid w:val="0"/>
        </w:rPr>
        <w:t>.</w:t>
      </w:r>
      <w:r>
        <w:rPr>
          <w:snapToGrid w:val="0"/>
        </w:rPr>
        <w:tab/>
        <w:t>Transitional and savings</w:t>
      </w:r>
      <w:bookmarkEnd w:id="86"/>
      <w:bookmarkEnd w:id="87"/>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88" w:name="_Toc377041559"/>
      <w:bookmarkStart w:id="89" w:name="_Toc421106042"/>
      <w:r>
        <w:rPr>
          <w:rStyle w:val="CharSectno"/>
        </w:rPr>
        <w:t>34</w:t>
      </w:r>
      <w:r>
        <w:rPr>
          <w:snapToGrid w:val="0"/>
        </w:rPr>
        <w:t>.</w:t>
      </w:r>
      <w:r>
        <w:rPr>
          <w:snapToGrid w:val="0"/>
        </w:rPr>
        <w:tab/>
        <w:t>Validation of soccer football pools conducted before 1 Jan 1991</w:t>
      </w:r>
      <w:bookmarkEnd w:id="88"/>
      <w:bookmarkEnd w:id="89"/>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90" w:name="_Toc377041560"/>
      <w:bookmarkStart w:id="91" w:name="_Toc421105980"/>
      <w:bookmarkStart w:id="92" w:name="_Toc421106043"/>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90"/>
      <w:bookmarkEnd w:id="91"/>
      <w:bookmarkEnd w:id="92"/>
    </w:p>
    <w:p>
      <w:pPr>
        <w:pStyle w:val="yShoulderClause"/>
        <w:rPr>
          <w:snapToGrid w:val="0"/>
        </w:rPr>
      </w:pPr>
      <w:r>
        <w:rPr>
          <w:snapToGrid w:val="0"/>
        </w:rPr>
        <w:t>[s. 5(4)]</w:t>
      </w:r>
    </w:p>
    <w:p>
      <w:pPr>
        <w:pStyle w:val="yFootnoteheading"/>
      </w:pPr>
      <w:r>
        <w:tab/>
        <w:t>[Heading amended by No. 19 of 2010 s. 4.]</w:t>
      </w:r>
    </w:p>
    <w:p>
      <w:pPr>
        <w:pStyle w:val="yHeading5"/>
        <w:outlineLvl w:val="9"/>
        <w:rPr>
          <w:snapToGrid w:val="0"/>
        </w:rPr>
      </w:pPr>
      <w:bookmarkStart w:id="93" w:name="_Toc377041561"/>
      <w:bookmarkStart w:id="94" w:name="_Toc421106044"/>
      <w:r>
        <w:rPr>
          <w:rStyle w:val="CharSClsNo"/>
        </w:rPr>
        <w:t>1</w:t>
      </w:r>
      <w:r>
        <w:rPr>
          <w:snapToGrid w:val="0"/>
        </w:rPr>
        <w:t>.</w:t>
      </w:r>
      <w:r>
        <w:rPr>
          <w:snapToGrid w:val="0"/>
        </w:rPr>
        <w:tab/>
        <w:t>Term of office of members</w:t>
      </w:r>
      <w:bookmarkEnd w:id="93"/>
      <w:bookmarkEnd w:id="94"/>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95" w:name="_Toc377041562"/>
      <w:bookmarkStart w:id="96" w:name="_Toc421106045"/>
      <w:r>
        <w:rPr>
          <w:rStyle w:val="CharSClsNo"/>
        </w:rPr>
        <w:t>2</w:t>
      </w:r>
      <w:r>
        <w:rPr>
          <w:snapToGrid w:val="0"/>
        </w:rPr>
        <w:t>.</w:t>
      </w:r>
      <w:r>
        <w:rPr>
          <w:snapToGrid w:val="0"/>
        </w:rPr>
        <w:tab/>
        <w:t>When office becomes vacant</w:t>
      </w:r>
      <w:bookmarkEnd w:id="95"/>
      <w:bookmarkEnd w:id="96"/>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97" w:name="_Toc377041563"/>
      <w:bookmarkStart w:id="98" w:name="_Toc421106046"/>
      <w:r>
        <w:rPr>
          <w:rStyle w:val="CharSClsNo"/>
        </w:rPr>
        <w:t>3</w:t>
      </w:r>
      <w:r>
        <w:rPr>
          <w:snapToGrid w:val="0"/>
        </w:rPr>
        <w:t>.</w:t>
      </w:r>
      <w:r>
        <w:rPr>
          <w:snapToGrid w:val="0"/>
        </w:rPr>
        <w:tab/>
        <w:t>Remuneration of members</w:t>
      </w:r>
      <w:bookmarkEnd w:id="97"/>
      <w:bookmarkEnd w:id="9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99" w:name="_Toc377041564"/>
      <w:bookmarkStart w:id="100" w:name="_Toc421106047"/>
      <w:r>
        <w:rPr>
          <w:rStyle w:val="CharSClsNo"/>
        </w:rPr>
        <w:t>4</w:t>
      </w:r>
      <w:r>
        <w:rPr>
          <w:snapToGrid w:val="0"/>
        </w:rPr>
        <w:t>.</w:t>
      </w:r>
      <w:r>
        <w:rPr>
          <w:snapToGrid w:val="0"/>
        </w:rPr>
        <w:tab/>
        <w:t>Relationship to Public Service</w:t>
      </w:r>
      <w:bookmarkEnd w:id="99"/>
      <w:bookmarkEnd w:id="10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by No. 32 of 1994 s. 3</w:t>
      </w:r>
      <w:r>
        <w:rPr>
          <w:sz w:val="24"/>
        </w:rPr>
        <w:t>(2).]</w:t>
      </w:r>
    </w:p>
    <w:p>
      <w:pPr>
        <w:pStyle w:val="yHeading5"/>
        <w:outlineLvl w:val="9"/>
        <w:rPr>
          <w:snapToGrid w:val="0"/>
        </w:rPr>
      </w:pPr>
      <w:bookmarkStart w:id="101" w:name="_Toc377041565"/>
      <w:bookmarkStart w:id="102" w:name="_Toc421106048"/>
      <w:r>
        <w:rPr>
          <w:rStyle w:val="CharSClsNo"/>
        </w:rPr>
        <w:t>5</w:t>
      </w:r>
      <w:r>
        <w:rPr>
          <w:snapToGrid w:val="0"/>
        </w:rPr>
        <w:t>.</w:t>
      </w:r>
      <w:r>
        <w:rPr>
          <w:snapToGrid w:val="0"/>
        </w:rPr>
        <w:tab/>
        <w:t>Validity of proceedings not affected by defect in appointment etc.</w:t>
      </w:r>
      <w:bookmarkEnd w:id="101"/>
      <w:bookmarkEnd w:id="102"/>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03" w:name="_Toc377041566"/>
      <w:bookmarkStart w:id="104" w:name="_Toc421106049"/>
      <w:r>
        <w:rPr>
          <w:rStyle w:val="CharSClsNo"/>
        </w:rPr>
        <w:t>6</w:t>
      </w:r>
      <w:r>
        <w:rPr>
          <w:snapToGrid w:val="0"/>
        </w:rPr>
        <w:t>.</w:t>
      </w:r>
      <w:r>
        <w:rPr>
          <w:snapToGrid w:val="0"/>
        </w:rPr>
        <w:tab/>
        <w:t>Protection from personal liability for members etc.</w:t>
      </w:r>
      <w:bookmarkEnd w:id="103"/>
      <w:bookmarkEnd w:id="104"/>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by </w:t>
      </w:r>
      <w:r>
        <w:rPr>
          <w:sz w:val="24"/>
        </w:rPr>
        <w:t>No. 41 of 1996 s. 3.]</w:t>
      </w:r>
    </w:p>
    <w:p>
      <w:pPr>
        <w:pStyle w:val="yHeading5"/>
        <w:outlineLvl w:val="9"/>
        <w:rPr>
          <w:snapToGrid w:val="0"/>
        </w:rPr>
      </w:pPr>
      <w:bookmarkStart w:id="105" w:name="_Toc377041567"/>
      <w:bookmarkStart w:id="106" w:name="_Toc421106050"/>
      <w:r>
        <w:rPr>
          <w:rStyle w:val="CharSClsNo"/>
        </w:rPr>
        <w:t>7</w:t>
      </w:r>
      <w:r>
        <w:rPr>
          <w:snapToGrid w:val="0"/>
        </w:rPr>
        <w:t>.</w:t>
      </w:r>
      <w:r>
        <w:rPr>
          <w:snapToGrid w:val="0"/>
        </w:rPr>
        <w:tab/>
        <w:t>Meetings, procedure at etc.</w:t>
      </w:r>
      <w:bookmarkEnd w:id="105"/>
      <w:bookmarkEnd w:id="106"/>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07" w:name="_Toc377041568"/>
      <w:bookmarkStart w:id="108" w:name="_Toc421106051"/>
      <w:r>
        <w:rPr>
          <w:rStyle w:val="CharSClsNo"/>
        </w:rPr>
        <w:t>8</w:t>
      </w:r>
      <w:r>
        <w:rPr>
          <w:snapToGrid w:val="0"/>
        </w:rPr>
        <w:t>.</w:t>
      </w:r>
      <w:r>
        <w:rPr>
          <w:snapToGrid w:val="0"/>
        </w:rPr>
        <w:tab/>
        <w:t>Quorum; who presides; voting etc.</w:t>
      </w:r>
      <w:bookmarkEnd w:id="107"/>
      <w:bookmarkEnd w:id="108"/>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09" w:name="_Toc377041569"/>
      <w:bookmarkStart w:id="110" w:name="_Toc421106052"/>
      <w:r>
        <w:rPr>
          <w:rStyle w:val="CharSClsNo"/>
        </w:rPr>
        <w:t>9</w:t>
      </w:r>
      <w:r>
        <w:rPr>
          <w:snapToGrid w:val="0"/>
        </w:rPr>
        <w:t>.</w:t>
      </w:r>
      <w:r>
        <w:rPr>
          <w:snapToGrid w:val="0"/>
        </w:rPr>
        <w:tab/>
        <w:t>Minutes</w:t>
      </w:r>
      <w:bookmarkEnd w:id="109"/>
      <w:bookmarkEnd w:id="110"/>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11" w:name="_Toc377041570"/>
      <w:bookmarkStart w:id="112" w:name="_Toc421106053"/>
      <w:r>
        <w:rPr>
          <w:rStyle w:val="CharSClsNo"/>
        </w:rPr>
        <w:t>10</w:t>
      </w:r>
      <w:r>
        <w:rPr>
          <w:snapToGrid w:val="0"/>
        </w:rPr>
        <w:t>.</w:t>
      </w:r>
      <w:r>
        <w:rPr>
          <w:snapToGrid w:val="0"/>
        </w:rPr>
        <w:tab/>
        <w:t>Resolution may be passed without meeting</w:t>
      </w:r>
      <w:bookmarkEnd w:id="111"/>
      <w:bookmarkEnd w:id="112"/>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13" w:name="_Toc377041571"/>
      <w:bookmarkStart w:id="114" w:name="_Toc421106054"/>
      <w:r>
        <w:rPr>
          <w:rStyle w:val="CharSClsNo"/>
        </w:rPr>
        <w:t>11</w:t>
      </w:r>
      <w:r>
        <w:rPr>
          <w:snapToGrid w:val="0"/>
        </w:rPr>
        <w:t>.</w:t>
      </w:r>
      <w:r>
        <w:rPr>
          <w:snapToGrid w:val="0"/>
        </w:rPr>
        <w:tab/>
        <w:t>Leave of absence</w:t>
      </w:r>
      <w:bookmarkEnd w:id="113"/>
      <w:bookmarkEnd w:id="114"/>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15" w:name="_Toc377041572"/>
      <w:bookmarkStart w:id="116" w:name="_Toc421106055"/>
      <w:r>
        <w:rPr>
          <w:rStyle w:val="CharSClsNo"/>
        </w:rPr>
        <w:t>12</w:t>
      </w:r>
      <w:r>
        <w:rPr>
          <w:snapToGrid w:val="0"/>
        </w:rPr>
        <w:t>.</w:t>
      </w:r>
      <w:r>
        <w:rPr>
          <w:snapToGrid w:val="0"/>
        </w:rPr>
        <w:tab/>
        <w:t>Execution of documents by Commission</w:t>
      </w:r>
      <w:bookmarkEnd w:id="115"/>
      <w:bookmarkEnd w:id="116"/>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117" w:name="_Toc377041573"/>
      <w:bookmarkStart w:id="118" w:name="_Toc421105993"/>
      <w:bookmarkStart w:id="119" w:name="_Toc421106056"/>
      <w:r>
        <w:rPr>
          <w:rStyle w:val="CharSchNo"/>
        </w:rPr>
        <w:t>Schedule 2</w:t>
      </w:r>
      <w:r>
        <w:rPr>
          <w:rStyle w:val="CharSDivNo"/>
        </w:rPr>
        <w:t> </w:t>
      </w:r>
      <w:r>
        <w:t>—</w:t>
      </w:r>
      <w:r>
        <w:rPr>
          <w:rStyle w:val="CharSDivText"/>
        </w:rPr>
        <w:t> </w:t>
      </w:r>
      <w:r>
        <w:rPr>
          <w:rStyle w:val="CharSchText"/>
        </w:rPr>
        <w:t>Transitional and savings provisions</w:t>
      </w:r>
      <w:bookmarkEnd w:id="117"/>
      <w:bookmarkEnd w:id="118"/>
      <w:bookmarkEnd w:id="119"/>
    </w:p>
    <w:p>
      <w:pPr>
        <w:pStyle w:val="yShoulderClause"/>
        <w:rPr>
          <w:snapToGrid w:val="0"/>
        </w:rPr>
      </w:pPr>
      <w:r>
        <w:rPr>
          <w:snapToGrid w:val="0"/>
        </w:rPr>
        <w:t>[s. 32]</w:t>
      </w:r>
    </w:p>
    <w:p>
      <w:pPr>
        <w:pStyle w:val="yFootnoteheading"/>
      </w:pPr>
      <w:r>
        <w:tab/>
        <w:t>[Heading amended by No. 19 of 2010 s. 4.]</w:t>
      </w:r>
    </w:p>
    <w:p>
      <w:pPr>
        <w:pStyle w:val="yHeading5"/>
        <w:outlineLvl w:val="9"/>
        <w:rPr>
          <w:snapToGrid w:val="0"/>
        </w:rPr>
      </w:pPr>
      <w:bookmarkStart w:id="120" w:name="_Toc377041574"/>
      <w:bookmarkStart w:id="121" w:name="_Toc421106057"/>
      <w:r>
        <w:rPr>
          <w:rStyle w:val="CharSClsNo"/>
        </w:rPr>
        <w:t>1</w:t>
      </w:r>
      <w:r>
        <w:rPr>
          <w:snapToGrid w:val="0"/>
        </w:rPr>
        <w:t>.</w:t>
      </w:r>
      <w:r>
        <w:rPr>
          <w:snapToGrid w:val="0"/>
        </w:rPr>
        <w:tab/>
        <w:t>Term used: commencement</w:t>
      </w:r>
      <w:bookmarkEnd w:id="120"/>
      <w:bookmarkEnd w:id="121"/>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122" w:name="_Toc377041575"/>
      <w:bookmarkStart w:id="123" w:name="_Toc421106058"/>
      <w:r>
        <w:rPr>
          <w:rStyle w:val="CharSClsNo"/>
        </w:rPr>
        <w:t>2</w:t>
      </w:r>
      <w:r>
        <w:rPr>
          <w:snapToGrid w:val="0"/>
        </w:rPr>
        <w:t>.</w:t>
      </w:r>
      <w:r>
        <w:rPr>
          <w:snapToGrid w:val="0"/>
        </w:rPr>
        <w:tab/>
        <w:t>Members as at 1 Jan 1991</w:t>
      </w:r>
      <w:bookmarkEnd w:id="122"/>
      <w:bookmarkEnd w:id="123"/>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124" w:name="_Toc377041576"/>
      <w:bookmarkStart w:id="125" w:name="_Toc421106059"/>
      <w:r>
        <w:rPr>
          <w:rStyle w:val="CharSClsNo"/>
        </w:rPr>
        <w:t>3</w:t>
      </w:r>
      <w:r>
        <w:rPr>
          <w:snapToGrid w:val="0"/>
        </w:rPr>
        <w:t>.</w:t>
      </w:r>
      <w:r>
        <w:rPr>
          <w:snapToGrid w:val="0"/>
        </w:rPr>
        <w:tab/>
        <w:t>Rules in force as at 1 Jan 1991</w:t>
      </w:r>
      <w:bookmarkEnd w:id="124"/>
      <w:bookmarkEnd w:id="125"/>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126" w:name="_Toc377041577"/>
      <w:bookmarkStart w:id="127" w:name="_Toc421106060"/>
      <w:r>
        <w:rPr>
          <w:rStyle w:val="CharSClsNo"/>
        </w:rPr>
        <w:t>4</w:t>
      </w:r>
      <w:r>
        <w:rPr>
          <w:snapToGrid w:val="0"/>
        </w:rPr>
        <w:t>.</w:t>
      </w:r>
      <w:r>
        <w:rPr>
          <w:snapToGrid w:val="0"/>
        </w:rPr>
        <w:tab/>
        <w:t>Appointments etc. in effect as at 1 Jan 1991</w:t>
      </w:r>
      <w:bookmarkEnd w:id="126"/>
      <w:bookmarkEnd w:id="127"/>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128" w:name="_Toc377041578"/>
      <w:bookmarkStart w:id="129" w:name="_Toc421106061"/>
      <w:r>
        <w:rPr>
          <w:rStyle w:val="CharSClsNo"/>
        </w:rPr>
        <w:t>5</w:t>
      </w:r>
      <w:r>
        <w:rPr>
          <w:snapToGrid w:val="0"/>
        </w:rPr>
        <w:t>.</w:t>
      </w:r>
      <w:r>
        <w:rPr>
          <w:snapToGrid w:val="0"/>
        </w:rPr>
        <w:tab/>
      </w:r>
      <w:r>
        <w:rPr>
          <w:i/>
          <w:snapToGrid w:val="0"/>
        </w:rPr>
        <w:t>Gaming Commission Act 1987</w:t>
      </w:r>
      <w:r>
        <w:rPr>
          <w:snapToGrid w:val="0"/>
        </w:rPr>
        <w:t>, transitional provisions as to</w:t>
      </w:r>
      <w:bookmarkEnd w:id="128"/>
      <w:bookmarkEnd w:id="129"/>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130" w:name="_Toc377041579"/>
      <w:bookmarkStart w:id="131" w:name="_Toc421106062"/>
      <w:r>
        <w:rPr>
          <w:rStyle w:val="CharSClsNo"/>
        </w:rPr>
        <w:t>6</w:t>
      </w:r>
      <w:r>
        <w:rPr>
          <w:snapToGrid w:val="0"/>
        </w:rPr>
        <w:t>.</w:t>
      </w:r>
      <w:r>
        <w:rPr>
          <w:snapToGrid w:val="0"/>
        </w:rPr>
        <w:tab/>
      </w:r>
      <w:r>
        <w:rPr>
          <w:i/>
          <w:snapToGrid w:val="0"/>
        </w:rPr>
        <w:t>Interpretation Act 1984</w:t>
      </w:r>
      <w:r>
        <w:rPr>
          <w:snapToGrid w:val="0"/>
        </w:rPr>
        <w:t xml:space="preserve"> not affected</w:t>
      </w:r>
      <w:bookmarkEnd w:id="130"/>
      <w:bookmarkEnd w:id="13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33" w:name="_Toc377041580"/>
      <w:bookmarkStart w:id="134" w:name="_Toc421106000"/>
      <w:bookmarkStart w:id="135" w:name="_Toc421106063"/>
      <w:r>
        <w:t>Notes</w:t>
      </w:r>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  The table also contains information about any reprint.</w:t>
      </w:r>
    </w:p>
    <w:p>
      <w:pPr>
        <w:pStyle w:val="nHeading3"/>
        <w:rPr>
          <w:snapToGrid w:val="0"/>
        </w:rPr>
      </w:pPr>
      <w:bookmarkStart w:id="136" w:name="_Toc377041581"/>
      <w:bookmarkStart w:id="137" w:name="_Toc421106064"/>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tcPr>
          <w:p>
            <w:pPr>
              <w:pStyle w:val="nTable"/>
              <w:spacing w:after="40"/>
            </w:pPr>
            <w:r>
              <w:t>16 of 1990</w:t>
            </w:r>
          </w:p>
        </w:tc>
        <w:tc>
          <w:tcPr>
            <w:tcW w:w="1136" w:type="dxa"/>
          </w:tcPr>
          <w:p>
            <w:pPr>
              <w:pStyle w:val="nTable"/>
              <w:spacing w:after="40"/>
            </w:pPr>
            <w:r>
              <w:t>31 Jul 1990</w:t>
            </w:r>
          </w:p>
        </w:tc>
        <w:tc>
          <w:tcPr>
            <w:tcW w:w="2551" w:type="dxa"/>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tcPr>
          <w:p>
            <w:pPr>
              <w:pStyle w:val="nTable"/>
              <w:spacing w:after="40"/>
            </w:pPr>
            <w:r>
              <w:t>32 of 1992</w:t>
            </w:r>
          </w:p>
        </w:tc>
        <w:tc>
          <w:tcPr>
            <w:tcW w:w="1136" w:type="dxa"/>
          </w:tcPr>
          <w:p>
            <w:pPr>
              <w:pStyle w:val="nTable"/>
              <w:spacing w:after="40"/>
            </w:pPr>
            <w:r>
              <w:t>19 Jun 1992</w:t>
            </w:r>
          </w:p>
        </w:tc>
        <w:tc>
          <w:tcPr>
            <w:tcW w:w="2551" w:type="dxa"/>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tcPr>
          <w:p>
            <w:pPr>
              <w:pStyle w:val="nTable"/>
              <w:spacing w:after="40"/>
            </w:pPr>
            <w:r>
              <w:t>9 of 1993</w:t>
            </w:r>
          </w:p>
        </w:tc>
        <w:tc>
          <w:tcPr>
            <w:tcW w:w="1136" w:type="dxa"/>
          </w:tcPr>
          <w:p>
            <w:pPr>
              <w:pStyle w:val="nTable"/>
              <w:spacing w:after="40"/>
            </w:pPr>
            <w:r>
              <w:t>24 Sep 1993</w:t>
            </w:r>
          </w:p>
        </w:tc>
        <w:tc>
          <w:tcPr>
            <w:tcW w:w="2551" w:type="dxa"/>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tcPr>
          <w:p>
            <w:pPr>
              <w:pStyle w:val="nTable"/>
              <w:spacing w:after="40"/>
            </w:pPr>
            <w:r>
              <w:t>74 of 1994</w:t>
            </w:r>
          </w:p>
        </w:tc>
        <w:tc>
          <w:tcPr>
            <w:tcW w:w="1136" w:type="dxa"/>
          </w:tcPr>
          <w:p>
            <w:pPr>
              <w:pStyle w:val="nTable"/>
              <w:spacing w:after="40"/>
            </w:pPr>
            <w:r>
              <w:t>13 Dec 1994</w:t>
            </w:r>
          </w:p>
        </w:tc>
        <w:tc>
          <w:tcPr>
            <w:tcW w:w="2551" w:type="dxa"/>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tcPr>
          <w:p>
            <w:pPr>
              <w:pStyle w:val="nTable"/>
              <w:spacing w:after="40"/>
            </w:pPr>
            <w:r>
              <w:t>26 of 1998</w:t>
            </w:r>
          </w:p>
        </w:tc>
        <w:tc>
          <w:tcPr>
            <w:tcW w:w="1136" w:type="dxa"/>
          </w:tcPr>
          <w:p>
            <w:pPr>
              <w:pStyle w:val="nTable"/>
              <w:spacing w:after="40"/>
            </w:pPr>
            <w:r>
              <w:t>30 Jun 1998</w:t>
            </w:r>
          </w:p>
        </w:tc>
        <w:tc>
          <w:tcPr>
            <w:tcW w:w="2551" w:type="dxa"/>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4"/>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tcPr>
          <w:p>
            <w:pPr>
              <w:pStyle w:val="nTable"/>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tcPr>
          <w:p>
            <w:pPr>
              <w:pStyle w:val="nTable"/>
              <w:spacing w:after="40"/>
              <w:rPr>
                <w:snapToGrid w:val="0"/>
              </w:rPr>
            </w:pPr>
            <w:r>
              <w:rPr>
                <w:snapToGrid w:val="0"/>
              </w:rPr>
              <w:t>21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s. 1 and 2: 29 Aug 2012 (see s. 2(a));</w:t>
            </w:r>
            <w:r>
              <w:rPr>
                <w:snapToGrid w:val="0"/>
              </w:rPr>
              <w:br/>
              <w:t>Act other than s. 1 and 2: 30 Aug 2012 (see s. 2(b))</w:t>
            </w:r>
          </w:p>
        </w:tc>
      </w:tr>
      <w:tr>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tcPr>
          <w:p>
            <w:pPr>
              <w:pStyle w:val="nTable"/>
              <w:spacing w:after="40"/>
              <w:rPr>
                <w:snapToGrid w:val="0"/>
              </w:rPr>
            </w:pPr>
            <w:r>
              <w:rPr>
                <w:snapToGrid w:val="0"/>
              </w:rPr>
              <w:t>44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bl>
    <w:p>
      <w:pPr>
        <w:pStyle w:val="nSubsection"/>
        <w:rPr>
          <w:snapToGrid w:val="0"/>
        </w:rPr>
      </w:pPr>
    </w:p>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9" w:name="_Toc421106065"/>
      <w:r>
        <w:rPr>
          <w:sz w:val="28"/>
        </w:rPr>
        <w:t>Defined terms</w:t>
      </w:r>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purpose</w:t>
      </w:r>
      <w:r>
        <w:tab/>
        <w:t>19</w:t>
      </w:r>
    </w:p>
    <w:p>
      <w:pPr>
        <w:pStyle w:val="DefinedTerms"/>
      </w:pPr>
      <w:r>
        <w:t>chairperson</w:t>
      </w:r>
      <w:r>
        <w:tab/>
        <w:t>3(1)</w:t>
      </w:r>
    </w:p>
    <w:p>
      <w:pPr>
        <w:pStyle w:val="DefinedTerms"/>
      </w:pPr>
      <w:r>
        <w:t>commencement</w:t>
      </w:r>
      <w:r>
        <w:tab/>
        <w:t>Sch. 2 cl. 1</w:t>
      </w:r>
    </w:p>
    <w:p>
      <w:pPr>
        <w:pStyle w:val="DefinedTerms"/>
      </w:pPr>
      <w:r>
        <w:t>Commission</w:t>
      </w:r>
      <w:r>
        <w:tab/>
        <w:t>3(1)</w:t>
      </w:r>
    </w:p>
    <w:p>
      <w:pPr>
        <w:pStyle w:val="DefinedTerms"/>
      </w:pPr>
      <w:r>
        <w:t>conduct</w:t>
      </w:r>
      <w:r>
        <w:tab/>
        <w:t>3(1)</w:t>
      </w:r>
    </w:p>
    <w:p>
      <w:pPr>
        <w:pStyle w:val="DefinedTerms"/>
      </w:pPr>
      <w:r>
        <w:t>designated authority</w:t>
      </w:r>
      <w:r>
        <w:tab/>
        <w:t>3(1)</w:t>
      </w:r>
    </w:p>
    <w:p>
      <w:pPr>
        <w:pStyle w:val="DefinedTerms"/>
      </w:pPr>
      <w:r>
        <w:t>document</w:t>
      </w:r>
      <w:r>
        <w:tab/>
        <w:t>26(5)</w:t>
      </w:r>
    </w:p>
    <w:p>
      <w:pPr>
        <w:pStyle w:val="DefinedTerms"/>
      </w:pPr>
      <w:r>
        <w:t>eligible organization</w:t>
      </w:r>
      <w:r>
        <w:tab/>
        <w:t>19</w:t>
      </w:r>
    </w:p>
    <w:p>
      <w:pPr>
        <w:pStyle w:val="DefinedTerms"/>
      </w:pPr>
      <w:r>
        <w:t>entry form</w:t>
      </w:r>
      <w:r>
        <w:tab/>
        <w:t>3(1)</w:t>
      </w:r>
    </w:p>
    <w:p>
      <w:pPr>
        <w:pStyle w:val="DefinedTerms"/>
      </w:pPr>
      <w:r>
        <w:t>fixed prize game</w:t>
      </w:r>
      <w:r>
        <w:tab/>
        <w:t>22(1a)</w:t>
      </w:r>
    </w:p>
    <w:p>
      <w:pPr>
        <w:pStyle w:val="DefinedTerms"/>
      </w:pPr>
      <w:r>
        <w:t>game of lotto</w:t>
      </w:r>
      <w:r>
        <w:tab/>
        <w:t>3(1)</w:t>
      </w:r>
    </w:p>
    <w:p>
      <w:pPr>
        <w:pStyle w:val="DefinedTerms"/>
      </w:pPr>
      <w:r>
        <w:t>information</w:t>
      </w:r>
      <w:r>
        <w:tab/>
        <w:t>26(5)</w:t>
      </w:r>
    </w:p>
    <w:p>
      <w:pPr>
        <w:pStyle w:val="DefinedTerms"/>
      </w:pPr>
      <w:r>
        <w:t>instant lottery</w:t>
      </w:r>
      <w:r>
        <w:tab/>
        <w:t>3(1)</w:t>
      </w:r>
    </w:p>
    <w:p>
      <w:pPr>
        <w:pStyle w:val="DefinedTerms"/>
      </w:pPr>
      <w:r>
        <w:t>lottery</w:t>
      </w:r>
      <w:r>
        <w:tab/>
        <w:t>3(1)</w:t>
      </w:r>
    </w:p>
    <w:p>
      <w:pPr>
        <w:pStyle w:val="DefinedTerms"/>
      </w:pPr>
      <w:r>
        <w:t>member</w:t>
      </w:r>
      <w:r>
        <w:tab/>
        <w:t>3(1)</w:t>
      </w:r>
    </w:p>
    <w:p>
      <w:pPr>
        <w:pStyle w:val="DefinedTerms"/>
      </w:pPr>
      <w:r>
        <w:t>net subscriptions</w:t>
      </w:r>
      <w:r>
        <w:tab/>
        <w:t>22(1a)</w:t>
      </w:r>
    </w:p>
    <w:p>
      <w:pPr>
        <w:pStyle w:val="DefinedTerms"/>
      </w:pPr>
      <w:r>
        <w:t>pari</w:t>
      </w:r>
      <w:r>
        <w:noBreakHyphen/>
        <w:t>mutuel prize game</w:t>
      </w:r>
      <w:r>
        <w:tab/>
        <w:t>22(1a)</w:t>
      </w:r>
    </w:p>
    <w:p>
      <w:pPr>
        <w:pStyle w:val="DefinedTerms"/>
      </w:pPr>
      <w:r>
        <w:t>parliamentary purposes</w:t>
      </w:r>
      <w:r>
        <w:tab/>
        <w:t>26(5)</w:t>
      </w:r>
    </w:p>
    <w:p>
      <w:pPr>
        <w:pStyle w:val="DefinedTerms"/>
      </w:pPr>
      <w:r>
        <w:t>permit</w:t>
      </w:r>
      <w:r>
        <w:tab/>
        <w:t>3(1)</w:t>
      </w:r>
    </w:p>
    <w:p>
      <w:pPr>
        <w:pStyle w:val="DefinedTerms"/>
      </w:pPr>
      <w:r>
        <w:t>prize fund</w:t>
      </w:r>
      <w:r>
        <w:tab/>
        <w:t>22(1a)</w:t>
      </w:r>
    </w:p>
    <w:p>
      <w:pPr>
        <w:pStyle w:val="DefinedTerms"/>
      </w:pPr>
      <w:r>
        <w:t>prize liability</w:t>
      </w:r>
      <w:r>
        <w:tab/>
        <w:t>22(1a)</w:t>
      </w:r>
    </w:p>
    <w:p>
      <w:pPr>
        <w:pStyle w:val="DefinedTerms"/>
      </w:pPr>
      <w:r>
        <w:t>soccer football pool</w:t>
      </w:r>
      <w:r>
        <w:tab/>
        <w:t>3(1)</w:t>
      </w:r>
    </w:p>
    <w:p>
      <w:pPr>
        <w:pStyle w:val="DefinedTerms"/>
      </w:pPr>
      <w:r>
        <w:t>sports lottery</w:t>
      </w:r>
      <w:r>
        <w:tab/>
        <w:t>3(1)</w:t>
      </w:r>
    </w:p>
    <w:p>
      <w:pPr>
        <w:pStyle w:val="DefinedTerms"/>
      </w:pPr>
      <w:r>
        <w:t>subscription</w:t>
      </w:r>
      <w:r>
        <w:tab/>
        <w:t>3(1)</w:t>
      </w:r>
    </w:p>
    <w:p>
      <w:pPr>
        <w:pStyle w:val="DefinedTerms"/>
      </w:pPr>
      <w:r>
        <w:t>ticket</w:t>
      </w:r>
      <w:r>
        <w:tab/>
        <w:t>3(1)</w:t>
      </w:r>
    </w:p>
    <w:p>
      <w:pPr>
        <w:pStyle w:val="DefinedTerms"/>
      </w:pPr>
      <w:r>
        <w:t>year</w:t>
      </w:r>
      <w:r>
        <w:tab/>
        <w:t>19</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9656</Words>
  <Characters>45965</Characters>
  <Application>Microsoft Office Word</Application>
  <DocSecurity>0</DocSecurity>
  <Lines>1276</Lines>
  <Paragraphs>722</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1990 - 03-c0-05</dc:title>
  <dc:subject/>
  <dc:creator/>
  <cp:keywords/>
  <dc:description/>
  <cp:lastModifiedBy>svcMRProcess</cp:lastModifiedBy>
  <cp:revision>4</cp:revision>
  <cp:lastPrinted>2012-11-14T02:57:00Z</cp:lastPrinted>
  <dcterms:created xsi:type="dcterms:W3CDTF">2015-11-09T01:06:00Z</dcterms:created>
  <dcterms:modified xsi:type="dcterms:W3CDTF">2015-11-09T01:07:00Z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20130828</vt:lpwstr>
  </property>
  <property fmtid="{D5CDD505-2E9C-101B-9397-08002B2CF9AE}" pid="4" name="DocumentType">
    <vt:lpwstr>Act</vt:lpwstr>
  </property>
  <property fmtid="{D5CDD505-2E9C-101B-9397-08002B2CF9AE}" pid="5" name="OwlsUID">
    <vt:i4>469</vt:i4>
  </property>
  <property fmtid="{D5CDD505-2E9C-101B-9397-08002B2CF9AE}" pid="6" name="ReprintNo">
    <vt:lpwstr>3</vt:lpwstr>
  </property>
  <property fmtid="{D5CDD505-2E9C-101B-9397-08002B2CF9AE}" pid="7" name="ReprintedAsAt">
    <vt:filetime>2012-11-01T16:00:00Z</vt:filetime>
  </property>
  <property fmtid="{D5CDD505-2E9C-101B-9397-08002B2CF9AE}" pid="8" name="AsAtDate">
    <vt:lpwstr>28 Aug 2013</vt:lpwstr>
  </property>
  <property fmtid="{D5CDD505-2E9C-101B-9397-08002B2CF9AE}" pid="9" name="Suffix">
    <vt:lpwstr>03-c0-05</vt:lpwstr>
  </property>
</Properties>
</file>