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_Toc365556186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_Toc365556187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r>
      <w:r>
        <w:rPr>
          <w:snapToGrid w:val="0"/>
        </w:rPr>
        <w:t>Terms used</w:t>
      </w:r>
      <w:r>
        <w:tab/>
      </w:r>
      <w:r>
        <w:fldChar w:fldCharType="begin"/>
      </w:r>
      <w:r>
        <w:instrText xml:space="preserve"> PAGEREF _Toc365556188 \h </w:instrText>
      </w:r>
      <w:r>
        <w:fldChar w:fldCharType="separate"/>
      </w:r>
      <w:r>
        <w:t>1</w:t>
      </w:r>
      <w:r>
        <w:fldChar w:fldCharType="end"/>
      </w:r>
    </w:p>
    <w:p>
      <w:pPr>
        <w:pStyle w:val="TOC8"/>
        <w:rPr>
          <w:rFonts w:asciiTheme="minorHAnsi" w:eastAsiaTheme="minorEastAsia" w:hAnsiTheme="minorHAnsi" w:cstheme="minorBidi"/>
          <w:szCs w:val="22"/>
          <w:lang w:eastAsia="en-AU"/>
        </w:rPr>
      </w:pPr>
      <w:r>
        <w:t>4A.</w:t>
      </w:r>
      <w:r>
        <w:tab/>
        <w:t>Carbon component</w:t>
      </w:r>
      <w:r>
        <w:tab/>
      </w:r>
      <w:r>
        <w:fldChar w:fldCharType="begin"/>
      </w:r>
      <w:r>
        <w:instrText xml:space="preserve"> PAGEREF _Toc365556189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r>
      <w:r>
        <w:rPr>
          <w:snapToGrid w:val="0"/>
        </w:rPr>
        <w:t>Electricity charges payable by consumers (Sch. 1, Sch. 2)</w:t>
      </w:r>
      <w:r>
        <w:tab/>
      </w:r>
      <w:r>
        <w:fldChar w:fldCharType="begin"/>
      </w:r>
      <w:r>
        <w:instrText xml:space="preserve"> PAGEREF _Toc365556190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Residential tariffs, when applicable</w:t>
      </w:r>
      <w:r>
        <w:tab/>
      </w:r>
      <w:r>
        <w:fldChar w:fldCharType="begin"/>
      </w:r>
      <w:r>
        <w:instrText xml:space="preserve"> PAGEREF _Toc365556191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Subsidiary meters, rental for (Sch. 3)</w:t>
      </w:r>
      <w:r>
        <w:tab/>
      </w:r>
      <w:r>
        <w:fldChar w:fldCharType="begin"/>
      </w:r>
      <w:r>
        <w:instrText xml:space="preserve"> PAGEREF _Toc365556192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Fees (Sch. 4)</w:t>
      </w:r>
      <w:r>
        <w:tab/>
      </w:r>
      <w:r>
        <w:fldChar w:fldCharType="begin"/>
      </w:r>
      <w:r>
        <w:instrText xml:space="preserve"> PAGEREF _Toc365556193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When charges payable; interest on unpaid charges</w:t>
      </w:r>
      <w:r>
        <w:tab/>
      </w:r>
      <w:r>
        <w:fldChar w:fldCharType="begin"/>
      </w:r>
      <w:r>
        <w:instrText xml:space="preserve"> PAGEREF _Toc365556194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Calculation of charges</w:t>
      </w:r>
      <w:r>
        <w:tab/>
      </w:r>
      <w:r>
        <w:fldChar w:fldCharType="begin"/>
      </w:r>
      <w:r>
        <w:instrText xml:space="preserve"> PAGEREF _Toc365556195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Changes to rate of charges, adjustment for</w:t>
      </w:r>
      <w:r>
        <w:tab/>
      </w:r>
      <w:r>
        <w:fldChar w:fldCharType="begin"/>
      </w:r>
      <w:r>
        <w:instrText xml:space="preserve"> PAGEREF _Toc365556196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Interest rate prescribed (Act s. 62(16))</w:t>
      </w:r>
      <w:r>
        <w:tab/>
      </w:r>
      <w:r>
        <w:fldChar w:fldCharType="begin"/>
      </w:r>
      <w:r>
        <w:instrText xml:space="preserve"> PAGEREF _Toc365556197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Supply charges</w:t>
      </w:r>
    </w:p>
    <w:p>
      <w:pPr>
        <w:pStyle w:val="TOC8"/>
        <w:rPr>
          <w:rFonts w:asciiTheme="minorHAnsi" w:eastAsiaTheme="minorEastAsia" w:hAnsiTheme="minorHAnsi" w:cstheme="minorBidi"/>
          <w:szCs w:val="22"/>
          <w:lang w:eastAsia="en-AU"/>
        </w:rPr>
      </w:pPr>
      <w:r>
        <w:t>1.</w:t>
      </w:r>
      <w:r>
        <w:tab/>
        <w:t>Tariff L1 (general supply — low/medium voltage tariff)</w:t>
      </w:r>
      <w:r>
        <w:tab/>
      </w:r>
      <w:r>
        <w:fldChar w:fldCharType="begin"/>
      </w:r>
      <w:r>
        <w:instrText xml:space="preserve"> PAGEREF _Toc365556199 \h </w:instrText>
      </w:r>
      <w:r>
        <w:fldChar w:fldCharType="separate"/>
      </w:r>
      <w:r>
        <w:t>8</w:t>
      </w:r>
      <w:r>
        <w:fldChar w:fldCharType="end"/>
      </w:r>
    </w:p>
    <w:p>
      <w:pPr>
        <w:pStyle w:val="TOC8"/>
        <w:rPr>
          <w:rFonts w:asciiTheme="minorHAnsi" w:eastAsiaTheme="minorEastAsia" w:hAnsiTheme="minorHAnsi" w:cstheme="minorBidi"/>
          <w:szCs w:val="22"/>
          <w:lang w:eastAsia="en-AU"/>
        </w:rPr>
      </w:pPr>
      <w:r>
        <w:t>2.</w:t>
      </w:r>
      <w:r>
        <w:tab/>
        <w:t>Tariff L3 (general supply — low/medium voltage tariff)</w:t>
      </w:r>
      <w:r>
        <w:tab/>
      </w:r>
      <w:r>
        <w:fldChar w:fldCharType="begin"/>
      </w:r>
      <w:r>
        <w:instrText xml:space="preserve"> PAGEREF _Toc365556200 \h </w:instrText>
      </w:r>
      <w:r>
        <w:fldChar w:fldCharType="separate"/>
      </w:r>
      <w:r>
        <w:t>8</w:t>
      </w:r>
      <w:r>
        <w:fldChar w:fldCharType="end"/>
      </w:r>
    </w:p>
    <w:p>
      <w:pPr>
        <w:pStyle w:val="TOC8"/>
        <w:rPr>
          <w:rFonts w:asciiTheme="minorHAnsi" w:eastAsiaTheme="minorEastAsia" w:hAnsiTheme="minorHAnsi" w:cstheme="minorBidi"/>
          <w:szCs w:val="22"/>
          <w:lang w:eastAsia="en-AU"/>
        </w:rPr>
      </w:pPr>
      <w:r>
        <w:t>3.</w:t>
      </w:r>
      <w:r>
        <w:tab/>
        <w:t>Tariff M1 (general supply — high voltage tariff)</w:t>
      </w:r>
      <w:r>
        <w:tab/>
      </w:r>
      <w:r>
        <w:fldChar w:fldCharType="begin"/>
      </w:r>
      <w:r>
        <w:instrText xml:space="preserve"> PAGEREF _Toc365556201 \h </w:instrText>
      </w:r>
      <w:r>
        <w:fldChar w:fldCharType="separate"/>
      </w:r>
      <w:r>
        <w:t>9</w:t>
      </w:r>
      <w:r>
        <w:fldChar w:fldCharType="end"/>
      </w:r>
    </w:p>
    <w:p>
      <w:pPr>
        <w:pStyle w:val="TOC8"/>
        <w:rPr>
          <w:rFonts w:asciiTheme="minorHAnsi" w:eastAsiaTheme="minorEastAsia" w:hAnsiTheme="minorHAnsi" w:cstheme="minorBidi"/>
          <w:szCs w:val="22"/>
          <w:lang w:eastAsia="en-AU"/>
        </w:rPr>
      </w:pPr>
      <w:r>
        <w:t>4.</w:t>
      </w:r>
      <w:r>
        <w:tab/>
        <w:t>Tariff R1 (time of use tariff)</w:t>
      </w:r>
      <w:r>
        <w:tab/>
      </w:r>
      <w:r>
        <w:fldChar w:fldCharType="begin"/>
      </w:r>
      <w:r>
        <w:instrText xml:space="preserve"> PAGEREF _Toc365556202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tab/>
        <w:t>Tariff R3 (time of use tariff)</w:t>
      </w:r>
      <w:r>
        <w:tab/>
      </w:r>
      <w:r>
        <w:fldChar w:fldCharType="begin"/>
      </w:r>
      <w:r>
        <w:instrText xml:space="preserve"> PAGEREF _Toc365556203 \h </w:instrText>
      </w:r>
      <w:r>
        <w:fldChar w:fldCharType="separate"/>
      </w:r>
      <w:r>
        <w:t>10</w:t>
      </w:r>
      <w:r>
        <w:fldChar w:fldCharType="end"/>
      </w:r>
    </w:p>
    <w:p>
      <w:pPr>
        <w:pStyle w:val="TOC8"/>
        <w:rPr>
          <w:rFonts w:asciiTheme="minorHAnsi" w:eastAsiaTheme="minorEastAsia" w:hAnsiTheme="minorHAnsi" w:cstheme="minorBidi"/>
          <w:szCs w:val="22"/>
          <w:lang w:eastAsia="en-AU"/>
        </w:rPr>
      </w:pPr>
      <w:r>
        <w:t>6.</w:t>
      </w:r>
      <w:r>
        <w:tab/>
      </w:r>
      <w:r>
        <w:rPr>
          <w:snapToGrid w:val="0"/>
        </w:rPr>
        <w:t>Tariff S1 (low/medium voltage time based demand and energy tariff)</w:t>
      </w:r>
      <w:r>
        <w:tab/>
      </w:r>
      <w:r>
        <w:fldChar w:fldCharType="begin"/>
      </w:r>
      <w:r>
        <w:instrText xml:space="preserve"> PAGEREF _Toc365556204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 xml:space="preserve">Tariff T1 </w:t>
      </w:r>
      <w:r>
        <w:rPr>
          <w:snapToGrid w:val="0"/>
        </w:rPr>
        <w:t>(high voltage time based demand and energy tariff)</w:t>
      </w:r>
      <w:r>
        <w:tab/>
      </w:r>
      <w:r>
        <w:fldChar w:fldCharType="begin"/>
      </w:r>
      <w:r>
        <w:instrText xml:space="preserve"> PAGEREF _Toc365556205 \h </w:instrText>
      </w:r>
      <w:r>
        <w:fldChar w:fldCharType="separate"/>
      </w:r>
      <w:r>
        <w:t>11</w:t>
      </w:r>
      <w:r>
        <w:fldChar w:fldCharType="end"/>
      </w:r>
    </w:p>
    <w:p>
      <w:pPr>
        <w:pStyle w:val="TOC8"/>
        <w:rPr>
          <w:rFonts w:asciiTheme="minorHAnsi" w:eastAsiaTheme="minorEastAsia" w:hAnsiTheme="minorHAnsi" w:cstheme="minorBidi"/>
          <w:szCs w:val="22"/>
          <w:lang w:eastAsia="en-AU"/>
        </w:rPr>
      </w:pPr>
      <w:r>
        <w:lastRenderedPageBreak/>
        <w:t>8.</w:t>
      </w:r>
      <w:r>
        <w:tab/>
        <w:t>Standby charges</w:t>
      </w:r>
      <w:r>
        <w:tab/>
      </w:r>
      <w:r>
        <w:fldChar w:fldCharType="begin"/>
      </w:r>
      <w:r>
        <w:instrText xml:space="preserve"> PAGEREF _Toc365556206 \h </w:instrText>
      </w:r>
      <w:r>
        <w:fldChar w:fldCharType="separate"/>
      </w:r>
      <w:r>
        <w:t>12</w:t>
      </w:r>
      <w:r>
        <w:fldChar w:fldCharType="end"/>
      </w:r>
    </w:p>
    <w:p>
      <w:pPr>
        <w:pStyle w:val="TOC8"/>
        <w:rPr>
          <w:rFonts w:asciiTheme="minorHAnsi" w:eastAsiaTheme="minorEastAsia" w:hAnsiTheme="minorHAnsi" w:cstheme="minorBidi"/>
          <w:szCs w:val="22"/>
          <w:lang w:eastAsia="en-AU"/>
        </w:rPr>
      </w:pPr>
      <w:r>
        <w:t>9.</w:t>
      </w:r>
      <w:r>
        <w:tab/>
        <w:t>Tariff A1 (residential tariff)</w:t>
      </w:r>
      <w:r>
        <w:tab/>
      </w:r>
      <w:r>
        <w:fldChar w:fldCharType="begin"/>
      </w:r>
      <w:r>
        <w:instrText xml:space="preserve"> PAGEREF _Toc365556207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tab/>
        <w:t>Tariff B1 (residential water heating tariff)</w:t>
      </w:r>
      <w:r>
        <w:tab/>
      </w:r>
      <w:r>
        <w:fldChar w:fldCharType="begin"/>
      </w:r>
      <w:r>
        <w:instrText xml:space="preserve"> PAGEREF _Toc365556208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tab/>
        <w:t>Tariff C1 (special community service tariff)</w:t>
      </w:r>
      <w:r>
        <w:tab/>
      </w:r>
      <w:r>
        <w:fldChar w:fldCharType="begin"/>
      </w:r>
      <w:r>
        <w:instrText xml:space="preserve"> PAGEREF _Toc365556209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tab/>
        <w:t>Tariff D1 (special tariff for certain premises)</w:t>
      </w:r>
      <w:r>
        <w:tab/>
      </w:r>
      <w:r>
        <w:fldChar w:fldCharType="begin"/>
      </w:r>
      <w:r>
        <w:instrText xml:space="preserve"> PAGEREF _Toc365556210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tab/>
        <w:t>Tariff K1 (general supply with residential tariff)</w:t>
      </w:r>
      <w:r>
        <w:tab/>
      </w:r>
      <w:r>
        <w:fldChar w:fldCharType="begin"/>
      </w:r>
      <w:r>
        <w:instrText xml:space="preserve"> PAGEREF _Toc365556211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2A — Carbon components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lang w:eastAsia="en-AU"/>
        </w:rPr>
      </w:pPr>
      <w:r>
        <w:t>Schedule 2 — Unmetered supply</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Street lighting</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Miscellaneous</w:t>
      </w:r>
    </w:p>
    <w:p>
      <w:pPr>
        <w:pStyle w:val="TOC8"/>
        <w:rPr>
          <w:rFonts w:asciiTheme="minorHAnsi" w:eastAsiaTheme="minorEastAsia" w:hAnsiTheme="minorHAnsi" w:cstheme="minorBidi"/>
          <w:szCs w:val="22"/>
          <w:lang w:eastAsia="en-AU"/>
        </w:rPr>
      </w:pPr>
      <w:r>
        <w:t>1.</w:t>
      </w:r>
      <w:r>
        <w:tab/>
        <w:t>Traffic light installation</w:t>
      </w:r>
      <w:r>
        <w:tab/>
      </w:r>
      <w:r>
        <w:fldChar w:fldCharType="begin"/>
      </w:r>
      <w:r>
        <w:instrText xml:space="preserve"> PAGEREF _Toc365556218 \h </w:instrText>
      </w:r>
      <w:r>
        <w:fldChar w:fldCharType="separate"/>
      </w:r>
      <w:r>
        <w:t>23</w:t>
      </w:r>
      <w:r>
        <w:fldChar w:fldCharType="end"/>
      </w:r>
    </w:p>
    <w:p>
      <w:pPr>
        <w:pStyle w:val="TOC8"/>
        <w:rPr>
          <w:rFonts w:asciiTheme="minorHAnsi" w:eastAsiaTheme="minorEastAsia" w:hAnsiTheme="minorHAnsi" w:cstheme="minorBidi"/>
          <w:szCs w:val="22"/>
          <w:lang w:eastAsia="en-AU"/>
        </w:rPr>
      </w:pPr>
      <w:r>
        <w:t>2.</w:t>
      </w:r>
      <w:r>
        <w:tab/>
        <w:t>Public telephone facility</w:t>
      </w:r>
      <w:r>
        <w:tab/>
      </w:r>
      <w:r>
        <w:fldChar w:fldCharType="begin"/>
      </w:r>
      <w:r>
        <w:instrText xml:space="preserve"> PAGEREF _Toc365556219 \h </w:instrText>
      </w:r>
      <w:r>
        <w:fldChar w:fldCharType="separate"/>
      </w:r>
      <w:r>
        <w:t>23</w:t>
      </w:r>
      <w:r>
        <w:fldChar w:fldCharType="end"/>
      </w:r>
    </w:p>
    <w:p>
      <w:pPr>
        <w:pStyle w:val="TOC8"/>
        <w:rPr>
          <w:rFonts w:asciiTheme="minorHAnsi" w:eastAsiaTheme="minorEastAsia" w:hAnsiTheme="minorHAnsi" w:cstheme="minorBidi"/>
          <w:szCs w:val="22"/>
          <w:lang w:eastAsia="en-AU"/>
        </w:rPr>
      </w:pPr>
      <w:r>
        <w:t>3.</w:t>
      </w:r>
      <w:r>
        <w:tab/>
        <w:t>Railway crossing</w:t>
      </w:r>
      <w:r>
        <w:tab/>
      </w:r>
      <w:r>
        <w:fldChar w:fldCharType="begin"/>
      </w:r>
      <w:r>
        <w:instrText xml:space="preserve"> PAGEREF _Toc365556220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Meter rental</w:t>
      </w:r>
    </w:p>
    <w:p>
      <w:pPr>
        <w:pStyle w:val="TOC2"/>
        <w:tabs>
          <w:tab w:val="right" w:leader="dot" w:pos="7086"/>
        </w:tabs>
        <w:rPr>
          <w:rFonts w:asciiTheme="minorHAnsi" w:eastAsiaTheme="minorEastAsia" w:hAnsiTheme="minorHAnsi" w:cstheme="minorBidi"/>
          <w:b w:val="0"/>
          <w:sz w:val="22"/>
          <w:szCs w:val="22"/>
          <w:lang w:eastAsia="en-AU"/>
        </w:rPr>
      </w:pPr>
      <w:r>
        <w:t>Schedule 4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_Toc365556224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6555618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36555618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365556188"/>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pPr>
      <w:bookmarkStart w:id="36" w:name="_Toc365556189"/>
      <w:r>
        <w:rPr>
          <w:rStyle w:val="CharSectno"/>
        </w:rPr>
        <w:t>4A</w:t>
      </w:r>
      <w:r>
        <w:t>.</w:t>
      </w:r>
      <w:r>
        <w:tab/>
        <w:t>Carbon component</w:t>
      </w:r>
      <w:bookmarkEnd w:id="36"/>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in Gazette 29 Jun 2012 p. 2914-16; amended in Gazette 30 Aug 2013 p. 4097.]</w:t>
      </w:r>
    </w:p>
    <w:p>
      <w:pPr>
        <w:pStyle w:val="Heading5"/>
        <w:rPr>
          <w:snapToGrid w:val="0"/>
        </w:rPr>
      </w:pPr>
      <w:bookmarkStart w:id="37" w:name="_Toc365556190"/>
      <w:r>
        <w:rPr>
          <w:rStyle w:val="CharSectno"/>
        </w:rPr>
        <w:t>4</w:t>
      </w:r>
      <w:r>
        <w:t>.</w:t>
      </w:r>
      <w:r>
        <w:tab/>
      </w:r>
      <w:r>
        <w:rPr>
          <w:snapToGrid w:val="0"/>
        </w:rPr>
        <w:t>Electricity charges</w:t>
      </w:r>
      <w:bookmarkEnd w:id="28"/>
      <w:bookmarkEnd w:id="29"/>
      <w:bookmarkEnd w:id="30"/>
      <w:bookmarkEnd w:id="31"/>
      <w:bookmarkEnd w:id="32"/>
      <w:bookmarkEnd w:id="33"/>
      <w:bookmarkEnd w:id="34"/>
      <w:bookmarkEnd w:id="35"/>
      <w:r>
        <w:rPr>
          <w:snapToGrid w:val="0"/>
        </w:rPr>
        <w:t xml:space="preserve"> payable by consumers (Sch. 1, Sch. 2)</w:t>
      </w:r>
      <w:bookmarkEnd w:id="37"/>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bookmarkStart w:id="38" w:name="_Toc128282857"/>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39" w:name="_Toc365556191"/>
      <w:r>
        <w:rPr>
          <w:rStyle w:val="CharSectno"/>
        </w:rPr>
        <w:t>5</w:t>
      </w:r>
      <w:r>
        <w:t>.</w:t>
      </w:r>
      <w:r>
        <w:tab/>
        <w:t>Residential tariffs</w:t>
      </w:r>
      <w:bookmarkEnd w:id="38"/>
      <w:r>
        <w:t>, when applicable</w:t>
      </w:r>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0" w:name="_Toc128282858"/>
      <w:bookmarkStart w:id="41" w:name="_Toc365556192"/>
      <w:r>
        <w:rPr>
          <w:rStyle w:val="CharSectno"/>
        </w:rPr>
        <w:t>6</w:t>
      </w:r>
      <w:r>
        <w:t>.</w:t>
      </w:r>
      <w:r>
        <w:tab/>
        <w:t>Subsidiary meters, rental</w:t>
      </w:r>
      <w:bookmarkEnd w:id="40"/>
      <w:r>
        <w:t xml:space="preserve"> for (Sch. 3)</w:t>
      </w:r>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365556193"/>
      <w:r>
        <w:rPr>
          <w:rStyle w:val="CharSectno"/>
        </w:rPr>
        <w:t>7</w:t>
      </w:r>
      <w:r>
        <w:t>.</w:t>
      </w:r>
      <w:r>
        <w:tab/>
        <w:t>Fees</w:t>
      </w:r>
      <w:bookmarkEnd w:id="42"/>
      <w:r>
        <w:t xml:space="preserve"> (Sch. 4)</w:t>
      </w:r>
      <w:bookmarkEnd w:id="43"/>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4" w:name="_Toc128282860"/>
      <w:bookmarkStart w:id="45" w:name="_Toc365556194"/>
      <w:r>
        <w:rPr>
          <w:rStyle w:val="CharSectno"/>
        </w:rPr>
        <w:t>8</w:t>
      </w:r>
      <w:r>
        <w:t>.</w:t>
      </w:r>
      <w:r>
        <w:tab/>
      </w:r>
      <w:bookmarkEnd w:id="44"/>
      <w:r>
        <w:t>When charges payable; interest on unpaid charges</w:t>
      </w:r>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bookmarkStart w:id="46" w:name="_Toc128282861"/>
      <w:r>
        <w:t>[</w:t>
      </w:r>
      <w:r>
        <w:rPr>
          <w:b/>
          <w:bCs/>
        </w:rPr>
        <w:t>9.</w:t>
      </w:r>
      <w:r>
        <w:tab/>
        <w:t>Deleted in Gazette 21 Sep 2012 p. 4424.]</w:t>
      </w:r>
    </w:p>
    <w:p>
      <w:pPr>
        <w:pStyle w:val="Heading5"/>
      </w:pPr>
      <w:bookmarkStart w:id="47" w:name="_Toc128282862"/>
      <w:bookmarkStart w:id="48" w:name="_Toc365556195"/>
      <w:bookmarkEnd w:id="46"/>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365556196"/>
      <w:r>
        <w:rPr>
          <w:rStyle w:val="CharSectno"/>
        </w:rPr>
        <w:t>11</w:t>
      </w:r>
      <w:r>
        <w:t>.</w:t>
      </w:r>
      <w:r>
        <w:tab/>
        <w:t>Changes to rate</w:t>
      </w:r>
      <w:bookmarkEnd w:id="49"/>
      <w:r>
        <w:t xml:space="preserve"> of charges, adjustment for</w:t>
      </w:r>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365556197"/>
      <w:r>
        <w:rPr>
          <w:rStyle w:val="CharSectno"/>
        </w:rPr>
        <w:t>12</w:t>
      </w:r>
      <w:r>
        <w:t>.</w:t>
      </w:r>
      <w:r>
        <w:tab/>
        <w:t>Interest rate prescribed (Act s. 62(16))</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297283076"/>
      <w:bookmarkStart w:id="61" w:name="_Toc316983664"/>
      <w:bookmarkStart w:id="62" w:name="_Toc316985773"/>
      <w:bookmarkStart w:id="63" w:name="_Toc322074469"/>
      <w:bookmarkStart w:id="64" w:name="_Toc322420250"/>
      <w:bookmarkStart w:id="65" w:name="_Toc323637209"/>
      <w:bookmarkStart w:id="66" w:name="_Toc328578666"/>
      <w:bookmarkStart w:id="67" w:name="_Toc328578947"/>
      <w:bookmarkStart w:id="68" w:name="_Toc335916727"/>
      <w:bookmarkStart w:id="69" w:name="_Toc335916879"/>
      <w:bookmarkStart w:id="70" w:name="_Toc359923984"/>
      <w:bookmarkStart w:id="71" w:name="_Toc365556198"/>
      <w:bookmarkStart w:id="72" w:name="_Toc123621759"/>
      <w:bookmarkStart w:id="73" w:name="_Toc123621906"/>
      <w:bookmarkStart w:id="74" w:name="_Toc123624866"/>
      <w:bookmarkStart w:id="75" w:name="_Toc123624933"/>
      <w:bookmarkStart w:id="76" w:name="_Toc123626279"/>
      <w:bookmarkStart w:id="77" w:name="_Toc123629883"/>
      <w:bookmarkStart w:id="78" w:name="_Toc124135800"/>
      <w:bookmarkStart w:id="79" w:name="_Toc124137267"/>
      <w:bookmarkStart w:id="80" w:name="_Toc124147435"/>
      <w:bookmarkStart w:id="81" w:name="_Toc124147472"/>
      <w:bookmarkStart w:id="82" w:name="_Toc124158783"/>
      <w:bookmarkStart w:id="83" w:name="_Toc124158890"/>
      <w:bookmarkStart w:id="84" w:name="_Toc124158924"/>
      <w:bookmarkStart w:id="85" w:name="_Toc124216305"/>
      <w:bookmarkStart w:id="86" w:name="_Toc124227064"/>
      <w:bookmarkStart w:id="87" w:name="_Toc124227157"/>
      <w:bookmarkStart w:id="88" w:name="_Toc124234423"/>
      <w:bookmarkStart w:id="89" w:name="_Toc124234775"/>
      <w:bookmarkStart w:id="90"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91" w:name="_Toc365556199"/>
      <w:r>
        <w:rPr>
          <w:rStyle w:val="CharSClsNo"/>
        </w:rPr>
        <w:t>1</w:t>
      </w:r>
      <w:r>
        <w:t>.</w:t>
      </w:r>
      <w:r>
        <w:tab/>
        <w:t>Tariff L1 (general supply — low/medium voltage tariff)</w:t>
      </w:r>
      <w:bookmarkEnd w:id="91"/>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 14 Jun 2013 p. 2217-18.]</w:t>
      </w:r>
    </w:p>
    <w:p>
      <w:pPr>
        <w:pStyle w:val="yHeading5"/>
        <w:spacing w:before="180"/>
      </w:pPr>
      <w:bookmarkStart w:id="92" w:name="_Toc365556200"/>
      <w:r>
        <w:rPr>
          <w:rStyle w:val="CharSClsNo"/>
        </w:rPr>
        <w:t>2</w:t>
      </w:r>
      <w:r>
        <w:t>.</w:t>
      </w:r>
      <w:r>
        <w:tab/>
        <w:t>Tariff L3 (general supply — low/medium voltage tariff)</w:t>
      </w:r>
      <w:bookmarkEnd w:id="92"/>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 14 Jun 2013 p. 2218.]</w:t>
      </w:r>
    </w:p>
    <w:p>
      <w:pPr>
        <w:pStyle w:val="yHeading5"/>
      </w:pPr>
      <w:bookmarkStart w:id="93" w:name="_Toc365556201"/>
      <w:r>
        <w:rPr>
          <w:rStyle w:val="CharSClsNo"/>
        </w:rPr>
        <w:t>3</w:t>
      </w:r>
      <w:r>
        <w:t>.</w:t>
      </w:r>
      <w:r>
        <w:rPr>
          <w:b w:val="0"/>
        </w:rPr>
        <w:tab/>
      </w:r>
      <w:r>
        <w:t>Tariff M1 (general supply — high voltage tariff)</w:t>
      </w:r>
      <w:bookmarkEnd w:id="93"/>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 14 Jun 2013 p. 2218; 30 Aug 2013 p. 4098.]</w:t>
      </w:r>
    </w:p>
    <w:p>
      <w:pPr>
        <w:pStyle w:val="yHeading5"/>
      </w:pPr>
      <w:bookmarkStart w:id="94" w:name="_Toc365556202"/>
      <w:r>
        <w:rPr>
          <w:rStyle w:val="CharSClsNo"/>
        </w:rPr>
        <w:t>4</w:t>
      </w:r>
      <w:r>
        <w:t>.</w:t>
      </w:r>
      <w:r>
        <w:tab/>
        <w:t>Tariff R1 (time of use tariff)</w:t>
      </w:r>
      <w:bookmarkEnd w:id="94"/>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 14 Jun 2013 p. 2218.]</w:t>
      </w:r>
    </w:p>
    <w:p>
      <w:pPr>
        <w:pStyle w:val="yHeading5"/>
      </w:pPr>
      <w:bookmarkStart w:id="95" w:name="_Toc365556203"/>
      <w:r>
        <w:rPr>
          <w:rStyle w:val="CharSClsNo"/>
        </w:rPr>
        <w:t>5</w:t>
      </w:r>
      <w:r>
        <w:t>.</w:t>
      </w:r>
      <w:r>
        <w:tab/>
        <w:t>Tariff R3 (time of use tariff)</w:t>
      </w:r>
      <w:bookmarkEnd w:id="95"/>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 14 Jun 2013 p. 2218; 30 Aug 2013 p. 4098.]</w:t>
      </w:r>
    </w:p>
    <w:p>
      <w:pPr>
        <w:pStyle w:val="yHeading5"/>
        <w:rPr>
          <w:snapToGrid w:val="0"/>
        </w:rPr>
      </w:pPr>
      <w:bookmarkStart w:id="96" w:name="_Toc365556204"/>
      <w:r>
        <w:rPr>
          <w:rStyle w:val="CharSClsNo"/>
        </w:rPr>
        <w:t>6</w:t>
      </w:r>
      <w:r>
        <w:t>.</w:t>
      </w:r>
      <w:r>
        <w:rPr>
          <w:b w:val="0"/>
        </w:rPr>
        <w:tab/>
      </w:r>
      <w:r>
        <w:rPr>
          <w:snapToGrid w:val="0"/>
        </w:rPr>
        <w:t>Tariff S1 (low/medium voltage time based demand and energy tariff)</w:t>
      </w:r>
      <w:bookmarkEnd w:id="96"/>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 14 Jun 2013 p. 2218; 30 Aug 2013 p. 4098.]</w:t>
      </w:r>
    </w:p>
    <w:p>
      <w:pPr>
        <w:pStyle w:val="yHeading5"/>
        <w:rPr>
          <w:snapToGrid w:val="0"/>
        </w:rPr>
      </w:pPr>
      <w:bookmarkStart w:id="97" w:name="_Toc365556205"/>
      <w:r>
        <w:rPr>
          <w:rStyle w:val="CharSClsNo"/>
        </w:rPr>
        <w:t>7</w:t>
      </w:r>
      <w:r>
        <w:t>.</w:t>
      </w:r>
      <w:r>
        <w:rPr>
          <w:b w:val="0"/>
        </w:rPr>
        <w:tab/>
      </w:r>
      <w:r>
        <w:t xml:space="preserve">Tariff T1 </w:t>
      </w:r>
      <w:r>
        <w:rPr>
          <w:snapToGrid w:val="0"/>
        </w:rPr>
        <w:t>(high voltage time based demand and energy tariff)</w:t>
      </w:r>
      <w:bookmarkEnd w:id="97"/>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pPr>
      <w:r>
        <w:tab/>
        <w:t>(b)</w:t>
      </w:r>
      <w:r>
        <w:tab/>
        <w:t xml:space="preserve">a demand charge at the rate of </w:t>
      </w:r>
      <w:r>
        <w:rPr>
          <w:szCs w:val="22"/>
        </w:rPr>
        <w:t>112.5020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 14 Jun 2013 p. 2218; 30 Aug 2013 p. 4098-9.]</w:t>
      </w:r>
    </w:p>
    <w:p>
      <w:pPr>
        <w:pStyle w:val="yHeading5"/>
      </w:pPr>
      <w:bookmarkStart w:id="98" w:name="_Toc365556206"/>
      <w:r>
        <w:rPr>
          <w:rStyle w:val="CharSClsNo"/>
        </w:rPr>
        <w:t>8</w:t>
      </w:r>
      <w:r>
        <w:t>.</w:t>
      </w:r>
      <w:r>
        <w:rPr>
          <w:b w:val="0"/>
        </w:rPr>
        <w:tab/>
      </w:r>
      <w:r>
        <w:t>Standby charges</w:t>
      </w:r>
      <w:bookmarkEnd w:id="98"/>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99" w:name="_Toc365556207"/>
      <w:r>
        <w:rPr>
          <w:rStyle w:val="CharSClsNo"/>
        </w:rPr>
        <w:t>9</w:t>
      </w:r>
      <w:r>
        <w:t>.</w:t>
      </w:r>
      <w:r>
        <w:rPr>
          <w:b w:val="0"/>
        </w:rPr>
        <w:tab/>
      </w:r>
      <w:r>
        <w:t>Tariff A1 (residential tariff)</w:t>
      </w:r>
      <w:bookmarkEnd w:id="99"/>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 14 Jun 2013 p. 2218-19.]</w:t>
      </w:r>
    </w:p>
    <w:p>
      <w:pPr>
        <w:pStyle w:val="yHeading5"/>
      </w:pPr>
      <w:bookmarkStart w:id="100" w:name="_Toc365556208"/>
      <w:r>
        <w:rPr>
          <w:rStyle w:val="CharSClsNo"/>
        </w:rPr>
        <w:t>10</w:t>
      </w:r>
      <w:r>
        <w:t>.</w:t>
      </w:r>
      <w:r>
        <w:rPr>
          <w:b w:val="0"/>
        </w:rPr>
        <w:tab/>
      </w:r>
      <w:r>
        <w:t>Tariff B1 (residential water heating tariff)</w:t>
      </w:r>
      <w:bookmarkEnd w:id="100"/>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in Gazette 30 Mar 2009 p. 990; amended in Gazette 26 Mar 2010 p. 1140; 24 Jun 2011 p. 2499</w:t>
      </w:r>
      <w:r>
        <w:noBreakHyphen/>
        <w:t>500; 29 Jun 2012 p. 2920; 14 Jun 2013 p. 2219.]</w:t>
      </w:r>
    </w:p>
    <w:p>
      <w:pPr>
        <w:pStyle w:val="yHeading5"/>
      </w:pPr>
      <w:bookmarkStart w:id="101" w:name="_Toc365556209"/>
      <w:r>
        <w:rPr>
          <w:rStyle w:val="CharSClsNo"/>
        </w:rPr>
        <w:t>11</w:t>
      </w:r>
      <w:r>
        <w:t>.</w:t>
      </w:r>
      <w:r>
        <w:rPr>
          <w:b w:val="0"/>
        </w:rPr>
        <w:tab/>
      </w:r>
      <w:r>
        <w:t>Tariff C1 (special community service tariff)</w:t>
      </w:r>
      <w:bookmarkEnd w:id="101"/>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21.2593</w:t>
      </w:r>
      <w:r>
        <w:t> cents plus the carbon component) per unit for the first 20 units per day; and</w:t>
      </w:r>
    </w:p>
    <w:p>
      <w:pPr>
        <w:pStyle w:val="yIndenti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 14 Jun 2013 p. 2219.]</w:t>
      </w:r>
    </w:p>
    <w:p>
      <w:pPr>
        <w:pStyle w:val="yHeading5"/>
      </w:pPr>
      <w:bookmarkStart w:id="102" w:name="_Toc365556210"/>
      <w:r>
        <w:rPr>
          <w:rStyle w:val="CharSClsNo"/>
        </w:rPr>
        <w:t>12</w:t>
      </w:r>
      <w:r>
        <w:t>.</w:t>
      </w:r>
      <w:r>
        <w:rPr>
          <w:b w:val="0"/>
        </w:rPr>
        <w:tab/>
      </w:r>
      <w:r>
        <w:t>Tariff D1 (special tariff for certain premises)</w:t>
      </w:r>
      <w:bookmarkEnd w:id="102"/>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 14 Jun 2013 p. 2219.]</w:t>
      </w:r>
    </w:p>
    <w:p>
      <w:pPr>
        <w:pStyle w:val="yHeading5"/>
      </w:pPr>
      <w:bookmarkStart w:id="103" w:name="_Toc365556211"/>
      <w:r>
        <w:rPr>
          <w:rStyle w:val="CharSClsNo"/>
        </w:rPr>
        <w:t>13</w:t>
      </w:r>
      <w:r>
        <w:t>.</w:t>
      </w:r>
      <w:r>
        <w:rPr>
          <w:b w:val="0"/>
        </w:rPr>
        <w:tab/>
      </w:r>
      <w:r>
        <w:t>Tariff K1 (general supply with residential tariff)</w:t>
      </w:r>
      <w:bookmarkEnd w:id="103"/>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 14 Jun 2013 p. 2219.]</w:t>
      </w:r>
    </w:p>
    <w:p>
      <w:pPr>
        <w:pStyle w:val="yEdnotesection"/>
      </w:pPr>
      <w:r>
        <w:t>[</w:t>
      </w:r>
      <w:r>
        <w:rPr>
          <w:b/>
        </w:rPr>
        <w:t>14.</w:t>
      </w:r>
      <w:r>
        <w:tab/>
        <w:t>Deleted in Gazette 30 Aug 2013 p. 4099.]</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4" w:name="_Toc359923999"/>
      <w:bookmarkStart w:id="105" w:name="_Toc365556212"/>
      <w:bookmarkStart w:id="106" w:name="_Toc328578681"/>
      <w:bookmarkStart w:id="107" w:name="_Toc328578962"/>
      <w:bookmarkStart w:id="108" w:name="_Toc335916742"/>
      <w:bookmarkStart w:id="109" w:name="_Toc335916894"/>
      <w:bookmarkStart w:id="110" w:name="_Toc297283091"/>
      <w:bookmarkStart w:id="111" w:name="_Toc316983679"/>
      <w:bookmarkStart w:id="112" w:name="_Toc316985788"/>
      <w:bookmarkStart w:id="113" w:name="_Toc322074484"/>
      <w:bookmarkStart w:id="114" w:name="_Toc322420265"/>
      <w:bookmarkStart w:id="115" w:name="_Toc323637224"/>
      <w:bookmarkStart w:id="116" w:name="_Toc124158784"/>
      <w:bookmarkStart w:id="117" w:name="_Toc124158891"/>
      <w:bookmarkStart w:id="118" w:name="_Toc124158925"/>
      <w:bookmarkStart w:id="119" w:name="_Toc124216306"/>
      <w:bookmarkStart w:id="120" w:name="_Toc124227065"/>
      <w:bookmarkStart w:id="121" w:name="_Toc124227158"/>
      <w:bookmarkStart w:id="122" w:name="_Toc124234424"/>
      <w:bookmarkStart w:id="123" w:name="_Toc124234776"/>
      <w:bookmarkStart w:id="124" w:name="_Toc124234816"/>
      <w:bookmarkStart w:id="125" w:name="_Toc124934232"/>
      <w:bookmarkStart w:id="126" w:name="_Toc125279682"/>
      <w:bookmarkStart w:id="127" w:name="_Toc127067109"/>
      <w:bookmarkStart w:id="128" w:name="_Toc127076312"/>
      <w:bookmarkStart w:id="129" w:name="_Toc127085645"/>
      <w:bookmarkStart w:id="130" w:name="_Toc127086737"/>
      <w:bookmarkStart w:id="131" w:name="_Toc127671680"/>
      <w:bookmarkStart w:id="132" w:name="_Toc127690057"/>
      <w:bookmarkStart w:id="133" w:name="_Toc127699338"/>
      <w:bookmarkStart w:id="134" w:name="_Toc127760430"/>
      <w:bookmarkStart w:id="135" w:name="_Toc127760458"/>
      <w:bookmarkStart w:id="136" w:name="_Toc127946780"/>
      <w:bookmarkStart w:id="137" w:name="_Toc127960813"/>
      <w:bookmarkStart w:id="138" w:name="_Toc127960841"/>
      <w:bookmarkStart w:id="139" w:name="_Toc128190515"/>
      <w:bookmarkStart w:id="140" w:name="_Toc128196187"/>
      <w:bookmarkStart w:id="141" w:name="_Toc128197606"/>
      <w:bookmarkStart w:id="142" w:name="_Toc128282879"/>
      <w:bookmarkStart w:id="143" w:name="_Toc131490127"/>
      <w:bookmarkStart w:id="144" w:name="_Toc131491087"/>
      <w:bookmarkStart w:id="145" w:name="_Toc152664696"/>
      <w:bookmarkStart w:id="146" w:name="_Toc152669127"/>
      <w:bookmarkStart w:id="147" w:name="_Toc171051502"/>
      <w:bookmarkStart w:id="148" w:name="_Toc226275324"/>
      <w:bookmarkStart w:id="149" w:name="_Toc226275364"/>
      <w:bookmarkStart w:id="150" w:name="_Toc233185425"/>
      <w:bookmarkStart w:id="151" w:name="_Toc238445953"/>
      <w:bookmarkStart w:id="152" w:name="_Toc238889057"/>
      <w:bookmarkStart w:id="153" w:name="_Toc238890143"/>
      <w:bookmarkStart w:id="154" w:name="_Toc240950072"/>
      <w:bookmarkStart w:id="155" w:name="_Toc257300173"/>
      <w:bookmarkStart w:id="156" w:name="_Toc257300256"/>
      <w:bookmarkStart w:id="157" w:name="_Toc265662075"/>
      <w:bookmarkStart w:id="158" w:name="_Toc123621760"/>
      <w:bookmarkStart w:id="159" w:name="_Toc123621907"/>
      <w:bookmarkStart w:id="160" w:name="_Toc123624867"/>
      <w:bookmarkStart w:id="161" w:name="_Toc123624934"/>
      <w:bookmarkStart w:id="162" w:name="_Toc123626280"/>
      <w:bookmarkStart w:id="163" w:name="_Toc123629884"/>
      <w:bookmarkStart w:id="164" w:name="_Toc124135801"/>
      <w:bookmarkStart w:id="165" w:name="_Toc124137268"/>
      <w:bookmarkStart w:id="166" w:name="_Toc124147436"/>
      <w:bookmarkStart w:id="167" w:name="_Toc124147473"/>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SchNo"/>
        </w:rPr>
        <w:t xml:space="preserve">Schedule </w:t>
      </w:r>
      <w:r>
        <w:t>2A — </w:t>
      </w:r>
      <w:r>
        <w:rPr>
          <w:rStyle w:val="CharSchText"/>
        </w:rPr>
        <w:t>Carbon components</w:t>
      </w:r>
      <w:bookmarkEnd w:id="104"/>
      <w:bookmarkEnd w:id="105"/>
    </w:p>
    <w:p>
      <w:pPr>
        <w:pStyle w:val="yShoulderClause"/>
      </w:pPr>
      <w:r>
        <w:t>[bl. 4A(2)]</w:t>
      </w:r>
    </w:p>
    <w:p>
      <w:pPr>
        <w:pStyle w:val="yFootnoteheading"/>
        <w:spacing w:after="120"/>
      </w:pPr>
      <w:r>
        <w:tab/>
        <w:t>[Heading inserted in Gazette 14 Jun 2013 p. 2220.]</w:t>
      </w:r>
    </w:p>
    <w:p>
      <w:pPr>
        <w:pStyle w:val="yHeading3"/>
      </w:pPr>
      <w:bookmarkStart w:id="168" w:name="_Toc365556213"/>
      <w:r>
        <w:rPr>
          <w:rStyle w:val="CharSDivNo"/>
        </w:rPr>
        <w:t>Division 1</w:t>
      </w:r>
      <w:r>
        <w:rPr>
          <w:b w:val="0"/>
        </w:rPr>
        <w:t> — </w:t>
      </w:r>
      <w:r>
        <w:rPr>
          <w:rStyle w:val="CharSDivText"/>
        </w:rPr>
        <w:t>Schedule 1 provisions</w:t>
      </w:r>
      <w:bookmarkEnd w:id="168"/>
    </w:p>
    <w:p>
      <w:pPr>
        <w:pStyle w:val="yFootnoteheading"/>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[Division 1 inserted in Gazette 14 Jun 2013 p. 2220;  amended in Gazette 30 Aug 2013 p. 4099.]</w:t>
      </w:r>
    </w:p>
    <w:p>
      <w:pPr>
        <w:pStyle w:val="yHeading3"/>
      </w:pPr>
      <w:bookmarkStart w:id="169" w:name="_Toc365556214"/>
      <w:bookmarkStart w:id="170" w:name="_Toc359924000"/>
      <w:bookmarkStart w:id="171" w:name="_Toc328578682"/>
      <w:bookmarkStart w:id="172" w:name="_Toc328578963"/>
      <w:bookmarkStart w:id="173" w:name="_Toc335916743"/>
      <w:bookmarkStart w:id="174" w:name="_Toc335916895"/>
      <w:bookmarkEnd w:id="106"/>
      <w:bookmarkEnd w:id="107"/>
      <w:bookmarkEnd w:id="108"/>
      <w:bookmarkEnd w:id="109"/>
      <w:r>
        <w:rPr>
          <w:rStyle w:val="CharSDivNo"/>
        </w:rPr>
        <w:t>Division 2</w:t>
      </w:r>
      <w:r>
        <w:rPr>
          <w:b w:val="0"/>
        </w:rPr>
        <w:t> — </w:t>
      </w:r>
      <w:r>
        <w:rPr>
          <w:rStyle w:val="CharSDivText"/>
        </w:rPr>
        <w:t>Schedule 2 provisions</w:t>
      </w:r>
      <w:bookmarkEnd w:id="169"/>
    </w:p>
    <w:p>
      <w:pPr>
        <w:pStyle w:val="yFootnoteheading"/>
        <w:keepNext/>
        <w:spacing w:after="120"/>
      </w:pPr>
      <w:r>
        <w:tab/>
        <w:t>[Heading inserted in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[Division 2 inserted in Gazette 30 Aug 2013 p. 4099.]</w:t>
      </w:r>
    </w:p>
    <w:p>
      <w:pPr>
        <w:pStyle w:val="yScheduleHeading"/>
      </w:pPr>
      <w:bookmarkStart w:id="175" w:name="_Toc365556215"/>
      <w:r>
        <w:rPr>
          <w:rStyle w:val="CharSchNo"/>
        </w:rPr>
        <w:t>Schedule 2</w:t>
      </w:r>
      <w:r>
        <w:t> — </w:t>
      </w:r>
      <w:r>
        <w:rPr>
          <w:rStyle w:val="CharSchText"/>
        </w:rPr>
        <w:t>Unmetered supply</w:t>
      </w:r>
      <w:bookmarkEnd w:id="175"/>
    </w:p>
    <w:bookmarkEnd w:id="170"/>
    <w:p>
      <w:pPr>
        <w:pStyle w:val="yShoulderClause"/>
      </w:pPr>
      <w:r>
        <w:rPr>
          <w:szCs w:val="22"/>
        </w:rPr>
        <w:t>[bl. 4(2) and (3)]</w:t>
      </w:r>
    </w:p>
    <w:p>
      <w:pPr>
        <w:pStyle w:val="yFootnoteheading"/>
        <w:spacing w:after="120"/>
      </w:pPr>
      <w:r>
        <w:tab/>
        <w:t>[Heading inserted in Gazette 30 Aug 2013 p. 4099-100.]</w:t>
      </w:r>
    </w:p>
    <w:p>
      <w:pPr>
        <w:pStyle w:val="yHeading3"/>
      </w:pPr>
      <w:bookmarkStart w:id="176" w:name="_Toc365556216"/>
      <w:r>
        <w:rPr>
          <w:rStyle w:val="CharSDivNo"/>
        </w:rPr>
        <w:t>Division 1</w:t>
      </w:r>
      <w:r>
        <w:rPr>
          <w:b w:val="0"/>
        </w:rPr>
        <w:t> — </w:t>
      </w:r>
      <w:r>
        <w:rPr>
          <w:rStyle w:val="CharSDivText"/>
        </w:rPr>
        <w:t>Street lighting</w:t>
      </w:r>
      <w:bookmarkEnd w:id="176"/>
    </w:p>
    <w:p>
      <w:pPr>
        <w:pStyle w:val="yFootnoteheading"/>
        <w:spacing w:after="120"/>
      </w:pPr>
      <w:r>
        <w:tab/>
        <w:t>[Heading inserted in Gazette 30 Aug 2013 p. 4099.]</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[Division 1 inserted in Gazette 14 Jun 2013 p. 4099.]</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177" w:name="_Toc297283092"/>
      <w:bookmarkStart w:id="178" w:name="_Toc316983680"/>
      <w:bookmarkStart w:id="179" w:name="_Toc316985789"/>
      <w:bookmarkStart w:id="180" w:name="_Toc322074485"/>
      <w:bookmarkStart w:id="181" w:name="_Toc322420266"/>
      <w:bookmarkStart w:id="182" w:name="_Toc323637225"/>
      <w:bookmarkStart w:id="183" w:name="_Toc328578683"/>
      <w:bookmarkStart w:id="184" w:name="_Toc328578964"/>
      <w:bookmarkStart w:id="185" w:name="_Toc335916744"/>
      <w:bookmarkStart w:id="186" w:name="_Toc335916896"/>
      <w:bookmarkStart w:id="187" w:name="_Toc359924001"/>
      <w:bookmarkEnd w:id="171"/>
      <w:bookmarkEnd w:id="172"/>
      <w:bookmarkEnd w:id="173"/>
      <w:bookmarkEnd w:id="174"/>
      <w:bookmarkEnd w:id="110"/>
      <w:bookmarkEnd w:id="111"/>
      <w:bookmarkEnd w:id="112"/>
      <w:bookmarkEnd w:id="113"/>
      <w:bookmarkEnd w:id="114"/>
      <w:bookmarkEnd w:id="115"/>
    </w:p>
    <w:p>
      <w:pPr>
        <w:pStyle w:val="yHeading3"/>
      </w:pPr>
      <w:bookmarkStart w:id="188" w:name="_Toc365556217"/>
      <w:r>
        <w:rPr>
          <w:rStyle w:val="CharSDivNo"/>
        </w:rPr>
        <w:t>Division 2</w:t>
      </w:r>
      <w:r>
        <w:rPr>
          <w:b w:val="0"/>
        </w:rPr>
        <w:t> — </w:t>
      </w:r>
      <w:r>
        <w:rPr>
          <w:rStyle w:val="CharSDivText"/>
        </w:rPr>
        <w:t>Miscellaneous</w:t>
      </w:r>
      <w:bookmarkEnd w:id="188"/>
    </w:p>
    <w:p>
      <w:pPr>
        <w:pStyle w:val="yFootnoteheading"/>
        <w:spacing w:after="120"/>
      </w:pPr>
      <w:r>
        <w:tab/>
        <w:t>[Heading inserted in Gazette 30 Aug 2013 p. 4099.]</w:t>
      </w:r>
    </w:p>
    <w:p>
      <w:pPr>
        <w:pStyle w:val="yHeading5"/>
      </w:pPr>
      <w:bookmarkStart w:id="189" w:name="_Toc365556218"/>
      <w:r>
        <w:rPr>
          <w:rStyle w:val="CharSClsNo"/>
        </w:rPr>
        <w:t>1</w:t>
      </w:r>
      <w:r>
        <w:t>.</w:t>
      </w:r>
      <w:r>
        <w:tab/>
        <w:t>Traffic light installation</w:t>
      </w:r>
      <w:bookmarkEnd w:id="189"/>
    </w:p>
    <w:p>
      <w:pPr>
        <w:pStyle w:val="ySubsection"/>
      </w:pPr>
      <w:r>
        <w:tab/>
      </w:r>
      <w:r>
        <w:tab/>
        <w:t>Supply of electricity to traffic light installations comprises a charge of $6.0804 (being $5.5120 plus the carbon component) per day per KW of installed wattage.</w:t>
      </w:r>
    </w:p>
    <w:p>
      <w:pPr>
        <w:pStyle w:val="yFootnotesection"/>
      </w:pPr>
      <w:r>
        <w:tab/>
        <w:t>[Clause 1 inserted in Gazette 30 Aug 2013 p. 4099.]</w:t>
      </w:r>
    </w:p>
    <w:p>
      <w:pPr>
        <w:pStyle w:val="yHeading5"/>
      </w:pPr>
      <w:bookmarkStart w:id="190" w:name="_Toc365556219"/>
      <w:r>
        <w:rPr>
          <w:rStyle w:val="CharSClsNo"/>
        </w:rPr>
        <w:t>2</w:t>
      </w:r>
      <w:r>
        <w:t>.</w:t>
      </w:r>
      <w:r>
        <w:tab/>
        <w:t>Public telephone facility</w:t>
      </w:r>
      <w:bookmarkEnd w:id="190"/>
    </w:p>
    <w:p>
      <w:pPr>
        <w:pStyle w:val="ySubsection"/>
      </w:pPr>
      <w:r>
        <w:tab/>
      </w:r>
      <w:r>
        <w:tab/>
        <w:t>Supply of electricity to a standard public telephone facility where supply is not independently metered comprises a charge of 50.9297 cents (being 47.9717 cents plus the carbon component) per day.</w:t>
      </w:r>
    </w:p>
    <w:p>
      <w:pPr>
        <w:pStyle w:val="yFootnotesection"/>
      </w:pPr>
      <w:r>
        <w:tab/>
        <w:t>[Clause 2 inserted in Gazette 30 Aug 2013 p. 4100.]</w:t>
      </w:r>
    </w:p>
    <w:p>
      <w:pPr>
        <w:pStyle w:val="yHeading5"/>
      </w:pPr>
      <w:bookmarkStart w:id="191" w:name="_Toc365556220"/>
      <w:r>
        <w:rPr>
          <w:rStyle w:val="CharSClsNo"/>
        </w:rPr>
        <w:t>3</w:t>
      </w:r>
      <w:r>
        <w:t>.</w:t>
      </w:r>
      <w:r>
        <w:tab/>
        <w:t>Railway crossing</w:t>
      </w:r>
      <w:bookmarkEnd w:id="191"/>
    </w:p>
    <w:p>
      <w:pPr>
        <w:pStyle w:val="ySubsection"/>
      </w:pPr>
      <w:r>
        <w:tab/>
      </w:r>
      <w:r>
        <w:tab/>
        <w:t>Supply of electricity to standard railway crossing lights comprises a charge of 62.6165 cents (being 61.3044 cents plus the carbon component) per day.</w:t>
      </w:r>
    </w:p>
    <w:p>
      <w:pPr>
        <w:pStyle w:val="yFootnotesection"/>
      </w:pPr>
      <w:r>
        <w:tab/>
        <w:t>[Clause 3 inserted in Gazette 30 Aug 2013 p. 4100.]</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92" w:name="_Toc365556221"/>
      <w:r>
        <w:rPr>
          <w:rStyle w:val="CharSchNo"/>
        </w:rPr>
        <w:t>Schedule 3</w:t>
      </w:r>
      <w:r>
        <w:rPr>
          <w:rStyle w:val="CharSDivNo"/>
        </w:rPr>
        <w:t> </w:t>
      </w:r>
      <w:r>
        <w:t>—</w:t>
      </w:r>
      <w:r>
        <w:rPr>
          <w:rStyle w:val="CharSDivText"/>
        </w:rPr>
        <w:t> </w:t>
      </w:r>
      <w:r>
        <w:rPr>
          <w:rStyle w:val="CharSchText"/>
        </w:rPr>
        <w:t>Meter rental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77"/>
      <w:bookmarkEnd w:id="178"/>
      <w:bookmarkEnd w:id="179"/>
      <w:bookmarkEnd w:id="180"/>
      <w:bookmarkEnd w:id="181"/>
      <w:bookmarkEnd w:id="182"/>
      <w:bookmarkEnd w:id="183"/>
      <w:bookmarkEnd w:id="184"/>
      <w:bookmarkEnd w:id="185"/>
      <w:bookmarkEnd w:id="186"/>
      <w:bookmarkEnd w:id="187"/>
      <w:bookmarkEnd w:id="192"/>
    </w:p>
    <w:bookmarkEnd w:id="158"/>
    <w:bookmarkEnd w:id="159"/>
    <w:bookmarkEnd w:id="160"/>
    <w:bookmarkEnd w:id="161"/>
    <w:bookmarkEnd w:id="162"/>
    <w:bookmarkEnd w:id="163"/>
    <w:bookmarkEnd w:id="164"/>
    <w:bookmarkEnd w:id="165"/>
    <w:bookmarkEnd w:id="166"/>
    <w:bookmarkEnd w:id="167"/>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93" w:name="_Toc123621761"/>
      <w:bookmarkStart w:id="194" w:name="_Toc123621908"/>
      <w:bookmarkStart w:id="195" w:name="_Toc123624868"/>
      <w:bookmarkStart w:id="196" w:name="_Toc123624935"/>
      <w:bookmarkStart w:id="197" w:name="_Toc123626281"/>
      <w:bookmarkStart w:id="198" w:name="_Toc123629885"/>
      <w:bookmarkStart w:id="199" w:name="_Toc124135802"/>
      <w:bookmarkStart w:id="200" w:name="_Toc124137269"/>
      <w:bookmarkStart w:id="201" w:name="_Toc124147437"/>
      <w:bookmarkStart w:id="202" w:name="_Toc124147474"/>
      <w:bookmarkStart w:id="203" w:name="_Toc124158785"/>
      <w:bookmarkStart w:id="204" w:name="_Toc124158892"/>
      <w:bookmarkStart w:id="205" w:name="_Toc124158926"/>
      <w:bookmarkStart w:id="206" w:name="_Toc124216307"/>
      <w:bookmarkStart w:id="207" w:name="_Toc124227066"/>
      <w:bookmarkStart w:id="208" w:name="_Toc124227159"/>
      <w:bookmarkStart w:id="209" w:name="_Toc124234425"/>
      <w:bookmarkStart w:id="210" w:name="_Toc124234777"/>
      <w:bookmarkStart w:id="211" w:name="_Toc124234817"/>
      <w:bookmarkStart w:id="212" w:name="_Toc124934233"/>
      <w:bookmarkStart w:id="213" w:name="_Toc125279683"/>
      <w:bookmarkStart w:id="214" w:name="_Toc127067110"/>
      <w:bookmarkStart w:id="215" w:name="_Toc127076313"/>
      <w:bookmarkStart w:id="216" w:name="_Toc127085646"/>
      <w:bookmarkStart w:id="217" w:name="_Toc127086738"/>
      <w:bookmarkStart w:id="218" w:name="_Toc127671681"/>
      <w:bookmarkStart w:id="219" w:name="_Toc127690058"/>
      <w:bookmarkStart w:id="220" w:name="_Toc127699339"/>
      <w:bookmarkStart w:id="221" w:name="_Toc127760431"/>
      <w:bookmarkStart w:id="222" w:name="_Toc127760459"/>
      <w:bookmarkStart w:id="223" w:name="_Toc127946781"/>
      <w:bookmarkStart w:id="224" w:name="_Toc127960814"/>
      <w:bookmarkStart w:id="225" w:name="_Toc127960842"/>
      <w:bookmarkStart w:id="226" w:name="_Toc128190516"/>
      <w:bookmarkStart w:id="227" w:name="_Toc128196188"/>
      <w:bookmarkStart w:id="228" w:name="_Toc128197607"/>
      <w:bookmarkStart w:id="229" w:name="_Toc128282880"/>
      <w:bookmarkStart w:id="230" w:name="_Toc131490128"/>
      <w:bookmarkStart w:id="231" w:name="_Toc131491088"/>
      <w:bookmarkStart w:id="232" w:name="_Toc152664697"/>
      <w:bookmarkStart w:id="233" w:name="_Toc152669128"/>
      <w:bookmarkStart w:id="234" w:name="_Toc171051503"/>
      <w:bookmarkStart w:id="235" w:name="_Toc226275325"/>
      <w:bookmarkStart w:id="236" w:name="_Toc226275365"/>
      <w:bookmarkStart w:id="237" w:name="_Toc233185426"/>
      <w:bookmarkStart w:id="238" w:name="_Toc238445954"/>
      <w:bookmarkStart w:id="239" w:name="_Toc238889058"/>
      <w:bookmarkStart w:id="240" w:name="_Toc238890144"/>
      <w:bookmarkStart w:id="241" w:name="_Toc240950073"/>
      <w:bookmarkStart w:id="242" w:name="_Toc257300174"/>
      <w:bookmarkStart w:id="243" w:name="_Toc257300257"/>
      <w:bookmarkStart w:id="244" w:name="_Toc265662076"/>
      <w:bookmarkStart w:id="245" w:name="_Toc297283093"/>
      <w:bookmarkStart w:id="246" w:name="_Toc316983681"/>
      <w:bookmarkStart w:id="247" w:name="_Toc316985790"/>
      <w:bookmarkStart w:id="248" w:name="_Toc322074486"/>
      <w:bookmarkStart w:id="249" w:name="_Toc322420267"/>
      <w:bookmarkStart w:id="250" w:name="_Toc323637226"/>
      <w:bookmarkStart w:id="251" w:name="_Toc328578684"/>
      <w:bookmarkStart w:id="252" w:name="_Toc328578965"/>
      <w:bookmarkStart w:id="253" w:name="_Toc335916745"/>
      <w:bookmarkStart w:id="254" w:name="_Toc335916897"/>
      <w:bookmarkStart w:id="255" w:name="_Toc359924002"/>
      <w:bookmarkStart w:id="256" w:name="_Toc365556222"/>
      <w:r>
        <w:rPr>
          <w:rStyle w:val="CharSchNo"/>
        </w:rPr>
        <w:t>Schedule 4</w:t>
      </w:r>
      <w:r>
        <w:rPr>
          <w:rStyle w:val="CharSDivNo"/>
        </w:rPr>
        <w:t> </w:t>
      </w:r>
      <w:r>
        <w:t>—</w:t>
      </w:r>
      <w:r>
        <w:rPr>
          <w:rStyle w:val="CharSDivText"/>
        </w:rPr>
        <w:t> </w:t>
      </w:r>
      <w:r>
        <w:rPr>
          <w:rStyle w:val="CharSchText"/>
        </w:rPr>
        <w:t>Fees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 30 Aug 2013 p. 4100.]</w:t>
      </w:r>
    </w:p>
    <w:p>
      <w:pPr>
        <w:ind w:right="107"/>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pPr>
        <w:pStyle w:val="nHeading2"/>
      </w:pPr>
      <w:bookmarkStart w:id="257" w:name="_Toc113695922"/>
      <w:bookmarkStart w:id="258" w:name="_Toc131491089"/>
      <w:bookmarkStart w:id="259" w:name="_Toc152664698"/>
      <w:bookmarkStart w:id="260" w:name="_Toc152669129"/>
      <w:bookmarkStart w:id="261" w:name="_Toc171051504"/>
      <w:bookmarkStart w:id="262" w:name="_Toc226275326"/>
      <w:bookmarkStart w:id="263" w:name="_Toc226275366"/>
      <w:bookmarkStart w:id="264" w:name="_Toc233185427"/>
      <w:bookmarkStart w:id="265" w:name="_Toc238445955"/>
      <w:bookmarkStart w:id="266" w:name="_Toc238889059"/>
      <w:bookmarkStart w:id="267" w:name="_Toc238890145"/>
      <w:bookmarkStart w:id="268" w:name="_Toc240950074"/>
      <w:bookmarkStart w:id="269" w:name="_Toc257300175"/>
      <w:bookmarkStart w:id="270" w:name="_Toc257300258"/>
      <w:bookmarkStart w:id="271" w:name="_Toc265662077"/>
      <w:bookmarkStart w:id="272" w:name="_Toc297283094"/>
      <w:bookmarkStart w:id="273" w:name="_Toc316983682"/>
      <w:bookmarkStart w:id="274" w:name="_Toc316985791"/>
      <w:bookmarkStart w:id="275" w:name="_Toc322074487"/>
      <w:bookmarkStart w:id="276" w:name="_Toc322420268"/>
      <w:bookmarkStart w:id="277" w:name="_Toc323637227"/>
      <w:bookmarkStart w:id="278" w:name="_Toc328578685"/>
      <w:bookmarkStart w:id="279" w:name="_Toc328578966"/>
      <w:bookmarkStart w:id="280" w:name="_Toc335916746"/>
      <w:bookmarkStart w:id="281" w:name="_Toc335916898"/>
      <w:bookmarkStart w:id="282" w:name="_Toc359924003"/>
      <w:bookmarkStart w:id="283" w:name="_Toc365556223"/>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84" w:name="_Toc365556224"/>
      <w:r>
        <w:t>Compilation table</w:t>
      </w:r>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3"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Borders>
              <w:bottom w:val="single" w:sz="4" w:space="0" w:color="auto"/>
            </w:tcBorders>
          </w:tcPr>
          <w:p>
            <w:pPr>
              <w:pStyle w:val="nTable"/>
              <w:spacing w:after="40"/>
              <w:rPr>
                <w:i/>
                <w:sz w:val="19"/>
              </w:rPr>
            </w:pPr>
            <w:r>
              <w:rPr>
                <w:i/>
                <w:sz w:val="19"/>
              </w:rPr>
              <w:t>Energy Operators (Electricity Retail Corporation) (Charges) Amendment By-laws (No. 2) 2013</w:t>
            </w:r>
          </w:p>
        </w:tc>
        <w:tc>
          <w:tcPr>
            <w:tcW w:w="1276" w:type="dxa"/>
            <w:tcBorders>
              <w:bottom w:val="single" w:sz="4" w:space="0" w:color="auto"/>
            </w:tcBorders>
          </w:tcPr>
          <w:p>
            <w:pPr>
              <w:pStyle w:val="nTable"/>
              <w:spacing w:after="40"/>
              <w:rPr>
                <w:sz w:val="19"/>
              </w:rPr>
            </w:pPr>
            <w:r>
              <w:rPr>
                <w:sz w:val="19"/>
              </w:rPr>
              <w:t>30 Aug 2013 p. 4097-100</w:t>
            </w:r>
          </w:p>
        </w:tc>
        <w:tc>
          <w:tcPr>
            <w:tcW w:w="2693" w:type="dxa"/>
            <w:tcBorders>
              <w:bottom w:val="single" w:sz="4" w:space="0" w:color="auto"/>
            </w:tcBorders>
          </w:tcPr>
          <w:p>
            <w:pPr>
              <w:pStyle w:val="nTable"/>
              <w:spacing w:after="40"/>
              <w:rPr>
                <w:sz w:val="19"/>
              </w:rPr>
            </w:pPr>
            <w:r>
              <w:rPr>
                <w:sz w:val="19"/>
              </w:rPr>
              <w:t>bl. 1 and 2: 30 Aug 2013 (see bl. 2(a));</w:t>
            </w:r>
            <w:r>
              <w:rPr>
                <w:sz w:val="19"/>
              </w:rPr>
              <w:br/>
              <w:t>By-laws other than bl. 1 and 2: 1 Sep 2013 (see bl. 2(b))</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5" w:name="_Toc238890147"/>
      <w:bookmarkStart w:id="286" w:name="_Toc240950076"/>
      <w:bookmarkStart w:id="287" w:name="_Toc257300178"/>
      <w:bookmarkStart w:id="288" w:name="_Toc257300261"/>
      <w:bookmarkStart w:id="289" w:name="_Toc265662079"/>
      <w:bookmarkStart w:id="290" w:name="_Toc297283096"/>
      <w:bookmarkStart w:id="291" w:name="_Toc316983684"/>
      <w:bookmarkStart w:id="292" w:name="_Toc316985793"/>
      <w:bookmarkStart w:id="293" w:name="_Toc322074489"/>
      <w:bookmarkStart w:id="294" w:name="_Toc322420270"/>
      <w:bookmarkStart w:id="295" w:name="_Toc323637229"/>
      <w:bookmarkStart w:id="296" w:name="_Toc328578687"/>
      <w:bookmarkStart w:id="297" w:name="_Toc328578968"/>
      <w:bookmarkStart w:id="298" w:name="_Toc335916748"/>
      <w:bookmarkStart w:id="299" w:name="_Toc335916900"/>
      <w:bookmarkStart w:id="300" w:name="_Toc359924005"/>
      <w:bookmarkStart w:id="301" w:name="_Toc365556225"/>
      <w:r>
        <w:rPr>
          <w:sz w:val="28"/>
        </w:rPr>
        <w:t>Defined Terms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2" w:name="DefinedTerms"/>
      <w:bookmarkEnd w:id="302"/>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6219</Words>
  <Characters>31225</Characters>
  <Application>Microsoft Office Word</Application>
  <DocSecurity>0</DocSecurity>
  <Lines>1301</Lines>
  <Paragraphs>764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2006 - 02-e0-03</dc:title>
  <dc:subject/>
  <dc:creator/>
  <cp:keywords/>
  <dc:description/>
  <cp:lastModifiedBy>svcMRProcess</cp:lastModifiedBy>
  <cp:revision>4</cp:revision>
  <cp:lastPrinted>2012-05-03T01:47:00Z</cp:lastPrinted>
  <dcterms:created xsi:type="dcterms:W3CDTF">2020-02-24T14:41:00Z</dcterms:created>
  <dcterms:modified xsi:type="dcterms:W3CDTF">2020-02-24T14:41:00Z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20130901</vt:lpwstr>
  </property>
  <property fmtid="{D5CDD505-2E9C-101B-9397-08002B2CF9AE}" pid="4" name="OwlsUID">
    <vt:i4>38407</vt:i4>
  </property>
  <property fmtid="{D5CDD505-2E9C-101B-9397-08002B2CF9AE}" pid="5" name="AsAtDate">
    <vt:lpwstr>01 Sep 2013</vt:lpwstr>
  </property>
  <property fmtid="{D5CDD505-2E9C-101B-9397-08002B2CF9AE}" pid="6" name="Suffix">
    <vt:lpwstr>02-e0-03</vt:lpwstr>
  </property>
  <property fmtid="{D5CDD505-2E9C-101B-9397-08002B2CF9AE}" pid="7" name="ReprintNo">
    <vt:lpwstr>2</vt:lpwstr>
  </property>
  <property fmtid="{D5CDD505-2E9C-101B-9397-08002B2CF9AE}" pid="8" name="ReprintedAsAt">
    <vt:filetime>2012-04-26T16:00:00Z</vt:filetime>
  </property>
  <property fmtid="{D5CDD505-2E9C-101B-9397-08002B2CF9AE}" pid="9" name="DocumentType">
    <vt:lpwstr>Reg</vt:lpwstr>
  </property>
</Properties>
</file>