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C44" w:rsidRDefault="00472D96">
      <w:pPr>
        <w:pStyle w:val="WA"/>
      </w:pPr>
      <w:bookmarkStart w:id="0" w:name="_GoBack"/>
      <w:bookmarkEnd w:id="0"/>
      <w:r>
        <w:t>Western Australia</w:t>
      </w:r>
    </w:p>
    <w:p w:rsidR="00220C44" w:rsidRDefault="00472D96">
      <w:pPr>
        <w:pStyle w:val="NameofActRegPage1"/>
        <w:spacing w:before="3760" w:after="4200"/>
        <w:ind w:left="426" w:right="476"/>
      </w:pPr>
      <w:r>
        <w:fldChar w:fldCharType="begin"/>
      </w:r>
      <w:r>
        <w:instrText xml:space="preserve"> STYLEREF "Name Of Act/Reg"</w:instrText>
      </w:r>
      <w:r>
        <w:fldChar w:fldCharType="separate"/>
      </w:r>
      <w:r w:rsidR="00F10050">
        <w:rPr>
          <w:noProof/>
        </w:rPr>
        <w:t>Workers’ Compensation and Injury Management (Acts of Terrorism) Act 2001</w:t>
      </w:r>
      <w:r>
        <w:fldChar w:fldCharType="end"/>
      </w:r>
    </w:p>
    <w:p w:rsidR="00220C44" w:rsidRDefault="00220C44">
      <w:pPr>
        <w:jc w:val="center"/>
        <w:rPr>
          <w:b/>
        </w:rPr>
        <w:sectPr w:rsidR="00220C4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20C44" w:rsidRDefault="00472D96">
      <w:pPr>
        <w:pStyle w:val="WA"/>
      </w:pPr>
      <w:r>
        <w:lastRenderedPageBreak/>
        <w:t>Western Australia</w:t>
      </w:r>
    </w:p>
    <w:p w:rsidR="00220C44" w:rsidRDefault="00472D96">
      <w:pPr>
        <w:pStyle w:val="NameofActRegPage1"/>
      </w:pPr>
      <w:r>
        <w:fldChar w:fldCharType="begin"/>
      </w:r>
      <w:r>
        <w:instrText xml:space="preserve"> STYLEREF "Name Of Act/Reg"</w:instrText>
      </w:r>
      <w:r>
        <w:fldChar w:fldCharType="separate"/>
      </w:r>
      <w:r w:rsidR="00F10050">
        <w:rPr>
          <w:noProof/>
        </w:rPr>
        <w:t>Workers’ Compensation and Injury Management (Acts of Terrorism) Act 2001</w:t>
      </w:r>
      <w:r>
        <w:fldChar w:fldCharType="end"/>
      </w:r>
    </w:p>
    <w:p w:rsidR="00220C44" w:rsidRDefault="00472D96">
      <w:pPr>
        <w:pStyle w:val="Arrangement"/>
      </w:pPr>
      <w:r>
        <w:t>CONTENTS</w:t>
      </w:r>
    </w:p>
    <w:p w:rsidR="00220C44" w:rsidRDefault="00472D96">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_Toc120945858 \h </w:instrText>
      </w:r>
      <w:r>
        <w:rPr>
          <w:noProof/>
        </w:rPr>
      </w:r>
      <w:r>
        <w:rPr>
          <w:noProof/>
        </w:rPr>
        <w:fldChar w:fldCharType="separate"/>
      </w:r>
      <w:r w:rsidR="00F10050">
        <w:rPr>
          <w:noProof/>
        </w:rPr>
        <w:t>1</w:t>
      </w:r>
      <w:r>
        <w:rPr>
          <w:noProof/>
        </w:rPr>
        <w:fldChar w:fldCharType="end"/>
      </w:r>
    </w:p>
    <w:p w:rsidR="00220C44" w:rsidRDefault="00472D9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_Toc120945859 \h </w:instrText>
      </w:r>
      <w:r>
        <w:rPr>
          <w:noProof/>
        </w:rPr>
      </w:r>
      <w:r>
        <w:rPr>
          <w:noProof/>
        </w:rPr>
        <w:fldChar w:fldCharType="separate"/>
      </w:r>
      <w:r w:rsidR="00F10050">
        <w:rPr>
          <w:noProof/>
        </w:rPr>
        <w:t>2</w:t>
      </w:r>
      <w:r>
        <w:rPr>
          <w:noProof/>
        </w:rPr>
        <w:fldChar w:fldCharType="end"/>
      </w:r>
    </w:p>
    <w:p w:rsidR="00220C44" w:rsidRDefault="00472D96">
      <w:pPr>
        <w:pStyle w:val="TOC4"/>
        <w:tabs>
          <w:tab w:val="left" w:pos="1701"/>
        </w:tabs>
        <w:rPr>
          <w:noProof/>
          <w:sz w:val="24"/>
          <w:szCs w:val="24"/>
        </w:rPr>
      </w:pPr>
      <w:r>
        <w:rPr>
          <w:noProof/>
          <w:szCs w:val="24"/>
        </w:rPr>
        <w:t>3.</w:t>
      </w:r>
      <w:r>
        <w:rPr>
          <w:noProof/>
          <w:sz w:val="24"/>
          <w:szCs w:val="24"/>
        </w:rPr>
        <w:tab/>
      </w:r>
      <w:r>
        <w:rPr>
          <w:noProof/>
          <w:szCs w:val="24"/>
        </w:rPr>
        <w:t>Meanings of expressions used in this Act</w:t>
      </w:r>
      <w:r>
        <w:rPr>
          <w:noProof/>
        </w:rPr>
        <w:tab/>
      </w:r>
      <w:r>
        <w:rPr>
          <w:noProof/>
        </w:rPr>
        <w:fldChar w:fldCharType="begin"/>
      </w:r>
      <w:r>
        <w:rPr>
          <w:noProof/>
        </w:rPr>
        <w:instrText xml:space="preserve"> PAGEREF _Toc120945860 \h </w:instrText>
      </w:r>
      <w:r>
        <w:rPr>
          <w:noProof/>
        </w:rPr>
      </w:r>
      <w:r>
        <w:rPr>
          <w:noProof/>
        </w:rPr>
        <w:fldChar w:fldCharType="separate"/>
      </w:r>
      <w:r w:rsidR="00F10050">
        <w:rPr>
          <w:noProof/>
        </w:rPr>
        <w:t>2</w:t>
      </w:r>
      <w:r>
        <w:rPr>
          <w:noProof/>
        </w:rPr>
        <w:fldChar w:fldCharType="end"/>
      </w:r>
    </w:p>
    <w:p w:rsidR="00220C44" w:rsidRDefault="00472D96">
      <w:pPr>
        <w:pStyle w:val="TOC4"/>
        <w:tabs>
          <w:tab w:val="left" w:pos="1701"/>
        </w:tabs>
        <w:rPr>
          <w:noProof/>
          <w:sz w:val="24"/>
          <w:szCs w:val="24"/>
        </w:rPr>
      </w:pPr>
      <w:r>
        <w:rPr>
          <w:noProof/>
          <w:szCs w:val="24"/>
        </w:rPr>
        <w:t>3A.</w:t>
      </w:r>
      <w:r>
        <w:rPr>
          <w:noProof/>
          <w:sz w:val="24"/>
          <w:szCs w:val="24"/>
        </w:rPr>
        <w:tab/>
      </w:r>
      <w:r>
        <w:rPr>
          <w:noProof/>
          <w:szCs w:val="24"/>
        </w:rPr>
        <w:t>Prescription of “final day”</w:t>
      </w:r>
      <w:r>
        <w:rPr>
          <w:noProof/>
        </w:rPr>
        <w:tab/>
      </w:r>
      <w:r>
        <w:rPr>
          <w:noProof/>
        </w:rPr>
        <w:fldChar w:fldCharType="begin"/>
      </w:r>
      <w:r>
        <w:rPr>
          <w:noProof/>
        </w:rPr>
        <w:instrText xml:space="preserve"> PAGEREF _Toc120945861 \h </w:instrText>
      </w:r>
      <w:r>
        <w:rPr>
          <w:noProof/>
        </w:rPr>
      </w:r>
      <w:r>
        <w:rPr>
          <w:noProof/>
        </w:rPr>
        <w:fldChar w:fldCharType="separate"/>
      </w:r>
      <w:r w:rsidR="00F10050">
        <w:rPr>
          <w:noProof/>
        </w:rPr>
        <w:t>3</w:t>
      </w:r>
      <w:r>
        <w:rPr>
          <w:noProof/>
        </w:rPr>
        <w:fldChar w:fldCharType="end"/>
      </w:r>
    </w:p>
    <w:p w:rsidR="00220C44" w:rsidRDefault="00472D96">
      <w:pPr>
        <w:pStyle w:val="TOC4"/>
        <w:tabs>
          <w:tab w:val="left" w:pos="1701"/>
        </w:tabs>
        <w:rPr>
          <w:noProof/>
          <w:sz w:val="24"/>
          <w:szCs w:val="24"/>
        </w:rPr>
      </w:pPr>
      <w:r>
        <w:rPr>
          <w:noProof/>
          <w:szCs w:val="24"/>
        </w:rPr>
        <w:t>4.</w:t>
      </w:r>
      <w:r>
        <w:rPr>
          <w:noProof/>
          <w:sz w:val="24"/>
          <w:szCs w:val="24"/>
        </w:rPr>
        <w:tab/>
      </w:r>
      <w:r>
        <w:rPr>
          <w:noProof/>
          <w:szCs w:val="24"/>
        </w:rPr>
        <w:t>Permitting exclusion of cover for acts of terrorism</w:t>
      </w:r>
      <w:r>
        <w:rPr>
          <w:noProof/>
        </w:rPr>
        <w:tab/>
      </w:r>
      <w:r>
        <w:rPr>
          <w:noProof/>
        </w:rPr>
        <w:fldChar w:fldCharType="begin"/>
      </w:r>
      <w:r>
        <w:rPr>
          <w:noProof/>
        </w:rPr>
        <w:instrText xml:space="preserve"> PAGEREF _Toc120945862 \h </w:instrText>
      </w:r>
      <w:r>
        <w:rPr>
          <w:noProof/>
        </w:rPr>
      </w:r>
      <w:r>
        <w:rPr>
          <w:noProof/>
        </w:rPr>
        <w:fldChar w:fldCharType="separate"/>
      </w:r>
      <w:r w:rsidR="00F10050">
        <w:rPr>
          <w:noProof/>
        </w:rPr>
        <w:t>3</w:t>
      </w:r>
      <w:r>
        <w:rPr>
          <w:noProof/>
        </w:rPr>
        <w:fldChar w:fldCharType="end"/>
      </w:r>
    </w:p>
    <w:p w:rsidR="00220C44" w:rsidRDefault="00472D96">
      <w:pPr>
        <w:pStyle w:val="TOC4"/>
        <w:tabs>
          <w:tab w:val="left" w:pos="1701"/>
        </w:tabs>
        <w:rPr>
          <w:noProof/>
          <w:sz w:val="24"/>
          <w:szCs w:val="24"/>
        </w:rPr>
      </w:pPr>
      <w:r>
        <w:rPr>
          <w:noProof/>
          <w:szCs w:val="24"/>
        </w:rPr>
        <w:t>5.</w:t>
      </w:r>
      <w:r>
        <w:rPr>
          <w:noProof/>
          <w:sz w:val="24"/>
          <w:szCs w:val="24"/>
        </w:rPr>
        <w:tab/>
      </w:r>
      <w:r>
        <w:rPr>
          <w:noProof/>
          <w:szCs w:val="24"/>
        </w:rPr>
        <w:t>Condition that insurer agrees to contribute</w:t>
      </w:r>
      <w:r>
        <w:rPr>
          <w:noProof/>
        </w:rPr>
        <w:tab/>
      </w:r>
      <w:r>
        <w:rPr>
          <w:noProof/>
        </w:rPr>
        <w:fldChar w:fldCharType="begin"/>
      </w:r>
      <w:r>
        <w:rPr>
          <w:noProof/>
        </w:rPr>
        <w:instrText xml:space="preserve"> PAGEREF _Toc120945863 \h </w:instrText>
      </w:r>
      <w:r>
        <w:rPr>
          <w:noProof/>
        </w:rPr>
      </w:r>
      <w:r>
        <w:rPr>
          <w:noProof/>
        </w:rPr>
        <w:fldChar w:fldCharType="separate"/>
      </w:r>
      <w:r w:rsidR="00F10050">
        <w:rPr>
          <w:noProof/>
        </w:rPr>
        <w:t>3</w:t>
      </w:r>
      <w:r>
        <w:rPr>
          <w:noProof/>
        </w:rPr>
        <w:fldChar w:fldCharType="end"/>
      </w:r>
    </w:p>
    <w:p w:rsidR="00220C44" w:rsidRDefault="00472D96">
      <w:pPr>
        <w:pStyle w:val="TOC4"/>
        <w:tabs>
          <w:tab w:val="left" w:pos="1701"/>
        </w:tabs>
        <w:rPr>
          <w:noProof/>
          <w:sz w:val="24"/>
          <w:szCs w:val="24"/>
        </w:rPr>
      </w:pPr>
      <w:r>
        <w:rPr>
          <w:noProof/>
          <w:szCs w:val="24"/>
        </w:rPr>
        <w:t>6.</w:t>
      </w:r>
      <w:r>
        <w:rPr>
          <w:noProof/>
          <w:sz w:val="24"/>
          <w:szCs w:val="24"/>
        </w:rPr>
        <w:tab/>
      </w:r>
      <w:r>
        <w:rPr>
          <w:noProof/>
          <w:szCs w:val="24"/>
        </w:rPr>
        <w:t>Employer’s obligation to insure</w:t>
      </w:r>
      <w:r>
        <w:rPr>
          <w:noProof/>
        </w:rPr>
        <w:tab/>
      </w:r>
      <w:r>
        <w:rPr>
          <w:noProof/>
        </w:rPr>
        <w:fldChar w:fldCharType="begin"/>
      </w:r>
      <w:r>
        <w:rPr>
          <w:noProof/>
        </w:rPr>
        <w:instrText xml:space="preserve"> PAGEREF _Toc120945864 \h </w:instrText>
      </w:r>
      <w:r>
        <w:rPr>
          <w:noProof/>
        </w:rPr>
      </w:r>
      <w:r>
        <w:rPr>
          <w:noProof/>
        </w:rPr>
        <w:fldChar w:fldCharType="separate"/>
      </w:r>
      <w:r w:rsidR="00F10050">
        <w:rPr>
          <w:noProof/>
        </w:rPr>
        <w:t>4</w:t>
      </w:r>
      <w:r>
        <w:rPr>
          <w:noProof/>
        </w:rPr>
        <w:fldChar w:fldCharType="end"/>
      </w:r>
    </w:p>
    <w:p w:rsidR="00220C44" w:rsidRDefault="00472D96">
      <w:pPr>
        <w:pStyle w:val="TOC4"/>
        <w:tabs>
          <w:tab w:val="left" w:pos="1701"/>
        </w:tabs>
        <w:rPr>
          <w:noProof/>
          <w:sz w:val="24"/>
          <w:szCs w:val="24"/>
        </w:rPr>
      </w:pPr>
      <w:r>
        <w:rPr>
          <w:noProof/>
          <w:szCs w:val="24"/>
        </w:rPr>
        <w:t>7.</w:t>
      </w:r>
      <w:r>
        <w:rPr>
          <w:noProof/>
          <w:sz w:val="24"/>
          <w:szCs w:val="24"/>
        </w:rPr>
        <w:tab/>
      </w:r>
      <w:r>
        <w:rPr>
          <w:noProof/>
          <w:szCs w:val="24"/>
        </w:rPr>
        <w:t>Self-insurer to agree to contribute</w:t>
      </w:r>
      <w:r>
        <w:rPr>
          <w:noProof/>
        </w:rPr>
        <w:tab/>
      </w:r>
      <w:r>
        <w:rPr>
          <w:noProof/>
        </w:rPr>
        <w:fldChar w:fldCharType="begin"/>
      </w:r>
      <w:r>
        <w:rPr>
          <w:noProof/>
        </w:rPr>
        <w:instrText xml:space="preserve"> PAGEREF _Toc120945865 \h </w:instrText>
      </w:r>
      <w:r>
        <w:rPr>
          <w:noProof/>
        </w:rPr>
      </w:r>
      <w:r>
        <w:rPr>
          <w:noProof/>
        </w:rPr>
        <w:fldChar w:fldCharType="separate"/>
      </w:r>
      <w:r w:rsidR="00F10050">
        <w:rPr>
          <w:noProof/>
        </w:rPr>
        <w:t>4</w:t>
      </w:r>
      <w:r>
        <w:rPr>
          <w:noProof/>
        </w:rPr>
        <w:fldChar w:fldCharType="end"/>
      </w:r>
    </w:p>
    <w:p w:rsidR="00220C44" w:rsidRDefault="00472D96">
      <w:pPr>
        <w:pStyle w:val="TOC4"/>
        <w:tabs>
          <w:tab w:val="left" w:pos="1701"/>
        </w:tabs>
        <w:rPr>
          <w:noProof/>
          <w:sz w:val="24"/>
          <w:szCs w:val="24"/>
        </w:rPr>
      </w:pPr>
      <w:r>
        <w:rPr>
          <w:noProof/>
          <w:szCs w:val="24"/>
        </w:rPr>
        <w:t>8.</w:t>
      </w:r>
      <w:r>
        <w:rPr>
          <w:noProof/>
          <w:sz w:val="24"/>
          <w:szCs w:val="24"/>
        </w:rPr>
        <w:tab/>
      </w:r>
      <w:r>
        <w:rPr>
          <w:noProof/>
          <w:szCs w:val="24"/>
        </w:rPr>
        <w:t>Participating employer’s liability to worker may be reduced</w:t>
      </w:r>
      <w:r>
        <w:rPr>
          <w:noProof/>
        </w:rPr>
        <w:tab/>
      </w:r>
      <w:r>
        <w:rPr>
          <w:noProof/>
        </w:rPr>
        <w:fldChar w:fldCharType="begin"/>
      </w:r>
      <w:r>
        <w:rPr>
          <w:noProof/>
        </w:rPr>
        <w:instrText xml:space="preserve"> PAGEREF _Toc120945866 \h </w:instrText>
      </w:r>
      <w:r>
        <w:rPr>
          <w:noProof/>
        </w:rPr>
      </w:r>
      <w:r>
        <w:rPr>
          <w:noProof/>
        </w:rPr>
        <w:fldChar w:fldCharType="separate"/>
      </w:r>
      <w:r w:rsidR="00F10050">
        <w:rPr>
          <w:noProof/>
        </w:rPr>
        <w:t>4</w:t>
      </w:r>
      <w:r>
        <w:rPr>
          <w:noProof/>
        </w:rPr>
        <w:fldChar w:fldCharType="end"/>
      </w:r>
    </w:p>
    <w:p w:rsidR="00220C44" w:rsidRDefault="00472D96">
      <w:pPr>
        <w:pStyle w:val="TOC4"/>
        <w:tabs>
          <w:tab w:val="left" w:pos="1701"/>
        </w:tabs>
        <w:rPr>
          <w:noProof/>
          <w:sz w:val="24"/>
          <w:szCs w:val="24"/>
        </w:rPr>
      </w:pPr>
      <w:r>
        <w:rPr>
          <w:noProof/>
          <w:szCs w:val="24"/>
        </w:rPr>
        <w:t>9.</w:t>
      </w:r>
      <w:r>
        <w:rPr>
          <w:noProof/>
          <w:sz w:val="24"/>
          <w:szCs w:val="24"/>
        </w:rPr>
        <w:tab/>
      </w:r>
      <w:r>
        <w:rPr>
          <w:noProof/>
          <w:szCs w:val="24"/>
        </w:rPr>
        <w:t>Indemnity for liability attributable to terrorism</w:t>
      </w:r>
      <w:r>
        <w:rPr>
          <w:noProof/>
        </w:rPr>
        <w:tab/>
      </w:r>
      <w:r>
        <w:rPr>
          <w:noProof/>
        </w:rPr>
        <w:fldChar w:fldCharType="begin"/>
      </w:r>
      <w:r>
        <w:rPr>
          <w:noProof/>
        </w:rPr>
        <w:instrText xml:space="preserve"> PAGEREF _Toc120945867 \h </w:instrText>
      </w:r>
      <w:r>
        <w:rPr>
          <w:noProof/>
        </w:rPr>
      </w:r>
      <w:r>
        <w:rPr>
          <w:noProof/>
        </w:rPr>
        <w:fldChar w:fldCharType="separate"/>
      </w:r>
      <w:r w:rsidR="00F10050">
        <w:rPr>
          <w:noProof/>
        </w:rPr>
        <w:t>5</w:t>
      </w:r>
      <w:r>
        <w:rPr>
          <w:noProof/>
        </w:rPr>
        <w:fldChar w:fldCharType="end"/>
      </w:r>
    </w:p>
    <w:p w:rsidR="00220C44" w:rsidRDefault="00472D96">
      <w:pPr>
        <w:pStyle w:val="TOC2"/>
        <w:tabs>
          <w:tab w:val="right" w:leader="dot" w:pos="7086"/>
        </w:tabs>
        <w:rPr>
          <w:b w:val="0"/>
          <w:noProof/>
          <w:sz w:val="24"/>
          <w:szCs w:val="24"/>
        </w:rPr>
      </w:pPr>
      <w:r>
        <w:rPr>
          <w:noProof/>
          <w:szCs w:val="26"/>
        </w:rPr>
        <w:t>Notes</w:t>
      </w:r>
    </w:p>
    <w:p w:rsidR="00220C44" w:rsidRDefault="00472D96">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_Toc120945869 \h </w:instrText>
      </w:r>
      <w:r>
        <w:rPr>
          <w:noProof/>
        </w:rPr>
      </w:r>
      <w:r>
        <w:rPr>
          <w:noProof/>
        </w:rPr>
        <w:fldChar w:fldCharType="separate"/>
      </w:r>
      <w:r w:rsidR="00F10050">
        <w:rPr>
          <w:noProof/>
        </w:rPr>
        <w:t>7</w:t>
      </w:r>
      <w:r>
        <w:rPr>
          <w:noProof/>
        </w:rPr>
        <w:fldChar w:fldCharType="end"/>
      </w:r>
    </w:p>
    <w:p w:rsidR="00220C44" w:rsidRDefault="00472D96">
      <w:pPr>
        <w:pStyle w:val="TOC2"/>
      </w:pPr>
      <w:r>
        <w:fldChar w:fldCharType="end"/>
      </w:r>
    </w:p>
    <w:p w:rsidR="00220C44" w:rsidRDefault="00472D9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20C44" w:rsidRDefault="00220C44">
      <w:pPr>
        <w:pStyle w:val="NoteHeading"/>
        <w:sectPr w:rsidR="00220C4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20C44" w:rsidRDefault="00472D96">
      <w:pPr>
        <w:pStyle w:val="WA"/>
      </w:pPr>
      <w:r>
        <w:t>Western Australia</w:t>
      </w:r>
    </w:p>
    <w:p w:rsidR="00220C44" w:rsidRDefault="00472D96">
      <w:pPr>
        <w:pStyle w:val="NameofActReg"/>
      </w:pPr>
      <w:r>
        <w:t>Workers’ Compensation and Injury Management (Acts of Terrorism) Act 2001</w:t>
      </w:r>
    </w:p>
    <w:p w:rsidR="00220C44" w:rsidRDefault="00472D96">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rsidR="00220C44" w:rsidRDefault="00472D96">
      <w:pPr>
        <w:pStyle w:val="Footnotelongtitle"/>
      </w:pPr>
      <w:r>
        <w:tab/>
        <w:t>[Long title amended by No. 42 of 2004 s. 174.]</w:t>
      </w:r>
    </w:p>
    <w:p w:rsidR="00220C44" w:rsidRDefault="00220C44">
      <w:pPr>
        <w:pStyle w:val="LongTitle"/>
        <w:suppressLineNumbers/>
      </w:pPr>
    </w:p>
    <w:p w:rsidR="00220C44" w:rsidRDefault="00472D96">
      <w:pPr>
        <w:pStyle w:val="Heading5"/>
        <w:rPr>
          <w:snapToGrid w:val="0"/>
        </w:rPr>
      </w:pPr>
      <w:bookmarkStart w:id="1" w:name="_Hlt532124698"/>
      <w:bookmarkStart w:id="2" w:name="_Toc471793481"/>
      <w:bookmarkStart w:id="3" w:name="_Toc512746194"/>
      <w:bookmarkStart w:id="4" w:name="_Toc515958175"/>
      <w:bookmarkStart w:id="5" w:name="_Toc532304527"/>
      <w:bookmarkStart w:id="6" w:name="_Toc120945858"/>
      <w:bookmarkEnd w:id="1"/>
      <w:r>
        <w:rPr>
          <w:rStyle w:val="CharSectno"/>
        </w:rPr>
        <w:t>1</w:t>
      </w:r>
      <w:r>
        <w:rPr>
          <w:snapToGrid w:val="0"/>
        </w:rPr>
        <w:t>.</w:t>
      </w:r>
      <w:r>
        <w:rPr>
          <w:snapToGrid w:val="0"/>
        </w:rPr>
        <w:tab/>
        <w:t>Short title</w:t>
      </w:r>
      <w:bookmarkEnd w:id="2"/>
      <w:bookmarkEnd w:id="3"/>
      <w:bookmarkEnd w:id="4"/>
      <w:bookmarkEnd w:id="5"/>
      <w:bookmarkEnd w:id="6"/>
    </w:p>
    <w:p w:rsidR="00220C44" w:rsidRDefault="00472D96">
      <w:pPr>
        <w:pStyle w:val="Subsection"/>
        <w:rPr>
          <w:snapToGrid w:val="0"/>
        </w:rPr>
      </w:pPr>
      <w:r>
        <w:rPr>
          <w:snapToGrid w:val="0"/>
        </w:rPr>
        <w:tab/>
      </w:r>
      <w:r>
        <w:rPr>
          <w:snapToGrid w:val="0"/>
        </w:rPr>
        <w:tab/>
        <w:t>This Act may be cited as the</w:t>
      </w:r>
      <w:r>
        <w:rPr>
          <w:i/>
          <w:snapToGrid w:val="0"/>
        </w:rPr>
        <w:t xml:space="preserve"> Workers’ Compensation and </w:t>
      </w:r>
      <w:r>
        <w:t>Injury Management</w:t>
      </w:r>
      <w:r>
        <w:rPr>
          <w:i/>
          <w:snapToGrid w:val="0"/>
        </w:rPr>
        <w:t xml:space="preserve"> (Acts of Terrorism) Act 2001</w:t>
      </w:r>
      <w:r>
        <w:rPr>
          <w:snapToGrid w:val="0"/>
        </w:rPr>
        <w:t xml:space="preserve">. </w:t>
      </w:r>
    </w:p>
    <w:p w:rsidR="00220C44" w:rsidRDefault="00472D96">
      <w:pPr>
        <w:pStyle w:val="Footnotesection"/>
      </w:pPr>
      <w:r>
        <w:tab/>
        <w:t>[Section 1 amended by No. 42 of 2004 s. 171(2).]</w:t>
      </w:r>
    </w:p>
    <w:p w:rsidR="00220C44" w:rsidRDefault="00472D96">
      <w:pPr>
        <w:pStyle w:val="Heading5"/>
        <w:pageBreakBefore/>
        <w:rPr>
          <w:snapToGrid w:val="0"/>
        </w:rPr>
      </w:pPr>
      <w:bookmarkStart w:id="7" w:name="_Toc471793482"/>
      <w:bookmarkStart w:id="8" w:name="_Toc512746195"/>
      <w:bookmarkStart w:id="9" w:name="_Toc515958176"/>
      <w:bookmarkStart w:id="10" w:name="_Toc532304528"/>
      <w:bookmarkStart w:id="11" w:name="_Toc120945859"/>
      <w:r>
        <w:rPr>
          <w:rStyle w:val="CharSectno"/>
        </w:rPr>
        <w:t>2</w:t>
      </w:r>
      <w:r>
        <w:rPr>
          <w:snapToGrid w:val="0"/>
        </w:rPr>
        <w:t>.</w:t>
      </w:r>
      <w:r>
        <w:rPr>
          <w:snapToGrid w:val="0"/>
        </w:rPr>
        <w:tab/>
        <w:t>Commencement</w:t>
      </w:r>
      <w:bookmarkEnd w:id="7"/>
      <w:bookmarkEnd w:id="8"/>
      <w:bookmarkEnd w:id="9"/>
      <w:bookmarkEnd w:id="10"/>
      <w:bookmarkEnd w:id="11"/>
    </w:p>
    <w:p w:rsidR="00220C44" w:rsidRDefault="00472D96">
      <w:pPr>
        <w:pStyle w:val="Subsection"/>
      </w:pPr>
      <w:r>
        <w:tab/>
      </w:r>
      <w:r>
        <w:tab/>
        <w:t>This Act comes into operation on the day on which it receives the Royal Assent.</w:t>
      </w:r>
    </w:p>
    <w:p w:rsidR="00220C44" w:rsidRDefault="00472D96">
      <w:pPr>
        <w:pStyle w:val="Heading5"/>
      </w:pPr>
      <w:bookmarkStart w:id="12" w:name="_Toc532304529"/>
      <w:bookmarkStart w:id="13" w:name="_Toc120945860"/>
      <w:r>
        <w:rPr>
          <w:rStyle w:val="CharSectno"/>
        </w:rPr>
        <w:t>3</w:t>
      </w:r>
      <w:r>
        <w:t>.</w:t>
      </w:r>
      <w:r>
        <w:tab/>
        <w:t>Meanings of expressions used in this Act</w:t>
      </w:r>
      <w:bookmarkEnd w:id="12"/>
      <w:bookmarkEnd w:id="13"/>
    </w:p>
    <w:p w:rsidR="00220C44" w:rsidRDefault="00472D96">
      <w:pPr>
        <w:pStyle w:val="Subsection"/>
      </w:pPr>
      <w:r>
        <w:tab/>
        <w:t>(1)</w:t>
      </w:r>
      <w:r>
        <w:tab/>
        <w:t xml:space="preserve">In this Act, unless the contrary intention appears — </w:t>
      </w:r>
    </w:p>
    <w:p w:rsidR="00220C44" w:rsidRDefault="00472D96">
      <w:pPr>
        <w:pStyle w:val="Defstart"/>
      </w:pPr>
      <w:r>
        <w:tab/>
      </w:r>
      <w:r>
        <w:rPr>
          <w:b/>
        </w:rPr>
        <w:t>“</w:t>
      </w:r>
      <w:r>
        <w:rPr>
          <w:rStyle w:val="CharDefText"/>
        </w:rPr>
        <w:t>actuary</w:t>
      </w:r>
      <w:r>
        <w:rPr>
          <w:b/>
        </w:rPr>
        <w:t>”</w:t>
      </w:r>
      <w:r>
        <w:t xml:space="preserve"> means a Fellow of the Institute of Actuaries of Australia or any other person of whose actuarial knowledge and experience the Governor approves;</w:t>
      </w:r>
    </w:p>
    <w:p w:rsidR="00220C44" w:rsidRDefault="00472D96">
      <w:pPr>
        <w:pStyle w:val="Defstart"/>
      </w:pPr>
      <w:r>
        <w:tab/>
      </w:r>
      <w:r>
        <w:rPr>
          <w:b/>
        </w:rPr>
        <w:t>“</w:t>
      </w:r>
      <w:r>
        <w:rPr>
          <w:rStyle w:val="CharDefText"/>
        </w:rPr>
        <w:t>final day</w:t>
      </w:r>
      <w:r>
        <w:rPr>
          <w:b/>
        </w:rPr>
        <w:t>”</w:t>
      </w:r>
      <w:r>
        <w:t xml:space="preserve"> means — </w:t>
      </w:r>
    </w:p>
    <w:p w:rsidR="00220C44" w:rsidRDefault="00472D96">
      <w:pPr>
        <w:pStyle w:val="Defpara"/>
      </w:pPr>
      <w:r>
        <w:tab/>
        <w:t>(a)</w:t>
      </w:r>
      <w:r>
        <w:tab/>
        <w:t>31 December 2003, unless another day is fixed under paragraph (b); or</w:t>
      </w:r>
    </w:p>
    <w:p w:rsidR="00220C44" w:rsidRDefault="00472D96">
      <w:pPr>
        <w:pStyle w:val="Defpara"/>
      </w:pPr>
      <w:r>
        <w:tab/>
        <w:t>(b)</w:t>
      </w:r>
      <w:r>
        <w:tab/>
        <w:t>a day prescribed by regulation as the final day;</w:t>
      </w:r>
    </w:p>
    <w:p w:rsidR="00220C44" w:rsidRDefault="00472D96">
      <w:pPr>
        <w:pStyle w:val="Defstart"/>
      </w:pPr>
      <w:r>
        <w:tab/>
      </w:r>
      <w:r>
        <w:rPr>
          <w:b/>
        </w:rPr>
        <w:t>“</w:t>
      </w:r>
      <w:r>
        <w:rPr>
          <w:rStyle w:val="CharDefText"/>
        </w:rPr>
        <w:t>Insurance Commission</w:t>
      </w:r>
      <w:r>
        <w:rPr>
          <w:b/>
        </w:rPr>
        <w:t>”</w:t>
      </w:r>
      <w:r>
        <w:t xml:space="preserve"> means the body continued as the Insurance Commission of Western Australia under the </w:t>
      </w:r>
      <w:r>
        <w:rPr>
          <w:i/>
        </w:rPr>
        <w:t>Insurance Commission of Western Australia Act 1986</w:t>
      </w:r>
      <w:r>
        <w:t>;</w:t>
      </w:r>
    </w:p>
    <w:p w:rsidR="00220C44" w:rsidRDefault="00472D96">
      <w:pPr>
        <w:pStyle w:val="Defstart"/>
      </w:pPr>
      <w:r>
        <w:tab/>
      </w:r>
      <w:r>
        <w:rPr>
          <w:b/>
        </w:rPr>
        <w:t>“</w:t>
      </w:r>
      <w:r>
        <w:rPr>
          <w:rStyle w:val="CharDefText"/>
        </w:rPr>
        <w:t>liability</w:t>
      </w:r>
      <w:r>
        <w:rPr>
          <w:b/>
        </w:rPr>
        <w:t>”</w:t>
      </w:r>
      <w:r>
        <w:t xml:space="preserve"> means liability of an employer to pay compensation under the </w:t>
      </w:r>
      <w:r>
        <w:rPr>
          <w:i/>
        </w:rPr>
        <w:t xml:space="preserve">Workers’ Compensation and Injury Management Act 1981 </w:t>
      </w:r>
      <w:r>
        <w:t>to a worker;</w:t>
      </w:r>
    </w:p>
    <w:p w:rsidR="00220C44" w:rsidRDefault="00472D96">
      <w:pPr>
        <w:pStyle w:val="Defstart"/>
      </w:pPr>
      <w:r>
        <w:tab/>
      </w:r>
      <w:r>
        <w:rPr>
          <w:b/>
        </w:rPr>
        <w:t>“</w:t>
      </w:r>
      <w:r>
        <w:rPr>
          <w:rStyle w:val="CharDefText"/>
        </w:rPr>
        <w:t>participating employer</w:t>
      </w:r>
      <w:r>
        <w:rPr>
          <w:b/>
        </w:rPr>
        <w:t>”</w:t>
      </w:r>
      <w:r>
        <w:t xml:space="preserve"> means an employer — </w:t>
      </w:r>
    </w:p>
    <w:p w:rsidR="00220C44" w:rsidRDefault="00472D96">
      <w:pPr>
        <w:pStyle w:val="Defpara"/>
      </w:pPr>
      <w:r>
        <w:tab/>
        <w:t>(a)</w:t>
      </w:r>
      <w:r>
        <w:tab/>
        <w:t>holding a policy of insurance that contains an exclusion of liability as permitted under section 4; or</w:t>
      </w:r>
    </w:p>
    <w:p w:rsidR="00220C44" w:rsidRDefault="00472D96">
      <w:pPr>
        <w:pStyle w:val="Defpara"/>
      </w:pPr>
      <w:r>
        <w:tab/>
        <w:t>(b)</w:t>
      </w:r>
      <w:r>
        <w:tab/>
        <w:t>entitled by an agreement under section 7 to make claims in accordance with section 9.</w:t>
      </w:r>
    </w:p>
    <w:p w:rsidR="00220C44" w:rsidRDefault="00472D96">
      <w:pPr>
        <w:pStyle w:val="Subsection"/>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rsidR="00220C44" w:rsidRDefault="00472D96">
      <w:pPr>
        <w:pStyle w:val="Footnotesection"/>
      </w:pPr>
      <w:r>
        <w:tab/>
        <w:t>[Section 3 amended by No. 36 of 2002 s. 4; No. 42 of 2004 s. 174.]</w:t>
      </w:r>
    </w:p>
    <w:p w:rsidR="00220C44" w:rsidRDefault="00472D96">
      <w:pPr>
        <w:pStyle w:val="Heading5"/>
      </w:pPr>
      <w:bookmarkStart w:id="14" w:name="_Toc120945861"/>
      <w:bookmarkStart w:id="15" w:name="_Toc532304530"/>
      <w:r>
        <w:rPr>
          <w:rStyle w:val="CharSectno"/>
        </w:rPr>
        <w:t>3A</w:t>
      </w:r>
      <w:r>
        <w:t>.</w:t>
      </w:r>
      <w:r>
        <w:tab/>
        <w:t>Prescription of “final day”</w:t>
      </w:r>
      <w:bookmarkEnd w:id="14"/>
    </w:p>
    <w:p w:rsidR="00220C44" w:rsidRDefault="00472D96">
      <w:pPr>
        <w:pStyle w:val="Subsection"/>
      </w:pPr>
      <w:r>
        <w:tab/>
      </w:r>
      <w:r>
        <w:tab/>
        <w:t>The Governor may make regulations prescribing a day other than 31 December 2003 to be the “final day”.</w:t>
      </w:r>
    </w:p>
    <w:p w:rsidR="00220C44" w:rsidRDefault="00472D96">
      <w:pPr>
        <w:pStyle w:val="Footnotesection"/>
      </w:pPr>
      <w:r>
        <w:tab/>
        <w:t>[Section 3A inserted by No. 36 of 2002 s. 5.]</w:t>
      </w:r>
    </w:p>
    <w:p w:rsidR="00220C44" w:rsidRDefault="00472D96">
      <w:pPr>
        <w:pStyle w:val="Heading5"/>
      </w:pPr>
      <w:bookmarkStart w:id="16" w:name="_Toc120945862"/>
      <w:r>
        <w:rPr>
          <w:rStyle w:val="CharSectno"/>
        </w:rPr>
        <w:t>4</w:t>
      </w:r>
      <w:r>
        <w:t>.</w:t>
      </w:r>
      <w:r>
        <w:tab/>
        <w:t>Permitting exclusion of cover for acts of terrorism</w:t>
      </w:r>
      <w:bookmarkEnd w:id="15"/>
      <w:bookmarkEnd w:id="16"/>
    </w:p>
    <w:p w:rsidR="00220C44" w:rsidRDefault="00472D96">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rsidR="00220C44" w:rsidRDefault="00472D96">
      <w:pPr>
        <w:pStyle w:val="Subsection"/>
      </w:pPr>
      <w:r>
        <w:tab/>
        <w:t>(2)</w:t>
      </w:r>
      <w:r>
        <w:tab/>
        <w:t>Before permitting the exclusion of liability, WorkCover WA has to be satisfied that it would be reasonable to characterise the liability as being attributable to an act of terrorism.</w:t>
      </w:r>
    </w:p>
    <w:p w:rsidR="00220C44" w:rsidRDefault="00472D96">
      <w:pPr>
        <w:pStyle w:val="Subsection"/>
      </w:pPr>
      <w:r>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rsidR="00220C44" w:rsidRDefault="00472D96">
      <w:pPr>
        <w:pStyle w:val="Footnotesection"/>
      </w:pPr>
      <w:r>
        <w:tab/>
        <w:t>[Section 4 amended by No. 42 of 2004 s. 171(4) and 174.]</w:t>
      </w:r>
    </w:p>
    <w:p w:rsidR="00220C44" w:rsidRDefault="00472D96">
      <w:pPr>
        <w:pStyle w:val="Heading5"/>
      </w:pPr>
      <w:bookmarkStart w:id="17" w:name="_Toc532304531"/>
      <w:bookmarkStart w:id="18" w:name="_Toc120945863"/>
      <w:r>
        <w:rPr>
          <w:rStyle w:val="CharSectno"/>
        </w:rPr>
        <w:t>5</w:t>
      </w:r>
      <w:r>
        <w:t>.</w:t>
      </w:r>
      <w:r>
        <w:tab/>
        <w:t>Condition that insurer agrees to contribute</w:t>
      </w:r>
      <w:bookmarkEnd w:id="17"/>
      <w:bookmarkEnd w:id="18"/>
    </w:p>
    <w:p w:rsidR="00220C44" w:rsidRDefault="00472D96">
      <w:pPr>
        <w:pStyle w:val="Subsection"/>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rsidR="00220C44" w:rsidRDefault="00472D96">
      <w:pPr>
        <w:pStyle w:val="Footnotesection"/>
      </w:pPr>
      <w:r>
        <w:tab/>
        <w:t>[Section 32 amended by No. 42 of 2004 s. 171(4).]</w:t>
      </w:r>
    </w:p>
    <w:p w:rsidR="00220C44" w:rsidRDefault="00472D96">
      <w:pPr>
        <w:pStyle w:val="Heading5"/>
      </w:pPr>
      <w:bookmarkStart w:id="19" w:name="_Toc532304532"/>
      <w:bookmarkStart w:id="20" w:name="_Toc120945864"/>
      <w:r>
        <w:rPr>
          <w:rStyle w:val="CharSectno"/>
        </w:rPr>
        <w:t>6</w:t>
      </w:r>
      <w:r>
        <w:t>.</w:t>
      </w:r>
      <w:r>
        <w:tab/>
        <w:t>Employer’s obligation to insure</w:t>
      </w:r>
      <w:bookmarkEnd w:id="19"/>
      <w:bookmarkEnd w:id="20"/>
    </w:p>
    <w:p w:rsidR="00220C44" w:rsidRDefault="00472D96">
      <w:pPr>
        <w:pStyle w:val="Subsection"/>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rsidR="00220C44" w:rsidRDefault="00472D96">
      <w:pPr>
        <w:pStyle w:val="Footnotesection"/>
      </w:pPr>
      <w:r>
        <w:tab/>
        <w:t>[Section 6 amended by No. 42 of 2004 s. 174.]</w:t>
      </w:r>
    </w:p>
    <w:p w:rsidR="00220C44" w:rsidRDefault="00472D96">
      <w:pPr>
        <w:pStyle w:val="Heading5"/>
      </w:pPr>
      <w:bookmarkStart w:id="21" w:name="_Toc532304533"/>
      <w:bookmarkStart w:id="22" w:name="_Toc120945865"/>
      <w:r>
        <w:rPr>
          <w:rStyle w:val="CharSectno"/>
        </w:rPr>
        <w:t>7</w:t>
      </w:r>
      <w:r>
        <w:t>.</w:t>
      </w:r>
      <w:r>
        <w:tab/>
        <w:t>Self-insu</w:t>
      </w:r>
      <w:bookmarkStart w:id="23" w:name="_Hlt532125227"/>
      <w:bookmarkEnd w:id="23"/>
      <w:r>
        <w:t>rer to agree to contribute</w:t>
      </w:r>
      <w:bookmarkEnd w:id="21"/>
      <w:bookmarkEnd w:id="22"/>
    </w:p>
    <w:p w:rsidR="00220C44" w:rsidRDefault="00472D96">
      <w:pPr>
        <w:pStyle w:val="Subsection"/>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rsidR="00220C44" w:rsidRDefault="00472D96">
      <w:pPr>
        <w:pStyle w:val="Indenta"/>
      </w:pPr>
      <w:r>
        <w:tab/>
        <w:t>(a)</w:t>
      </w:r>
      <w:r>
        <w:tab/>
        <w:t>entitling the self</w:t>
      </w:r>
      <w:r>
        <w:noBreakHyphen/>
        <w:t>insurer to make claims in accordance with section 9; and</w:t>
      </w:r>
    </w:p>
    <w:p w:rsidR="00220C44" w:rsidRDefault="00472D96">
      <w:pPr>
        <w:pStyle w:val="Indenta"/>
        <w:keepNext/>
        <w:keepLines/>
      </w:pPr>
      <w:r>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rsidR="00220C44" w:rsidRDefault="00472D96">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rsidR="00220C44" w:rsidRDefault="00472D96">
      <w:pPr>
        <w:pStyle w:val="Footnotesection"/>
      </w:pPr>
      <w:r>
        <w:tab/>
        <w:t>[Section 7 amended by No. 42 of 2004 s. 171(4) and 174.]</w:t>
      </w:r>
    </w:p>
    <w:p w:rsidR="00220C44" w:rsidRDefault="00472D96">
      <w:pPr>
        <w:pStyle w:val="Heading5"/>
      </w:pPr>
      <w:bookmarkStart w:id="24" w:name="_Toc532304534"/>
      <w:bookmarkStart w:id="25" w:name="_Toc120945866"/>
      <w:r>
        <w:rPr>
          <w:rStyle w:val="CharSectno"/>
        </w:rPr>
        <w:t>8</w:t>
      </w:r>
      <w:r>
        <w:t>.</w:t>
      </w:r>
      <w:r>
        <w:tab/>
        <w:t>Participating employer’s liability to worker may be reduced</w:t>
      </w:r>
      <w:bookmarkEnd w:id="24"/>
      <w:bookmarkEnd w:id="25"/>
    </w:p>
    <w:p w:rsidR="00220C44" w:rsidRDefault="00472D96">
      <w:pPr>
        <w:pStyle w:val="Subsection"/>
      </w:pPr>
      <w:r>
        <w:tab/>
        <w:t>(1)</w:t>
      </w:r>
      <w:r>
        <w:tab/>
        <w:t xml:space="preserve">If in the circumstances it is appropriate to do so, the Minister may, by order published in the </w:t>
      </w:r>
      <w:r>
        <w:rPr>
          <w:i/>
        </w:rPr>
        <w:t>Gazette</w:t>
      </w:r>
      <w:r>
        <w:t xml:space="preserve"> — </w:t>
      </w:r>
    </w:p>
    <w:p w:rsidR="00220C44" w:rsidRDefault="00472D96">
      <w:pPr>
        <w:pStyle w:val="Indenta"/>
      </w:pPr>
      <w:r>
        <w:tab/>
        <w:t>(a)</w:t>
      </w:r>
      <w:r>
        <w:tab/>
        <w:t>state that the Minister believes that an act of terrorism has occurred, identifying the act sufficiently to enable a person to know that the person’s claim might be affected by the order;</w:t>
      </w:r>
    </w:p>
    <w:p w:rsidR="00220C44" w:rsidRDefault="00472D96">
      <w:pPr>
        <w:pStyle w:val="Indenta"/>
      </w:pPr>
      <w:r>
        <w:tab/>
        <w:t>(b)</w:t>
      </w:r>
      <w:r>
        <w:tab/>
        <w:t>specify the day on which the act of terrorism is to be treated, for the purposes of this Act, as having occurred; and</w:t>
      </w:r>
    </w:p>
    <w:p w:rsidR="00220C44" w:rsidRDefault="00472D96">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rsidR="00220C44" w:rsidRDefault="00472D96">
      <w:pPr>
        <w:pStyle w:val="Subsection"/>
      </w:pPr>
      <w:r>
        <w:tab/>
        <w:t>(2)</w:t>
      </w:r>
      <w:r>
        <w:tab/>
        <w:t>The day specified under subsection (1)(b) cannot be after the final day.</w:t>
      </w:r>
    </w:p>
    <w:p w:rsidR="00220C44" w:rsidRDefault="00472D96">
      <w:pPr>
        <w:pStyle w:val="Subsection"/>
      </w:pPr>
      <w:r>
        <w:tab/>
        <w:t>(3)</w:t>
      </w:r>
      <w:r>
        <w:tab/>
        <w:t>As soon as practicable after the period of 90 days under subsection (1)(c) elapses, WorkCover WA is required to determine, on the advice of an actuary —</w:t>
      </w:r>
    </w:p>
    <w:p w:rsidR="00220C44" w:rsidRDefault="00472D96">
      <w:pPr>
        <w:pStyle w:val="Indenta"/>
      </w:pPr>
      <w:r>
        <w:tab/>
        <w:t>(a)</w:t>
      </w:r>
      <w:r>
        <w:tab/>
        <w:t>the total amount that would, if subsection (4) did not apply, be expected to be payable by all participating employers in respect of their liability for all workers that is attributable to the act specified in the order; and</w:t>
      </w:r>
    </w:p>
    <w:p w:rsidR="00220C44" w:rsidRDefault="00472D96">
      <w:pPr>
        <w:pStyle w:val="Indenta"/>
      </w:pPr>
      <w:r>
        <w:tab/>
        <w:t>(b)</w:t>
      </w:r>
      <w:r>
        <w:tab/>
        <w:t>if that amount exceeds $25 million, the reduction factor by which that amount would need to be multiplied to limit it to $25 million.</w:t>
      </w:r>
    </w:p>
    <w:p w:rsidR="00220C44" w:rsidRDefault="00472D96">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rsidR="00220C44" w:rsidRDefault="00472D96">
      <w:pPr>
        <w:pStyle w:val="Footnotesection"/>
      </w:pPr>
      <w:r>
        <w:tab/>
        <w:t>[Section 8 amended by No. 42 of 2004 s. 171(3)-(4) and 174.]</w:t>
      </w:r>
    </w:p>
    <w:p w:rsidR="00220C44" w:rsidRDefault="00472D96">
      <w:pPr>
        <w:pStyle w:val="Heading5"/>
      </w:pPr>
      <w:bookmarkStart w:id="26" w:name="_Toc532304535"/>
      <w:bookmarkStart w:id="27" w:name="_Toc120945867"/>
      <w:r>
        <w:rPr>
          <w:rStyle w:val="CharSectno"/>
        </w:rPr>
        <w:t>9</w:t>
      </w:r>
      <w:r>
        <w:t>.</w:t>
      </w:r>
      <w:r>
        <w:tab/>
        <w:t>Indemnity for liability attributable to terrorism</w:t>
      </w:r>
      <w:bookmarkEnd w:id="26"/>
      <w:bookmarkEnd w:id="27"/>
    </w:p>
    <w:p w:rsidR="00220C44" w:rsidRDefault="00472D96">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rsidR="00220C44" w:rsidRDefault="00472D96">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rsidR="00220C44" w:rsidRDefault="00472D96">
      <w:pPr>
        <w:pStyle w:val="Subsection"/>
      </w:pPr>
      <w:r>
        <w:tab/>
        <w:t>(3)</w:t>
      </w:r>
      <w:r>
        <w:tab/>
        <w:t xml:space="preserve">For the purposes of this section — </w:t>
      </w:r>
    </w:p>
    <w:p w:rsidR="00220C44" w:rsidRDefault="00472D96">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rsidR="00220C44" w:rsidRDefault="00472D96">
      <w:pPr>
        <w:pStyle w:val="Indenta"/>
      </w:pPr>
      <w:r>
        <w:tab/>
        <w:t>(b)</w:t>
      </w:r>
      <w:r>
        <w:tab/>
        <w:t>if the participating employer is a self</w:t>
      </w:r>
      <w:r>
        <w:noBreakHyphen/>
        <w:t>insurer, the extent to which the employer’s liability is attributable to an act of terrorism is to be determined by WorkCover WA consistently with the principles it applies when deciding whether or not to give permission under section 4.</w:t>
      </w:r>
    </w:p>
    <w:p w:rsidR="00220C44" w:rsidRDefault="00472D96">
      <w:pPr>
        <w:pStyle w:val="Footnotesection"/>
      </w:pPr>
      <w:r>
        <w:tab/>
        <w:t>[Section 9 amended by No. 42 of 2004 s. 171(4).]</w:t>
      </w:r>
    </w:p>
    <w:p w:rsidR="00220C44" w:rsidRDefault="00220C44">
      <w:pPr>
        <w:rPr>
          <w:rStyle w:val="CharDivText"/>
        </w:rPr>
        <w:sectPr w:rsidR="00220C4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20C44" w:rsidRDefault="00472D96">
      <w:pPr>
        <w:pStyle w:val="nHeading2"/>
      </w:pPr>
      <w:bookmarkStart w:id="28" w:name="_Toc88639150"/>
      <w:bookmarkStart w:id="29" w:name="_Toc92772698"/>
      <w:bookmarkStart w:id="30" w:name="_Toc120945868"/>
      <w:r>
        <w:t>Notes</w:t>
      </w:r>
      <w:bookmarkEnd w:id="28"/>
      <w:bookmarkEnd w:id="29"/>
      <w:bookmarkEnd w:id="30"/>
    </w:p>
    <w:p w:rsidR="00220C44" w:rsidRDefault="00472D96">
      <w:pPr>
        <w:pStyle w:val="nSubsection"/>
        <w:rPr>
          <w:snapToGrid w:val="0"/>
        </w:rPr>
      </w:pPr>
      <w:r>
        <w:rPr>
          <w:snapToGrid w:val="0"/>
          <w:vertAlign w:val="superscript"/>
        </w:rPr>
        <w:t>1</w:t>
      </w:r>
      <w:r>
        <w:rPr>
          <w:snapToGrid w:val="0"/>
        </w:rPr>
        <w:tab/>
        <w:t xml:space="preserve">This is a compilation of the </w:t>
      </w:r>
      <w:r>
        <w:rPr>
          <w:i/>
          <w:noProof/>
        </w:rPr>
        <w:t>Workers’ Compensation and Injury Management (Acts of Terrorism) Act 2001</w:t>
      </w:r>
      <w:r>
        <w:rPr>
          <w:snapToGrid w:val="0"/>
        </w:rPr>
        <w:t xml:space="preserve"> and includes the amendments made by the other written laws referred to in the following table.</w:t>
      </w:r>
    </w:p>
    <w:p w:rsidR="00220C44" w:rsidRDefault="00472D96">
      <w:pPr>
        <w:pStyle w:val="nHeading3"/>
        <w:rPr>
          <w:snapToGrid w:val="0"/>
        </w:rPr>
      </w:pPr>
      <w:bookmarkStart w:id="31" w:name="_Toc512403484"/>
      <w:bookmarkStart w:id="32" w:name="_Toc512403627"/>
      <w:bookmarkStart w:id="33" w:name="_Toc120945869"/>
      <w:r>
        <w:rPr>
          <w:snapToGrid w:val="0"/>
        </w:rPr>
        <w:t>Compilation table</w:t>
      </w:r>
      <w:bookmarkEnd w:id="31"/>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20C44">
        <w:trPr>
          <w:tblHeader/>
        </w:trPr>
        <w:tc>
          <w:tcPr>
            <w:tcW w:w="2268" w:type="dxa"/>
            <w:tcBorders>
              <w:top w:val="single" w:sz="4" w:space="0" w:color="auto"/>
            </w:tcBorders>
          </w:tcPr>
          <w:p w:rsidR="00220C44" w:rsidRDefault="00472D96">
            <w:pPr>
              <w:pStyle w:val="nTable"/>
              <w:rPr>
                <w:b/>
              </w:rPr>
            </w:pPr>
            <w:r>
              <w:rPr>
                <w:b/>
              </w:rPr>
              <w:t>Short title</w:t>
            </w:r>
          </w:p>
        </w:tc>
        <w:tc>
          <w:tcPr>
            <w:tcW w:w="1134" w:type="dxa"/>
            <w:tcBorders>
              <w:top w:val="single" w:sz="4" w:space="0" w:color="auto"/>
            </w:tcBorders>
          </w:tcPr>
          <w:p w:rsidR="00220C44" w:rsidRDefault="00472D96">
            <w:pPr>
              <w:pStyle w:val="nTable"/>
              <w:rPr>
                <w:b/>
              </w:rPr>
            </w:pPr>
            <w:r>
              <w:rPr>
                <w:b/>
              </w:rPr>
              <w:t>Number and Year</w:t>
            </w:r>
          </w:p>
        </w:tc>
        <w:tc>
          <w:tcPr>
            <w:tcW w:w="1134" w:type="dxa"/>
            <w:tcBorders>
              <w:top w:val="single" w:sz="4" w:space="0" w:color="auto"/>
            </w:tcBorders>
          </w:tcPr>
          <w:p w:rsidR="00220C44" w:rsidRDefault="00472D96">
            <w:pPr>
              <w:pStyle w:val="nTable"/>
              <w:rPr>
                <w:b/>
              </w:rPr>
            </w:pPr>
            <w:r>
              <w:rPr>
                <w:b/>
              </w:rPr>
              <w:t>Assent</w:t>
            </w:r>
          </w:p>
        </w:tc>
        <w:tc>
          <w:tcPr>
            <w:tcW w:w="2552" w:type="dxa"/>
            <w:tcBorders>
              <w:top w:val="single" w:sz="4" w:space="0" w:color="auto"/>
            </w:tcBorders>
          </w:tcPr>
          <w:p w:rsidR="00220C44" w:rsidRDefault="00472D96">
            <w:pPr>
              <w:pStyle w:val="nTable"/>
              <w:rPr>
                <w:b/>
              </w:rPr>
            </w:pPr>
            <w:r>
              <w:rPr>
                <w:b/>
              </w:rPr>
              <w:t>Commencement</w:t>
            </w:r>
          </w:p>
        </w:tc>
      </w:tr>
      <w:tr w:rsidR="00220C44">
        <w:tc>
          <w:tcPr>
            <w:tcW w:w="2268" w:type="dxa"/>
            <w:tcBorders>
              <w:top w:val="single" w:sz="4" w:space="0" w:color="auto"/>
            </w:tcBorders>
          </w:tcPr>
          <w:p w:rsidR="00220C44" w:rsidRDefault="00472D96">
            <w:pPr>
              <w:pStyle w:val="nTable"/>
              <w:spacing w:before="100"/>
              <w:rPr>
                <w:iCs/>
                <w:vertAlign w:val="superscript"/>
              </w:rPr>
            </w:pPr>
            <w:r>
              <w:rPr>
                <w:i/>
                <w:noProof/>
              </w:rPr>
              <w:t>Workers’ Compensation and Rehabilitation (Acts of Terrorism) Act 2001 </w:t>
            </w:r>
            <w:r>
              <w:rPr>
                <w:iCs/>
                <w:noProof/>
                <w:vertAlign w:val="superscript"/>
              </w:rPr>
              <w:t>3</w:t>
            </w:r>
          </w:p>
        </w:tc>
        <w:tc>
          <w:tcPr>
            <w:tcW w:w="1134" w:type="dxa"/>
            <w:tcBorders>
              <w:top w:val="single" w:sz="4" w:space="0" w:color="auto"/>
            </w:tcBorders>
          </w:tcPr>
          <w:p w:rsidR="00220C44" w:rsidRDefault="00472D96">
            <w:pPr>
              <w:pStyle w:val="nTable"/>
              <w:spacing w:before="100"/>
            </w:pPr>
            <w:r>
              <w:t>40 of 2001</w:t>
            </w:r>
          </w:p>
        </w:tc>
        <w:tc>
          <w:tcPr>
            <w:tcW w:w="1134" w:type="dxa"/>
            <w:tcBorders>
              <w:top w:val="single" w:sz="4" w:space="0" w:color="auto"/>
            </w:tcBorders>
          </w:tcPr>
          <w:p w:rsidR="00220C44" w:rsidRDefault="00472D96">
            <w:pPr>
              <w:pStyle w:val="nTable"/>
              <w:spacing w:before="100"/>
            </w:pPr>
            <w:r>
              <w:t>31 Dec 2001</w:t>
            </w:r>
          </w:p>
        </w:tc>
        <w:tc>
          <w:tcPr>
            <w:tcW w:w="2552" w:type="dxa"/>
            <w:tcBorders>
              <w:top w:val="single" w:sz="4" w:space="0" w:color="auto"/>
            </w:tcBorders>
          </w:tcPr>
          <w:p w:rsidR="00220C44" w:rsidRDefault="00472D96">
            <w:pPr>
              <w:pStyle w:val="nTable"/>
              <w:spacing w:before="100"/>
            </w:pPr>
            <w:r>
              <w:t>31 Dec 2001 (see s. 2)</w:t>
            </w:r>
          </w:p>
        </w:tc>
      </w:tr>
      <w:tr w:rsidR="00220C44">
        <w:tc>
          <w:tcPr>
            <w:tcW w:w="2268" w:type="dxa"/>
          </w:tcPr>
          <w:p w:rsidR="00220C44" w:rsidRDefault="00472D96">
            <w:pPr>
              <w:pStyle w:val="nTable"/>
              <w:spacing w:before="100"/>
              <w:rPr>
                <w:i/>
                <w:noProof/>
              </w:rPr>
            </w:pPr>
            <w:r>
              <w:rPr>
                <w:i/>
                <w:noProof/>
              </w:rPr>
              <w:t>Workers’ Compensation and Rehabilitation (Acts of Terrorism) Amendment Act 2002</w:t>
            </w:r>
          </w:p>
        </w:tc>
        <w:tc>
          <w:tcPr>
            <w:tcW w:w="1134" w:type="dxa"/>
          </w:tcPr>
          <w:p w:rsidR="00220C44" w:rsidRDefault="00472D96">
            <w:pPr>
              <w:pStyle w:val="nTable"/>
              <w:spacing w:before="100"/>
            </w:pPr>
            <w:r>
              <w:t>36 of 2002</w:t>
            </w:r>
          </w:p>
        </w:tc>
        <w:tc>
          <w:tcPr>
            <w:tcW w:w="1134" w:type="dxa"/>
          </w:tcPr>
          <w:p w:rsidR="00220C44" w:rsidRDefault="00472D96">
            <w:pPr>
              <w:pStyle w:val="nTable"/>
              <w:spacing w:before="100"/>
            </w:pPr>
            <w:r>
              <w:t>20 Nov 2002</w:t>
            </w:r>
          </w:p>
        </w:tc>
        <w:tc>
          <w:tcPr>
            <w:tcW w:w="2552" w:type="dxa"/>
          </w:tcPr>
          <w:p w:rsidR="00220C44" w:rsidRDefault="00472D96">
            <w:pPr>
              <w:pStyle w:val="nTable"/>
              <w:spacing w:before="100"/>
            </w:pPr>
            <w:r>
              <w:t>20 Nov 2002 (see s. 2)</w:t>
            </w:r>
          </w:p>
        </w:tc>
      </w:tr>
      <w:tr w:rsidR="00220C44">
        <w:tc>
          <w:tcPr>
            <w:tcW w:w="2268" w:type="dxa"/>
            <w:tcBorders>
              <w:bottom w:val="single" w:sz="4" w:space="0" w:color="auto"/>
            </w:tcBorders>
          </w:tcPr>
          <w:p w:rsidR="00220C44" w:rsidRDefault="00472D96">
            <w:pPr>
              <w:pStyle w:val="nTable"/>
              <w:spacing w:before="100"/>
              <w:rPr>
                <w:i/>
                <w:noProof/>
              </w:rPr>
            </w:pPr>
            <w:r>
              <w:rPr>
                <w:i/>
                <w:iCs/>
                <w:snapToGrid w:val="0"/>
                <w:sz w:val="19"/>
                <w:lang w:val="en-US"/>
              </w:rPr>
              <w:t>Workers’ Compensation Reform Act 2004</w:t>
            </w:r>
            <w:r>
              <w:rPr>
                <w:snapToGrid w:val="0"/>
                <w:sz w:val="19"/>
                <w:lang w:val="en-US"/>
              </w:rPr>
              <w:t xml:space="preserve"> s. 171 and 174</w:t>
            </w:r>
          </w:p>
        </w:tc>
        <w:tc>
          <w:tcPr>
            <w:tcW w:w="1134" w:type="dxa"/>
            <w:tcBorders>
              <w:bottom w:val="single" w:sz="4" w:space="0" w:color="auto"/>
            </w:tcBorders>
          </w:tcPr>
          <w:p w:rsidR="00220C44" w:rsidRDefault="00472D96">
            <w:pPr>
              <w:pStyle w:val="nTable"/>
              <w:spacing w:before="100"/>
            </w:pPr>
            <w:r>
              <w:rPr>
                <w:snapToGrid w:val="0"/>
                <w:sz w:val="19"/>
                <w:lang w:val="en-US"/>
              </w:rPr>
              <w:t>42 of 2004</w:t>
            </w:r>
          </w:p>
        </w:tc>
        <w:tc>
          <w:tcPr>
            <w:tcW w:w="1134" w:type="dxa"/>
            <w:tcBorders>
              <w:bottom w:val="single" w:sz="4" w:space="0" w:color="auto"/>
            </w:tcBorders>
          </w:tcPr>
          <w:p w:rsidR="00220C44" w:rsidRDefault="00472D96">
            <w:pPr>
              <w:pStyle w:val="nTable"/>
              <w:spacing w:before="100"/>
            </w:pPr>
            <w:r>
              <w:t>9 Nov 2004</w:t>
            </w:r>
          </w:p>
        </w:tc>
        <w:tc>
          <w:tcPr>
            <w:tcW w:w="2552" w:type="dxa"/>
            <w:tcBorders>
              <w:bottom w:val="single" w:sz="4" w:space="0" w:color="auto"/>
            </w:tcBorders>
          </w:tcPr>
          <w:p w:rsidR="00220C44" w:rsidRDefault="00472D96">
            <w:pPr>
              <w:pStyle w:val="nTable"/>
            </w:pPr>
            <w:r>
              <w:t xml:space="preserve">s. 171(1), (2) and (4) and s.174: 4 Jan 2005 (see s. 2 and </w:t>
            </w:r>
            <w:r>
              <w:rPr>
                <w:i/>
                <w:iCs/>
              </w:rPr>
              <w:t>Gazette</w:t>
            </w:r>
            <w:r>
              <w:t xml:space="preserve"> 31 Dec 2004 p. 7131); </w:t>
            </w:r>
          </w:p>
          <w:p w:rsidR="00220C44" w:rsidRDefault="00472D96">
            <w:pPr>
              <w:pStyle w:val="nTable"/>
            </w:pPr>
            <w:r>
              <w:t xml:space="preserve">s. 171(3): 14 Nov 2005 (see s. 2 and </w:t>
            </w:r>
            <w:r>
              <w:rPr>
                <w:i/>
                <w:iCs/>
              </w:rPr>
              <w:t>Gazette</w:t>
            </w:r>
            <w:r>
              <w:t xml:space="preserve"> 31 Dec 2004 p. 7131 and 17 Jun 2005 p. 2657);</w:t>
            </w:r>
          </w:p>
          <w:p w:rsidR="00220C44" w:rsidRDefault="00472D96">
            <w:pPr>
              <w:pStyle w:val="nTable"/>
              <w:spacing w:before="100"/>
            </w:pPr>
            <w:r>
              <w:t xml:space="preserve">Para (b) of proclamation published 31 Dec 2004 p. 7131 revoked (see </w:t>
            </w:r>
            <w:r>
              <w:rPr>
                <w:i/>
                <w:iCs/>
              </w:rPr>
              <w:t>Gazette</w:t>
            </w:r>
            <w:r>
              <w:t xml:space="preserve"> 17 Jun 2005 p. 2657)</w:t>
            </w:r>
          </w:p>
        </w:tc>
      </w:tr>
    </w:tbl>
    <w:p w:rsidR="00220C44" w:rsidRDefault="00472D96">
      <w:pPr>
        <w:pStyle w:val="nSubsection"/>
        <w:spacing w:before="120"/>
        <w:rPr>
          <w:snapToGrid w:val="0"/>
        </w:rPr>
      </w:pPr>
      <w:r>
        <w:rPr>
          <w:snapToGrid w:val="0"/>
          <w:vertAlign w:val="superscript"/>
        </w:rPr>
        <w:t>2</w:t>
      </w:r>
      <w:r>
        <w:rPr>
          <w:snapToGrid w:val="0"/>
        </w:rPr>
        <w:tab/>
        <w:t>Footnote no longer applicable.</w:t>
      </w:r>
    </w:p>
    <w:p w:rsidR="00220C44" w:rsidRDefault="00472D96">
      <w:pPr>
        <w:pStyle w:val="nSubsection"/>
      </w:pPr>
      <w:r>
        <w:rPr>
          <w:vertAlign w:val="superscript"/>
        </w:rPr>
        <w:t>3</w:t>
      </w:r>
      <w:r>
        <w:tab/>
        <w:t xml:space="preserve">Now known as the </w:t>
      </w:r>
      <w:r>
        <w:rPr>
          <w:i/>
          <w:iCs/>
        </w:rPr>
        <w:t xml:space="preserve">Workers’ Compensation and Injury Management </w:t>
      </w:r>
      <w:r>
        <w:rPr>
          <w:i/>
          <w:snapToGrid w:val="0"/>
        </w:rPr>
        <w:t xml:space="preserve">(Acts of Terrorism) </w:t>
      </w:r>
      <w:r>
        <w:rPr>
          <w:i/>
          <w:iCs/>
        </w:rPr>
        <w:t xml:space="preserve">Act 2001 </w:t>
      </w:r>
      <w:r>
        <w:t>short title changed (see note under s. 1)</w:t>
      </w:r>
    </w:p>
    <w:p w:rsidR="00220C44" w:rsidRDefault="00220C44"/>
    <w:p w:rsidR="00220C44" w:rsidRDefault="00220C44">
      <w:pPr>
        <w:sectPr w:rsidR="00220C4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20C44" w:rsidRDefault="00220C44"/>
    <w:sectPr w:rsidR="00220C44">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C44" w:rsidRDefault="00472D96">
      <w:r>
        <w:separator/>
      </w:r>
    </w:p>
  </w:endnote>
  <w:endnote w:type="continuationSeparator" w:id="0">
    <w:p w:rsidR="00220C44" w:rsidRDefault="00472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220C44" w:rsidRDefault="00472D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220C44" w:rsidRDefault="00472D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0050">
      <w:rPr>
        <w:rStyle w:val="PageNumber"/>
        <w:rFonts w:ascii="Arial" w:hAnsi="Arial" w:cs="Arial"/>
        <w:noProof/>
      </w:rPr>
      <w:t>i</w:t>
    </w:r>
    <w:r>
      <w:rPr>
        <w:rStyle w:val="PageNumber"/>
        <w:rFonts w:ascii="Arial" w:hAnsi="Arial" w:cs="Arial"/>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005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 xml:space="preserve"> </w:t>
    </w:r>
  </w:p>
  <w:p w:rsidR="00220C44" w:rsidRDefault="00472D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0050">
      <w:rPr>
        <w:rStyle w:val="CharPageNo"/>
        <w:rFonts w:ascii="Arial" w:hAnsi="Arial"/>
        <w:noProof/>
      </w:rPr>
      <w:t>7</w:t>
    </w:r>
    <w:r>
      <w:rPr>
        <w:rStyle w:val="CharPageNo"/>
        <w:rFonts w:ascii="Arial" w:hAnsi="Arial"/>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Footer"/>
      <w:tabs>
        <w:tab w:val="clear" w:pos="4153"/>
        <w:tab w:val="right" w:pos="7088"/>
      </w:tabs>
      <w:rPr>
        <w:rStyle w:val="PageNumber"/>
      </w:rPr>
    </w:pPr>
  </w:p>
  <w:p w:rsidR="00220C44" w:rsidRDefault="00472D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0050">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0050">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0050">
      <w:rPr>
        <w:rStyle w:val="CharPageNo"/>
        <w:rFonts w:ascii="Arial" w:hAnsi="Arial"/>
        <w:noProof/>
      </w:rPr>
      <w:t>1</w:t>
    </w:r>
    <w:r>
      <w:rPr>
        <w:rStyle w:val="CharPageNo"/>
        <w:rFonts w:ascii="Arial" w:hAnsi="Arial"/>
      </w:rPr>
      <w:fldChar w:fldCharType="end"/>
    </w:r>
  </w:p>
  <w:p w:rsidR="00220C44" w:rsidRDefault="00472D9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C44" w:rsidRDefault="00472D96">
      <w:r>
        <w:separator/>
      </w:r>
    </w:p>
  </w:footnote>
  <w:footnote w:type="continuationSeparator" w:id="0">
    <w:p w:rsidR="00220C44" w:rsidRDefault="00472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472D96">
    <w:pPr>
      <w:pStyle w:val="headerpartodd"/>
      <w:ind w:left="0" w:firstLine="0"/>
      <w:rPr>
        <w:i/>
      </w:rPr>
    </w:pPr>
    <w:r>
      <w:rPr>
        <w:i/>
      </w:rPr>
      <w:fldChar w:fldCharType="begin"/>
    </w:r>
    <w:r>
      <w:rPr>
        <w:i/>
      </w:rPr>
      <w:instrText xml:space="preserve"> Styleref "Name of Act/Reg" </w:instrText>
    </w:r>
    <w:r>
      <w:rPr>
        <w:i/>
      </w:rPr>
      <w:fldChar w:fldCharType="separate"/>
    </w:r>
    <w:r w:rsidR="00F10050">
      <w:rPr>
        <w:i/>
        <w:noProof/>
      </w:rPr>
      <w:t>Workers’ Compensation and Injury Management (Acts of Terrorism) Act 2001</w:t>
    </w:r>
    <w:r>
      <w:rPr>
        <w:i/>
      </w:rPr>
      <w:fldChar w:fldCharType="end"/>
    </w:r>
  </w:p>
  <w:p w:rsidR="00220C44" w:rsidRDefault="00472D9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20C44" w:rsidRDefault="00472D9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20C44" w:rsidRDefault="00220C44">
    <w:pPr>
      <w:pStyle w:val="headerpart"/>
    </w:pPr>
  </w:p>
  <w:p w:rsidR="00220C44" w:rsidRDefault="00220C44">
    <w:pPr>
      <w:pBdr>
        <w:bottom w:val="single" w:sz="6" w:space="1" w:color="auto"/>
      </w:pBdr>
      <w:rPr>
        <w:b/>
      </w:rPr>
    </w:pPr>
  </w:p>
  <w:p w:rsidR="00220C44" w:rsidRDefault="00220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0C44">
      <w:trPr>
        <w:cantSplit/>
      </w:trPr>
      <w:tc>
        <w:tcPr>
          <w:tcW w:w="7258" w:type="dxa"/>
          <w:gridSpan w:val="2"/>
        </w:tcPr>
        <w:p w:rsidR="00220C44" w:rsidRDefault="00472D96">
          <w:pPr>
            <w:pStyle w:val="HeaderActNameLeft"/>
          </w:pPr>
          <w:fldSimple w:instr=" Styleref &quot;Name of Act/Reg&quot; ">
            <w:r w:rsidR="00F10050">
              <w:rPr>
                <w:noProof/>
              </w:rPr>
              <w:t>Workers’ Compensation and Injury Management (Acts of Terrorism) Act 2001</w:t>
            </w:r>
          </w:fldSimple>
        </w:p>
      </w:tc>
    </w:tr>
    <w:tr w:rsidR="00220C44">
      <w:tc>
        <w:tcPr>
          <w:tcW w:w="1548" w:type="dxa"/>
        </w:tcPr>
        <w:p w:rsidR="00220C44" w:rsidRDefault="00220C44">
          <w:pPr>
            <w:pStyle w:val="HeaderNumberLeft"/>
          </w:pPr>
        </w:p>
      </w:tc>
      <w:tc>
        <w:tcPr>
          <w:tcW w:w="5715" w:type="dxa"/>
        </w:tcPr>
        <w:p w:rsidR="00220C44" w:rsidRDefault="00220C44">
          <w:pPr>
            <w:pStyle w:val="HeaderTextLeft"/>
          </w:pPr>
        </w:p>
      </w:tc>
    </w:tr>
    <w:tr w:rsidR="00220C44">
      <w:tc>
        <w:tcPr>
          <w:tcW w:w="1548" w:type="dxa"/>
        </w:tcPr>
        <w:p w:rsidR="00220C44" w:rsidRDefault="00220C44">
          <w:pPr>
            <w:pStyle w:val="HeaderNumberLeft"/>
          </w:pPr>
        </w:p>
      </w:tc>
      <w:tc>
        <w:tcPr>
          <w:tcW w:w="5715" w:type="dxa"/>
        </w:tcPr>
        <w:p w:rsidR="00220C44" w:rsidRDefault="00220C44">
          <w:pPr>
            <w:pStyle w:val="HeaderTextLeft"/>
          </w:pPr>
        </w:p>
      </w:tc>
    </w:tr>
    <w:tr w:rsidR="00220C44">
      <w:trPr>
        <w:cantSplit/>
      </w:trPr>
      <w:tc>
        <w:tcPr>
          <w:tcW w:w="7258" w:type="dxa"/>
          <w:gridSpan w:val="2"/>
        </w:tcPr>
        <w:p w:rsidR="00220C44" w:rsidRDefault="00472D96">
          <w:pPr>
            <w:pStyle w:val="HeaderSectionLeft"/>
            <w:rPr>
              <w:b w:val="0"/>
            </w:rPr>
          </w:pPr>
          <w:r>
            <w:rPr>
              <w:b w:val="0"/>
            </w:rPr>
            <w:t>Contents</w:t>
          </w:r>
        </w:p>
      </w:tc>
    </w:tr>
  </w:tbl>
  <w:p w:rsidR="00220C44" w:rsidRDefault="00220C4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0C44">
      <w:trPr>
        <w:cantSplit/>
      </w:trPr>
      <w:tc>
        <w:tcPr>
          <w:tcW w:w="7258" w:type="dxa"/>
          <w:gridSpan w:val="2"/>
        </w:tcPr>
        <w:p w:rsidR="00220C44" w:rsidRDefault="00472D96">
          <w:pPr>
            <w:pStyle w:val="HeaderActNameRight"/>
            <w:ind w:right="17"/>
          </w:pPr>
          <w:fldSimple w:instr=" Styleref &quot;Name of Act/Reg&quot; ">
            <w:r w:rsidR="00F10050">
              <w:rPr>
                <w:noProof/>
              </w:rPr>
              <w:t>Workers’ Compensation and Injury Management (Acts of Terrorism) Act 2001</w:t>
            </w:r>
          </w:fldSimple>
        </w:p>
      </w:tc>
    </w:tr>
    <w:tr w:rsidR="00220C44">
      <w:tc>
        <w:tcPr>
          <w:tcW w:w="5715" w:type="dxa"/>
        </w:tcPr>
        <w:p w:rsidR="00220C44" w:rsidRDefault="00220C44">
          <w:pPr>
            <w:pStyle w:val="HeaderTextRight"/>
          </w:pPr>
        </w:p>
      </w:tc>
      <w:tc>
        <w:tcPr>
          <w:tcW w:w="1548" w:type="dxa"/>
        </w:tcPr>
        <w:p w:rsidR="00220C44" w:rsidRDefault="00220C44">
          <w:pPr>
            <w:pStyle w:val="HeaderNumberRight"/>
            <w:ind w:right="17"/>
          </w:pPr>
        </w:p>
      </w:tc>
    </w:tr>
    <w:tr w:rsidR="00220C44">
      <w:tc>
        <w:tcPr>
          <w:tcW w:w="5715" w:type="dxa"/>
        </w:tcPr>
        <w:p w:rsidR="00220C44" w:rsidRDefault="00220C44">
          <w:pPr>
            <w:pStyle w:val="HeaderTextRight"/>
          </w:pPr>
        </w:p>
      </w:tc>
      <w:tc>
        <w:tcPr>
          <w:tcW w:w="1548" w:type="dxa"/>
        </w:tcPr>
        <w:p w:rsidR="00220C44" w:rsidRDefault="00220C44">
          <w:pPr>
            <w:pStyle w:val="HeaderNumberRight"/>
            <w:ind w:right="17"/>
          </w:pPr>
        </w:p>
      </w:tc>
    </w:tr>
    <w:tr w:rsidR="00220C44">
      <w:trPr>
        <w:cantSplit/>
      </w:trPr>
      <w:tc>
        <w:tcPr>
          <w:tcW w:w="7258" w:type="dxa"/>
          <w:gridSpan w:val="2"/>
        </w:tcPr>
        <w:p w:rsidR="00220C44" w:rsidRDefault="00472D96">
          <w:pPr>
            <w:pStyle w:val="HeaderSectionRight"/>
            <w:ind w:right="17"/>
            <w:rPr>
              <w:b w:val="0"/>
            </w:rPr>
          </w:pPr>
          <w:r>
            <w:rPr>
              <w:b w:val="0"/>
            </w:rPr>
            <w:t>Contents</w:t>
          </w:r>
        </w:p>
      </w:tc>
    </w:tr>
  </w:tbl>
  <w:p w:rsidR="00220C44" w:rsidRDefault="00220C4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0C44">
      <w:trPr>
        <w:cantSplit/>
      </w:trPr>
      <w:tc>
        <w:tcPr>
          <w:tcW w:w="7258" w:type="dxa"/>
          <w:gridSpan w:val="2"/>
        </w:tcPr>
        <w:p w:rsidR="00220C44" w:rsidRDefault="00472D96">
          <w:pPr>
            <w:pStyle w:val="HeaderActNameLeft"/>
          </w:pPr>
          <w:fldSimple w:instr=" Styleref &quot;Name of Act/Reg&quot; ">
            <w:r w:rsidR="00F10050">
              <w:rPr>
                <w:noProof/>
              </w:rPr>
              <w:t>Workers’ Compensation and Injury Management (Acts of Terrorism) Act 2001</w:t>
            </w:r>
          </w:fldSimple>
        </w:p>
      </w:tc>
    </w:tr>
    <w:tr w:rsidR="00220C44">
      <w:tc>
        <w:tcPr>
          <w:tcW w:w="1548" w:type="dxa"/>
        </w:tcPr>
        <w:p w:rsidR="00220C44" w:rsidRDefault="00472D96">
          <w:pPr>
            <w:pStyle w:val="HeaderNumberLeft"/>
          </w:pPr>
          <w:r>
            <w:fldChar w:fldCharType="begin"/>
          </w:r>
          <w:r>
            <w:instrText xml:space="preserve"> styleref CharPartNo </w:instrText>
          </w:r>
          <w:r>
            <w:fldChar w:fldCharType="end"/>
          </w:r>
        </w:p>
      </w:tc>
      <w:tc>
        <w:tcPr>
          <w:tcW w:w="5715" w:type="dxa"/>
        </w:tcPr>
        <w:p w:rsidR="00220C44" w:rsidRDefault="00472D96">
          <w:pPr>
            <w:pStyle w:val="HeaderTextLeft"/>
          </w:pPr>
          <w:r>
            <w:fldChar w:fldCharType="begin"/>
          </w:r>
          <w:r>
            <w:instrText xml:space="preserve"> styleref CharPartText </w:instrText>
          </w:r>
          <w:r>
            <w:fldChar w:fldCharType="end"/>
          </w:r>
        </w:p>
      </w:tc>
    </w:tr>
    <w:tr w:rsidR="00220C44">
      <w:tc>
        <w:tcPr>
          <w:tcW w:w="1548" w:type="dxa"/>
        </w:tcPr>
        <w:p w:rsidR="00220C44" w:rsidRDefault="00472D96">
          <w:pPr>
            <w:pStyle w:val="HeaderNumberLeft"/>
          </w:pPr>
          <w:r>
            <w:fldChar w:fldCharType="begin"/>
          </w:r>
          <w:r>
            <w:instrText xml:space="preserve"> styleref CharDivNo </w:instrText>
          </w:r>
          <w:r>
            <w:fldChar w:fldCharType="end"/>
          </w:r>
        </w:p>
      </w:tc>
      <w:tc>
        <w:tcPr>
          <w:tcW w:w="5715" w:type="dxa"/>
        </w:tcPr>
        <w:p w:rsidR="00220C44" w:rsidRDefault="00472D96">
          <w:pPr>
            <w:pStyle w:val="HeaderTextLeft"/>
          </w:pPr>
          <w:r>
            <w:fldChar w:fldCharType="begin"/>
          </w:r>
          <w:r>
            <w:instrText xml:space="preserve"> styleref CharDivText </w:instrText>
          </w:r>
          <w:r>
            <w:fldChar w:fldCharType="end"/>
          </w:r>
        </w:p>
      </w:tc>
    </w:tr>
    <w:tr w:rsidR="00220C44">
      <w:trPr>
        <w:cantSplit/>
      </w:trPr>
      <w:tc>
        <w:tcPr>
          <w:tcW w:w="7258" w:type="dxa"/>
          <w:gridSpan w:val="2"/>
        </w:tcPr>
        <w:p w:rsidR="00220C44" w:rsidRDefault="00472D96">
          <w:pPr>
            <w:pStyle w:val="HeaderSectionLeft"/>
          </w:pPr>
          <w:r>
            <w:t xml:space="preserve">s. </w:t>
          </w:r>
          <w:fldSimple w:instr=" styleref CharSectno ">
            <w:r w:rsidR="00F10050">
              <w:rPr>
                <w:noProof/>
              </w:rPr>
              <w:t>1</w:t>
            </w:r>
          </w:fldSimple>
        </w:p>
      </w:tc>
    </w:tr>
  </w:tbl>
  <w:p w:rsidR="00220C44" w:rsidRDefault="00220C4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0C44">
      <w:trPr>
        <w:cantSplit/>
      </w:trPr>
      <w:tc>
        <w:tcPr>
          <w:tcW w:w="7258" w:type="dxa"/>
          <w:gridSpan w:val="2"/>
        </w:tcPr>
        <w:p w:rsidR="00220C44" w:rsidRDefault="00472D96">
          <w:pPr>
            <w:pStyle w:val="HeaderActNameRight"/>
            <w:ind w:right="17"/>
          </w:pPr>
          <w:fldSimple w:instr=" Styleref &quot;Name of Act/Reg&quot; ">
            <w:r w:rsidR="00F10050">
              <w:rPr>
                <w:noProof/>
              </w:rPr>
              <w:t>Workers’ Compensation and Injury Management (Acts of Terrorism) Act 2001</w:t>
            </w:r>
          </w:fldSimple>
        </w:p>
      </w:tc>
    </w:tr>
    <w:tr w:rsidR="00220C44">
      <w:tc>
        <w:tcPr>
          <w:tcW w:w="5715" w:type="dxa"/>
        </w:tcPr>
        <w:p w:rsidR="00220C44" w:rsidRDefault="00472D96">
          <w:pPr>
            <w:pStyle w:val="HeaderTextRight"/>
          </w:pPr>
          <w:r>
            <w:fldChar w:fldCharType="begin"/>
          </w:r>
          <w:r>
            <w:instrText xml:space="preserve"> styleref CharPartText </w:instrText>
          </w:r>
          <w:r>
            <w:fldChar w:fldCharType="end"/>
          </w:r>
        </w:p>
      </w:tc>
      <w:tc>
        <w:tcPr>
          <w:tcW w:w="1548" w:type="dxa"/>
        </w:tcPr>
        <w:p w:rsidR="00220C44" w:rsidRDefault="00472D96">
          <w:pPr>
            <w:pStyle w:val="HeaderNumberRight"/>
            <w:ind w:right="17"/>
          </w:pPr>
          <w:r>
            <w:fldChar w:fldCharType="begin"/>
          </w:r>
          <w:r>
            <w:instrText xml:space="preserve"> styleref CharPartNo </w:instrText>
          </w:r>
          <w:r>
            <w:fldChar w:fldCharType="end"/>
          </w:r>
        </w:p>
      </w:tc>
    </w:tr>
    <w:tr w:rsidR="00220C44">
      <w:tc>
        <w:tcPr>
          <w:tcW w:w="5715" w:type="dxa"/>
        </w:tcPr>
        <w:p w:rsidR="00220C44" w:rsidRDefault="00472D96">
          <w:pPr>
            <w:pStyle w:val="HeaderTextRight"/>
          </w:pPr>
          <w:r>
            <w:fldChar w:fldCharType="begin"/>
          </w:r>
          <w:r>
            <w:instrText xml:space="preserve"> styleref CharDivText </w:instrText>
          </w:r>
          <w:r>
            <w:fldChar w:fldCharType="end"/>
          </w:r>
        </w:p>
      </w:tc>
      <w:tc>
        <w:tcPr>
          <w:tcW w:w="1548" w:type="dxa"/>
        </w:tcPr>
        <w:p w:rsidR="00220C44" w:rsidRDefault="00472D96">
          <w:pPr>
            <w:pStyle w:val="HeaderNumberRight"/>
            <w:ind w:right="17"/>
          </w:pPr>
          <w:r>
            <w:fldChar w:fldCharType="begin"/>
          </w:r>
          <w:r>
            <w:instrText xml:space="preserve"> styleref CharDivNo </w:instrText>
          </w:r>
          <w:r>
            <w:fldChar w:fldCharType="end"/>
          </w:r>
        </w:p>
      </w:tc>
    </w:tr>
    <w:tr w:rsidR="00220C44">
      <w:trPr>
        <w:cantSplit/>
      </w:trPr>
      <w:tc>
        <w:tcPr>
          <w:tcW w:w="7258" w:type="dxa"/>
          <w:gridSpan w:val="2"/>
        </w:tcPr>
        <w:p w:rsidR="00220C44" w:rsidRDefault="00472D96">
          <w:pPr>
            <w:pStyle w:val="HeaderSectionRight"/>
            <w:ind w:right="17"/>
          </w:pPr>
          <w:r>
            <w:t xml:space="preserve">s. </w:t>
          </w:r>
          <w:fldSimple w:instr=" styleref CharSectno ">
            <w:r w:rsidR="00F10050">
              <w:rPr>
                <w:noProof/>
              </w:rPr>
              <w:t>1</w:t>
            </w:r>
          </w:fldSimple>
        </w:p>
      </w:tc>
    </w:tr>
  </w:tbl>
  <w:p w:rsidR="00220C44" w:rsidRDefault="00220C4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0C44">
      <w:trPr>
        <w:cantSplit/>
      </w:trPr>
      <w:tc>
        <w:tcPr>
          <w:tcW w:w="7263" w:type="dxa"/>
          <w:gridSpan w:val="2"/>
        </w:tcPr>
        <w:p w:rsidR="00220C44" w:rsidRDefault="00472D96">
          <w:pPr>
            <w:pStyle w:val="HeaderActNameLeft"/>
          </w:pPr>
          <w:fldSimple w:instr=" Styleref &quot;Name of Act/Reg&quot; ">
            <w:r w:rsidR="00F10050">
              <w:rPr>
                <w:noProof/>
              </w:rPr>
              <w:t>Workers’ Compensation and Injury Management (Acts of Terrorism) Act 2001</w:t>
            </w:r>
          </w:fldSimple>
        </w:p>
      </w:tc>
    </w:tr>
    <w:tr w:rsidR="00220C44">
      <w:tc>
        <w:tcPr>
          <w:tcW w:w="1548" w:type="dxa"/>
        </w:tcPr>
        <w:p w:rsidR="00220C44" w:rsidRDefault="00220C44">
          <w:pPr>
            <w:pStyle w:val="HeaderNumberLeft"/>
          </w:pPr>
        </w:p>
      </w:tc>
      <w:tc>
        <w:tcPr>
          <w:tcW w:w="5715" w:type="dxa"/>
        </w:tcPr>
        <w:p w:rsidR="00220C44" w:rsidRDefault="00220C44">
          <w:pPr>
            <w:pStyle w:val="HeaderTextLeft"/>
          </w:pPr>
        </w:p>
      </w:tc>
    </w:tr>
    <w:tr w:rsidR="00220C44">
      <w:tc>
        <w:tcPr>
          <w:tcW w:w="1548" w:type="dxa"/>
        </w:tcPr>
        <w:p w:rsidR="00220C44" w:rsidRDefault="00220C44">
          <w:pPr>
            <w:pStyle w:val="HeaderNumberLeft"/>
          </w:pPr>
        </w:p>
      </w:tc>
      <w:tc>
        <w:tcPr>
          <w:tcW w:w="5715" w:type="dxa"/>
        </w:tcPr>
        <w:p w:rsidR="00220C44" w:rsidRDefault="00220C44">
          <w:pPr>
            <w:pStyle w:val="HeaderTextLeft"/>
          </w:pPr>
        </w:p>
      </w:tc>
    </w:tr>
    <w:tr w:rsidR="00220C44">
      <w:trPr>
        <w:cantSplit/>
      </w:trPr>
      <w:tc>
        <w:tcPr>
          <w:tcW w:w="7263" w:type="dxa"/>
          <w:gridSpan w:val="2"/>
        </w:tcPr>
        <w:p w:rsidR="00220C44" w:rsidRDefault="00220C44">
          <w:pPr>
            <w:pStyle w:val="HeaderSectionRight"/>
            <w:ind w:right="17"/>
            <w:jc w:val="left"/>
          </w:pPr>
        </w:p>
      </w:tc>
    </w:tr>
  </w:tbl>
  <w:p w:rsidR="00220C44" w:rsidRDefault="00220C4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0C44">
      <w:trPr>
        <w:cantSplit/>
      </w:trPr>
      <w:tc>
        <w:tcPr>
          <w:tcW w:w="7263" w:type="dxa"/>
          <w:gridSpan w:val="2"/>
        </w:tcPr>
        <w:p w:rsidR="00220C44" w:rsidRDefault="00472D96">
          <w:pPr>
            <w:pStyle w:val="HeaderActNameRight"/>
            <w:ind w:right="17"/>
          </w:pPr>
          <w:fldSimple w:instr=" Styleref &quot;Name of Act/Reg&quot; ">
            <w:r w:rsidR="00F10050">
              <w:rPr>
                <w:noProof/>
              </w:rPr>
              <w:t>Workers’ Compensation and Injury Management (Acts of Terrorism) Act 2001</w:t>
            </w:r>
          </w:fldSimple>
        </w:p>
      </w:tc>
    </w:tr>
    <w:tr w:rsidR="00220C44">
      <w:tc>
        <w:tcPr>
          <w:tcW w:w="5715" w:type="dxa"/>
        </w:tcPr>
        <w:p w:rsidR="00220C44" w:rsidRDefault="00220C44">
          <w:pPr>
            <w:pStyle w:val="HeaderTextRight"/>
          </w:pPr>
        </w:p>
      </w:tc>
      <w:tc>
        <w:tcPr>
          <w:tcW w:w="1548" w:type="dxa"/>
        </w:tcPr>
        <w:p w:rsidR="00220C44" w:rsidRDefault="00220C44">
          <w:pPr>
            <w:pStyle w:val="HeaderNumberRight"/>
            <w:ind w:right="17"/>
          </w:pPr>
        </w:p>
      </w:tc>
    </w:tr>
    <w:tr w:rsidR="00220C44">
      <w:tc>
        <w:tcPr>
          <w:tcW w:w="5715" w:type="dxa"/>
        </w:tcPr>
        <w:p w:rsidR="00220C44" w:rsidRDefault="00220C44">
          <w:pPr>
            <w:pStyle w:val="HeaderTextRight"/>
          </w:pPr>
        </w:p>
      </w:tc>
      <w:tc>
        <w:tcPr>
          <w:tcW w:w="1548" w:type="dxa"/>
        </w:tcPr>
        <w:p w:rsidR="00220C44" w:rsidRDefault="00220C44">
          <w:pPr>
            <w:pStyle w:val="HeaderNumberRight"/>
            <w:ind w:right="17"/>
          </w:pPr>
        </w:p>
      </w:tc>
    </w:tr>
    <w:tr w:rsidR="00220C44">
      <w:trPr>
        <w:cantSplit/>
      </w:trPr>
      <w:tc>
        <w:tcPr>
          <w:tcW w:w="7263" w:type="dxa"/>
          <w:gridSpan w:val="2"/>
        </w:tcPr>
        <w:p w:rsidR="00220C44" w:rsidRDefault="00220C44">
          <w:pPr>
            <w:pStyle w:val="HeaderSectionRight"/>
            <w:ind w:right="17"/>
          </w:pPr>
        </w:p>
      </w:tc>
    </w:tr>
  </w:tbl>
  <w:p w:rsidR="00220C44" w:rsidRDefault="00220C4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C44" w:rsidRDefault="00220C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88F1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B9AE7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BA06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CAC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D069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BADC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4050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8E64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D9A867C"/>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A96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5C81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FEA420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D96"/>
    <w:rsid w:val="00220C44"/>
    <w:rsid w:val="00472D96"/>
    <w:rsid w:val="006123E8"/>
    <w:rsid w:val="006D08E9"/>
    <w:rsid w:val="00F100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1689</Words>
  <Characters>8330</Characters>
  <Application>Microsoft Office Word</Application>
  <DocSecurity>0</DocSecurity>
  <Lines>245</Lines>
  <Paragraphs>128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Parliamentary Counsel's Office</Company>
  <LinksUpToDate>false</LinksUpToDate>
  <CharactersWithSpaces>9891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2001 - 00-b0-04</dc:title>
  <dc:subject/>
  <dc:creator>svcMRProcess</dc:creator>
  <cp:keywords/>
  <cp:lastModifiedBy>svcMRProcess</cp:lastModifiedBy>
  <cp:revision>4</cp:revision>
  <cp:lastPrinted>2002-01-02T04:00:00Z</cp:lastPrinted>
  <dcterms:created xsi:type="dcterms:W3CDTF">2013-02-20T22:13:00Z</dcterms:created>
  <dcterms:modified xsi:type="dcterms:W3CDTF">2013-02-20T22:13:00Z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CommencementDate">
    <vt:lpwstr>20051114</vt:lpwstr>
  </property>
  <property fmtid="{D5CDD505-2E9C-101B-9397-08002B2CF9AE}" pid="4" name="DocumentType">
    <vt:lpwstr>Act</vt:lpwstr>
  </property>
  <property fmtid="{D5CDD505-2E9C-101B-9397-08002B2CF9AE}" pid="5" name="AsAtDate">
    <vt:lpwstr>14 Nov 2005</vt:lpwstr>
  </property>
  <property fmtid="{D5CDD505-2E9C-101B-9397-08002B2CF9AE}" pid="6" name="Suffix">
    <vt:lpwstr>00-b0-04</vt:lpwstr>
  </property>
</Properties>
</file>