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Prostitution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September 2013</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Prostitution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_Toc424292009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_Toc424292010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_Toc424292011 \h </w:instrText>
      </w:r>
      <w:r>
        <w:fldChar w:fldCharType="separate"/>
      </w:r>
      <w:r>
        <w:t>2</w:t>
      </w:r>
      <w:r>
        <w:fldChar w:fldCharType="end"/>
      </w:r>
    </w:p>
    <w:p>
      <w:pPr>
        <w:pStyle w:val="TOC8"/>
        <w:rPr>
          <w:rFonts w:asciiTheme="minorHAnsi" w:eastAsiaTheme="minorEastAsia" w:hAnsiTheme="minorHAnsi" w:cstheme="minorBidi"/>
          <w:szCs w:val="22"/>
        </w:rPr>
      </w:pPr>
      <w:r>
        <w:t>4.</w:t>
      </w:r>
      <w:r>
        <w:tab/>
        <w:t>Prostitution</w:t>
      </w:r>
      <w:r>
        <w:tab/>
      </w:r>
      <w:r>
        <w:fldChar w:fldCharType="begin"/>
      </w:r>
      <w:r>
        <w:instrText xml:space="preserve"> PAGEREF _Toc424292012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 about prostitution</w:t>
      </w:r>
    </w:p>
    <w:p>
      <w:pPr>
        <w:pStyle w:val="TOC4"/>
        <w:tabs>
          <w:tab w:val="right" w:leader="dot" w:pos="7077"/>
        </w:tabs>
        <w:rPr>
          <w:rFonts w:asciiTheme="minorHAnsi" w:eastAsiaTheme="minorEastAsia" w:hAnsiTheme="minorHAnsi" w:cstheme="minorBidi"/>
          <w:b w:val="0"/>
          <w:szCs w:val="22"/>
        </w:rPr>
      </w:pPr>
      <w:r>
        <w:t>Division 1 — Persons generally</w:t>
      </w:r>
    </w:p>
    <w:p>
      <w:pPr>
        <w:pStyle w:val="TOC8"/>
        <w:rPr>
          <w:rFonts w:asciiTheme="minorHAnsi" w:eastAsiaTheme="minorEastAsia" w:hAnsiTheme="minorHAnsi" w:cstheme="minorBidi"/>
          <w:szCs w:val="22"/>
        </w:rPr>
      </w:pPr>
      <w:r>
        <w:t>5</w:t>
      </w:r>
      <w:r>
        <w:rPr>
          <w:snapToGrid w:val="0"/>
        </w:rPr>
        <w:t>.</w:t>
      </w:r>
      <w:r>
        <w:rPr>
          <w:snapToGrid w:val="0"/>
        </w:rPr>
        <w:tab/>
        <w:t>Seeking prostitute in or in view or within hearing of public place</w:t>
      </w:r>
      <w:r>
        <w:tab/>
      </w:r>
      <w:r>
        <w:fldChar w:fldCharType="begin"/>
      </w:r>
      <w:r>
        <w:instrText xml:space="preserve"> PAGEREF _Toc424292015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Seeking client in or in view or within hearing of public place</w:t>
      </w:r>
      <w:r>
        <w:tab/>
      </w:r>
      <w:r>
        <w:fldChar w:fldCharType="begin"/>
      </w:r>
      <w:r>
        <w:instrText xml:space="preserve"> PAGEREF _Toc424292016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Seeking to induce person to act as prostitute</w:t>
      </w:r>
      <w:r>
        <w:tab/>
      </w:r>
      <w:r>
        <w:fldChar w:fldCharType="begin"/>
      </w:r>
      <w:r>
        <w:instrText xml:space="preserve"> PAGEREF _Toc424292017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Prophylactic to be used</w:t>
      </w:r>
      <w:r>
        <w:tab/>
      </w:r>
      <w:r>
        <w:fldChar w:fldCharType="begin"/>
      </w:r>
      <w:r>
        <w:instrText xml:space="preserve"> PAGEREF _Toc424292018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Promoting employment in prostitution industry</w:t>
      </w:r>
      <w:r>
        <w:tab/>
      </w:r>
      <w:r>
        <w:fldChar w:fldCharType="begin"/>
      </w:r>
      <w:r>
        <w:instrText xml:space="preserve"> PAGEREF _Toc424292019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Prohibition of certain sponsorships</w:t>
      </w:r>
      <w:r>
        <w:tab/>
      </w:r>
      <w:r>
        <w:fldChar w:fldCharType="begin"/>
      </w:r>
      <w:r>
        <w:instrText xml:space="preserve"> PAGEREF _Toc424292020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Hindering performance of functions</w:t>
      </w:r>
      <w:r>
        <w:tab/>
      </w:r>
      <w:r>
        <w:fldChar w:fldCharType="begin"/>
      </w:r>
      <w:r>
        <w:instrText xml:space="preserve"> PAGEREF _Toc424292021 \h </w:instrText>
      </w:r>
      <w:r>
        <w:fldChar w:fldCharType="separate"/>
      </w:r>
      <w:r>
        <w:t>7</w:t>
      </w:r>
      <w:r>
        <w:fldChar w:fldCharType="end"/>
      </w:r>
    </w:p>
    <w:p>
      <w:pPr>
        <w:pStyle w:val="TOC8"/>
        <w:rPr>
          <w:rFonts w:asciiTheme="minorHAnsi" w:eastAsiaTheme="minorEastAsia" w:hAnsiTheme="minorHAnsi" w:cstheme="minorBidi"/>
          <w:szCs w:val="22"/>
        </w:rPr>
      </w:pPr>
      <w:r>
        <w:t>12.</w:t>
      </w:r>
      <w:r>
        <w:tab/>
        <w:t>Contravening direction by police to move on</w:t>
      </w:r>
      <w:r>
        <w:tab/>
      </w:r>
      <w:r>
        <w:fldChar w:fldCharType="begin"/>
      </w:r>
      <w:r>
        <w:instrText xml:space="preserve"> PAGEREF _Toc424292022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Failure to comply with certain police requirements</w:t>
      </w:r>
      <w:r>
        <w:tab/>
      </w:r>
      <w:r>
        <w:fldChar w:fldCharType="begin"/>
      </w:r>
      <w:r>
        <w:instrText xml:space="preserve"> PAGEREF _Toc424292023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Prostitutes</w:t>
      </w:r>
    </w:p>
    <w:p>
      <w:pPr>
        <w:pStyle w:val="TOC8"/>
        <w:rPr>
          <w:rFonts w:asciiTheme="minorHAnsi" w:eastAsiaTheme="minorEastAsia" w:hAnsiTheme="minorHAnsi" w:cstheme="minorBidi"/>
          <w:szCs w:val="22"/>
        </w:rPr>
      </w:pPr>
      <w:r>
        <w:t>14</w:t>
      </w:r>
      <w:r>
        <w:rPr>
          <w:snapToGrid w:val="0"/>
        </w:rPr>
        <w:t>.</w:t>
      </w:r>
      <w:r>
        <w:rPr>
          <w:snapToGrid w:val="0"/>
        </w:rPr>
        <w:tab/>
        <w:t>Section 14 offence</w:t>
      </w:r>
      <w:r>
        <w:tab/>
      </w:r>
      <w:r>
        <w:fldChar w:fldCharType="begin"/>
      </w:r>
      <w:r>
        <w:instrText xml:space="preserve"> PAGEREF _Toc424292025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Acting as prostitute for child</w:t>
      </w:r>
      <w:r>
        <w:tab/>
      </w:r>
      <w:r>
        <w:fldChar w:fldCharType="begin"/>
      </w:r>
      <w:r>
        <w:instrText xml:space="preserve"> PAGEREF _Toc424292026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Other provisions about children</w:t>
      </w:r>
    </w:p>
    <w:p>
      <w:pPr>
        <w:pStyle w:val="TOC8"/>
        <w:rPr>
          <w:rFonts w:asciiTheme="minorHAnsi" w:eastAsiaTheme="minorEastAsia" w:hAnsiTheme="minorHAnsi" w:cstheme="minorBidi"/>
          <w:szCs w:val="22"/>
        </w:rPr>
      </w:pPr>
      <w:r>
        <w:t>16</w:t>
      </w:r>
      <w:r>
        <w:rPr>
          <w:snapToGrid w:val="0"/>
        </w:rPr>
        <w:t>.</w:t>
      </w:r>
      <w:r>
        <w:rPr>
          <w:snapToGrid w:val="0"/>
        </w:rPr>
        <w:tab/>
        <w:t>Causing, permitting, or seeking to induce child to act as prostitute</w:t>
      </w:r>
      <w:r>
        <w:tab/>
      </w:r>
      <w:r>
        <w:fldChar w:fldCharType="begin"/>
      </w:r>
      <w:r>
        <w:instrText xml:space="preserve"> PAGEREF _Toc424292028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Obtaining payment for prostitution by child</w:t>
      </w:r>
      <w:r>
        <w:tab/>
      </w:r>
      <w:r>
        <w:fldChar w:fldCharType="begin"/>
      </w:r>
      <w:r>
        <w:instrText xml:space="preserve"> PAGEREF _Toc424292029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Agreement for prostitution by child</w:t>
      </w:r>
      <w:r>
        <w:tab/>
      </w:r>
      <w:r>
        <w:fldChar w:fldCharType="begin"/>
      </w:r>
      <w:r>
        <w:instrText xml:space="preserve"> PAGEREF _Toc424292030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Child not to seek services of prostitute</w:t>
      </w:r>
      <w:r>
        <w:tab/>
      </w:r>
      <w:r>
        <w:fldChar w:fldCharType="begin"/>
      </w:r>
      <w:r>
        <w:instrText xml:space="preserve"> PAGEREF _Toc424292031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Prostitution at place where child present</w:t>
      </w:r>
      <w:r>
        <w:tab/>
      </w:r>
      <w:r>
        <w:fldChar w:fldCharType="begin"/>
      </w:r>
      <w:r>
        <w:instrText xml:space="preserve"> PAGEREF _Toc424292032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Allowing child to be at place involving prostitution</w:t>
      </w:r>
      <w:r>
        <w:tab/>
      </w:r>
      <w:r>
        <w:fldChar w:fldCharType="begin"/>
      </w:r>
      <w:r>
        <w:instrText xml:space="preserve"> PAGEREF _Toc424292033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Provisions for police</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_Toc424292035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to obtain information</w:t>
      </w:r>
      <w:r>
        <w:tab/>
      </w:r>
      <w:r>
        <w:fldChar w:fldCharType="begin"/>
      </w:r>
      <w:r>
        <w:instrText xml:space="preserve"> PAGEREF _Toc424292036 \h </w:instrText>
      </w:r>
      <w:r>
        <w:fldChar w:fldCharType="separate"/>
      </w:r>
      <w:r>
        <w:t>13</w:t>
      </w:r>
      <w:r>
        <w:fldChar w:fldCharType="end"/>
      </w:r>
    </w:p>
    <w:p>
      <w:pPr>
        <w:pStyle w:val="TOC8"/>
        <w:rPr>
          <w:rFonts w:asciiTheme="minorHAnsi" w:eastAsiaTheme="minorEastAsia" w:hAnsiTheme="minorHAnsi" w:cstheme="minorBidi"/>
          <w:szCs w:val="22"/>
        </w:rPr>
      </w:pPr>
      <w:r>
        <w:t>24.</w:t>
      </w:r>
      <w:r>
        <w:tab/>
        <w:t>Police may direct person to move on</w:t>
      </w:r>
      <w:r>
        <w:tab/>
      </w:r>
      <w:r>
        <w:fldChar w:fldCharType="begin"/>
      </w:r>
      <w:r>
        <w:instrText xml:space="preserve"> PAGEREF _Toc424292037 \h </w:instrText>
      </w:r>
      <w:r>
        <w:fldChar w:fldCharType="separate"/>
      </w:r>
      <w:r>
        <w:t>15</w:t>
      </w:r>
      <w:r>
        <w:fldChar w:fldCharType="end"/>
      </w:r>
    </w:p>
    <w:p>
      <w:pPr>
        <w:pStyle w:val="TOC8"/>
        <w:rPr>
          <w:rFonts w:asciiTheme="minorHAnsi" w:eastAsiaTheme="minorEastAsia" w:hAnsiTheme="minorHAnsi" w:cstheme="minorBidi"/>
          <w:szCs w:val="22"/>
        </w:rPr>
      </w:pPr>
      <w:r>
        <w:t>25.</w:t>
      </w:r>
      <w:r>
        <w:tab/>
        <w:t>Detention, search and seizure without warrant</w:t>
      </w:r>
      <w:r>
        <w:tab/>
      </w:r>
      <w:r>
        <w:fldChar w:fldCharType="begin"/>
      </w:r>
      <w:r>
        <w:instrText xml:space="preserve"> PAGEREF _Toc424292038 \h </w:instrText>
      </w:r>
      <w:r>
        <w:fldChar w:fldCharType="separate"/>
      </w:r>
      <w:r>
        <w:t>15</w:t>
      </w:r>
      <w:r>
        <w:fldChar w:fldCharType="end"/>
      </w:r>
    </w:p>
    <w:p>
      <w:pPr>
        <w:pStyle w:val="TOC8"/>
        <w:rPr>
          <w:rFonts w:asciiTheme="minorHAnsi" w:eastAsiaTheme="minorEastAsia" w:hAnsiTheme="minorHAnsi" w:cstheme="minorBidi"/>
          <w:szCs w:val="22"/>
        </w:rPr>
      </w:pPr>
      <w:r>
        <w:t>26.</w:t>
      </w:r>
      <w:r>
        <w:tab/>
        <w:t>Entry of, and seizure at, place of business without warrant</w:t>
      </w:r>
      <w:r>
        <w:tab/>
      </w:r>
      <w:r>
        <w:fldChar w:fldCharType="begin"/>
      </w:r>
      <w:r>
        <w:instrText xml:space="preserve"> PAGEREF _Toc424292039 \h </w:instrText>
      </w:r>
      <w:r>
        <w:fldChar w:fldCharType="separate"/>
      </w:r>
      <w:r>
        <w:t>16</w:t>
      </w:r>
      <w:r>
        <w:fldChar w:fldCharType="end"/>
      </w:r>
    </w:p>
    <w:p>
      <w:pPr>
        <w:pStyle w:val="TOC8"/>
        <w:rPr>
          <w:rFonts w:asciiTheme="minorHAnsi" w:eastAsiaTheme="minorEastAsia" w:hAnsiTheme="minorHAnsi" w:cstheme="minorBidi"/>
          <w:szCs w:val="22"/>
        </w:rPr>
      </w:pPr>
      <w:r>
        <w:t>27.</w:t>
      </w:r>
      <w:r>
        <w:tab/>
        <w:t>Search and seizure with warrant</w:t>
      </w:r>
      <w:r>
        <w:tab/>
      </w:r>
      <w:r>
        <w:fldChar w:fldCharType="begin"/>
      </w:r>
      <w:r>
        <w:instrText xml:space="preserve"> PAGEREF _Toc424292040 \h </w:instrText>
      </w:r>
      <w:r>
        <w:fldChar w:fldCharType="separate"/>
      </w:r>
      <w:r>
        <w:t>16</w:t>
      </w:r>
      <w:r>
        <w:fldChar w:fldCharType="end"/>
      </w:r>
    </w:p>
    <w:p>
      <w:pPr>
        <w:pStyle w:val="TOC8"/>
        <w:rPr>
          <w:rFonts w:asciiTheme="minorHAnsi" w:eastAsiaTheme="minorEastAsia" w:hAnsiTheme="minorHAnsi" w:cstheme="minorBidi"/>
          <w:szCs w:val="22"/>
        </w:rPr>
      </w:pPr>
      <w:r>
        <w:t>28.</w:t>
      </w:r>
      <w:r>
        <w:tab/>
        <w:t>Warrant may be obtained remotely</w:t>
      </w:r>
      <w:r>
        <w:tab/>
      </w:r>
      <w:r>
        <w:fldChar w:fldCharType="begin"/>
      </w:r>
      <w:r>
        <w:instrText xml:space="preserve"> PAGEREF _Toc424292041 \h </w:instrText>
      </w:r>
      <w:r>
        <w:fldChar w:fldCharType="separate"/>
      </w:r>
      <w:r>
        <w:t>17</w:t>
      </w:r>
      <w:r>
        <w:fldChar w:fldCharType="end"/>
      </w:r>
    </w:p>
    <w:p>
      <w:pPr>
        <w:pStyle w:val="TOC8"/>
        <w:rPr>
          <w:rFonts w:asciiTheme="minorHAnsi" w:eastAsiaTheme="minorEastAsia" w:hAnsiTheme="minorHAnsi" w:cstheme="minorBidi"/>
          <w:szCs w:val="22"/>
        </w:rPr>
      </w:pPr>
      <w:r>
        <w:t>29.</w:t>
      </w:r>
      <w:r>
        <w:tab/>
        <w:t>Provisions about searching person</w:t>
      </w:r>
      <w:r>
        <w:tab/>
      </w:r>
      <w:r>
        <w:fldChar w:fldCharType="begin"/>
      </w:r>
      <w:r>
        <w:instrText xml:space="preserve"> PAGEREF _Toc424292042 \h </w:instrText>
      </w:r>
      <w:r>
        <w:fldChar w:fldCharType="separate"/>
      </w:r>
      <w:r>
        <w:t>18</w:t>
      </w:r>
      <w:r>
        <w:fldChar w:fldCharType="end"/>
      </w:r>
    </w:p>
    <w:p>
      <w:pPr>
        <w:pStyle w:val="TOC8"/>
        <w:rPr>
          <w:rFonts w:asciiTheme="minorHAnsi" w:eastAsiaTheme="minorEastAsia" w:hAnsiTheme="minorHAnsi" w:cstheme="minorBidi"/>
          <w:szCs w:val="22"/>
        </w:rPr>
      </w:pPr>
      <w:r>
        <w:t>30.</w:t>
      </w:r>
      <w:r>
        <w:tab/>
        <w:t>Retaining something seized but not forfeited</w:t>
      </w:r>
      <w:r>
        <w:tab/>
      </w:r>
      <w:r>
        <w:fldChar w:fldCharType="begin"/>
      </w:r>
      <w:r>
        <w:instrText xml:space="preserve"> PAGEREF _Toc424292043 \h </w:instrText>
      </w:r>
      <w:r>
        <w:fldChar w:fldCharType="separate"/>
      </w:r>
      <w:r>
        <w:t>20</w:t>
      </w:r>
      <w:r>
        <w:fldChar w:fldCharType="end"/>
      </w:r>
    </w:p>
    <w:p>
      <w:pPr>
        <w:pStyle w:val="TOC8"/>
        <w:rPr>
          <w:rFonts w:asciiTheme="minorHAnsi" w:eastAsiaTheme="minorEastAsia" w:hAnsiTheme="minorHAnsi" w:cstheme="minorBidi"/>
          <w:szCs w:val="22"/>
        </w:rPr>
      </w:pPr>
      <w:r>
        <w:t>31.</w:t>
      </w:r>
      <w:r>
        <w:tab/>
        <w:t>Forfeiture and delivery on conviction</w:t>
      </w:r>
      <w:r>
        <w:tab/>
      </w:r>
      <w:r>
        <w:fldChar w:fldCharType="begin"/>
      </w:r>
      <w:r>
        <w:instrText xml:space="preserve"> PAGEREF _Toc424292044 \h </w:instrText>
      </w:r>
      <w:r>
        <w:fldChar w:fldCharType="separate"/>
      </w:r>
      <w:r>
        <w:t>20</w:t>
      </w:r>
      <w:r>
        <w:fldChar w:fldCharType="end"/>
      </w:r>
    </w:p>
    <w:p>
      <w:pPr>
        <w:pStyle w:val="TOC8"/>
        <w:rPr>
          <w:rFonts w:asciiTheme="minorHAnsi" w:eastAsiaTheme="minorEastAsia" w:hAnsiTheme="minorHAnsi" w:cstheme="minorBidi"/>
          <w:szCs w:val="22"/>
        </w:rPr>
      </w:pPr>
      <w:r>
        <w:t>32.</w:t>
      </w:r>
      <w:r>
        <w:tab/>
        <w:t>Forfeiture and delivery other than on conviction</w:t>
      </w:r>
      <w:r>
        <w:tab/>
      </w:r>
      <w:r>
        <w:fldChar w:fldCharType="begin"/>
      </w:r>
      <w:r>
        <w:instrText xml:space="preserve"> PAGEREF _Toc424292045 \h </w:instrText>
      </w:r>
      <w:r>
        <w:fldChar w:fldCharType="separate"/>
      </w:r>
      <w:r>
        <w:t>21</w:t>
      </w:r>
      <w:r>
        <w:fldChar w:fldCharType="end"/>
      </w:r>
    </w:p>
    <w:p>
      <w:pPr>
        <w:pStyle w:val="TOC8"/>
        <w:rPr>
          <w:rFonts w:asciiTheme="minorHAnsi" w:eastAsiaTheme="minorEastAsia" w:hAnsiTheme="minorHAnsi" w:cstheme="minorBidi"/>
          <w:szCs w:val="22"/>
        </w:rPr>
      </w:pPr>
      <w:r>
        <w:t>33.</w:t>
      </w:r>
      <w:r>
        <w:tab/>
        <w:t>Disposal of thing forfeited</w:t>
      </w:r>
      <w:r>
        <w:tab/>
      </w:r>
      <w:r>
        <w:fldChar w:fldCharType="begin"/>
      </w:r>
      <w:r>
        <w:instrText xml:space="preserve"> PAGEREF _Toc424292046 \h </w:instrText>
      </w:r>
      <w:r>
        <w:fldChar w:fldCharType="separate"/>
      </w:r>
      <w:r>
        <w:t>22</w:t>
      </w:r>
      <w:r>
        <w:fldChar w:fldCharType="end"/>
      </w:r>
    </w:p>
    <w:p>
      <w:pPr>
        <w:pStyle w:val="TOC8"/>
        <w:rPr>
          <w:rFonts w:asciiTheme="minorHAnsi" w:eastAsiaTheme="minorEastAsia" w:hAnsiTheme="minorHAnsi" w:cstheme="minorBidi"/>
          <w:szCs w:val="22"/>
        </w:rPr>
      </w:pPr>
      <w:r>
        <w:t>34.</w:t>
      </w:r>
      <w:r>
        <w:tab/>
        <w:t>Powers to assist seizing things</w:t>
      </w:r>
      <w:r>
        <w:tab/>
      </w:r>
      <w:r>
        <w:fldChar w:fldCharType="begin"/>
      </w:r>
      <w:r>
        <w:instrText xml:space="preserve"> PAGEREF _Toc424292047 \h </w:instrText>
      </w:r>
      <w:r>
        <w:fldChar w:fldCharType="separate"/>
      </w:r>
      <w:r>
        <w:t>23</w:t>
      </w:r>
      <w:r>
        <w:fldChar w:fldCharType="end"/>
      </w:r>
    </w:p>
    <w:p>
      <w:pPr>
        <w:pStyle w:val="TOC8"/>
        <w:rPr>
          <w:rFonts w:asciiTheme="minorHAnsi" w:eastAsiaTheme="minorEastAsia" w:hAnsiTheme="minorHAnsi" w:cstheme="minorBidi"/>
          <w:szCs w:val="22"/>
        </w:rPr>
      </w:pPr>
      <w:r>
        <w:t>36.</w:t>
      </w:r>
      <w:r>
        <w:tab/>
        <w:t>Commissioner may delegate function</w:t>
      </w:r>
      <w:r>
        <w:tab/>
      </w:r>
      <w:r>
        <w:fldChar w:fldCharType="begin"/>
      </w:r>
      <w:r>
        <w:instrText xml:space="preserve"> PAGEREF _Toc424292048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Restraining orders</w:t>
      </w:r>
    </w:p>
    <w:p>
      <w:pPr>
        <w:pStyle w:val="TOC8"/>
        <w:rPr>
          <w:rFonts w:asciiTheme="minorHAnsi" w:eastAsiaTheme="minorEastAsia" w:hAnsiTheme="minorHAnsi" w:cstheme="minorBidi"/>
          <w:szCs w:val="22"/>
        </w:rPr>
      </w:pPr>
      <w:r>
        <w:t>37.</w:t>
      </w:r>
      <w:r>
        <w:tab/>
        <w:t>Restraining order to prevent further offence</w:t>
      </w:r>
      <w:r>
        <w:tab/>
      </w:r>
      <w:r>
        <w:fldChar w:fldCharType="begin"/>
      </w:r>
      <w:r>
        <w:instrText xml:space="preserve"> PAGEREF _Toc424292050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Restraining order against person who could be required to move on</w:t>
      </w:r>
      <w:r>
        <w:tab/>
      </w:r>
      <w:r>
        <w:fldChar w:fldCharType="begin"/>
      </w:r>
      <w:r>
        <w:instrText xml:space="preserve"> PAGEREF _Toc424292051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Provisions about making order</w:t>
      </w:r>
      <w:r>
        <w:tab/>
      </w:r>
      <w:r>
        <w:fldChar w:fldCharType="begin"/>
      </w:r>
      <w:r>
        <w:instrText xml:space="preserve"> PAGEREF _Toc424292052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Terms of restraining order</w:t>
      </w:r>
      <w:r>
        <w:tab/>
      </w:r>
      <w:r>
        <w:fldChar w:fldCharType="begin"/>
      </w:r>
      <w:r>
        <w:instrText xml:space="preserve"> PAGEREF _Toc424292053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Duration of restraining order</w:t>
      </w:r>
      <w:r>
        <w:tab/>
      </w:r>
      <w:r>
        <w:fldChar w:fldCharType="begin"/>
      </w:r>
      <w:r>
        <w:instrText xml:space="preserve"> PAGEREF _Toc424292054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Variation or cancellation</w:t>
      </w:r>
      <w:r>
        <w:tab/>
      </w:r>
      <w:r>
        <w:fldChar w:fldCharType="begin"/>
      </w:r>
      <w:r>
        <w:instrText xml:space="preserve"> PAGEREF _Toc424292055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Court to notify parties of decision</w:t>
      </w:r>
      <w:r>
        <w:tab/>
      </w:r>
      <w:r>
        <w:fldChar w:fldCharType="begin"/>
      </w:r>
      <w:r>
        <w:instrText xml:space="preserve"> PAGEREF _Toc424292056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When cancellation takes effect</w:t>
      </w:r>
      <w:r>
        <w:tab/>
      </w:r>
      <w:r>
        <w:fldChar w:fldCharType="begin"/>
      </w:r>
      <w:r>
        <w:instrText xml:space="preserve"> PAGEREF _Toc424292057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Provisions about children</w:t>
      </w:r>
      <w:r>
        <w:tab/>
      </w:r>
      <w:r>
        <w:fldChar w:fldCharType="begin"/>
      </w:r>
      <w:r>
        <w:instrText xml:space="preserve"> PAGEREF _Toc424292058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Breach of restraining order</w:t>
      </w:r>
      <w:r>
        <w:tab/>
      </w:r>
      <w:r>
        <w:fldChar w:fldCharType="begin"/>
      </w:r>
      <w:r>
        <w:instrText xml:space="preserve"> PAGEREF _Toc424292059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Appeals</w:t>
      </w:r>
      <w:r>
        <w:tab/>
      </w:r>
      <w:r>
        <w:fldChar w:fldCharType="begin"/>
      </w:r>
      <w:r>
        <w:instrText xml:space="preserve"> PAGEREF _Toc424292060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Order not to conflict with family order</w:t>
      </w:r>
      <w:r>
        <w:tab/>
      </w:r>
      <w:r>
        <w:fldChar w:fldCharType="begin"/>
      </w:r>
      <w:r>
        <w:instrText xml:space="preserve"> PAGEREF _Toc424292061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Evidence</w:t>
      </w:r>
    </w:p>
    <w:p>
      <w:pPr>
        <w:pStyle w:val="TOC8"/>
        <w:rPr>
          <w:rFonts w:asciiTheme="minorHAnsi" w:eastAsiaTheme="minorEastAsia" w:hAnsiTheme="minorHAnsi" w:cstheme="minorBidi"/>
          <w:szCs w:val="22"/>
        </w:rPr>
      </w:pPr>
      <w:r>
        <w:t>49</w:t>
      </w:r>
      <w:r>
        <w:rPr>
          <w:snapToGrid w:val="0"/>
        </w:rPr>
        <w:t>.</w:t>
      </w:r>
      <w:r>
        <w:rPr>
          <w:snapToGrid w:val="0"/>
        </w:rPr>
        <w:tab/>
        <w:t>Accused presumed to know if person is a child</w:t>
      </w:r>
      <w:r>
        <w:tab/>
      </w:r>
      <w:r>
        <w:fldChar w:fldCharType="begin"/>
      </w:r>
      <w:r>
        <w:instrText xml:space="preserve"> PAGEREF _Toc424292063 \h </w:instrText>
      </w:r>
      <w:r>
        <w:fldChar w:fldCharType="separate"/>
      </w:r>
      <w:r>
        <w:t>31</w:t>
      </w:r>
      <w:r>
        <w:fldChar w:fldCharType="end"/>
      </w:r>
    </w:p>
    <w:p>
      <w:pPr>
        <w:pStyle w:val="TOC8"/>
        <w:rPr>
          <w:rFonts w:asciiTheme="minorHAnsi" w:eastAsiaTheme="minorEastAsia" w:hAnsiTheme="minorHAnsi" w:cstheme="minorBidi"/>
          <w:szCs w:val="22"/>
        </w:rPr>
      </w:pPr>
      <w:r>
        <w:t>50.</w:t>
      </w:r>
      <w:r>
        <w:tab/>
        <w:t>Person residing with child prostitute presumed to receive payment</w:t>
      </w:r>
      <w:r>
        <w:tab/>
      </w:r>
      <w:r>
        <w:fldChar w:fldCharType="begin"/>
      </w:r>
      <w:r>
        <w:instrText xml:space="preserve"> PAGEREF _Toc424292064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Accused presumed to have allowed presence of child</w:t>
      </w:r>
      <w:r>
        <w:tab/>
      </w:r>
      <w:r>
        <w:fldChar w:fldCharType="begin"/>
      </w:r>
      <w:r>
        <w:instrText xml:space="preserve"> PAGEREF _Toc424292065 \h </w:instrText>
      </w:r>
      <w:r>
        <w:fldChar w:fldCharType="separate"/>
      </w:r>
      <w:r>
        <w:t>31</w:t>
      </w:r>
      <w:r>
        <w:fldChar w:fldCharType="end"/>
      </w:r>
    </w:p>
    <w:p>
      <w:pPr>
        <w:pStyle w:val="TOC8"/>
        <w:rPr>
          <w:rFonts w:asciiTheme="minorHAnsi" w:eastAsiaTheme="minorEastAsia" w:hAnsiTheme="minorHAnsi" w:cstheme="minorBidi"/>
          <w:szCs w:val="22"/>
        </w:rPr>
      </w:pPr>
      <w:r>
        <w:t>52.</w:t>
      </w:r>
      <w:r>
        <w:tab/>
        <w:t>Intention presumed in some cases</w:t>
      </w:r>
      <w:r>
        <w:tab/>
      </w:r>
      <w:r>
        <w:fldChar w:fldCharType="begin"/>
      </w:r>
      <w:r>
        <w:instrText xml:space="preserve"> PAGEREF _Toc424292066 \h </w:instrText>
      </w:r>
      <w:r>
        <w:fldChar w:fldCharType="separate"/>
      </w:r>
      <w:r>
        <w:t>31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 xml:space="preserve">Averment that prostitution business </w:t>
      </w:r>
      <w:r>
        <w:t>carried on</w:t>
      </w:r>
      <w:r>
        <w:tab/>
      </w:r>
      <w:r>
        <w:fldChar w:fldCharType="begin"/>
      </w:r>
      <w:r>
        <w:instrText xml:space="preserve"> PAGEREF _Toc424292067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55</w:t>
      </w:r>
      <w:r>
        <w:rPr>
          <w:snapToGrid w:val="0"/>
        </w:rPr>
        <w:t>.</w:t>
      </w:r>
      <w:r>
        <w:rPr>
          <w:snapToGrid w:val="0"/>
        </w:rPr>
        <w:tab/>
        <w:t>Legal proceedings</w:t>
      </w:r>
      <w:r>
        <w:tab/>
      </w:r>
      <w:r>
        <w:fldChar w:fldCharType="begin"/>
      </w:r>
      <w:r>
        <w:instrText xml:space="preserve"> PAGEREF _Toc424292069 \h </w:instrText>
      </w:r>
      <w:r>
        <w:fldChar w:fldCharType="separate"/>
      </w:r>
      <w:r>
        <w:t>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Protection of certain persons</w:t>
      </w:r>
      <w:r>
        <w:tab/>
      </w:r>
      <w:r>
        <w:fldChar w:fldCharType="begin"/>
      </w:r>
      <w:r>
        <w:instrText xml:space="preserve"> PAGEREF _Toc424292070 \h </w:instrText>
      </w:r>
      <w:r>
        <w:fldChar w:fldCharType="separate"/>
      </w:r>
      <w:r>
        <w:t>33</w:t>
      </w:r>
      <w:r>
        <w:fldChar w:fldCharType="end"/>
      </w:r>
    </w:p>
    <w:p>
      <w:pPr>
        <w:pStyle w:val="TOC8"/>
        <w:rPr>
          <w:rFonts w:asciiTheme="minorHAnsi" w:eastAsiaTheme="minorEastAsia" w:hAnsiTheme="minorHAnsi" w:cstheme="minorBidi"/>
          <w:szCs w:val="22"/>
        </w:rPr>
      </w:pPr>
      <w:r>
        <w:t>57.</w:t>
      </w:r>
      <w:r>
        <w:tab/>
        <w:t>Exchange of information between State authorities</w:t>
      </w:r>
      <w:r>
        <w:tab/>
      </w:r>
      <w:r>
        <w:fldChar w:fldCharType="begin"/>
      </w:r>
      <w:r>
        <w:instrText xml:space="preserve"> PAGEREF _Toc424292071 \h </w:instrText>
      </w:r>
      <w:r>
        <w:fldChar w:fldCharType="separate"/>
      </w:r>
      <w:r>
        <w:t>33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Confidentiality</w:t>
      </w:r>
      <w:r>
        <w:tab/>
      </w:r>
      <w:r>
        <w:fldChar w:fldCharType="begin"/>
      </w:r>
      <w:r>
        <w:instrText xml:space="preserve"> PAGEREF _Toc424292072 \h </w:instrText>
      </w:r>
      <w:r>
        <w:fldChar w:fldCharType="separate"/>
      </w:r>
      <w:r>
        <w:t>35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Liability of managerial officer for offence by body corporate</w:t>
      </w:r>
      <w:r>
        <w:tab/>
      </w:r>
      <w:r>
        <w:fldChar w:fldCharType="begin"/>
      </w:r>
      <w:r>
        <w:instrText xml:space="preserve"> PAGEREF _Toc424292073 \h </w:instrText>
      </w:r>
      <w:r>
        <w:fldChar w:fldCharType="separate"/>
      </w:r>
      <w:r>
        <w:t>35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Regulations</w:t>
      </w:r>
      <w:r>
        <w:tab/>
      </w:r>
      <w:r>
        <w:fldChar w:fldCharType="begin"/>
      </w:r>
      <w:r>
        <w:instrText xml:space="preserve"> PAGEREF _Toc424292074 \h </w:instrText>
      </w:r>
      <w:r>
        <w:fldChar w:fldCharType="separate"/>
      </w:r>
      <w:r>
        <w:t>36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Regulations relating to restraining order applications</w:t>
      </w:r>
      <w:r>
        <w:tab/>
      </w:r>
      <w:r>
        <w:fldChar w:fldCharType="begin"/>
      </w:r>
      <w:r>
        <w:instrText xml:space="preserve"> PAGEREF _Toc424292075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 history that may be an element of a section 14 offence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_Toc424292078 \h </w:instrText>
      </w:r>
      <w:r>
        <w:fldChar w:fldCharType="separate"/>
      </w:r>
      <w:r>
        <w:t>40</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_Toc424292079 \h </w:instrText>
      </w:r>
      <w:r>
        <w:fldChar w:fldCharType="separate"/>
      </w:r>
      <w:r>
        <w:t>41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September 2013</w:t>
            </w:r>
          </w:p>
        </w:tc>
      </w:tr>
    </w:tbl>
    <w:p>
      <w:pPr>
        <w:pStyle w:val="WA"/>
        <w:spacing w:before="12"/>
      </w:pPr>
      <w:r>
        <w:t>Western Australia</w:t>
      </w:r>
    </w:p>
    <w:p>
      <w:pPr>
        <w:pStyle w:val="NameofActReg"/>
        <w:suppressLineNumbers/>
        <w:spacing w:before="840" w:after="1440"/>
      </w:pPr>
      <w:r>
        <w:t>Prostitution Act 2000</w:t>
      </w:r>
    </w:p>
    <w:p>
      <w:pPr>
        <w:pStyle w:val="LongTitle"/>
        <w:suppressLineNumbers/>
      </w:pPr>
      <w:r>
        <w:rPr>
          <w:snapToGrid w:val="0"/>
        </w:rPr>
        <w:t>An Act to make provisions about prostitution and for related purposes, and to amend certain other Acts </w:t>
      </w:r>
      <w:r>
        <w:rPr>
          <w:snapToGrid w:val="0"/>
          <w:vertAlign w:val="superscript"/>
        </w:rPr>
        <w:t>2</w:t>
      </w:r>
      <w:r>
        <w:t>.</w:t>
      </w:r>
    </w:p>
    <w:p>
      <w:pPr>
        <w:pStyle w:val="Heading2"/>
      </w:pPr>
      <w:bookmarkStart w:id="3" w:name="_Toc381880525"/>
      <w:bookmarkStart w:id="4" w:name="_Toc42429200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pPr>
      <w:bookmarkStart w:id="5" w:name="_Toc381880526"/>
      <w:bookmarkStart w:id="6" w:name="_Toc424292009"/>
      <w:r>
        <w:rPr>
          <w:rStyle w:val="CharSectno"/>
        </w:rPr>
        <w:t>1</w:t>
      </w:r>
      <w:r>
        <w:t>.</w:t>
      </w:r>
      <w:r>
        <w:tab/>
        <w:t>Short title</w:t>
      </w:r>
      <w:bookmarkEnd w:id="5"/>
      <w:bookmarkEnd w:id="6"/>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snapToGrid w:val="0"/>
        </w:rPr>
        <w:t>.</w:t>
      </w:r>
    </w:p>
    <w:p>
      <w:pPr>
        <w:pStyle w:val="Heading5"/>
        <w:rPr>
          <w:snapToGrid w:val="0"/>
        </w:rPr>
      </w:pPr>
      <w:bookmarkStart w:id="7" w:name="_Toc381880527"/>
      <w:bookmarkStart w:id="8" w:name="_Toc424292010"/>
      <w:r>
        <w:rPr>
          <w:rStyle w:val="CharSectno"/>
        </w:rPr>
        <w:t>2</w:t>
      </w:r>
      <w:r>
        <w:rPr>
          <w:snapToGrid w:val="0"/>
        </w:rPr>
        <w:t>.</w:t>
      </w:r>
      <w:r>
        <w:rPr>
          <w:snapToGrid w:val="0"/>
        </w:rPr>
        <w:tab/>
        <w:t>Commencement</w:t>
      </w:r>
      <w:bookmarkEnd w:id="7"/>
      <w:bookmarkEnd w:id="8"/>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9" w:name="_Toc381880528"/>
      <w:bookmarkStart w:id="10" w:name="_Toc424292011"/>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act as a prostitute</w:t>
      </w:r>
      <w:r>
        <w:t xml:space="preserve"> means to take part, as a prostitute, in an act of prostitution;</w:t>
      </w:r>
    </w:p>
    <w:p>
      <w:pPr>
        <w:pStyle w:val="Defstart"/>
      </w:pPr>
      <w:r>
        <w:tab/>
      </w:r>
      <w:r>
        <w:rPr>
          <w:rStyle w:val="CharDefText"/>
        </w:rPr>
        <w:t>act of prostitution</w:t>
      </w:r>
      <w:r>
        <w:t xml:space="preserve"> means anything the doing of which amounts to prostitution;</w:t>
      </w:r>
    </w:p>
    <w:p>
      <w:pPr>
        <w:pStyle w:val="Defstart"/>
      </w:pPr>
      <w:r>
        <w:rPr>
          <w:b/>
        </w:rPr>
        <w:tab/>
      </w:r>
      <w:r>
        <w:rPr>
          <w:rStyle w:val="CharDefText"/>
        </w:rPr>
        <w:t>child</w:t>
      </w:r>
      <w:r>
        <w:rPr>
          <w:b/>
        </w:rPr>
        <w:t xml:space="preserve"> </w:t>
      </w:r>
      <w:r>
        <w:t>means a person whose age is less than 18 years;</w:t>
      </w:r>
    </w:p>
    <w:p>
      <w:pPr>
        <w:pStyle w:val="Defstart"/>
      </w:pPr>
      <w:r>
        <w:rPr>
          <w:b/>
        </w:rPr>
        <w:tab/>
      </w:r>
      <w:r>
        <w:rPr>
          <w:rStyle w:val="CharDefText"/>
        </w:rPr>
        <w:t>client</w:t>
      </w:r>
      <w:r>
        <w:rPr>
          <w:b/>
        </w:rPr>
        <w:t xml:space="preserve"> </w:t>
      </w:r>
      <w:r>
        <w:t>has the meaning given to that term in section 4;</w:t>
      </w:r>
    </w:p>
    <w:p>
      <w:pPr>
        <w:pStyle w:val="Defstart"/>
      </w:pPr>
      <w:r>
        <w:tab/>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tab/>
      </w:r>
      <w:r>
        <w:rPr>
          <w:rStyle w:val="CharDefText"/>
        </w:rPr>
        <w:t>place</w:t>
      </w:r>
      <w:r>
        <w:t xml:space="preserve"> means anywhere at all, and includes anywhere in or on something that is moving or can move;</w:t>
      </w:r>
    </w:p>
    <w:p>
      <w:pPr>
        <w:pStyle w:val="Defstart"/>
      </w:pPr>
      <w:r>
        <w:rPr>
          <w:b/>
        </w:rPr>
        <w:tab/>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rStyle w:val="CharDefText"/>
        </w:rPr>
        <w:t>prostitute</w:t>
      </w:r>
      <w:r>
        <w:t xml:space="preserve"> has the meaning given to that term in section 4;</w:t>
      </w:r>
    </w:p>
    <w:p>
      <w:pPr>
        <w:pStyle w:val="Defstart"/>
      </w:pPr>
      <w:r>
        <w:rPr>
          <w:b/>
        </w:rPr>
        <w:tab/>
      </w:r>
      <w:r>
        <w:rPr>
          <w:rStyle w:val="CharDefText"/>
        </w:rPr>
        <w:t>prostitution</w:t>
      </w:r>
      <w:r>
        <w:rPr>
          <w:b/>
        </w:rPr>
        <w:t xml:space="preserve"> </w:t>
      </w:r>
      <w:r>
        <w:t>has the meaning given by section 4;</w:t>
      </w:r>
    </w:p>
    <w:p>
      <w:pPr>
        <w:pStyle w:val="Defstart"/>
      </w:pPr>
      <w:r>
        <w:tab/>
      </w:r>
      <w:r>
        <w:rPr>
          <w:rStyle w:val="CharDefText"/>
        </w:rPr>
        <w:t>public place</w:t>
      </w:r>
      <w:r>
        <w:t xml:space="preserve"> means —</w:t>
      </w:r>
    </w:p>
    <w:p>
      <w:pPr>
        <w:pStyle w:val="Defpara"/>
      </w:pPr>
      <w:r>
        <w:tab/>
        <w:t>(a)</w:t>
      </w:r>
      <w:r>
        <w:tab/>
        <w:t>any place to which the public, or any section of the public, have or are permitted to have access whether on payment or otherwise; or</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11" w:name="_Toc381880529"/>
      <w:bookmarkStart w:id="12" w:name="_Toc424292012"/>
      <w:r>
        <w:rPr>
          <w:rStyle w:val="CharSectno"/>
        </w:rPr>
        <w:t>4</w:t>
      </w:r>
      <w:r>
        <w:t>.</w:t>
      </w:r>
      <w:r>
        <w:tab/>
        <w:t>Prostitution</w:t>
      </w:r>
      <w:bookmarkEnd w:id="11"/>
      <w:bookmarkEnd w:id="12"/>
    </w:p>
    <w:p>
      <w:pPr>
        <w:pStyle w:val="Subsection"/>
      </w:pPr>
      <w:r>
        <w:tab/>
      </w:r>
      <w:r>
        <w:tab/>
        <w:t>When this Act refers to prostitution it means prostitution in which payment is consideration for the sexual stimulation of a person (the</w:t>
      </w:r>
      <w:r>
        <w:rPr>
          <w:rStyle w:val="CharDefText"/>
          <w:b w:val="0"/>
          <w:i w:val="0"/>
        </w:rPr>
        <w:t xml:space="preserve"> </w:t>
      </w:r>
      <w:r>
        <w:rPr>
          <w:rStyle w:val="CharDefText"/>
        </w:rPr>
        <w:t>client</w:t>
      </w:r>
      <w:r>
        <w:t>) by means of physical contact between the client and another person (the</w:t>
      </w:r>
      <w:r>
        <w:rPr>
          <w:rStyle w:val="CharDefText"/>
          <w:b w:val="0"/>
          <w:i w:val="0"/>
        </w:rPr>
        <w:t xml:space="preserve"> </w:t>
      </w:r>
      <w:r>
        <w:rPr>
          <w:rStyle w:val="CharDefText"/>
        </w:rPr>
        <w:t>prostitute</w:t>
      </w:r>
      <w:r>
        <w:t>), or between either of them and anything controlled by or emanating from the other, and it is irrelevant whether payment is in money or any other form.</w:t>
      </w:r>
    </w:p>
    <w:p>
      <w:pPr>
        <w:pStyle w:val="Heading2"/>
      </w:pPr>
      <w:bookmarkStart w:id="13" w:name="_Toc381880530"/>
      <w:bookmarkStart w:id="14" w:name="_Toc424292013"/>
      <w:r>
        <w:rPr>
          <w:rStyle w:val="CharPartNo"/>
        </w:rPr>
        <w:t>Part 2</w:t>
      </w:r>
      <w:r>
        <w:t xml:space="preserve"> — </w:t>
      </w:r>
      <w:r>
        <w:rPr>
          <w:rStyle w:val="CharPartText"/>
        </w:rPr>
        <w:t>General provisions about prostitution</w:t>
      </w:r>
      <w:bookmarkEnd w:id="13"/>
      <w:bookmarkEnd w:id="14"/>
    </w:p>
    <w:p>
      <w:pPr>
        <w:pStyle w:val="Heading3"/>
      </w:pPr>
      <w:bookmarkStart w:id="15" w:name="_Toc381880531"/>
      <w:bookmarkStart w:id="16" w:name="_Toc424292014"/>
      <w:r>
        <w:rPr>
          <w:rStyle w:val="CharDivNo"/>
        </w:rPr>
        <w:t>Division 1</w:t>
      </w:r>
      <w:r>
        <w:t xml:space="preserve"> — </w:t>
      </w:r>
      <w:r>
        <w:rPr>
          <w:rStyle w:val="CharDivText"/>
        </w:rPr>
        <w:t>Persons generally</w:t>
      </w:r>
      <w:bookmarkEnd w:id="15"/>
      <w:bookmarkEnd w:id="16"/>
    </w:p>
    <w:p>
      <w:pPr>
        <w:pStyle w:val="Heading5"/>
        <w:rPr>
          <w:snapToGrid w:val="0"/>
        </w:rPr>
      </w:pPr>
      <w:bookmarkStart w:id="17" w:name="_Toc381880532"/>
      <w:bookmarkStart w:id="18" w:name="_Toc424292015"/>
      <w:r>
        <w:rPr>
          <w:rStyle w:val="CharSectno"/>
        </w:rPr>
        <w:t>5</w:t>
      </w:r>
      <w:r>
        <w:rPr>
          <w:snapToGrid w:val="0"/>
        </w:rPr>
        <w:t>.</w:t>
      </w:r>
      <w:r>
        <w:rPr>
          <w:snapToGrid w:val="0"/>
        </w:rPr>
        <w:tab/>
        <w:t>Seeking prostitute in or in view or within hearing of public place</w:t>
      </w:r>
      <w:bookmarkEnd w:id="17"/>
      <w:bookmarkEnd w:id="18"/>
    </w:p>
    <w:p>
      <w:pPr>
        <w:pStyle w:val="Subsection"/>
        <w:rPr>
          <w:snapToGrid w:val="0"/>
        </w:rPr>
      </w:pPr>
      <w:r>
        <w:rPr>
          <w:snapToGrid w:val="0"/>
        </w:rPr>
        <w:tab/>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w:t>
      </w:r>
      <w:r>
        <w:t xml:space="preserve">called the </w:t>
      </w:r>
      <w:r>
        <w:rPr>
          <w:rStyle w:val="CharDefText"/>
        </w:rPr>
        <w:t>offender</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 or</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9" w:name="_Toc381880533"/>
      <w:bookmarkStart w:id="20" w:name="_Toc424292016"/>
      <w:r>
        <w:rPr>
          <w:rStyle w:val="CharSectno"/>
        </w:rPr>
        <w:t>6</w:t>
      </w:r>
      <w:r>
        <w:rPr>
          <w:snapToGrid w:val="0"/>
        </w:rPr>
        <w:t>.</w:t>
      </w:r>
      <w:r>
        <w:rPr>
          <w:snapToGrid w:val="0"/>
        </w:rPr>
        <w:tab/>
        <w:t>Seeking client in or in view or within hearing of public place</w:t>
      </w:r>
      <w:bookmarkEnd w:id="19"/>
      <w:bookmarkEnd w:id="20"/>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w:t>
      </w:r>
      <w:r>
        <w:t xml:space="preserve">called the </w:t>
      </w:r>
      <w:r>
        <w:rPr>
          <w:rStyle w:val="CharDefText"/>
        </w:rPr>
        <w:t>offender</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 or</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21" w:name="_Toc381880534"/>
      <w:bookmarkStart w:id="22" w:name="_Toc424292017"/>
      <w:r>
        <w:rPr>
          <w:rStyle w:val="CharSectno"/>
        </w:rPr>
        <w:t>7</w:t>
      </w:r>
      <w:r>
        <w:rPr>
          <w:snapToGrid w:val="0"/>
        </w:rPr>
        <w:t>.</w:t>
      </w:r>
      <w:r>
        <w:rPr>
          <w:snapToGrid w:val="0"/>
        </w:rPr>
        <w:tab/>
        <w:t>Seeking to induce person to act as prostitute</w:t>
      </w:r>
      <w:bookmarkEnd w:id="21"/>
      <w:bookmarkEnd w:id="22"/>
    </w:p>
    <w:p>
      <w:pPr>
        <w:pStyle w:val="Subsection"/>
        <w:rPr>
          <w:snapToGrid w:val="0"/>
        </w:rPr>
      </w:pPr>
      <w:r>
        <w:rPr>
          <w:snapToGrid w:val="0"/>
        </w:rPr>
        <w:tab/>
        <w:t>(1)</w:t>
      </w:r>
      <w:r>
        <w:rPr>
          <w:snapToGrid w:val="0"/>
        </w:rPr>
        <w:tab/>
        <w:t>A person is not to —</w:t>
      </w:r>
    </w:p>
    <w:p>
      <w:pPr>
        <w:pStyle w:val="Indenta"/>
        <w:rPr>
          <w:snapToGrid w:val="0"/>
        </w:rPr>
      </w:pPr>
      <w:r>
        <w:rPr>
          <w:snapToGrid w:val="0"/>
        </w:rPr>
        <w:tab/>
        <w:t>(a)</w:t>
      </w:r>
      <w:r>
        <w:rPr>
          <w:snapToGrid w:val="0"/>
        </w:rPr>
        <w:tab/>
        <w:t>assault or threaten to assault anyone; or</w:t>
      </w:r>
    </w:p>
    <w:p>
      <w:pPr>
        <w:pStyle w:val="Indenta"/>
        <w:rPr>
          <w:snapToGrid w:val="0"/>
        </w:rPr>
      </w:pPr>
      <w:r>
        <w:rPr>
          <w:snapToGrid w:val="0"/>
        </w:rPr>
        <w:tab/>
        <w:t>(b)</w:t>
      </w:r>
      <w:r>
        <w:rPr>
          <w:snapToGrid w:val="0"/>
        </w:rPr>
        <w:tab/>
        <w:t>intimidate anyone; or</w:t>
      </w:r>
    </w:p>
    <w:p>
      <w:pPr>
        <w:pStyle w:val="Indenta"/>
        <w:rPr>
          <w:snapToGrid w:val="0"/>
        </w:rPr>
      </w:pPr>
      <w:r>
        <w:rPr>
          <w:snapToGrid w:val="0"/>
        </w:rPr>
        <w:tab/>
        <w:t>(c)</w:t>
      </w:r>
      <w:r>
        <w:rPr>
          <w:snapToGrid w:val="0"/>
        </w:rPr>
        <w:tab/>
        <w:t>supply or offer to supply a prohibited drug to anyone; or</w:t>
      </w:r>
    </w:p>
    <w:p>
      <w:pPr>
        <w:pStyle w:val="Indenta"/>
        <w:rPr>
          <w:snapToGrid w:val="0"/>
        </w:rPr>
      </w:pPr>
      <w:r>
        <w:rPr>
          <w:snapToGrid w:val="0"/>
        </w:rPr>
        <w:tab/>
        <w:t>(d)</w:t>
      </w:r>
      <w:r>
        <w:rPr>
          <w:snapToGrid w:val="0"/>
        </w:rPr>
        <w:tab/>
        <w:t>make a false representation or use any false pretence or other fraudulent means; or</w:t>
      </w:r>
    </w:p>
    <w:p>
      <w:pPr>
        <w:pStyle w:val="Indenta"/>
        <w:keepNext/>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23" w:name="_Toc381880535"/>
      <w:bookmarkStart w:id="24" w:name="_Toc424292018"/>
      <w:r>
        <w:rPr>
          <w:rStyle w:val="CharSectno"/>
        </w:rPr>
        <w:t>8</w:t>
      </w:r>
      <w:r>
        <w:rPr>
          <w:snapToGrid w:val="0"/>
        </w:rPr>
        <w:t>.</w:t>
      </w:r>
      <w:r>
        <w:rPr>
          <w:snapToGrid w:val="0"/>
        </w:rPr>
        <w:tab/>
        <w:t>Prophylactic to be used</w:t>
      </w:r>
      <w:bookmarkEnd w:id="23"/>
      <w:bookmarkEnd w:id="24"/>
    </w:p>
    <w:p>
      <w:pPr>
        <w:pStyle w:val="Subsection"/>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25" w:name="_Toc381880536"/>
      <w:bookmarkStart w:id="26" w:name="_Toc424292019"/>
      <w:r>
        <w:rPr>
          <w:rStyle w:val="CharSectno"/>
        </w:rPr>
        <w:t>9</w:t>
      </w:r>
      <w:r>
        <w:rPr>
          <w:snapToGrid w:val="0"/>
        </w:rPr>
        <w:t>.</w:t>
      </w:r>
      <w:r>
        <w:rPr>
          <w:snapToGrid w:val="0"/>
        </w:rPr>
        <w:tab/>
        <w:t>Promoting employment in prostitution industry</w:t>
      </w:r>
      <w:bookmarkEnd w:id="25"/>
      <w:bookmarkEnd w:id="26"/>
    </w:p>
    <w:p>
      <w:pPr>
        <w:pStyle w:val="Subsection"/>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keepNext/>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27" w:name="_Toc381880537"/>
      <w:bookmarkStart w:id="28" w:name="_Toc424292020"/>
      <w:r>
        <w:rPr>
          <w:rStyle w:val="CharSectno"/>
        </w:rPr>
        <w:t>10</w:t>
      </w:r>
      <w:r>
        <w:rPr>
          <w:snapToGrid w:val="0"/>
        </w:rPr>
        <w:t>.</w:t>
      </w:r>
      <w:r>
        <w:rPr>
          <w:snapToGrid w:val="0"/>
        </w:rPr>
        <w:tab/>
        <w:t>Prohibition of certain sponsorships</w:t>
      </w:r>
      <w:bookmarkEnd w:id="27"/>
      <w:bookmarkEnd w:id="28"/>
    </w:p>
    <w:p>
      <w:pPr>
        <w:pStyle w:val="Subsection"/>
        <w:rPr>
          <w:snapToGrid w:val="0"/>
        </w:rPr>
      </w:pPr>
      <w:r>
        <w:rPr>
          <w:snapToGrid w:val="0"/>
        </w:rPr>
        <w:tab/>
        <w:t>(1)</w:t>
      </w:r>
      <w:r>
        <w:rPr>
          <w:snapToGrid w:val="0"/>
        </w:rPr>
        <w:tab/>
        <w:t xml:space="preserve">A person is not, in </w:t>
      </w:r>
      <w:smartTag w:uri="urn:schemas-microsoft-com:office:smarttags" w:element="place">
        <w:smartTag w:uri="urn:schemas-microsoft-com:office:smarttags" w:element="State">
          <w:r>
            <w:rPr>
              <w:snapToGrid w:val="0"/>
            </w:rPr>
            <w:t>Western Australia</w:t>
          </w:r>
        </w:smartTag>
      </w:smartTag>
      <w:r>
        <w:rPr>
          <w:snapToGrid w:val="0"/>
        </w:rPr>
        <w:t>, to promote or publicize, or agree to promote or publicize —</w:t>
      </w:r>
    </w:p>
    <w:p>
      <w:pPr>
        <w:pStyle w:val="Indenta"/>
        <w:rPr>
          <w:snapToGrid w:val="0"/>
        </w:rPr>
      </w:pPr>
      <w:r>
        <w:rPr>
          <w:snapToGrid w:val="0"/>
        </w:rPr>
        <w:tab/>
        <w:t>(a)</w:t>
      </w:r>
      <w:r>
        <w:rPr>
          <w:snapToGrid w:val="0"/>
        </w:rPr>
        <w:tab/>
        <w:t>any person as a prostitute; or</w:t>
      </w:r>
    </w:p>
    <w:p>
      <w:pPr>
        <w:pStyle w:val="Indenta"/>
        <w:rPr>
          <w:snapToGrid w:val="0"/>
        </w:rPr>
      </w:pPr>
      <w:r>
        <w:rPr>
          <w:snapToGrid w:val="0"/>
        </w:rPr>
        <w:tab/>
        <w:t>(b)</w:t>
      </w:r>
      <w:r>
        <w:rPr>
          <w:snapToGrid w:val="0"/>
        </w:rPr>
        <w:tab/>
        <w:t>any business involving prostitution,</w:t>
      </w:r>
    </w:p>
    <w:p>
      <w:pPr>
        <w:pStyle w:val="Subsection"/>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rPr>
          <w:snapToGrid w:val="0"/>
        </w:rPr>
      </w:pPr>
      <w:r>
        <w:rPr>
          <w:snapToGrid w:val="0"/>
        </w:rPr>
        <w:tab/>
        <w:t>(3)</w:t>
      </w:r>
      <w:r>
        <w:rPr>
          <w:snapToGrid w:val="0"/>
        </w:rPr>
        <w:tab/>
        <w:t>In this section —</w:t>
      </w:r>
    </w:p>
    <w:p>
      <w:pPr>
        <w:pStyle w:val="Defstart"/>
      </w:pPr>
      <w:r>
        <w:tab/>
      </w:r>
      <w:r>
        <w:rPr>
          <w:rStyle w:val="CharDefText"/>
        </w:rPr>
        <w:t>sponsorship</w:t>
      </w:r>
      <w:r>
        <w:rPr>
          <w:b/>
        </w:rPr>
        <w:t xml:space="preserve"> </w:t>
      </w:r>
      <w:r>
        <w:t>includes —</w:t>
      </w:r>
    </w:p>
    <w:p>
      <w:pPr>
        <w:pStyle w:val="Defpara"/>
      </w:pPr>
      <w:r>
        <w:tab/>
        <w:t>(a)</w:t>
      </w:r>
      <w:r>
        <w:tab/>
        <w:t>a scholarship, prize, gift or other like benefit; and</w:t>
      </w:r>
    </w:p>
    <w:p>
      <w:pPr>
        <w:pStyle w:val="Defpara"/>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rPr>
          <w:snapToGrid w:val="0"/>
        </w:rPr>
      </w:pPr>
      <w:bookmarkStart w:id="29" w:name="_Toc381880538"/>
      <w:bookmarkStart w:id="30" w:name="_Toc424292021"/>
      <w:r>
        <w:rPr>
          <w:rStyle w:val="CharSectno"/>
        </w:rPr>
        <w:t>11</w:t>
      </w:r>
      <w:r>
        <w:rPr>
          <w:snapToGrid w:val="0"/>
        </w:rPr>
        <w:t>.</w:t>
      </w:r>
      <w:r>
        <w:rPr>
          <w:snapToGrid w:val="0"/>
        </w:rPr>
        <w:tab/>
        <w:t>Hindering performance of functions</w:t>
      </w:r>
      <w:bookmarkEnd w:id="29"/>
      <w:bookmarkEnd w:id="30"/>
    </w:p>
    <w:p>
      <w:pPr>
        <w:pStyle w:val="Subsection"/>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31" w:name="_Toc381880539"/>
      <w:bookmarkStart w:id="32" w:name="_Toc424292022"/>
      <w:r>
        <w:rPr>
          <w:rStyle w:val="CharSectno"/>
        </w:rPr>
        <w:t>12</w:t>
      </w:r>
      <w:r>
        <w:t>.</w:t>
      </w:r>
      <w:r>
        <w:tab/>
        <w:t>Contravening direction by police to move on</w:t>
      </w:r>
      <w:bookmarkEnd w:id="31"/>
      <w:bookmarkEnd w:id="32"/>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r>
        <w:rPr>
          <w:rStyle w:val="CharSectno"/>
        </w:rPr>
        <w:tab/>
      </w:r>
      <w:r>
        <w:t>Penalty: For a first offence, $6 000.</w:t>
      </w:r>
    </w:p>
    <w:p>
      <w:pPr>
        <w:pStyle w:val="Penstart"/>
      </w:pPr>
      <w:r>
        <w:tab/>
      </w:r>
      <w:r>
        <w:tab/>
        <w:t>For a subsequent offence, imprisonment for one year.</w:t>
      </w:r>
    </w:p>
    <w:p>
      <w:pPr>
        <w:pStyle w:val="Footnotesection"/>
        <w:keepNext/>
        <w:ind w:left="890" w:hanging="890"/>
        <w:rPr>
          <w:rStyle w:val="CharSectno"/>
          <w:i w:val="0"/>
        </w:rPr>
      </w:pPr>
      <w:r>
        <w:tab/>
        <w:t>[Section 12 amended by No. 50 of 2003 s. 87(2).]</w:t>
      </w:r>
    </w:p>
    <w:p>
      <w:pPr>
        <w:pStyle w:val="Heading5"/>
        <w:rPr>
          <w:snapToGrid w:val="0"/>
        </w:rPr>
      </w:pPr>
      <w:bookmarkStart w:id="33" w:name="_Toc381880540"/>
      <w:bookmarkStart w:id="34" w:name="_Toc424292023"/>
      <w:r>
        <w:rPr>
          <w:rStyle w:val="CharSectno"/>
        </w:rPr>
        <w:t>13</w:t>
      </w:r>
      <w:r>
        <w:rPr>
          <w:snapToGrid w:val="0"/>
        </w:rPr>
        <w:t>.</w:t>
      </w:r>
      <w:r>
        <w:rPr>
          <w:snapToGrid w:val="0"/>
        </w:rPr>
        <w:tab/>
        <w:t>Failure to comply with certain police requirements</w:t>
      </w:r>
      <w:bookmarkEnd w:id="33"/>
      <w:bookmarkEnd w:id="34"/>
    </w:p>
    <w:p>
      <w:pPr>
        <w:pStyle w:val="Subsection"/>
        <w:rPr>
          <w:snapToGrid w:val="0"/>
        </w:rPr>
      </w:pPr>
      <w:r>
        <w:rPr>
          <w:snapToGrid w:val="0"/>
        </w:rPr>
        <w:tab/>
        <w:t>(1)</w:t>
      </w:r>
      <w:r>
        <w:rPr>
          <w:snapToGrid w:val="0"/>
        </w:rPr>
        <w:tab/>
        <w:t>A person is not to, without lawful excuse, refuse or fail to produce a document or other thing as required under section </w:t>
      </w:r>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35" w:name="_Toc381880541"/>
      <w:bookmarkStart w:id="36" w:name="_Toc424292024"/>
      <w:r>
        <w:rPr>
          <w:rStyle w:val="CharDivNo"/>
        </w:rPr>
        <w:t>Division 2</w:t>
      </w:r>
      <w:r>
        <w:t xml:space="preserve"> — </w:t>
      </w:r>
      <w:r>
        <w:rPr>
          <w:rStyle w:val="CharDivText"/>
        </w:rPr>
        <w:t>Prostitutes</w:t>
      </w:r>
      <w:bookmarkEnd w:id="35"/>
      <w:bookmarkEnd w:id="36"/>
    </w:p>
    <w:p>
      <w:pPr>
        <w:pStyle w:val="Heading5"/>
        <w:rPr>
          <w:snapToGrid w:val="0"/>
        </w:rPr>
      </w:pPr>
      <w:bookmarkStart w:id="37" w:name="_Toc381880542"/>
      <w:bookmarkStart w:id="38" w:name="_Toc424292025"/>
      <w:r>
        <w:rPr>
          <w:rStyle w:val="CharSectno"/>
        </w:rPr>
        <w:t>14</w:t>
      </w:r>
      <w:r>
        <w:rPr>
          <w:snapToGrid w:val="0"/>
        </w:rPr>
        <w:t>.</w:t>
      </w:r>
      <w:r>
        <w:rPr>
          <w:snapToGrid w:val="0"/>
        </w:rPr>
        <w:tab/>
        <w:t>Section 14 offence</w:t>
      </w:r>
      <w:bookmarkEnd w:id="37"/>
      <w:bookmarkEnd w:id="38"/>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t>(a)</w:t>
      </w:r>
      <w:r>
        <w:rPr>
          <w:snapToGrid w:val="0"/>
        </w:rPr>
        <w:tab/>
        <w:t>the person is a child; or</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t>(c)</w:t>
      </w:r>
      <w:r>
        <w:rPr>
          <w:snapToGrid w:val="0"/>
        </w:rPr>
        <w:tab/>
        <w:t>the person has been found guilty of an offence described in Schedule 1.</w:t>
      </w:r>
    </w:p>
    <w:p>
      <w:pPr>
        <w:pStyle w:val="Penstart"/>
        <w:rPr>
          <w:snapToGrid w:val="0"/>
        </w:rPr>
      </w:pPr>
      <w:r>
        <w:rPr>
          <w:snapToGrid w:val="0"/>
        </w:rPr>
        <w:tab/>
        <w:t>Penalty: Imprisonment for 2 years.</w:t>
      </w:r>
    </w:p>
    <w:p>
      <w:pPr>
        <w:pStyle w:val="Heading5"/>
        <w:rPr>
          <w:snapToGrid w:val="0"/>
        </w:rPr>
      </w:pPr>
      <w:bookmarkStart w:id="39" w:name="_Toc381880543"/>
      <w:bookmarkStart w:id="40" w:name="_Toc424292026"/>
      <w:r>
        <w:rPr>
          <w:rStyle w:val="CharSectno"/>
        </w:rPr>
        <w:t>15</w:t>
      </w:r>
      <w:r>
        <w:rPr>
          <w:snapToGrid w:val="0"/>
        </w:rPr>
        <w:t>.</w:t>
      </w:r>
      <w:r>
        <w:rPr>
          <w:snapToGrid w:val="0"/>
        </w:rPr>
        <w:tab/>
        <w:t>Acting as prostitute for child</w:t>
      </w:r>
      <w:bookmarkEnd w:id="39"/>
      <w:bookmarkEnd w:id="40"/>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41" w:name="_Toc381880544"/>
      <w:bookmarkStart w:id="42" w:name="_Toc424292027"/>
      <w:r>
        <w:rPr>
          <w:rStyle w:val="CharPartNo"/>
        </w:rPr>
        <w:t>Part 3</w:t>
      </w:r>
      <w:r>
        <w:rPr>
          <w:rStyle w:val="CharDivNo"/>
        </w:rPr>
        <w:t xml:space="preserve"> </w:t>
      </w:r>
      <w:r>
        <w:t>—</w:t>
      </w:r>
      <w:r>
        <w:rPr>
          <w:rStyle w:val="CharDivText"/>
        </w:rPr>
        <w:t xml:space="preserve"> </w:t>
      </w:r>
      <w:r>
        <w:rPr>
          <w:rStyle w:val="CharPartText"/>
        </w:rPr>
        <w:t>Other provisions about children</w:t>
      </w:r>
      <w:bookmarkEnd w:id="41"/>
      <w:bookmarkEnd w:id="42"/>
    </w:p>
    <w:p>
      <w:pPr>
        <w:pStyle w:val="Heading5"/>
        <w:rPr>
          <w:snapToGrid w:val="0"/>
        </w:rPr>
      </w:pPr>
      <w:bookmarkStart w:id="43" w:name="_Toc381880545"/>
      <w:bookmarkStart w:id="44" w:name="_Toc424292028"/>
      <w:r>
        <w:rPr>
          <w:rStyle w:val="CharSectno"/>
        </w:rPr>
        <w:t>16</w:t>
      </w:r>
      <w:r>
        <w:rPr>
          <w:snapToGrid w:val="0"/>
        </w:rPr>
        <w:t>.</w:t>
      </w:r>
      <w:r>
        <w:rPr>
          <w:snapToGrid w:val="0"/>
        </w:rPr>
        <w:tab/>
        <w:t>Causing, permitting, or seeking to induce child to act as prostitute</w:t>
      </w:r>
      <w:bookmarkEnd w:id="43"/>
      <w:bookmarkEnd w:id="44"/>
    </w:p>
    <w:p>
      <w:pPr>
        <w:pStyle w:val="Subsection"/>
      </w:pPr>
      <w:r>
        <w:rPr>
          <w:snapToGrid w:val="0"/>
        </w:rPr>
        <w:tab/>
        <w:t>(1)</w:t>
      </w:r>
      <w:r>
        <w:rPr>
          <w:snapToGrid w:val="0"/>
        </w:rPr>
        <w:tab/>
        <w:t>A person is not to cause or permit a child to act, or continue to act, as a prostitute.</w:t>
      </w:r>
    </w:p>
    <w:p>
      <w:pPr>
        <w:pStyle w:val="Subsection"/>
        <w:rPr>
          <w:snapToGrid w:val="0"/>
        </w:rPr>
      </w:pPr>
      <w:r>
        <w:rPr>
          <w:snapToGrid w:val="0"/>
        </w:rPr>
        <w:tab/>
        <w:t>(2)</w:t>
      </w:r>
      <w:r>
        <w:rPr>
          <w:snapToGrid w:val="0"/>
        </w:rPr>
        <w:tab/>
        <w:t>A person is not to do anything with the intention of inducing a child to act, or continue to act, as a prostitute.</w:t>
      </w:r>
    </w:p>
    <w:p>
      <w:pPr>
        <w:pStyle w:val="Subsection"/>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45" w:name="_Toc381880546"/>
      <w:bookmarkStart w:id="46" w:name="_Toc424292029"/>
      <w:r>
        <w:rPr>
          <w:rStyle w:val="CharSectno"/>
        </w:rPr>
        <w:t>17</w:t>
      </w:r>
      <w:r>
        <w:rPr>
          <w:snapToGrid w:val="0"/>
        </w:rPr>
        <w:t>.</w:t>
      </w:r>
      <w:r>
        <w:rPr>
          <w:snapToGrid w:val="0"/>
        </w:rPr>
        <w:tab/>
        <w:t>Obtaining payment for prostitution by child</w:t>
      </w:r>
      <w:bookmarkEnd w:id="45"/>
      <w:bookmarkEnd w:id="46"/>
    </w:p>
    <w:p>
      <w:pPr>
        <w:pStyle w:val="Subsection"/>
        <w:rPr>
          <w:snapToGrid w:val="0"/>
        </w:rPr>
      </w:pPr>
      <w:r>
        <w:rPr>
          <w:snapToGrid w:val="0"/>
        </w:rPr>
        <w:tab/>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rPr>
          <w:snapToGrid w:val="0"/>
        </w:rPr>
      </w:pPr>
      <w:r>
        <w:rPr>
          <w:snapToGrid w:val="0"/>
        </w:rPr>
        <w:tab/>
        <w:t>(2)</w:t>
      </w:r>
      <w:r>
        <w:rPr>
          <w:snapToGrid w:val="0"/>
        </w:rPr>
        <w:tab/>
        <w:t>An offence under subsection (</w:t>
      </w:r>
      <w:r>
        <w:t>1)</w:t>
      </w:r>
      <w:r>
        <w:rPr>
          <w:snapToGrid w:val="0"/>
        </w:rPr>
        <w:t xml:space="preserve"> is a crime.</w:t>
      </w:r>
    </w:p>
    <w:p>
      <w:pPr>
        <w:pStyle w:val="Subsection"/>
        <w:rPr>
          <w:snapToGrid w:val="0"/>
        </w:rPr>
      </w:pPr>
      <w:r>
        <w:rPr>
          <w:snapToGrid w:val="0"/>
        </w:rPr>
        <w:tab/>
        <w:t>(3)</w:t>
      </w:r>
      <w:r>
        <w:rPr>
          <w:snapToGrid w:val="0"/>
        </w:rPr>
        <w:tab/>
        <w:t xml:space="preserve">A person has </w:t>
      </w:r>
      <w:r>
        <w:t xml:space="preserve">a defence to a charge of an offence under subsection (1) if it is proved that the payment was received in the ordinary course </w:t>
      </w:r>
      <w:r>
        <w:rPr>
          <w:snapToGrid w:val="0"/>
        </w:rPr>
        <w:t>of a business unrelated to prostitution.</w:t>
      </w:r>
    </w:p>
    <w:p>
      <w:pPr>
        <w:pStyle w:val="Heading5"/>
        <w:rPr>
          <w:snapToGrid w:val="0"/>
        </w:rPr>
      </w:pPr>
      <w:bookmarkStart w:id="47" w:name="_Toc381880547"/>
      <w:bookmarkStart w:id="48" w:name="_Toc424292030"/>
      <w:r>
        <w:rPr>
          <w:rStyle w:val="CharSectno"/>
        </w:rPr>
        <w:t>18</w:t>
      </w:r>
      <w:r>
        <w:rPr>
          <w:snapToGrid w:val="0"/>
        </w:rPr>
        <w:t>.</w:t>
      </w:r>
      <w:r>
        <w:rPr>
          <w:snapToGrid w:val="0"/>
        </w:rPr>
        <w:tab/>
        <w:t>Agreement for prostitution by child</w:t>
      </w:r>
      <w:bookmarkEnd w:id="47"/>
      <w:bookmarkEnd w:id="48"/>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(1) is a crime.</w:t>
      </w:r>
    </w:p>
    <w:p>
      <w:pPr>
        <w:pStyle w:val="Heading5"/>
        <w:rPr>
          <w:snapToGrid w:val="0"/>
        </w:rPr>
      </w:pPr>
      <w:bookmarkStart w:id="49" w:name="_Toc381880548"/>
      <w:bookmarkStart w:id="50" w:name="_Toc424292031"/>
      <w:r>
        <w:rPr>
          <w:rStyle w:val="CharSectno"/>
        </w:rPr>
        <w:t>19</w:t>
      </w:r>
      <w:r>
        <w:rPr>
          <w:snapToGrid w:val="0"/>
        </w:rPr>
        <w:t>.</w:t>
      </w:r>
      <w:r>
        <w:rPr>
          <w:snapToGrid w:val="0"/>
        </w:rPr>
        <w:tab/>
        <w:t>Child not to seek services of prostitute</w:t>
      </w:r>
      <w:bookmarkEnd w:id="49"/>
      <w:bookmarkEnd w:id="50"/>
    </w:p>
    <w:p>
      <w:pPr>
        <w:pStyle w:val="Subsection"/>
        <w:spacing w:before="140"/>
        <w:rPr>
          <w:snapToGrid w:val="0"/>
        </w:rPr>
      </w:pPr>
      <w:r>
        <w:rPr>
          <w:snapToGrid w:val="0"/>
        </w:rPr>
        <w:tab/>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 or</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51" w:name="_Toc381880549"/>
      <w:bookmarkStart w:id="52" w:name="_Toc424292032"/>
      <w:r>
        <w:rPr>
          <w:rStyle w:val="CharSectno"/>
        </w:rPr>
        <w:t>20</w:t>
      </w:r>
      <w:r>
        <w:rPr>
          <w:snapToGrid w:val="0"/>
        </w:rPr>
        <w:t>.</w:t>
      </w:r>
      <w:r>
        <w:rPr>
          <w:snapToGrid w:val="0"/>
        </w:rPr>
        <w:tab/>
        <w:t>Prostitution at place where child present</w:t>
      </w:r>
      <w:bookmarkEnd w:id="51"/>
      <w:bookmarkEnd w:id="52"/>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53" w:name="_Toc381880550"/>
      <w:bookmarkStart w:id="54" w:name="_Toc424292033"/>
      <w:r>
        <w:rPr>
          <w:rStyle w:val="CharSectno"/>
        </w:rPr>
        <w:t>21</w:t>
      </w:r>
      <w:r>
        <w:rPr>
          <w:snapToGrid w:val="0"/>
        </w:rPr>
        <w:t>.</w:t>
      </w:r>
      <w:r>
        <w:rPr>
          <w:snapToGrid w:val="0"/>
        </w:rPr>
        <w:tab/>
        <w:t>Allowing child to be at place involving prostitution</w:t>
      </w:r>
      <w:bookmarkEnd w:id="53"/>
      <w:bookmarkEnd w:id="54"/>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55" w:name="_Toc381880551"/>
      <w:bookmarkStart w:id="56" w:name="_Toc424292034"/>
      <w:r>
        <w:rPr>
          <w:rStyle w:val="CharPartNo"/>
        </w:rPr>
        <w:t>Part 4</w:t>
      </w:r>
      <w:r>
        <w:rPr>
          <w:rStyle w:val="CharDivNo"/>
        </w:rPr>
        <w:t xml:space="preserve"> </w:t>
      </w:r>
      <w:r>
        <w:t>—</w:t>
      </w:r>
      <w:r>
        <w:rPr>
          <w:rStyle w:val="CharDivText"/>
        </w:rPr>
        <w:t xml:space="preserve"> </w:t>
      </w:r>
      <w:r>
        <w:rPr>
          <w:rStyle w:val="CharPartText"/>
        </w:rPr>
        <w:t>Provisions for police</w:t>
      </w:r>
      <w:bookmarkEnd w:id="55"/>
      <w:bookmarkEnd w:id="56"/>
    </w:p>
    <w:p>
      <w:pPr>
        <w:pStyle w:val="Heading5"/>
      </w:pPr>
      <w:bookmarkStart w:id="57" w:name="_Toc381880552"/>
      <w:bookmarkStart w:id="58" w:name="_Toc424292035"/>
      <w:r>
        <w:rPr>
          <w:rStyle w:val="CharSectno"/>
        </w:rPr>
        <w:t>22</w:t>
      </w:r>
      <w:r>
        <w:t>.</w:t>
      </w:r>
      <w:r>
        <w:tab/>
        <w:t>Terms used</w:t>
      </w:r>
      <w:bookmarkEnd w:id="57"/>
      <w:bookmarkEnd w:id="58"/>
    </w:p>
    <w:p>
      <w:pPr>
        <w:pStyle w:val="Subsection"/>
      </w:pPr>
      <w:r>
        <w:tab/>
        <w:t>(1)</w:t>
      </w:r>
      <w:r>
        <w:tab/>
        <w:t>In this Part —</w:t>
      </w:r>
    </w:p>
    <w:p>
      <w:pPr>
        <w:pStyle w:val="Defstart"/>
        <w:rPr>
          <w:spacing w:val="-2"/>
        </w:rPr>
      </w:pPr>
      <w:r>
        <w:tab/>
      </w:r>
      <w:r>
        <w:rPr>
          <w:rStyle w:val="CharDefText"/>
        </w:rPr>
        <w:t>Commissioner</w:t>
      </w:r>
      <w:r>
        <w:t xml:space="preserve"> means</w:t>
      </w:r>
      <w:r>
        <w:rPr>
          <w:spacing w:val="-2"/>
        </w:rPr>
        <w:t xml:space="preserve"> the Commissioner of Police;</w:t>
      </w:r>
    </w:p>
    <w:p>
      <w:pPr>
        <w:pStyle w:val="Defstart"/>
      </w:pPr>
      <w: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rStyle w:val="CharDefText"/>
        </w:rPr>
        <w:t>juvenile justice team</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rStyle w:val="CharDefText"/>
        </w:rPr>
        <w:t>offence</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59" w:name="_Toc381880553"/>
      <w:bookmarkStart w:id="60" w:name="_Toc424292036"/>
      <w:r>
        <w:rPr>
          <w:rStyle w:val="CharSectno"/>
        </w:rPr>
        <w:t>23</w:t>
      </w:r>
      <w:r>
        <w:rPr>
          <w:snapToGrid w:val="0"/>
        </w:rPr>
        <w:t>.</w:t>
      </w:r>
      <w:r>
        <w:rPr>
          <w:snapToGrid w:val="0"/>
        </w:rPr>
        <w:tab/>
        <w:t>Powers to obtain information</w:t>
      </w:r>
      <w:bookmarkEnd w:id="59"/>
      <w:bookmarkEnd w:id="60"/>
    </w:p>
    <w:p>
      <w:pPr>
        <w:pStyle w:val="Subsection"/>
        <w:rPr>
          <w:snapToGrid w:val="0"/>
        </w:rPr>
      </w:pPr>
      <w:r>
        <w:tab/>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t>(a)</w:t>
      </w:r>
      <w:r>
        <w:rPr>
          <w:snapToGrid w:val="0"/>
        </w:rPr>
        <w:tab/>
        <w:t xml:space="preserve">require a person to produce to the </w:t>
      </w:r>
      <w:r>
        <w:t>police officer</w:t>
      </w:r>
      <w:r>
        <w:rPr>
          <w:snapToGrid w:val="0"/>
        </w:rPr>
        <w:t xml:space="preserve"> any document or other thing that is in the possession or under the control of the person; and</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(1)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 and</w:t>
      </w:r>
    </w:p>
    <w:p>
      <w:pPr>
        <w:pStyle w:val="Indenta"/>
        <w:rPr>
          <w:snapToGrid w:val="0"/>
        </w:rPr>
      </w:pPr>
      <w:r>
        <w:rPr>
          <w:snapToGrid w:val="0"/>
        </w:rPr>
        <w:tab/>
        <w:t>(b)</w:t>
      </w:r>
      <w:r>
        <w:rPr>
          <w:snapToGrid w:val="0"/>
        </w:rPr>
        <w:tab/>
        <w:t>is to specify the time at or within which the document or other thing is to be produced; and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 and</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 xml:space="preserve">If under subsection (1)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61" w:name="_Toc381880554"/>
      <w:bookmarkStart w:id="62" w:name="_Toc424292037"/>
      <w:r>
        <w:rPr>
          <w:rStyle w:val="CharSectno"/>
        </w:rPr>
        <w:t>24</w:t>
      </w:r>
      <w:r>
        <w:t>.</w:t>
      </w:r>
      <w:r>
        <w:tab/>
        <w:t>Police may direct person to move on</w:t>
      </w:r>
      <w:bookmarkEnd w:id="61"/>
      <w:bookmarkEnd w:id="62"/>
    </w:p>
    <w:p>
      <w:pPr>
        <w:pStyle w:val="Subsection"/>
        <w:rPr>
          <w:snapToGrid w:val="0"/>
        </w:rPr>
      </w:pPr>
      <w:r>
        <w:tab/>
      </w:r>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63" w:name="_Toc381880555"/>
      <w:bookmarkStart w:id="64" w:name="_Toc424292038"/>
      <w:r>
        <w:rPr>
          <w:rStyle w:val="CharSectno"/>
        </w:rPr>
        <w:t>25</w:t>
      </w:r>
      <w:r>
        <w:t>.</w:t>
      </w:r>
      <w:r>
        <w:tab/>
        <w:t>Detention, search and seizure without warrant</w:t>
      </w:r>
      <w:bookmarkEnd w:id="63"/>
      <w:bookmarkEnd w:id="64"/>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65" w:name="_Toc381880556"/>
      <w:bookmarkStart w:id="66" w:name="_Toc424292039"/>
      <w:r>
        <w:rPr>
          <w:rStyle w:val="CharSectno"/>
        </w:rPr>
        <w:t>26</w:t>
      </w:r>
      <w:r>
        <w:t>.</w:t>
      </w:r>
      <w:r>
        <w:tab/>
        <w:t>Entry of, and seizure at, place of business without warrant</w:t>
      </w:r>
      <w:bookmarkEnd w:id="65"/>
      <w:bookmarkEnd w:id="66"/>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 and</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(1) and (3).</w:t>
      </w:r>
    </w:p>
    <w:p>
      <w:pPr>
        <w:pStyle w:val="Heading5"/>
      </w:pPr>
      <w:bookmarkStart w:id="67" w:name="_Toc381880557"/>
      <w:bookmarkStart w:id="68" w:name="_Toc424292040"/>
      <w:r>
        <w:rPr>
          <w:rStyle w:val="CharSectno"/>
        </w:rPr>
        <w:t>27</w:t>
      </w:r>
      <w:r>
        <w:t>.</w:t>
      </w:r>
      <w:r>
        <w:tab/>
        <w:t>Search and seizure with warrant</w:t>
      </w:r>
      <w:bookmarkEnd w:id="67"/>
      <w:bookmarkEnd w:id="68"/>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 and</w:t>
      </w:r>
    </w:p>
    <w:p>
      <w:pPr>
        <w:pStyle w:val="Indenta"/>
        <w:keepNext/>
      </w:pPr>
      <w:r>
        <w:tab/>
        <w:t>(b)</w:t>
      </w:r>
      <w:r>
        <w:tab/>
      </w:r>
      <w:r>
        <w:rPr>
          <w:spacing w:val="-2"/>
        </w:rPr>
        <w:t>to search the place; and</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69" w:name="_Toc381880558"/>
      <w:bookmarkStart w:id="70" w:name="_Toc424292041"/>
      <w:r>
        <w:rPr>
          <w:rStyle w:val="CharSectno"/>
        </w:rPr>
        <w:t>28</w:t>
      </w:r>
      <w:r>
        <w:t>.</w:t>
      </w:r>
      <w:r>
        <w:tab/>
        <w:t>Warrant may be obtained remotely</w:t>
      </w:r>
      <w:bookmarkEnd w:id="69"/>
      <w:bookmarkEnd w:id="70"/>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(2)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 and</w:t>
      </w:r>
    </w:p>
    <w:p>
      <w:pPr>
        <w:pStyle w:val="Indenta"/>
      </w:pPr>
      <w:r>
        <w:tab/>
        <w:t>(b)</w:t>
      </w:r>
      <w:r>
        <w:tab/>
        <w:t>inform the applicant of the terms of the warrant and the date on which and the time at which it was signed; and</w:t>
      </w:r>
    </w:p>
    <w:p>
      <w:pPr>
        <w:pStyle w:val="Indenta"/>
      </w:pPr>
      <w:r>
        <w:tab/>
        <w:t>(c)</w:t>
      </w:r>
      <w:r>
        <w:tab/>
        <w:t>record on the warrant the reasons for issuing the warrant; and</w:t>
      </w:r>
    </w:p>
    <w:p>
      <w:pPr>
        <w:pStyle w:val="Indenta"/>
        <w:keepNext/>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71" w:name="_Toc381880559"/>
      <w:bookmarkStart w:id="72" w:name="_Toc424292042"/>
      <w:r>
        <w:rPr>
          <w:rStyle w:val="CharSectno"/>
        </w:rPr>
        <w:t>29</w:t>
      </w:r>
      <w:r>
        <w:t>.</w:t>
      </w:r>
      <w:r>
        <w:tab/>
        <w:t>Provisions about searching person</w:t>
      </w:r>
      <w:bookmarkEnd w:id="71"/>
      <w:bookmarkEnd w:id="72"/>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(3)</w:t>
      </w:r>
      <w:r>
        <w:tab/>
        <w:t>Nothing in this Part authorises a search by way of an examination of the body cavities of a person unless it is carried out under subsection (5) by a medical practitioner or a registered nurse.</w:t>
      </w:r>
    </w:p>
    <w:p>
      <w:pPr>
        <w:pStyle w:val="Subsection"/>
        <w:spacing w:before="180"/>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spacing w:before="180"/>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spacing w:before="180"/>
      </w:pPr>
      <w:r>
        <w:tab/>
        <w:t>(6)</w:t>
      </w:r>
      <w:r>
        <w:tab/>
        <w:t>A police officer may use any force that is reasonably necessary, and may call on any assistance necessary, in order to perform a function under this section.</w:t>
      </w:r>
    </w:p>
    <w:p>
      <w:pPr>
        <w:pStyle w:val="Subsection"/>
        <w:spacing w:before="180"/>
      </w:pPr>
      <w:r>
        <w:tab/>
        <w:t>(7)</w:t>
      </w:r>
      <w:r>
        <w:tab/>
        <w:t xml:space="preserve">In this section — </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Footnotesection"/>
      </w:pPr>
      <w:r>
        <w:tab/>
        <w:t>[Section 29 amended by No. 50 of 2006 Sch. 3 cl. 18; No. 22 of 2008 Sch. 3 cl. 48; No. 35 of 2010 s. 139.]</w:t>
      </w:r>
    </w:p>
    <w:p>
      <w:pPr>
        <w:pStyle w:val="Heading5"/>
      </w:pPr>
      <w:bookmarkStart w:id="73" w:name="_Toc381880560"/>
      <w:bookmarkStart w:id="74" w:name="_Toc424292043"/>
      <w:r>
        <w:rPr>
          <w:rStyle w:val="CharSectno"/>
        </w:rPr>
        <w:t>30</w:t>
      </w:r>
      <w:r>
        <w:t>.</w:t>
      </w:r>
      <w:r>
        <w:tab/>
        <w:t>Retaining something seized but not forfeited</w:t>
      </w:r>
      <w:bookmarkEnd w:id="73"/>
      <w:bookmarkEnd w:id="74"/>
    </w:p>
    <w:p>
      <w:pPr>
        <w:pStyle w:val="Subsection"/>
        <w:keepNext/>
        <w:keepLines/>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rPr>
          <w:spacing w:val="-2"/>
        </w:rPr>
      </w:pPr>
      <w:r>
        <w:tab/>
        <w:t>(a)</w:t>
      </w:r>
      <w:r>
        <w:tab/>
      </w:r>
      <w:r>
        <w:rPr>
          <w:spacing w:val="-2"/>
        </w:rPr>
        <w:t>it is required —</w:t>
      </w:r>
    </w:p>
    <w:p>
      <w:pPr>
        <w:pStyle w:val="Indenti"/>
      </w:pPr>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rPr>
          <w:spacing w:val="-2"/>
        </w:rPr>
      </w:pPr>
      <w:r>
        <w:tab/>
        <w:t>(b)</w:t>
      </w:r>
      <w:r>
        <w:tab/>
      </w:r>
      <w:r>
        <w:rPr>
          <w:spacing w:val="-2"/>
        </w:rPr>
        <w:t>no person has satisfied the Commissioner that the person is lawfully entitled to possess it.</w:t>
      </w:r>
    </w:p>
    <w:p>
      <w:pPr>
        <w:pStyle w:val="Subsection"/>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pPr>
      <w:bookmarkStart w:id="75" w:name="_Toc381880561"/>
      <w:bookmarkStart w:id="76" w:name="_Toc424292044"/>
      <w:r>
        <w:rPr>
          <w:rStyle w:val="CharSectno"/>
        </w:rPr>
        <w:t>31</w:t>
      </w:r>
      <w:r>
        <w:t>.</w:t>
      </w:r>
      <w:r>
        <w:tab/>
        <w:t>Forfeiture and delivery on conviction</w:t>
      </w:r>
      <w:bookmarkEnd w:id="75"/>
      <w:bookmarkEnd w:id="76"/>
    </w:p>
    <w:p>
      <w:pPr>
        <w:pStyle w:val="Subsection"/>
        <w:rPr>
          <w:spacing w:val="-2"/>
        </w:rPr>
      </w:pPr>
      <w:r>
        <w:tab/>
        <w:t>(1)</w:t>
      </w:r>
      <w:r>
        <w:tab/>
      </w:r>
      <w:r>
        <w:rPr>
          <w:spacing w:val="-2"/>
        </w:rPr>
        <w:t>A court convicting a person of an offence may order that —</w:t>
      </w:r>
    </w:p>
    <w:p>
      <w:pPr>
        <w:pStyle w:val="Indenta"/>
      </w:pPr>
      <w:r>
        <w:tab/>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rPr>
          <w:spacing w:val="-2"/>
        </w:rPr>
      </w:pPr>
      <w:r>
        <w:tab/>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 and</w:t>
      </w:r>
    </w:p>
    <w:p>
      <w:pPr>
        <w:pStyle w:val="Indenta"/>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ind w:left="890" w:hanging="890"/>
        <w:rPr>
          <w:spacing w:val="-2"/>
        </w:rPr>
      </w:pPr>
      <w:r>
        <w:tab/>
        <w:t xml:space="preserve">[Section 31 amended by No. 59 of 2004 s. 141; No. 84 of 2004 s. 78.] </w:t>
      </w:r>
    </w:p>
    <w:p>
      <w:pPr>
        <w:pStyle w:val="Heading5"/>
      </w:pPr>
      <w:bookmarkStart w:id="77" w:name="_Toc381880562"/>
      <w:bookmarkStart w:id="78" w:name="_Toc424292045"/>
      <w:r>
        <w:rPr>
          <w:rStyle w:val="CharSectno"/>
        </w:rPr>
        <w:t>32</w:t>
      </w:r>
      <w:r>
        <w:t>.</w:t>
      </w:r>
      <w:r>
        <w:tab/>
        <w:t>Forfeiture and delivery other than on conviction</w:t>
      </w:r>
      <w:bookmarkEnd w:id="77"/>
      <w:bookmarkEnd w:id="78"/>
    </w:p>
    <w:p>
      <w:pPr>
        <w:pStyle w:val="Subsection"/>
        <w:rPr>
          <w:spacing w:val="-2"/>
        </w:rPr>
      </w:pPr>
      <w:r>
        <w:tab/>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w:t>
      </w:r>
      <w:smartTag w:uri="urn:schemas-microsoft-com:office:smarttags" w:element="Street">
        <w:smartTag w:uri="urn:schemas-microsoft-com:office:smarttags" w:element="address">
          <w:r>
            <w:t>Magistrates Court</w:t>
          </w:r>
        </w:smartTag>
      </w:smartTag>
      <w:r>
        <w:t xml:space="preserve"> </w:t>
      </w:r>
      <w:r>
        <w:rPr>
          <w:spacing w:val="-2"/>
        </w:rPr>
        <w:t>for an order that the thing be delivered to the person.</w:t>
      </w:r>
    </w:p>
    <w:p>
      <w:pPr>
        <w:pStyle w:val="Subsection"/>
        <w:keepNext/>
        <w:keepLines/>
      </w:pPr>
      <w:r>
        <w:tab/>
        <w:t>(2)</w:t>
      </w:r>
      <w:r>
        <w:tab/>
        <w:t>An application cannot be made under subsection (1) for an order for the delivery of anything if —</w:t>
      </w:r>
    </w:p>
    <w:p>
      <w:pPr>
        <w:pStyle w:val="Indenta"/>
        <w:keepNext/>
        <w:keepLines/>
      </w:pPr>
      <w:r>
        <w:tab/>
        <w:t>(a)</w:t>
      </w:r>
      <w:r>
        <w:tab/>
        <w:t>an order has been made under section 31(1) for its forfeiture or delivery; or</w:t>
      </w:r>
    </w:p>
    <w:p>
      <w:pPr>
        <w:pStyle w:val="Indenta"/>
      </w:pPr>
      <w:r>
        <w:tab/>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rStyle w:val="CharDefText"/>
        </w:rPr>
        <w:t>relevant charge</w:t>
      </w:r>
      <w:r>
        <w:t xml:space="preserve"> means a charge of </w:t>
      </w:r>
      <w:r>
        <w:rPr>
          <w:spacing w:val="-2"/>
        </w:rPr>
        <w:t>an offence to which the thing that was seized relates;</w:t>
      </w:r>
    </w:p>
    <w:p>
      <w:pPr>
        <w:pStyle w:val="Defstart"/>
      </w:pPr>
      <w:r>
        <w:tab/>
      </w:r>
      <w:r>
        <w:rPr>
          <w:rStyle w:val="CharDefText"/>
        </w:rPr>
        <w:t>relevant juvenile justice team matter</w:t>
      </w:r>
      <w:r>
        <w:t xml:space="preserve"> means a matter to which the thing that was seized relates that is or was being dealt with by a juvenile justice team.</w:t>
      </w:r>
    </w:p>
    <w:p>
      <w:pPr>
        <w:pStyle w:val="Subsection"/>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ceases to be prevented by subsection (</w:t>
      </w:r>
      <w:r>
        <w:rPr>
          <w:spacing w:val="-2"/>
        </w:rPr>
        <w:t>2)</w:t>
      </w:r>
      <w:r>
        <w:t>(b) or (c).</w:t>
      </w:r>
    </w:p>
    <w:p>
      <w:pPr>
        <w:pStyle w:val="Subsection"/>
        <w:rPr>
          <w:spacing w:val="-2"/>
        </w:rPr>
      </w:pPr>
      <w:r>
        <w:tab/>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pPr>
      <w:bookmarkStart w:id="79" w:name="_Toc381880563"/>
      <w:bookmarkStart w:id="80" w:name="_Toc424292046"/>
      <w:r>
        <w:rPr>
          <w:rStyle w:val="CharSectno"/>
        </w:rPr>
        <w:t>33</w:t>
      </w:r>
      <w:r>
        <w:t>.</w:t>
      </w:r>
      <w:r>
        <w:tab/>
        <w:t>Disposal of thing forfeited</w:t>
      </w:r>
      <w:bookmarkEnd w:id="79"/>
      <w:bookmarkEnd w:id="80"/>
    </w:p>
    <w:p>
      <w:pPr>
        <w:pStyle w:val="Subsection"/>
        <w:rPr>
          <w:spacing w:val="-2"/>
        </w:rPr>
      </w:pPr>
      <w:r>
        <w:tab/>
        <w:t>(1)</w:t>
      </w:r>
      <w:r>
        <w:tab/>
      </w:r>
      <w:r>
        <w:rPr>
          <w:spacing w:val="-2"/>
        </w:rPr>
        <w:t>If anything is forfeited to the Crown under this Act, the Commissioner may direct that it be sold, destroyed, or otherwise disposed of, as the Commissioner thinks fit, unless subsection (2)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81" w:name="_Toc381880564"/>
      <w:bookmarkStart w:id="82" w:name="_Toc424292047"/>
      <w:r>
        <w:rPr>
          <w:rStyle w:val="CharSectno"/>
        </w:rPr>
        <w:t>34</w:t>
      </w:r>
      <w:r>
        <w:t>.</w:t>
      </w:r>
      <w:r>
        <w:tab/>
        <w:t>Powers to assist seizing things</w:t>
      </w:r>
      <w:bookmarkEnd w:id="81"/>
      <w:bookmarkEnd w:id="82"/>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Ednotesection"/>
      </w:pPr>
      <w:r>
        <w:t>[</w:t>
      </w:r>
      <w:r>
        <w:rPr>
          <w:b/>
        </w:rPr>
        <w:t>35.</w:t>
      </w:r>
      <w:r>
        <w:tab/>
        <w:t>Deleted by No. 55 of 2012 s. 123.]</w:t>
      </w:r>
    </w:p>
    <w:p>
      <w:pPr>
        <w:pStyle w:val="Heading5"/>
      </w:pPr>
      <w:bookmarkStart w:id="83" w:name="_Toc381880565"/>
      <w:bookmarkStart w:id="84" w:name="_Toc424292048"/>
      <w:r>
        <w:rPr>
          <w:rStyle w:val="CharSectno"/>
        </w:rPr>
        <w:t>36</w:t>
      </w:r>
      <w:r>
        <w:t>.</w:t>
      </w:r>
      <w:r>
        <w:tab/>
        <w:t>Commissioner may delegate function</w:t>
      </w:r>
      <w:bookmarkEnd w:id="83"/>
      <w:bookmarkEnd w:id="84"/>
    </w:p>
    <w:p>
      <w:pPr>
        <w:pStyle w:val="Subsection"/>
        <w:rPr>
          <w:spacing w:val="-2"/>
        </w:rPr>
      </w:pPr>
      <w:r>
        <w:tab/>
      </w:r>
      <w:r>
        <w:tab/>
        <w:t xml:space="preserve">The Commissioner may </w:t>
      </w:r>
      <w:r>
        <w:rPr>
          <w:spacing w:val="-2"/>
        </w:rPr>
        <w:t>by instrument in writing delegate a function conferred on the Commissioner under this Part other than this power of delegation.</w:t>
      </w:r>
    </w:p>
    <w:p>
      <w:pPr>
        <w:pStyle w:val="Footnotesection"/>
      </w:pPr>
      <w:r>
        <w:tab/>
        <w:t xml:space="preserve">[Section 36 amended by No. 55 of 2012 s. 124.] </w:t>
      </w:r>
    </w:p>
    <w:p>
      <w:pPr>
        <w:pStyle w:val="Heading2"/>
      </w:pPr>
      <w:bookmarkStart w:id="85" w:name="_Toc381880566"/>
      <w:bookmarkStart w:id="86" w:name="_Toc424292049"/>
      <w:r>
        <w:rPr>
          <w:rStyle w:val="CharPartNo"/>
        </w:rPr>
        <w:t>Part 5</w:t>
      </w:r>
      <w:r>
        <w:rPr>
          <w:rStyle w:val="CharDivNo"/>
        </w:rPr>
        <w:t xml:space="preserve"> </w:t>
      </w:r>
      <w:r>
        <w:t>—</w:t>
      </w:r>
      <w:r>
        <w:rPr>
          <w:rStyle w:val="CharDivText"/>
        </w:rPr>
        <w:t xml:space="preserve"> </w:t>
      </w:r>
      <w:r>
        <w:rPr>
          <w:rStyle w:val="CharPartText"/>
        </w:rPr>
        <w:t>Restraining orders</w:t>
      </w:r>
      <w:bookmarkEnd w:id="85"/>
      <w:bookmarkEnd w:id="86"/>
    </w:p>
    <w:p>
      <w:pPr>
        <w:pStyle w:val="Heading5"/>
      </w:pPr>
      <w:bookmarkStart w:id="87" w:name="_Toc381880567"/>
      <w:bookmarkStart w:id="88" w:name="_Toc424292050"/>
      <w:r>
        <w:rPr>
          <w:rStyle w:val="CharSectno"/>
        </w:rPr>
        <w:t>37</w:t>
      </w:r>
      <w:r>
        <w:t>.</w:t>
      </w:r>
      <w:r>
        <w:tab/>
        <w:t>Restraining order to prevent further offence</w:t>
      </w:r>
      <w:bookmarkEnd w:id="87"/>
      <w:bookmarkEnd w:id="88"/>
    </w:p>
    <w:p>
      <w:pPr>
        <w:pStyle w:val="Subsection"/>
        <w:rPr>
          <w:snapToGrid w:val="0"/>
        </w:rPr>
      </w:pPr>
      <w:r>
        <w:tab/>
      </w:r>
      <w:r>
        <w:tab/>
        <w:t>If a court finds that a person has committed an offence under section </w:t>
      </w:r>
      <w:r>
        <w:rPr>
          <w:snapToGrid w:val="0"/>
        </w:rPr>
        <w:t>5 or 6 or any other offence under this Act prescribed for the purposes of this section by the regulations and the court is satisfied that, unless restrained, the person is subsequently likely to commit an offence of a similar kind, the court may make a restraining order if it considers that making the order would be appropriate in the circumstances.</w:t>
      </w:r>
    </w:p>
    <w:p>
      <w:pPr>
        <w:pStyle w:val="Heading5"/>
      </w:pPr>
      <w:bookmarkStart w:id="89" w:name="_Toc381880568"/>
      <w:bookmarkStart w:id="90" w:name="_Toc424292051"/>
      <w:r>
        <w:rPr>
          <w:rStyle w:val="CharSectno"/>
        </w:rPr>
        <w:t>38</w:t>
      </w:r>
      <w:r>
        <w:rPr>
          <w:snapToGrid w:val="0"/>
        </w:rPr>
        <w:t>.</w:t>
      </w:r>
      <w:r>
        <w:rPr>
          <w:snapToGrid w:val="0"/>
        </w:rPr>
        <w:tab/>
        <w:t>Restraining order against person who could be required to move on</w:t>
      </w:r>
      <w:bookmarkEnd w:id="89"/>
      <w:bookmarkEnd w:id="90"/>
    </w:p>
    <w:p>
      <w:pPr>
        <w:pStyle w:val="Subsection"/>
        <w:rPr>
          <w:snapToGrid w:val="0"/>
        </w:rPr>
      </w:pPr>
      <w:r>
        <w:rPr>
          <w:snapToGrid w:val="0"/>
        </w:rPr>
        <w:tab/>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91" w:name="_Toc381880569"/>
      <w:bookmarkStart w:id="92" w:name="_Toc424292052"/>
      <w:r>
        <w:rPr>
          <w:rStyle w:val="CharSectno"/>
        </w:rPr>
        <w:t>39</w:t>
      </w:r>
      <w:r>
        <w:rPr>
          <w:snapToGrid w:val="0"/>
        </w:rPr>
        <w:t>.</w:t>
      </w:r>
      <w:r>
        <w:rPr>
          <w:snapToGrid w:val="0"/>
        </w:rPr>
        <w:tab/>
        <w:t>Provisions about making order</w:t>
      </w:r>
      <w:bookmarkEnd w:id="91"/>
      <w:bookmarkEnd w:id="92"/>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93" w:name="_Toc381880570"/>
      <w:bookmarkStart w:id="94" w:name="_Toc424292053"/>
      <w:r>
        <w:rPr>
          <w:rStyle w:val="CharSectno"/>
        </w:rPr>
        <w:t>40</w:t>
      </w:r>
      <w:r>
        <w:rPr>
          <w:snapToGrid w:val="0"/>
        </w:rPr>
        <w:t>.</w:t>
      </w:r>
      <w:r>
        <w:rPr>
          <w:snapToGrid w:val="0"/>
        </w:rPr>
        <w:tab/>
        <w:t>Terms of restraining order</w:t>
      </w:r>
      <w:bookmarkEnd w:id="93"/>
      <w:bookmarkEnd w:id="94"/>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95" w:name="_Toc381880571"/>
      <w:bookmarkStart w:id="96" w:name="_Toc424292054"/>
      <w:r>
        <w:rPr>
          <w:rStyle w:val="CharSectno"/>
        </w:rPr>
        <w:t>41</w:t>
      </w:r>
      <w:r>
        <w:rPr>
          <w:snapToGrid w:val="0"/>
        </w:rPr>
        <w:t>.</w:t>
      </w:r>
      <w:r>
        <w:rPr>
          <w:snapToGrid w:val="0"/>
        </w:rPr>
        <w:tab/>
        <w:t>Duration of restraining order</w:t>
      </w:r>
      <w:bookmarkEnd w:id="95"/>
      <w:bookmarkEnd w:id="96"/>
    </w:p>
    <w:p>
      <w:pPr>
        <w:pStyle w:val="Subsection"/>
        <w:rPr>
          <w:snapToGrid w:val="0"/>
        </w:rPr>
      </w:pPr>
      <w:r>
        <w:rPr>
          <w:snapToGrid w:val="0"/>
        </w:rPr>
        <w:tab/>
        <w:t>(1)</w:t>
      </w:r>
      <w:r>
        <w:rPr>
          <w:snapToGrid w:val="0"/>
        </w:rPr>
        <w:tab/>
        <w:t>A restraining order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97" w:name="_Toc381880572"/>
      <w:bookmarkStart w:id="98" w:name="_Toc424292055"/>
      <w:r>
        <w:rPr>
          <w:rStyle w:val="CharSectno"/>
        </w:rPr>
        <w:t>42</w:t>
      </w:r>
      <w:r>
        <w:rPr>
          <w:snapToGrid w:val="0"/>
        </w:rPr>
        <w:t>.</w:t>
      </w:r>
      <w:r>
        <w:rPr>
          <w:snapToGrid w:val="0"/>
        </w:rPr>
        <w:tab/>
        <w:t>Variation or cancellation</w:t>
      </w:r>
      <w:bookmarkEnd w:id="97"/>
      <w:bookmarkEnd w:id="98"/>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w:t>
      </w:r>
      <w:r>
        <w:t xml:space="preserve">called the </w:t>
      </w:r>
      <w:r>
        <w:rPr>
          <w:rStyle w:val="CharDefText"/>
        </w:rPr>
        <w:t>respondent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spacing w:before="120"/>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 or</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99" w:name="_Toc381880573"/>
      <w:bookmarkStart w:id="100" w:name="_Toc424292056"/>
      <w:r>
        <w:rPr>
          <w:rStyle w:val="CharSectno"/>
        </w:rPr>
        <w:t>43</w:t>
      </w:r>
      <w:r>
        <w:rPr>
          <w:snapToGrid w:val="0"/>
        </w:rPr>
        <w:t>.</w:t>
      </w:r>
      <w:r>
        <w:rPr>
          <w:snapToGrid w:val="0"/>
        </w:rPr>
        <w:tab/>
        <w:t>Court to notify parties of decision</w:t>
      </w:r>
      <w:bookmarkEnd w:id="99"/>
      <w:bookmarkEnd w:id="100"/>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101" w:name="_Toc381880574"/>
      <w:bookmarkStart w:id="102" w:name="_Toc424292057"/>
      <w:r>
        <w:rPr>
          <w:rStyle w:val="CharSectno"/>
        </w:rPr>
        <w:t>44</w:t>
      </w:r>
      <w:r>
        <w:rPr>
          <w:snapToGrid w:val="0"/>
        </w:rPr>
        <w:t>.</w:t>
      </w:r>
      <w:r>
        <w:rPr>
          <w:snapToGrid w:val="0"/>
        </w:rPr>
        <w:tab/>
        <w:t>When cancellation takes effect</w:t>
      </w:r>
      <w:bookmarkEnd w:id="101"/>
      <w:bookmarkEnd w:id="102"/>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103" w:name="_Toc381880575"/>
      <w:bookmarkStart w:id="104" w:name="_Toc424292058"/>
      <w:r>
        <w:rPr>
          <w:rStyle w:val="CharSectno"/>
        </w:rPr>
        <w:t>45</w:t>
      </w:r>
      <w:r>
        <w:rPr>
          <w:snapToGrid w:val="0"/>
        </w:rPr>
        <w:t>.</w:t>
      </w:r>
      <w:r>
        <w:rPr>
          <w:snapToGrid w:val="0"/>
        </w:rPr>
        <w:tab/>
        <w:t>Provisions about children</w:t>
      </w:r>
      <w:bookmarkEnd w:id="103"/>
      <w:bookmarkEnd w:id="104"/>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 and</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 and</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105" w:name="_Toc381880576"/>
      <w:bookmarkStart w:id="106" w:name="_Toc424292059"/>
      <w:r>
        <w:rPr>
          <w:rStyle w:val="CharSectno"/>
        </w:rPr>
        <w:t>46</w:t>
      </w:r>
      <w:r>
        <w:rPr>
          <w:snapToGrid w:val="0"/>
        </w:rPr>
        <w:t>.</w:t>
      </w:r>
      <w:r>
        <w:rPr>
          <w:snapToGrid w:val="0"/>
        </w:rPr>
        <w:tab/>
        <w:t>Breach of restraining order</w:t>
      </w:r>
      <w:bookmarkEnd w:id="105"/>
      <w:bookmarkEnd w:id="106"/>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107" w:name="_Toc381880577"/>
      <w:bookmarkStart w:id="108" w:name="_Toc424292060"/>
      <w:r>
        <w:rPr>
          <w:rStyle w:val="CharSectno"/>
        </w:rPr>
        <w:t>47</w:t>
      </w:r>
      <w:r>
        <w:rPr>
          <w:snapToGrid w:val="0"/>
        </w:rPr>
        <w:t>.</w:t>
      </w:r>
      <w:r>
        <w:rPr>
          <w:snapToGrid w:val="0"/>
        </w:rPr>
        <w:tab/>
        <w:t>Appeals</w:t>
      </w:r>
      <w:bookmarkEnd w:id="107"/>
      <w:bookmarkEnd w:id="108"/>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w:t>
      </w:r>
      <w:smartTag w:uri="urn:schemas-microsoft-com:office:smarttags" w:element="Street">
        <w:smartTag w:uri="urn:schemas-microsoft-com:office:smarttags" w:element="address">
          <w:r>
            <w:rPr>
              <w:snapToGrid w:val="0"/>
            </w:rPr>
            <w:t>Magistrates Court</w:t>
          </w:r>
        </w:smartTag>
      </w:smartTag>
      <w:r>
        <w:rPr>
          <w:snapToGrid w:val="0"/>
        </w:rPr>
        <w:t xml:space="preserve">, the appeal is to be made in accordance with Part 7 of the </w:t>
      </w:r>
      <w:smartTag w:uri="urn:schemas-microsoft-com:office:smarttags" w:element="Street">
        <w:smartTag w:uri="urn:schemas-microsoft-com:office:smarttags" w:element="address">
          <w:r>
            <w:rPr>
              <w:i/>
              <w:snapToGrid w:val="0"/>
            </w:rPr>
            <w:t>Magistrates Court</w:t>
          </w:r>
        </w:smartTag>
      </w:smartTag>
      <w:r>
        <w:rPr>
          <w:i/>
          <w:snapToGrid w:val="0"/>
        </w:rPr>
        <w:t xml:space="preserve">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109" w:name="_Toc381880578"/>
      <w:bookmarkStart w:id="110" w:name="_Toc424292061"/>
      <w:r>
        <w:rPr>
          <w:rStyle w:val="CharSectno"/>
        </w:rPr>
        <w:t>48</w:t>
      </w:r>
      <w:r>
        <w:rPr>
          <w:snapToGrid w:val="0"/>
        </w:rPr>
        <w:t>.</w:t>
      </w:r>
      <w:r>
        <w:rPr>
          <w:snapToGrid w:val="0"/>
        </w:rPr>
        <w:tab/>
        <w:t>Order not to conflict with family order</w:t>
      </w:r>
      <w:bookmarkEnd w:id="109"/>
      <w:bookmarkEnd w:id="110"/>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rStyle w:val="CharDefText"/>
        </w:rPr>
        <w:t>family order</w:t>
      </w:r>
      <w:r>
        <w:t xml:space="preserve"> has the same meaning as it has in the </w:t>
      </w:r>
      <w:r>
        <w:rPr>
          <w:i/>
        </w:rPr>
        <w:t>Restraining Orders Act 1997</w:t>
      </w:r>
      <w:r>
        <w:t>.</w:t>
      </w:r>
    </w:p>
    <w:p>
      <w:pPr>
        <w:pStyle w:val="Heading2"/>
      </w:pPr>
      <w:bookmarkStart w:id="111" w:name="_Toc381880579"/>
      <w:bookmarkStart w:id="112" w:name="_Toc424292062"/>
      <w:r>
        <w:rPr>
          <w:rStyle w:val="CharPartNo"/>
        </w:rPr>
        <w:t>Part 6</w:t>
      </w:r>
      <w:r>
        <w:rPr>
          <w:rStyle w:val="CharDivNo"/>
        </w:rPr>
        <w:t xml:space="preserve"> </w:t>
      </w:r>
      <w:r>
        <w:t>—</w:t>
      </w:r>
      <w:r>
        <w:rPr>
          <w:rStyle w:val="CharDivText"/>
        </w:rPr>
        <w:t xml:space="preserve"> </w:t>
      </w:r>
      <w:r>
        <w:rPr>
          <w:rStyle w:val="CharPartText"/>
        </w:rPr>
        <w:t>Evidence</w:t>
      </w:r>
      <w:bookmarkEnd w:id="111"/>
      <w:bookmarkEnd w:id="112"/>
    </w:p>
    <w:p>
      <w:pPr>
        <w:pStyle w:val="Heading5"/>
        <w:rPr>
          <w:snapToGrid w:val="0"/>
        </w:rPr>
      </w:pPr>
      <w:bookmarkStart w:id="113" w:name="_Toc381880580"/>
      <w:bookmarkStart w:id="114" w:name="_Toc424292063"/>
      <w:r>
        <w:rPr>
          <w:rStyle w:val="CharSectno"/>
        </w:rPr>
        <w:t>49</w:t>
      </w:r>
      <w:r>
        <w:rPr>
          <w:snapToGrid w:val="0"/>
        </w:rPr>
        <w:t>.</w:t>
      </w:r>
      <w:r>
        <w:rPr>
          <w:snapToGrid w:val="0"/>
        </w:rPr>
        <w:tab/>
        <w:t>Accused presumed to know if person is a child</w:t>
      </w:r>
      <w:bookmarkEnd w:id="113"/>
      <w:bookmarkEnd w:id="114"/>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115" w:name="_Toc381880581"/>
      <w:bookmarkStart w:id="116" w:name="_Toc424292064"/>
      <w:r>
        <w:rPr>
          <w:rStyle w:val="CharSectno"/>
        </w:rPr>
        <w:t>50</w:t>
      </w:r>
      <w:r>
        <w:t>.</w:t>
      </w:r>
      <w:r>
        <w:tab/>
        <w:t>Person residing with child prostitute presumed to receive payment</w:t>
      </w:r>
      <w:bookmarkEnd w:id="115"/>
      <w:bookmarkEnd w:id="116"/>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117" w:name="_Toc381880582"/>
      <w:bookmarkStart w:id="118" w:name="_Toc424292065"/>
      <w:r>
        <w:rPr>
          <w:rStyle w:val="CharSectno"/>
        </w:rPr>
        <w:t>51</w:t>
      </w:r>
      <w:r>
        <w:rPr>
          <w:snapToGrid w:val="0"/>
        </w:rPr>
        <w:t>.</w:t>
      </w:r>
      <w:r>
        <w:rPr>
          <w:snapToGrid w:val="0"/>
        </w:rPr>
        <w:tab/>
        <w:t>Accused presumed to have allowed presence of child</w:t>
      </w:r>
      <w:bookmarkEnd w:id="117"/>
      <w:bookmarkEnd w:id="118"/>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119" w:name="_Toc381880583"/>
      <w:bookmarkStart w:id="120" w:name="_Toc424292066"/>
      <w:r>
        <w:rPr>
          <w:rStyle w:val="CharSectno"/>
        </w:rPr>
        <w:t>52</w:t>
      </w:r>
      <w:r>
        <w:t>.</w:t>
      </w:r>
      <w:r>
        <w:tab/>
        <w:t>Intention presumed in some cases</w:t>
      </w:r>
      <w:bookmarkEnd w:id="119"/>
      <w:bookmarkEnd w:id="120"/>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keepLines/>
      </w:pPr>
      <w:r>
        <w:tab/>
        <w:t>(2)</w:t>
      </w:r>
      <w:r>
        <w:tab/>
        <w:t>A person doing anything in circumstances giving reasonable grounds for suspecting that the person had an intention described in section 16(2) is to be presumed to have had that intention unless the contrary is proved.</w:t>
      </w:r>
    </w:p>
    <w:p>
      <w:pPr>
        <w:pStyle w:val="Ednotesection"/>
      </w:pPr>
      <w:r>
        <w:t>[</w:t>
      </w:r>
      <w:r>
        <w:rPr>
          <w:b/>
        </w:rPr>
        <w:t>53.</w:t>
      </w:r>
      <w:r>
        <w:tab/>
        <w:t>Deleted by No. 55 of 2012 s. 125.]</w:t>
      </w:r>
    </w:p>
    <w:p>
      <w:pPr>
        <w:pStyle w:val="Heading5"/>
        <w:rPr>
          <w:snapToGrid w:val="0"/>
        </w:rPr>
      </w:pPr>
      <w:bookmarkStart w:id="121" w:name="_Toc381880584"/>
      <w:bookmarkStart w:id="122" w:name="_Toc424292067"/>
      <w:r>
        <w:rPr>
          <w:rStyle w:val="CharSectno"/>
        </w:rPr>
        <w:t>54</w:t>
      </w:r>
      <w:r>
        <w:rPr>
          <w:snapToGrid w:val="0"/>
        </w:rPr>
        <w:t>.</w:t>
      </w:r>
      <w:r>
        <w:rPr>
          <w:snapToGrid w:val="0"/>
        </w:rPr>
        <w:tab/>
        <w:t xml:space="preserve">Averment that prostitution business </w:t>
      </w:r>
      <w:r>
        <w:t>carried on</w:t>
      </w:r>
      <w:bookmarkEnd w:id="121"/>
      <w:bookmarkEnd w:id="122"/>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123" w:name="_Toc381880585"/>
      <w:bookmarkStart w:id="124" w:name="_Toc424292068"/>
      <w:r>
        <w:rPr>
          <w:rStyle w:val="CharPartNo"/>
        </w:rPr>
        <w:t>Part 7</w:t>
      </w:r>
      <w:r>
        <w:rPr>
          <w:rStyle w:val="CharDivNo"/>
        </w:rPr>
        <w:t xml:space="preserve"> </w:t>
      </w:r>
      <w:r>
        <w:t>—</w:t>
      </w:r>
      <w:r>
        <w:rPr>
          <w:rStyle w:val="CharDivText"/>
        </w:rPr>
        <w:t xml:space="preserve"> </w:t>
      </w:r>
      <w:r>
        <w:rPr>
          <w:rStyle w:val="CharPartText"/>
        </w:rPr>
        <w:t>Miscellaneous</w:t>
      </w:r>
      <w:bookmarkEnd w:id="123"/>
      <w:bookmarkEnd w:id="124"/>
    </w:p>
    <w:p>
      <w:pPr>
        <w:pStyle w:val="Heading5"/>
        <w:rPr>
          <w:snapToGrid w:val="0"/>
        </w:rPr>
      </w:pPr>
      <w:bookmarkStart w:id="125" w:name="_Toc381880586"/>
      <w:bookmarkStart w:id="126" w:name="_Toc424292069"/>
      <w:r>
        <w:rPr>
          <w:rStyle w:val="CharSectno"/>
        </w:rPr>
        <w:t>55</w:t>
      </w:r>
      <w:r>
        <w:rPr>
          <w:snapToGrid w:val="0"/>
        </w:rPr>
        <w:t>.</w:t>
      </w:r>
      <w:r>
        <w:rPr>
          <w:snapToGrid w:val="0"/>
        </w:rPr>
        <w:tab/>
        <w:t>Legal proceedings</w:t>
      </w:r>
      <w:bookmarkEnd w:id="125"/>
      <w:bookmarkEnd w:id="126"/>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127" w:name="_Toc381880587"/>
      <w:bookmarkStart w:id="128" w:name="_Toc424292070"/>
      <w:r>
        <w:rPr>
          <w:rStyle w:val="CharSectno"/>
        </w:rPr>
        <w:t>56</w:t>
      </w:r>
      <w:r>
        <w:rPr>
          <w:snapToGrid w:val="0"/>
        </w:rPr>
        <w:t>.</w:t>
      </w:r>
      <w:r>
        <w:rPr>
          <w:snapToGrid w:val="0"/>
        </w:rPr>
        <w:tab/>
        <w:t>Protection of certain persons</w:t>
      </w:r>
      <w:bookmarkEnd w:id="127"/>
      <w:bookmarkEnd w:id="128"/>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129" w:name="_Toc381880588"/>
      <w:bookmarkStart w:id="130" w:name="_Toc424292071"/>
      <w:r>
        <w:rPr>
          <w:rStyle w:val="CharSectno"/>
        </w:rPr>
        <w:t>57</w:t>
      </w:r>
      <w:r>
        <w:t>.</w:t>
      </w:r>
      <w:r>
        <w:tab/>
        <w:t>Exchange of information between State authorities</w:t>
      </w:r>
      <w:bookmarkEnd w:id="129"/>
      <w:bookmarkEnd w:id="130"/>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r>
        <w:tab/>
        <w:t>(4)</w:t>
      </w:r>
      <w:r>
        <w:tab/>
        <w:t>The State authorities specified in this subsection are —</w:t>
      </w:r>
    </w:p>
    <w:p>
      <w:pPr>
        <w:pStyle w:val="Indenta"/>
      </w:pPr>
      <w:r>
        <w:tab/>
        <w:t>(a)</w:t>
      </w:r>
      <w:r>
        <w:tab/>
        <w:t xml:space="preserve">the Commissioner of Police (who is the </w:t>
      </w:r>
      <w:r>
        <w:rPr>
          <w:rStyle w:val="CharDefText"/>
        </w:rPr>
        <w:t>administrative head</w:t>
      </w:r>
      <w:r>
        <w:t xml:space="preserve">), police officers, and persons employed in the department of the Public Service principally assisting in the administration of the </w:t>
      </w:r>
      <w:r>
        <w:rPr>
          <w:i/>
        </w:rPr>
        <w:t>Police Act 1892</w:t>
      </w:r>
      <w:r>
        <w:t>;</w:t>
      </w:r>
    </w:p>
    <w:p>
      <w:pPr>
        <w:pStyle w:val="Indenta"/>
      </w:pPr>
      <w:r>
        <w:tab/>
        <w:t>(b)</w:t>
      </w:r>
      <w:r>
        <w:tab/>
        <w:t xml:space="preserve">the chief executive officer of the department of the Public Service principally assisting in the administration of the </w:t>
      </w:r>
      <w:r>
        <w:rPr>
          <w:i/>
        </w:rPr>
        <w:t>Young Offenders Act 1994</w:t>
      </w:r>
      <w:r>
        <w:t xml:space="preserve"> (who is the </w:t>
      </w:r>
      <w:r>
        <w:rPr>
          <w:rStyle w:val="CharDefText"/>
        </w:rPr>
        <w:t>administrative head</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rStyle w:val="CharDefText"/>
        </w:rPr>
        <w:t>administrative head</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 xml:space="preserve">No. 34 of 2004 </w:t>
      </w:r>
      <w:r>
        <w:t>Sch. 2 cl. 20(2).]</w:t>
      </w:r>
    </w:p>
    <w:p>
      <w:pPr>
        <w:pStyle w:val="Heading5"/>
        <w:rPr>
          <w:snapToGrid w:val="0"/>
        </w:rPr>
      </w:pPr>
      <w:bookmarkStart w:id="131" w:name="_Toc381880589"/>
      <w:bookmarkStart w:id="132" w:name="_Toc424292072"/>
      <w:r>
        <w:rPr>
          <w:rStyle w:val="CharSectno"/>
        </w:rPr>
        <w:t>58</w:t>
      </w:r>
      <w:r>
        <w:rPr>
          <w:snapToGrid w:val="0"/>
        </w:rPr>
        <w:t>.</w:t>
      </w:r>
      <w:r>
        <w:rPr>
          <w:snapToGrid w:val="0"/>
        </w:rPr>
        <w:tab/>
        <w:t>Confidentiality</w:t>
      </w:r>
      <w:bookmarkEnd w:id="131"/>
      <w:bookmarkEnd w:id="132"/>
    </w:p>
    <w:p>
      <w:pPr>
        <w:pStyle w:val="Subsection"/>
        <w:rPr>
          <w:snapToGrid w:val="0"/>
        </w:rPr>
      </w:pPr>
      <w:r>
        <w:rPr>
          <w:snapToGrid w:val="0"/>
        </w:rPr>
        <w:tab/>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as required or allowed by this Act or any other written law; or</w:t>
      </w:r>
    </w:p>
    <w:p>
      <w:pPr>
        <w:pStyle w:val="Indenta"/>
        <w:rPr>
          <w:snapToGrid w:val="0"/>
        </w:rPr>
      </w:pPr>
      <w:r>
        <w:rPr>
          <w:snapToGrid w:val="0"/>
        </w:rPr>
        <w:tab/>
        <w:t>(c)</w:t>
      </w:r>
      <w:r>
        <w:rPr>
          <w:snapToGrid w:val="0"/>
        </w:rPr>
        <w:tab/>
        <w:t>for the purpose of proceedings for an offence under this Act; or</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133" w:name="_Toc381880590"/>
      <w:bookmarkStart w:id="134" w:name="_Toc424292073"/>
      <w:r>
        <w:rPr>
          <w:rStyle w:val="CharSectno"/>
        </w:rPr>
        <w:t>59</w:t>
      </w:r>
      <w:r>
        <w:rPr>
          <w:snapToGrid w:val="0"/>
        </w:rPr>
        <w:t>.</w:t>
      </w:r>
      <w:r>
        <w:rPr>
          <w:snapToGrid w:val="0"/>
        </w:rPr>
        <w:tab/>
        <w:t>Liability of managerial officer for offence by body corporate</w:t>
      </w:r>
      <w:bookmarkEnd w:id="133"/>
      <w:bookmarkEnd w:id="134"/>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rStyle w:val="CharDefText"/>
        </w:rPr>
        <w:t>managerial officer</w:t>
      </w:r>
      <w:r>
        <w:t xml:space="preserve"> means —</w:t>
      </w:r>
    </w:p>
    <w:p>
      <w:pPr>
        <w:pStyle w:val="Defpara"/>
      </w:pPr>
      <w:r>
        <w:tab/>
        <w:t>(a)</w:t>
      </w:r>
      <w:r>
        <w:tab/>
        <w:t>a director or secretary of the body; or</w:t>
      </w:r>
    </w:p>
    <w:p>
      <w:pPr>
        <w:pStyle w:val="Defpara"/>
      </w:pPr>
      <w:r>
        <w:tab/>
        <w:t>(b)</w:t>
      </w:r>
      <w:r>
        <w:tab/>
        <w:t>a person who exercises or exerts control or influence over the body, or is in a position to do so; or</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Deleted by No. 4 of 2004 s. 58.]</w:t>
      </w:r>
    </w:p>
    <w:p>
      <w:pPr>
        <w:pStyle w:val="Heading5"/>
        <w:rPr>
          <w:snapToGrid w:val="0"/>
        </w:rPr>
      </w:pPr>
      <w:bookmarkStart w:id="135" w:name="_Toc381880591"/>
      <w:bookmarkStart w:id="136" w:name="_Toc424292074"/>
      <w:r>
        <w:rPr>
          <w:rStyle w:val="CharSectno"/>
        </w:rPr>
        <w:t>61</w:t>
      </w:r>
      <w:r>
        <w:rPr>
          <w:snapToGrid w:val="0"/>
        </w:rPr>
        <w:t>.</w:t>
      </w:r>
      <w:r>
        <w:rPr>
          <w:snapToGrid w:val="0"/>
        </w:rPr>
        <w:tab/>
        <w:t>Regulations</w:t>
      </w:r>
      <w:bookmarkEnd w:id="135"/>
      <w:bookmarkEnd w:id="13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137" w:name="_Toc381880592"/>
      <w:bookmarkStart w:id="138" w:name="_Toc424292075"/>
      <w:r>
        <w:rPr>
          <w:rStyle w:val="CharSectno"/>
        </w:rPr>
        <w:t>62</w:t>
      </w:r>
      <w:r>
        <w:rPr>
          <w:snapToGrid w:val="0"/>
        </w:rPr>
        <w:t>.</w:t>
      </w:r>
      <w:r>
        <w:rPr>
          <w:snapToGrid w:val="0"/>
        </w:rPr>
        <w:tab/>
        <w:t>Regulations relating to restraining order applications</w:t>
      </w:r>
      <w:bookmarkEnd w:id="137"/>
      <w:bookmarkEnd w:id="138"/>
    </w:p>
    <w:p>
      <w:pPr>
        <w:pStyle w:val="Subsection"/>
      </w:pPr>
      <w:r>
        <w:tab/>
        <w:t>(1)</w:t>
      </w:r>
      <w:r>
        <w:tab/>
        <w:t>Without limiting section 61, the Governor may make regulations as to the making of applications for the making, variation or cancellation of orders under Part 5 and the procedure on the hearing of such applications.</w:t>
      </w:r>
    </w:p>
    <w:p>
      <w:pPr>
        <w:pStyle w:val="Subsection"/>
        <w:keepLines/>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r>
        <w:t>[</w:t>
      </w:r>
      <w:r>
        <w:rPr>
          <w:b/>
        </w:rPr>
        <w:t>63.</w:t>
      </w:r>
      <w:r>
        <w:tab/>
        <w:t>Deleted by No. 33 of 2003 s. 4.]</w:t>
      </w:r>
    </w:p>
    <w:p>
      <w:pPr>
        <w:pStyle w:val="Ednotesection"/>
      </w:pPr>
      <w:r>
        <w:t>[</w:t>
      </w:r>
      <w:r>
        <w:rPr>
          <w:b/>
        </w:rPr>
        <w:t>64.</w:t>
      </w:r>
      <w:r>
        <w:tab/>
        <w:t>Omitted under the Reprints Act 1984 s. 7(4)(e).]</w:t>
      </w:r>
    </w:p>
    <w:p>
      <w:pPr>
        <w:pStyle w:val="zyTableNAm"/>
        <w:rPr>
          <w:rStyle w:val="CharDivText"/>
        </w:r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39" w:name="_Toc381880593"/>
      <w:bookmarkStart w:id="140" w:name="_Toc424292076"/>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39"/>
      <w:bookmarkEnd w:id="140"/>
    </w:p>
    <w:p>
      <w:pPr>
        <w:pStyle w:val="yShoulderClause"/>
      </w:pPr>
      <w:r>
        <w:t>[s. 14(c)]</w:t>
      </w:r>
    </w:p>
    <w:p>
      <w:pPr>
        <w:pStyle w:val="yMiscellaneousBody"/>
        <w:spacing w:before="240" w:after="160"/>
        <w:rPr>
          <w:snapToGrid w:val="0"/>
        </w:rPr>
      </w:pPr>
      <w:r>
        <w:rPr>
          <w:snapToGrid w:val="0"/>
        </w:rPr>
        <w:t>An offence under any of the following enactments:</w:t>
      </w:r>
    </w:p>
    <w:p>
      <w:pPr>
        <w:pStyle w:val="yMiscellaneousBody"/>
        <w:spacing w:before="240"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t>the deleted s. 60</w:t>
      </w:r>
    </w:p>
    <w:p>
      <w:pPr>
        <w:pStyle w:val="yMiscellaneousBody"/>
        <w:spacing w:before="240"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217</w:t>
      </w:r>
    </w:p>
    <w:p>
      <w:pPr>
        <w:pStyle w:val="yMiscellaneousBody"/>
        <w:spacing w:before="0"/>
        <w:rPr>
          <w:snapToGrid w:val="0"/>
        </w:rPr>
      </w:pPr>
      <w:r>
        <w:rPr>
          <w:snapToGrid w:val="0"/>
        </w:rPr>
        <w:t>s. 218</w:t>
      </w:r>
    </w:p>
    <w:p>
      <w:pPr>
        <w:pStyle w:val="yMiscellaneousBody"/>
        <w:spacing w:before="0"/>
        <w:rPr>
          <w:snapToGrid w:val="0"/>
        </w:rPr>
      </w:pPr>
      <w:r>
        <w:rPr>
          <w:snapToGrid w:val="0"/>
        </w:rPr>
        <w:t>s. 219</w:t>
      </w:r>
    </w:p>
    <w:p>
      <w:pPr>
        <w:pStyle w:val="yMiscellaneousBody"/>
        <w:spacing w:before="0"/>
        <w:rPr>
          <w:snapToGrid w:val="0"/>
        </w:rPr>
      </w:pPr>
      <w:r>
        <w:rPr>
          <w:snapToGrid w:val="0"/>
        </w:rPr>
        <w:t>s. 220</w:t>
      </w:r>
    </w:p>
    <w:p>
      <w:pPr>
        <w:pStyle w:val="yMiscellaneousBody"/>
        <w:spacing w:before="0"/>
        <w:rPr>
          <w:snapToGrid w:val="0"/>
        </w:rPr>
      </w:pPr>
      <w:r>
        <w:rPr>
          <w:snapToGrid w:val="0"/>
        </w:rPr>
        <w:t>s. 278</w:t>
      </w:r>
      <w:r>
        <w:rPr>
          <w:snapToGrid w:val="0"/>
          <w:vertAlign w:val="superscript"/>
        </w:rPr>
        <w:t> 3</w:t>
      </w:r>
      <w:r>
        <w:rPr>
          <w:snapToGrid w:val="0"/>
        </w:rPr>
        <w:t xml:space="preserve"> or 279</w:t>
      </w:r>
    </w:p>
    <w:p>
      <w:pPr>
        <w:pStyle w:val="yMiscellaneousBody"/>
        <w:spacing w:before="0"/>
        <w:rPr>
          <w:snapToGrid w:val="0"/>
        </w:rPr>
      </w:pPr>
      <w:r>
        <w:rPr>
          <w:snapToGrid w:val="0"/>
        </w:rPr>
        <w:t>s. 281A</w:t>
      </w:r>
      <w:r>
        <w:rPr>
          <w:snapToGrid w:val="0"/>
          <w:vertAlign w:val="superscript"/>
        </w:rPr>
        <w:t> 3</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pPr>
      <w:r>
        <w:t>s. 321A(4)</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keepNext/>
        <w:keepLines/>
        <w:spacing w:after="160"/>
        <w:rPr>
          <w:i/>
          <w:snapToGrid w:val="0"/>
          <w:szCs w:val="22"/>
        </w:rPr>
      </w:pPr>
      <w:r>
        <w:rPr>
          <w:i/>
          <w:szCs w:val="22"/>
        </w:rPr>
        <w:t>Children and Community Services Act 2004</w:t>
      </w:r>
    </w:p>
    <w:p>
      <w:pPr>
        <w:pStyle w:val="yMiscellaneousBody"/>
        <w:keepNext/>
        <w:keepLines/>
        <w:spacing w:before="0"/>
      </w:pPr>
      <w:r>
        <w:t>s. 192(1) or (2)</w:t>
      </w:r>
    </w:p>
    <w:p>
      <w:pPr>
        <w:pStyle w:val="yFootnotesection"/>
        <w:keepNext/>
      </w:pPr>
      <w:r>
        <w:tab/>
        <w:t xml:space="preserve">[Schedule 1 amended by </w:t>
      </w:r>
      <w:r>
        <w:rPr>
          <w:spacing w:val="-6"/>
        </w:rPr>
        <w:t xml:space="preserve">No. 34 of 2004 </w:t>
      </w:r>
      <w:r>
        <w:t>Sch. 2 cl. 20(3); No. 10 of 2006 Sch. 1 cl. 3; No. 2 of 2008 s. 69; No. 21 of 2010 s. 14.]</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42" w:name="_Toc381880594"/>
      <w:bookmarkStart w:id="143" w:name="_Toc424292077"/>
      <w:r>
        <w:t>Notes</w:t>
      </w:r>
      <w:bookmarkEnd w:id="142"/>
      <w:bookmarkEnd w:id="143"/>
    </w:p>
    <w:p>
      <w:pPr>
        <w:pStyle w:val="nSubsection"/>
        <w:rPr>
          <w:snapToGrid w:val="0"/>
        </w:rPr>
      </w:pPr>
      <w:r>
        <w:rPr>
          <w:snapToGrid w:val="0"/>
          <w:vertAlign w:val="superscript"/>
        </w:rPr>
        <w:t>1</w:t>
      </w:r>
      <w:r>
        <w:rPr>
          <w:snapToGrid w:val="0"/>
        </w:rPr>
        <w:tab/>
        <w:t xml:space="preserve">This reprint is a compilation as at 13 September 2013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44" w:name="_Toc381880595"/>
      <w:bookmarkStart w:id="145" w:name="_Toc424292078"/>
      <w:r>
        <w:rPr>
          <w:snapToGrid w:val="0"/>
        </w:rPr>
        <w:t>Compilation table</w:t>
      </w:r>
      <w:bookmarkEnd w:id="144"/>
      <w:bookmarkEnd w:id="14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Pr>
          <w:p>
            <w:pPr>
              <w:pStyle w:val="nTable"/>
              <w:spacing w:after="40"/>
              <w:rPr>
                <w:i/>
              </w:rPr>
            </w:pPr>
            <w:r>
              <w:rPr>
                <w:i/>
              </w:rPr>
              <w:t>Prostitution Act 2000</w:t>
            </w:r>
          </w:p>
        </w:tc>
        <w:tc>
          <w:tcPr>
            <w:tcW w:w="1134" w:type="dxa"/>
          </w:tcPr>
          <w:p>
            <w:pPr>
              <w:pStyle w:val="nTable"/>
              <w:spacing w:after="40"/>
            </w:pPr>
            <w:r>
              <w:t>17 of 2000</w:t>
            </w:r>
          </w:p>
        </w:tc>
        <w:tc>
          <w:tcPr>
            <w:tcW w:w="1134" w:type="dxa"/>
          </w:tcPr>
          <w:p>
            <w:pPr>
              <w:pStyle w:val="nTable"/>
              <w:spacing w:after="40"/>
            </w:pPr>
            <w:r>
              <w:t>22 Jun 2000</w:t>
            </w:r>
          </w:p>
        </w:tc>
        <w:tc>
          <w:tcPr>
            <w:tcW w:w="2552" w:type="dxa"/>
          </w:tcPr>
          <w:p>
            <w:pPr>
              <w:pStyle w:val="nTable"/>
              <w:spacing w:after="40"/>
            </w:pPr>
            <w:r>
              <w:t xml:space="preserve">s. 1 and 2: 22 Jun 2000; </w:t>
            </w:r>
            <w:r>
              <w:br/>
              <w:t xml:space="preserve">Act other than s. 1 and 2: 29 Jul 2000 (see s. 2 and </w:t>
            </w:r>
            <w:r>
              <w:rPr>
                <w:i/>
              </w:rPr>
              <w:t>Gazette</w:t>
            </w:r>
            <w:r>
              <w:t xml:space="preserve"> 28 Jul 2000 p. 3987)</w:t>
            </w:r>
          </w:p>
        </w:tc>
      </w:tr>
      <w:tr>
        <w:tc>
          <w:tcPr>
            <w:tcW w:w="2269" w:type="dxa"/>
          </w:tcPr>
          <w:p>
            <w:pPr>
              <w:pStyle w:val="nTable"/>
              <w:spacing w:after="40"/>
              <w:rPr>
                <w:i/>
              </w:rPr>
            </w:pPr>
            <w:r>
              <w:rPr>
                <w:i/>
              </w:rPr>
              <w:t>Prostitution Amendment Act 2002</w:t>
            </w:r>
          </w:p>
        </w:tc>
        <w:tc>
          <w:tcPr>
            <w:tcW w:w="1134" w:type="dxa"/>
          </w:tcPr>
          <w:p>
            <w:pPr>
              <w:pStyle w:val="nTable"/>
              <w:spacing w:after="40"/>
            </w:pPr>
            <w:r>
              <w:t>9 of 2002</w:t>
            </w:r>
          </w:p>
        </w:tc>
        <w:tc>
          <w:tcPr>
            <w:tcW w:w="1134" w:type="dxa"/>
          </w:tcPr>
          <w:p>
            <w:pPr>
              <w:pStyle w:val="nTable"/>
              <w:spacing w:after="40"/>
            </w:pPr>
            <w:r>
              <w:t>28 Jun 2002</w:t>
            </w:r>
          </w:p>
        </w:tc>
        <w:tc>
          <w:tcPr>
            <w:tcW w:w="2552" w:type="dxa"/>
          </w:tcPr>
          <w:p>
            <w:pPr>
              <w:pStyle w:val="nTable"/>
              <w:spacing w:after="40"/>
            </w:pPr>
            <w:r>
              <w:t>28 Jun 2002 (see s. 2)</w:t>
            </w:r>
          </w:p>
        </w:tc>
      </w:tr>
      <w:tr>
        <w:tc>
          <w:tcPr>
            <w:tcW w:w="2269" w:type="dxa"/>
          </w:tcPr>
          <w:p>
            <w:pPr>
              <w:pStyle w:val="nTable"/>
              <w:spacing w:after="40"/>
              <w:rPr>
                <w:i/>
              </w:rPr>
            </w:pPr>
            <w:r>
              <w:rPr>
                <w:i/>
              </w:rPr>
              <w:t>Prostitution Amendment Act 2003</w:t>
            </w:r>
          </w:p>
        </w:tc>
        <w:tc>
          <w:tcPr>
            <w:tcW w:w="1134" w:type="dxa"/>
          </w:tcPr>
          <w:p>
            <w:pPr>
              <w:pStyle w:val="nTable"/>
              <w:spacing w:after="40"/>
            </w:pPr>
            <w:r>
              <w:t>33 of 2003</w:t>
            </w:r>
          </w:p>
        </w:tc>
        <w:tc>
          <w:tcPr>
            <w:tcW w:w="1134" w:type="dxa"/>
          </w:tcPr>
          <w:p>
            <w:pPr>
              <w:pStyle w:val="nTable"/>
              <w:spacing w:after="40"/>
            </w:pPr>
            <w:r>
              <w:t>23 Jun 2003</w:t>
            </w:r>
          </w:p>
        </w:tc>
        <w:tc>
          <w:tcPr>
            <w:tcW w:w="2552" w:type="dxa"/>
          </w:tcPr>
          <w:p>
            <w:pPr>
              <w:pStyle w:val="nTable"/>
              <w:spacing w:after="40"/>
            </w:pPr>
            <w:r>
              <w:t>23 Jun 2003 (see s. 2)</w:t>
            </w:r>
          </w:p>
        </w:tc>
      </w:tr>
      <w:tr>
        <w:tc>
          <w:tcPr>
            <w:tcW w:w="2269" w:type="dxa"/>
          </w:tcPr>
          <w:p>
            <w:pPr>
              <w:pStyle w:val="nTable"/>
              <w:spacing w:after="40"/>
              <w:rPr>
                <w:i/>
              </w:rPr>
            </w:pPr>
            <w:r>
              <w:rPr>
                <w:i/>
              </w:rPr>
              <w:t>Sentencing Legislation Amendment and Repeal Act 2003</w:t>
            </w:r>
            <w:r>
              <w:t xml:space="preserve"> s. 87</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c>
          <w:tcPr>
            <w:tcW w:w="2269" w:type="dxa"/>
          </w:tcPr>
          <w:p>
            <w:pPr>
              <w:pStyle w:val="nTable"/>
              <w:spacing w:after="40"/>
              <w:rPr>
                <w:i/>
              </w:rPr>
            </w:pPr>
            <w:r>
              <w:rPr>
                <w:i/>
              </w:rPr>
              <w:t xml:space="preserve">Criminal Code Amendment Act 2004 </w:t>
            </w:r>
            <w: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c>
          <w:tcPr>
            <w:tcW w:w="2269" w:type="dxa"/>
          </w:tcPr>
          <w:p>
            <w:pPr>
              <w:pStyle w:val="nTable"/>
              <w:spacing w:after="40"/>
              <w:rPr>
                <w:i/>
                <w:snapToGrid w:val="0"/>
              </w:rPr>
            </w:pPr>
            <w:r>
              <w:rPr>
                <w:i/>
                <w:snapToGrid w:val="0"/>
              </w:rPr>
              <w:t xml:space="preserve">Children and Community Services Act 2004 </w:t>
            </w:r>
            <w:r>
              <w:rPr>
                <w:snapToGrid w:val="0"/>
              </w:rPr>
              <w:t>Sch. 2 cl. 20</w:t>
            </w:r>
          </w:p>
        </w:tc>
        <w:tc>
          <w:tcPr>
            <w:tcW w:w="1134" w:type="dxa"/>
          </w:tcPr>
          <w:p>
            <w:pPr>
              <w:pStyle w:val="nTable"/>
              <w:spacing w:after="40"/>
              <w:rPr>
                <w:snapToGrid w:val="0"/>
              </w:rPr>
            </w:pPr>
            <w:r>
              <w:rPr>
                <w:snapToGrid w:val="0"/>
              </w:rPr>
              <w:t>34 of 2004</w:t>
            </w:r>
          </w:p>
        </w:tc>
        <w:tc>
          <w:tcPr>
            <w:tcW w:w="1134" w:type="dxa"/>
          </w:tcPr>
          <w:p>
            <w:pPr>
              <w:pStyle w:val="nTable"/>
              <w:spacing w:after="40"/>
            </w:pPr>
            <w:r>
              <w:t>20 Oct 2004</w:t>
            </w:r>
          </w:p>
        </w:tc>
        <w:tc>
          <w:tcPr>
            <w:tcW w:w="2552" w:type="dxa"/>
          </w:tcPr>
          <w:p>
            <w:pPr>
              <w:pStyle w:val="nTable"/>
              <w:spacing w:after="40"/>
              <w:rPr>
                <w:snapToGrid w:val="0"/>
              </w:rPr>
            </w:pPr>
            <w:r>
              <w:rPr>
                <w:snapToGrid w:val="0"/>
              </w:rPr>
              <w:t xml:space="preserve">1 Mar 2006 (see s. 2 and </w:t>
            </w:r>
            <w:r>
              <w:rPr>
                <w:i/>
                <w:snapToGrid w:val="0"/>
              </w:rPr>
              <w:t>Gazette</w:t>
            </w:r>
            <w:r>
              <w:rPr>
                <w:snapToGrid w:val="0"/>
              </w:rPr>
              <w:t xml:space="preserve"> 14 Feb 2006 p. 695)</w:t>
            </w:r>
          </w:p>
        </w:tc>
      </w:tr>
      <w:tr>
        <w:tc>
          <w:tcPr>
            <w:tcW w:w="2269" w:type="dxa"/>
          </w:tcPr>
          <w:p>
            <w:pPr>
              <w:pStyle w:val="nTable"/>
              <w:spacing w:after="4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c>
          <w:tcPr>
            <w:tcW w:w="2269"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c>
          <w:tcPr>
            <w:tcW w:w="2269"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rPr>
                <w:snapToGrid w:val="0"/>
              </w:rPr>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78 and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snapToGrid w:val="0"/>
              </w:rPr>
              <w:t xml:space="preserve">Reprint 1: The </w:t>
            </w:r>
            <w:r>
              <w:rPr>
                <w:b/>
                <w:i/>
              </w:rPr>
              <w:t>Prostitution Act 2000</w:t>
            </w:r>
            <w:r>
              <w:rPr>
                <w:b/>
                <w:snapToGrid w:val="0"/>
              </w:rPr>
              <w:t xml:space="preserve"> as at 22 Jul 2005</w:t>
            </w:r>
            <w:r>
              <w:rPr>
                <w:snapToGrid w:val="0"/>
              </w:rPr>
              <w:t xml:space="preserve"> (includes amendments listed above except those in the </w:t>
            </w:r>
            <w:r>
              <w:rPr>
                <w:i/>
                <w:snapToGrid w:val="0"/>
              </w:rPr>
              <w:t>Children and Community Services Act 2004</w:t>
            </w:r>
            <w:r>
              <w:rPr>
                <w:snapToGrid w:val="0"/>
              </w:rPr>
              <w:t>)</w:t>
            </w:r>
          </w:p>
        </w:tc>
      </w:tr>
      <w:tr>
        <w:trPr>
          <w:cantSplit/>
        </w:trPr>
        <w:tc>
          <w:tcPr>
            <w:tcW w:w="2269" w:type="dxa"/>
          </w:tcPr>
          <w:p>
            <w:pPr>
              <w:pStyle w:val="nTable"/>
              <w:spacing w:after="40"/>
              <w:rPr>
                <w:i/>
                <w:snapToGrid w:val="0"/>
              </w:rPr>
            </w:pPr>
            <w:r>
              <w:rPr>
                <w:i/>
              </w:rPr>
              <w:t>Censorship</w:t>
            </w:r>
            <w:r>
              <w:rPr>
                <w:i/>
                <w:snapToGrid w:val="0"/>
              </w:rPr>
              <w:t xml:space="preserve"> Amendment Act 2006 </w:t>
            </w:r>
            <w:r>
              <w:rPr>
                <w:snapToGrid w:val="0"/>
              </w:rPr>
              <w:t>Sch. 1 cl. 3</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9" w:type="dxa"/>
          </w:tcPr>
          <w:p>
            <w:pPr>
              <w:pStyle w:val="nTable"/>
              <w:spacing w:after="40"/>
              <w:rPr>
                <w:i/>
                <w:snapToGrid w:val="0"/>
              </w:rPr>
            </w:pPr>
            <w:r>
              <w:rPr>
                <w:i/>
              </w:rPr>
              <w:t>Nurses</w:t>
            </w:r>
            <w:r>
              <w:rPr>
                <w:i/>
                <w:snapToGrid w:val="0"/>
              </w:rPr>
              <w:t xml:space="preserve"> and Midwives Act 2006</w:t>
            </w:r>
            <w:r>
              <w:rPr>
                <w:snapToGrid w:val="0"/>
              </w:rPr>
              <w:t xml:space="preserve"> Sch. 3 cl. 18</w:t>
            </w:r>
          </w:p>
        </w:tc>
        <w:tc>
          <w:tcPr>
            <w:tcW w:w="1134" w:type="dxa"/>
          </w:tcPr>
          <w:p>
            <w:pPr>
              <w:pStyle w:val="nTable"/>
              <w:spacing w:after="40"/>
              <w:rPr>
                <w:snapToGrid w:val="0"/>
              </w:rPr>
            </w:pPr>
            <w:r>
              <w:rPr>
                <w:snapToGrid w:val="0"/>
              </w:rPr>
              <w:t>50 of 2006</w:t>
            </w:r>
          </w:p>
        </w:tc>
        <w:tc>
          <w:tcPr>
            <w:tcW w:w="1134"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tcPr>
          <w:p>
            <w:pPr>
              <w:pStyle w:val="nTable"/>
              <w:spacing w:after="40"/>
              <w:rPr>
                <w:iCs/>
                <w:snapToGrid w:val="0"/>
              </w:rPr>
            </w:pPr>
            <w:r>
              <w:rPr>
                <w:i/>
              </w:rPr>
              <w:t>Criminal</w:t>
            </w:r>
            <w:r>
              <w:rPr>
                <w:i/>
                <w:snapToGrid w:val="0"/>
              </w:rPr>
              <w:t xml:space="preserve"> Investigation (Consequential Provisions) Act 2006</w:t>
            </w:r>
            <w:r>
              <w:rPr>
                <w:iCs/>
                <w:snapToGrid w:val="0"/>
              </w:rPr>
              <w:t xml:space="preserve"> Pt. 13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1 Jul 2007 (see s. 2 and</w:t>
            </w:r>
            <w:r>
              <w:rPr>
                <w:snapToGrid w:val="0"/>
              </w:rPr>
              <w:br/>
            </w:r>
            <w:r>
              <w:rPr>
                <w:i/>
                <w:iCs/>
                <w:snapToGrid w:val="0"/>
              </w:rPr>
              <w:t>Gazette</w:t>
            </w:r>
            <w:r>
              <w:rPr>
                <w:snapToGrid w:val="0"/>
              </w:rPr>
              <w:t xml:space="preserve"> 22 Jun 2007 p. 2838)</w:t>
            </w:r>
          </w:p>
        </w:tc>
      </w:tr>
      <w:tr>
        <w:trPr>
          <w:cantSplit/>
        </w:trPr>
        <w:tc>
          <w:tcPr>
            <w:tcW w:w="2269" w:type="dxa"/>
          </w:tcPr>
          <w:p>
            <w:pPr>
              <w:pStyle w:val="nTable"/>
              <w:spacing w:after="40"/>
              <w:rPr>
                <w:i/>
                <w:snapToGrid w:val="0"/>
              </w:rPr>
            </w:pPr>
            <w:r>
              <w:rPr>
                <w:i/>
              </w:rPr>
              <w:t>Criminal</w:t>
            </w:r>
            <w:r>
              <w:rPr>
                <w:i/>
                <w:snapToGrid w:val="0"/>
              </w:rPr>
              <w:t xml:space="preserve"> Law and Evidence Amendment Act 2008</w:t>
            </w:r>
            <w:r>
              <w:rPr>
                <w:iCs/>
                <w:snapToGrid w:val="0"/>
              </w:rPr>
              <w:t xml:space="preserve"> s. 69</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rPr>
              <w:t>Medical</w:t>
            </w:r>
            <w:r>
              <w:rPr>
                <w:i/>
                <w:snapToGrid w:val="0"/>
              </w:rPr>
              <w:t xml:space="preserve"> Practitioners Act 2008</w:t>
            </w:r>
            <w:r>
              <w:t xml:space="preserve"> Sch. 3 cl. 48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Cs/>
                <w:snapToGrid w:val="0"/>
              </w:rPr>
            </w:pPr>
            <w:r>
              <w:rPr>
                <w:i/>
              </w:rPr>
              <w:t>Child</w:t>
            </w:r>
            <w:r>
              <w:rPr>
                <w:i/>
                <w:snapToGrid w:val="0"/>
              </w:rPr>
              <w:t xml:space="preserve"> Pornography and Exploitation Material and Classification Legislation Amendment Act 2010</w:t>
            </w:r>
            <w:r>
              <w:rPr>
                <w:iCs/>
                <w:snapToGrid w:val="0"/>
              </w:rPr>
              <w:t xml:space="preserve"> s. 14</w:t>
            </w:r>
          </w:p>
        </w:tc>
        <w:tc>
          <w:tcPr>
            <w:tcW w:w="1134" w:type="dxa"/>
            <w:tcBorders>
              <w:top w:val="nil"/>
              <w:bottom w:val="nil"/>
            </w:tcBorders>
          </w:tcPr>
          <w:p>
            <w:pPr>
              <w:pStyle w:val="nTable"/>
              <w:spacing w:after="40"/>
            </w:pPr>
            <w:r>
              <w:t>21 of 2010</w:t>
            </w:r>
          </w:p>
        </w:tc>
        <w:tc>
          <w:tcPr>
            <w:tcW w:w="1134" w:type="dxa"/>
            <w:tcBorders>
              <w:top w:val="nil"/>
              <w:bottom w:val="nil"/>
            </w:tcBorders>
          </w:tcPr>
          <w:p>
            <w:pPr>
              <w:pStyle w:val="nTable"/>
              <w:spacing w:after="40"/>
            </w:pPr>
            <w:r>
              <w:t>7 Jul 2010</w:t>
            </w:r>
          </w:p>
        </w:tc>
        <w:tc>
          <w:tcPr>
            <w:tcW w:w="2552" w:type="dxa"/>
            <w:tcBorders>
              <w:top w:val="nil"/>
              <w:bottom w:val="nil"/>
            </w:tcBorders>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rPr>
            </w:pPr>
            <w:r>
              <w:rPr>
                <w:i/>
              </w:rPr>
              <w:t>Health</w:t>
            </w:r>
            <w:r>
              <w:rPr>
                <w:i/>
                <w:snapToGrid w:val="0"/>
              </w:rPr>
              <w:t xml:space="preserve"> Practitioner Regulation National Law (WA) Act 2010 </w:t>
            </w:r>
            <w:r>
              <w:rPr>
                <w:iCs/>
                <w:snapToGrid w:val="0"/>
              </w:rPr>
              <w:t>Pt. 5 Div. 42</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rPr>
            </w:pPr>
            <w:r>
              <w:rPr>
                <w:i/>
                <w:snapToGrid w:val="0"/>
              </w:rPr>
              <w:t xml:space="preserve">Criminal Investigation (Covert Powers) Act 2012 </w:t>
            </w:r>
            <w:r>
              <w:rPr>
                <w:snapToGrid w:val="0"/>
              </w:rPr>
              <w:t>Pt. 10</w:t>
            </w:r>
            <w:r>
              <w:rPr>
                <w:snapToGrid w:val="0"/>
                <w:vertAlign w:val="superscript"/>
              </w:rPr>
              <w:t xml:space="preserve"> 4</w:t>
            </w:r>
          </w:p>
        </w:tc>
        <w:tc>
          <w:tcPr>
            <w:tcW w:w="1134" w:type="dxa"/>
            <w:tcBorders>
              <w:top w:val="nil"/>
              <w:bottom w:val="nil"/>
            </w:tcBorders>
          </w:tcPr>
          <w:p>
            <w:pPr>
              <w:pStyle w:val="nTable"/>
              <w:spacing w:after="40"/>
              <w:rPr>
                <w:snapToGrid w:val="0"/>
              </w:rPr>
            </w:pPr>
            <w:r>
              <w:t>55 of 2012</w:t>
            </w:r>
          </w:p>
        </w:tc>
        <w:tc>
          <w:tcPr>
            <w:tcW w:w="1134" w:type="dxa"/>
            <w:tcBorders>
              <w:top w:val="nil"/>
              <w:bottom w:val="nil"/>
            </w:tcBorders>
          </w:tcPr>
          <w:p>
            <w:pPr>
              <w:pStyle w:val="nTable"/>
              <w:spacing w:after="40"/>
              <w:rPr>
                <w:snapToGrid w:val="0"/>
              </w:rPr>
            </w:pPr>
            <w:r>
              <w:t>3 Dec 2012</w:t>
            </w:r>
          </w:p>
        </w:tc>
        <w:tc>
          <w:tcPr>
            <w:tcW w:w="2552" w:type="dxa"/>
            <w:tcBorders>
              <w:top w:val="nil"/>
              <w:bottom w:val="nil"/>
            </w:tcBorders>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blPrEx>
          <w:tblBorders>
            <w:top w:val="single" w:sz="8" w:space="0" w:color="auto"/>
            <w:bottom w:val="single" w:sz="8" w:space="0" w:color="auto"/>
            <w:insideH w:val="single" w:sz="8" w:space="0" w:color="auto"/>
          </w:tblBorders>
        </w:tblPrEx>
        <w:tc>
          <w:tcPr>
            <w:tcW w:w="7089"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2: The </w:t>
            </w:r>
            <w:r>
              <w:rPr>
                <w:b/>
                <w:i/>
              </w:rPr>
              <w:t>Prostitution Act 2000</w:t>
            </w:r>
            <w:r>
              <w:rPr>
                <w:b/>
                <w:snapToGrid w:val="0"/>
              </w:rPr>
              <w:t xml:space="preserve"> as at 13 Sep 2013</w:t>
            </w:r>
            <w:r>
              <w:rPr>
                <w:snapToGrid w:val="0"/>
              </w:rPr>
              <w:t xml:space="preserve"> (</w:t>
            </w:r>
            <w:r>
              <w:t>includes</w:t>
            </w:r>
            <w:r>
              <w:rPr>
                <w:snapToGrid w:val="0"/>
              </w:rPr>
              <w:t xml:space="preserve"> amendments listed above)</w:t>
            </w:r>
          </w:p>
        </w:tc>
      </w:tr>
    </w:tbl>
    <w:p>
      <w:pPr>
        <w:pStyle w:val="nSubsection"/>
        <w:tabs>
          <w:tab w:val="clear" w:pos="454"/>
          <w:tab w:val="left" w:pos="567"/>
        </w:tabs>
        <w:spacing w:before="240"/>
        <w:ind w:left="567" w:hanging="567"/>
        <w:rPr>
          <w:snapToGrid w:val="0"/>
        </w:rPr>
      </w:pPr>
      <w:r>
        <w:rPr>
          <w:snapToGrid w:val="0"/>
          <w:vertAlign w:val="superscript"/>
        </w:rPr>
        <w:t>1a</w:t>
      </w:r>
      <w:r>
        <w:rPr>
          <w:snapToGrid w:val="0"/>
        </w:rP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46" w:name="_Toc381880596"/>
      <w:bookmarkStart w:id="147" w:name="_Toc424292079"/>
      <w:r>
        <w:t>Provisions that have not come into operation</w:t>
      </w:r>
      <w:bookmarkEnd w:id="146"/>
      <w:bookmarkEnd w:id="1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rPr>
                <w:iCs/>
                <w:snapToGrid w:val="0"/>
                <w:vertAlign w:val="superscript"/>
              </w:rPr>
            </w:pPr>
            <w:r>
              <w:rPr>
                <w:i/>
                <w:snapToGrid w:val="0"/>
              </w:rPr>
              <w:t>Prostitution Amendment Act 2008</w:t>
            </w:r>
            <w:r>
              <w:rPr>
                <w:iCs/>
                <w:snapToGrid w:val="0"/>
              </w:rPr>
              <w:t xml:space="preserve"> Pt. 2 </w:t>
            </w:r>
            <w:r>
              <w:rPr>
                <w:iCs/>
                <w:snapToGrid w:val="0"/>
                <w:vertAlign w:val="superscript"/>
              </w:rPr>
              <w:t>5</w:t>
            </w:r>
          </w:p>
        </w:tc>
        <w:tc>
          <w:tcPr>
            <w:tcW w:w="1134" w:type="dxa"/>
            <w:tcBorders>
              <w:top w:val="single" w:sz="8" w:space="0" w:color="auto"/>
              <w:bottom w:val="single" w:sz="8" w:space="0" w:color="auto"/>
            </w:tcBorders>
            <w:shd w:val="clear" w:color="auto" w:fill="auto"/>
          </w:tcPr>
          <w:p>
            <w:pPr>
              <w:pStyle w:val="nTable"/>
              <w:spacing w:after="40"/>
            </w:pPr>
            <w:r>
              <w:t>13 of 2008</w:t>
            </w:r>
          </w:p>
        </w:tc>
        <w:tc>
          <w:tcPr>
            <w:tcW w:w="1135" w:type="dxa"/>
            <w:tcBorders>
              <w:top w:val="single" w:sz="8" w:space="0" w:color="auto"/>
              <w:bottom w:val="single" w:sz="8" w:space="0" w:color="auto"/>
            </w:tcBorders>
            <w:shd w:val="clear" w:color="auto" w:fill="auto"/>
          </w:tcPr>
          <w:p>
            <w:pPr>
              <w:pStyle w:val="nTable"/>
              <w:spacing w:after="40"/>
            </w:pPr>
            <w:r>
              <w:t>14 Apr 2008</w:t>
            </w:r>
          </w:p>
        </w:tc>
        <w:tc>
          <w:tcPr>
            <w:tcW w:w="2551" w:type="dxa"/>
            <w:tcBorders>
              <w:top w:val="single" w:sz="8" w:space="0" w:color="auto"/>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r>
      <w:r>
        <w:rPr>
          <w:i/>
        </w:rPr>
        <w:t>The Criminal Code</w:t>
      </w:r>
      <w:r>
        <w:t xml:space="preserve"> s. 278 and 281A were deleted by the </w:t>
      </w:r>
      <w:r>
        <w:rPr>
          <w:i/>
        </w:rPr>
        <w:t>Criminal Law Amendment (Homicide) Act 2008</w:t>
      </w:r>
      <w:r>
        <w:t xml:space="preserve"> s. 10 and s. 13 respectively.</w:t>
      </w:r>
    </w:p>
    <w:p>
      <w:pPr>
        <w:pStyle w:val="nSubsection"/>
        <w:keepNext/>
        <w:keepLines/>
        <w:rPr>
          <w:snapToGrid w:val="0"/>
        </w:rPr>
      </w:pPr>
      <w:r>
        <w:rPr>
          <w:snapToGrid w:val="0"/>
          <w:vertAlign w:val="superscript"/>
        </w:rPr>
        <w:t>4</w:t>
      </w:r>
      <w:r>
        <w:rPr>
          <w:snapToGrid w:val="0"/>
          <w:vertAlign w:val="superscript"/>
        </w:rPr>
        <w:tab/>
      </w:r>
      <w:r>
        <w:rPr>
          <w:snapToGrid w:val="0"/>
        </w:rPr>
        <w:t xml:space="preserve">The </w:t>
      </w:r>
      <w:r>
        <w:rPr>
          <w:i/>
          <w:snapToGrid w:val="0"/>
        </w:rPr>
        <w:t>Criminal Investigation (Covert Powers) Act 2012</w:t>
      </w:r>
      <w:r>
        <w:rPr>
          <w:snapToGrid w:val="0"/>
        </w:rPr>
        <w:t xml:space="preserve"> s. 108 and 110 read as follows:</w:t>
      </w:r>
    </w:p>
    <w:p>
      <w:pPr>
        <w:pStyle w:val="BlankOpen"/>
        <w:rPr>
          <w:snapToGrid w:val="0"/>
        </w:rPr>
      </w:pPr>
    </w:p>
    <w:p>
      <w:pPr>
        <w:pStyle w:val="nzHeading5"/>
      </w:pPr>
      <w:r>
        <w:rPr>
          <w:rStyle w:val="CharSectno"/>
        </w:rPr>
        <w:t>108</w:t>
      </w:r>
      <w:r>
        <w:t>.</w:t>
      </w:r>
      <w:r>
        <w:tab/>
        <w:t>Term used: commencement day</w:t>
      </w:r>
    </w:p>
    <w:p>
      <w:pPr>
        <w:pStyle w:val="nzSubsection"/>
        <w:keepNext/>
        <w:keepLines/>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rStyle w:val="CharSectno"/>
        </w:rPr>
      </w:pPr>
      <w:r>
        <w:rPr>
          <w:rStyle w:val="CharSectno"/>
        </w:rPr>
        <w:t>110.</w:t>
      </w:r>
      <w:r>
        <w:rPr>
          <w:rStyle w:val="CharSectno"/>
        </w:rPr>
        <w:tab/>
        <w:t>Savings provision relating to Prostitution Act 2000</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rPr>
          <w:snapToGrid w:val="0"/>
        </w:rPr>
      </w:pPr>
    </w:p>
    <w:p>
      <w:pPr>
        <w:pStyle w:val="nSubsection"/>
        <w:keepLines/>
        <w:rPr>
          <w:snapToGrid w:val="0"/>
        </w:rPr>
      </w:pPr>
      <w:r>
        <w:rPr>
          <w:snapToGrid w:val="0"/>
          <w:vertAlign w:val="superscript"/>
        </w:rPr>
        <w:t>5</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Pt. 2 </w:t>
      </w:r>
      <w:r>
        <w:rPr>
          <w:snapToGrid w:val="0"/>
        </w:rPr>
        <w:t>had not come into operation.  It reads as follows:</w:t>
      </w:r>
    </w:p>
    <w:p>
      <w:pPr>
        <w:pStyle w:val="BlankOpen"/>
        <w:rPr>
          <w:snapToGrid w:val="0"/>
        </w:rPr>
      </w:pPr>
    </w:p>
    <w:p>
      <w:pPr>
        <w:pStyle w:val="nzHeading2"/>
      </w:pPr>
      <w:r>
        <w:rPr>
          <w:rStyle w:val="CharPartNo"/>
        </w:rPr>
        <w:t>Part 2</w:t>
      </w:r>
      <w:r>
        <w:rPr>
          <w:rStyle w:val="CharDivNo"/>
        </w:rPr>
        <w:t> </w:t>
      </w:r>
      <w:r>
        <w:t>—</w:t>
      </w:r>
      <w:r>
        <w:rPr>
          <w:rStyle w:val="CharDivText"/>
        </w:rPr>
        <w:t> </w:t>
      </w:r>
      <w:r>
        <w:rPr>
          <w:rStyle w:val="CharPartText"/>
          <w:i/>
          <w:iCs/>
        </w:rPr>
        <w:t>Prostitution Act 2000</w:t>
      </w:r>
      <w:r>
        <w:rPr>
          <w:rStyle w:val="CharPartText"/>
        </w:rPr>
        <w:t xml:space="preserve"> amended</w:t>
      </w:r>
    </w:p>
    <w:p>
      <w:pPr>
        <w:pStyle w:val="nzHeading5"/>
        <w:rPr>
          <w:snapToGrid w:val="0"/>
        </w:rPr>
      </w:pPr>
      <w:r>
        <w:rPr>
          <w:rStyle w:val="CharSectno"/>
        </w:rPr>
        <w:t>3</w:t>
      </w:r>
      <w:r>
        <w:rPr>
          <w:snapToGrid w:val="0"/>
        </w:rPr>
        <w:t>.</w:t>
      </w:r>
      <w:r>
        <w:rPr>
          <w:snapToGrid w:val="0"/>
        </w:rPr>
        <w:tab/>
        <w:t>The Act amended</w:t>
      </w:r>
    </w:p>
    <w:p>
      <w:pPr>
        <w:pStyle w:val="nzSubsection"/>
      </w:pPr>
      <w:r>
        <w:tab/>
      </w:r>
      <w:r>
        <w:tab/>
        <w:t xml:space="preserve">The amendments in this Part are to the </w:t>
      </w:r>
      <w:r>
        <w:rPr>
          <w:i/>
        </w:rPr>
        <w:t>Prostitution Act 2000</w:t>
      </w:r>
      <w:r>
        <w:t>.</w:t>
      </w:r>
    </w:p>
    <w:p>
      <w:pPr>
        <w:pStyle w:val="nzHeading5"/>
      </w:pPr>
      <w:r>
        <w:rPr>
          <w:rStyle w:val="CharSectno"/>
        </w:rPr>
        <w:t>4</w:t>
      </w:r>
      <w:r>
        <w:t>.</w:t>
      </w:r>
      <w:r>
        <w:tab/>
        <w:t>Section 1 amended</w:t>
      </w:r>
    </w:p>
    <w:p>
      <w:pPr>
        <w:pStyle w:val="nzSubsection"/>
      </w:pPr>
      <w:r>
        <w:tab/>
      </w:r>
      <w:r>
        <w:tab/>
        <w:t>Section 1 is amended by deleting “</w:t>
      </w:r>
      <w:r>
        <w:rPr>
          <w:i/>
        </w:rPr>
        <w:t>Prostitution Act</w:t>
      </w:r>
      <w:r>
        <w:t>” and inserting instead —</w:t>
      </w:r>
    </w:p>
    <w:p>
      <w:pPr>
        <w:pStyle w:val="nzSubsection"/>
      </w:pPr>
      <w:r>
        <w:tab/>
      </w:r>
      <w:r>
        <w:tab/>
        <w:t xml:space="preserve">“    </w:t>
      </w:r>
      <w:r>
        <w:rPr>
          <w:i/>
          <w:iCs/>
        </w:rPr>
        <w:t>Sexual Services Act</w:t>
      </w:r>
      <w:r>
        <w:t xml:space="preserve">    ”.</w:t>
      </w:r>
    </w:p>
    <w:p>
      <w:pPr>
        <w:pStyle w:val="nzHeading5"/>
      </w:pPr>
      <w:r>
        <w:rPr>
          <w:rStyle w:val="CharSectno"/>
        </w:rPr>
        <w:t>5</w:t>
      </w:r>
      <w:r>
        <w:t>.</w:t>
      </w:r>
      <w:r>
        <w:tab/>
        <w:t>Section 3 amended</w:t>
      </w:r>
    </w:p>
    <w:p>
      <w:pPr>
        <w:pStyle w:val="nzSubsection"/>
      </w:pPr>
      <w:r>
        <w:tab/>
        <w:t>(1)</w:t>
      </w:r>
      <w:r>
        <w:tab/>
        <w:t>Section 3 is amended as follows:</w:t>
      </w:r>
    </w:p>
    <w:p>
      <w:pPr>
        <w:pStyle w:val="nzIndenta"/>
      </w:pPr>
      <w:r>
        <w:tab/>
        <w:t>(a)</w:t>
      </w:r>
      <w:r>
        <w:tab/>
        <w:t xml:space="preserve">in the definition of </w:t>
      </w:r>
      <w:r>
        <w:rPr>
          <w:b/>
          <w:i/>
        </w:rPr>
        <w:t xml:space="preserve">client </w:t>
      </w:r>
      <w:r>
        <w:t xml:space="preserve">by deleting “given to that term in” and inserting instead — </w:t>
      </w:r>
    </w:p>
    <w:p>
      <w:pPr>
        <w:pStyle w:val="nzIndenta"/>
      </w:pPr>
      <w:r>
        <w:tab/>
      </w:r>
      <w:r>
        <w:tab/>
        <w:t>“    it has under    ”;</w:t>
      </w:r>
    </w:p>
    <w:p>
      <w:pPr>
        <w:pStyle w:val="nzIndenta"/>
      </w:pPr>
      <w:r>
        <w:tab/>
        <w:t>(b)</w:t>
      </w:r>
      <w:r>
        <w:tab/>
        <w:t xml:space="preserve">after the definition of </w:t>
      </w:r>
      <w:r>
        <w:rPr>
          <w:b/>
          <w:i/>
        </w:rPr>
        <w:t>public place</w:t>
      </w:r>
      <w:r>
        <w:t xml:space="preserve"> by deleting the full stop and inserting a semicolon instead;</w:t>
      </w:r>
    </w:p>
    <w:p>
      <w:pPr>
        <w:pStyle w:val="nzIndenta"/>
      </w:pPr>
      <w:r>
        <w:tab/>
        <w:t>(c)</w:t>
      </w:r>
      <w:r>
        <w:tab/>
        <w:t xml:space="preserve">by deleting the definitions of </w:t>
      </w:r>
      <w:r>
        <w:rPr>
          <w:b/>
          <w:i/>
        </w:rPr>
        <w:t>act as a prostitute</w:t>
      </w:r>
      <w:r>
        <w:t xml:space="preserve">, </w:t>
      </w:r>
      <w:r>
        <w:rPr>
          <w:b/>
          <w:i/>
        </w:rPr>
        <w:t>act of prostitution</w:t>
      </w:r>
      <w:r>
        <w:t xml:space="preserve">, </w:t>
      </w:r>
      <w:r>
        <w:rPr>
          <w:b/>
          <w:i/>
        </w:rPr>
        <w:t>prostitute</w:t>
      </w:r>
      <w:r>
        <w:t xml:space="preserve"> and </w:t>
      </w:r>
      <w:r>
        <w:rPr>
          <w:b/>
          <w:i/>
        </w:rPr>
        <w:t>prostitution</w:t>
      </w:r>
      <w:r>
        <w:t>.</w:t>
      </w:r>
    </w:p>
    <w:p>
      <w:pPr>
        <w:pStyle w:val="nzSubsection"/>
      </w:pPr>
      <w:r>
        <w:tab/>
        <w:t>(2)</w:t>
      </w:r>
      <w:r>
        <w:tab/>
        <w:t xml:space="preserve">Section 3 is amended by inserting in the appropriate alphabetical positions — </w:t>
      </w:r>
    </w:p>
    <w:p>
      <w:pPr>
        <w:pStyle w:val="MiscOpen"/>
        <w:ind w:left="880"/>
      </w:pPr>
      <w:r>
        <w:t xml:space="preserve">“    </w:t>
      </w:r>
    </w:p>
    <w:p>
      <w:pPr>
        <w:pStyle w:val="nzDefstart"/>
      </w:pPr>
      <w:r>
        <w:rPr>
          <w:b/>
        </w:rPr>
        <w:tab/>
      </w:r>
      <w:r>
        <w:rPr>
          <w:rStyle w:val="CharDefText"/>
        </w:rPr>
        <w:t>act as a sex worker</w:t>
      </w:r>
      <w:r>
        <w:t xml:space="preserve"> means to take part, as a sex worker, in a commercial sexual act;</w:t>
      </w:r>
    </w:p>
    <w:p>
      <w:pPr>
        <w:pStyle w:val="nzDefstart"/>
      </w:pPr>
      <w:r>
        <w:rPr>
          <w:b/>
        </w:rPr>
        <w:tab/>
      </w:r>
      <w:r>
        <w:rPr>
          <w:rStyle w:val="CharDefText"/>
        </w:rPr>
        <w:t>CEO</w:t>
      </w:r>
      <w:r>
        <w:t xml:space="preserve"> means the chief executive officer of the Department;</w:t>
      </w:r>
    </w:p>
    <w:p>
      <w:pPr>
        <w:pStyle w:val="nzDefstart"/>
      </w:pPr>
      <w:r>
        <w:rPr>
          <w:b/>
        </w:rPr>
        <w:tab/>
      </w:r>
      <w:r>
        <w:rPr>
          <w:rStyle w:val="CharDefText"/>
        </w:rPr>
        <w:t>certificate</w:t>
      </w:r>
      <w:r>
        <w:t xml:space="preserve"> means a certificate issued or renewed under section 21G;</w:t>
      </w:r>
    </w:p>
    <w:p>
      <w:pPr>
        <w:pStyle w:val="nzDefstart"/>
      </w:pPr>
      <w:r>
        <w:rPr>
          <w:b/>
        </w:rPr>
        <w:tab/>
      </w:r>
      <w:r>
        <w:rPr>
          <w:rStyle w:val="CharDefText"/>
        </w:rPr>
        <w:t>certificate holder</w:t>
      </w:r>
      <w:r>
        <w:t xml:space="preserve"> means the holder of a manager’s certificate or an operator’s certificate;</w:t>
      </w:r>
    </w:p>
    <w:p>
      <w:pPr>
        <w:pStyle w:val="nzDefstart"/>
      </w:pPr>
      <w:r>
        <w:rPr>
          <w:b/>
        </w:rPr>
        <w:tab/>
      </w:r>
      <w:r>
        <w:rPr>
          <w:rStyle w:val="CharDefText"/>
        </w:rPr>
        <w:t>commercial sexual act</w:t>
      </w:r>
      <w:r>
        <w:t xml:space="preserve"> has the meaning it has under section 4;</w:t>
      </w:r>
    </w:p>
    <w:p>
      <w:pPr>
        <w:pStyle w:val="nzDefstart"/>
      </w:pPr>
      <w:r>
        <w:rPr>
          <w:b/>
        </w:rPr>
        <w:tab/>
      </w:r>
      <w:r>
        <w:rPr>
          <w:rStyle w:val="CharDefText"/>
        </w:rPr>
        <w:t>Department</w:t>
      </w:r>
      <w:r>
        <w:t xml:space="preserve"> means the department of the Public Service principally assisting the Minister in the administration of Part 3A of this Act;</w:t>
      </w:r>
    </w:p>
    <w:p>
      <w:pPr>
        <w:pStyle w:val="nzDefstart"/>
      </w:pPr>
      <w:r>
        <w:rPr>
          <w:b/>
        </w:rPr>
        <w:tab/>
      </w:r>
      <w:r>
        <w:rPr>
          <w:rStyle w:val="CharDefText"/>
        </w:rPr>
        <w:t>incapable person</w:t>
      </w:r>
      <w:r>
        <w:t xml:space="preserve"> means a person who, because of intellectual disability, mental illness, brain damage or senility, is incapable — </w:t>
      </w:r>
    </w:p>
    <w:p>
      <w:pPr>
        <w:pStyle w:val="nzDefpara"/>
      </w:pPr>
      <w:r>
        <w:tab/>
        <w:t>(a)</w:t>
      </w:r>
      <w:r>
        <w:tab/>
        <w:t>of understanding the nature and effect of a commercial sexual act; or</w:t>
      </w:r>
    </w:p>
    <w:p>
      <w:pPr>
        <w:pStyle w:val="nzDefpara"/>
      </w:pPr>
      <w:r>
        <w:tab/>
        <w:t>(b)</w:t>
      </w:r>
      <w:r>
        <w:tab/>
        <w:t>of guarding himself or herself against sexual exploitation;</w:t>
      </w:r>
    </w:p>
    <w:p>
      <w:pPr>
        <w:pStyle w:val="nzDefstart"/>
      </w:pPr>
      <w:r>
        <w:rPr>
          <w:b/>
        </w:rPr>
        <w:tab/>
      </w:r>
      <w:r>
        <w:rPr>
          <w:rStyle w:val="CharDefText"/>
        </w:rPr>
        <w:t>individual sex worker</w:t>
      </w:r>
      <w:r>
        <w:t xml:space="preserve"> means a person who solely owns and carries on a sexual service business — </w:t>
      </w:r>
    </w:p>
    <w:p>
      <w:pPr>
        <w:pStyle w:val="nzDefpara"/>
      </w:pPr>
      <w:r>
        <w:tab/>
        <w:t>(a)</w:t>
      </w:r>
      <w:r>
        <w:tab/>
        <w:t>involving the provision of a commercial sexual act by that person only; and</w:t>
      </w:r>
    </w:p>
    <w:p>
      <w:pPr>
        <w:pStyle w:val="nzDefpara"/>
      </w:pPr>
      <w:r>
        <w:tab/>
        <w:t>(b)</w:t>
      </w:r>
      <w:r>
        <w:tab/>
        <w:t>where that person has full control over his or her individual earnings from taking part in commercial sexual acts;</w:t>
      </w:r>
    </w:p>
    <w:p>
      <w:pPr>
        <w:pStyle w:val="nzDefstart"/>
      </w:pPr>
      <w:r>
        <w:rPr>
          <w:b/>
        </w:rPr>
        <w:tab/>
      </w:r>
      <w:r>
        <w:rPr>
          <w:rStyle w:val="CharDefText"/>
        </w:rPr>
        <w:t>manage</w:t>
      </w:r>
      <w:r>
        <w:rPr>
          <w:bCs/>
        </w:rPr>
        <w:t>, in relation to a sexual service business, means undertake the immediate management, direction or control of the conduct of the sexual service business;</w:t>
      </w:r>
    </w:p>
    <w:p>
      <w:pPr>
        <w:pStyle w:val="nzDefstart"/>
      </w:pPr>
      <w:r>
        <w:rPr>
          <w:b/>
        </w:rPr>
        <w:tab/>
      </w:r>
      <w:r>
        <w:rPr>
          <w:rStyle w:val="CharDefText"/>
        </w:rPr>
        <w:t>manager</w:t>
      </w:r>
      <w:r>
        <w:t xml:space="preserve"> means a person who holds a manager’s certificate;</w:t>
      </w:r>
    </w:p>
    <w:p>
      <w:pPr>
        <w:pStyle w:val="nzDefstart"/>
      </w:pPr>
      <w:r>
        <w:rPr>
          <w:b/>
        </w:rPr>
        <w:tab/>
      </w:r>
      <w:r>
        <w:rPr>
          <w:rStyle w:val="CharDefText"/>
        </w:rPr>
        <w:t>officer</w:t>
      </w:r>
      <w:r>
        <w:t xml:space="preserve">, in relation to a proprietary company, means — </w:t>
      </w:r>
    </w:p>
    <w:p>
      <w:pPr>
        <w:pStyle w:val="nzDefpara"/>
      </w:pPr>
      <w:r>
        <w:tab/>
        <w:t>(a)</w:t>
      </w:r>
      <w:r>
        <w:tab/>
        <w:t>a director or secretary of the company; or</w:t>
      </w:r>
    </w:p>
    <w:p>
      <w:pPr>
        <w:pStyle w:val="nzDefpara"/>
      </w:pPr>
      <w:r>
        <w:tab/>
        <w:t>(b)</w:t>
      </w:r>
      <w:r>
        <w:tab/>
        <w:t>a person who exercises or exerts control or influence over the company, or is in a position to do so; or</w:t>
      </w:r>
    </w:p>
    <w:p>
      <w:pPr>
        <w:pStyle w:val="nzDefpara"/>
      </w:pPr>
      <w:r>
        <w:tab/>
        <w:t>(c)</w:t>
      </w:r>
      <w:r>
        <w:tab/>
        <w:t>a person who is a shareholder of the company;</w:t>
      </w:r>
    </w:p>
    <w:p>
      <w:pPr>
        <w:pStyle w:val="nzDefstart"/>
      </w:pPr>
      <w:r>
        <w:rPr>
          <w:b/>
        </w:rPr>
        <w:tab/>
      </w:r>
      <w:r>
        <w:rPr>
          <w:rStyle w:val="CharDefText"/>
        </w:rPr>
        <w:t>operate</w:t>
      </w:r>
      <w:r>
        <w:t xml:space="preserve">, in relation to a sexual service business, means — </w:t>
      </w:r>
    </w:p>
    <w:p>
      <w:pPr>
        <w:pStyle w:val="nzDefpara"/>
      </w:pPr>
      <w:r>
        <w:tab/>
        <w:t>(a)</w:t>
      </w:r>
      <w:r>
        <w:tab/>
        <w:t>whether alone or with others, own, operate or carry on the sexual service business; or</w:t>
      </w:r>
    </w:p>
    <w:p>
      <w:pPr>
        <w:pStyle w:val="nzDefpara"/>
      </w:pPr>
      <w:r>
        <w:tab/>
        <w:t>(b)</w:t>
      </w:r>
      <w:r>
        <w:tab/>
        <w:t>employ, supervise or direct any person who undertakes the immediate management, direction or control of the conduct of the sexual service business; or</w:t>
      </w:r>
    </w:p>
    <w:p>
      <w:pPr>
        <w:pStyle w:val="nzDefpara"/>
      </w:pPr>
      <w:r>
        <w:tab/>
        <w:t>(c)</w:t>
      </w:r>
      <w:r>
        <w:tab/>
        <w:t>exercise or exert, or be in a position to exercise or exert, control or substantial influence over the manner in which the sexual service business is conducted;</w:t>
      </w:r>
    </w:p>
    <w:p>
      <w:pPr>
        <w:pStyle w:val="nzDefstart"/>
      </w:pPr>
      <w:r>
        <w:rPr>
          <w:b/>
        </w:rPr>
        <w:tab/>
      </w:r>
      <w:r>
        <w:rPr>
          <w:rStyle w:val="CharDefText"/>
        </w:rPr>
        <w:t>operator</w:t>
      </w:r>
      <w:r>
        <w:t xml:space="preserve"> means a person who holds an operator’s certificate;</w:t>
      </w:r>
    </w:p>
    <w:p>
      <w:pPr>
        <w:pStyle w:val="nzDefstart"/>
      </w:pPr>
      <w:r>
        <w:rPr>
          <w:b/>
        </w:rPr>
        <w:tab/>
      </w:r>
      <w:r>
        <w:rPr>
          <w:rStyle w:val="CharDefText"/>
        </w:rPr>
        <w:t>proprietary company</w:t>
      </w:r>
      <w:r>
        <w:t xml:space="preserve"> has the meaning given to that term in the Commonwealth </w:t>
      </w:r>
      <w:r>
        <w:rPr>
          <w:i/>
          <w:iCs/>
        </w:rPr>
        <w:t xml:space="preserve">Corporations Act 2001 </w:t>
      </w:r>
      <w:r>
        <w:t>section 9;</w:t>
      </w:r>
    </w:p>
    <w:p>
      <w:pPr>
        <w:pStyle w:val="nzDefstart"/>
      </w:pPr>
      <w:r>
        <w:rPr>
          <w:b/>
        </w:rPr>
        <w:tab/>
      </w:r>
      <w:r>
        <w:rPr>
          <w:rStyle w:val="CharDefText"/>
        </w:rPr>
        <w:t>register</w:t>
      </w:r>
      <w:r>
        <w:t xml:space="preserve"> means the register referred to in section 21I;</w:t>
      </w:r>
    </w:p>
    <w:p>
      <w:pPr>
        <w:pStyle w:val="nzDefstart"/>
      </w:pPr>
      <w:r>
        <w:rPr>
          <w:b/>
        </w:rPr>
        <w:tab/>
      </w:r>
      <w:r>
        <w:rPr>
          <w:rStyle w:val="CharDefText"/>
        </w:rPr>
        <w:t>sexual service business</w:t>
      </w:r>
      <w:r>
        <w:t xml:space="preserve"> means the business of providing, or arranging the provision of, a commercial sexual act;</w:t>
      </w:r>
    </w:p>
    <w:p>
      <w:pPr>
        <w:pStyle w:val="nzDefstart"/>
      </w:pPr>
      <w:r>
        <w:rPr>
          <w:b/>
        </w:rPr>
        <w:tab/>
      </w:r>
      <w:r>
        <w:rPr>
          <w:rStyle w:val="CharDefText"/>
        </w:rPr>
        <w:t>sex worker</w:t>
      </w:r>
      <w:r>
        <w:t xml:space="preserve"> has the meaning it has under section 4;</w:t>
      </w:r>
    </w:p>
    <w:p>
      <w:pPr>
        <w:pStyle w:val="nzDefstart"/>
      </w:pPr>
      <w:r>
        <w:rPr>
          <w:b/>
        </w:rPr>
        <w:tab/>
      </w:r>
      <w:r>
        <w:rPr>
          <w:rStyle w:val="CharDefText"/>
        </w:rPr>
        <w:t>small owner</w:t>
      </w:r>
      <w:r>
        <w:rPr>
          <w:rStyle w:val="CharDefText"/>
        </w:rPr>
        <w:noBreakHyphen/>
        <w:t>operated business</w:t>
      </w:r>
      <w:r>
        <w:t xml:space="preserve"> means a sexual service business — </w:t>
      </w:r>
    </w:p>
    <w:p>
      <w:pPr>
        <w:pStyle w:val="nzDefpara"/>
      </w:pPr>
      <w:r>
        <w:tab/>
        <w:t>(a)</w:t>
      </w:r>
      <w:r>
        <w:tab/>
        <w:t>in which not more than 2 sex workers work; and</w:t>
      </w:r>
    </w:p>
    <w:p>
      <w:pPr>
        <w:pStyle w:val="nzDefpara"/>
      </w:pPr>
      <w:r>
        <w:tab/>
        <w:t>(b)</w:t>
      </w:r>
      <w:r>
        <w:tab/>
        <w:t>where each of those sex workers has full control over his or her individual earnings from taking part in commercial sexual acts.</w:t>
      </w:r>
    </w:p>
    <w:p>
      <w:pPr>
        <w:pStyle w:val="MiscClose"/>
      </w:pPr>
      <w:r>
        <w:t xml:space="preserve">    ”.</w:t>
      </w:r>
    </w:p>
    <w:p>
      <w:pPr>
        <w:pStyle w:val="nzHeading5"/>
      </w:pPr>
      <w:r>
        <w:rPr>
          <w:rStyle w:val="CharSectno"/>
        </w:rPr>
        <w:t>6</w:t>
      </w:r>
      <w:r>
        <w:t>.</w:t>
      </w:r>
      <w:r>
        <w:tab/>
        <w:t>Section 4 amended</w:t>
      </w:r>
    </w:p>
    <w:p>
      <w:pPr>
        <w:pStyle w:val="nzSubsection"/>
      </w:pPr>
      <w:r>
        <w:tab/>
      </w:r>
      <w:r>
        <w:tab/>
        <w:t>Section 4 is amended as follows:</w:t>
      </w:r>
    </w:p>
    <w:p>
      <w:pPr>
        <w:pStyle w:val="nzIndenta"/>
      </w:pPr>
      <w:r>
        <w:tab/>
        <w:t>(a)</w:t>
      </w:r>
      <w:r>
        <w:tab/>
        <w:t xml:space="preserve">by deleting “prostitution it means prostitution” and inserting instead — </w:t>
      </w:r>
    </w:p>
    <w:p>
      <w:pPr>
        <w:pStyle w:val="nzIndenta"/>
      </w:pPr>
      <w:r>
        <w:tab/>
      </w:r>
      <w:r>
        <w:tab/>
        <w:t>“    a commercial sexual act it means a sexual act    ”;</w:t>
      </w:r>
    </w:p>
    <w:p>
      <w:pPr>
        <w:pStyle w:val="nzIndenta"/>
      </w:pPr>
      <w:r>
        <w:tab/>
        <w:t>(b)</w:t>
      </w:r>
      <w:r>
        <w:tab/>
        <w:t xml:space="preserve">by deleting “prostitute” and inserting instead — </w:t>
      </w:r>
    </w:p>
    <w:p>
      <w:pPr>
        <w:pStyle w:val="nzIndenta"/>
      </w:pPr>
      <w:r>
        <w:tab/>
      </w:r>
      <w:r>
        <w:tab/>
        <w:t xml:space="preserve">“    </w:t>
      </w:r>
      <w:r>
        <w:rPr>
          <w:b/>
          <w:bCs/>
          <w:i/>
        </w:rPr>
        <w:t>sex worker</w:t>
      </w:r>
      <w:r>
        <w:t xml:space="preserve">    ”.</w:t>
      </w:r>
    </w:p>
    <w:p>
      <w:pPr>
        <w:pStyle w:val="nzHeading5"/>
      </w:pPr>
      <w:r>
        <w:rPr>
          <w:rStyle w:val="CharSectno"/>
        </w:rPr>
        <w:t>7</w:t>
      </w:r>
      <w:r>
        <w:t>.</w:t>
      </w:r>
      <w:r>
        <w:tab/>
        <w:t>Section 4A inserted</w:t>
      </w:r>
    </w:p>
    <w:p>
      <w:pPr>
        <w:pStyle w:val="nzSubsection"/>
      </w:pPr>
      <w:r>
        <w:tab/>
      </w:r>
      <w:r>
        <w:tab/>
        <w:t>After section 4 the following section is inserted in Part 1 —</w:t>
      </w:r>
    </w:p>
    <w:p>
      <w:pPr>
        <w:pStyle w:val="MiscOpen"/>
      </w:pPr>
      <w:r>
        <w:t xml:space="preserve">“    </w:t>
      </w:r>
    </w:p>
    <w:p>
      <w:pPr>
        <w:pStyle w:val="nzHeading5"/>
      </w:pPr>
      <w:r>
        <w:t>4A.</w:t>
      </w:r>
      <w:r>
        <w:tab/>
        <w:t>Delegation</w:t>
      </w:r>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MiscClose"/>
      </w:pPr>
      <w:r>
        <w:t xml:space="preserve">    ”.</w:t>
      </w:r>
    </w:p>
    <w:p>
      <w:pPr>
        <w:pStyle w:val="nzHeading5"/>
      </w:pPr>
      <w:r>
        <w:rPr>
          <w:rStyle w:val="CharSectno"/>
        </w:rPr>
        <w:t>8</w:t>
      </w:r>
      <w:r>
        <w:t>.</w:t>
      </w:r>
      <w:r>
        <w:tab/>
        <w:t>Part 2 heading amended</w:t>
      </w:r>
    </w:p>
    <w:p>
      <w:pPr>
        <w:pStyle w:val="nzSubsection"/>
      </w:pPr>
      <w:r>
        <w:tab/>
      </w:r>
      <w:r>
        <w:tab/>
        <w:t xml:space="preserve">The heading to Part 2 is amended by deleting “prostitution” and inserting instead — </w:t>
      </w:r>
    </w:p>
    <w:p>
      <w:pPr>
        <w:pStyle w:val="nzSubsection"/>
      </w:pPr>
      <w:r>
        <w:tab/>
      </w:r>
      <w:r>
        <w:tab/>
        <w:t xml:space="preserve">“    </w:t>
      </w:r>
      <w:r>
        <w:rPr>
          <w:b/>
          <w:bCs/>
          <w:sz w:val="24"/>
          <w:szCs w:val="24"/>
        </w:rPr>
        <w:t>commercial sexual acts</w:t>
      </w:r>
      <w:r>
        <w:t xml:space="preserve">    ”.</w:t>
      </w:r>
    </w:p>
    <w:p>
      <w:pPr>
        <w:pStyle w:val="nzHeading5"/>
      </w:pPr>
      <w:r>
        <w:rPr>
          <w:rStyle w:val="CharSectno"/>
        </w:rPr>
        <w:t>9</w:t>
      </w:r>
      <w:r>
        <w:t>.</w:t>
      </w:r>
      <w:r>
        <w:tab/>
        <w:t>Section 7 amended</w:t>
      </w:r>
    </w:p>
    <w:p>
      <w:pPr>
        <w:pStyle w:val="nzSubsection"/>
      </w:pPr>
      <w:r>
        <w:tab/>
      </w:r>
      <w:r>
        <w:tab/>
        <w:t>Section 7(1) is amended as follows:</w:t>
      </w:r>
    </w:p>
    <w:p>
      <w:pPr>
        <w:pStyle w:val="nzIndenta"/>
      </w:pPr>
      <w:r>
        <w:tab/>
        <w:t>(a)</w:t>
      </w:r>
      <w:r>
        <w:tab/>
        <w:t>after paragraph (d) by inserting —</w:t>
      </w:r>
    </w:p>
    <w:p>
      <w:pPr>
        <w:pStyle w:val="MiscOpen"/>
        <w:ind w:left="1140"/>
      </w:pPr>
      <w:r>
        <w:t xml:space="preserve">“    </w:t>
      </w:r>
    </w:p>
    <w:p>
      <w:pPr>
        <w:pStyle w:val="nzIndenti"/>
      </w:pPr>
      <w:r>
        <w:tab/>
        <w:t>(da)</w:t>
      </w:r>
      <w:r>
        <w:tab/>
        <w:t>use any power or authority arising out of —</w:t>
      </w:r>
    </w:p>
    <w:p>
      <w:pPr>
        <w:pStyle w:val="nzIndentI0"/>
      </w:pPr>
      <w:r>
        <w:tab/>
        <w:t>(i)</w:t>
      </w:r>
      <w:r>
        <w:tab/>
        <w:t>any occupational or vocational position held by the person; or</w:t>
      </w:r>
    </w:p>
    <w:p>
      <w:pPr>
        <w:pStyle w:val="nzIndentI0"/>
      </w:pPr>
      <w:r>
        <w:tab/>
        <w:t>(ii)</w:t>
      </w:r>
      <w:r>
        <w:tab/>
        <w:t>any relationship existing between the person and anyone;</w:t>
      </w:r>
    </w:p>
    <w:p>
      <w:pPr>
        <w:pStyle w:val="nzIndenti"/>
      </w:pPr>
      <w:r>
        <w:tab/>
      </w:r>
      <w:r>
        <w:tab/>
        <w:t>or</w:t>
      </w:r>
    </w:p>
    <w:p>
      <w:pPr>
        <w:pStyle w:val="nzIndenti"/>
      </w:pPr>
      <w:r>
        <w:tab/>
        <w:t>(db)</w:t>
      </w:r>
      <w:r>
        <w:tab/>
        <w:t>make an accusation or disclosure (whether true or false) —</w:t>
      </w:r>
    </w:p>
    <w:p>
      <w:pPr>
        <w:pStyle w:val="nzIndentI0"/>
      </w:pPr>
      <w:r>
        <w:tab/>
        <w:t>(i)</w:t>
      </w:r>
      <w:r>
        <w:tab/>
        <w:t>of any offence committed by anyone; or</w:t>
      </w:r>
    </w:p>
    <w:p>
      <w:pPr>
        <w:pStyle w:val="nzIndentI0"/>
      </w:pPr>
      <w:r>
        <w:tab/>
        <w:t>(ii)</w:t>
      </w:r>
      <w:r>
        <w:tab/>
        <w:t>of any other misconduct that is likely to damage seriously the reputation of anyone; or</w:t>
      </w:r>
    </w:p>
    <w:p>
      <w:pPr>
        <w:pStyle w:val="nzIndentI0"/>
      </w:pPr>
      <w:r>
        <w:tab/>
        <w:t>(iii)</w:t>
      </w:r>
      <w:r>
        <w:tab/>
        <w:t xml:space="preserve">that anyone is unlawfully in </w:t>
      </w:r>
      <w:smartTag w:uri="urn:schemas-microsoft-com:office:smarttags" w:element="place">
        <w:smartTag w:uri="urn:schemas-microsoft-com:office:smarttags" w:element="country-region">
          <w:r>
            <w:t>Australia</w:t>
          </w:r>
        </w:smartTag>
      </w:smartTag>
      <w:r>
        <w:t>;</w:t>
      </w:r>
    </w:p>
    <w:p>
      <w:pPr>
        <w:pStyle w:val="nzIndenti"/>
      </w:pPr>
      <w:r>
        <w:tab/>
      </w:r>
      <w:r>
        <w:tab/>
        <w:t>or</w:t>
      </w:r>
    </w:p>
    <w:p>
      <w:pPr>
        <w:pStyle w:val="MiscClose"/>
      </w:pPr>
      <w:r>
        <w:t xml:space="preserve">    ”;</w:t>
      </w:r>
    </w:p>
    <w:p>
      <w:pPr>
        <w:pStyle w:val="nzIndenta"/>
      </w:pPr>
      <w:r>
        <w:tab/>
        <w:t>(b)</w:t>
      </w:r>
      <w:r>
        <w:tab/>
        <w:t>by deleting “prostitute.” and inserting instead —</w:t>
      </w:r>
    </w:p>
    <w:p>
      <w:pPr>
        <w:pStyle w:val="MiscOpen"/>
        <w:ind w:left="880"/>
      </w:pPr>
      <w:r>
        <w:t xml:space="preserve">“    </w:t>
      </w:r>
    </w:p>
    <w:p>
      <w:pPr>
        <w:pStyle w:val="nzIndenta"/>
      </w:pPr>
      <w:r>
        <w:tab/>
      </w:r>
      <w:r>
        <w:tab/>
        <w:t>sex worker or to surrender the proceeds of acting as a sex worker.</w:t>
      </w:r>
    </w:p>
    <w:p>
      <w:pPr>
        <w:pStyle w:val="MiscClose"/>
      </w:pPr>
      <w:r>
        <w:t xml:space="preserve">    ”;</w:t>
      </w:r>
    </w:p>
    <w:p>
      <w:pPr>
        <w:pStyle w:val="nzIndenta"/>
      </w:pPr>
      <w:r>
        <w:tab/>
        <w:t>(c)</w:t>
      </w:r>
      <w:r>
        <w:tab/>
        <w:t xml:space="preserve">after each of paragraphs (a), (b) and (c) by inserting — </w:t>
      </w:r>
    </w:p>
    <w:p>
      <w:pPr>
        <w:pStyle w:val="nzIndenta"/>
      </w:pPr>
      <w:r>
        <w:tab/>
      </w:r>
      <w:r>
        <w:tab/>
        <w:t>“    or    ”.</w:t>
      </w:r>
    </w:p>
    <w:p>
      <w:pPr>
        <w:pStyle w:val="nzHeading5"/>
      </w:pPr>
      <w:r>
        <w:rPr>
          <w:rStyle w:val="CharSectno"/>
        </w:rPr>
        <w:t>10</w:t>
      </w:r>
      <w:r>
        <w:t>.</w:t>
      </w:r>
      <w:r>
        <w:tab/>
        <w:t>Section 8 replaced by sections 8 and 8A</w:t>
      </w:r>
    </w:p>
    <w:p>
      <w:pPr>
        <w:pStyle w:val="nzSubsection"/>
      </w:pPr>
      <w:r>
        <w:tab/>
      </w:r>
      <w:r>
        <w:tab/>
        <w:t>Section 8 is repealed and the following sections are inserted instead —</w:t>
      </w:r>
    </w:p>
    <w:p>
      <w:pPr>
        <w:pStyle w:val="MiscOpen"/>
      </w:pPr>
      <w:r>
        <w:t xml:space="preserve">“    </w:t>
      </w:r>
    </w:p>
    <w:p>
      <w:pPr>
        <w:pStyle w:val="nzHeading5"/>
      </w:pPr>
      <w:r>
        <w:t>8.</w:t>
      </w:r>
      <w:r>
        <w:tab/>
        <w:t>Minimising risk of acquiring or transmitting prescribed infection or virus</w:t>
      </w:r>
    </w:p>
    <w:p>
      <w:pPr>
        <w:pStyle w:val="nzSubsection"/>
      </w:pPr>
      <w:r>
        <w:tab/>
        <w:t>(1)</w:t>
      </w:r>
      <w:r>
        <w:tab/>
        <w:t>A person must not take part in a commercial sexual act without using a prophylactic that is appropriate for preventing the transmission of bodily fluid from one person to another.</w:t>
      </w:r>
    </w:p>
    <w:p>
      <w:pPr>
        <w:pStyle w:val="nzSubsection"/>
      </w:pPr>
      <w:r>
        <w:tab/>
        <w:t>(2)</w:t>
      </w:r>
      <w:r>
        <w:tab/>
        <w:t>A person must not, for the purpose of taking part in a commercial sexual act, state or imply that a medical examination of that person means that he or she is not infected, or likely to be infected, with a prescribed infection or virus.</w:t>
      </w:r>
    </w:p>
    <w:p>
      <w:pPr>
        <w:pStyle w:val="nzSubsection"/>
      </w:pPr>
      <w:r>
        <w:tab/>
        <w:t>(3)</w:t>
      </w:r>
      <w:r>
        <w:tab/>
        <w:t>A person who takes part in a commercial sexual act must take all other reasonable steps to minimise the risk of acquiring or transmitting a prescribed infection or virus.</w:t>
      </w:r>
    </w:p>
    <w:p>
      <w:pPr>
        <w:pStyle w:val="nzPenstart"/>
      </w:pPr>
      <w:r>
        <w:tab/>
        <w:t>Penalty: a fine of $10 000.</w:t>
      </w:r>
    </w:p>
    <w:p>
      <w:pPr>
        <w:pStyle w:val="nzHeading5"/>
      </w:pPr>
      <w:r>
        <w:t>8A.</w:t>
      </w:r>
      <w:r>
        <w:tab/>
        <w:t>Prohibition on certain commercial sexual acts if infected</w:t>
      </w:r>
    </w:p>
    <w:p>
      <w:pPr>
        <w:pStyle w:val="nzSubsection"/>
      </w:pPr>
      <w:r>
        <w:tab/>
      </w:r>
      <w:r>
        <w:tab/>
        <w:t>A person must not take part in a commercial sexual act involving vaginal, anal or oral penetration, including cunnilingus, if he or she has a prescribed infection or virus.</w:t>
      </w:r>
    </w:p>
    <w:p>
      <w:pPr>
        <w:pStyle w:val="nzPenstart"/>
      </w:pPr>
      <w:r>
        <w:tab/>
        <w:t>Penalty:</w:t>
      </w:r>
    </w:p>
    <w:p>
      <w:pPr>
        <w:pStyle w:val="nzPenpara"/>
      </w:pPr>
      <w:r>
        <w:tab/>
        <w:t>(a)</w:t>
      </w:r>
      <w:r>
        <w:tab/>
        <w:t>for a first offence, a fine of $20 000;</w:t>
      </w:r>
    </w:p>
    <w:p>
      <w:pPr>
        <w:pStyle w:val="nzPenpara"/>
      </w:pPr>
      <w:r>
        <w:tab/>
        <w:t>(b)</w:t>
      </w:r>
      <w:r>
        <w:tab/>
        <w:t>for a second or subsequent offence, imprisonment for three years.</w:t>
      </w:r>
    </w:p>
    <w:p>
      <w:pPr>
        <w:pStyle w:val="MiscClose"/>
      </w:pPr>
      <w:r>
        <w:t xml:space="preserve">    ”.</w:t>
      </w:r>
    </w:p>
    <w:p>
      <w:pPr>
        <w:pStyle w:val="nzHeading5"/>
      </w:pPr>
      <w:r>
        <w:rPr>
          <w:rStyle w:val="CharSectno"/>
        </w:rPr>
        <w:t>11</w:t>
      </w:r>
      <w:r>
        <w:t>.</w:t>
      </w:r>
      <w:r>
        <w:tab/>
        <w:t>Section 9 amended</w:t>
      </w:r>
    </w:p>
    <w:p>
      <w:pPr>
        <w:pStyle w:val="nzSubsection"/>
      </w:pPr>
      <w:r>
        <w:tab/>
      </w:r>
      <w:r>
        <w:tab/>
        <w:t xml:space="preserve">Section 9(b) is amended by deleting “any business involving the provision of prostitution.” and inserting instead — </w:t>
      </w:r>
    </w:p>
    <w:p>
      <w:pPr>
        <w:pStyle w:val="nzSubsection"/>
      </w:pPr>
      <w:r>
        <w:tab/>
      </w:r>
      <w:r>
        <w:tab/>
        <w:t>“    a sexual service business.    ”.</w:t>
      </w:r>
    </w:p>
    <w:p>
      <w:pPr>
        <w:pStyle w:val="nzHeading5"/>
      </w:pPr>
      <w:r>
        <w:rPr>
          <w:rStyle w:val="CharSectno"/>
        </w:rPr>
        <w:t>12</w:t>
      </w:r>
      <w:r>
        <w:t>.</w:t>
      </w:r>
      <w:r>
        <w:tab/>
        <w:t>Section 10 amended</w:t>
      </w:r>
    </w:p>
    <w:p>
      <w:pPr>
        <w:pStyle w:val="nzSubsection"/>
      </w:pPr>
      <w:r>
        <w:tab/>
      </w:r>
      <w:r>
        <w:tab/>
        <w:t>Section 10(1)(b) is deleted and the following paragraph is inserted instead —</w:t>
      </w:r>
    </w:p>
    <w:p>
      <w:pPr>
        <w:pStyle w:val="nzSubsection"/>
      </w:pPr>
      <w:r>
        <w:tab/>
        <w:t xml:space="preserve">“    </w:t>
      </w:r>
    </w:p>
    <w:p>
      <w:pPr>
        <w:pStyle w:val="nzSubsection"/>
      </w:pPr>
      <w:r>
        <w:tab/>
      </w:r>
      <w:r>
        <w:tab/>
        <w:t>(b)</w:t>
      </w:r>
      <w:r>
        <w:tab/>
        <w:t>any sexual service business,</w:t>
      </w:r>
    </w:p>
    <w:p>
      <w:pPr>
        <w:pStyle w:val="MiscClose"/>
      </w:pPr>
      <w:r>
        <w:t xml:space="preserve">    ”.</w:t>
      </w:r>
    </w:p>
    <w:p>
      <w:pPr>
        <w:pStyle w:val="nzHeading5"/>
      </w:pPr>
      <w:r>
        <w:rPr>
          <w:rStyle w:val="CharSectno"/>
        </w:rPr>
        <w:t>13</w:t>
      </w:r>
      <w:r>
        <w:t>.</w:t>
      </w:r>
      <w:r>
        <w:tab/>
        <w:t>Section 10A inserted</w:t>
      </w:r>
    </w:p>
    <w:p>
      <w:pPr>
        <w:pStyle w:val="nzSubsection"/>
      </w:pPr>
      <w:r>
        <w:tab/>
      </w:r>
      <w:r>
        <w:tab/>
        <w:t>After section 10 the following section is inserted —</w:t>
      </w:r>
    </w:p>
    <w:p>
      <w:pPr>
        <w:pStyle w:val="nzSubsection"/>
      </w:pPr>
      <w:r>
        <w:t xml:space="preserve">“    </w:t>
      </w:r>
    </w:p>
    <w:p>
      <w:pPr>
        <w:pStyle w:val="nzHeading5"/>
      </w:pPr>
      <w:r>
        <w:t>10A.</w:t>
      </w:r>
      <w:r>
        <w:tab/>
        <w:t>Restrictions on advertising commercial sexual acts</w:t>
      </w:r>
    </w:p>
    <w:p>
      <w:pPr>
        <w:pStyle w:val="nzSubsection"/>
      </w:pPr>
      <w:r>
        <w:tab/>
        <w:t>(1)</w:t>
      </w:r>
      <w:r>
        <w:tab/>
        <w:t xml:space="preserve">A person must not advertise a commercial sexual act or authorise the advertising of a commercial sexual act other than through — </w:t>
      </w:r>
    </w:p>
    <w:p>
      <w:pPr>
        <w:pStyle w:val="nzIndenta"/>
      </w:pPr>
      <w:r>
        <w:tab/>
        <w:t>(a)</w:t>
      </w:r>
      <w:r>
        <w:tab/>
        <w:t xml:space="preserve">a newspaper or periodical — </w:t>
      </w:r>
    </w:p>
    <w:p>
      <w:pPr>
        <w:pStyle w:val="nzIndenti"/>
      </w:pPr>
      <w:r>
        <w:tab/>
        <w:t>(i)</w:t>
      </w:r>
      <w:r>
        <w:tab/>
        <w:t>in the classified advertisements section of the newspaper or periodical; and</w:t>
      </w:r>
    </w:p>
    <w:p>
      <w:pPr>
        <w:pStyle w:val="nzIndenti"/>
      </w:pPr>
      <w:r>
        <w:tab/>
        <w:t>(ii)</w:t>
      </w:r>
      <w:r>
        <w:tab/>
        <w:t>in a prescribed manner (if any);</w:t>
      </w:r>
    </w:p>
    <w:p>
      <w:pPr>
        <w:pStyle w:val="nzIndenta"/>
      </w:pPr>
      <w:r>
        <w:tab/>
      </w:r>
      <w:r>
        <w:tab/>
        <w:t>or</w:t>
      </w:r>
    </w:p>
    <w:p>
      <w:pPr>
        <w:pStyle w:val="nzIndenta"/>
      </w:pPr>
      <w:r>
        <w:tab/>
        <w:t>(b)</w:t>
      </w:r>
      <w:r>
        <w:tab/>
        <w:t>the computer network known as the internet in a prescribed manner (if any).</w:t>
      </w:r>
    </w:p>
    <w:p>
      <w:pPr>
        <w:pStyle w:val="nzPenstart"/>
      </w:pPr>
      <w:r>
        <w:tab/>
        <w:t>Penalty: a fine of $50 000.</w:t>
      </w:r>
    </w:p>
    <w:p>
      <w:pPr>
        <w:pStyle w:val="nzSubsection"/>
      </w:pPr>
      <w:r>
        <w:tab/>
        <w:t>(2)</w:t>
      </w:r>
      <w:r>
        <w:tab/>
        <w:t>An advertisement for a sexual service business that is not a small owner-operated business must carry the certificate number of an operator or manager of the business providing the advertised service.</w:t>
      </w:r>
    </w:p>
    <w:p>
      <w:pPr>
        <w:pStyle w:val="nzSubsection"/>
      </w:pPr>
      <w:r>
        <w:tab/>
        <w:t>(3)</w:t>
      </w:r>
      <w:r>
        <w:tab/>
        <w:t>A commercial sexual act is advertised through the computer network known as the internet if an advertisement for the act is sent, or made accessible through, the network or any part of it.</w:t>
      </w:r>
    </w:p>
    <w:p>
      <w:pPr>
        <w:pStyle w:val="nzSubsection"/>
      </w:pPr>
      <w:r>
        <w:tab/>
        <w:t>(4)</w:t>
      </w:r>
      <w:r>
        <w:tab/>
        <w:t xml:space="preserve">In this section — </w:t>
      </w:r>
    </w:p>
    <w:p>
      <w:pPr>
        <w:pStyle w:val="nzDefstart"/>
      </w:pPr>
      <w:r>
        <w:rPr>
          <w:b/>
        </w:rPr>
        <w:tab/>
      </w:r>
      <w:r>
        <w:rPr>
          <w:rStyle w:val="CharDefText"/>
        </w:rPr>
        <w:t>advertise</w:t>
      </w:r>
      <w:r>
        <w:t xml:space="preserve"> means advertise by any words, or any pictorial or other representation, used to notify the availability of, or promote the provision of, a commercial sexual act, either generally or specifically.</w:t>
      </w:r>
    </w:p>
    <w:p>
      <w:pPr>
        <w:pStyle w:val="MiscClose"/>
      </w:pPr>
      <w:r>
        <w:t xml:space="preserve">    ”.</w:t>
      </w:r>
    </w:p>
    <w:p>
      <w:pPr>
        <w:pStyle w:val="nzHeading5"/>
      </w:pPr>
      <w:r>
        <w:rPr>
          <w:rStyle w:val="CharSectno"/>
        </w:rPr>
        <w:t>14</w:t>
      </w:r>
      <w:r>
        <w:t>.</w:t>
      </w:r>
      <w:r>
        <w:tab/>
        <w:t>Sections 13A and 13B inserted</w:t>
      </w:r>
    </w:p>
    <w:p>
      <w:pPr>
        <w:pStyle w:val="nzSubsection"/>
      </w:pPr>
      <w:r>
        <w:tab/>
      </w:r>
      <w:r>
        <w:tab/>
        <w:t>After section 13 the following sections are inserted in Part 2 Division 1 —</w:t>
      </w:r>
    </w:p>
    <w:p>
      <w:pPr>
        <w:pStyle w:val="MiscOpen"/>
      </w:pPr>
      <w:r>
        <w:t xml:space="preserve">“    </w:t>
      </w:r>
    </w:p>
    <w:p>
      <w:pPr>
        <w:pStyle w:val="nzHeading5"/>
      </w:pPr>
      <w:r>
        <w:t>13A.</w:t>
      </w:r>
      <w:r>
        <w:tab/>
        <w:t>Refusal to take part in commercial sexual act</w:t>
      </w:r>
    </w:p>
    <w:p>
      <w:pPr>
        <w:pStyle w:val="nzSubsection"/>
      </w:pPr>
      <w:r>
        <w:tab/>
        <w:t>(1)</w:t>
      </w:r>
      <w:r>
        <w:tab/>
        <w:t>Despite anything in a contract to take part in a commercial sexual act, a person may, at any time, refuse to take part in, or to continue to take part in, a commercial sexual act.</w:t>
      </w:r>
    </w:p>
    <w:p>
      <w:pPr>
        <w:pStyle w:val="nzSubsection"/>
      </w:pPr>
      <w:r>
        <w:tab/>
        <w:t>(2)</w:t>
      </w:r>
      <w:r>
        <w:tab/>
        <w:t>The fact that a person has entered into a contract to take part in a commercial sexual act does not of itself constitute consent for the purposes of the criminal law if he or she does not consent, or withdraws his or her consent, to taking part in a sexual act.</w:t>
      </w:r>
    </w:p>
    <w:p>
      <w:pPr>
        <w:pStyle w:val="nzSubsection"/>
      </w:pPr>
      <w:r>
        <w:tab/>
        <w:t>(3)</w:t>
      </w:r>
      <w:r>
        <w:tab/>
        <w:t>Nothing in this section affects a right (if any) to rescind or cancel, or to recover damages for, a contract for taking part in a commercial sexual act that is not undertaken.</w:t>
      </w:r>
    </w:p>
    <w:p>
      <w:pPr>
        <w:pStyle w:val="nzHeading5"/>
      </w:pPr>
      <w:r>
        <w:t>13B.</w:t>
      </w:r>
      <w:r>
        <w:tab/>
        <w:t>Refusal to work as sex worker does not affect entitlements</w:t>
      </w:r>
    </w:p>
    <w:p>
      <w:pPr>
        <w:pStyle w:val="nzSubsection"/>
      </w:pPr>
      <w:r>
        <w:tab/>
        <w:t>(1)</w:t>
      </w:r>
      <w:r>
        <w:tab/>
        <w:t xml:space="preserve">A person’s entitlements under the </w:t>
      </w:r>
      <w:r>
        <w:rPr>
          <w:i/>
        </w:rPr>
        <w:t>Workers’ Compensation and Injury Management Act </w:t>
      </w:r>
      <w:r>
        <w:rPr>
          <w:i/>
          <w:iCs/>
        </w:rPr>
        <w:t>1981</w:t>
      </w:r>
      <w:r>
        <w:t xml:space="preserve"> may not be lost or affected in any way by his or her being capable of working as a sex worker if he or she refuses to do, or to continue to do, that kind of work.</w:t>
      </w:r>
    </w:p>
    <w:p>
      <w:pPr>
        <w:pStyle w:val="nzSubsection"/>
      </w:pPr>
      <w:r>
        <w:tab/>
        <w:t>(2)</w:t>
      </w:r>
      <w:r>
        <w:tab/>
        <w:t xml:space="preserve">In this section — </w:t>
      </w:r>
    </w:p>
    <w:p>
      <w:pPr>
        <w:pStyle w:val="nzDefstart"/>
      </w:pPr>
      <w:r>
        <w:rPr>
          <w:b/>
        </w:rPr>
        <w:tab/>
      </w:r>
      <w:r>
        <w:rPr>
          <w:rStyle w:val="CharDefText"/>
        </w:rPr>
        <w:t>refuse</w:t>
      </w:r>
      <w:r>
        <w:t xml:space="preserve"> means refuse to take part in commercial sexual acts in general, rather than a refusal to take part in a particular commercial sexual act or at a particular time.</w:t>
      </w:r>
    </w:p>
    <w:p>
      <w:pPr>
        <w:pStyle w:val="MiscClose"/>
      </w:pPr>
      <w:r>
        <w:t xml:space="preserve">    ”.</w:t>
      </w:r>
    </w:p>
    <w:p>
      <w:pPr>
        <w:pStyle w:val="nzHeading5"/>
      </w:pPr>
      <w:r>
        <w:rPr>
          <w:rStyle w:val="CharSectno"/>
        </w:rPr>
        <w:t>15</w:t>
      </w:r>
      <w:r>
        <w:t>.</w:t>
      </w:r>
      <w:r>
        <w:tab/>
        <w:t>Part 2 Division 2 heading replaced</w:t>
      </w:r>
    </w:p>
    <w:p>
      <w:pPr>
        <w:pStyle w:val="nzSubsection"/>
      </w:pPr>
      <w:r>
        <w:tab/>
      </w:r>
      <w:r>
        <w:tab/>
        <w:t xml:space="preserve">The heading to Part 2 Division 2 is deleted and the following heading is inserted instead — </w:t>
      </w:r>
    </w:p>
    <w:p>
      <w:pPr>
        <w:pStyle w:val="nzSubsection"/>
      </w:pPr>
      <w:r>
        <w:tab/>
      </w:r>
      <w:r>
        <w:tab/>
        <w:t xml:space="preserve">“    </w:t>
      </w:r>
      <w:r>
        <w:rPr>
          <w:b/>
          <w:bCs/>
          <w:sz w:val="22"/>
          <w:szCs w:val="22"/>
        </w:rPr>
        <w:t>Division 2 — Sex workers</w:t>
      </w:r>
      <w:r>
        <w:t xml:space="preserve">    ”.</w:t>
      </w:r>
    </w:p>
    <w:p>
      <w:pPr>
        <w:pStyle w:val="BlankClose"/>
      </w:pPr>
    </w:p>
    <w:p>
      <w:pPr>
        <w:pStyle w:val="nzHeading5"/>
      </w:pPr>
      <w:r>
        <w:rPr>
          <w:rStyle w:val="CharSectno"/>
        </w:rPr>
        <w:t>16</w:t>
      </w:r>
      <w:r>
        <w:t>.</w:t>
      </w:r>
      <w:r>
        <w:tab/>
        <w:t>Section 14 amended</w:t>
      </w:r>
    </w:p>
    <w:p>
      <w:pPr>
        <w:pStyle w:val="nzSubsection"/>
      </w:pPr>
      <w:r>
        <w:tab/>
      </w:r>
      <w:r>
        <w:tab/>
        <w:t xml:space="preserve">The penalty provision at the foot of section 14 is repealed and the following penalty is inserted instead — </w:t>
      </w:r>
    </w:p>
    <w:p>
      <w:pPr>
        <w:pStyle w:val="MiscOpen"/>
        <w:ind w:left="880"/>
      </w:pPr>
      <w:r>
        <w:t xml:space="preserve">“    </w:t>
      </w:r>
    </w:p>
    <w:p>
      <w:pPr>
        <w:pStyle w:val="nzPenstart"/>
      </w:pPr>
      <w:r>
        <w:tab/>
        <w:t>Penalty applicable to paragraph (a): a fine of $6 000;</w:t>
      </w:r>
    </w:p>
    <w:p>
      <w:pPr>
        <w:pStyle w:val="nzPenstart"/>
      </w:pPr>
      <w:r>
        <w:tab/>
        <w:t>Penalty applicable to paragraphs (b) and (c): Imprisonment for 2 years.</w:t>
      </w:r>
    </w:p>
    <w:p>
      <w:pPr>
        <w:pStyle w:val="MiscClose"/>
      </w:pPr>
      <w:r>
        <w:t xml:space="preserve">    ”.</w:t>
      </w:r>
    </w:p>
    <w:p>
      <w:pPr>
        <w:pStyle w:val="nzHeading5"/>
      </w:pPr>
      <w:r>
        <w:rPr>
          <w:rStyle w:val="CharSectno"/>
        </w:rPr>
        <w:t>17</w:t>
      </w:r>
      <w:r>
        <w:t>.</w:t>
      </w:r>
      <w:r>
        <w:tab/>
        <w:t>Section 17 amended</w:t>
      </w:r>
    </w:p>
    <w:p>
      <w:pPr>
        <w:pStyle w:val="nzSubsection"/>
      </w:pPr>
      <w:r>
        <w:tab/>
        <w:t>(1)</w:t>
      </w:r>
      <w:r>
        <w:tab/>
        <w:t xml:space="preserve">Section 17(1) is amended by deleting “an act of prostitution,” and inserting instead — </w:t>
      </w:r>
    </w:p>
    <w:p>
      <w:pPr>
        <w:pStyle w:val="nzSubsection"/>
      </w:pPr>
      <w:r>
        <w:tab/>
      </w:r>
      <w:r>
        <w:tab/>
        <w:t>“    a commercial sexual act,    ”.</w:t>
      </w:r>
    </w:p>
    <w:p>
      <w:pPr>
        <w:pStyle w:val="nzSubsection"/>
      </w:pPr>
      <w:r>
        <w:tab/>
        <w:t>(2)</w:t>
      </w:r>
      <w:r>
        <w:tab/>
        <w:t xml:space="preserve">Section 17(3) is amended by deleting “prostitution.” and inserting instead — </w:t>
      </w:r>
    </w:p>
    <w:p>
      <w:pPr>
        <w:pStyle w:val="nzSubsection"/>
      </w:pPr>
      <w:r>
        <w:tab/>
      </w:r>
      <w:r>
        <w:tab/>
        <w:t>“    a commercial sexual act.    ”.</w:t>
      </w:r>
    </w:p>
    <w:p>
      <w:pPr>
        <w:pStyle w:val="nzHeading5"/>
      </w:pPr>
      <w:r>
        <w:rPr>
          <w:rStyle w:val="CharSectno"/>
        </w:rPr>
        <w:t>18</w:t>
      </w:r>
      <w:r>
        <w:t>.</w:t>
      </w:r>
      <w:r>
        <w:tab/>
        <w:t>Section 20 amended</w:t>
      </w:r>
    </w:p>
    <w:p>
      <w:pPr>
        <w:pStyle w:val="nzSubsection"/>
      </w:pPr>
      <w:r>
        <w:tab/>
        <w:t>(1)</w:t>
      </w:r>
      <w:r>
        <w:tab/>
        <w:t xml:space="preserve">Section 20(1) is amended by deleting “an act of prostitution” and inserting instead — </w:t>
      </w:r>
    </w:p>
    <w:p>
      <w:pPr>
        <w:pStyle w:val="nzSubsection"/>
      </w:pPr>
      <w:r>
        <w:tab/>
      </w:r>
      <w:r>
        <w:tab/>
        <w:t>“    a commercial sexual act    ”.</w:t>
      </w:r>
    </w:p>
    <w:p>
      <w:pPr>
        <w:pStyle w:val="nzSubsection"/>
      </w:pPr>
      <w:r>
        <w:tab/>
        <w:t>(2)</w:t>
      </w:r>
      <w:r>
        <w:tab/>
        <w:t xml:space="preserve">Section 20(2) is amended by deleting “act of prostitution” and inserting instead — </w:t>
      </w:r>
    </w:p>
    <w:p>
      <w:pPr>
        <w:pStyle w:val="nzSubsection"/>
      </w:pPr>
      <w:r>
        <w:tab/>
      </w:r>
      <w:r>
        <w:tab/>
        <w:t>“    commercial sexual act    ”.</w:t>
      </w:r>
    </w:p>
    <w:p>
      <w:pPr>
        <w:pStyle w:val="nzHeading5"/>
      </w:pPr>
      <w:r>
        <w:rPr>
          <w:rStyle w:val="CharSectno"/>
        </w:rPr>
        <w:t>19</w:t>
      </w:r>
      <w:r>
        <w:t>.</w:t>
      </w:r>
      <w:r>
        <w:tab/>
        <w:t>Section 21 amended</w:t>
      </w:r>
    </w:p>
    <w:p>
      <w:pPr>
        <w:pStyle w:val="nzSubsection"/>
      </w:pPr>
      <w:r>
        <w:tab/>
      </w:r>
      <w:r>
        <w:tab/>
        <w:t>Section 21(a) and (b) and “or” after paragraph (a) are deleted and the following is inserted instead —</w:t>
      </w:r>
    </w:p>
    <w:p>
      <w:pPr>
        <w:pStyle w:val="MiscOpen"/>
        <w:ind w:left="1340"/>
      </w:pPr>
      <w:r>
        <w:t xml:space="preserve">“    </w:t>
      </w:r>
    </w:p>
    <w:p>
      <w:pPr>
        <w:pStyle w:val="nzIndenta"/>
      </w:pPr>
      <w:r>
        <w:tab/>
        <w:t>(a)</w:t>
      </w:r>
      <w:r>
        <w:tab/>
        <w:t>a commercial sexual act is or may be taking place; or</w:t>
      </w:r>
    </w:p>
    <w:p>
      <w:pPr>
        <w:pStyle w:val="nzIndenta"/>
      </w:pPr>
      <w:r>
        <w:tab/>
        <w:t>(b)</w:t>
      </w:r>
      <w:r>
        <w:tab/>
        <w:t>a sexual service business other than a sexual service business being carried on by an individual sex worker is being carried on,</w:t>
      </w:r>
    </w:p>
    <w:p>
      <w:pPr>
        <w:pStyle w:val="MiscClose"/>
      </w:pPr>
      <w:r>
        <w:t xml:space="preserve">    ”.</w:t>
      </w:r>
    </w:p>
    <w:p>
      <w:pPr>
        <w:pStyle w:val="nzHeading5"/>
      </w:pPr>
      <w:r>
        <w:rPr>
          <w:rStyle w:val="CharSectno"/>
        </w:rPr>
        <w:t>20</w:t>
      </w:r>
      <w:r>
        <w:t>.</w:t>
      </w:r>
      <w:r>
        <w:tab/>
        <w:t>Section 21A and Part 3A inserted</w:t>
      </w:r>
    </w:p>
    <w:p>
      <w:pPr>
        <w:pStyle w:val="nzSubsection"/>
      </w:pPr>
      <w:r>
        <w:tab/>
      </w:r>
      <w:r>
        <w:tab/>
        <w:t xml:space="preserve">Before Part 4 the following is inserted — </w:t>
      </w:r>
    </w:p>
    <w:p>
      <w:pPr>
        <w:pStyle w:val="MiscOpen"/>
      </w:pPr>
      <w:r>
        <w:t xml:space="preserve">“    </w:t>
      </w:r>
    </w:p>
    <w:p>
      <w:pPr>
        <w:pStyle w:val="nzHeading5"/>
      </w:pPr>
      <w:r>
        <w:t>21A.</w:t>
      </w:r>
      <w:r>
        <w:tab/>
        <w:t>Obligations, in relation to children, of those who operate sexual service business</w:t>
      </w:r>
    </w:p>
    <w:p>
      <w:pPr>
        <w:pStyle w:val="nzSubsection"/>
      </w:pPr>
      <w:r>
        <w:tab/>
        <w:t>(1)</w:t>
      </w:r>
      <w:r>
        <w:tab/>
        <w:t>A person who operates a sexual service business must ensure that a child is not employed or engaged as a sex worker in the business.</w:t>
      </w:r>
    </w:p>
    <w:p>
      <w:pPr>
        <w:pStyle w:val="nzSubsection"/>
      </w:pPr>
      <w:r>
        <w:tab/>
        <w:t>(2)</w:t>
      </w:r>
      <w:r>
        <w:tab/>
        <w:t>An offence under subsection (1) is a crime.</w:t>
      </w:r>
    </w:p>
    <w:p>
      <w:pPr>
        <w:pStyle w:val="nzPenstart"/>
      </w:pPr>
      <w:r>
        <w:tab/>
        <w:t>Penalty: Imprisonment for 5 years.</w:t>
      </w:r>
    </w:p>
    <w:p>
      <w:pPr>
        <w:pStyle w:val="nzPenstart"/>
      </w:pPr>
      <w:r>
        <w:tab/>
        <w:t>Summary conviction penalty: Imprisonment for 3 years.</w:t>
      </w:r>
    </w:p>
    <w:p>
      <w:pPr>
        <w:pStyle w:val="nzSubsection"/>
      </w:pPr>
      <w:r>
        <w:tab/>
        <w:t>(3)</w:t>
      </w:r>
      <w:r>
        <w:tab/>
        <w:t>A person who manages or operates a sexual service business must ensure that no child is present at a place at or from which the business is carried on.</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(4)</w:t>
      </w:r>
      <w:r>
        <w:tab/>
        <w:t xml:space="preserve">A person who operates a sexual service business must not employ or engage a person as a sex worker in the business unless that person provides evidence to the person operating the business that the person is not a child by one of the following means that bears a photograph of the person and indicates by reference to the person’s date of birth or otherwise that the person has reached 18 years of age — </w:t>
      </w:r>
    </w:p>
    <w:p>
      <w:pPr>
        <w:pStyle w:val="nzIndenta"/>
      </w:pPr>
      <w:r>
        <w:tab/>
        <w:t>(a)</w:t>
      </w:r>
      <w:r>
        <w:tab/>
        <w:t>a current passport;</w:t>
      </w:r>
    </w:p>
    <w:p>
      <w:pPr>
        <w:pStyle w:val="nzIndenta"/>
      </w:pPr>
      <w:r>
        <w:tab/>
        <w:t>(b)</w:t>
      </w:r>
      <w:r>
        <w:tab/>
        <w:t>a current Australian driver’s licence;</w:t>
      </w:r>
    </w:p>
    <w:p>
      <w:pPr>
        <w:pStyle w:val="nzIndenta"/>
      </w:pPr>
      <w:r>
        <w:tab/>
        <w:t>(c)</w:t>
      </w:r>
      <w:r>
        <w:tab/>
        <w:t>a prescribed document.</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(5)</w:t>
      </w:r>
      <w:r>
        <w:tab/>
        <w:t xml:space="preserve">A person who receives evidence under subsection (4) must — </w:t>
      </w:r>
    </w:p>
    <w:p>
      <w:pPr>
        <w:pStyle w:val="nzIndenta"/>
      </w:pPr>
      <w:r>
        <w:tab/>
        <w:t>(a)</w:t>
      </w:r>
      <w:r>
        <w:tab/>
        <w:t>make a copy of the evidence; and</w:t>
      </w:r>
    </w:p>
    <w:p>
      <w:pPr>
        <w:pStyle w:val="nzIndenta"/>
      </w:pPr>
      <w:r>
        <w:tab/>
        <w:t>(b)</w:t>
      </w:r>
      <w:r>
        <w:tab/>
        <w:t>make a record of when the evidence was provided and to whom the evidence was provided; and</w:t>
      </w:r>
    </w:p>
    <w:p>
      <w:pPr>
        <w:pStyle w:val="nzIndenta"/>
      </w:pPr>
      <w:r>
        <w:tab/>
        <w:t>(c)</w:t>
      </w:r>
      <w:r>
        <w:tab/>
        <w:t>keep the copy of the evidence and the record for a period of 3 years from the day on which the evidence was copied or the record made.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Heading2"/>
      </w:pPr>
      <w:r>
        <w:t>Part 3A</w:t>
      </w:r>
      <w:r>
        <w:rPr>
          <w:b w:val="0"/>
        </w:rPr>
        <w:t> </w:t>
      </w:r>
      <w:r>
        <w:t>—</w:t>
      </w:r>
      <w:r>
        <w:rPr>
          <w:b w:val="0"/>
        </w:rPr>
        <w:t> </w:t>
      </w:r>
      <w:r>
        <w:rPr>
          <w:bCs/>
        </w:rPr>
        <w:t>Sexual service business</w:t>
      </w:r>
    </w:p>
    <w:p>
      <w:pPr>
        <w:pStyle w:val="nzHeading3"/>
      </w:pPr>
      <w:r>
        <w:t>Division 1 — Requirement for certificate</w:t>
      </w:r>
    </w:p>
    <w:p>
      <w:pPr>
        <w:pStyle w:val="nzHeading5"/>
      </w:pPr>
      <w:r>
        <w:t>21B.</w:t>
      </w:r>
      <w:r>
        <w:tab/>
        <w:t>Those who must hold a certificate</w:t>
      </w:r>
    </w:p>
    <w:p>
      <w:pPr>
        <w:pStyle w:val="nzSubsection"/>
      </w:pPr>
      <w:r>
        <w:tab/>
        <w:t>(1)</w:t>
      </w:r>
      <w:r>
        <w:tab/>
        <w:t>A person must not operate a sexual service business unless that person holds an operator’s certificate.</w:t>
      </w:r>
    </w:p>
    <w:p>
      <w:pPr>
        <w:pStyle w:val="nzPenstart"/>
      </w:pPr>
      <w:r>
        <w:tab/>
        <w:t>Penalty: Imprisonment for 3 years.</w:t>
      </w:r>
    </w:p>
    <w:p>
      <w:pPr>
        <w:pStyle w:val="nzSubsection"/>
      </w:pPr>
      <w:r>
        <w:tab/>
        <w:t>(2)</w:t>
      </w:r>
      <w:r>
        <w:tab/>
        <w:t xml:space="preserve">A person must not manage a sexual service business unless that person — </w:t>
      </w:r>
    </w:p>
    <w:p>
      <w:pPr>
        <w:pStyle w:val="nzIndenta"/>
      </w:pPr>
      <w:r>
        <w:tab/>
        <w:t>(a)</w:t>
      </w:r>
      <w:r>
        <w:tab/>
        <w:t>holds a manager’s certificate; or</w:t>
      </w:r>
    </w:p>
    <w:p>
      <w:pPr>
        <w:pStyle w:val="nzIndenta"/>
      </w:pPr>
      <w:r>
        <w:tab/>
        <w:t>(b)</w:t>
      </w:r>
      <w:r>
        <w:tab/>
        <w:t>is an individual who holds an operator’s certificate.</w:t>
      </w:r>
    </w:p>
    <w:p>
      <w:pPr>
        <w:pStyle w:val="nzPenstart"/>
      </w:pPr>
      <w:r>
        <w:tab/>
        <w:t>Penalty: Imprisonment for 3 years.</w:t>
      </w:r>
    </w:p>
    <w:p>
      <w:pPr>
        <w:pStyle w:val="nzSubsection"/>
      </w:pPr>
      <w:r>
        <w:tab/>
        <w:t>(3)</w:t>
      </w:r>
      <w:r>
        <w:tab/>
        <w:t>Subsections (1) and (2) do not apply to an individual sex worker or a small owner</w:t>
      </w:r>
      <w:r>
        <w:noBreakHyphen/>
        <w:t>operated business.</w:t>
      </w:r>
    </w:p>
    <w:p>
      <w:pPr>
        <w:pStyle w:val="nzHeading3"/>
      </w:pPr>
      <w:r>
        <w:t>Division 2 — Manager’s or operator’s certificate</w:t>
      </w:r>
    </w:p>
    <w:p>
      <w:pPr>
        <w:pStyle w:val="nzHeading5"/>
      </w:pPr>
      <w:r>
        <w:t>21C.</w:t>
      </w:r>
      <w:r>
        <w:tab/>
        <w:t>Who may apply for a certificate or renewal</w:t>
      </w:r>
    </w:p>
    <w:p>
      <w:pPr>
        <w:pStyle w:val="nzSubsection"/>
      </w:pPr>
      <w:r>
        <w:tab/>
        <w:t>(1)</w:t>
      </w:r>
      <w:r>
        <w:tab/>
        <w:t>An applicant for a manager’s certificate or for the renewal of a manager’s certificate must be an individual.</w:t>
      </w:r>
    </w:p>
    <w:p>
      <w:pPr>
        <w:pStyle w:val="nzSubsection"/>
      </w:pPr>
      <w:r>
        <w:tab/>
        <w:t>(2)</w:t>
      </w:r>
      <w:r>
        <w:tab/>
        <w:t>An applicant for an operator’s certificate or for the renewal of an operator’s certificate must be an individual or a proprietary company, the shareholders of which are all individuals.</w:t>
      </w:r>
    </w:p>
    <w:p>
      <w:pPr>
        <w:pStyle w:val="nzHeading5"/>
      </w:pPr>
      <w:r>
        <w:t>21D.</w:t>
      </w:r>
      <w:r>
        <w:tab/>
        <w:t>Application</w:t>
      </w:r>
    </w:p>
    <w:p>
      <w:pPr>
        <w:pStyle w:val="nzSubsection"/>
      </w:pPr>
      <w:r>
        <w:tab/>
      </w:r>
      <w:r>
        <w:tab/>
        <w:t xml:space="preserve">An application for a manager’s or operator’s certificate or the renewal of such a certificate must — </w:t>
      </w:r>
    </w:p>
    <w:p>
      <w:pPr>
        <w:pStyle w:val="nzIndenta"/>
      </w:pPr>
      <w:r>
        <w:tab/>
        <w:t>(a)</w:t>
      </w:r>
      <w:r>
        <w:tab/>
        <w:t>be made to the CEO in a form approved by the CEO; and</w:t>
      </w:r>
    </w:p>
    <w:p>
      <w:pPr>
        <w:pStyle w:val="nzIndenta"/>
      </w:pPr>
      <w:r>
        <w:tab/>
        <w:t>(b)</w:t>
      </w:r>
      <w:r>
        <w:tab/>
        <w:t xml:space="preserve">be accompanied by any document or information specified in the form for either or both of the following — </w:t>
      </w:r>
    </w:p>
    <w:p>
      <w:pPr>
        <w:pStyle w:val="nzIndenti"/>
      </w:pPr>
      <w:r>
        <w:tab/>
        <w:t>(i)</w:t>
      </w:r>
      <w:r>
        <w:tab/>
        <w:t>verifying the background and reputation of the applicant;</w:t>
      </w:r>
    </w:p>
    <w:p>
      <w:pPr>
        <w:pStyle w:val="nzIndenti"/>
      </w:pPr>
      <w:r>
        <w:tab/>
        <w:t>(ii)</w:t>
      </w:r>
      <w:r>
        <w:tab/>
        <w:t>relating to a matter referred to in section 21G;</w:t>
      </w:r>
    </w:p>
    <w:p>
      <w:pPr>
        <w:pStyle w:val="nzIndenta"/>
      </w:pPr>
      <w:r>
        <w:tab/>
      </w:r>
      <w:r>
        <w:tab/>
        <w:t>and</w:t>
      </w:r>
    </w:p>
    <w:p>
      <w:pPr>
        <w:pStyle w:val="nzIndenta"/>
      </w:pPr>
      <w:r>
        <w:tab/>
        <w:t>(c)</w:t>
      </w:r>
      <w:r>
        <w:tab/>
        <w:t>in the case of an application for an operator’s certificate, state the name and address of any other person with whom the applicant will operate a sexual service business; and</w:t>
      </w:r>
    </w:p>
    <w:p>
      <w:pPr>
        <w:pStyle w:val="nzIndenta"/>
      </w:pPr>
      <w:r>
        <w:tab/>
        <w:t>(d)</w:t>
      </w:r>
      <w:r>
        <w:tab/>
        <w:t>in the case of an application for an operator’s certificate, the location of the place at or from which the applicant’s sexual service business is to be carried on; and</w:t>
      </w:r>
    </w:p>
    <w:p>
      <w:pPr>
        <w:pStyle w:val="nzIndenta"/>
      </w:pPr>
      <w:r>
        <w:tab/>
        <w:t>(e)</w:t>
      </w:r>
      <w:r>
        <w:tab/>
        <w:t>be accompanied by the prescribed fee (if any).</w:t>
      </w:r>
    </w:p>
    <w:p>
      <w:pPr>
        <w:pStyle w:val="nzHeading5"/>
      </w:pPr>
      <w:r>
        <w:t>21E.</w:t>
      </w:r>
      <w:r>
        <w:tab/>
        <w:t>Further information relevant to application</w:t>
      </w:r>
    </w:p>
    <w:p>
      <w:pPr>
        <w:pStyle w:val="nzSubsection"/>
      </w:pPr>
      <w:r>
        <w:tab/>
        <w:t>(1)</w:t>
      </w:r>
      <w:r>
        <w:tab/>
        <w:t>An applicant for a certificate or the renewal of a certificate must provide the CEO with any additional document or information that the CEO requires, in any particular case, that is or could be relevant to making a decision on the application.</w:t>
      </w:r>
    </w:p>
    <w:p>
      <w:pPr>
        <w:pStyle w:val="nzPenstart"/>
      </w:pPr>
      <w:r>
        <w:tab/>
        <w:t>Penalty: a fine of $6 000.</w:t>
      </w:r>
    </w:p>
    <w:p>
      <w:pPr>
        <w:pStyle w:val="nzSubsection"/>
      </w:pPr>
      <w:r>
        <w:tab/>
        <w:t>(2)</w:t>
      </w:r>
      <w:r>
        <w:tab/>
        <w:t>If the CEO requires under subsection (1) that an additional document or information be provided, the CEO does not have to consider the application, or consider it further, until the applicant complies with the requirement.</w:t>
      </w:r>
    </w:p>
    <w:p>
      <w:pPr>
        <w:pStyle w:val="nzHeading5"/>
      </w:pPr>
      <w:r>
        <w:t>21F.</w:t>
      </w:r>
      <w:r>
        <w:tab/>
        <w:t>Report and information provided by Commissioner of Police</w:t>
      </w:r>
    </w:p>
    <w:p>
      <w:pPr>
        <w:pStyle w:val="nzSubsection"/>
      </w:pPr>
      <w:r>
        <w:tab/>
        <w:t>(1)</w:t>
      </w:r>
      <w:r>
        <w:tab/>
        <w:t>The CEO must send a copy of the application to the Commissioner of Police for a report on the eligibility of the applicant for a certificate or the renewal of a certificate.</w:t>
      </w:r>
    </w:p>
    <w:p>
      <w:pPr>
        <w:pStyle w:val="nzSubsection"/>
      </w:pPr>
      <w:r>
        <w:tab/>
        <w:t>(2)</w:t>
      </w:r>
      <w:r>
        <w:tab/>
        <w:t>The Commissioner of Police must provide a report to the CEO within 4 weeks of receipt of the copy of the application or such longer period as is agreed between the Commissioner and the CEO.</w:t>
      </w:r>
    </w:p>
    <w:p>
      <w:pPr>
        <w:pStyle w:val="nzSubsection"/>
      </w:pPr>
      <w:r>
        <w:tab/>
        <w:t>(3)</w:t>
      </w:r>
      <w:r>
        <w:tab/>
        <w:t xml:space="preserve">The Commissioner of Police may in writing direct the CEO not to communicate or divulge to any other person any information to which this subsection applies and specified in the direction that the Commissioner considers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(4)</w:t>
      </w:r>
      <w:r>
        <w:tab/>
        <w:t xml:space="preserve">Subsection (3) applies to the following information — </w:t>
      </w:r>
    </w:p>
    <w:p>
      <w:pPr>
        <w:pStyle w:val="nzIndenta"/>
      </w:pPr>
      <w:r>
        <w:tab/>
        <w:t>(a)</w:t>
      </w:r>
      <w:r>
        <w:tab/>
        <w:t>information in a report provided under subsection (2);</w:t>
      </w:r>
    </w:p>
    <w:p>
      <w:pPr>
        <w:pStyle w:val="nzIndenta"/>
      </w:pPr>
      <w:r>
        <w:tab/>
        <w:t>(b)</w:t>
      </w:r>
      <w:r>
        <w:tab/>
        <w:t>information otherwise provided to the CEO by the Commissioner of Police about a manager, operator or the operation of a sexual service business.</w:t>
      </w:r>
    </w:p>
    <w:p>
      <w:pPr>
        <w:pStyle w:val="nzSubsection"/>
      </w:pPr>
      <w:r>
        <w:tab/>
        <w:t>(5)</w:t>
      </w:r>
      <w:r>
        <w:tab/>
        <w:t xml:space="preserve">Subject to the </w:t>
      </w:r>
      <w:r>
        <w:rPr>
          <w:i/>
        </w:rPr>
        <w:t>State Administrative Tribunal Act 2004</w:t>
      </w:r>
      <w:r>
        <w:t xml:space="preserve"> section 24, the CEO must comply with the direction.</w:t>
      </w:r>
    </w:p>
    <w:p>
      <w:pPr>
        <w:pStyle w:val="nzSubsection"/>
      </w:pPr>
      <w:r>
        <w:tab/>
        <w:t>(6)</w:t>
      </w:r>
      <w:r>
        <w:tab/>
        <w:t xml:space="preserve">Subsections (3) and (5) apply despite the </w:t>
      </w:r>
      <w:r>
        <w:rPr>
          <w:i/>
        </w:rPr>
        <w:t>Freedom of Information Act 1992</w:t>
      </w:r>
      <w:r>
        <w:t>.</w:t>
      </w:r>
    </w:p>
    <w:p>
      <w:pPr>
        <w:pStyle w:val="nzHeading5"/>
      </w:pPr>
      <w:r>
        <w:t>21G.</w:t>
      </w:r>
      <w:r>
        <w:tab/>
        <w:t>Restrictions on who can have a certificate</w:t>
      </w:r>
    </w:p>
    <w:p>
      <w:pPr>
        <w:pStyle w:val="nzSubsection"/>
      </w:pPr>
      <w:r>
        <w:tab/>
        <w:t>(1)</w:t>
      </w:r>
      <w:r>
        <w:tab/>
        <w:t xml:space="preserve">The CEO may issue a certificate to, or renew the certificate of, an applicant if satisfied that the applicant — </w:t>
      </w:r>
    </w:p>
    <w:p>
      <w:pPr>
        <w:pStyle w:val="nzIndenta"/>
      </w:pPr>
      <w:r>
        <w:tab/>
        <w:t>(a)</w:t>
      </w:r>
      <w:r>
        <w:tab/>
        <w:t>is an individual who has reached 18 years of age; and</w:t>
      </w:r>
    </w:p>
    <w:p>
      <w:pPr>
        <w:pStyle w:val="nzIndenta"/>
      </w:pPr>
      <w:r>
        <w:tab/>
        <w:t>(b)</w:t>
      </w:r>
      <w:r>
        <w:tab/>
        <w:t>has no charge pending of an alleged offence under the law of this State, the Commonwealth, another State or a Territory that involves an act of violence against the person or involves a victim who was a child or incapable person; and</w:t>
      </w:r>
    </w:p>
    <w:p>
      <w:pPr>
        <w:pStyle w:val="nzIndenta"/>
      </w:pPr>
      <w:r>
        <w:tab/>
        <w:t>(c)</w:t>
      </w:r>
      <w:r>
        <w:tab/>
        <w:t xml:space="preserve">has not been declared under the </w:t>
      </w:r>
      <w:r>
        <w:rPr>
          <w:i/>
        </w:rPr>
        <w:t>Misuse of Drugs Act 1981</w:t>
      </w:r>
      <w:r>
        <w:t xml:space="preserve"> section 32A to be a drug trafficker; and</w:t>
      </w:r>
    </w:p>
    <w:p>
      <w:pPr>
        <w:pStyle w:val="nzIndenta"/>
      </w:pPr>
      <w:r>
        <w:tab/>
        <w:t>(d)</w:t>
      </w:r>
      <w:r>
        <w:tab/>
        <w:t>has not been found guilty of an offence described in Schedule 2; and</w:t>
      </w:r>
    </w:p>
    <w:p>
      <w:pPr>
        <w:pStyle w:val="nzIndenta"/>
      </w:pPr>
      <w:r>
        <w:tab/>
        <w:t>(e)</w:t>
      </w:r>
      <w:r>
        <w:tab/>
        <w:t>has not been found guilty of an offence under the law of the Commonwealth, another State or a Territory, that the CEO considers to be substantially similar to an offence described in Schedule 2; and</w:t>
      </w:r>
    </w:p>
    <w:p>
      <w:pPr>
        <w:pStyle w:val="nzIndenta"/>
      </w:pPr>
      <w:r>
        <w:tab/>
        <w:t>(f)</w:t>
      </w:r>
      <w:r>
        <w:tab/>
        <w:t>has not been convicted, in this or another State or a Territory, of any indictable offence, including an offence under a law of the Commonwealth, any other State or a Territory, that is triable by jury that the CEO considers would make it inappropriate for the CEO to issue the certificate; and</w:t>
      </w:r>
    </w:p>
    <w:p>
      <w:pPr>
        <w:pStyle w:val="nzIndenta"/>
      </w:pPr>
      <w:r>
        <w:tab/>
        <w:t>(g)</w:t>
      </w:r>
      <w:r>
        <w:tab/>
        <w:t>has not had a certificate issued under this Act to the applicant revoked within the period of 5 years before the application is made; and</w:t>
      </w:r>
    </w:p>
    <w:p>
      <w:pPr>
        <w:pStyle w:val="nzIndenta"/>
      </w:pPr>
      <w:r>
        <w:tab/>
        <w:t>(h)</w:t>
      </w:r>
      <w:r>
        <w:tab/>
        <w:t xml:space="preserve">is not the subject of a violence restraining order within the meaning given in the </w:t>
      </w:r>
      <w:r>
        <w:rPr>
          <w:i/>
        </w:rPr>
        <w:t>Restraining Orders Act 1997</w:t>
      </w:r>
      <w:r>
        <w:t xml:space="preserve"> section 3; and</w:t>
      </w:r>
    </w:p>
    <w:p>
      <w:pPr>
        <w:pStyle w:val="nzIndenta"/>
      </w:pPr>
      <w:r>
        <w:tab/>
        <w:t>(i)</w:t>
      </w:r>
      <w:r>
        <w:tab/>
        <w:t>is otherwise of good character and is a fit and proper person to hold a certificate; and</w:t>
      </w:r>
    </w:p>
    <w:p>
      <w:pPr>
        <w:pStyle w:val="nzIndenta"/>
      </w:pPr>
      <w:r>
        <w:tab/>
        <w:t>(j)</w:t>
      </w:r>
      <w:r>
        <w:tab/>
        <w:t xml:space="preserve">is ordinarily resident in </w:t>
      </w:r>
      <w:smartTag w:uri="urn:schemas-microsoft-com:office:smarttags" w:element="place">
        <w:smartTag w:uri="urn:schemas-microsoft-com:office:smarttags" w:element="State">
          <w:r>
            <w:t>Western Australia</w:t>
          </w:r>
        </w:smartTag>
      </w:smartTag>
      <w:r>
        <w:t xml:space="preserve"> and — </w:t>
      </w:r>
    </w:p>
    <w:p>
      <w:pPr>
        <w:pStyle w:val="nzIndenti"/>
      </w:pPr>
      <w:r>
        <w:tab/>
        <w:t>(i)</w:t>
      </w:r>
      <w:r>
        <w:tab/>
        <w:t xml:space="preserve">is permanently resident in </w:t>
      </w:r>
      <w:smartTag w:uri="urn:schemas-microsoft-com:office:smarttags" w:element="place">
        <w:smartTag w:uri="urn:schemas-microsoft-com:office:smarttags" w:element="country-region">
          <w:r>
            <w:t>Australia</w:t>
          </w:r>
        </w:smartTag>
      </w:smartTag>
      <w:r>
        <w:t>; or</w:t>
      </w:r>
    </w:p>
    <w:p>
      <w:pPr>
        <w:pStyle w:val="nzIndenti"/>
      </w:pPr>
      <w:r>
        <w:tab/>
        <w:t>(ii)</w:t>
      </w:r>
      <w:r>
        <w:tab/>
        <w:t>is an Australian citizen;</w:t>
      </w:r>
    </w:p>
    <w:p>
      <w:pPr>
        <w:pStyle w:val="nzIndenta"/>
      </w:pPr>
      <w:r>
        <w:tab/>
      </w:r>
      <w:r>
        <w:tab/>
        <w:t>and</w:t>
      </w:r>
    </w:p>
    <w:p>
      <w:pPr>
        <w:pStyle w:val="nzIndenta"/>
      </w:pPr>
      <w:r>
        <w:tab/>
        <w:t>(k)</w:t>
      </w:r>
      <w:r>
        <w:tab/>
        <w:t>complies with any other prescribed matter.</w:t>
      </w:r>
    </w:p>
    <w:p>
      <w:pPr>
        <w:pStyle w:val="nzSubsection"/>
      </w:pPr>
      <w:r>
        <w:tab/>
        <w:t>(2)</w:t>
      </w:r>
      <w:r>
        <w:tab/>
        <w:t>If an application for an operator’s certificate or the renewal of an operator’s certificate is made by a proprietary company, the CEO may issue a certificate or renew the certificate if satisfied, with respect to each person who is an officer of the company, of any matter referred to in subsection (1)(a) to (k) of which the CEO would need to be satisfied if that person were the applicant.</w:t>
      </w:r>
    </w:p>
    <w:p>
      <w:pPr>
        <w:pStyle w:val="nzHeading5"/>
      </w:pPr>
      <w:r>
        <w:t>21H.</w:t>
      </w:r>
      <w:r>
        <w:tab/>
        <w:t>Duration of certificate</w:t>
      </w:r>
    </w:p>
    <w:p>
      <w:pPr>
        <w:pStyle w:val="nzSubsection"/>
      </w:pPr>
      <w:r>
        <w:tab/>
        <w:t>(1)</w:t>
      </w:r>
      <w:r>
        <w:tab/>
        <w:t>A certificate may be issued or renewed for a period not exceeding one year.</w:t>
      </w:r>
    </w:p>
    <w:p>
      <w:pPr>
        <w:pStyle w:val="nzSubsection"/>
      </w:pPr>
      <w:r>
        <w:tab/>
        <w:t>(2)</w:t>
      </w:r>
      <w:r>
        <w:tab/>
        <w:t>The duration of a certificate must be stated in the certificate.</w:t>
      </w:r>
    </w:p>
    <w:p>
      <w:pPr>
        <w:pStyle w:val="nzSubsection"/>
      </w:pPr>
      <w:r>
        <w:tab/>
        <w:t>(3)</w:t>
      </w:r>
      <w:r>
        <w:tab/>
        <w:t>If a certificate is renewed after, but within 28 days of, the day on which it expired, the renewal is to be taken for all purposes to have taken effect on the day immediately after the day on which the certificate expired.</w:t>
      </w:r>
    </w:p>
    <w:p>
      <w:pPr>
        <w:pStyle w:val="nzHeading5"/>
      </w:pPr>
      <w:r>
        <w:t>21I.</w:t>
      </w:r>
      <w:r>
        <w:tab/>
        <w:t>Register of certificate holders</w:t>
      </w:r>
    </w:p>
    <w:p>
      <w:pPr>
        <w:pStyle w:val="nzSubsection"/>
      </w:pPr>
      <w:r>
        <w:tab/>
      </w:r>
      <w:r>
        <w:tab/>
        <w:t>The CEO is to keep an accurate and up</w:t>
      </w:r>
      <w:r>
        <w:noBreakHyphen/>
        <w:t>to</w:t>
      </w:r>
      <w:r>
        <w:noBreakHyphen/>
        <w:t xml:space="preserve">date register of all present and former certificate holders in such manner and form as the CEO determines and in respect of each certificate holder is to record — </w:t>
      </w:r>
    </w:p>
    <w:p>
      <w:pPr>
        <w:pStyle w:val="nzIndenta"/>
      </w:pPr>
      <w:r>
        <w:tab/>
        <w:t>(a)</w:t>
      </w:r>
      <w:r>
        <w:tab/>
        <w:t>the name of the certificate holder; and</w:t>
      </w:r>
    </w:p>
    <w:p>
      <w:pPr>
        <w:pStyle w:val="nzIndenta"/>
      </w:pPr>
      <w:r>
        <w:tab/>
        <w:t>(b)</w:t>
      </w:r>
      <w:r>
        <w:tab/>
        <w:t>the business, or other, address of the certificate holder; and</w:t>
      </w:r>
    </w:p>
    <w:p>
      <w:pPr>
        <w:pStyle w:val="nzIndenta"/>
      </w:pPr>
      <w:r>
        <w:tab/>
        <w:t>(c)</w:t>
      </w:r>
      <w:r>
        <w:tab/>
        <w:t>in the case of an operator, the name and address of any other person with whom the operator operates the operator’s sexual service business; and</w:t>
      </w:r>
    </w:p>
    <w:p>
      <w:pPr>
        <w:pStyle w:val="nzIndenta"/>
      </w:pPr>
      <w:r>
        <w:tab/>
        <w:t>(d)</w:t>
      </w:r>
      <w:r>
        <w:tab/>
        <w:t>in the case of an operator, the location of the place at or from which the operator’s sexual service business is being carried on; and</w:t>
      </w:r>
    </w:p>
    <w:p>
      <w:pPr>
        <w:pStyle w:val="nzIndenta"/>
      </w:pPr>
      <w:r>
        <w:tab/>
        <w:t>(e)</w:t>
      </w:r>
      <w:r>
        <w:tab/>
        <w:t>details of the suspension or revocation of a certificate of the certificate holder under section 21N; and</w:t>
      </w:r>
    </w:p>
    <w:p>
      <w:pPr>
        <w:pStyle w:val="nzIndenta"/>
      </w:pPr>
      <w:r>
        <w:tab/>
        <w:t>(f)</w:t>
      </w:r>
      <w:r>
        <w:tab/>
        <w:t>such other information, if any, as is prescribed by the regulations.</w:t>
      </w:r>
    </w:p>
    <w:p>
      <w:pPr>
        <w:pStyle w:val="nzHeading5"/>
      </w:pPr>
      <w:r>
        <w:t>21J.</w:t>
      </w:r>
      <w:r>
        <w:tab/>
        <w:t>Inspection of register</w:t>
      </w:r>
    </w:p>
    <w:p>
      <w:pPr>
        <w:pStyle w:val="nzSubsection"/>
      </w:pPr>
      <w:r>
        <w:tab/>
        <w:t>(1)</w:t>
      </w:r>
      <w:r>
        <w:tab/>
        <w:t>The register must be available for inspection by an officer during normal office hours.</w:t>
      </w:r>
    </w:p>
    <w:p>
      <w:pPr>
        <w:pStyle w:val="nzSubsection"/>
      </w:pPr>
      <w:r>
        <w:tab/>
        <w:t>(2)</w:t>
      </w:r>
      <w:r>
        <w:tab/>
        <w:t>The register may be made available electronically for inspection by an officer.</w:t>
      </w:r>
    </w:p>
    <w:p>
      <w:pPr>
        <w:pStyle w:val="nzSubsection"/>
      </w:pPr>
      <w:r>
        <w:tab/>
        <w:t>(3)</w:t>
      </w:r>
      <w:r>
        <w:tab/>
        <w:t>An officer may, on application to the CEO in respect of the register or an entry in the register, and payment of the fee prescribed by the regulations, if any, obtain a certified copy of the register or the entry.</w:t>
      </w:r>
    </w:p>
    <w:p>
      <w:pPr>
        <w:pStyle w:val="nzSubsection"/>
      </w:pPr>
      <w:r>
        <w:tab/>
        <w:t>(4)</w:t>
      </w:r>
      <w:r>
        <w:tab/>
        <w:t>No fee is payable under subsection (3) if the application is made by a police officer for the purpose of performing a function of a police officer under this Act.</w:t>
      </w:r>
    </w:p>
    <w:p>
      <w:pPr>
        <w:pStyle w:val="nzSubsection"/>
      </w:pPr>
      <w:r>
        <w:tab/>
        <w:t>(5)</w:t>
      </w:r>
      <w:r>
        <w:tab/>
        <w:t xml:space="preserve">In this section — </w:t>
      </w:r>
    </w:p>
    <w:p>
      <w:pPr>
        <w:pStyle w:val="nzDefstart"/>
      </w:pPr>
      <w:r>
        <w:rPr>
          <w:b/>
        </w:rPr>
        <w:tab/>
      </w:r>
      <w:r>
        <w:rPr>
          <w:rStyle w:val="CharDefText"/>
        </w:rPr>
        <w:t>officer</w:t>
      </w:r>
      <w:r>
        <w:t xml:space="preserve"> means — </w:t>
      </w:r>
    </w:p>
    <w:p>
      <w:pPr>
        <w:pStyle w:val="nzDefpara"/>
      </w:pPr>
      <w:r>
        <w:tab/>
        <w:t>(a)</w:t>
      </w:r>
      <w:r>
        <w:tab/>
        <w:t>a police officer; or</w:t>
      </w:r>
    </w:p>
    <w:p>
      <w:pPr>
        <w:pStyle w:val="nzDefpara"/>
      </w:pPr>
      <w:r>
        <w:tab/>
        <w:t>(b)</w:t>
      </w:r>
      <w:r>
        <w:tab/>
        <w:t>a person of a class specified in the regulations for the purposes of this definition.</w:t>
      </w:r>
    </w:p>
    <w:p>
      <w:pPr>
        <w:pStyle w:val="nzHeading5"/>
        <w:spacing w:before="80"/>
      </w:pPr>
      <w:r>
        <w:t>21K.</w:t>
      </w:r>
      <w:r>
        <w:tab/>
        <w:t>Certificate</w:t>
      </w:r>
    </w:p>
    <w:p>
      <w:pPr>
        <w:pStyle w:val="nzSubsection"/>
        <w:spacing w:before="60"/>
      </w:pPr>
      <w:r>
        <w:tab/>
        <w:t>(1)</w:t>
      </w:r>
      <w:r>
        <w:tab/>
        <w:t>A certificate that is issued or renewed is to contain prescribed particulars.</w:t>
      </w:r>
    </w:p>
    <w:p>
      <w:pPr>
        <w:pStyle w:val="nzSubsection"/>
        <w:widowControl w:val="0"/>
        <w:spacing w:before="60"/>
      </w:pPr>
      <w:r>
        <w:tab/>
        <w:t>(2)</w:t>
      </w:r>
      <w:r>
        <w:tab/>
        <w:t>The CEO must give the certificate holder a new certificate if the CEO renews a certificate.</w:t>
      </w:r>
    </w:p>
    <w:p>
      <w:pPr>
        <w:pStyle w:val="nzSubsection"/>
      </w:pPr>
      <w:r>
        <w:tab/>
        <w:t>(3)</w:t>
      </w:r>
      <w:r>
        <w:tab/>
        <w:t>The CEO may, on payment of the prescribed fee, if any, issue a certified copy of a certificate to the holder of the certificate.</w:t>
      </w:r>
    </w:p>
    <w:p>
      <w:pPr>
        <w:pStyle w:val="nzHeading5"/>
      </w:pPr>
      <w:r>
        <w:t>21L.</w:t>
      </w:r>
      <w:r>
        <w:tab/>
        <w:t>Display of certificate by operator or manager</w:t>
      </w:r>
    </w:p>
    <w:p>
      <w:pPr>
        <w:pStyle w:val="nzSubsection"/>
      </w:pPr>
      <w:r>
        <w:tab/>
        <w:t>(1)</w:t>
      </w:r>
      <w:r>
        <w:tab/>
        <w:t>A manager of a sexual service business that is being carried on at or from a place must ensure that the manager’s current certificate or a certified copy of the certificate is displayed at the place when the manager is managing the business so that it is visible to a person on entering the place.</w:t>
      </w:r>
    </w:p>
    <w:p>
      <w:pPr>
        <w:pStyle w:val="nzPenstart"/>
      </w:pPr>
      <w:r>
        <w:tab/>
        <w:t>Penalty: a fine of $12 000.</w:t>
      </w:r>
    </w:p>
    <w:p>
      <w:pPr>
        <w:pStyle w:val="nzSubsection"/>
      </w:pPr>
      <w:r>
        <w:tab/>
        <w:t>(2)</w:t>
      </w:r>
      <w:r>
        <w:tab/>
        <w:t>An operator of a sexual service business that is being carried on at or from a place must ensure that the current certificate of every operator of the business or a certified copy of the certificate is displayed at the place so that it is visible to a person on entering the place.</w:t>
      </w:r>
    </w:p>
    <w:p>
      <w:pPr>
        <w:pStyle w:val="nzPenstart"/>
      </w:pPr>
      <w:r>
        <w:tab/>
        <w:t>Penalty: a fine of $12 000.</w:t>
      </w:r>
    </w:p>
    <w:p>
      <w:pPr>
        <w:pStyle w:val="nzSubsection"/>
      </w:pPr>
      <w:r>
        <w:tab/>
        <w:t>(3)</w:t>
      </w:r>
      <w:r>
        <w:tab/>
        <w:t>A person must not alter or deface a certificate.</w:t>
      </w:r>
    </w:p>
    <w:p>
      <w:pPr>
        <w:pStyle w:val="nzPenstart"/>
      </w:pPr>
      <w:r>
        <w:tab/>
        <w:t>Penalty: a fine of $12 000.</w:t>
      </w:r>
    </w:p>
    <w:p>
      <w:pPr>
        <w:pStyle w:val="nzHeading3"/>
      </w:pPr>
      <w:r>
        <w:t>Division 3 — Suspension or revocation of certificate</w:t>
      </w:r>
    </w:p>
    <w:p>
      <w:pPr>
        <w:pStyle w:val="nzHeading5"/>
      </w:pPr>
      <w:r>
        <w:t>21M.</w:t>
      </w:r>
      <w:r>
        <w:tab/>
        <w:t>Powers of CEO</w:t>
      </w:r>
    </w:p>
    <w:p>
      <w:pPr>
        <w:pStyle w:val="nzSubsection"/>
      </w:pPr>
      <w:r>
        <w:tab/>
        <w:t>(1)</w:t>
      </w:r>
      <w:r>
        <w:tab/>
        <w:t xml:space="preserve">The CEO may for the purposes of determining whether or not a certificate should be suspended or revoked — </w:t>
      </w:r>
    </w:p>
    <w:p>
      <w:pPr>
        <w:pStyle w:val="nzIndenta"/>
      </w:pPr>
      <w:r>
        <w:tab/>
        <w:t>(a)</w:t>
      </w:r>
      <w:r>
        <w:tab/>
        <w:t>require a person to produce to the CEO any document or other thing concerning the determination that is in the possession or under the control of the person; and</w:t>
      </w:r>
    </w:p>
    <w:p>
      <w:pPr>
        <w:pStyle w:val="nzIndenta"/>
      </w:pPr>
      <w:r>
        <w:tab/>
        <w:t>(b)</w:t>
      </w:r>
      <w:r>
        <w:tab/>
        <w:t>inspect any document or other thing produced to the CEO and retain it for such reasonable period as the CEO thinks fit, and make copies of a document or any of its contents; and</w:t>
      </w:r>
    </w:p>
    <w:p>
      <w:pPr>
        <w:pStyle w:val="nzIndenta"/>
      </w:pPr>
      <w:r>
        <w:tab/>
        <w:t>(c)</w:t>
      </w:r>
      <w:r>
        <w:tab/>
        <w:t xml:space="preserve">require a person — </w:t>
      </w:r>
    </w:p>
    <w:p>
      <w:pPr>
        <w:pStyle w:val="nzIndenti"/>
      </w:pPr>
      <w:r>
        <w:tab/>
        <w:t>(i)</w:t>
      </w:r>
      <w:r>
        <w:tab/>
        <w:t>to give the CEO such information as the CEO requires; and</w:t>
      </w:r>
    </w:p>
    <w:p>
      <w:pPr>
        <w:pStyle w:val="nzIndenti"/>
      </w:pPr>
      <w:r>
        <w:tab/>
        <w:t>(ii)</w:t>
      </w:r>
      <w:r>
        <w:tab/>
        <w:t>to answer any question put to that person,</w:t>
      </w:r>
    </w:p>
    <w:p>
      <w:pPr>
        <w:pStyle w:val="nzIndenta"/>
      </w:pPr>
      <w:r>
        <w:tab/>
      </w:r>
      <w:r>
        <w:tab/>
        <w:t>in relation to the determination.</w:t>
      </w:r>
    </w:p>
    <w:p>
      <w:pPr>
        <w:pStyle w:val="nzSubsection"/>
      </w:pPr>
      <w:r>
        <w:tab/>
        <w:t>(2)</w:t>
      </w:r>
      <w:r>
        <w:tab/>
        <w:t xml:space="preserve">A requirement made under subsection (1)(a) — </w:t>
      </w:r>
    </w:p>
    <w:p>
      <w:pPr>
        <w:pStyle w:val="nzIndenta"/>
      </w:pPr>
      <w:r>
        <w:tab/>
        <w:t>(a)</w:t>
      </w:r>
      <w:r>
        <w:tab/>
        <w:t>must be made by notice in writing given to the person required to produce the document or other thing; and</w:t>
      </w:r>
    </w:p>
    <w:p>
      <w:pPr>
        <w:pStyle w:val="nzIndenta"/>
        <w:widowControl w:val="0"/>
      </w:pPr>
      <w:r>
        <w:tab/>
        <w:t>(b)</w:t>
      </w:r>
      <w:r>
        <w:tab/>
        <w:t>must specify the time at or within which the document or other thing is to be produced; and</w:t>
      </w:r>
    </w:p>
    <w:p>
      <w:pPr>
        <w:pStyle w:val="nzIndenta"/>
      </w:pPr>
      <w:r>
        <w:tab/>
        <w:t>(c)</w:t>
      </w:r>
      <w:r>
        <w:tab/>
        <w:t>may, by its terms, require that the document or other thing required be produced at a place and by means specified in the requirement; and</w:t>
      </w:r>
    </w:p>
    <w:p>
      <w:pPr>
        <w:pStyle w:val="nzIndenta"/>
      </w:pPr>
      <w:r>
        <w:tab/>
        <w:t>(d)</w:t>
      </w:r>
      <w:r>
        <w:tab/>
        <w:t xml:space="preserve">where the document required is not in a readable format, is to be treated as a requirement to produce — </w:t>
      </w:r>
    </w:p>
    <w:p>
      <w:pPr>
        <w:pStyle w:val="nzIndenti"/>
      </w:pPr>
      <w:r>
        <w:tab/>
        <w:t>(i)</w:t>
      </w:r>
      <w:r>
        <w:tab/>
        <w:t>the document itself; and</w:t>
      </w:r>
    </w:p>
    <w:p>
      <w:pPr>
        <w:pStyle w:val="nzIndenti"/>
      </w:pPr>
      <w:r>
        <w:tab/>
        <w:t>(ii)</w:t>
      </w:r>
      <w:r>
        <w:tab/>
        <w:t>the contents of the document in a readable format.</w:t>
      </w:r>
    </w:p>
    <w:p>
      <w:pPr>
        <w:pStyle w:val="nzSubsection"/>
      </w:pPr>
      <w:r>
        <w:tab/>
        <w:t>(3)</w:t>
      </w:r>
      <w:r>
        <w:tab/>
        <w:t xml:space="preserve">A requirement made under subsection (1)(c) — </w:t>
      </w:r>
    </w:p>
    <w:p>
      <w:pPr>
        <w:pStyle w:val="nzIndenta"/>
      </w:pPr>
      <w:r>
        <w:tab/>
        <w:t>(a)</w:t>
      </w:r>
      <w:r>
        <w:tab/>
        <w:t>may be made orally or by notice in writing served on the person required to give information or answer a question, as the case may be; and</w:t>
      </w:r>
    </w:p>
    <w:p>
      <w:pPr>
        <w:pStyle w:val="nzIndenta"/>
      </w:pPr>
      <w:r>
        <w:tab/>
        <w:t>(b)</w:t>
      </w:r>
      <w:r>
        <w:tab/>
        <w:t>must specify the time at or within which the information is to be given or the question is to be answered, as the case may be; and</w:t>
      </w:r>
    </w:p>
    <w:p>
      <w:pPr>
        <w:pStyle w:val="nzIndenta"/>
      </w:pPr>
      <w:r>
        <w:tab/>
        <w:t>(c)</w:t>
      </w:r>
      <w:r>
        <w:tab/>
        <w:t xml:space="preserve">may, by its terms, require that the information or answer required — </w:t>
      </w:r>
    </w:p>
    <w:p>
      <w:pPr>
        <w:pStyle w:val="nzIndenti"/>
      </w:pPr>
      <w:r>
        <w:tab/>
        <w:t>(i)</w:t>
      </w:r>
      <w:r>
        <w:tab/>
        <w:t>be given orally or in writing; or</w:t>
      </w:r>
    </w:p>
    <w:p>
      <w:pPr>
        <w:pStyle w:val="nzIndenti"/>
      </w:pPr>
      <w:r>
        <w:tab/>
        <w:t>(ii)</w:t>
      </w:r>
      <w:r>
        <w:tab/>
        <w:t>be given at or sent or delivered to a place specified in the requirement; or</w:t>
      </w:r>
    </w:p>
    <w:p>
      <w:pPr>
        <w:pStyle w:val="nzIndenti"/>
      </w:pPr>
      <w:r>
        <w:tab/>
        <w:t>(iii)</w:t>
      </w:r>
      <w:r>
        <w:tab/>
        <w:t>in the case of written information or answers be sent or delivered by means specified in the requirement; or</w:t>
      </w:r>
    </w:p>
    <w:p>
      <w:pPr>
        <w:pStyle w:val="nzIndenti"/>
      </w:pPr>
      <w:r>
        <w:tab/>
        <w:t>(iv)</w:t>
      </w:r>
      <w:r>
        <w:tab/>
        <w:t>be verified by statutory declaration.</w:t>
      </w:r>
    </w:p>
    <w:p>
      <w:pPr>
        <w:pStyle w:val="nzSubsection"/>
      </w:pPr>
      <w:r>
        <w:tab/>
        <w:t>(4)</w:t>
      </w:r>
      <w:r>
        <w:tab/>
        <w:t>If under subsection (1)(a) the CEO requires a person to produce any document or other thing concerning the determination that is in the possession or under the control of the person, the CEO is to inform that person that the person is required under this Act to produce the document or thing.</w:t>
      </w:r>
    </w:p>
    <w:p>
      <w:pPr>
        <w:pStyle w:val="nzSubsection"/>
      </w:pPr>
      <w:r>
        <w:tab/>
        <w:t>(5)</w:t>
      </w:r>
      <w:r>
        <w:tab/>
        <w:t>If under subsection (1)(c) the CEO requires a person to give information or answer a question, the CEO is to inform that person that the person is required under this Act to give the information or answer the question.</w:t>
      </w:r>
    </w:p>
    <w:p>
      <w:pPr>
        <w:pStyle w:val="nzHeading5"/>
      </w:pPr>
      <w:r>
        <w:t>21N.</w:t>
      </w:r>
      <w:r>
        <w:tab/>
        <w:t>Suspension or revocation of a certificate</w:t>
      </w:r>
    </w:p>
    <w:p>
      <w:pPr>
        <w:pStyle w:val="nzSubsection"/>
      </w:pPr>
      <w:r>
        <w:tab/>
        <w:t>(1)</w:t>
      </w:r>
      <w:r>
        <w:tab/>
        <w:t xml:space="preserve">The CEO may by notice given to a certificate holder revoke the holder’s certificate if — </w:t>
      </w:r>
    </w:p>
    <w:p>
      <w:pPr>
        <w:pStyle w:val="nzIndenta"/>
      </w:pPr>
      <w:r>
        <w:tab/>
        <w:t>(a)</w:t>
      </w:r>
      <w:r>
        <w:tab/>
        <w:t xml:space="preserve">the CEO — </w:t>
      </w:r>
    </w:p>
    <w:p>
      <w:pPr>
        <w:pStyle w:val="nzIndenti"/>
      </w:pPr>
      <w:r>
        <w:tab/>
        <w:t>(i)</w:t>
      </w:r>
      <w:r>
        <w:tab/>
        <w:t>is no longer satisfied as to any matter about which the CEO would be required to be satisfied before issuing the certificate; or</w:t>
      </w:r>
    </w:p>
    <w:p>
      <w:pPr>
        <w:pStyle w:val="nzIndenti"/>
      </w:pPr>
      <w:r>
        <w:tab/>
        <w:t>(ii)</w:t>
      </w:r>
      <w:r>
        <w:tab/>
        <w:t>comes to know of any other matter that would prevent the CEO from issuing the certificate if an application were only then being made for it;</w:t>
      </w:r>
    </w:p>
    <w:p>
      <w:pPr>
        <w:pStyle w:val="nzIndenta"/>
      </w:pPr>
      <w:r>
        <w:tab/>
      </w:r>
      <w:r>
        <w:tab/>
        <w:t>and</w:t>
      </w:r>
    </w:p>
    <w:p>
      <w:pPr>
        <w:pStyle w:val="nzIndenta"/>
      </w:pPr>
      <w:r>
        <w:tab/>
        <w:t>(b)</w:t>
      </w:r>
      <w:r>
        <w:tab/>
        <w:t>the CEO has informed the certificate holder that the CEO is considering revoking the certificate and given the certificate holder a reasonable opportunity to be heard or make written representations.</w:t>
      </w:r>
    </w:p>
    <w:p>
      <w:pPr>
        <w:pStyle w:val="nzSubsection"/>
      </w:pPr>
      <w:r>
        <w:tab/>
        <w:t>(2)</w:t>
      </w:r>
      <w:r>
        <w:tab/>
        <w:t>The CEO may by notice given to a certificate holder suspend the holder’s certificate for a period specified in the notice if the CEO has informed the certificate holder that the CEO is considering suspending or revoking the certificate, as is applicable to the case, and given the certificate holder a reasonable opportunity to be heard or make written representations.</w:t>
      </w:r>
    </w:p>
    <w:p>
      <w:pPr>
        <w:pStyle w:val="nzHeading3"/>
      </w:pPr>
      <w:r>
        <w:t>Division 4 — Conducting a sexual service business</w:t>
      </w:r>
    </w:p>
    <w:p>
      <w:pPr>
        <w:pStyle w:val="nzHeading5"/>
      </w:pPr>
      <w:r>
        <w:t>21O.</w:t>
      </w:r>
      <w:r>
        <w:tab/>
        <w:t>Operator or manager must be present</w:t>
      </w:r>
    </w:p>
    <w:p>
      <w:pPr>
        <w:pStyle w:val="nzSubsection"/>
      </w:pPr>
      <w:r>
        <w:tab/>
        <w:t>(1)</w:t>
      </w:r>
      <w:r>
        <w:tab/>
        <w:t>A person who operates a sexual service business at or from a place must ensure that an operator of the business who is an individual or a manager of the business is present at the place at all times during which the business is being carried on at or from the place.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(2)</w:t>
      </w:r>
      <w:r>
        <w:tab/>
        <w:t>Subsection (1) does not apply to an individual sex worker or a small owner</w:t>
      </w:r>
      <w:r>
        <w:noBreakHyphen/>
        <w:t>operated business.</w:t>
      </w:r>
    </w:p>
    <w:p>
      <w:pPr>
        <w:pStyle w:val="nzHeading5"/>
      </w:pPr>
      <w:r>
        <w:t>21P.</w:t>
      </w:r>
      <w:r>
        <w:tab/>
        <w:t>Sex worker must be an employee or contractor</w:t>
      </w:r>
    </w:p>
    <w:p>
      <w:pPr>
        <w:pStyle w:val="nzSubsection"/>
      </w:pPr>
      <w:r>
        <w:tab/>
        <w:t>(1)</w:t>
      </w:r>
      <w:r>
        <w:tab/>
        <w:t xml:space="preserve">A person who manages or operates a sexual service business must ensure that a person does not act as a sex worker in the business unless — </w:t>
      </w:r>
    </w:p>
    <w:p>
      <w:pPr>
        <w:pStyle w:val="nzIndenta"/>
      </w:pPr>
      <w:r>
        <w:tab/>
        <w:t>(a)</w:t>
      </w:r>
      <w:r>
        <w:tab/>
        <w:t>the person has entered into a contract of service with, or been engaged to work for the purposes of the business under a contract for service by, a person who operates the business; and</w:t>
      </w:r>
    </w:p>
    <w:p>
      <w:pPr>
        <w:pStyle w:val="nzIndenta"/>
      </w:pPr>
      <w:r>
        <w:tab/>
        <w:t>(b)</w:t>
      </w:r>
      <w:r>
        <w:tab/>
        <w:t>whenever acting as a sex worker in the business, the person is acting in the course of the person’s employment or engagement under that contract.</w:t>
      </w:r>
    </w:p>
    <w:p>
      <w:pPr>
        <w:pStyle w:val="nzPenstart"/>
      </w:pPr>
      <w:r>
        <w:tab/>
        <w:t>Penalty: a fine of $50 000.</w:t>
      </w:r>
    </w:p>
    <w:p>
      <w:pPr>
        <w:pStyle w:val="nzSubsection"/>
      </w:pPr>
      <w:r>
        <w:tab/>
        <w:t>(2)</w:t>
      </w:r>
      <w:r>
        <w:tab/>
        <w:t>This section applies to a person who acts as a sex worker in a sexual service business whether or not the person is also an individual sex worker.</w:t>
      </w:r>
    </w:p>
    <w:p>
      <w:pPr>
        <w:pStyle w:val="nzSubsection"/>
      </w:pPr>
      <w:r>
        <w:tab/>
        <w:t>(3)</w:t>
      </w:r>
      <w:r>
        <w:tab/>
        <w:t>Subsection (1) does not apply to an individual sex worker or a small owner</w:t>
      </w:r>
      <w:r>
        <w:noBreakHyphen/>
        <w:t>operated business.</w:t>
      </w:r>
    </w:p>
    <w:p>
      <w:pPr>
        <w:pStyle w:val="nzHeading5"/>
      </w:pPr>
      <w:r>
        <w:t>21Q.</w:t>
      </w:r>
      <w:r>
        <w:tab/>
        <w:t>Sexual service business not to operate at or from licensed premises</w:t>
      </w:r>
    </w:p>
    <w:p>
      <w:pPr>
        <w:pStyle w:val="nzSubsection"/>
      </w:pPr>
      <w:r>
        <w:tab/>
      </w:r>
      <w:r>
        <w:tab/>
        <w:t xml:space="preserve">A person must not operate a sexual service business at or from licensed premises within the meaning given in the </w:t>
      </w:r>
      <w:r>
        <w:rPr>
          <w:i/>
        </w:rPr>
        <w:t>Liquor Control Act 1988</w:t>
      </w:r>
      <w:r>
        <w:t xml:space="preserve"> section 3(1).</w:t>
      </w:r>
    </w:p>
    <w:p>
      <w:pPr>
        <w:pStyle w:val="nzPenstart"/>
      </w:pPr>
      <w:r>
        <w:tab/>
        <w:t>Penalty: a fine of $50 000.</w:t>
      </w:r>
    </w:p>
    <w:p>
      <w:pPr>
        <w:pStyle w:val="nzHeading5"/>
      </w:pPr>
      <w:r>
        <w:t>21R.</w:t>
      </w:r>
      <w:r>
        <w:tab/>
        <w:t>One small owner</w:t>
      </w:r>
      <w:r>
        <w:noBreakHyphen/>
        <w:t>operated business to operate from premises</w:t>
      </w:r>
    </w:p>
    <w:p>
      <w:pPr>
        <w:pStyle w:val="nzSubsection"/>
      </w:pPr>
      <w:r>
        <w:tab/>
      </w:r>
      <w:r>
        <w:tab/>
        <w:t>A person must not operate a small owner</w:t>
      </w:r>
      <w:r>
        <w:noBreakHyphen/>
        <w:t>operated business at or from premises at or from which another sexual service business is operating.</w:t>
      </w:r>
    </w:p>
    <w:p>
      <w:pPr>
        <w:pStyle w:val="nzPenstart"/>
      </w:pPr>
      <w:r>
        <w:tab/>
        <w:t>Penalty: a fine of $50 000.</w:t>
      </w:r>
    </w:p>
    <w:p>
      <w:pPr>
        <w:pStyle w:val="nzHeading3"/>
      </w:pPr>
      <w:r>
        <w:t>Division 5 — Protection of sex workers and clients</w:t>
      </w:r>
    </w:p>
    <w:p>
      <w:pPr>
        <w:pStyle w:val="nzHeading5"/>
      </w:pPr>
      <w:r>
        <w:t>21S.</w:t>
      </w:r>
      <w:r>
        <w:tab/>
        <w:t>Obligations of operators and managers</w:t>
      </w:r>
    </w:p>
    <w:p>
      <w:pPr>
        <w:pStyle w:val="nzSubsection"/>
      </w:pPr>
      <w:r>
        <w:tab/>
        <w:t>(1)</w:t>
      </w:r>
      <w:r>
        <w:tab/>
        <w:t xml:space="preserve">A person who manages or operates a sexual service business must — </w:t>
      </w:r>
    </w:p>
    <w:p>
      <w:pPr>
        <w:pStyle w:val="nzIndenta"/>
      </w:pPr>
      <w:r>
        <w:tab/>
        <w:t>(a)</w:t>
      </w:r>
      <w:r>
        <w:tab/>
        <w:t>take all reasonable steps to ensure that a sex worker employed or engaged by the business does not take part in a commercial sexual act unless a prophylactic sheath or other appropriate barrier is used if the act involves vaginal, anal or oral penetration or another activity with a similar or greater risk of acquiring or transmitting a prescribed infection or virus; and</w:t>
      </w:r>
    </w:p>
    <w:p>
      <w:pPr>
        <w:pStyle w:val="nzIndenta"/>
      </w:pPr>
      <w:r>
        <w:tab/>
        <w:t>(b)</w:t>
      </w:r>
      <w:r>
        <w:tab/>
        <w:t>take all reasonable steps to give health information (whether oral or written) to sex workers and clients of the business; and</w:t>
      </w:r>
    </w:p>
    <w:p>
      <w:pPr>
        <w:pStyle w:val="nzIndenta"/>
      </w:pPr>
      <w:r>
        <w:tab/>
        <w:t>(c)</w:t>
      </w:r>
      <w:r>
        <w:tab/>
        <w:t>display health information prominently in any place at or from which the business is carried on; and</w:t>
      </w:r>
    </w:p>
    <w:p>
      <w:pPr>
        <w:pStyle w:val="nzIndenta"/>
      </w:pPr>
      <w:r>
        <w:tab/>
        <w:t>(d)</w:t>
      </w:r>
      <w:r>
        <w:tab/>
        <w:t>not state or imply that a medical examination of a sex worker employed or engaged by the business means that the sex worker is not infected, or likely to be infected, with a prescribed infection or virus; and</w:t>
      </w:r>
    </w:p>
    <w:p>
      <w:pPr>
        <w:pStyle w:val="nzIndenta"/>
      </w:pPr>
      <w:r>
        <w:tab/>
        <w:t>(e)</w:t>
      </w:r>
      <w:r>
        <w:tab/>
        <w:t>take all other reasonable steps to minimise the risk of a sex worker employed or engaged by or a client of the business acquiring or transmitting a prescribed infection or virus; and</w:t>
      </w:r>
    </w:p>
    <w:p>
      <w:pPr>
        <w:pStyle w:val="nzIndenta"/>
      </w:pPr>
      <w:r>
        <w:tab/>
        <w:t>(f)</w:t>
      </w:r>
      <w:r>
        <w:tab/>
        <w:t>display information prominently in any place at or from which the business is carried on regarding the right of a sex worker to refuse to take part in, or continue to take part in, a sexual act.</w:t>
      </w:r>
    </w:p>
    <w:p>
      <w:pPr>
        <w:pStyle w:val="nzPenstart"/>
      </w:pPr>
      <w:r>
        <w:tab/>
        <w:t>Penalty: a fine of $12 000.</w:t>
      </w:r>
    </w:p>
    <w:p>
      <w:pPr>
        <w:pStyle w:val="nzSubsection"/>
      </w:pPr>
      <w:r>
        <w:tab/>
        <w:t>(2)</w:t>
      </w:r>
      <w:r>
        <w:tab/>
        <w:t xml:space="preserve">In this section — </w:t>
      </w:r>
    </w:p>
    <w:p>
      <w:pPr>
        <w:pStyle w:val="nzDefstart"/>
      </w:pPr>
      <w:r>
        <w:rPr>
          <w:b/>
        </w:rPr>
        <w:tab/>
      </w:r>
      <w:r>
        <w:rPr>
          <w:rStyle w:val="CharDefText"/>
        </w:rPr>
        <w:t>health information</w:t>
      </w:r>
      <w:r>
        <w:t xml:space="preserve"> means information on sex practices and services for the prevention and treatment of a prescribed infection or virus.</w:t>
      </w:r>
    </w:p>
    <w:p>
      <w:pPr>
        <w:pStyle w:val="nzHeading5"/>
      </w:pPr>
      <w:r>
        <w:t>21T.</w:t>
      </w:r>
      <w:r>
        <w:tab/>
        <w:t>Prevention of penetrative sex if infected</w:t>
      </w:r>
    </w:p>
    <w:p>
      <w:pPr>
        <w:pStyle w:val="nzSubsection"/>
      </w:pPr>
      <w:r>
        <w:tab/>
        <w:t>(1)</w:t>
      </w:r>
      <w:r>
        <w:tab/>
        <w:t>A person who manages or operates a sexual service business must not permit or encourage a person to act as a sex worker and engage in acts involving vaginal, anal or oral penetration, including cunnilingus, if the first</w:t>
      </w:r>
      <w:r>
        <w:noBreakHyphen/>
        <w:t>mentioned person knows, or could reasonably be expected to know, that the person has a prescribed infection or virus.</w:t>
      </w:r>
    </w:p>
    <w:p>
      <w:pPr>
        <w:pStyle w:val="nzPenstart"/>
      </w:pPr>
      <w:r>
        <w:tab/>
        <w:t>Penalty: Imprisonment for 2 years.</w:t>
      </w:r>
    </w:p>
    <w:p>
      <w:pPr>
        <w:pStyle w:val="nzSubsection"/>
      </w:pPr>
      <w:r>
        <w:tab/>
        <w:t>(2)</w:t>
      </w:r>
      <w:r>
        <w:tab/>
        <w:t>A person charged with an offence under subsection (1) has a defence if it is proved that the person exercised all due diligence as ought to have been exercised having regard to the nature of the person’s functions and to all the circumstances to prevent a person whom the person charged knows, or could reasonably be expected to know, has a prescribed infection or virus from acting as a sex worker in the sexual service business.</w:t>
      </w:r>
    </w:p>
    <w:p>
      <w:pPr>
        <w:pStyle w:val="nzHeading5"/>
      </w:pPr>
      <w:r>
        <w:t>21U.</w:t>
      </w:r>
      <w:r>
        <w:tab/>
        <w:t>Prophylactic sheath to be provided for use</w:t>
      </w:r>
    </w:p>
    <w:p>
      <w:pPr>
        <w:pStyle w:val="nzSubsection"/>
      </w:pPr>
      <w:r>
        <w:tab/>
      </w:r>
      <w:r>
        <w:tab/>
        <w:t>A person who manages or operates a sexual service business must give a prophylactic sheath free of charge to a client and a sex worker for use when taking part in a commercial sexual act at the sexual service business.</w:t>
      </w:r>
    </w:p>
    <w:p>
      <w:pPr>
        <w:pStyle w:val="nzPenstart"/>
      </w:pPr>
      <w:r>
        <w:tab/>
        <w:t>Penalty: a fine of $12 000.</w:t>
      </w:r>
    </w:p>
    <w:p>
      <w:pPr>
        <w:pStyle w:val="nzHeading3"/>
      </w:pPr>
      <w:r>
        <w:t>Division 6 — Powers of entry</w:t>
      </w:r>
    </w:p>
    <w:p>
      <w:pPr>
        <w:pStyle w:val="nzHeading5"/>
      </w:pPr>
      <w:r>
        <w:t>21V.</w:t>
      </w:r>
      <w:r>
        <w:tab/>
        <w:t>Entry by police officer for certain purposes</w:t>
      </w:r>
    </w:p>
    <w:p>
      <w:pPr>
        <w:pStyle w:val="nzSubsection"/>
        <w:spacing w:before="60"/>
      </w:pPr>
      <w:r>
        <w:tab/>
        <w:t>(1)</w:t>
      </w:r>
      <w:r>
        <w:tab/>
        <w:t xml:space="preserve">If a police officer has a reasonable suspicion — </w:t>
      </w:r>
    </w:p>
    <w:p>
      <w:pPr>
        <w:pStyle w:val="nzIndenta"/>
      </w:pPr>
      <w:r>
        <w:tab/>
        <w:t>(a)</w:t>
      </w:r>
      <w:r>
        <w:tab/>
        <w:t>that a place is not a residence; and</w:t>
      </w:r>
    </w:p>
    <w:p>
      <w:pPr>
        <w:pStyle w:val="nzIndenta"/>
      </w:pPr>
      <w:r>
        <w:tab/>
        <w:t>(b)</w:t>
      </w:r>
      <w:r>
        <w:tab/>
        <w:t>that a sexual service business that is not a small owner</w:t>
      </w:r>
      <w:r>
        <w:noBreakHyphen/>
        <w:t>operated business is being carried on at or from the place,</w:t>
      </w:r>
    </w:p>
    <w:p>
      <w:pPr>
        <w:pStyle w:val="nzSubsection"/>
        <w:spacing w:before="60"/>
      </w:pPr>
      <w:r>
        <w:tab/>
      </w:r>
      <w:r>
        <w:tab/>
        <w:t>the officer may enter the place to ensure that —</w:t>
      </w:r>
    </w:p>
    <w:p>
      <w:pPr>
        <w:pStyle w:val="nzIndenta"/>
      </w:pPr>
      <w:r>
        <w:tab/>
        <w:t>(c)</w:t>
      </w:r>
      <w:r>
        <w:tab/>
        <w:t>an operator or a manager of the business has a certificate; or</w:t>
      </w:r>
    </w:p>
    <w:p>
      <w:pPr>
        <w:pStyle w:val="nzIndenta"/>
      </w:pPr>
      <w:r>
        <w:tab/>
        <w:t>(d)</w:t>
      </w:r>
      <w:r>
        <w:tab/>
        <w:t>an operator or a manager of the business is present at the place; or</w:t>
      </w:r>
    </w:p>
    <w:p>
      <w:pPr>
        <w:pStyle w:val="nzIndenta"/>
      </w:pPr>
      <w:r>
        <w:tab/>
        <w:t>(e)</w:t>
      </w:r>
      <w:r>
        <w:tab/>
        <w:t>a certificate or a certified copy of the certificate of an operator or a manager of the business is displayed at the place so that it is visible to a person on entering the place.</w:t>
      </w:r>
    </w:p>
    <w:p>
      <w:pPr>
        <w:pStyle w:val="nzSubsection"/>
      </w:pPr>
      <w:r>
        <w:tab/>
        <w:t>(2)</w:t>
      </w:r>
      <w:r>
        <w:tab/>
        <w:t>If a police officer enters a place under subsection (1), the police officer may require a person apparently operating or managing a sexual service business at or from the place to give the officer his or her name and address and provide proof of his or her identity.</w:t>
      </w:r>
    </w:p>
    <w:p>
      <w:pPr>
        <w:pStyle w:val="nzHeading3"/>
      </w:pPr>
      <w:r>
        <w:t>Division 7 — Review by State Administrative Tribunal</w:t>
      </w:r>
    </w:p>
    <w:p>
      <w:pPr>
        <w:pStyle w:val="nzHeading5"/>
      </w:pPr>
      <w:r>
        <w:t>21W.</w:t>
      </w:r>
      <w:r>
        <w:tab/>
        <w:t>Review</w:t>
      </w:r>
    </w:p>
    <w:p>
      <w:pPr>
        <w:pStyle w:val="nzSubsection"/>
      </w:pPr>
      <w:r>
        <w:tab/>
        <w:t>(1)</w:t>
      </w:r>
      <w:r>
        <w:tab/>
        <w:t xml:space="preserve">A person who is aggrieved by a decision of the CEO — </w:t>
      </w:r>
    </w:p>
    <w:p>
      <w:pPr>
        <w:pStyle w:val="nzIndenta"/>
      </w:pPr>
      <w:r>
        <w:tab/>
        <w:t>(a)</w:t>
      </w:r>
      <w:r>
        <w:tab/>
        <w:t>to refuse to issue or renew a certificate; or</w:t>
      </w:r>
    </w:p>
    <w:p>
      <w:pPr>
        <w:pStyle w:val="nzIndenta"/>
      </w:pPr>
      <w:r>
        <w:tab/>
        <w:t>(b)</w:t>
      </w:r>
      <w:r>
        <w:tab/>
        <w:t>to suspend or revoke a certificate,</w:t>
      </w:r>
    </w:p>
    <w:p>
      <w:pPr>
        <w:pStyle w:val="nzSubsection"/>
      </w:pPr>
      <w:r>
        <w:tab/>
      </w:r>
      <w:r>
        <w:tab/>
        <w:t>may apply to the State Administrative Tribunal for a review of the decision.</w:t>
      </w:r>
    </w:p>
    <w:p>
      <w:pPr>
        <w:pStyle w:val="nzSubsection"/>
      </w:pPr>
      <w:r>
        <w:tab/>
        <w:t>(2)</w:t>
      </w:r>
      <w:r>
        <w:tab/>
        <w:t>The Commissioner of Police is a party to a review.</w:t>
      </w:r>
    </w:p>
    <w:p>
      <w:pPr>
        <w:pStyle w:val="nzSubsection"/>
      </w:pPr>
      <w:r>
        <w:tab/>
        <w:t>(3)</w:t>
      </w:r>
      <w:r>
        <w:tab/>
        <w:t xml:space="preserve">Despite the </w:t>
      </w:r>
      <w:r>
        <w:rPr>
          <w:i/>
        </w:rPr>
        <w:t>State Administrative Tribunal Act 2004</w:t>
      </w:r>
      <w:r>
        <w:t xml:space="preserve"> section 61, if information is specified in a direction under section 21F(3), the CEO or the Commissioner of Police may apply to the State Administrative Tribunal for an order that the information is not to be disclosed to the applicant, the applicant’s representative or any other person.</w:t>
      </w:r>
    </w:p>
    <w:p>
      <w:pPr>
        <w:pStyle w:val="nzSubsection"/>
      </w:pPr>
      <w:r>
        <w:tab/>
        <w:t>(4)</w:t>
      </w:r>
      <w:r>
        <w:tab/>
        <w:t xml:space="preserve">The Tribunal is to make an order under subsection (3) if it is satisfied that disclosure of the information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(5)</w:t>
      </w:r>
      <w:r>
        <w:tab/>
        <w:t xml:space="preserve">The </w:t>
      </w:r>
      <w:r>
        <w:rPr>
          <w:i/>
        </w:rPr>
        <w:t>State Administrative Tribunal Act 2004</w:t>
      </w:r>
      <w:r>
        <w:t xml:space="preserve"> section 61(3) applies to an order under subsection (4) as if a reference in section 61(3) to subsection (2) were a reference to subsection (4) of this section.</w:t>
      </w:r>
    </w:p>
    <w:p>
      <w:pPr>
        <w:pStyle w:val="nzSubsection"/>
      </w:pPr>
      <w:r>
        <w:tab/>
        <w:t>(6)</w:t>
      </w:r>
      <w:r>
        <w:tab/>
        <w:t>An application under subsection (3) may be made without notice to the applicant and may be heard and determined in the absence of the applicant.</w:t>
      </w:r>
    </w:p>
    <w:p>
      <w:pPr>
        <w:pStyle w:val="nzSubsection"/>
      </w:pPr>
      <w:r>
        <w:tab/>
        <w:t>(7)</w:t>
      </w:r>
      <w:r>
        <w:tab/>
        <w:t>The hearing by the Tribunal of an application under subsection (3) is not to be held in public and the Tribunal may order that no person is to be in the room or place without the Tribunal’s permission.</w:t>
      </w:r>
    </w:p>
    <w:p>
      <w:pPr>
        <w:pStyle w:val="nzSubsection"/>
      </w:pPr>
      <w:r>
        <w:tab/>
        <w:t>(8)</w:t>
      </w:r>
      <w:r>
        <w:tab/>
        <w:t xml:space="preserve">For the purposes of the </w:t>
      </w:r>
      <w:r>
        <w:rPr>
          <w:i/>
        </w:rPr>
        <w:t>State Administrative Tribunal Act 2004</w:t>
      </w:r>
      <w:r>
        <w:t>, information in respect of which an order is made under subsection (4) is protected matter.</w:t>
      </w:r>
    </w:p>
    <w:p>
      <w:pPr>
        <w:pStyle w:val="nzHeading3"/>
      </w:pPr>
      <w:r>
        <w:t>Division 8 — Planning and development controls</w:t>
      </w:r>
    </w:p>
    <w:p>
      <w:pPr>
        <w:pStyle w:val="nzHeading5"/>
      </w:pPr>
      <w:r>
        <w:t>21X.</w:t>
      </w:r>
      <w:r>
        <w:tab/>
        <w:t>Approvals for existing well managed places</w:t>
      </w:r>
    </w:p>
    <w:p>
      <w:pPr>
        <w:pStyle w:val="nzSubsection"/>
      </w:pPr>
      <w:r>
        <w:tab/>
        <w:t>(1)</w:t>
      </w:r>
      <w:r>
        <w:tab/>
        <w:t>If land was being used for the purpose of a sexual service business (other than a small owner</w:t>
      </w:r>
      <w:r>
        <w:noBreakHyphen/>
        <w:t xml:space="preserve">operated business) immediately before 12 September 2006 and continued to be used for that purpose up to and including the day on which the </w:t>
      </w:r>
      <w:r>
        <w:rPr>
          <w:i/>
        </w:rPr>
        <w:t>Prostitution Amendment Act 2008</w:t>
      </w:r>
      <w:r>
        <w:t xml:space="preserve"> section 1 came into operation, the use of the land, subject to the approval of the CEO, for that purpose is a use permitted by the planning scheme or interim development order relating to the land.</w:t>
      </w:r>
    </w:p>
    <w:p>
      <w:pPr>
        <w:pStyle w:val="nzSubsection"/>
      </w:pPr>
      <w:r>
        <w:tab/>
        <w:t>(2)</w:t>
      </w:r>
      <w:r>
        <w:tab/>
        <w:t>An application for the approval of the CEO under subsection (1) is to be made in the prescribed manner.</w:t>
      </w:r>
    </w:p>
    <w:p>
      <w:pPr>
        <w:pStyle w:val="nzSubsection"/>
      </w:pPr>
      <w:r>
        <w:tab/>
        <w:t>(3)</w:t>
      </w:r>
      <w:r>
        <w:tab/>
        <w:t xml:space="preserve">In considering an application for approval under subsection (1) the CEO is to liaise with the local government of the district in which the land is located and the Commissioner of Police and is to have regard to — </w:t>
      </w:r>
    </w:p>
    <w:p>
      <w:pPr>
        <w:pStyle w:val="nzIndenta"/>
      </w:pPr>
      <w:r>
        <w:tab/>
        <w:t>(a)</w:t>
      </w:r>
      <w:r>
        <w:tab/>
        <w:t>whether the manner of the use of the land for the business has been the subject of complaints before 12 September 2006 from residents or occupiers in the area; and</w:t>
      </w:r>
    </w:p>
    <w:p>
      <w:pPr>
        <w:pStyle w:val="nzIndenta"/>
      </w:pPr>
      <w:r>
        <w:tab/>
        <w:t>(b)</w:t>
      </w:r>
      <w:r>
        <w:tab/>
        <w:t>whether the operation of the business causes, or is likely to cause, a disturbance in the neighbourhood when taking into account the number of sex workers working in the business, its hours of operation, the noise and vehicular and pedestrian traffic; and</w:t>
      </w:r>
    </w:p>
    <w:p>
      <w:pPr>
        <w:pStyle w:val="nzIndenta"/>
      </w:pPr>
      <w:r>
        <w:tab/>
        <w:t>(c)</w:t>
      </w:r>
      <w:r>
        <w:tab/>
        <w:t>whether the operation of the business interferes, or is likely to interfere, with the amenity of the neighbourhood.</w:t>
      </w:r>
    </w:p>
    <w:p>
      <w:pPr>
        <w:pStyle w:val="nzSubsection"/>
      </w:pPr>
      <w:r>
        <w:tab/>
        <w:t>(4)</w:t>
      </w:r>
      <w:r>
        <w:tab/>
        <w:t>The CEO is to give approval under subsection (1) unless, after having regard to the matters referred to in subsection (3), the CEO is satisfied that the business is not being managed appropriately.</w:t>
      </w:r>
    </w:p>
    <w:p>
      <w:pPr>
        <w:pStyle w:val="nzHeading5"/>
      </w:pPr>
      <w:r>
        <w:t>21Y.</w:t>
      </w:r>
      <w:r>
        <w:tab/>
        <w:t>Other places</w:t>
      </w:r>
    </w:p>
    <w:p>
      <w:pPr>
        <w:pStyle w:val="nzSubsection"/>
      </w:pPr>
      <w:r>
        <w:tab/>
        <w:t>(1)</w:t>
      </w:r>
      <w:r>
        <w:tab/>
        <w:t xml:space="preserve">If a development application within the meaning given in the </w:t>
      </w:r>
      <w:r>
        <w:rPr>
          <w:i/>
        </w:rPr>
        <w:t>Planning and Development Act 2005</w:t>
      </w:r>
      <w:r>
        <w:t xml:space="preserve"> section 4(1) is made to a responsible authority for the development of land for the purpose of a sexual service business, the authority must — </w:t>
      </w:r>
    </w:p>
    <w:p>
      <w:pPr>
        <w:pStyle w:val="nzIndenta"/>
      </w:pPr>
      <w:r>
        <w:tab/>
        <w:t>(a)</w:t>
      </w:r>
      <w:r>
        <w:tab/>
        <w:t>consider the application as if that purpose is a use that is not permitted unless the responsible authority has exercised its discretion by granting planning approval; and</w:t>
      </w:r>
    </w:p>
    <w:p>
      <w:pPr>
        <w:pStyle w:val="nzIndenta"/>
      </w:pPr>
      <w:r>
        <w:tab/>
        <w:t>(b)</w:t>
      </w:r>
      <w:r>
        <w:tab/>
        <w:t xml:space="preserve">in exercising its discretion, also have regard to whether the business — </w:t>
      </w:r>
    </w:p>
    <w:p>
      <w:pPr>
        <w:pStyle w:val="nzIndenti"/>
      </w:pPr>
      <w:r>
        <w:tab/>
        <w:t>(i)</w:t>
      </w:r>
      <w:r>
        <w:tab/>
        <w:t>is likely to cause a nuisance to ordinary members of the public using the area in which the land is situated; and</w:t>
      </w:r>
    </w:p>
    <w:p>
      <w:pPr>
        <w:pStyle w:val="nzIndenti"/>
      </w:pPr>
      <w:r>
        <w:tab/>
        <w:t>(ii)</w:t>
      </w:r>
      <w:r>
        <w:tab/>
        <w:t>is incompatible with the existing character or use of the area in which the land is situated.</w:t>
      </w:r>
    </w:p>
    <w:p>
      <w:pPr>
        <w:pStyle w:val="nzSubsection"/>
      </w:pPr>
      <w:r>
        <w:tab/>
        <w:t>(2)</w:t>
      </w:r>
      <w:r>
        <w:tab/>
        <w:t xml:space="preserve">Subsection (1) does not limit or affect the operation of the </w:t>
      </w:r>
      <w:r>
        <w:rPr>
          <w:i/>
        </w:rPr>
        <w:t>Planning and Development Act 2005</w:t>
      </w:r>
      <w:r>
        <w:t xml:space="preserve"> in any way, and the subsection may be overridden by a provision of a planning scheme or interim development order.</w:t>
      </w:r>
    </w:p>
    <w:p>
      <w:pPr>
        <w:pStyle w:val="nzHeading3"/>
      </w:pPr>
      <w:r>
        <w:t>Division 9 — Offences</w:t>
      </w:r>
    </w:p>
    <w:p>
      <w:pPr>
        <w:pStyle w:val="nzHeading5"/>
      </w:pPr>
      <w:r>
        <w:t>21Z.</w:t>
      </w:r>
      <w:r>
        <w:tab/>
        <w:t>False or misleading information</w:t>
      </w:r>
    </w:p>
    <w:p>
      <w:pPr>
        <w:pStyle w:val="nzSubsection"/>
      </w:pPr>
      <w:r>
        <w:tab/>
        <w:t>(1)</w:t>
      </w:r>
      <w:r>
        <w:tab/>
        <w:t xml:space="preserve">A person must not do any of the things set out in subsection (2) — </w:t>
      </w:r>
    </w:p>
    <w:p>
      <w:pPr>
        <w:pStyle w:val="nzIndenta"/>
      </w:pPr>
      <w:r>
        <w:tab/>
        <w:t>(a)</w:t>
      </w:r>
      <w:r>
        <w:tab/>
        <w:t>in relation to an application under this Part; or</w:t>
      </w:r>
    </w:p>
    <w:p>
      <w:pPr>
        <w:pStyle w:val="nzIndenta"/>
      </w:pPr>
      <w:r>
        <w:tab/>
        <w:t>(b)</w:t>
      </w:r>
      <w:r>
        <w:tab/>
        <w:t>in relation to the compliance, or purported compliance, with a requirement under section 21E(1) to give the CEO a document or information.</w:t>
      </w:r>
    </w:p>
    <w:p>
      <w:pPr>
        <w:pStyle w:val="nzPenstart"/>
      </w:pPr>
      <w:r>
        <w:tab/>
        <w:t>Penalty: a fine of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 or</w:t>
      </w:r>
    </w:p>
    <w:p>
      <w:pPr>
        <w:pStyle w:val="nzIndenta"/>
      </w:pPr>
      <w:r>
        <w:tab/>
        <w:t>(b)</w:t>
      </w:r>
      <w:r>
        <w:tab/>
        <w:t>making a statement which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r>
        <w:t>21ZA.</w:t>
      </w:r>
      <w:r>
        <w:tab/>
        <w:t>Offences in relation to determination under section 21M</w:t>
      </w:r>
    </w:p>
    <w:p>
      <w:pPr>
        <w:pStyle w:val="nzSubsection"/>
        <w:spacing w:before="60"/>
      </w:pPr>
      <w:r>
        <w:tab/>
        <w:t>(1)</w:t>
      </w:r>
      <w:r>
        <w:tab/>
        <w:t xml:space="preserve">Where under section 21M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 or</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 a fine of $24 000 or imprisonment for 2 years.</w:t>
      </w:r>
    </w:p>
    <w:p>
      <w:pPr>
        <w:pStyle w:val="nzSubsection"/>
        <w:spacing w:before="60"/>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21M, the CEO did not, when making the requirement, inform the accused that he or she was required under this Act to give the information or answer the question, as the case may be; or</w:t>
      </w:r>
    </w:p>
    <w:p>
      <w:pPr>
        <w:pStyle w:val="nzIndenta"/>
      </w:pPr>
      <w:r>
        <w:tab/>
        <w:t>(b)</w:t>
      </w:r>
      <w:r>
        <w:tab/>
        <w:t>that, in the case of an alleged offence arising out of a requirement made by notice in writing under section 21M, the notice did not state that he or she was required under this Act to give the information, answer the question, or produce the document or thing, as the case may be; or</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CEO did not, before making the requirement, have reasonable grounds to believe that compliance with the requirement would assist the CEO in making the determination.</w:t>
      </w:r>
    </w:p>
    <w:p>
      <w:pPr>
        <w:pStyle w:val="nzHeading5"/>
        <w:spacing w:before="80"/>
      </w:pPr>
      <w:r>
        <w:t>21ZB.</w:t>
      </w:r>
      <w:r>
        <w:tab/>
        <w:t>Incriminating information, questions or documents</w:t>
      </w:r>
    </w:p>
    <w:p>
      <w:pPr>
        <w:pStyle w:val="nzSubsection"/>
        <w:spacing w:before="60"/>
      </w:pPr>
      <w:r>
        <w:tab/>
      </w:r>
      <w:r>
        <w:tab/>
        <w:t xml:space="preserve">An individual is not excused from complying with a requirement under section 21M on the ground that the answer to a question or the production of a document or other thing might incriminate the individual or render the individual liable to a penalty, but neither — </w:t>
      </w:r>
    </w:p>
    <w:p>
      <w:pPr>
        <w:pStyle w:val="nzIndenta"/>
        <w:spacing w:before="20"/>
      </w:pPr>
      <w:r>
        <w:tab/>
        <w:t>(a)</w:t>
      </w:r>
      <w:r>
        <w:tab/>
        <w:t>an answer given by the individual that was given to comply with the requirement; nor</w:t>
      </w:r>
    </w:p>
    <w:p>
      <w:pPr>
        <w:pStyle w:val="nzIndenta"/>
      </w:pPr>
      <w:r>
        <w:tab/>
        <w:t>(b)</w:t>
      </w:r>
      <w:r>
        <w:tab/>
        <w:t>the fact that a document or other thing produced by the individual to comply with the requirement was produced,</w:t>
      </w:r>
    </w:p>
    <w:p>
      <w:pPr>
        <w:pStyle w:val="nzSubsection"/>
      </w:pPr>
      <w:r>
        <w:tab/>
      </w:r>
      <w:r>
        <w:tab/>
        <w:t>is admissible in evidence in any civil or criminal proceedings against the individual other than proceedings for an offence against section 21ZA(1)(b).</w:t>
      </w:r>
    </w:p>
    <w:p>
      <w:pPr>
        <w:pStyle w:val="nzHeading5"/>
      </w:pPr>
      <w:r>
        <w:t>21ZC.</w:t>
      </w:r>
      <w:r>
        <w:tab/>
        <w:t>Obstruction of police officer</w:t>
      </w:r>
    </w:p>
    <w:p>
      <w:pPr>
        <w:pStyle w:val="nzSubsection"/>
      </w:pPr>
      <w:r>
        <w:tab/>
        <w:t>(1)</w:t>
      </w:r>
      <w:r>
        <w:tab/>
        <w:t xml:space="preserve">A person must not prevent or attempt to prevent — </w:t>
      </w:r>
    </w:p>
    <w:p>
      <w:pPr>
        <w:pStyle w:val="nzIndenta"/>
      </w:pPr>
      <w:r>
        <w:tab/>
        <w:t>(a)</w:t>
      </w:r>
      <w:r>
        <w:tab/>
        <w:t>a police officer from entering premises under section 21V(1); or</w:t>
      </w:r>
    </w:p>
    <w:p>
      <w:pPr>
        <w:pStyle w:val="nzIndenta"/>
      </w:pPr>
      <w:r>
        <w:tab/>
        <w:t>(b)</w:t>
      </w:r>
      <w:r>
        <w:tab/>
        <w:t>otherwise obstruct or impede a police officer in the exercise of his or her powers under section 21V(1).</w:t>
      </w:r>
    </w:p>
    <w:p>
      <w:pPr>
        <w:pStyle w:val="nzSubsection"/>
      </w:pPr>
      <w:r>
        <w:tab/>
        <w:t>(2)</w:t>
      </w:r>
      <w:r>
        <w:tab/>
        <w:t>If required under section 21V(2) by a police officer to give the officer his or her name and address or provide proof of his or her identity, a person must not fail to give the officer his or her name and address or provide proof of his or her identity.</w:t>
      </w:r>
    </w:p>
    <w:p>
      <w:pPr>
        <w:pStyle w:val="nzPenstart"/>
      </w:pPr>
      <w:r>
        <w:tab/>
        <w:t>Penalty: a fine of $24 000 or imprisonment for 2 years.</w:t>
      </w:r>
    </w:p>
    <w:p>
      <w:pPr>
        <w:pStyle w:val="nzHeading5"/>
      </w:pPr>
      <w:r>
        <w:t>21ZD.</w:t>
      </w:r>
      <w:r>
        <w:tab/>
        <w:t>CEO to be notified of certain matters</w:t>
      </w:r>
    </w:p>
    <w:p>
      <w:pPr>
        <w:pStyle w:val="nzSubsection"/>
      </w:pPr>
      <w:r>
        <w:tab/>
        <w:t>(1)</w:t>
      </w:r>
      <w:r>
        <w:tab/>
        <w:t>An operator of a sexual service business must give the CEO notice in writing of any notifiable matter within 7 days after becoming aware of the matter.</w:t>
      </w:r>
    </w:p>
    <w:p>
      <w:pPr>
        <w:pStyle w:val="nzPenstart"/>
      </w:pPr>
      <w:r>
        <w:tab/>
        <w:t>Penalty: a fine of $24 000 or imprisonment for 2 years.</w:t>
      </w:r>
    </w:p>
    <w:p>
      <w:pPr>
        <w:pStyle w:val="nzSubsection"/>
      </w:pPr>
      <w:r>
        <w:tab/>
        <w:t>(2)</w:t>
      </w:r>
      <w:r>
        <w:tab/>
        <w:t xml:space="preserve">In subsection (1) — </w:t>
      </w:r>
    </w:p>
    <w:p>
      <w:pPr>
        <w:pStyle w:val="nzDefstart"/>
      </w:pPr>
      <w:r>
        <w:rPr>
          <w:b/>
        </w:rPr>
        <w:tab/>
      </w:r>
      <w:r>
        <w:rPr>
          <w:rStyle w:val="CharDefText"/>
        </w:rPr>
        <w:t>notifiable matter</w:t>
      </w:r>
      <w:r>
        <w:t xml:space="preserve"> means — </w:t>
      </w:r>
    </w:p>
    <w:p>
      <w:pPr>
        <w:pStyle w:val="nzDefpara"/>
      </w:pPr>
      <w:r>
        <w:tab/>
        <w:t>(a)</w:t>
      </w:r>
      <w:r>
        <w:tab/>
        <w:t xml:space="preserve">a charge of the commission of an offence under this Act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(b)</w:t>
      </w:r>
      <w:r>
        <w:tab/>
        <w:t xml:space="preserve">a charge of the commission of an indictable offence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(c)</w:t>
      </w:r>
      <w:r>
        <w:tab/>
        <w:t>if a proprietary company is an operator of the business, a person ceasing to be an officer of the company or a person, not already an officer of the company, becoming an officer of the company; or</w:t>
      </w:r>
    </w:p>
    <w:p>
      <w:pPr>
        <w:pStyle w:val="nzDefpara"/>
      </w:pPr>
      <w:r>
        <w:tab/>
        <w:t>(d)</w:t>
      </w:r>
      <w:r>
        <w:tab/>
        <w:t>a change in the name or address of any other person with whom the operator operates a sexual service business; or</w:t>
      </w:r>
    </w:p>
    <w:p>
      <w:pPr>
        <w:pStyle w:val="nzDefpara"/>
      </w:pPr>
      <w:r>
        <w:tab/>
        <w:t>(e)</w:t>
      </w:r>
      <w:r>
        <w:tab/>
        <w:t>the name and address of any other person with whom the operator begins to operate a sexual service business; or</w:t>
      </w:r>
    </w:p>
    <w:p>
      <w:pPr>
        <w:pStyle w:val="nzDefpara"/>
      </w:pPr>
      <w:r>
        <w:tab/>
        <w:t>(f)</w:t>
      </w:r>
      <w:r>
        <w:tab/>
        <w:t>a change in the location of the place at or from which the operator’s sexual service business is being carried on; or</w:t>
      </w:r>
    </w:p>
    <w:p>
      <w:pPr>
        <w:pStyle w:val="nzDefpara"/>
      </w:pPr>
      <w:r>
        <w:tab/>
        <w:t>(g)</w:t>
      </w:r>
      <w:r>
        <w:tab/>
        <w:t>the name and address of any person who exercises or exerts, or is in a position to exercise or exert, control or substantial influence over the manner in which the operator’s sexual service business is conducted.</w:t>
      </w:r>
    </w:p>
    <w:p>
      <w:pPr>
        <w:pStyle w:val="MiscClose"/>
      </w:pPr>
      <w:r>
        <w:t xml:space="preserve">    ”.</w:t>
      </w:r>
    </w:p>
    <w:p>
      <w:pPr>
        <w:pStyle w:val="nzHeading5"/>
      </w:pPr>
      <w:r>
        <w:rPr>
          <w:rStyle w:val="CharSectno"/>
        </w:rPr>
        <w:t>21</w:t>
      </w:r>
      <w:r>
        <w:t>.</w:t>
      </w:r>
      <w:r>
        <w:tab/>
        <w:t>Section 26 amended</w:t>
      </w:r>
    </w:p>
    <w:p>
      <w:pPr>
        <w:pStyle w:val="nzSubsection"/>
      </w:pPr>
      <w:r>
        <w:tab/>
      </w:r>
      <w:r>
        <w:tab/>
        <w:t xml:space="preserve">Section 26(1) is amended by deleting “business involving the provision of prostitution” and inserting instead — </w:t>
      </w:r>
    </w:p>
    <w:p>
      <w:pPr>
        <w:pStyle w:val="nzSubsection"/>
      </w:pPr>
      <w:r>
        <w:tab/>
      </w:r>
      <w:r>
        <w:tab/>
        <w:t>“    sexual service business    ”.</w:t>
      </w:r>
    </w:p>
    <w:p>
      <w:pPr>
        <w:pStyle w:val="nzHeading5"/>
      </w:pPr>
      <w:r>
        <w:rPr>
          <w:rStyle w:val="CharSectno"/>
        </w:rPr>
        <w:t>22</w:t>
      </w:r>
      <w:r>
        <w:t>.</w:t>
      </w:r>
      <w:r>
        <w:tab/>
        <w:t>Section 56 amended</w:t>
      </w:r>
    </w:p>
    <w:p>
      <w:pPr>
        <w:pStyle w:val="nzSubsection"/>
      </w:pPr>
      <w:r>
        <w:tab/>
      </w:r>
      <w:r>
        <w:tab/>
        <w:t>Section 56(1) is amended as follows:</w:t>
      </w:r>
    </w:p>
    <w:p>
      <w:pPr>
        <w:pStyle w:val="nzIndenta"/>
      </w:pPr>
      <w:r>
        <w:tab/>
        <w:t>(a)</w:t>
      </w:r>
      <w:r>
        <w:tab/>
        <w:t>by inserting after “done as” —</w:t>
      </w:r>
    </w:p>
    <w:p>
      <w:pPr>
        <w:pStyle w:val="nzIndenta"/>
      </w:pPr>
      <w:r>
        <w:tab/>
      </w:r>
      <w:r>
        <w:tab/>
        <w:t>“    the CEO or    ”;</w:t>
      </w:r>
    </w:p>
    <w:p>
      <w:pPr>
        <w:pStyle w:val="nzIndenta"/>
      </w:pPr>
      <w:r>
        <w:tab/>
        <w:t>(b)</w:t>
      </w:r>
      <w:r>
        <w:tab/>
        <w:t>by inserting after “when assisting” —</w:t>
      </w:r>
    </w:p>
    <w:p>
      <w:pPr>
        <w:pStyle w:val="nzIndenta"/>
      </w:pPr>
      <w:r>
        <w:tab/>
      </w:r>
      <w:r>
        <w:tab/>
        <w:t>“    the CEO or    ”.</w:t>
      </w:r>
    </w:p>
    <w:p>
      <w:pPr>
        <w:pStyle w:val="nzHeading5"/>
      </w:pPr>
      <w:r>
        <w:rPr>
          <w:rStyle w:val="CharSectno"/>
        </w:rPr>
        <w:t>23</w:t>
      </w:r>
      <w:r>
        <w:t>.</w:t>
      </w:r>
      <w:r>
        <w:tab/>
        <w:t>Section 57 amended</w:t>
      </w:r>
    </w:p>
    <w:p>
      <w:pPr>
        <w:pStyle w:val="nzSubsection"/>
      </w:pPr>
      <w:r>
        <w:tab/>
      </w:r>
      <w:r>
        <w:tab/>
        <w:t xml:space="preserve">Section 57(4) is amended by deleting the full stop after paragraph (c) and inserting instead — </w:t>
      </w:r>
    </w:p>
    <w:p>
      <w:pPr>
        <w:pStyle w:val="MiscOpen"/>
        <w:ind w:left="1620"/>
      </w:pPr>
      <w:r>
        <w:t xml:space="preserve">“    </w:t>
      </w:r>
    </w:p>
    <w:p>
      <w:pPr>
        <w:pStyle w:val="nzIndenta"/>
      </w:pPr>
      <w:r>
        <w:tab/>
      </w:r>
      <w:r>
        <w:tab/>
        <w:t>;</w:t>
      </w:r>
    </w:p>
    <w:p>
      <w:pPr>
        <w:pStyle w:val="nzIndenta"/>
      </w:pPr>
      <w:r>
        <w:tab/>
        <w:t>(d)</w:t>
      </w:r>
      <w:r>
        <w:tab/>
        <w:t xml:space="preserve">the CEO (who is the </w:t>
      </w:r>
      <w:r>
        <w:rPr>
          <w:rStyle w:val="CharDefText"/>
        </w:rPr>
        <w:t>administrative head</w:t>
      </w:r>
      <w:r>
        <w:t>) and persons employed in the Department.</w:t>
      </w:r>
    </w:p>
    <w:p>
      <w:pPr>
        <w:pStyle w:val="MiscClose"/>
      </w:pPr>
      <w:r>
        <w:t xml:space="preserve">    ”.</w:t>
      </w:r>
    </w:p>
    <w:p>
      <w:pPr>
        <w:pStyle w:val="nzHeading5"/>
      </w:pPr>
      <w:r>
        <w:rPr>
          <w:rStyle w:val="CharSectno"/>
        </w:rPr>
        <w:t>24</w:t>
      </w:r>
      <w:r>
        <w:t>.</w:t>
      </w:r>
      <w:r>
        <w:tab/>
        <w:t>Section 58 amended</w:t>
      </w:r>
    </w:p>
    <w:p>
      <w:pPr>
        <w:pStyle w:val="nzSubsection"/>
      </w:pPr>
      <w:r>
        <w:tab/>
      </w:r>
      <w:r>
        <w:tab/>
        <w:t>Section 58(4) is amended as follows:</w:t>
      </w:r>
    </w:p>
    <w:p>
      <w:pPr>
        <w:pStyle w:val="nzIndenta"/>
      </w:pPr>
      <w:r>
        <w:tab/>
        <w:t>(a)</w:t>
      </w:r>
      <w:r>
        <w:tab/>
        <w:t xml:space="preserve">in paragraph (a) by inserting before “a police officer” — </w:t>
      </w:r>
    </w:p>
    <w:p>
      <w:pPr>
        <w:pStyle w:val="nzIndenta"/>
      </w:pPr>
      <w:r>
        <w:tab/>
      </w:r>
      <w:r>
        <w:tab/>
        <w:t>“    the CEO or    ”;</w:t>
      </w:r>
    </w:p>
    <w:p>
      <w:pPr>
        <w:pStyle w:val="nzIndenta"/>
      </w:pPr>
      <w:r>
        <w:tab/>
        <w:t>(b)</w:t>
      </w:r>
      <w:r>
        <w:tab/>
        <w:t>in paragraph (b) by inserting after “administration o</w:t>
      </w:r>
      <w:r>
        <w:rPr>
          <w:spacing w:val="40"/>
        </w:rPr>
        <w:t>f</w:t>
      </w:r>
      <w:r>
        <w:t xml:space="preserve">” — </w:t>
      </w:r>
    </w:p>
    <w:p>
      <w:pPr>
        <w:pStyle w:val="nzIndenta"/>
      </w:pPr>
      <w:r>
        <w:tab/>
      </w:r>
      <w:r>
        <w:tab/>
        <w:t>“    Part 3A of this Act or    ”.</w:t>
      </w:r>
    </w:p>
    <w:p>
      <w:pPr>
        <w:pStyle w:val="nzHeading5"/>
      </w:pPr>
      <w:r>
        <w:rPr>
          <w:rStyle w:val="CharSectno"/>
        </w:rPr>
        <w:t>25</w:t>
      </w:r>
      <w:r>
        <w:t>.</w:t>
      </w:r>
      <w:r>
        <w:tab/>
        <w:t>Sections 59A and 60 inserted</w:t>
      </w:r>
    </w:p>
    <w:p>
      <w:pPr>
        <w:pStyle w:val="nzSubsection"/>
      </w:pPr>
      <w:r>
        <w:tab/>
      </w:r>
      <w:r>
        <w:tab/>
        <w:t xml:space="preserve">After section 59 the following sections are inserted — </w:t>
      </w:r>
    </w:p>
    <w:p>
      <w:pPr>
        <w:pStyle w:val="MiscOpen"/>
      </w:pPr>
      <w:r>
        <w:t xml:space="preserve">“    </w:t>
      </w:r>
    </w:p>
    <w:p>
      <w:pPr>
        <w:pStyle w:val="nzHeading5"/>
      </w:pPr>
      <w:r>
        <w:t>59A.</w:t>
      </w:r>
      <w:r>
        <w:tab/>
        <w:t>Liability of operator for offence by manager</w:t>
      </w:r>
    </w:p>
    <w:p>
      <w:pPr>
        <w:pStyle w:val="nzSubsection"/>
      </w:pPr>
      <w:r>
        <w:tab/>
      </w:r>
      <w:r>
        <w:tab/>
        <w:t>If a person who holds a manager’s certificate commits an offence under this Act as the holder of that certificate, a person who has an operator’s certificate for the sexual service business concerned is to be treated as having committed an offence and is liable to the penalty prescribed for the offence committed by the person who holds the manager’s certificate.</w:t>
      </w:r>
    </w:p>
    <w:p>
      <w:pPr>
        <w:pStyle w:val="nzHeading5"/>
      </w:pPr>
      <w:r>
        <w:t>60.</w:t>
      </w:r>
      <w:r>
        <w:tab/>
        <w:t>Review of Act</w:t>
      </w:r>
    </w:p>
    <w:p>
      <w:pPr>
        <w:pStyle w:val="nzSubsection"/>
      </w:pPr>
      <w:r>
        <w:tab/>
        <w:t>(1)</w:t>
      </w:r>
      <w:r>
        <w:tab/>
        <w:t xml:space="preserve">The Minister administering the </w:t>
      </w:r>
      <w:r>
        <w:rPr>
          <w:i/>
        </w:rPr>
        <w:t>Health Legislation Administration Act 1984</w:t>
      </w:r>
      <w:r>
        <w:t xml:space="preserve"> is to carry out a review of the operation and effectiveness of this Act as soon as is practicable after the expiration of 2 years from the commencement of the </w:t>
      </w:r>
      <w:r>
        <w:rPr>
          <w:i/>
        </w:rPr>
        <w:t>Prostitution Amendment Act 2008</w:t>
      </w:r>
      <w:r>
        <w:t xml:space="preserve"> section 3.</w:t>
      </w:r>
    </w:p>
    <w:p>
      <w:pPr>
        <w:pStyle w:val="nzSubsection"/>
      </w:pPr>
      <w:r>
        <w:tab/>
        <w:t>(2)</w:t>
      </w:r>
      <w:r>
        <w:tab/>
        <w:t>The Minister is to prepare a report based on the review made under subsection (1) and as soon as is practicable after the preparation of the report, cause it to be laid before each House of Parliament.</w:t>
      </w:r>
    </w:p>
    <w:p>
      <w:pPr>
        <w:pStyle w:val="MiscClose"/>
      </w:pPr>
      <w:r>
        <w:t xml:space="preserve">    ”.</w:t>
      </w:r>
    </w:p>
    <w:p>
      <w:pPr>
        <w:pStyle w:val="nzHeading5"/>
      </w:pPr>
      <w:r>
        <w:rPr>
          <w:rStyle w:val="CharSectno"/>
        </w:rPr>
        <w:t>26</w:t>
      </w:r>
      <w:r>
        <w:t>.</w:t>
      </w:r>
      <w:r>
        <w:tab/>
        <w:t>Schedule 2 inserted</w:t>
      </w:r>
    </w:p>
    <w:p>
      <w:pPr>
        <w:pStyle w:val="nzSubsection"/>
      </w:pPr>
      <w:r>
        <w:tab/>
      </w:r>
      <w:r>
        <w:tab/>
        <w:t xml:space="preserve">After Schedule 1 the following Schedule is inserted — </w:t>
      </w:r>
    </w:p>
    <w:p>
      <w:pPr>
        <w:pStyle w:val="MiscOpen"/>
      </w:pPr>
      <w:r>
        <w:t xml:space="preserve">“    </w:t>
      </w:r>
    </w:p>
    <w:p>
      <w:pPr>
        <w:pStyle w:val="nzHeading2"/>
      </w:pPr>
      <w:r>
        <w:t>Schedule 2 — Offences relevant to granting a certificate</w:t>
      </w:r>
    </w:p>
    <w:p>
      <w:pPr>
        <w:pStyle w:val="nzMiscellaneousBody"/>
        <w:jc w:val="right"/>
      </w:pPr>
      <w:r>
        <w:t>[s. 21G(1)(d) and (e)]</w:t>
      </w:r>
    </w:p>
    <w:p>
      <w:pPr>
        <w:pStyle w:val="nzSubsection"/>
        <w:ind w:hanging="28"/>
      </w:pPr>
      <w:r>
        <w:t>An offence under any of the following enactments:</w:t>
      </w:r>
    </w:p>
    <w:p>
      <w:pPr>
        <w:pStyle w:val="nzSubsection"/>
        <w:ind w:hanging="28"/>
        <w:rPr>
          <w:i/>
          <w:iCs/>
        </w:rPr>
      </w:pPr>
      <w:r>
        <w:rPr>
          <w:i/>
          <w:iCs/>
        </w:rPr>
        <w:t>Censorship Act 1996</w:t>
      </w:r>
    </w:p>
    <w:p>
      <w:pPr>
        <w:pStyle w:val="nzSubsection"/>
        <w:ind w:hanging="28"/>
      </w:pPr>
      <w:r>
        <w:t>s. 60</w:t>
      </w:r>
    </w:p>
    <w:p>
      <w:pPr>
        <w:pStyle w:val="nzSubsection"/>
        <w:ind w:hanging="28"/>
      </w:pPr>
      <w:r>
        <w:rPr>
          <w:i/>
        </w:rPr>
        <w:t>Child Welfare Act </w:t>
      </w:r>
      <w:r>
        <w:rPr>
          <w:i/>
          <w:iCs/>
        </w:rPr>
        <w:t>1947</w:t>
      </w:r>
    </w:p>
    <w:p>
      <w:pPr>
        <w:pStyle w:val="nzSubsection"/>
        <w:ind w:hanging="28"/>
      </w:pPr>
      <w:r>
        <w:t>s. 108(1)</w:t>
      </w:r>
    </w:p>
    <w:p>
      <w:pPr>
        <w:pStyle w:val="nzSubsection"/>
        <w:ind w:hanging="28"/>
      </w:pPr>
      <w:r>
        <w:rPr>
          <w:i/>
        </w:rPr>
        <w:t>Children and Community Services Act </w:t>
      </w:r>
      <w:r>
        <w:rPr>
          <w:i/>
          <w:iCs/>
        </w:rPr>
        <w:t>2004</w:t>
      </w:r>
    </w:p>
    <w:p>
      <w:pPr>
        <w:pStyle w:val="nzSubsection"/>
        <w:ind w:hanging="28"/>
      </w:pPr>
      <w:r>
        <w:t>s. 192(1) or (2)</w:t>
      </w:r>
    </w:p>
    <w:p>
      <w:pPr>
        <w:pStyle w:val="nzSubsection"/>
        <w:ind w:hanging="28"/>
      </w:pPr>
      <w:r>
        <w:rPr>
          <w:i/>
        </w:rPr>
        <w:t>Classification (Publications, Films and Computer Games) Enforcement Act </w:t>
      </w:r>
      <w:r>
        <w:rPr>
          <w:i/>
          <w:iCs/>
        </w:rPr>
        <w:t>1996</w:t>
      </w:r>
    </w:p>
    <w:p>
      <w:pPr>
        <w:pStyle w:val="nzSubsection"/>
        <w:ind w:hanging="28"/>
      </w:pPr>
      <w:r>
        <w:t xml:space="preserve"> s. 60</w:t>
      </w:r>
    </w:p>
    <w:p>
      <w:pPr>
        <w:pStyle w:val="nzSubsection"/>
        <w:ind w:hanging="28"/>
      </w:pPr>
      <w:r>
        <w:rPr>
          <w:i/>
        </w:rPr>
        <w:t xml:space="preserve">The Criminal </w:t>
      </w:r>
      <w:r>
        <w:rPr>
          <w:i/>
          <w:iCs/>
        </w:rPr>
        <w:t>Code</w:t>
      </w:r>
    </w:p>
    <w:p>
      <w:pPr>
        <w:pStyle w:val="nzSubsection"/>
        <w:ind w:hanging="28"/>
      </w:pPr>
      <w:r>
        <w:t>s. 181</w:t>
      </w:r>
    </w:p>
    <w:p>
      <w:pPr>
        <w:pStyle w:val="nzSubsection"/>
        <w:ind w:hanging="28"/>
      </w:pPr>
      <w:r>
        <w:t>s. 186</w:t>
      </w:r>
    </w:p>
    <w:p>
      <w:pPr>
        <w:pStyle w:val="nzSubsection"/>
        <w:ind w:hanging="28"/>
      </w:pPr>
      <w:r>
        <w:t>s. 187</w:t>
      </w:r>
    </w:p>
    <w:p>
      <w:pPr>
        <w:pStyle w:val="nzSubsection"/>
        <w:ind w:hanging="28"/>
      </w:pPr>
      <w:r>
        <w:t>s. 204A or 204B</w:t>
      </w:r>
    </w:p>
    <w:p>
      <w:pPr>
        <w:pStyle w:val="nzSubsection"/>
        <w:ind w:hanging="28"/>
      </w:pPr>
      <w:r>
        <w:t>s. 278 or 279</w:t>
      </w:r>
    </w:p>
    <w:p>
      <w:pPr>
        <w:pStyle w:val="nzSubsection"/>
        <w:ind w:hanging="28"/>
      </w:pPr>
      <w:r>
        <w:t>s. 281A</w:t>
      </w:r>
    </w:p>
    <w:p>
      <w:pPr>
        <w:pStyle w:val="nzSubsection"/>
        <w:ind w:hanging="28"/>
      </w:pPr>
      <w:r>
        <w:t>s. 320(2) or (3)</w:t>
      </w:r>
    </w:p>
    <w:p>
      <w:pPr>
        <w:pStyle w:val="nzSubsection"/>
        <w:ind w:hanging="28"/>
      </w:pPr>
      <w:r>
        <w:t>s. 321(2) or (3)</w:t>
      </w:r>
    </w:p>
    <w:p>
      <w:pPr>
        <w:pStyle w:val="nzSubsection"/>
        <w:ind w:hanging="28"/>
      </w:pPr>
      <w:r>
        <w:t>s. 321A(3)</w:t>
      </w:r>
    </w:p>
    <w:p>
      <w:pPr>
        <w:pStyle w:val="nzSubsection"/>
        <w:ind w:hanging="28"/>
      </w:pPr>
      <w:r>
        <w:t>s. 324, 325 or 326</w:t>
      </w:r>
    </w:p>
    <w:p>
      <w:pPr>
        <w:pStyle w:val="nzSubsection"/>
        <w:ind w:hanging="28"/>
      </w:pPr>
      <w:r>
        <w:t>s. 327</w:t>
      </w:r>
    </w:p>
    <w:p>
      <w:pPr>
        <w:pStyle w:val="nzSubsection"/>
        <w:ind w:hanging="28"/>
      </w:pPr>
      <w:r>
        <w:t>s. 329</w:t>
      </w:r>
    </w:p>
    <w:p>
      <w:pPr>
        <w:pStyle w:val="nzSubsection"/>
        <w:ind w:hanging="28"/>
      </w:pPr>
      <w:r>
        <w:t>s. 330(2) or (3)</w:t>
      </w:r>
    </w:p>
    <w:p>
      <w:pPr>
        <w:pStyle w:val="nzSubsection"/>
        <w:ind w:hanging="28"/>
      </w:pPr>
      <w:r>
        <w:t>s. 331B, 331C or 331D</w:t>
      </w:r>
    </w:p>
    <w:p>
      <w:pPr>
        <w:pStyle w:val="nzSubsection"/>
        <w:ind w:hanging="28"/>
      </w:pPr>
      <w:r>
        <w:t>s. 332</w:t>
      </w:r>
    </w:p>
    <w:p>
      <w:pPr>
        <w:pStyle w:val="nzSubsection"/>
        <w:ind w:hanging="28"/>
      </w:pPr>
      <w:r>
        <w:t>s. 343</w:t>
      </w:r>
    </w:p>
    <w:p>
      <w:pPr>
        <w:pStyle w:val="nzSubsection"/>
        <w:ind w:hanging="28"/>
      </w:pPr>
      <w:r>
        <w:t>s. 396, 397 or 398</w:t>
      </w:r>
    </w:p>
    <w:p>
      <w:pPr>
        <w:pStyle w:val="MiscClose"/>
        <w:keepNext/>
      </w:pPr>
      <w:r>
        <w:t xml:space="preserve">    ”.</w:t>
      </w:r>
    </w:p>
    <w:p>
      <w:pPr>
        <w:pStyle w:val="nzHeading5"/>
      </w:pPr>
      <w:r>
        <w:rPr>
          <w:rStyle w:val="CharSectno"/>
        </w:rPr>
        <w:t>27</w:t>
      </w:r>
      <w:r>
        <w:t>.</w:t>
      </w:r>
      <w:r>
        <w:tab/>
        <w:t>Various references to prostitute changed to sex worker</w:t>
      </w:r>
    </w:p>
    <w:p>
      <w:pPr>
        <w:pStyle w:val="nzSubsection"/>
      </w:pPr>
      <w:r>
        <w:tab/>
      </w:r>
      <w:r>
        <w:tab/>
        <w:t xml:space="preserve">In each place listed in the Table to this section “prostitute” is deleted and the following is inserted instead — </w:t>
      </w:r>
    </w:p>
    <w:p>
      <w:pPr>
        <w:pStyle w:val="nzSubsection"/>
      </w:pPr>
      <w:r>
        <w:tab/>
      </w:r>
      <w:r>
        <w:tab/>
        <w:t>“    sex worker    ”.</w:t>
      </w:r>
    </w:p>
    <w:p>
      <w:pPr>
        <w:pStyle w:val="nzMiscellaneousHeading"/>
      </w:pPr>
      <w:r>
        <w:rPr>
          <w:b/>
        </w:rPr>
        <w:t>Table</w:t>
      </w:r>
    </w:p>
    <w:tbl>
      <w:tblPr>
        <w:tblW w:w="0" w:type="auto"/>
        <w:tblInd w:w="1526" w:type="dxa"/>
        <w:tblLayout w:type="fixed"/>
        <w:tblLook w:val="0000" w:firstRow="0" w:lastRow="0" w:firstColumn="0" w:lastColumn="0" w:noHBand="0" w:noVBand="0"/>
      </w:tblPr>
      <w:tblGrid>
        <w:gridCol w:w="1701"/>
        <w:gridCol w:w="1701"/>
        <w:gridCol w:w="1417"/>
      </w:tblGrid>
      <w:tr>
        <w:tc>
          <w:tcPr>
            <w:tcW w:w="1701" w:type="dxa"/>
          </w:tcPr>
          <w:p>
            <w:pPr>
              <w:pStyle w:val="nzTable"/>
            </w:pPr>
            <w:r>
              <w:t>s. 5(1)</w:t>
            </w:r>
          </w:p>
        </w:tc>
        <w:tc>
          <w:tcPr>
            <w:tcW w:w="1701" w:type="dxa"/>
          </w:tcPr>
          <w:p>
            <w:pPr>
              <w:pStyle w:val="nzTable"/>
            </w:pPr>
            <w:r>
              <w:t>s. 10(1)(a)</w:t>
            </w:r>
          </w:p>
        </w:tc>
        <w:tc>
          <w:tcPr>
            <w:tcW w:w="1417" w:type="dxa"/>
          </w:tcPr>
          <w:p>
            <w:pPr>
              <w:pStyle w:val="nzTable"/>
            </w:pPr>
            <w:r>
              <w:t>s. 19(2)(b)(i)</w:t>
            </w:r>
          </w:p>
        </w:tc>
      </w:tr>
      <w:tr>
        <w:tc>
          <w:tcPr>
            <w:tcW w:w="1701" w:type="dxa"/>
          </w:tcPr>
          <w:p>
            <w:pPr>
              <w:pStyle w:val="nzTable"/>
            </w:pPr>
            <w:r>
              <w:t>s. 5(2)</w:t>
            </w:r>
          </w:p>
        </w:tc>
        <w:tc>
          <w:tcPr>
            <w:tcW w:w="1701" w:type="dxa"/>
          </w:tcPr>
          <w:p>
            <w:pPr>
              <w:pStyle w:val="nzTable"/>
            </w:pPr>
            <w:r>
              <w:t>s. 14</w:t>
            </w:r>
          </w:p>
        </w:tc>
        <w:tc>
          <w:tcPr>
            <w:tcW w:w="1417" w:type="dxa"/>
          </w:tcPr>
          <w:p>
            <w:pPr>
              <w:pStyle w:val="nzTable"/>
            </w:pPr>
            <w:r>
              <w:t>s. 19(2)(b)(ii)</w:t>
            </w:r>
          </w:p>
        </w:tc>
      </w:tr>
      <w:tr>
        <w:tc>
          <w:tcPr>
            <w:tcW w:w="1701" w:type="dxa"/>
          </w:tcPr>
          <w:p>
            <w:pPr>
              <w:pStyle w:val="nzTable"/>
            </w:pPr>
            <w:r>
              <w:t>s. 5(4)</w:t>
            </w:r>
          </w:p>
        </w:tc>
        <w:tc>
          <w:tcPr>
            <w:tcW w:w="1701" w:type="dxa"/>
          </w:tcPr>
          <w:p>
            <w:pPr>
              <w:pStyle w:val="nzTable"/>
            </w:pPr>
            <w:r>
              <w:t>s. 15</w:t>
            </w:r>
          </w:p>
        </w:tc>
        <w:tc>
          <w:tcPr>
            <w:tcW w:w="1417" w:type="dxa"/>
          </w:tcPr>
          <w:p>
            <w:pPr>
              <w:pStyle w:val="nzTable"/>
            </w:pPr>
            <w:r>
              <w:t>s. 19(3)(b)</w:t>
            </w:r>
          </w:p>
        </w:tc>
      </w:tr>
      <w:tr>
        <w:tc>
          <w:tcPr>
            <w:tcW w:w="1701" w:type="dxa"/>
          </w:tcPr>
          <w:p>
            <w:pPr>
              <w:pStyle w:val="nzTable"/>
            </w:pPr>
            <w:r>
              <w:t>s. 5(4)(a)</w:t>
            </w:r>
          </w:p>
        </w:tc>
        <w:tc>
          <w:tcPr>
            <w:tcW w:w="1701" w:type="dxa"/>
          </w:tcPr>
          <w:p>
            <w:pPr>
              <w:pStyle w:val="nzTable"/>
            </w:pPr>
            <w:r>
              <w:t>s. 16(1)</w:t>
            </w:r>
          </w:p>
        </w:tc>
        <w:tc>
          <w:tcPr>
            <w:tcW w:w="1417" w:type="dxa"/>
          </w:tcPr>
          <w:p>
            <w:pPr>
              <w:pStyle w:val="nzTable"/>
            </w:pPr>
            <w:r>
              <w:t>s. 19(3)(c)</w:t>
            </w:r>
          </w:p>
        </w:tc>
      </w:tr>
      <w:tr>
        <w:tc>
          <w:tcPr>
            <w:tcW w:w="1701" w:type="dxa"/>
          </w:tcPr>
          <w:p>
            <w:pPr>
              <w:pStyle w:val="nzTable"/>
            </w:pPr>
            <w:r>
              <w:t>s. 5(4)(b)(i)</w:t>
            </w:r>
          </w:p>
        </w:tc>
        <w:tc>
          <w:tcPr>
            <w:tcW w:w="1701" w:type="dxa"/>
          </w:tcPr>
          <w:p>
            <w:pPr>
              <w:pStyle w:val="nzTable"/>
            </w:pPr>
            <w:r>
              <w:t>s. 16(2)</w:t>
            </w:r>
          </w:p>
        </w:tc>
        <w:tc>
          <w:tcPr>
            <w:tcW w:w="1417" w:type="dxa"/>
          </w:tcPr>
          <w:p>
            <w:pPr>
              <w:pStyle w:val="nzTable"/>
            </w:pPr>
            <w:r>
              <w:t>s. 20(1)</w:t>
            </w:r>
          </w:p>
        </w:tc>
      </w:tr>
      <w:tr>
        <w:tc>
          <w:tcPr>
            <w:tcW w:w="1701" w:type="dxa"/>
          </w:tcPr>
          <w:p>
            <w:pPr>
              <w:pStyle w:val="nzTable"/>
            </w:pPr>
            <w:r>
              <w:t>s. 5(4)(b)(ii)</w:t>
            </w:r>
          </w:p>
        </w:tc>
        <w:tc>
          <w:tcPr>
            <w:tcW w:w="1701" w:type="dxa"/>
          </w:tcPr>
          <w:p>
            <w:pPr>
              <w:pStyle w:val="nzTable"/>
            </w:pPr>
            <w:r>
              <w:t>s. 17(1)</w:t>
            </w:r>
          </w:p>
        </w:tc>
        <w:tc>
          <w:tcPr>
            <w:tcW w:w="1417" w:type="dxa"/>
          </w:tcPr>
          <w:p>
            <w:pPr>
              <w:pStyle w:val="nzTable"/>
            </w:pPr>
            <w:r>
              <w:t>s. 20(2)</w:t>
            </w:r>
          </w:p>
        </w:tc>
      </w:tr>
      <w:tr>
        <w:tc>
          <w:tcPr>
            <w:tcW w:w="1701" w:type="dxa"/>
          </w:tcPr>
          <w:p>
            <w:pPr>
              <w:pStyle w:val="nzTable"/>
            </w:pPr>
            <w:r>
              <w:t>s. 5(5)(b)</w:t>
            </w:r>
          </w:p>
        </w:tc>
        <w:tc>
          <w:tcPr>
            <w:tcW w:w="1701" w:type="dxa"/>
          </w:tcPr>
          <w:p>
            <w:pPr>
              <w:pStyle w:val="nzTable"/>
            </w:pPr>
            <w:r>
              <w:t>s. 18(1)</w:t>
            </w:r>
          </w:p>
        </w:tc>
        <w:tc>
          <w:tcPr>
            <w:tcW w:w="1417" w:type="dxa"/>
          </w:tcPr>
          <w:p>
            <w:pPr>
              <w:pStyle w:val="nzTable"/>
            </w:pPr>
            <w:r>
              <w:t>s. 50</w:t>
            </w:r>
          </w:p>
        </w:tc>
      </w:tr>
      <w:tr>
        <w:tc>
          <w:tcPr>
            <w:tcW w:w="1701" w:type="dxa"/>
          </w:tcPr>
          <w:p>
            <w:pPr>
              <w:pStyle w:val="nzTable"/>
            </w:pPr>
            <w:r>
              <w:t>s. 5(5)(c)</w:t>
            </w:r>
          </w:p>
        </w:tc>
        <w:tc>
          <w:tcPr>
            <w:tcW w:w="1701" w:type="dxa"/>
          </w:tcPr>
          <w:p>
            <w:pPr>
              <w:pStyle w:val="nzTable"/>
            </w:pPr>
            <w:r>
              <w:t>s. 19(1)</w:t>
            </w:r>
          </w:p>
        </w:tc>
        <w:tc>
          <w:tcPr>
            <w:tcW w:w="1417" w:type="dxa"/>
          </w:tcPr>
          <w:p>
            <w:pPr>
              <w:pStyle w:val="nzTable"/>
            </w:pPr>
          </w:p>
        </w:tc>
      </w:tr>
      <w:tr>
        <w:tc>
          <w:tcPr>
            <w:tcW w:w="1701" w:type="dxa"/>
          </w:tcPr>
          <w:p>
            <w:pPr>
              <w:pStyle w:val="nzTable"/>
            </w:pPr>
            <w:r>
              <w:t>s. 6(4)(a)</w:t>
            </w:r>
          </w:p>
        </w:tc>
        <w:tc>
          <w:tcPr>
            <w:tcW w:w="1701" w:type="dxa"/>
          </w:tcPr>
          <w:p>
            <w:pPr>
              <w:pStyle w:val="nzTable"/>
            </w:pPr>
            <w:r>
              <w:t>s. 19(2)</w:t>
            </w:r>
          </w:p>
        </w:tc>
        <w:tc>
          <w:tcPr>
            <w:tcW w:w="1417" w:type="dxa"/>
          </w:tcPr>
          <w:p>
            <w:pPr>
              <w:pStyle w:val="nzTable"/>
            </w:pPr>
          </w:p>
        </w:tc>
      </w:tr>
      <w:tr>
        <w:tc>
          <w:tcPr>
            <w:tcW w:w="1701" w:type="dxa"/>
          </w:tcPr>
          <w:p>
            <w:pPr>
              <w:pStyle w:val="nzTable"/>
            </w:pPr>
            <w:r>
              <w:t>s. 9(a)</w:t>
            </w:r>
          </w:p>
        </w:tc>
        <w:tc>
          <w:tcPr>
            <w:tcW w:w="1701" w:type="dxa"/>
          </w:tcPr>
          <w:p>
            <w:pPr>
              <w:pStyle w:val="nzTable"/>
            </w:pPr>
            <w:r>
              <w:t>s. 19(2)(a)</w:t>
            </w:r>
          </w:p>
        </w:tc>
        <w:tc>
          <w:tcPr>
            <w:tcW w:w="1417" w:type="dxa"/>
          </w:tcPr>
          <w:p>
            <w:pPr>
              <w:pStyle w:val="nzTable"/>
            </w:pPr>
          </w:p>
        </w:tc>
      </w:tr>
    </w:tbl>
    <w:p>
      <w:pPr>
        <w:pStyle w:val="nzHeading5"/>
      </w:pPr>
      <w:r>
        <w:rPr>
          <w:rStyle w:val="CharSectno"/>
        </w:rPr>
        <w:t>28</w:t>
      </w:r>
      <w:r>
        <w:t>.</w:t>
      </w:r>
      <w:r>
        <w:tab/>
        <w:t>Various references to prostitute’s changed to sex worker’s</w:t>
      </w:r>
    </w:p>
    <w:p>
      <w:pPr>
        <w:pStyle w:val="nzSubsection"/>
      </w:pPr>
      <w:r>
        <w:tab/>
      </w:r>
      <w:r>
        <w:tab/>
        <w:t xml:space="preserve">In each place listed in the Table to this section “prostitute’s” is deleted and the following is inserted instead — </w:t>
      </w:r>
    </w:p>
    <w:p>
      <w:pPr>
        <w:pStyle w:val="nzSubsection"/>
      </w:pPr>
      <w:r>
        <w:tab/>
      </w:r>
      <w:r>
        <w:tab/>
        <w:t>“    sex worker’s    ”.</w:t>
      </w:r>
    </w:p>
    <w:p>
      <w:pPr>
        <w:pStyle w:val="nzMiscellaneousHeading"/>
      </w:pPr>
      <w:r>
        <w:rPr>
          <w:b/>
        </w:rPr>
        <w:t>Table</w:t>
      </w:r>
    </w:p>
    <w:tbl>
      <w:tblPr>
        <w:tblW w:w="0" w:type="auto"/>
        <w:tblInd w:w="1526" w:type="dxa"/>
        <w:tblLayout w:type="fixed"/>
        <w:tblLook w:val="0000" w:firstRow="0" w:lastRow="0" w:firstColumn="0" w:lastColumn="0" w:noHBand="0" w:noVBand="0"/>
      </w:tblPr>
      <w:tblGrid>
        <w:gridCol w:w="1701"/>
        <w:gridCol w:w="1559"/>
        <w:gridCol w:w="1559"/>
      </w:tblGrid>
      <w:tr>
        <w:tc>
          <w:tcPr>
            <w:tcW w:w="1701" w:type="dxa"/>
          </w:tcPr>
          <w:p>
            <w:pPr>
              <w:pStyle w:val="nzTable"/>
            </w:pPr>
            <w:r>
              <w:t>s. 6(1)</w:t>
            </w:r>
          </w:p>
        </w:tc>
        <w:tc>
          <w:tcPr>
            <w:tcW w:w="1559" w:type="dxa"/>
          </w:tcPr>
          <w:p>
            <w:pPr>
              <w:pStyle w:val="nzTable"/>
            </w:pPr>
            <w:r>
              <w:t>s. 6(3)(a)</w:t>
            </w:r>
          </w:p>
        </w:tc>
        <w:tc>
          <w:tcPr>
            <w:tcW w:w="1559" w:type="dxa"/>
          </w:tcPr>
          <w:p>
            <w:pPr>
              <w:pStyle w:val="nzTable"/>
            </w:pPr>
            <w:r>
              <w:t>s. 6(4)(c)</w:t>
            </w:r>
          </w:p>
        </w:tc>
      </w:tr>
      <w:tr>
        <w:tc>
          <w:tcPr>
            <w:tcW w:w="1701" w:type="dxa"/>
          </w:tcPr>
          <w:p>
            <w:pPr>
              <w:pStyle w:val="nzTable"/>
            </w:pPr>
            <w:r>
              <w:t>s. 6(2)(a)</w:t>
            </w:r>
          </w:p>
        </w:tc>
        <w:tc>
          <w:tcPr>
            <w:tcW w:w="1559" w:type="dxa"/>
          </w:tcPr>
          <w:p>
            <w:pPr>
              <w:pStyle w:val="nzTable"/>
            </w:pPr>
            <w:r>
              <w:t>s. 6(3)(b)(i)</w:t>
            </w:r>
          </w:p>
        </w:tc>
        <w:tc>
          <w:tcPr>
            <w:tcW w:w="1559" w:type="dxa"/>
          </w:tcPr>
          <w:p>
            <w:pPr>
              <w:pStyle w:val="nzTable"/>
            </w:pPr>
          </w:p>
        </w:tc>
      </w:tr>
      <w:tr>
        <w:tc>
          <w:tcPr>
            <w:tcW w:w="1701" w:type="dxa"/>
          </w:tcPr>
          <w:p>
            <w:pPr>
              <w:pStyle w:val="nzTable"/>
            </w:pPr>
            <w:r>
              <w:t>s. 6(3)</w:t>
            </w:r>
          </w:p>
        </w:tc>
        <w:tc>
          <w:tcPr>
            <w:tcW w:w="1559" w:type="dxa"/>
          </w:tcPr>
          <w:p>
            <w:pPr>
              <w:pStyle w:val="nzTable"/>
            </w:pPr>
            <w:r>
              <w:t>s. 6(3)(b)(ii)</w:t>
            </w:r>
          </w:p>
        </w:tc>
        <w:tc>
          <w:tcPr>
            <w:tcW w:w="1559" w:type="dxa"/>
          </w:tcPr>
          <w:p>
            <w:pPr>
              <w:pStyle w:val="nzTable"/>
            </w:pPr>
          </w:p>
        </w:tc>
      </w:tr>
    </w:tbl>
    <w:p>
      <w:pPr>
        <w:pStyle w:val="MiscClose"/>
      </w:pPr>
      <w:r>
        <w:t>”.</w:t>
      </w:r>
    </w:p>
    <w:p>
      <w:pPr>
        <w:pStyle w:val="zyTableNAm"/>
      </w:pPr>
    </w:p>
    <w:p>
      <w:pPr>
        <w:pStyle w:val="zyTableNAm"/>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 as a prostitute</w:t>
      </w:r>
      <w:r>
        <w:tab/>
        <w:t>3</w:t>
      </w:r>
    </w:p>
    <w:p>
      <w:pPr>
        <w:pStyle w:val="DefinedTerms"/>
      </w:pPr>
      <w:r>
        <w:t>act of prostitution</w:t>
      </w:r>
      <w:r>
        <w:tab/>
        <w:t>3</w:t>
      </w:r>
    </w:p>
    <w:p>
      <w:pPr>
        <w:pStyle w:val="DefinedTerms"/>
      </w:pPr>
      <w:r>
        <w:t>administrative head</w:t>
      </w:r>
      <w:r>
        <w:tab/>
        <w:t>57(4), 57(4), 57(4)</w:t>
      </w:r>
    </w:p>
    <w:p>
      <w:pPr>
        <w:pStyle w:val="DefinedTerms"/>
      </w:pPr>
      <w:r>
        <w:t>child</w:t>
      </w:r>
      <w:r>
        <w:tab/>
        <w:t>3</w:t>
      </w:r>
    </w:p>
    <w:p>
      <w:pPr>
        <w:pStyle w:val="DefinedTerms"/>
      </w:pPr>
      <w:r>
        <w:t>client</w:t>
      </w:r>
      <w:r>
        <w:tab/>
        <w:t>3</w:t>
      </w:r>
    </w:p>
    <w:p>
      <w:pPr>
        <w:pStyle w:val="DefinedTerms"/>
      </w:pPr>
      <w:r>
        <w:t xml:space="preserve"> client</w:t>
      </w:r>
      <w:r>
        <w:tab/>
        <w:t>4</w:t>
      </w:r>
    </w:p>
    <w:p>
      <w:pPr>
        <w:pStyle w:val="DefinedTerms"/>
      </w:pPr>
      <w:r>
        <w:t>Commissioner</w:t>
      </w:r>
      <w:r>
        <w:tab/>
        <w:t>22(1)</w:t>
      </w:r>
    </w:p>
    <w:p>
      <w:pPr>
        <w:pStyle w:val="DefinedTerms"/>
      </w:pPr>
      <w:r>
        <w:t>Commissioner of Police</w:t>
      </w:r>
      <w:r>
        <w:tab/>
        <w:t>3</w:t>
      </w:r>
    </w:p>
    <w:p>
      <w:pPr>
        <w:pStyle w:val="DefinedTerms"/>
      </w:pPr>
      <w:r>
        <w:t>conveyance</w:t>
      </w:r>
      <w:r>
        <w:tab/>
        <w:t>22(1)</w:t>
      </w:r>
    </w:p>
    <w:p>
      <w:pPr>
        <w:pStyle w:val="DefinedTerms"/>
      </w:pPr>
      <w:r>
        <w:t>document</w:t>
      </w:r>
      <w:r>
        <w:tab/>
        <w:t>3</w:t>
      </w:r>
    </w:p>
    <w:p>
      <w:pPr>
        <w:pStyle w:val="DefinedTerms"/>
      </w:pPr>
      <w:r>
        <w:t>family order</w:t>
      </w:r>
      <w:r>
        <w:tab/>
        <w:t>48(2)</w:t>
      </w:r>
    </w:p>
    <w:p>
      <w:pPr>
        <w:pStyle w:val="DefinedTerms"/>
      </w:pPr>
      <w:r>
        <w:t>juvenile justice team</w:t>
      </w:r>
      <w:r>
        <w:tab/>
        <w:t>22(1)</w:t>
      </w:r>
    </w:p>
    <w:p>
      <w:pPr>
        <w:pStyle w:val="DefinedTerms"/>
      </w:pPr>
      <w:r>
        <w:t>managerial officer</w:t>
      </w:r>
      <w:r>
        <w:tab/>
        <w:t>59(2)</w:t>
      </w:r>
    </w:p>
    <w:p>
      <w:pPr>
        <w:pStyle w:val="DefinedTerms"/>
      </w:pPr>
      <w:r>
        <w:t>medical practitioner</w:t>
      </w:r>
      <w:r>
        <w:tab/>
        <w:t>29(7)</w:t>
      </w:r>
    </w:p>
    <w:p>
      <w:pPr>
        <w:pStyle w:val="DefinedTerms"/>
      </w:pPr>
      <w:r>
        <w:t>offence</w:t>
      </w:r>
      <w:r>
        <w:tab/>
        <w:t>22(1)</w:t>
      </w:r>
    </w:p>
    <w:p>
      <w:pPr>
        <w:pStyle w:val="DefinedTerms"/>
      </w:pPr>
      <w:r>
        <w:t>offender</w:t>
      </w:r>
      <w:r>
        <w:tab/>
        <w:t>5(4), 6(3)</w:t>
      </w:r>
    </w:p>
    <w:p>
      <w:pPr>
        <w:pStyle w:val="DefinedTerms"/>
      </w:pPr>
      <w:r>
        <w:t>place</w:t>
      </w:r>
      <w:r>
        <w:tab/>
        <w:t>3</w:t>
      </w:r>
    </w:p>
    <w:p>
      <w:pPr>
        <w:pStyle w:val="DefinedTerms"/>
      </w:pPr>
      <w:r>
        <w:t>prohibited drug</w:t>
      </w:r>
      <w:r>
        <w:tab/>
        <w:t>3</w:t>
      </w:r>
    </w:p>
    <w:p>
      <w:pPr>
        <w:pStyle w:val="DefinedTerms"/>
      </w:pPr>
      <w:r>
        <w:t>prostitute</w:t>
      </w:r>
      <w:r>
        <w:tab/>
        <w:t>3</w:t>
      </w:r>
    </w:p>
    <w:p>
      <w:pPr>
        <w:pStyle w:val="DefinedTerms"/>
      </w:pPr>
      <w:r>
        <w:t xml:space="preserve"> prostitute</w:t>
      </w:r>
      <w:r>
        <w:tab/>
        <w:t>4</w:t>
      </w:r>
    </w:p>
    <w:p>
      <w:pPr>
        <w:pStyle w:val="DefinedTerms"/>
      </w:pPr>
      <w:r>
        <w:t>prostitution</w:t>
      </w:r>
      <w:r>
        <w:tab/>
        <w:t>3</w:t>
      </w:r>
    </w:p>
    <w:p>
      <w:pPr>
        <w:pStyle w:val="DefinedTerms"/>
      </w:pPr>
      <w:r>
        <w:t>public place</w:t>
      </w:r>
      <w:r>
        <w:tab/>
        <w:t>3</w:t>
      </w:r>
    </w:p>
    <w:p>
      <w:pPr>
        <w:pStyle w:val="DefinedTerms"/>
      </w:pPr>
      <w:r>
        <w:t>registered nurse</w:t>
      </w:r>
      <w:r>
        <w:tab/>
        <w:t>29(7)</w:t>
      </w:r>
    </w:p>
    <w:p>
      <w:pPr>
        <w:pStyle w:val="DefinedTerms"/>
      </w:pPr>
      <w:r>
        <w:t>relevant charge</w:t>
      </w:r>
      <w:r>
        <w:tab/>
        <w:t>32(3)</w:t>
      </w:r>
    </w:p>
    <w:p>
      <w:pPr>
        <w:pStyle w:val="DefinedTerms"/>
      </w:pPr>
      <w:r>
        <w:t>relevant juvenile justice team matter</w:t>
      </w:r>
      <w:r>
        <w:tab/>
        <w:t>32(3)</w:t>
      </w:r>
    </w:p>
    <w:p>
      <w:pPr>
        <w:pStyle w:val="DefinedTerms"/>
      </w:pPr>
      <w:r>
        <w:t>respondent</w:t>
      </w:r>
      <w:r>
        <w:tab/>
        <w:t>42(4)</w:t>
      </w:r>
    </w:p>
    <w:p>
      <w:pPr>
        <w:pStyle w:val="DefinedTerms"/>
      </w:pPr>
      <w:r>
        <w:t>sponsorship</w:t>
      </w:r>
      <w:r>
        <w:tab/>
        <w:t>10(3)</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Sep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Sep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Sep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Prostitution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Prostitution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1" w:name="Schedule"/>
    <w:bookmarkEnd w:id="1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Prostitution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Prostitution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9" w:name="DefinedTerms"/>
    <w:bookmarkEnd w:id="14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0" w:name="Coversheet"/>
    <w:bookmarkEnd w:id="1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9E86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FF057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DAC6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000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384A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DE0B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79679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302F6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76D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EEEE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71A4FC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35913"/>
    <w:docVar w:name="WAFER_20140109165354" w:val="RemoveTocBookmarks,RemoveUnusedBookmarks,RemoveLanguageTags,UsedStyles,ResetPageSize,UpdateArrangement"/>
    <w:docVar w:name="WAFER_20140109165354_GUID" w:val="21f5d616-2512-4974-b06e-1a01f96688f0"/>
    <w:docVar w:name="WAFER_20140306140120" w:val="RemoveTocBookmarks,RemoveUnusedBookmarks,RemoveLanguageTags,UsedStyles,ResetPageSize"/>
    <w:docVar w:name="WAFER_20140306140120_GUID" w:val="47191a94-23aa-42c3-8e0e-69a41e31cb5e"/>
    <w:docVar w:name="WAFER_20140306140852" w:val="RemoveTocBookmarks,RunningHeaders"/>
    <w:docVar w:name="WAFER_20140306140852_GUID" w:val="6965c3ae-4937-4065-9f2e-b8b2faf6a7df"/>
    <w:docVar w:name="WAFER_20150710113805" w:val="ResetPageSize,UpdateArrangement,UpdateNTable"/>
    <w:docVar w:name="WAFER_20150710113805_GUID" w:val="be3ae3f4-8ce1-44d0-8851-a0ba1761ff9d"/>
    <w:docVar w:name="WAFER_20151109113026" w:val="UpdateStyles,UsedStyles"/>
    <w:docVar w:name="WAFER_20151109113026_GUID" w:val="72ba9c06-ba7e-4043-997b-4c750ed3026b"/>
    <w:docVar w:name="WAFER_20151201103743" w:val="RemoveTrackChanges"/>
    <w:docVar w:name="WAFER_20151201103743_GUID" w:val="7807a505-7a1b-431b-838c-9dba94f85e11"/>
    <w:docVar w:name="WAFER_20151202135913" w:val="UpdateStyles"/>
    <w:docVar w:name="WAFER_20151202135913_GUID" w:val="30bf2461-889f-4d4a-a850-e18b9a064a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300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75</Pages>
  <Words>18353</Words>
  <Characters>85714</Characters>
  <Application>Microsoft Office Word</Application>
  <DocSecurity>0</DocSecurity>
  <Lines>2448</Lines>
  <Paragraphs>1553</Paragraphs>
  <ScaleCrop>false</ScaleCrop>
  <HeadingPairs>
    <vt:vector size="2" baseType="variant">
      <vt:variant>
        <vt:lpstr>Title</vt:lpstr>
      </vt:variant>
      <vt:variant>
        <vt:i4>1</vt:i4>
      </vt:variant>
    </vt:vector>
  </HeadingPairs>
  <TitlesOfParts>
    <vt:vector size="1" baseType="lpstr">
      <vt:lpstr>Prostitution Act 2000</vt:lpstr>
    </vt:vector>
  </TitlesOfParts>
  <Manager/>
  <Company/>
  <LinksUpToDate>false</LinksUpToDate>
  <CharactersWithSpaces>102514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2000 - 02-a0-06</dc:title>
  <dc:subject/>
  <dc:creator/>
  <cp:keywords/>
  <dc:description/>
  <cp:lastModifiedBy>svcMRProcess</cp:lastModifiedBy>
  <cp:revision>4</cp:revision>
  <cp:lastPrinted>2013-09-16T01:06:00Z</cp:lastPrinted>
  <dcterms:created xsi:type="dcterms:W3CDTF">2018-09-06T21:48:00Z</dcterms:created>
  <dcterms:modified xsi:type="dcterms:W3CDTF">2018-09-06T21:49:00Z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20130913</vt:lpwstr>
  </property>
  <property fmtid="{D5CDD505-2E9C-101B-9397-08002B2CF9AE}" pid="4" name="DocumentType">
    <vt:lpwstr>Act</vt:lpwstr>
  </property>
  <property fmtid="{D5CDD505-2E9C-101B-9397-08002B2CF9AE}" pid="5" name="OwlsUID">
    <vt:i4>2003</vt:i4>
  </property>
  <property fmtid="{D5CDD505-2E9C-101B-9397-08002B2CF9AE}" pid="6" name="ReprintNo">
    <vt:lpwstr>2</vt:lpwstr>
  </property>
  <property fmtid="{D5CDD505-2E9C-101B-9397-08002B2CF9AE}" pid="7" name="ReprintedAsAt">
    <vt:filetime>2013-09-12T16:00:00Z</vt:filetime>
  </property>
  <property fmtid="{D5CDD505-2E9C-101B-9397-08002B2CF9AE}" pid="8" name="AsAtDate">
    <vt:lpwstr>13 Sep 2013</vt:lpwstr>
  </property>
  <property fmtid="{D5CDD505-2E9C-101B-9397-08002B2CF9AE}" pid="9" name="Suffix">
    <vt:lpwstr>02-a0-06</vt:lpwstr>
  </property>
</Properties>
</file>