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_Toc415654927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_Toc415654928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_Toc415654929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_Toc415654930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_Toc415654931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_Toc415654932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_Toc415654933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_Toc415654936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_Toc415654938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_Toc415654940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_Toc415654941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_Toc415654943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_Toc415654944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_Toc415654945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_Toc415654946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_Toc415654947 \h </w:instrText>
      </w:r>
      <w:r>
        <w:fldChar w:fldCharType="separate"/>
      </w:r>
      <w:r>
        <w:t>11</w:t>
      </w:r>
      <w:r>
        <w:fldChar w:fldCharType="end"/>
      </w:r>
    </w:p>
    <w:p>
      <w:pPr>
        <w:pStyle w:val="TOC8"/>
        <w:rPr>
          <w:rFonts w:asciiTheme="minorHAnsi" w:eastAsiaTheme="minorEastAsia" w:hAnsiTheme="minorHAnsi" w:cstheme="minorBidi"/>
          <w:szCs w:val="22"/>
        </w:rPr>
      </w:pPr>
      <w:r>
        <w:t>5J.</w:t>
      </w:r>
      <w:r>
        <w:tab/>
        <w:t>Waiver of contractual duty of care for recreational activities</w:t>
      </w:r>
      <w:r>
        <w:tab/>
      </w:r>
      <w:r>
        <w:fldChar w:fldCharType="begin"/>
      </w:r>
      <w:r>
        <w:instrText xml:space="preserve"> PAGEREF _Toc415654948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_Toc415654950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_Toc415654951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_Toc415654953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_Toc415654954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_Toc415654955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_Toc415654956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_Toc415654958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_Toc415654959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_Toc415654961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_Toc415654962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_Toc415654963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_Toc415654964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_Toc415654966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_Toc415654967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_Toc415654968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_Toc415654969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_Toc415654970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_Toc415654971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_Toc415654972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_Toc415654974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_Toc415654975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_Toc415654976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_Toc415654977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_Toc415654979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_Toc415654980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_Toc415654981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_Toc415654982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_Toc415654984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_Toc415654985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_Toc415654986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_Toc415654988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_Toc415654989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_Toc415654990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_Toc415654991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_Toc415654992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_Toc415654993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_Toc415654994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_Toc415654995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_Toc415654996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_Toc415654999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_Toc415655000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_Toc415655001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_Toc415655003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_Toc415655004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_Toc415655005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_Toc415655007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_Toc415655008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_Toc415655009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_Toc415655011 \h </w:instrText>
      </w:r>
      <w:r>
        <w:fldChar w:fldCharType="separate"/>
      </w:r>
      <w:r>
        <w:t>47</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_Toc415655012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_Toc415655014 \h </w:instrText>
      </w:r>
      <w:r>
        <w:fldChar w:fldCharType="separate"/>
      </w:r>
      <w:r>
        <w:t>48</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_Toc415655015 \h </w:instrText>
      </w:r>
      <w:r>
        <w:fldChar w:fldCharType="separate"/>
      </w:r>
      <w:r>
        <w:t>49</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_Toc415655016 \h </w:instrText>
      </w:r>
      <w:r>
        <w:fldChar w:fldCharType="separate"/>
      </w:r>
      <w:r>
        <w:t>51</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_Toc415655017 \h </w:instrText>
      </w:r>
      <w:r>
        <w:fldChar w:fldCharType="separate"/>
      </w:r>
      <w:r>
        <w:t>52</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_Toc415655018 \h </w:instrText>
      </w:r>
      <w:r>
        <w:fldChar w:fldCharType="separate"/>
      </w:r>
      <w:r>
        <w:t>55</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_Toc415655019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_Toc415655021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_Toc415655023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3" w:name="_Toc381872720"/>
      <w:bookmarkStart w:id="4" w:name="_Toc381873795"/>
      <w:bookmarkStart w:id="5" w:name="_Toc415654630"/>
      <w:bookmarkStart w:id="6" w:name="_Toc415654728"/>
      <w:bookmarkStart w:id="7" w:name="_Toc415654827"/>
      <w:bookmarkStart w:id="8" w:name="_Toc41565492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381873796"/>
      <w:bookmarkStart w:id="10" w:name="_Toc415654927"/>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1" w:name="_Toc381873797"/>
      <w:bookmarkStart w:id="12" w:name="_Toc415654928"/>
      <w:r>
        <w:rPr>
          <w:snapToGrid w:val="0"/>
        </w:rPr>
        <w:t>2.</w:t>
      </w:r>
      <w:r>
        <w:rPr>
          <w:snapToGrid w:val="0"/>
        </w:rPr>
        <w:tab/>
        <w:t>Commencement</w:t>
      </w:r>
      <w:bookmarkEnd w:id="11"/>
      <w:bookmarkEnd w:id="12"/>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3" w:name="_Toc381873798"/>
      <w:bookmarkStart w:id="14" w:name="_Toc415654929"/>
      <w:r>
        <w:rPr>
          <w:rStyle w:val="CharSectno"/>
        </w:rPr>
        <w:t>3</w:t>
      </w:r>
      <w:r>
        <w:t>.</w:t>
      </w:r>
      <w:r>
        <w:tab/>
      </w:r>
      <w:r>
        <w:rPr>
          <w:snapToGrid w:val="0"/>
        </w:rPr>
        <w:t>Terms used</w:t>
      </w:r>
      <w:bookmarkEnd w:id="13"/>
      <w:bookmarkEnd w:id="14"/>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15" w:name="_Toc381873799"/>
      <w:bookmarkStart w:id="16" w:name="_Toc415654930"/>
      <w:r>
        <w:rPr>
          <w:rStyle w:val="CharSectno"/>
        </w:rPr>
        <w:t>3A</w:t>
      </w:r>
      <w:r>
        <w:t>.</w:t>
      </w:r>
      <w:r>
        <w:tab/>
      </w:r>
      <w:r>
        <w:rPr>
          <w:snapToGrid w:val="0"/>
        </w:rPr>
        <w:t>Damages excluded</w:t>
      </w:r>
      <w:r>
        <w:t xml:space="preserve"> from Act</w:t>
      </w:r>
      <w:bookmarkEnd w:id="15"/>
      <w:bookmarkEnd w:id="1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17" w:name="_Toc381873800"/>
      <w:bookmarkStart w:id="18" w:name="_Toc415654931"/>
      <w:r>
        <w:rPr>
          <w:rStyle w:val="CharSectno"/>
        </w:rPr>
        <w:t>4</w:t>
      </w:r>
      <w:r>
        <w:t>.</w:t>
      </w:r>
      <w:r>
        <w:tab/>
        <w:t>Varying amounts to reflect award rate changes</w:t>
      </w:r>
      <w:bookmarkEnd w:id="17"/>
      <w:bookmarkEnd w:id="18"/>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19" w:name="_Toc381873801"/>
      <w:bookmarkStart w:id="20" w:name="_Toc415654932"/>
      <w:r>
        <w:rPr>
          <w:rStyle w:val="CharSectno"/>
        </w:rPr>
        <w:t>4A</w:t>
      </w:r>
      <w:r>
        <w:t>.</w:t>
      </w:r>
      <w:r>
        <w:tab/>
      </w:r>
      <w:r>
        <w:rPr>
          <w:snapToGrid w:val="0"/>
        </w:rPr>
        <w:t>Lim</w:t>
      </w:r>
      <w:r>
        <w:t>ited contracting out</w:t>
      </w:r>
      <w:bookmarkEnd w:id="19"/>
      <w:bookmarkEnd w:id="20"/>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21" w:name="_Toc381873802"/>
      <w:bookmarkStart w:id="22" w:name="_Toc415654933"/>
      <w:r>
        <w:rPr>
          <w:rStyle w:val="CharSectno"/>
        </w:rPr>
        <w:t>5</w:t>
      </w:r>
      <w:r>
        <w:t>.</w:t>
      </w:r>
      <w:r>
        <w:tab/>
        <w:t>Act bi</w:t>
      </w:r>
      <w:r>
        <w:rPr>
          <w:snapToGrid w:val="0"/>
        </w:rPr>
        <w:t xml:space="preserve">nds </w:t>
      </w:r>
      <w:r>
        <w:t>Crown</w:t>
      </w:r>
      <w:bookmarkEnd w:id="21"/>
      <w:bookmarkEnd w:id="22"/>
    </w:p>
    <w:p>
      <w:pPr>
        <w:pStyle w:val="Subsection"/>
      </w:pPr>
      <w:r>
        <w:tab/>
      </w:r>
      <w:r>
        <w:tab/>
        <w:t>This Act binds the Crown in right of the State and, in so far as the legislative power of Parliament permits, the Crown in all its other capacities.</w:t>
      </w:r>
    </w:p>
    <w:p>
      <w:pPr>
        <w:pStyle w:val="Heading2"/>
      </w:pPr>
      <w:bookmarkStart w:id="23" w:name="_Toc381872728"/>
      <w:bookmarkStart w:id="24" w:name="_Toc381873803"/>
      <w:bookmarkStart w:id="25" w:name="_Toc415654638"/>
      <w:bookmarkStart w:id="26" w:name="_Toc415654736"/>
      <w:bookmarkStart w:id="27" w:name="_Toc415654835"/>
      <w:bookmarkStart w:id="28" w:name="_Toc415654934"/>
      <w:r>
        <w:rPr>
          <w:rStyle w:val="CharPartNo"/>
        </w:rPr>
        <w:t>Part 1A</w:t>
      </w:r>
      <w:r>
        <w:rPr>
          <w:b w:val="0"/>
        </w:rPr>
        <w:t> </w:t>
      </w:r>
      <w:r>
        <w:t>—</w:t>
      </w:r>
      <w:r>
        <w:rPr>
          <w:b w:val="0"/>
        </w:rPr>
        <w:t> </w:t>
      </w:r>
      <w:r>
        <w:rPr>
          <w:rStyle w:val="CharPartText"/>
        </w:rPr>
        <w:t>Liability for harm caused by the fault of a person</w:t>
      </w:r>
      <w:bookmarkEnd w:id="23"/>
      <w:bookmarkEnd w:id="24"/>
      <w:bookmarkEnd w:id="25"/>
      <w:bookmarkEnd w:id="26"/>
      <w:bookmarkEnd w:id="27"/>
      <w:bookmarkEnd w:id="28"/>
    </w:p>
    <w:p>
      <w:pPr>
        <w:pStyle w:val="Footnoteheading"/>
      </w:pPr>
      <w:r>
        <w:tab/>
        <w:t>[Heading inserted by No. 58 of 2003 s. 8.]</w:t>
      </w:r>
    </w:p>
    <w:p>
      <w:pPr>
        <w:pStyle w:val="Heading3"/>
      </w:pPr>
      <w:bookmarkStart w:id="29" w:name="_Toc381872729"/>
      <w:bookmarkStart w:id="30" w:name="_Toc381873804"/>
      <w:bookmarkStart w:id="31" w:name="_Toc415654639"/>
      <w:bookmarkStart w:id="32" w:name="_Toc415654737"/>
      <w:bookmarkStart w:id="33" w:name="_Toc415654836"/>
      <w:bookmarkStart w:id="34" w:name="_Toc415654935"/>
      <w:r>
        <w:rPr>
          <w:rStyle w:val="CharDivNo"/>
        </w:rPr>
        <w:t>Division 1</w:t>
      </w:r>
      <w:r>
        <w:t> — </w:t>
      </w:r>
      <w:r>
        <w:rPr>
          <w:rStyle w:val="CharDivText"/>
        </w:rPr>
        <w:t>Preliminary</w:t>
      </w:r>
      <w:bookmarkEnd w:id="29"/>
      <w:bookmarkEnd w:id="30"/>
      <w:bookmarkEnd w:id="31"/>
      <w:bookmarkEnd w:id="32"/>
      <w:bookmarkEnd w:id="33"/>
      <w:bookmarkEnd w:id="34"/>
    </w:p>
    <w:p>
      <w:pPr>
        <w:pStyle w:val="Footnoteheading"/>
      </w:pPr>
      <w:r>
        <w:tab/>
        <w:t>[Heading inserted by No. 58 of 2003 s. 8.]</w:t>
      </w:r>
    </w:p>
    <w:p>
      <w:pPr>
        <w:pStyle w:val="Heading5"/>
      </w:pPr>
      <w:bookmarkStart w:id="35" w:name="_Toc381873805"/>
      <w:bookmarkStart w:id="36" w:name="_Toc415654936"/>
      <w:r>
        <w:rPr>
          <w:rStyle w:val="CharSectno"/>
        </w:rPr>
        <w:t>5A</w:t>
      </w:r>
      <w:r>
        <w:t>.</w:t>
      </w:r>
      <w:r>
        <w:tab/>
        <w:t>Application of Part</w:t>
      </w:r>
      <w:bookmarkEnd w:id="35"/>
      <w:bookmarkEnd w:id="3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37" w:name="_Toc381872731"/>
      <w:bookmarkStart w:id="38" w:name="_Toc381873806"/>
      <w:bookmarkStart w:id="39" w:name="_Toc415654641"/>
      <w:bookmarkStart w:id="40" w:name="_Toc415654739"/>
      <w:bookmarkStart w:id="41" w:name="_Toc415654838"/>
      <w:bookmarkStart w:id="42" w:name="_Toc415654937"/>
      <w:r>
        <w:rPr>
          <w:rStyle w:val="CharDivNo"/>
        </w:rPr>
        <w:t>Division 2</w:t>
      </w:r>
      <w:r>
        <w:t> — </w:t>
      </w:r>
      <w:r>
        <w:rPr>
          <w:rStyle w:val="CharDivText"/>
        </w:rPr>
        <w:t>Duty of care</w:t>
      </w:r>
      <w:bookmarkEnd w:id="37"/>
      <w:bookmarkEnd w:id="38"/>
      <w:bookmarkEnd w:id="39"/>
      <w:bookmarkEnd w:id="40"/>
      <w:bookmarkEnd w:id="41"/>
      <w:bookmarkEnd w:id="42"/>
    </w:p>
    <w:p>
      <w:pPr>
        <w:pStyle w:val="Footnoteheading"/>
      </w:pPr>
      <w:r>
        <w:tab/>
        <w:t>[Heading inserted by No. 58 of 2003 s. 8.]</w:t>
      </w:r>
    </w:p>
    <w:p>
      <w:pPr>
        <w:pStyle w:val="Heading5"/>
      </w:pPr>
      <w:bookmarkStart w:id="43" w:name="_Toc381873807"/>
      <w:bookmarkStart w:id="44" w:name="_Toc415654938"/>
      <w:r>
        <w:rPr>
          <w:rStyle w:val="CharSectno"/>
        </w:rPr>
        <w:t>5B</w:t>
      </w:r>
      <w:r>
        <w:t>.</w:t>
      </w:r>
      <w:r>
        <w:tab/>
        <w:t>General principles</w:t>
      </w:r>
      <w:bookmarkEnd w:id="43"/>
      <w:bookmarkEnd w:id="4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45" w:name="_Toc381872733"/>
      <w:bookmarkStart w:id="46" w:name="_Toc381873808"/>
      <w:bookmarkStart w:id="47" w:name="_Toc415654643"/>
      <w:bookmarkStart w:id="48" w:name="_Toc415654741"/>
      <w:bookmarkStart w:id="49" w:name="_Toc415654840"/>
      <w:bookmarkStart w:id="50" w:name="_Toc415654939"/>
      <w:r>
        <w:rPr>
          <w:rStyle w:val="CharDivNo"/>
        </w:rPr>
        <w:t>Division 3</w:t>
      </w:r>
      <w:r>
        <w:t> — </w:t>
      </w:r>
      <w:r>
        <w:rPr>
          <w:rStyle w:val="CharDivText"/>
        </w:rPr>
        <w:t>Causation</w:t>
      </w:r>
      <w:bookmarkEnd w:id="45"/>
      <w:bookmarkEnd w:id="46"/>
      <w:bookmarkEnd w:id="47"/>
      <w:bookmarkEnd w:id="48"/>
      <w:bookmarkEnd w:id="49"/>
      <w:bookmarkEnd w:id="50"/>
    </w:p>
    <w:p>
      <w:pPr>
        <w:pStyle w:val="Footnoteheading"/>
        <w:keepNext/>
        <w:keepLines/>
      </w:pPr>
      <w:r>
        <w:tab/>
        <w:t>[Heading inserted by No. 58 of 2003 s. 8.]</w:t>
      </w:r>
    </w:p>
    <w:p>
      <w:pPr>
        <w:pStyle w:val="Heading5"/>
        <w:spacing w:before="240"/>
      </w:pPr>
      <w:bookmarkStart w:id="51" w:name="_Toc381873809"/>
      <w:bookmarkStart w:id="52" w:name="_Toc415654940"/>
      <w:r>
        <w:rPr>
          <w:rStyle w:val="CharSectno"/>
        </w:rPr>
        <w:t>5C</w:t>
      </w:r>
      <w:r>
        <w:t>.</w:t>
      </w:r>
      <w:r>
        <w:tab/>
        <w:t>General principles</w:t>
      </w:r>
      <w:bookmarkEnd w:id="51"/>
      <w:bookmarkEnd w:id="52"/>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53" w:name="_Toc381873810"/>
      <w:bookmarkStart w:id="54" w:name="_Toc415654941"/>
      <w:r>
        <w:rPr>
          <w:rStyle w:val="CharSectno"/>
        </w:rPr>
        <w:t>5D</w:t>
      </w:r>
      <w:r>
        <w:t>.</w:t>
      </w:r>
      <w:r>
        <w:tab/>
        <w:t>Onus of proof</w:t>
      </w:r>
      <w:bookmarkEnd w:id="53"/>
      <w:bookmarkEnd w:id="5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55" w:name="_Toc381872736"/>
      <w:bookmarkStart w:id="56" w:name="_Toc381873811"/>
      <w:bookmarkStart w:id="57" w:name="_Toc415654646"/>
      <w:bookmarkStart w:id="58" w:name="_Toc415654744"/>
      <w:bookmarkStart w:id="59" w:name="_Toc415654843"/>
      <w:bookmarkStart w:id="60" w:name="_Toc415654942"/>
      <w:r>
        <w:rPr>
          <w:rStyle w:val="CharDivNo"/>
        </w:rPr>
        <w:t>Division 4</w:t>
      </w:r>
      <w:r>
        <w:t> — </w:t>
      </w:r>
      <w:r>
        <w:rPr>
          <w:rStyle w:val="CharDivText"/>
        </w:rPr>
        <w:t>Recreational activities</w:t>
      </w:r>
      <w:bookmarkEnd w:id="55"/>
      <w:bookmarkEnd w:id="56"/>
      <w:bookmarkEnd w:id="57"/>
      <w:bookmarkEnd w:id="58"/>
      <w:bookmarkEnd w:id="59"/>
      <w:bookmarkEnd w:id="60"/>
    </w:p>
    <w:p>
      <w:pPr>
        <w:pStyle w:val="Footnoteheading"/>
      </w:pPr>
      <w:r>
        <w:tab/>
        <w:t>[Heading inserted by No. 58 of 2003 s. 8.]</w:t>
      </w:r>
    </w:p>
    <w:p>
      <w:pPr>
        <w:pStyle w:val="Heading5"/>
      </w:pPr>
      <w:bookmarkStart w:id="61" w:name="_Toc381873812"/>
      <w:bookmarkStart w:id="62" w:name="_Toc415654943"/>
      <w:r>
        <w:rPr>
          <w:rStyle w:val="CharSectno"/>
        </w:rPr>
        <w:t>5E</w:t>
      </w:r>
      <w:r>
        <w:t>.</w:t>
      </w:r>
      <w:r>
        <w:tab/>
        <w:t>Terms used</w:t>
      </w:r>
      <w:bookmarkEnd w:id="61"/>
      <w:bookmarkEnd w:id="62"/>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63" w:name="_Toc381873813"/>
      <w:bookmarkStart w:id="64" w:name="_Toc415654944"/>
      <w:r>
        <w:rPr>
          <w:rStyle w:val="CharSectno"/>
        </w:rPr>
        <w:t>5F</w:t>
      </w:r>
      <w:r>
        <w:t>.</w:t>
      </w:r>
      <w:r>
        <w:tab/>
        <w:t>Term used: obvious risk</w:t>
      </w:r>
      <w:bookmarkEnd w:id="63"/>
      <w:bookmarkEnd w:id="64"/>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65" w:name="_Toc381873814"/>
      <w:bookmarkStart w:id="66" w:name="_Toc415654945"/>
      <w:r>
        <w:rPr>
          <w:rStyle w:val="CharSectno"/>
        </w:rPr>
        <w:t>5G</w:t>
      </w:r>
      <w:r>
        <w:t>.</w:t>
      </w:r>
      <w:r>
        <w:tab/>
        <w:t>Application of Division</w:t>
      </w:r>
      <w:bookmarkEnd w:id="65"/>
      <w:bookmarkEnd w:id="66"/>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67" w:name="_Toc381873815"/>
      <w:bookmarkStart w:id="68" w:name="_Toc415654946"/>
      <w:r>
        <w:rPr>
          <w:rStyle w:val="CharSectno"/>
        </w:rPr>
        <w:t>5H</w:t>
      </w:r>
      <w:r>
        <w:t>.</w:t>
      </w:r>
      <w:r>
        <w:tab/>
        <w:t>No liability for harm from obvious risks of dangerous recreational activities</w:t>
      </w:r>
      <w:bookmarkEnd w:id="67"/>
      <w:bookmarkEnd w:id="68"/>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69" w:name="_Toc381873816"/>
      <w:bookmarkStart w:id="70" w:name="_Toc415654947"/>
      <w:r>
        <w:rPr>
          <w:rStyle w:val="CharSectno"/>
        </w:rPr>
        <w:t>5I</w:t>
      </w:r>
      <w:r>
        <w:t>.</w:t>
      </w:r>
      <w:r>
        <w:tab/>
        <w:t>No liability for recreational activity where risk warning</w:t>
      </w:r>
      <w:bookmarkEnd w:id="69"/>
      <w:bookmarkEnd w:id="70"/>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71" w:name="_Toc381873817"/>
      <w:bookmarkStart w:id="72" w:name="_Toc415654948"/>
      <w:r>
        <w:rPr>
          <w:rStyle w:val="CharSectno"/>
        </w:rPr>
        <w:t>5J</w:t>
      </w:r>
      <w:r>
        <w:t>.</w:t>
      </w:r>
      <w:r>
        <w:tab/>
        <w:t>Waiver of contractual duty of care for recreational activities</w:t>
      </w:r>
      <w:bookmarkEnd w:id="71"/>
      <w:bookmarkEnd w:id="72"/>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73" w:name="_Toc381872743"/>
      <w:bookmarkStart w:id="74" w:name="_Toc381873818"/>
      <w:bookmarkStart w:id="75" w:name="_Toc415654653"/>
      <w:bookmarkStart w:id="76" w:name="_Toc415654751"/>
      <w:bookmarkStart w:id="77" w:name="_Toc415654850"/>
      <w:bookmarkStart w:id="78" w:name="_Toc415654949"/>
      <w:r>
        <w:rPr>
          <w:rStyle w:val="CharDivNo"/>
        </w:rPr>
        <w:t>Division 5</w:t>
      </w:r>
      <w:r>
        <w:t> — </w:t>
      </w:r>
      <w:r>
        <w:rPr>
          <w:rStyle w:val="CharDivText"/>
        </w:rPr>
        <w:t>Contributory negligence</w:t>
      </w:r>
      <w:bookmarkEnd w:id="73"/>
      <w:bookmarkEnd w:id="74"/>
      <w:bookmarkEnd w:id="75"/>
      <w:bookmarkEnd w:id="76"/>
      <w:bookmarkEnd w:id="77"/>
      <w:bookmarkEnd w:id="78"/>
    </w:p>
    <w:p>
      <w:pPr>
        <w:pStyle w:val="Footnoteheading"/>
      </w:pPr>
      <w:r>
        <w:tab/>
        <w:t>[Heading inserted by No. 58 of 2003 s. 8.]</w:t>
      </w:r>
    </w:p>
    <w:p>
      <w:pPr>
        <w:pStyle w:val="Heading5"/>
      </w:pPr>
      <w:bookmarkStart w:id="79" w:name="_Toc381873819"/>
      <w:bookmarkStart w:id="80" w:name="_Toc415654950"/>
      <w:r>
        <w:rPr>
          <w:rStyle w:val="CharSectno"/>
        </w:rPr>
        <w:t>5K</w:t>
      </w:r>
      <w:r>
        <w:t>.</w:t>
      </w:r>
      <w:r>
        <w:tab/>
        <w:t>Standard of contributory negligence</w:t>
      </w:r>
      <w:bookmarkEnd w:id="79"/>
      <w:bookmarkEnd w:id="80"/>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81" w:name="_Toc381873820"/>
      <w:bookmarkStart w:id="82" w:name="_Toc415654951"/>
      <w:r>
        <w:rPr>
          <w:rStyle w:val="CharSectno"/>
        </w:rPr>
        <w:t>5L</w:t>
      </w:r>
      <w:r>
        <w:t>.</w:t>
      </w:r>
      <w:r>
        <w:tab/>
        <w:t>Presumption if person who suffers harm is intoxicated</w:t>
      </w:r>
      <w:bookmarkEnd w:id="81"/>
      <w:bookmarkEnd w:id="8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83" w:name="_Toc381872746"/>
      <w:bookmarkStart w:id="84" w:name="_Toc381873821"/>
      <w:bookmarkStart w:id="85" w:name="_Toc415654656"/>
      <w:bookmarkStart w:id="86" w:name="_Toc415654754"/>
      <w:bookmarkStart w:id="87" w:name="_Toc415654853"/>
      <w:bookmarkStart w:id="88" w:name="_Toc415654952"/>
      <w:r>
        <w:rPr>
          <w:rStyle w:val="CharDivNo"/>
        </w:rPr>
        <w:t>Division 6</w:t>
      </w:r>
      <w:r>
        <w:t xml:space="preserve"> — </w:t>
      </w:r>
      <w:r>
        <w:rPr>
          <w:rStyle w:val="CharDivText"/>
        </w:rPr>
        <w:t>Assumption of risk</w:t>
      </w:r>
      <w:bookmarkEnd w:id="83"/>
      <w:bookmarkEnd w:id="84"/>
      <w:bookmarkEnd w:id="85"/>
      <w:bookmarkEnd w:id="86"/>
      <w:bookmarkEnd w:id="87"/>
      <w:bookmarkEnd w:id="88"/>
    </w:p>
    <w:p>
      <w:pPr>
        <w:pStyle w:val="Footnoteheading"/>
        <w:keepNext/>
      </w:pPr>
      <w:r>
        <w:tab/>
        <w:t>[Heading inserted by No. 58 of 2003 s. 8.]</w:t>
      </w:r>
    </w:p>
    <w:p>
      <w:pPr>
        <w:pStyle w:val="Heading5"/>
      </w:pPr>
      <w:bookmarkStart w:id="89" w:name="_Toc381873822"/>
      <w:bookmarkStart w:id="90" w:name="_Toc415654953"/>
      <w:r>
        <w:rPr>
          <w:rStyle w:val="CharSectno"/>
        </w:rPr>
        <w:t>5M</w:t>
      </w:r>
      <w:r>
        <w:t>.</w:t>
      </w:r>
      <w:r>
        <w:tab/>
        <w:t>Term used: obvious risk</w:t>
      </w:r>
      <w:bookmarkEnd w:id="89"/>
      <w:bookmarkEnd w:id="90"/>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91" w:name="_Toc381873823"/>
      <w:bookmarkStart w:id="92" w:name="_Toc415654954"/>
      <w:r>
        <w:rPr>
          <w:rStyle w:val="CharSectno"/>
        </w:rPr>
        <w:t>5N</w:t>
      </w:r>
      <w:r>
        <w:t>.</w:t>
      </w:r>
      <w:r>
        <w:tab/>
        <w:t>Injured person presumed to be aware of obvious risk</w:t>
      </w:r>
      <w:bookmarkEnd w:id="91"/>
      <w:bookmarkEnd w:id="92"/>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93" w:name="_Toc381873824"/>
      <w:bookmarkStart w:id="94" w:name="_Toc415654955"/>
      <w:r>
        <w:rPr>
          <w:rStyle w:val="CharSectno"/>
        </w:rPr>
        <w:t>5O</w:t>
      </w:r>
      <w:r>
        <w:t>.</w:t>
      </w:r>
      <w:r>
        <w:tab/>
        <w:t>No duty to warn of obvious risk</w:t>
      </w:r>
      <w:bookmarkEnd w:id="93"/>
      <w:bookmarkEnd w:id="9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95" w:name="_Toc381873825"/>
      <w:bookmarkStart w:id="96" w:name="_Toc415654956"/>
      <w:r>
        <w:rPr>
          <w:rStyle w:val="CharSectno"/>
        </w:rPr>
        <w:t>5P</w:t>
      </w:r>
      <w:r>
        <w:t>.</w:t>
      </w:r>
      <w:r>
        <w:tab/>
        <w:t>No liability for harm from inherent risk</w:t>
      </w:r>
      <w:bookmarkEnd w:id="95"/>
      <w:bookmarkEnd w:id="96"/>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97" w:name="_Toc381872751"/>
      <w:bookmarkStart w:id="98" w:name="_Toc381873826"/>
      <w:bookmarkStart w:id="99" w:name="_Toc415654661"/>
      <w:bookmarkStart w:id="100" w:name="_Toc415654759"/>
      <w:bookmarkStart w:id="101" w:name="_Toc415654858"/>
      <w:bookmarkStart w:id="102" w:name="_Toc415654957"/>
      <w:r>
        <w:rPr>
          <w:rStyle w:val="CharDivNo"/>
        </w:rPr>
        <w:t>Division 7</w:t>
      </w:r>
      <w:r>
        <w:t> — </w:t>
      </w:r>
      <w:r>
        <w:rPr>
          <w:rStyle w:val="CharDivText"/>
        </w:rPr>
        <w:t>Professional negligence</w:t>
      </w:r>
      <w:bookmarkEnd w:id="97"/>
      <w:bookmarkEnd w:id="98"/>
      <w:bookmarkEnd w:id="99"/>
      <w:bookmarkEnd w:id="100"/>
      <w:bookmarkEnd w:id="101"/>
      <w:bookmarkEnd w:id="102"/>
    </w:p>
    <w:p>
      <w:pPr>
        <w:pStyle w:val="Footnoteheading"/>
        <w:ind w:left="851"/>
      </w:pPr>
      <w:r>
        <w:tab/>
        <w:t>[Heading inserted by No. 43 of 2004 s. 5.]</w:t>
      </w:r>
    </w:p>
    <w:p>
      <w:pPr>
        <w:pStyle w:val="Heading5"/>
        <w:spacing w:before="180"/>
      </w:pPr>
      <w:bookmarkStart w:id="103" w:name="_Toc381873827"/>
      <w:bookmarkStart w:id="104" w:name="_Toc415654958"/>
      <w:r>
        <w:rPr>
          <w:rStyle w:val="CharSectno"/>
        </w:rPr>
        <w:t>5PA</w:t>
      </w:r>
      <w:r>
        <w:t>.</w:t>
      </w:r>
      <w:r>
        <w:tab/>
        <w:t>Term used: health professional</w:t>
      </w:r>
      <w:bookmarkEnd w:id="103"/>
      <w:bookmarkEnd w:id="104"/>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105" w:name="_Toc381873828"/>
      <w:bookmarkStart w:id="106" w:name="_Toc415654959"/>
      <w:r>
        <w:rPr>
          <w:rStyle w:val="CharSectno"/>
        </w:rPr>
        <w:t>5PB</w:t>
      </w:r>
      <w:r>
        <w:t>.</w:t>
      </w:r>
      <w:r>
        <w:tab/>
        <w:t>Standard of care for health professionals</w:t>
      </w:r>
      <w:bookmarkEnd w:id="105"/>
      <w:bookmarkEnd w:id="10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07" w:name="_Toc381872754"/>
      <w:bookmarkStart w:id="108" w:name="_Toc381873829"/>
      <w:bookmarkStart w:id="109" w:name="_Toc415654664"/>
      <w:bookmarkStart w:id="110" w:name="_Toc415654762"/>
      <w:bookmarkStart w:id="111" w:name="_Toc415654861"/>
      <w:bookmarkStart w:id="112" w:name="_Toc415654960"/>
      <w:r>
        <w:rPr>
          <w:rStyle w:val="CharPartNo"/>
        </w:rPr>
        <w:t>Part 1B</w:t>
      </w:r>
      <w:r>
        <w:rPr>
          <w:rStyle w:val="CharDivNo"/>
        </w:rPr>
        <w:t> </w:t>
      </w:r>
      <w:r>
        <w:t>—</w:t>
      </w:r>
      <w:r>
        <w:rPr>
          <w:rStyle w:val="CharDivText"/>
        </w:rPr>
        <w:t> </w:t>
      </w:r>
      <w:r>
        <w:rPr>
          <w:rStyle w:val="CharPartText"/>
        </w:rPr>
        <w:t>Mental harm</w:t>
      </w:r>
      <w:bookmarkEnd w:id="107"/>
      <w:bookmarkEnd w:id="108"/>
      <w:bookmarkEnd w:id="109"/>
      <w:bookmarkEnd w:id="110"/>
      <w:bookmarkEnd w:id="111"/>
      <w:bookmarkEnd w:id="112"/>
    </w:p>
    <w:p>
      <w:pPr>
        <w:pStyle w:val="Footnoteheading"/>
      </w:pPr>
      <w:r>
        <w:tab/>
        <w:t>[Heading inserted by No. 58 of 2003 s. 8.]</w:t>
      </w:r>
    </w:p>
    <w:p>
      <w:pPr>
        <w:pStyle w:val="Heading5"/>
      </w:pPr>
      <w:bookmarkStart w:id="113" w:name="_Toc381873830"/>
      <w:bookmarkStart w:id="114" w:name="_Toc415654961"/>
      <w:r>
        <w:rPr>
          <w:rStyle w:val="CharSectno"/>
        </w:rPr>
        <w:t>5Q</w:t>
      </w:r>
      <w:r>
        <w:t>.</w:t>
      </w:r>
      <w:r>
        <w:tab/>
        <w:t>Terms used</w:t>
      </w:r>
      <w:bookmarkEnd w:id="113"/>
      <w:bookmarkEnd w:id="11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115" w:name="_Toc381873831"/>
      <w:bookmarkStart w:id="116" w:name="_Toc415654962"/>
      <w:r>
        <w:rPr>
          <w:rStyle w:val="CharSectno"/>
        </w:rPr>
        <w:t>5R</w:t>
      </w:r>
      <w:r>
        <w:t>.</w:t>
      </w:r>
      <w:r>
        <w:tab/>
        <w:t>Application of Part</w:t>
      </w:r>
      <w:bookmarkEnd w:id="115"/>
      <w:bookmarkEnd w:id="11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17" w:name="_Toc381873832"/>
      <w:bookmarkStart w:id="118" w:name="_Toc415654963"/>
      <w:r>
        <w:rPr>
          <w:rStyle w:val="CharSectno"/>
        </w:rPr>
        <w:t>5S</w:t>
      </w:r>
      <w:r>
        <w:t>.</w:t>
      </w:r>
      <w:r>
        <w:tab/>
        <w:t>Mental harm: duty of care</w:t>
      </w:r>
      <w:bookmarkEnd w:id="117"/>
      <w:bookmarkEnd w:id="11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19" w:name="_Toc381873833"/>
      <w:bookmarkStart w:id="120" w:name="_Toc415654964"/>
      <w:r>
        <w:rPr>
          <w:rStyle w:val="CharSectno"/>
        </w:rPr>
        <w:t>5T</w:t>
      </w:r>
      <w:r>
        <w:t>.</w:t>
      </w:r>
      <w:r>
        <w:tab/>
        <w:t>Liability for pecuniary loss for consequential mental harm</w:t>
      </w:r>
      <w:bookmarkEnd w:id="119"/>
      <w:bookmarkEnd w:id="12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21" w:name="_Toc381872759"/>
      <w:bookmarkStart w:id="122" w:name="_Toc381873834"/>
      <w:bookmarkStart w:id="123" w:name="_Toc415654669"/>
      <w:bookmarkStart w:id="124" w:name="_Toc415654767"/>
      <w:bookmarkStart w:id="125" w:name="_Toc415654866"/>
      <w:bookmarkStart w:id="126" w:name="_Toc415654965"/>
      <w:r>
        <w:rPr>
          <w:rStyle w:val="CharPartNo"/>
        </w:rPr>
        <w:t>Part 1C</w:t>
      </w:r>
      <w:r>
        <w:rPr>
          <w:b w:val="0"/>
        </w:rPr>
        <w:t> </w:t>
      </w:r>
      <w:r>
        <w:t>—</w:t>
      </w:r>
      <w:r>
        <w:rPr>
          <w:b w:val="0"/>
        </w:rPr>
        <w:t> </w:t>
      </w:r>
      <w:r>
        <w:rPr>
          <w:rStyle w:val="CharPartText"/>
        </w:rPr>
        <w:t>Liability relating to public function</w:t>
      </w:r>
      <w:bookmarkEnd w:id="121"/>
      <w:bookmarkEnd w:id="122"/>
      <w:bookmarkEnd w:id="123"/>
      <w:bookmarkEnd w:id="124"/>
      <w:bookmarkEnd w:id="125"/>
      <w:bookmarkEnd w:id="126"/>
    </w:p>
    <w:p>
      <w:pPr>
        <w:pStyle w:val="Footnoteheading"/>
      </w:pPr>
      <w:r>
        <w:tab/>
        <w:t>[Heading inserted by No. 58 of 2003 s. 8.]</w:t>
      </w:r>
    </w:p>
    <w:p>
      <w:pPr>
        <w:pStyle w:val="Heading5"/>
      </w:pPr>
      <w:bookmarkStart w:id="127" w:name="_Toc381873835"/>
      <w:bookmarkStart w:id="128" w:name="_Toc415654966"/>
      <w:r>
        <w:rPr>
          <w:rStyle w:val="CharSectno"/>
        </w:rPr>
        <w:t>5U</w:t>
      </w:r>
      <w:r>
        <w:t>.</w:t>
      </w:r>
      <w:r>
        <w:tab/>
        <w:t>Terms used</w:t>
      </w:r>
      <w:bookmarkEnd w:id="127"/>
      <w:bookmarkEnd w:id="128"/>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or a regional local government;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129" w:name="_Toc381873836"/>
      <w:bookmarkStart w:id="130" w:name="_Toc415654967"/>
      <w:r>
        <w:rPr>
          <w:rStyle w:val="CharSectno"/>
        </w:rPr>
        <w:t>5V</w:t>
      </w:r>
      <w:r>
        <w:t>.</w:t>
      </w:r>
      <w:r>
        <w:tab/>
        <w:t>Application of Part</w:t>
      </w:r>
      <w:bookmarkEnd w:id="129"/>
      <w:bookmarkEnd w:id="13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131" w:name="_Toc381873837"/>
      <w:bookmarkStart w:id="132" w:name="_Toc415654968"/>
      <w:r>
        <w:rPr>
          <w:rStyle w:val="CharSectno"/>
        </w:rPr>
        <w:t>5W</w:t>
      </w:r>
      <w:r>
        <w:t>.</w:t>
      </w:r>
      <w:r>
        <w:tab/>
        <w:t>Principles concerning resources, responsibilities etc. of public body or officer</w:t>
      </w:r>
      <w:bookmarkEnd w:id="131"/>
      <w:bookmarkEnd w:id="132"/>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133" w:name="_Toc381873838"/>
      <w:bookmarkStart w:id="134" w:name="_Toc415654969"/>
      <w:r>
        <w:rPr>
          <w:rStyle w:val="CharSectno"/>
        </w:rPr>
        <w:t>5X</w:t>
      </w:r>
      <w:r>
        <w:t>.</w:t>
      </w:r>
      <w:r>
        <w:tab/>
        <w:t>Policy defence</w:t>
      </w:r>
      <w:bookmarkEnd w:id="133"/>
      <w:bookmarkEnd w:id="13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35" w:name="_Toc381873839"/>
      <w:bookmarkStart w:id="136" w:name="_Toc415654970"/>
      <w:r>
        <w:rPr>
          <w:rStyle w:val="CharSectno"/>
        </w:rPr>
        <w:t>5Y</w:t>
      </w:r>
      <w:r>
        <w:t>.</w:t>
      </w:r>
      <w:r>
        <w:tab/>
        <w:t>Proceedings against public body or officer based on breach of statutory duty</w:t>
      </w:r>
      <w:bookmarkEnd w:id="135"/>
      <w:bookmarkEnd w:id="136"/>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137" w:name="_Toc381873840"/>
      <w:bookmarkStart w:id="138" w:name="_Toc415654971"/>
      <w:r>
        <w:rPr>
          <w:rStyle w:val="CharSectno"/>
        </w:rPr>
        <w:t>5Z</w:t>
      </w:r>
      <w:r>
        <w:t>.</w:t>
      </w:r>
      <w:r>
        <w:tab/>
        <w:t>Special protection for road authorities</w:t>
      </w:r>
      <w:bookmarkEnd w:id="137"/>
      <w:bookmarkEnd w:id="138"/>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139" w:name="_Toc381873841"/>
      <w:bookmarkStart w:id="140" w:name="_Toc415654972"/>
      <w:r>
        <w:rPr>
          <w:rStyle w:val="CharSectno"/>
        </w:rPr>
        <w:t>5AA</w:t>
      </w:r>
      <w:r>
        <w:t>.</w:t>
      </w:r>
      <w:r>
        <w:tab/>
        <w:t>Exercise of function or decision to exercise does not create duty</w:t>
      </w:r>
      <w:bookmarkEnd w:id="139"/>
      <w:bookmarkEnd w:id="14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41" w:name="_Toc381872767"/>
      <w:bookmarkStart w:id="142" w:name="_Toc381873842"/>
      <w:bookmarkStart w:id="143" w:name="_Toc415654677"/>
      <w:bookmarkStart w:id="144" w:name="_Toc415654775"/>
      <w:bookmarkStart w:id="145" w:name="_Toc415654874"/>
      <w:bookmarkStart w:id="146" w:name="_Toc415654973"/>
      <w:r>
        <w:rPr>
          <w:rStyle w:val="CharPartNo"/>
        </w:rPr>
        <w:t>Part 1CA</w:t>
      </w:r>
      <w:r>
        <w:rPr>
          <w:b w:val="0"/>
        </w:rPr>
        <w:t> </w:t>
      </w:r>
      <w:r>
        <w:t>—</w:t>
      </w:r>
      <w:r>
        <w:rPr>
          <w:b w:val="0"/>
        </w:rPr>
        <w:t> </w:t>
      </w:r>
      <w:r>
        <w:rPr>
          <w:rStyle w:val="CharPartText"/>
        </w:rPr>
        <w:t>Liability relating to emergency medical assistance given to enrolled children</w:t>
      </w:r>
      <w:bookmarkEnd w:id="141"/>
      <w:bookmarkEnd w:id="142"/>
      <w:bookmarkEnd w:id="143"/>
      <w:bookmarkEnd w:id="144"/>
      <w:bookmarkEnd w:id="145"/>
      <w:bookmarkEnd w:id="146"/>
    </w:p>
    <w:p>
      <w:pPr>
        <w:pStyle w:val="Footnoteheading"/>
      </w:pPr>
      <w:r>
        <w:tab/>
        <w:t>[Heading inserted by No. 1 of 2011 s. 6.]</w:t>
      </w:r>
    </w:p>
    <w:p>
      <w:pPr>
        <w:pStyle w:val="Heading5"/>
      </w:pPr>
      <w:bookmarkStart w:id="147" w:name="_Toc381873843"/>
      <w:bookmarkStart w:id="148" w:name="_Toc415654974"/>
      <w:r>
        <w:rPr>
          <w:rStyle w:val="CharSectno"/>
        </w:rPr>
        <w:t>5AAA</w:t>
      </w:r>
      <w:r>
        <w:t>.</w:t>
      </w:r>
      <w:r>
        <w:tab/>
        <w:t>Terms used</w:t>
      </w:r>
      <w:bookmarkEnd w:id="147"/>
      <w:bookmarkEnd w:id="148"/>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149" w:name="_Toc381873844"/>
      <w:bookmarkStart w:id="150" w:name="_Toc415654975"/>
      <w:r>
        <w:rPr>
          <w:rStyle w:val="CharSectno"/>
        </w:rPr>
        <w:t>5AAB</w:t>
      </w:r>
      <w:r>
        <w:t>.</w:t>
      </w:r>
      <w:r>
        <w:tab/>
        <w:t>Application of this Part</w:t>
      </w:r>
      <w:bookmarkEnd w:id="149"/>
      <w:bookmarkEnd w:id="150"/>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151" w:name="_Toc381873845"/>
      <w:bookmarkStart w:id="152" w:name="_Toc415654976"/>
      <w:r>
        <w:rPr>
          <w:rStyle w:val="CharSectno"/>
        </w:rPr>
        <w:t>5AAC</w:t>
      </w:r>
      <w:r>
        <w:t>.</w:t>
      </w:r>
      <w:r>
        <w:tab/>
        <w:t>Protection of staff members</w:t>
      </w:r>
      <w:bookmarkEnd w:id="151"/>
      <w:bookmarkEnd w:id="152"/>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153" w:name="_Toc381873846"/>
      <w:bookmarkStart w:id="154" w:name="_Toc415654977"/>
      <w:r>
        <w:rPr>
          <w:rStyle w:val="CharSectno"/>
        </w:rPr>
        <w:t>5AAD</w:t>
      </w:r>
      <w:r>
        <w:t>.</w:t>
      </w:r>
      <w:r>
        <w:tab/>
        <w:t>Exclusion from protection</w:t>
      </w:r>
      <w:bookmarkEnd w:id="153"/>
      <w:bookmarkEnd w:id="154"/>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155" w:name="_Toc381872772"/>
      <w:bookmarkStart w:id="156" w:name="_Toc381873847"/>
      <w:bookmarkStart w:id="157" w:name="_Toc415654682"/>
      <w:bookmarkStart w:id="158" w:name="_Toc415654780"/>
      <w:bookmarkStart w:id="159" w:name="_Toc415654879"/>
      <w:bookmarkStart w:id="160" w:name="_Toc415654978"/>
      <w:r>
        <w:rPr>
          <w:rStyle w:val="CharPartNo"/>
        </w:rPr>
        <w:t>Part 1D</w:t>
      </w:r>
      <w:r>
        <w:rPr>
          <w:b w:val="0"/>
        </w:rPr>
        <w:t> </w:t>
      </w:r>
      <w:r>
        <w:t>—</w:t>
      </w:r>
      <w:r>
        <w:rPr>
          <w:b w:val="0"/>
        </w:rPr>
        <w:t> </w:t>
      </w:r>
      <w:r>
        <w:rPr>
          <w:rStyle w:val="CharPartText"/>
        </w:rPr>
        <w:t>Good samaritans</w:t>
      </w:r>
      <w:bookmarkEnd w:id="155"/>
      <w:bookmarkEnd w:id="156"/>
      <w:bookmarkEnd w:id="157"/>
      <w:bookmarkEnd w:id="158"/>
      <w:bookmarkEnd w:id="159"/>
      <w:bookmarkEnd w:id="160"/>
    </w:p>
    <w:p>
      <w:pPr>
        <w:pStyle w:val="Footnoteheading"/>
      </w:pPr>
      <w:r>
        <w:tab/>
        <w:t>[Heading inserted by No. 58 of 2003 s. 8.]</w:t>
      </w:r>
    </w:p>
    <w:p>
      <w:pPr>
        <w:pStyle w:val="Heading5"/>
      </w:pPr>
      <w:bookmarkStart w:id="161" w:name="_Toc381873848"/>
      <w:bookmarkStart w:id="162" w:name="_Toc415654979"/>
      <w:r>
        <w:rPr>
          <w:rStyle w:val="CharSectno"/>
        </w:rPr>
        <w:t>5AB</w:t>
      </w:r>
      <w:r>
        <w:t>.</w:t>
      </w:r>
      <w:r>
        <w:tab/>
        <w:t>Terms used</w:t>
      </w:r>
      <w:bookmarkEnd w:id="161"/>
      <w:bookmarkEnd w:id="162"/>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163" w:name="_Toc381873849"/>
      <w:bookmarkStart w:id="164" w:name="_Toc415654980"/>
      <w:r>
        <w:rPr>
          <w:rStyle w:val="CharSectno"/>
        </w:rPr>
        <w:t>5AC</w:t>
      </w:r>
      <w:r>
        <w:t>.</w:t>
      </w:r>
      <w:r>
        <w:tab/>
        <w:t>Application of this Part</w:t>
      </w:r>
      <w:bookmarkEnd w:id="163"/>
      <w:bookmarkEnd w:id="16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165" w:name="_Toc381873850"/>
      <w:bookmarkStart w:id="166" w:name="_Toc415654981"/>
      <w:r>
        <w:rPr>
          <w:rStyle w:val="CharSectno"/>
        </w:rPr>
        <w:t>5AD</w:t>
      </w:r>
      <w:r>
        <w:t>.</w:t>
      </w:r>
      <w:r>
        <w:tab/>
        <w:t>Protection of good samaritans</w:t>
      </w:r>
      <w:bookmarkEnd w:id="165"/>
      <w:bookmarkEnd w:id="166"/>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167" w:name="_Toc381873851"/>
      <w:bookmarkStart w:id="168" w:name="_Toc415654982"/>
      <w:r>
        <w:rPr>
          <w:rStyle w:val="CharSectno"/>
        </w:rPr>
        <w:t>5AE</w:t>
      </w:r>
      <w:r>
        <w:t>.</w:t>
      </w:r>
      <w:r>
        <w:tab/>
        <w:t>Exclusion from protection</w:t>
      </w:r>
      <w:bookmarkEnd w:id="167"/>
      <w:bookmarkEnd w:id="16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169" w:name="_Toc381872777"/>
      <w:bookmarkStart w:id="170" w:name="_Toc381873852"/>
      <w:bookmarkStart w:id="171" w:name="_Toc415654687"/>
      <w:bookmarkStart w:id="172" w:name="_Toc415654785"/>
      <w:bookmarkStart w:id="173" w:name="_Toc415654884"/>
      <w:bookmarkStart w:id="174" w:name="_Toc415654983"/>
      <w:r>
        <w:rPr>
          <w:rStyle w:val="CharPartNo"/>
        </w:rPr>
        <w:t>Part 1E</w:t>
      </w:r>
      <w:r>
        <w:rPr>
          <w:b w:val="0"/>
        </w:rPr>
        <w:t> </w:t>
      </w:r>
      <w:r>
        <w:t>—</w:t>
      </w:r>
      <w:r>
        <w:rPr>
          <w:b w:val="0"/>
        </w:rPr>
        <w:t> </w:t>
      </w:r>
      <w:r>
        <w:rPr>
          <w:rStyle w:val="CharPartText"/>
        </w:rPr>
        <w:t>Apologies</w:t>
      </w:r>
      <w:bookmarkEnd w:id="169"/>
      <w:bookmarkEnd w:id="170"/>
      <w:bookmarkEnd w:id="171"/>
      <w:bookmarkEnd w:id="172"/>
      <w:bookmarkEnd w:id="173"/>
      <w:bookmarkEnd w:id="174"/>
    </w:p>
    <w:p>
      <w:pPr>
        <w:pStyle w:val="Footnoteheading"/>
      </w:pPr>
      <w:r>
        <w:tab/>
        <w:t>[Heading inserted by No. 58 of 2003 s. 8.]</w:t>
      </w:r>
    </w:p>
    <w:p>
      <w:pPr>
        <w:pStyle w:val="Heading5"/>
        <w:spacing w:before="180"/>
      </w:pPr>
      <w:bookmarkStart w:id="175" w:name="_Toc381873853"/>
      <w:bookmarkStart w:id="176" w:name="_Toc415654984"/>
      <w:r>
        <w:rPr>
          <w:rStyle w:val="CharSectno"/>
        </w:rPr>
        <w:t>5AF</w:t>
      </w:r>
      <w:r>
        <w:t>.</w:t>
      </w:r>
      <w:r>
        <w:tab/>
        <w:t>Term used: apology</w:t>
      </w:r>
      <w:bookmarkEnd w:id="175"/>
      <w:bookmarkEnd w:id="176"/>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177" w:name="_Toc381873854"/>
      <w:bookmarkStart w:id="178" w:name="_Toc415654985"/>
      <w:r>
        <w:rPr>
          <w:rStyle w:val="CharSectno"/>
        </w:rPr>
        <w:t>5AG</w:t>
      </w:r>
      <w:r>
        <w:t>.</w:t>
      </w:r>
      <w:r>
        <w:tab/>
        <w:t>Application of this Part</w:t>
      </w:r>
      <w:bookmarkEnd w:id="177"/>
      <w:bookmarkEnd w:id="17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179" w:name="_Toc381873855"/>
      <w:bookmarkStart w:id="180" w:name="_Toc415654986"/>
      <w:r>
        <w:rPr>
          <w:rStyle w:val="CharSectno"/>
        </w:rPr>
        <w:t>5AH</w:t>
      </w:r>
      <w:r>
        <w:t>.</w:t>
      </w:r>
      <w:r>
        <w:tab/>
        <w:t>Effect of apology on liability</w:t>
      </w:r>
      <w:bookmarkEnd w:id="179"/>
      <w:bookmarkEnd w:id="18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181" w:name="_Toc381872781"/>
      <w:bookmarkStart w:id="182" w:name="_Toc381873856"/>
      <w:bookmarkStart w:id="183" w:name="_Toc415654691"/>
      <w:bookmarkStart w:id="184" w:name="_Toc415654789"/>
      <w:bookmarkStart w:id="185" w:name="_Toc415654888"/>
      <w:bookmarkStart w:id="186" w:name="_Toc415654987"/>
      <w:r>
        <w:rPr>
          <w:rStyle w:val="CharPartNo"/>
        </w:rPr>
        <w:t>Part 1F</w:t>
      </w:r>
      <w:r>
        <w:rPr>
          <w:rStyle w:val="CharDivNo"/>
        </w:rPr>
        <w:t> </w:t>
      </w:r>
      <w:r>
        <w:t>—</w:t>
      </w:r>
      <w:r>
        <w:rPr>
          <w:rStyle w:val="CharDivText"/>
        </w:rPr>
        <w:t> </w:t>
      </w:r>
      <w:r>
        <w:rPr>
          <w:rStyle w:val="CharPartText"/>
        </w:rPr>
        <w:t>Proportionate liability</w:t>
      </w:r>
      <w:bookmarkEnd w:id="181"/>
      <w:bookmarkEnd w:id="182"/>
      <w:bookmarkEnd w:id="183"/>
      <w:bookmarkEnd w:id="184"/>
      <w:bookmarkEnd w:id="185"/>
      <w:bookmarkEnd w:id="186"/>
    </w:p>
    <w:p>
      <w:pPr>
        <w:pStyle w:val="Footnoteheading"/>
      </w:pPr>
      <w:r>
        <w:tab/>
        <w:t>[Heading inserted by No. 58 of 2003 s. 9.]</w:t>
      </w:r>
    </w:p>
    <w:p>
      <w:pPr>
        <w:pStyle w:val="Heading5"/>
        <w:spacing w:before="240"/>
      </w:pPr>
      <w:bookmarkStart w:id="187" w:name="_Toc381873857"/>
      <w:bookmarkStart w:id="188" w:name="_Toc415654988"/>
      <w:r>
        <w:rPr>
          <w:rStyle w:val="CharSectno"/>
        </w:rPr>
        <w:t>5AI</w:t>
      </w:r>
      <w:r>
        <w:t>.</w:t>
      </w:r>
      <w:r>
        <w:tab/>
        <w:t>Terms used</w:t>
      </w:r>
      <w:bookmarkEnd w:id="187"/>
      <w:bookmarkEnd w:id="188"/>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189" w:name="_Toc381873858"/>
      <w:bookmarkStart w:id="190" w:name="_Toc415654989"/>
      <w:r>
        <w:rPr>
          <w:rStyle w:val="CharSectno"/>
        </w:rPr>
        <w:t>5AJ</w:t>
      </w:r>
      <w:r>
        <w:t>.</w:t>
      </w:r>
      <w:r>
        <w:tab/>
        <w:t>Application of Part</w:t>
      </w:r>
      <w:bookmarkEnd w:id="189"/>
      <w:bookmarkEnd w:id="190"/>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191" w:name="_Toc381873859"/>
      <w:bookmarkStart w:id="192" w:name="_Toc415654990"/>
      <w:r>
        <w:rPr>
          <w:rStyle w:val="CharSectno"/>
        </w:rPr>
        <w:t>5AJA</w:t>
      </w:r>
      <w:r>
        <w:t>.</w:t>
      </w:r>
      <w:r>
        <w:tab/>
        <w:t>Certain concurrent wrongdoers not to have benefit of apportionment</w:t>
      </w:r>
      <w:bookmarkEnd w:id="191"/>
      <w:bookmarkEnd w:id="19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193" w:name="_Toc381873860"/>
      <w:bookmarkStart w:id="194" w:name="_Toc415654991"/>
      <w:r>
        <w:rPr>
          <w:rStyle w:val="CharSectno"/>
        </w:rPr>
        <w:t>5AK</w:t>
      </w:r>
      <w:r>
        <w:t>.</w:t>
      </w:r>
      <w:r>
        <w:tab/>
        <w:t>Proportionate liability for apportionable claims</w:t>
      </w:r>
      <w:bookmarkEnd w:id="193"/>
      <w:bookmarkEnd w:id="194"/>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195" w:name="_Toc381873861"/>
      <w:bookmarkStart w:id="196" w:name="_Toc415654992"/>
      <w:r>
        <w:rPr>
          <w:rStyle w:val="CharSectno"/>
        </w:rPr>
        <w:t>5AKA</w:t>
      </w:r>
      <w:r>
        <w:t>.</w:t>
      </w:r>
      <w:r>
        <w:tab/>
        <w:t>Duty of defendant to inform plaintiff about concurrent wrongdoers</w:t>
      </w:r>
      <w:bookmarkEnd w:id="195"/>
      <w:bookmarkEnd w:id="196"/>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197" w:name="_Toc381873862"/>
      <w:bookmarkStart w:id="198" w:name="_Toc415654993"/>
      <w:r>
        <w:rPr>
          <w:rStyle w:val="CharSectno"/>
        </w:rPr>
        <w:t>5AL</w:t>
      </w:r>
      <w:r>
        <w:t>.</w:t>
      </w:r>
      <w:r>
        <w:tab/>
        <w:t>Contribution not recoverable from defendant</w:t>
      </w:r>
      <w:bookmarkEnd w:id="197"/>
      <w:bookmarkEnd w:id="198"/>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199" w:name="_Toc381873863"/>
      <w:bookmarkStart w:id="200" w:name="_Toc415654994"/>
      <w:r>
        <w:rPr>
          <w:rStyle w:val="CharSectno"/>
        </w:rPr>
        <w:t>5AM</w:t>
      </w:r>
      <w:r>
        <w:t>.</w:t>
      </w:r>
      <w:r>
        <w:tab/>
        <w:t>Subsequent actions</w:t>
      </w:r>
      <w:bookmarkEnd w:id="199"/>
      <w:bookmarkEnd w:id="200"/>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01" w:name="_Toc381873864"/>
      <w:bookmarkStart w:id="202" w:name="_Toc415654995"/>
      <w:r>
        <w:rPr>
          <w:rStyle w:val="CharSectno"/>
        </w:rPr>
        <w:t>5AN</w:t>
      </w:r>
      <w:r>
        <w:t>.</w:t>
      </w:r>
      <w:r>
        <w:tab/>
        <w:t>Joining non</w:t>
      </w:r>
      <w:r>
        <w:noBreakHyphen/>
        <w:t>party concurrent wrongdoers in action</w:t>
      </w:r>
      <w:bookmarkEnd w:id="201"/>
      <w:bookmarkEnd w:id="202"/>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03" w:name="_Toc381873865"/>
      <w:bookmarkStart w:id="204" w:name="_Toc415654996"/>
      <w:r>
        <w:rPr>
          <w:rStyle w:val="CharSectno"/>
        </w:rPr>
        <w:t>5AO</w:t>
      </w:r>
      <w:r>
        <w:t>.</w:t>
      </w:r>
      <w:r>
        <w:tab/>
        <w:t>Part does not prevent other liability or operation of other Act</w:t>
      </w:r>
      <w:bookmarkEnd w:id="203"/>
      <w:bookmarkEnd w:id="204"/>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05" w:name="_Toc381872791"/>
      <w:bookmarkStart w:id="206" w:name="_Toc381873866"/>
      <w:bookmarkStart w:id="207" w:name="_Toc415654701"/>
      <w:bookmarkStart w:id="208" w:name="_Toc415654799"/>
      <w:bookmarkStart w:id="209" w:name="_Toc415654898"/>
      <w:bookmarkStart w:id="210" w:name="_Toc415654997"/>
      <w:r>
        <w:rPr>
          <w:rStyle w:val="CharPartNo"/>
        </w:rPr>
        <w:t>Part 2</w:t>
      </w:r>
      <w:r>
        <w:rPr>
          <w:b w:val="0"/>
        </w:rPr>
        <w:t> </w:t>
      </w:r>
      <w:r>
        <w:t>—</w:t>
      </w:r>
      <w:r>
        <w:rPr>
          <w:b w:val="0"/>
        </w:rPr>
        <w:t> </w:t>
      </w:r>
      <w:r>
        <w:rPr>
          <w:rStyle w:val="CharPartText"/>
        </w:rPr>
        <w:t>Awards of personal injury damages</w:t>
      </w:r>
      <w:bookmarkEnd w:id="205"/>
      <w:bookmarkEnd w:id="206"/>
      <w:bookmarkEnd w:id="207"/>
      <w:bookmarkEnd w:id="208"/>
      <w:bookmarkEnd w:id="209"/>
      <w:bookmarkEnd w:id="210"/>
    </w:p>
    <w:p>
      <w:pPr>
        <w:pStyle w:val="Footnoteheading"/>
      </w:pPr>
      <w:r>
        <w:tab/>
        <w:t>[Heading inserted by No. 58 of 2003 s. 10.]</w:t>
      </w:r>
    </w:p>
    <w:p>
      <w:pPr>
        <w:pStyle w:val="Heading3"/>
      </w:pPr>
      <w:bookmarkStart w:id="211" w:name="_Toc381872792"/>
      <w:bookmarkStart w:id="212" w:name="_Toc381873867"/>
      <w:bookmarkStart w:id="213" w:name="_Toc415654702"/>
      <w:bookmarkStart w:id="214" w:name="_Toc415654800"/>
      <w:bookmarkStart w:id="215" w:name="_Toc415654899"/>
      <w:bookmarkStart w:id="216" w:name="_Toc415654998"/>
      <w:r>
        <w:rPr>
          <w:rStyle w:val="CharDivNo"/>
        </w:rPr>
        <w:t>Division 1</w:t>
      </w:r>
      <w:r>
        <w:t xml:space="preserve"> — </w:t>
      </w:r>
      <w:r>
        <w:rPr>
          <w:rStyle w:val="CharDivText"/>
        </w:rPr>
        <w:t>Preliminary</w:t>
      </w:r>
      <w:bookmarkEnd w:id="211"/>
      <w:bookmarkEnd w:id="212"/>
      <w:bookmarkEnd w:id="213"/>
      <w:bookmarkEnd w:id="214"/>
      <w:bookmarkEnd w:id="215"/>
      <w:bookmarkEnd w:id="216"/>
    </w:p>
    <w:p>
      <w:pPr>
        <w:pStyle w:val="Heading5"/>
      </w:pPr>
      <w:bookmarkStart w:id="217" w:name="_Toc381873868"/>
      <w:bookmarkStart w:id="218" w:name="_Toc415654999"/>
      <w:r>
        <w:rPr>
          <w:rStyle w:val="CharSectno"/>
        </w:rPr>
        <w:t>6</w:t>
      </w:r>
      <w:r>
        <w:t>.</w:t>
      </w:r>
      <w:r>
        <w:tab/>
        <w:t>Application of this Part</w:t>
      </w:r>
      <w:bookmarkEnd w:id="217"/>
      <w:bookmarkEnd w:id="218"/>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219" w:name="_Toc381873869"/>
      <w:bookmarkStart w:id="220" w:name="_Toc415655000"/>
      <w:r>
        <w:rPr>
          <w:rStyle w:val="CharSectno"/>
        </w:rPr>
        <w:t>7</w:t>
      </w:r>
      <w:r>
        <w:t>.</w:t>
      </w:r>
      <w:r>
        <w:tab/>
        <w:t>Court awards constrained</w:t>
      </w:r>
      <w:bookmarkEnd w:id="219"/>
      <w:bookmarkEnd w:id="220"/>
    </w:p>
    <w:p>
      <w:pPr>
        <w:pStyle w:val="Subsection"/>
      </w:pPr>
      <w:r>
        <w:tab/>
      </w:r>
      <w:r>
        <w:tab/>
        <w:t>A court cannot award damages contrary to Division 2 or 3.</w:t>
      </w:r>
    </w:p>
    <w:p>
      <w:pPr>
        <w:pStyle w:val="Heading5"/>
      </w:pPr>
      <w:bookmarkStart w:id="221" w:name="_Toc381873870"/>
      <w:bookmarkStart w:id="222" w:name="_Toc415655001"/>
      <w:r>
        <w:rPr>
          <w:rStyle w:val="CharSectno"/>
        </w:rPr>
        <w:t>8</w:t>
      </w:r>
      <w:r>
        <w:t>.</w:t>
      </w:r>
      <w:r>
        <w:tab/>
        <w:t>Act does not give rise to any cause of action</w:t>
      </w:r>
      <w:bookmarkEnd w:id="221"/>
      <w:bookmarkEnd w:id="222"/>
    </w:p>
    <w:p>
      <w:pPr>
        <w:pStyle w:val="Subsection"/>
      </w:pPr>
      <w:r>
        <w:tab/>
      </w:r>
      <w:r>
        <w:tab/>
        <w:t>This Act does not create or confer any cause of civil action for the recovery of damages in respect of an injury or death caused by the fault of a person.</w:t>
      </w:r>
    </w:p>
    <w:p>
      <w:pPr>
        <w:pStyle w:val="Heading3"/>
      </w:pPr>
      <w:bookmarkStart w:id="223" w:name="_Toc381872796"/>
      <w:bookmarkStart w:id="224" w:name="_Toc381873871"/>
      <w:bookmarkStart w:id="225" w:name="_Toc415654706"/>
      <w:bookmarkStart w:id="226" w:name="_Toc415654804"/>
      <w:bookmarkStart w:id="227" w:name="_Toc415654903"/>
      <w:bookmarkStart w:id="228" w:name="_Toc415655002"/>
      <w:r>
        <w:rPr>
          <w:rStyle w:val="CharDivNo"/>
        </w:rPr>
        <w:t>Division 2</w:t>
      </w:r>
      <w:r>
        <w:t> — </w:t>
      </w:r>
      <w:r>
        <w:rPr>
          <w:rStyle w:val="CharDivText"/>
        </w:rPr>
        <w:t>Damages for non</w:t>
      </w:r>
      <w:r>
        <w:rPr>
          <w:rStyle w:val="CharDivText"/>
        </w:rPr>
        <w:noBreakHyphen/>
        <w:t>pecuniary loss (general damages)</w:t>
      </w:r>
      <w:bookmarkEnd w:id="223"/>
      <w:bookmarkEnd w:id="224"/>
      <w:bookmarkEnd w:id="225"/>
      <w:bookmarkEnd w:id="226"/>
      <w:bookmarkEnd w:id="227"/>
      <w:bookmarkEnd w:id="228"/>
    </w:p>
    <w:p>
      <w:pPr>
        <w:pStyle w:val="Footnoteheading"/>
      </w:pPr>
      <w:r>
        <w:tab/>
        <w:t>[Heading inserted by No. 58 of 2003 s. 12.]</w:t>
      </w:r>
    </w:p>
    <w:p>
      <w:pPr>
        <w:pStyle w:val="Heading5"/>
      </w:pPr>
      <w:bookmarkStart w:id="229" w:name="_Toc381873872"/>
      <w:bookmarkStart w:id="230" w:name="_Toc415655003"/>
      <w:r>
        <w:rPr>
          <w:rStyle w:val="CharSectno"/>
        </w:rPr>
        <w:t>9</w:t>
      </w:r>
      <w:r>
        <w:t>.</w:t>
      </w:r>
      <w:r>
        <w:tab/>
        <w:t>Restrictions on damages for non</w:t>
      </w:r>
      <w:r>
        <w:noBreakHyphen/>
        <w:t>pecuniary loss (general damages)</w:t>
      </w:r>
      <w:bookmarkEnd w:id="229"/>
      <w:bookmarkEnd w:id="230"/>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15pt" o:ole="">
            <v:imagedata r:id="rId23" o:title=""/>
          </v:shape>
          <o:OLEObject Type="Embed" ProgID="Equation.3" ShapeID="_x0000_i1025" DrawAspect="Content" ObjectID="_1643196928" r:id="rId24"/>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31" w:name="_Toc381873873"/>
      <w:bookmarkStart w:id="232" w:name="_Toc415655004"/>
      <w:r>
        <w:rPr>
          <w:rStyle w:val="CharSectno"/>
        </w:rPr>
        <w:t>10</w:t>
      </w:r>
      <w:r>
        <w:t>.</w:t>
      </w:r>
      <w:r>
        <w:tab/>
        <w:t>Amount A and Amount C</w:t>
      </w:r>
      <w:bookmarkEnd w:id="231"/>
      <w:bookmarkEnd w:id="232"/>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33" w:name="_Toc381873874"/>
      <w:bookmarkStart w:id="234" w:name="_Toc415655005"/>
      <w:r>
        <w:rPr>
          <w:rStyle w:val="CharSectno"/>
        </w:rPr>
        <w:t>10A</w:t>
      </w:r>
      <w:r>
        <w:t>.</w:t>
      </w:r>
      <w:r>
        <w:tab/>
        <w:t>Tariffs for damages for non</w:t>
      </w:r>
      <w:r>
        <w:noBreakHyphen/>
        <w:t>pecuniary loss</w:t>
      </w:r>
      <w:bookmarkEnd w:id="233"/>
      <w:bookmarkEnd w:id="234"/>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235" w:name="_Toc381872800"/>
      <w:bookmarkStart w:id="236" w:name="_Toc381873875"/>
      <w:bookmarkStart w:id="237" w:name="_Toc415654710"/>
      <w:bookmarkStart w:id="238" w:name="_Toc415654808"/>
      <w:bookmarkStart w:id="239" w:name="_Toc415654907"/>
      <w:bookmarkStart w:id="240" w:name="_Toc415655006"/>
      <w:r>
        <w:rPr>
          <w:rStyle w:val="CharDivNo"/>
        </w:rPr>
        <w:t>Division 3</w:t>
      </w:r>
      <w:r>
        <w:t xml:space="preserve"> — </w:t>
      </w:r>
      <w:r>
        <w:rPr>
          <w:rStyle w:val="CharDivText"/>
        </w:rPr>
        <w:t>Fixing damages for pecuniary loss</w:t>
      </w:r>
      <w:bookmarkEnd w:id="235"/>
      <w:bookmarkEnd w:id="236"/>
      <w:bookmarkEnd w:id="237"/>
      <w:bookmarkEnd w:id="238"/>
      <w:bookmarkEnd w:id="239"/>
      <w:bookmarkEnd w:id="240"/>
    </w:p>
    <w:p>
      <w:pPr>
        <w:pStyle w:val="Heading5"/>
      </w:pPr>
      <w:bookmarkStart w:id="241" w:name="_Toc381873876"/>
      <w:bookmarkStart w:id="242" w:name="_Toc415655007"/>
      <w:r>
        <w:rPr>
          <w:rStyle w:val="CharSectno"/>
        </w:rPr>
        <w:t>11</w:t>
      </w:r>
      <w:r>
        <w:t>.</w:t>
      </w:r>
      <w:r>
        <w:tab/>
        <w:t>Damages for loss of earnings</w:t>
      </w:r>
      <w:bookmarkEnd w:id="241"/>
      <w:bookmarkEnd w:id="24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43" w:name="_Toc381873877"/>
      <w:bookmarkStart w:id="244" w:name="_Toc415655008"/>
      <w:r>
        <w:rPr>
          <w:rStyle w:val="CharSectno"/>
        </w:rPr>
        <w:t>12</w:t>
      </w:r>
      <w:r>
        <w:t>.</w:t>
      </w:r>
      <w:r>
        <w:tab/>
        <w:t>Damages for provision of home care services</w:t>
      </w:r>
      <w:bookmarkEnd w:id="243"/>
      <w:bookmarkEnd w:id="24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45" w:name="_Toc381873878"/>
      <w:bookmarkStart w:id="246" w:name="_Toc415655009"/>
      <w:r>
        <w:rPr>
          <w:rStyle w:val="CharSectno"/>
        </w:rPr>
        <w:t>13</w:t>
      </w:r>
      <w:r>
        <w:t>.</w:t>
      </w:r>
      <w:r>
        <w:tab/>
        <w:t>Amount B</w:t>
      </w:r>
      <w:bookmarkEnd w:id="245"/>
      <w:bookmarkEnd w:id="246"/>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247" w:name="_Toc381872804"/>
      <w:bookmarkStart w:id="248" w:name="_Toc381873879"/>
      <w:bookmarkStart w:id="249" w:name="_Toc415654714"/>
      <w:bookmarkStart w:id="250" w:name="_Toc415654812"/>
      <w:bookmarkStart w:id="251" w:name="_Toc415654911"/>
      <w:bookmarkStart w:id="252" w:name="_Toc415655010"/>
      <w:r>
        <w:rPr>
          <w:rStyle w:val="CharDivNo"/>
        </w:rPr>
        <w:t>Division 4</w:t>
      </w:r>
      <w:r>
        <w:t> — </w:t>
      </w:r>
      <w:r>
        <w:rPr>
          <w:rStyle w:val="CharDivText"/>
        </w:rPr>
        <w:t>Structured settlements</w:t>
      </w:r>
      <w:bookmarkEnd w:id="247"/>
      <w:bookmarkEnd w:id="248"/>
      <w:bookmarkEnd w:id="249"/>
      <w:bookmarkEnd w:id="250"/>
      <w:bookmarkEnd w:id="251"/>
      <w:bookmarkEnd w:id="252"/>
    </w:p>
    <w:p>
      <w:pPr>
        <w:pStyle w:val="Heading5"/>
        <w:spacing w:before="180"/>
      </w:pPr>
      <w:bookmarkStart w:id="253" w:name="_Toc381873880"/>
      <w:bookmarkStart w:id="254" w:name="_Toc415655011"/>
      <w:r>
        <w:rPr>
          <w:rStyle w:val="CharSectno"/>
        </w:rPr>
        <w:t>14</w:t>
      </w:r>
      <w:r>
        <w:t>.</w:t>
      </w:r>
      <w:r>
        <w:tab/>
        <w:t>Term used: structured settlement</w:t>
      </w:r>
      <w:bookmarkEnd w:id="253"/>
      <w:bookmarkEnd w:id="254"/>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55" w:name="_Toc381873881"/>
      <w:bookmarkStart w:id="256" w:name="_Toc415655012"/>
      <w:r>
        <w:rPr>
          <w:rStyle w:val="CharSectno"/>
        </w:rPr>
        <w:t>15</w:t>
      </w:r>
      <w:r>
        <w:t>.</w:t>
      </w:r>
      <w:r>
        <w:tab/>
        <w:t>Consent order for structured settlement</w:t>
      </w:r>
      <w:bookmarkEnd w:id="255"/>
      <w:bookmarkEnd w:id="256"/>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257" w:name="_Toc381872807"/>
      <w:bookmarkStart w:id="258" w:name="_Toc381873882"/>
      <w:bookmarkStart w:id="259" w:name="_Toc415654717"/>
      <w:bookmarkStart w:id="260" w:name="_Toc415654815"/>
      <w:bookmarkStart w:id="261" w:name="_Toc415654914"/>
      <w:bookmarkStart w:id="262" w:name="_Toc41565501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257"/>
      <w:bookmarkEnd w:id="258"/>
      <w:bookmarkEnd w:id="259"/>
      <w:bookmarkEnd w:id="260"/>
      <w:bookmarkEnd w:id="261"/>
      <w:bookmarkEnd w:id="262"/>
    </w:p>
    <w:p>
      <w:pPr>
        <w:pStyle w:val="Heading5"/>
      </w:pPr>
      <w:bookmarkStart w:id="263" w:name="_Toc381873883"/>
      <w:bookmarkStart w:id="264" w:name="_Toc415655014"/>
      <w:r>
        <w:rPr>
          <w:rStyle w:val="CharSectno"/>
        </w:rPr>
        <w:t>16</w:t>
      </w:r>
      <w:r>
        <w:t>.</w:t>
      </w:r>
      <w:r>
        <w:tab/>
        <w:t>Terms used</w:t>
      </w:r>
      <w:bookmarkEnd w:id="263"/>
      <w:bookmarkEnd w:id="264"/>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265" w:name="_Toc381873884"/>
      <w:bookmarkStart w:id="266" w:name="_Toc415655015"/>
      <w:r>
        <w:rPr>
          <w:rStyle w:val="CharSectno"/>
        </w:rPr>
        <w:t>17</w:t>
      </w:r>
      <w:r>
        <w:t>.</w:t>
      </w:r>
      <w:r>
        <w:tab/>
        <w:t>Restriction on advertising legal services relating to personal injury</w:t>
      </w:r>
      <w:bookmarkEnd w:id="265"/>
      <w:bookmarkEnd w:id="266"/>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267" w:name="_Toc381873885"/>
      <w:bookmarkStart w:id="268" w:name="_Toc415655016"/>
      <w:r>
        <w:rPr>
          <w:rStyle w:val="CharSectno"/>
        </w:rPr>
        <w:t>18</w:t>
      </w:r>
      <w:r>
        <w:t>.</w:t>
      </w:r>
      <w:r>
        <w:tab/>
        <w:t>Allowed publication</w:t>
      </w:r>
      <w:bookmarkEnd w:id="267"/>
      <w:bookmarkEnd w:id="268"/>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269" w:name="_Toc381873886"/>
      <w:bookmarkStart w:id="270" w:name="_Toc415655017"/>
      <w:r>
        <w:rPr>
          <w:rStyle w:val="CharSectno"/>
        </w:rPr>
        <w:t>19</w:t>
      </w:r>
      <w:r>
        <w:t>.</w:t>
      </w:r>
      <w:r>
        <w:tab/>
        <w:t>Prohibition on touting at scene of incidents or at any time</w:t>
      </w:r>
      <w:bookmarkEnd w:id="269"/>
      <w:bookmarkEnd w:id="27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271" w:name="_Toc381873887"/>
      <w:bookmarkStart w:id="272" w:name="_Toc415655018"/>
      <w:r>
        <w:rPr>
          <w:rStyle w:val="CharSectno"/>
        </w:rPr>
        <w:t>20</w:t>
      </w:r>
      <w:r>
        <w:t>.</w:t>
      </w:r>
      <w:r>
        <w:tab/>
        <w:t>Prohibition against paying, or seeking payment, for touting</w:t>
      </w:r>
      <w:bookmarkEnd w:id="271"/>
      <w:bookmarkEnd w:id="272"/>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273" w:name="_Toc381873888"/>
      <w:bookmarkStart w:id="274" w:name="_Toc415655019"/>
      <w:r>
        <w:rPr>
          <w:rStyle w:val="CharSectno"/>
        </w:rPr>
        <w:t>21</w:t>
      </w:r>
      <w:r>
        <w:t>.</w:t>
      </w:r>
      <w:r>
        <w:tab/>
        <w:t>Consequences if person approved under an Act is convicted under s. 19 or 20</w:t>
      </w:r>
      <w:bookmarkEnd w:id="273"/>
      <w:bookmarkEnd w:id="274"/>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275" w:name="_Toc381872814"/>
      <w:bookmarkStart w:id="276" w:name="_Toc381873889"/>
      <w:bookmarkStart w:id="277" w:name="_Toc415654724"/>
      <w:bookmarkStart w:id="278" w:name="_Toc415654822"/>
      <w:bookmarkStart w:id="279" w:name="_Toc415654921"/>
      <w:bookmarkStart w:id="280" w:name="_Toc415655020"/>
      <w:r>
        <w:rPr>
          <w:rStyle w:val="CharPartNo"/>
        </w:rPr>
        <w:t>Part 4</w:t>
      </w:r>
      <w:r>
        <w:rPr>
          <w:rStyle w:val="CharDivNo"/>
        </w:rPr>
        <w:t> </w:t>
      </w:r>
      <w:r>
        <w:t>—</w:t>
      </w:r>
      <w:r>
        <w:rPr>
          <w:rStyle w:val="CharDivText"/>
        </w:rPr>
        <w:t> </w:t>
      </w:r>
      <w:r>
        <w:rPr>
          <w:rStyle w:val="CharPartText"/>
        </w:rPr>
        <w:t>Other matters</w:t>
      </w:r>
      <w:bookmarkEnd w:id="275"/>
      <w:bookmarkEnd w:id="276"/>
      <w:bookmarkEnd w:id="277"/>
      <w:bookmarkEnd w:id="278"/>
      <w:bookmarkEnd w:id="279"/>
      <w:bookmarkEnd w:id="280"/>
    </w:p>
    <w:p>
      <w:pPr>
        <w:pStyle w:val="Heading5"/>
      </w:pPr>
      <w:bookmarkStart w:id="281" w:name="_Toc381873890"/>
      <w:bookmarkStart w:id="282" w:name="_Toc415655021"/>
      <w:r>
        <w:rPr>
          <w:rStyle w:val="CharSectno"/>
        </w:rPr>
        <w:t>22</w:t>
      </w:r>
      <w:r>
        <w:t>.</w:t>
      </w:r>
      <w:r>
        <w:tab/>
        <w:t>Regulations</w:t>
      </w:r>
      <w:bookmarkEnd w:id="281"/>
      <w:bookmarkEnd w:id="28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nHeading2"/>
      </w:pPr>
      <w:bookmarkStart w:id="283" w:name="_Toc381872816"/>
      <w:bookmarkStart w:id="284" w:name="_Toc381873891"/>
      <w:bookmarkStart w:id="285" w:name="_Toc415654726"/>
      <w:bookmarkStart w:id="286" w:name="_Toc415654824"/>
      <w:bookmarkStart w:id="287" w:name="_Toc415654923"/>
      <w:bookmarkStart w:id="288" w:name="_Toc415655022"/>
      <w:r>
        <w:t>Notes</w:t>
      </w:r>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reprint is a compilation as at 13 September 2013 of the </w:t>
      </w:r>
      <w:r>
        <w:rPr>
          <w:i/>
          <w:snapToGrid w:val="0"/>
        </w:rPr>
        <w:t xml:space="preserve">Civil Liability Act 2002 </w:t>
      </w:r>
      <w:r>
        <w:rPr>
          <w:snapToGrid w:val="0"/>
        </w:rPr>
        <w:t>and includes the amendments made by the other written laws referred to in the following table.  The table also contains information about any reprint.</w:t>
      </w:r>
    </w:p>
    <w:p>
      <w:pPr>
        <w:pStyle w:val="nHeading3"/>
      </w:pPr>
      <w:bookmarkStart w:id="289" w:name="_Toc381873892"/>
      <w:bookmarkStart w:id="290" w:name="_Toc415655023"/>
      <w:r>
        <w:t>Compilation table</w:t>
      </w:r>
      <w:bookmarkEnd w:id="289"/>
      <w:bookmarkEnd w:id="29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1"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1"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1" w:type="dxa"/>
          </w:tcPr>
          <w:p>
            <w:pPr>
              <w:pStyle w:val="nTable"/>
              <w:spacing w:after="40"/>
            </w:pPr>
            <w:r>
              <w:t>Act other than Pt. 3: 9 Nov 2004 (see s. 2(1));</w:t>
            </w:r>
            <w:r>
              <w:br/>
              <w:t xml:space="preserve">Pt. 3: 1 Dec 2004 (see s. 2(2) and </w:t>
            </w:r>
            <w:r>
              <w:rPr>
                <w:i/>
                <w:iCs/>
              </w:rPr>
              <w:t>Gazette</w:t>
            </w:r>
            <w:r>
              <w:t xml:space="preserve"> 26 Nov 2004 p. 5309)</w:t>
            </w:r>
          </w:p>
        </w:tc>
      </w:tr>
      <w:tr>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 xml:space="preserve">1 Aug 2007 (see s. 2 and </w:t>
            </w:r>
            <w:r>
              <w:rPr>
                <w:i/>
                <w:iCs/>
              </w:rPr>
              <w:t>Gazette</w:t>
            </w:r>
            <w:r>
              <w:t xml:space="preserve"> 31 Jul 2007 p. 3789)</w:t>
            </w:r>
          </w:p>
        </w:tc>
      </w:tr>
      <w:tr>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 xml:space="preserve">Gazette </w:t>
            </w:r>
            <w:r>
              <w:t>20 Feb 2007 p. 505)</w:t>
            </w:r>
          </w:p>
        </w:tc>
      </w:tr>
      <w:tr>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 xml:space="preserve">1 Aug 2007 (see s. 2 and </w:t>
            </w:r>
            <w:r>
              <w:rPr>
                <w:i/>
                <w:iCs/>
              </w:rPr>
              <w:t>Gazette</w:t>
            </w:r>
            <w:r>
              <w:t xml:space="preserve"> 31 Jul 2007 p. 3789)</w:t>
            </w:r>
          </w:p>
        </w:tc>
      </w:tr>
      <w:tr>
        <w:trPr>
          <w:cantSplit/>
        </w:trPr>
        <w:tc>
          <w:tcPr>
            <w:tcW w:w="7087"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1" w:type="dxa"/>
          </w:tcPr>
          <w:p>
            <w:pPr>
              <w:pStyle w:val="nTable"/>
              <w:keepNext/>
              <w:keepLines/>
              <w:spacing w:after="40"/>
            </w:pPr>
            <w:r>
              <w:t xml:space="preserve">1 Jul 2007 (see s. 2 and </w:t>
            </w:r>
            <w:r>
              <w:rPr>
                <w:i/>
                <w:iCs/>
              </w:rPr>
              <w:t xml:space="preserve">Gazette </w:t>
            </w:r>
            <w:r>
              <w:t xml:space="preserve"> 26 Jun 2007 p. 3013)</w:t>
            </w:r>
          </w:p>
        </w:tc>
      </w:tr>
      <w:tr>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7087"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1" w:type="dxa"/>
          </w:tcPr>
          <w:p>
            <w:pPr>
              <w:pStyle w:val="nTable"/>
              <w:spacing w:after="40"/>
            </w:pPr>
            <w:r>
              <w:t xml:space="preserve">27 Jun 2009 (see s. 2 and </w:t>
            </w:r>
            <w:r>
              <w:rPr>
                <w:i/>
                <w:iCs/>
              </w:rPr>
              <w:t>Gazette</w:t>
            </w:r>
            <w:r>
              <w:t xml:space="preserve"> 26 Jun 2009 p. 2565)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1"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1"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bl>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92" w:name="_Toc415654826"/>
      <w:bookmarkStart w:id="293" w:name="_Toc415654925"/>
      <w:bookmarkStart w:id="294" w:name="_Toc415655024"/>
      <w:r>
        <w:rPr>
          <w:sz w:val="28"/>
        </w:rPr>
        <w:t>Defined terms</w:t>
      </w:r>
      <w:bookmarkEnd w:id="292"/>
      <w:bookmarkEnd w:id="293"/>
      <w:bookmarkEnd w:id="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Sep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5" w:name="DefinedTerms"/>
    <w:bookmarkEnd w:id="2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6" w:name="Coversheet"/>
    <w:bookmarkEnd w:id="2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09533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A92D5-3764-4100-84D8-23A1C23B5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15248</Words>
  <Characters>71361</Characters>
  <Application>Microsoft Office Word</Application>
  <DocSecurity>0</DocSecurity>
  <Lines>2098</Lines>
  <Paragraphs>1255</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85354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2002 - 04-a0-07</dc:title>
  <dc:subject/>
  <dc:creator/>
  <cp:keywords/>
  <dc:description/>
  <cp:lastModifiedBy>svcMRProcess</cp:lastModifiedBy>
  <cp:revision>4</cp:revision>
  <cp:lastPrinted>2013-10-02T01:35:00Z</cp:lastPrinted>
  <dcterms:created xsi:type="dcterms:W3CDTF">2020-02-14T06:49:00Z</dcterms:created>
  <dcterms:modified xsi:type="dcterms:W3CDTF">2020-02-14T06:49:00Z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20130913</vt:lpwstr>
  </property>
  <property fmtid="{D5CDD505-2E9C-101B-9397-08002B2CF9AE}" pid="4" name="DocumentType">
    <vt:lpwstr>Act</vt:lpwstr>
  </property>
  <property fmtid="{D5CDD505-2E9C-101B-9397-08002B2CF9AE}" pid="5" name="OwlsUID">
    <vt:i4>4345</vt:i4>
  </property>
  <property fmtid="{D5CDD505-2E9C-101B-9397-08002B2CF9AE}" pid="6" name="ReprintNo">
    <vt:lpwstr>4</vt:lpwstr>
  </property>
  <property fmtid="{D5CDD505-2E9C-101B-9397-08002B2CF9AE}" pid="7" name="ReprintedAsAt">
    <vt:filetime>2013-09-12T16:00:00Z</vt:filetime>
  </property>
  <property fmtid="{D5CDD505-2E9C-101B-9397-08002B2CF9AE}" pid="8" name="AsAtDate">
    <vt:lpwstr>13 Sep 2013</vt:lpwstr>
  </property>
  <property fmtid="{D5CDD505-2E9C-101B-9397-08002B2CF9AE}" pid="9" name="Suffix">
    <vt:lpwstr>04-a0-07</vt:lpwstr>
  </property>
</Properties>
</file>