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Exotic Diseases of Animals Act 1993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_Toc418077294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_Toc418077295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_Toc418077296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and application to certain diseases</w:t>
      </w:r>
      <w:r>
        <w:tab/>
      </w:r>
      <w:r>
        <w:fldChar w:fldCharType="begin"/>
      </w:r>
      <w:r>
        <w:instrText xml:space="preserve"> PAGEREF _Toc418077297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_Toc418077298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land, animals etc.</w:t>
      </w:r>
      <w:r>
        <w:tab/>
      </w:r>
      <w:r>
        <w:fldChar w:fldCharType="begin"/>
      </w:r>
      <w:r>
        <w:instrText xml:space="preserve"> PAGEREF _Toc418077299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Prevention, control and eradication of exotic diseases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Suspicion of infection</w:t>
      </w:r>
    </w:p>
    <w:p>
      <w:pPr>
        <w:pStyle w:val="TOC8"/>
        <w:rPr>
          <w:rFonts w:asciiTheme="minorHAnsi" w:eastAsiaTheme="minorEastAsia" w:hAnsiTheme="minorHAnsi" w:cstheme="minorBidi"/>
          <w:szCs w:val="22"/>
        </w:rPr>
      </w:pPr>
      <w:r>
        <w:t>7</w:t>
      </w:r>
      <w:r>
        <w:rPr>
          <w:snapToGrid w:val="0"/>
        </w:rPr>
        <w:t>.</w:t>
      </w:r>
      <w:r>
        <w:rPr>
          <w:snapToGrid w:val="0"/>
        </w:rPr>
        <w:tab/>
        <w:t>Suspicion of infection</w:t>
      </w:r>
      <w:r>
        <w:tab/>
      </w:r>
      <w:r>
        <w:fldChar w:fldCharType="begin"/>
      </w:r>
      <w:r>
        <w:instrText xml:space="preserve"> PAGEREF _Toc418077302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Obligations of persons</w:t>
      </w:r>
    </w:p>
    <w:p>
      <w:pPr>
        <w:pStyle w:val="TOC8"/>
        <w:rPr>
          <w:rFonts w:asciiTheme="minorHAnsi" w:eastAsiaTheme="minorEastAsia" w:hAnsiTheme="minorHAnsi" w:cstheme="minorBidi"/>
          <w:szCs w:val="22"/>
        </w:rPr>
      </w:pPr>
      <w:r>
        <w:t>8</w:t>
      </w:r>
      <w:r>
        <w:rPr>
          <w:snapToGrid w:val="0"/>
        </w:rPr>
        <w:t>.</w:t>
      </w:r>
      <w:r>
        <w:rPr>
          <w:snapToGrid w:val="0"/>
        </w:rPr>
        <w:tab/>
        <w:t>Notification</w:t>
      </w:r>
      <w:r>
        <w:tab/>
      </w:r>
      <w:r>
        <w:fldChar w:fldCharType="begin"/>
      </w:r>
      <w:r>
        <w:instrText xml:space="preserve"> PAGEREF _Toc418077304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Quarantine</w:t>
      </w:r>
      <w:r>
        <w:tab/>
      </w:r>
      <w:r>
        <w:fldChar w:fldCharType="begin"/>
      </w:r>
      <w:r>
        <w:instrText xml:space="preserve"> PAGEREF _Toc418077305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Possession or administration of exotic disease agents</w:t>
      </w:r>
      <w:r>
        <w:tab/>
      </w:r>
      <w:r>
        <w:fldChar w:fldCharType="begin"/>
      </w:r>
      <w:r>
        <w:instrText xml:space="preserve"> PAGEREF _Toc418077306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Duties and powers of officers</w:t>
      </w:r>
    </w:p>
    <w:p>
      <w:pPr>
        <w:pStyle w:val="TOC8"/>
        <w:rPr>
          <w:rFonts w:asciiTheme="minorHAnsi" w:eastAsiaTheme="minorEastAsia" w:hAnsiTheme="minorHAnsi" w:cstheme="minorBidi"/>
          <w:szCs w:val="22"/>
        </w:rPr>
      </w:pPr>
      <w:r>
        <w:t>11</w:t>
      </w:r>
      <w:r>
        <w:rPr>
          <w:snapToGrid w:val="0"/>
        </w:rPr>
        <w:t>.</w:t>
      </w:r>
      <w:r>
        <w:rPr>
          <w:snapToGrid w:val="0"/>
        </w:rPr>
        <w:tab/>
        <w:t>Duties of an officer</w:t>
      </w:r>
      <w:r>
        <w:tab/>
      </w:r>
      <w:r>
        <w:fldChar w:fldCharType="begin"/>
      </w:r>
      <w:r>
        <w:instrText xml:space="preserve"> PAGEREF _Toc418077308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Identity cards</w:t>
      </w:r>
      <w:r>
        <w:tab/>
      </w:r>
      <w:r>
        <w:fldChar w:fldCharType="begin"/>
      </w:r>
      <w:r>
        <w:instrText xml:space="preserve"> PAGEREF _Toc418077309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General powers of an officer</w:t>
      </w:r>
      <w:r>
        <w:tab/>
      </w:r>
      <w:r>
        <w:fldChar w:fldCharType="begin"/>
      </w:r>
      <w:r>
        <w:instrText xml:space="preserve"> PAGEREF _Toc418077310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Requirements under Act and recovery of costs and expenses</w:t>
      </w:r>
      <w:r>
        <w:tab/>
      </w:r>
      <w:r>
        <w:fldChar w:fldCharType="begin"/>
      </w:r>
      <w:r>
        <w:instrText xml:space="preserve"> PAGEREF _Toc418077311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for requested assistance, and for care of animals that can not be moved</w:t>
      </w:r>
      <w:r>
        <w:tab/>
      </w:r>
      <w:r>
        <w:fldChar w:fldCharType="begin"/>
      </w:r>
      <w:r>
        <w:instrText xml:space="preserve"> PAGEREF _Toc418077312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Search warrants</w:t>
      </w:r>
      <w:r>
        <w:tab/>
      </w:r>
      <w:r>
        <w:fldChar w:fldCharType="begin"/>
      </w:r>
      <w:r>
        <w:instrText xml:space="preserve"> PAGEREF _Toc418077313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obtain information</w:t>
      </w:r>
      <w:r>
        <w:tab/>
      </w:r>
      <w:r>
        <w:fldChar w:fldCharType="begin"/>
      </w:r>
      <w:r>
        <w:instrText xml:space="preserve"> PAGEREF _Toc418077314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 relating to officers</w:t>
      </w:r>
      <w:r>
        <w:tab/>
      </w:r>
      <w:r>
        <w:fldChar w:fldCharType="begin"/>
      </w:r>
      <w:r>
        <w:instrText xml:space="preserve"> PAGEREF _Toc418077315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quarantine</w:t>
      </w:r>
    </w:p>
    <w:p>
      <w:pPr>
        <w:pStyle w:val="TOC8"/>
        <w:rPr>
          <w:rFonts w:asciiTheme="minorHAnsi" w:eastAsiaTheme="minorEastAsia" w:hAnsiTheme="minorHAnsi" w:cstheme="minorBidi"/>
          <w:szCs w:val="22"/>
        </w:rPr>
      </w:pPr>
      <w:r>
        <w:t>19</w:t>
      </w:r>
      <w:r>
        <w:rPr>
          <w:snapToGrid w:val="0"/>
        </w:rPr>
        <w:t>.</w:t>
      </w:r>
      <w:r>
        <w:rPr>
          <w:snapToGrid w:val="0"/>
        </w:rPr>
        <w:tab/>
        <w:t>Local quarantine order</w:t>
      </w:r>
      <w:r>
        <w:tab/>
      </w:r>
      <w:r>
        <w:fldChar w:fldCharType="begin"/>
      </w:r>
      <w:r>
        <w:instrText xml:space="preserve"> PAGEREF _Toc418077317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local quarantine order</w:t>
      </w:r>
      <w:r>
        <w:tab/>
      </w:r>
      <w:r>
        <w:fldChar w:fldCharType="begin"/>
      </w:r>
      <w:r>
        <w:instrText xml:space="preserve"> PAGEREF _Toc418077318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local quarantine orders</w:t>
      </w:r>
      <w:r>
        <w:tab/>
      </w:r>
      <w:r>
        <w:fldChar w:fldCharType="begin"/>
      </w:r>
      <w:r>
        <w:instrText xml:space="preserve"> PAGEREF _Toc418077319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Contravention of local quarantine order</w:t>
      </w:r>
      <w:r>
        <w:tab/>
      </w:r>
      <w:r>
        <w:fldChar w:fldCharType="begin"/>
      </w:r>
      <w:r>
        <w:instrText xml:space="preserve"> PAGEREF _Toc418077320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Disinfection</w:t>
      </w:r>
    </w:p>
    <w:p>
      <w:pPr>
        <w:pStyle w:val="TOC8"/>
        <w:rPr>
          <w:rFonts w:asciiTheme="minorHAnsi" w:eastAsiaTheme="minorEastAsia" w:hAnsiTheme="minorHAnsi" w:cstheme="minorBidi"/>
          <w:szCs w:val="22"/>
        </w:rPr>
      </w:pPr>
      <w:r>
        <w:t>23</w:t>
      </w:r>
      <w:r>
        <w:rPr>
          <w:snapToGrid w:val="0"/>
        </w:rPr>
        <w:t>.</w:t>
      </w:r>
      <w:r>
        <w:rPr>
          <w:snapToGrid w:val="0"/>
        </w:rPr>
        <w:tab/>
        <w:t>Disinfection orders</w:t>
      </w:r>
      <w:r>
        <w:tab/>
      </w:r>
      <w:r>
        <w:fldChar w:fldCharType="begin"/>
      </w:r>
      <w:r>
        <w:instrText xml:space="preserve"> PAGEREF _Toc418077322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Prohibition of importation</w:t>
      </w:r>
    </w:p>
    <w:p>
      <w:pPr>
        <w:pStyle w:val="TOC8"/>
        <w:rPr>
          <w:rFonts w:asciiTheme="minorHAnsi" w:eastAsiaTheme="minorEastAsia" w:hAnsiTheme="minorHAnsi" w:cstheme="minorBidi"/>
          <w:szCs w:val="22"/>
        </w:rPr>
      </w:pPr>
      <w:r>
        <w:t>24</w:t>
      </w:r>
      <w:r>
        <w:rPr>
          <w:snapToGrid w:val="0"/>
        </w:rPr>
        <w:t>.</w:t>
      </w:r>
      <w:r>
        <w:rPr>
          <w:snapToGrid w:val="0"/>
        </w:rPr>
        <w:tab/>
        <w:t>Imports prohibited or restricted</w:t>
      </w:r>
      <w:r>
        <w:tab/>
      </w:r>
      <w:r>
        <w:fldChar w:fldCharType="begin"/>
      </w:r>
      <w:r>
        <w:instrText xml:space="preserve"> PAGEREF _Toc418077324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Duration of import restriction orders</w:t>
      </w:r>
      <w:r>
        <w:tab/>
      </w:r>
      <w:r>
        <w:fldChar w:fldCharType="begin"/>
      </w:r>
      <w:r>
        <w:instrText xml:space="preserve"> PAGEREF _Toc418077325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Contravention of import restriction order</w:t>
      </w:r>
      <w:r>
        <w:tab/>
      </w:r>
      <w:r>
        <w:fldChar w:fldCharType="begin"/>
      </w:r>
      <w:r>
        <w:instrText xml:space="preserve"> PAGEREF _Toc418077326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Seizure and destruction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Seizure</w:t>
      </w:r>
    </w:p>
    <w:p>
      <w:pPr>
        <w:pStyle w:val="TOC8"/>
        <w:rPr>
          <w:rFonts w:asciiTheme="minorHAnsi" w:eastAsiaTheme="minorEastAsia" w:hAnsiTheme="minorHAnsi" w:cstheme="minorBidi"/>
          <w:szCs w:val="22"/>
        </w:rPr>
      </w:pPr>
      <w:r>
        <w:t>27</w:t>
      </w:r>
      <w:r>
        <w:rPr>
          <w:snapToGrid w:val="0"/>
        </w:rPr>
        <w:t>.</w:t>
      </w:r>
      <w:r>
        <w:rPr>
          <w:snapToGrid w:val="0"/>
        </w:rPr>
        <w:tab/>
        <w:t>Seizure for unauthorised movement, or to prevent risk of infection</w:t>
      </w:r>
      <w:r>
        <w:tab/>
      </w:r>
      <w:r>
        <w:fldChar w:fldCharType="begin"/>
      </w:r>
      <w:r>
        <w:instrText xml:space="preserve"> PAGEREF _Toc418077329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Destruction</w:t>
      </w:r>
    </w:p>
    <w:p>
      <w:pPr>
        <w:pStyle w:val="TOC8"/>
        <w:rPr>
          <w:rFonts w:asciiTheme="minorHAnsi" w:eastAsiaTheme="minorEastAsia" w:hAnsiTheme="minorHAnsi" w:cstheme="minorBidi"/>
          <w:szCs w:val="22"/>
        </w:rPr>
      </w:pPr>
      <w:r>
        <w:t>28</w:t>
      </w:r>
      <w:r>
        <w:rPr>
          <w:snapToGrid w:val="0"/>
        </w:rPr>
        <w:t>.</w:t>
      </w:r>
      <w:r>
        <w:rPr>
          <w:snapToGrid w:val="0"/>
        </w:rPr>
        <w:tab/>
        <w:t>Destruction</w:t>
      </w:r>
      <w:r>
        <w:tab/>
      </w:r>
      <w:r>
        <w:fldChar w:fldCharType="begin"/>
      </w:r>
      <w:r>
        <w:instrText xml:space="preserve"> PAGEREF _Toc418077331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Stock on Crown land</w:t>
      </w:r>
    </w:p>
    <w:p>
      <w:pPr>
        <w:pStyle w:val="TOC8"/>
        <w:rPr>
          <w:rFonts w:asciiTheme="minorHAnsi" w:eastAsiaTheme="minorEastAsia" w:hAnsiTheme="minorHAnsi" w:cstheme="minorBidi"/>
          <w:szCs w:val="22"/>
        </w:rPr>
      </w:pPr>
      <w:r>
        <w:t>28A.</w:t>
      </w:r>
      <w:r>
        <w:tab/>
        <w:t>Control of stock on Crown land in proclaimed areas</w:t>
      </w:r>
      <w:r>
        <w:tab/>
      </w:r>
      <w:r>
        <w:fldChar w:fldCharType="begin"/>
      </w:r>
      <w:r>
        <w:instrText xml:space="preserve"> PAGEREF _Toc418077333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Orders as to infected areas, restricted areas and controlled areas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Infected areas and infected vehicles</w:t>
      </w:r>
    </w:p>
    <w:p>
      <w:pPr>
        <w:pStyle w:val="TOC8"/>
        <w:rPr>
          <w:rFonts w:asciiTheme="minorHAnsi" w:eastAsiaTheme="minorEastAsia" w:hAnsiTheme="minorHAnsi" w:cstheme="minorBidi"/>
          <w:szCs w:val="22"/>
        </w:rPr>
      </w:pPr>
      <w:r>
        <w:t>29</w:t>
      </w:r>
      <w:r>
        <w:rPr>
          <w:snapToGrid w:val="0"/>
        </w:rPr>
        <w:t>.</w:t>
      </w:r>
      <w:r>
        <w:rPr>
          <w:snapToGrid w:val="0"/>
        </w:rPr>
        <w:tab/>
        <w:t>Declaration of infected area</w:t>
      </w:r>
      <w:r>
        <w:tab/>
      </w:r>
      <w:r>
        <w:fldChar w:fldCharType="begin"/>
      </w:r>
      <w:r>
        <w:instrText xml:space="preserve"> PAGEREF _Toc418077336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Declaration of infected vehicle</w:t>
      </w:r>
      <w:r>
        <w:tab/>
      </w:r>
      <w:r>
        <w:fldChar w:fldCharType="begin"/>
      </w:r>
      <w:r>
        <w:instrText xml:space="preserve"> PAGEREF _Toc418077337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declarations as to infection</w:t>
      </w:r>
      <w:r>
        <w:tab/>
      </w:r>
      <w:r>
        <w:fldChar w:fldCharType="begin"/>
      </w:r>
      <w:r>
        <w:instrText xml:space="preserve"> PAGEREF _Toc418077338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Movement within, and entry or exit, subject to permit only</w:t>
      </w:r>
      <w:r>
        <w:tab/>
      </w:r>
      <w:r>
        <w:fldChar w:fldCharType="begin"/>
      </w:r>
      <w:r>
        <w:instrText xml:space="preserve"> PAGEREF _Toc418077339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Entry to and exit from infected areas</w:t>
      </w:r>
      <w:r>
        <w:tab/>
      </w:r>
      <w:r>
        <w:fldChar w:fldCharType="begin"/>
      </w:r>
      <w:r>
        <w:instrText xml:space="preserve"> PAGEREF _Toc418077340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Restricted areas</w:t>
      </w:r>
    </w:p>
    <w:p>
      <w:pPr>
        <w:pStyle w:val="TOC8"/>
        <w:rPr>
          <w:rFonts w:asciiTheme="minorHAnsi" w:eastAsiaTheme="minorEastAsia" w:hAnsiTheme="minorHAnsi" w:cstheme="minorBidi"/>
          <w:szCs w:val="22"/>
        </w:rPr>
      </w:pPr>
      <w:r>
        <w:t>34</w:t>
      </w:r>
      <w:r>
        <w:rPr>
          <w:snapToGrid w:val="0"/>
        </w:rPr>
        <w:t>.</w:t>
      </w:r>
      <w:r>
        <w:rPr>
          <w:snapToGrid w:val="0"/>
        </w:rPr>
        <w:tab/>
        <w:t>Declaration of restricted areas</w:t>
      </w:r>
      <w:r>
        <w:tab/>
      </w:r>
      <w:r>
        <w:fldChar w:fldCharType="begin"/>
      </w:r>
      <w:r>
        <w:instrText xml:space="preserve"> PAGEREF _Toc418077342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Duration of declaration of restricted area</w:t>
      </w:r>
      <w:r>
        <w:tab/>
      </w:r>
      <w:r>
        <w:fldChar w:fldCharType="begin"/>
      </w:r>
      <w:r>
        <w:instrText xml:space="preserve"> PAGEREF _Toc418077343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Variation of boundaries</w:t>
      </w:r>
      <w:r>
        <w:tab/>
      </w:r>
      <w:r>
        <w:fldChar w:fldCharType="begin"/>
      </w:r>
      <w:r>
        <w:instrText xml:space="preserve"> PAGEREF _Toc418077344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Movement within, and entry or exit, subject to permit only</w:t>
      </w:r>
      <w:r>
        <w:tab/>
      </w:r>
      <w:r>
        <w:fldChar w:fldCharType="begin"/>
      </w:r>
      <w:r>
        <w:instrText xml:space="preserve"> PAGEREF _Toc418077345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Entry to and exit from restricted areas</w:t>
      </w:r>
      <w:r>
        <w:tab/>
      </w:r>
      <w:r>
        <w:fldChar w:fldCharType="begin"/>
      </w:r>
      <w:r>
        <w:instrText xml:space="preserve"> PAGEREF _Toc418077346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Restricted area precautions order</w:t>
      </w:r>
      <w:r>
        <w:tab/>
      </w:r>
      <w:r>
        <w:fldChar w:fldCharType="begin"/>
      </w:r>
      <w:r>
        <w:instrText xml:space="preserve"> PAGEREF _Toc418077347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Controlled areas and control orders</w:t>
      </w:r>
    </w:p>
    <w:p>
      <w:pPr>
        <w:pStyle w:val="TOC8"/>
        <w:rPr>
          <w:rFonts w:asciiTheme="minorHAnsi" w:eastAsiaTheme="minorEastAsia" w:hAnsiTheme="minorHAnsi" w:cstheme="minorBidi"/>
          <w:szCs w:val="22"/>
        </w:rPr>
      </w:pPr>
      <w:r>
        <w:t>40</w:t>
      </w:r>
      <w:r>
        <w:rPr>
          <w:snapToGrid w:val="0"/>
        </w:rPr>
        <w:t>.</w:t>
      </w:r>
      <w:r>
        <w:rPr>
          <w:snapToGrid w:val="0"/>
        </w:rPr>
        <w:tab/>
        <w:t>Declaration of controlled area</w:t>
      </w:r>
      <w:r>
        <w:tab/>
      </w:r>
      <w:r>
        <w:fldChar w:fldCharType="begin"/>
      </w:r>
      <w:r>
        <w:instrText xml:space="preserve"> PAGEREF _Toc418077349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Exotic disease control, generally</w:t>
      </w:r>
    </w:p>
    <w:p>
      <w:pPr>
        <w:pStyle w:val="TOC8"/>
        <w:rPr>
          <w:rFonts w:asciiTheme="minorHAnsi" w:eastAsiaTheme="minorEastAsia" w:hAnsiTheme="minorHAnsi" w:cstheme="minorBidi"/>
          <w:szCs w:val="22"/>
        </w:rPr>
      </w:pPr>
      <w:r>
        <w:t>41</w:t>
      </w:r>
      <w:r>
        <w:rPr>
          <w:snapToGrid w:val="0"/>
        </w:rPr>
        <w:t>.</w:t>
      </w:r>
      <w:r>
        <w:rPr>
          <w:snapToGrid w:val="0"/>
        </w:rPr>
        <w:tab/>
        <w:t>Disease control orders</w:t>
      </w:r>
      <w:r>
        <w:tab/>
      </w:r>
      <w:r>
        <w:fldChar w:fldCharType="begin"/>
      </w:r>
      <w:r>
        <w:instrText xml:space="preserve"> PAGEREF _Toc418077351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Minister, officers and persons assisting</w:t>
      </w:r>
      <w:r>
        <w:tab/>
      </w:r>
      <w:r>
        <w:fldChar w:fldCharType="begin"/>
      </w:r>
      <w:r>
        <w:instrText xml:space="preserve"> PAGEREF _Toc418077352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Posting of signs warning of disease control measures</w:t>
      </w:r>
      <w:r>
        <w:tab/>
      </w:r>
      <w:r>
        <w:fldChar w:fldCharType="begin"/>
      </w:r>
      <w:r>
        <w:instrText xml:space="preserve"> PAGEREF _Toc418077353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Account</w:t>
      </w:r>
    </w:p>
    <w:p>
      <w:pPr>
        <w:pStyle w:val="TOC8"/>
        <w:rPr>
          <w:rFonts w:asciiTheme="minorHAnsi" w:eastAsiaTheme="minorEastAsia" w:hAnsiTheme="minorHAnsi" w:cstheme="minorBidi"/>
          <w:szCs w:val="22"/>
        </w:rPr>
      </w:pPr>
      <w:r>
        <w:t>44</w:t>
      </w:r>
      <w:r>
        <w:rPr>
          <w:snapToGrid w:val="0"/>
        </w:rPr>
        <w:t>.</w:t>
      </w:r>
      <w:r>
        <w:rPr>
          <w:snapToGrid w:val="0"/>
        </w:rPr>
        <w:tab/>
        <w:t>Account</w:t>
      </w:r>
      <w:r>
        <w:tab/>
      </w:r>
      <w:r>
        <w:fldChar w:fldCharType="begin"/>
      </w:r>
      <w:r>
        <w:instrText xml:space="preserve"> PAGEREF _Toc418077356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Credits to Account</w:t>
      </w:r>
      <w:r>
        <w:tab/>
      </w:r>
      <w:r>
        <w:fldChar w:fldCharType="begin"/>
      </w:r>
      <w:r>
        <w:instrText xml:space="preserve"> PAGEREF _Toc418077357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Account</w:t>
      </w:r>
      <w:r>
        <w:tab/>
      </w:r>
      <w:r>
        <w:fldChar w:fldCharType="begin"/>
      </w:r>
      <w:r>
        <w:instrText xml:space="preserve"> PAGEREF _Toc418077358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w:t>
      </w:r>
    </w:p>
    <w:p>
      <w:pPr>
        <w:pStyle w:val="TOC8"/>
        <w:rPr>
          <w:rFonts w:asciiTheme="minorHAnsi" w:eastAsiaTheme="minorEastAsia" w:hAnsiTheme="minorHAnsi" w:cstheme="minorBidi"/>
          <w:szCs w:val="22"/>
        </w:rPr>
      </w:pPr>
      <w:r>
        <w:t>47</w:t>
      </w:r>
      <w:r>
        <w:rPr>
          <w:snapToGrid w:val="0"/>
        </w:rPr>
        <w:t>.</w:t>
      </w:r>
      <w:r>
        <w:rPr>
          <w:snapToGrid w:val="0"/>
        </w:rPr>
        <w:tab/>
        <w:t>Compensation for destruction of animals payable only in relation to certain diseases</w:t>
      </w:r>
      <w:r>
        <w:tab/>
      </w:r>
      <w:r>
        <w:fldChar w:fldCharType="begin"/>
      </w:r>
      <w:r>
        <w:instrText xml:space="preserve"> PAGEREF _Toc418077360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property</w:t>
      </w:r>
      <w:r>
        <w:tab/>
      </w:r>
      <w:r>
        <w:fldChar w:fldCharType="begin"/>
      </w:r>
      <w:r>
        <w:instrText xml:space="preserve"> PAGEREF _Toc418077361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w:t>
      </w:r>
      <w:r>
        <w:tab/>
      </w:r>
      <w:r>
        <w:fldChar w:fldCharType="begin"/>
      </w:r>
      <w:r>
        <w:instrText xml:space="preserve"> PAGEREF _Toc418077362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Amount of compensation</w:t>
      </w:r>
      <w:r>
        <w:tab/>
      </w:r>
      <w:r>
        <w:fldChar w:fldCharType="begin"/>
      </w:r>
      <w:r>
        <w:instrText xml:space="preserve"> PAGEREF _Toc418077363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Claims</w:t>
      </w:r>
      <w:r>
        <w:tab/>
      </w:r>
      <w:r>
        <w:fldChar w:fldCharType="begin"/>
      </w:r>
      <w:r>
        <w:instrText xml:space="preserve"> PAGEREF _Toc418077364 \h </w:instrText>
      </w:r>
      <w:r>
        <w:fldChar w:fldCharType="separate"/>
      </w:r>
      <w:r>
        <w:t>49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Reduction of amount claimed for destruction of an animal or property</w:t>
      </w:r>
      <w:r>
        <w:tab/>
      </w:r>
      <w:r>
        <w:fldChar w:fldCharType="begin"/>
      </w:r>
      <w:r>
        <w:instrText xml:space="preserve"> PAGEREF _Toc418077365 \h </w:instrText>
      </w:r>
      <w:r>
        <w:fldChar w:fldCharType="separate"/>
      </w:r>
      <w:r>
        <w:t>50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Settlement</w:t>
      </w:r>
      <w:r>
        <w:tab/>
      </w:r>
      <w:r>
        <w:fldChar w:fldCharType="begin"/>
      </w:r>
      <w:r>
        <w:instrText xml:space="preserve"> PAGEREF _Toc418077366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Administration</w:t>
      </w:r>
    </w:p>
    <w:p>
      <w:pPr>
        <w:pStyle w:val="TOC8"/>
        <w:rPr>
          <w:rFonts w:asciiTheme="minorHAnsi" w:eastAsiaTheme="minorEastAsia" w:hAnsiTheme="minorHAnsi" w:cstheme="minorBidi"/>
          <w:szCs w:val="22"/>
        </w:rPr>
      </w:pPr>
      <w:r>
        <w:t>54</w:t>
      </w:r>
      <w:r>
        <w:rPr>
          <w:snapToGrid w:val="0"/>
        </w:rPr>
        <w:t>.</w:t>
      </w:r>
      <w:r>
        <w:rPr>
          <w:snapToGrid w:val="0"/>
        </w:rPr>
        <w:tab/>
        <w:t>Chief Veterinary Officer, and Veterinary Inspectors</w:t>
      </w:r>
      <w:r>
        <w:tab/>
      </w:r>
      <w:r>
        <w:fldChar w:fldCharType="begin"/>
      </w:r>
      <w:r>
        <w:instrText xml:space="preserve"> PAGEREF _Toc418077368 \h </w:instrText>
      </w:r>
      <w:r>
        <w:fldChar w:fldCharType="separate"/>
      </w:r>
      <w:r>
        <w:t>51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Officers</w:t>
      </w:r>
      <w:r>
        <w:tab/>
      </w:r>
      <w:r>
        <w:fldChar w:fldCharType="begin"/>
      </w:r>
      <w:r>
        <w:instrText xml:space="preserve"> PAGEREF _Toc418077369 \h </w:instrText>
      </w:r>
      <w:r>
        <w:fldChar w:fldCharType="separate"/>
      </w:r>
      <w:r>
        <w:t>52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Delegation</w:t>
      </w:r>
      <w:r>
        <w:tab/>
      </w:r>
      <w:r>
        <w:fldChar w:fldCharType="begin"/>
      </w:r>
      <w:r>
        <w:instrText xml:space="preserve"> PAGEREF _Toc418077370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Offences by bodies corporate</w:t>
      </w:r>
    </w:p>
    <w:p>
      <w:pPr>
        <w:pStyle w:val="TOC8"/>
        <w:rPr>
          <w:rFonts w:asciiTheme="minorHAnsi" w:eastAsiaTheme="minorEastAsia" w:hAnsiTheme="minorHAnsi" w:cstheme="minorBidi"/>
          <w:szCs w:val="22"/>
        </w:rPr>
      </w:pPr>
      <w:r>
        <w:t>57</w:t>
      </w:r>
      <w:r>
        <w:rPr>
          <w:snapToGrid w:val="0"/>
        </w:rPr>
        <w:t>.</w:t>
      </w:r>
      <w:r>
        <w:rPr>
          <w:snapToGrid w:val="0"/>
        </w:rPr>
        <w:tab/>
        <w:t>Penalties for bodies corporate</w:t>
      </w:r>
      <w:r>
        <w:tab/>
      </w:r>
      <w:r>
        <w:fldChar w:fldCharType="begin"/>
      </w:r>
      <w:r>
        <w:instrText xml:space="preserve"> PAGEREF _Toc418077372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of officers for offence by body corporate</w:t>
      </w:r>
      <w:r>
        <w:tab/>
      </w:r>
      <w:r>
        <w:fldChar w:fldCharType="begin"/>
      </w:r>
      <w:r>
        <w:instrText xml:space="preserve"> PAGEREF _Toc418077373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59</w:t>
      </w:r>
      <w:r>
        <w:rPr>
          <w:snapToGrid w:val="0"/>
        </w:rPr>
        <w:t>.</w:t>
      </w:r>
      <w:r>
        <w:rPr>
          <w:snapToGrid w:val="0"/>
        </w:rPr>
        <w:tab/>
        <w:t>Repeal, saving and transitional</w:t>
      </w:r>
      <w:r>
        <w:tab/>
      </w:r>
      <w:r>
        <w:fldChar w:fldCharType="begin"/>
      </w:r>
      <w:r>
        <w:instrText xml:space="preserve"> PAGEREF _Toc418077375 \h </w:instrText>
      </w:r>
      <w:r>
        <w:fldChar w:fldCharType="separate"/>
      </w:r>
      <w:r>
        <w:t>55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_Toc418077376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_Toc418077378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3" w:name="_Toc381873019"/>
      <w:bookmarkStart w:id="4" w:name="_Toc381873427"/>
      <w:bookmarkStart w:id="5" w:name="_Toc418077207"/>
      <w:bookmarkStart w:id="6" w:name="_Toc4180772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81873428"/>
      <w:bookmarkStart w:id="8" w:name="_Toc418077294"/>
      <w:r>
        <w:rPr>
          <w:rStyle w:val="CharSectno"/>
        </w:rPr>
        <w:t>1</w:t>
      </w:r>
      <w:r>
        <w:rPr>
          <w:snapToGrid w:val="0"/>
        </w:rPr>
        <w:t>.</w:t>
      </w:r>
      <w:r>
        <w:rPr>
          <w:snapToGrid w:val="0"/>
        </w:rPr>
        <w:tab/>
        <w:t>Short title</w:t>
      </w:r>
      <w:bookmarkEnd w:id="7"/>
      <w:bookmarkEnd w:id="8"/>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9" w:name="_Toc381873429"/>
      <w:bookmarkStart w:id="10" w:name="_Toc41807729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381873430"/>
      <w:bookmarkStart w:id="12" w:name="_Toc418077296"/>
      <w:r>
        <w:rPr>
          <w:rStyle w:val="CharSectno"/>
        </w:rPr>
        <w:t>3</w:t>
      </w:r>
      <w:r>
        <w:rPr>
          <w:snapToGrid w:val="0"/>
        </w:rPr>
        <w:t>.</w:t>
      </w:r>
      <w:r>
        <w:rPr>
          <w:snapToGrid w:val="0"/>
        </w:rPr>
        <w:tab/>
        <w:t>Objects of Act</w:t>
      </w:r>
      <w:bookmarkEnd w:id="11"/>
      <w:bookmarkEnd w:id="12"/>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 and</w:t>
      </w:r>
    </w:p>
    <w:p>
      <w:pPr>
        <w:pStyle w:val="Indenti"/>
        <w:spacing w:before="60"/>
        <w:rPr>
          <w:snapToGrid w:val="0"/>
        </w:rPr>
      </w:pPr>
      <w:r>
        <w:rPr>
          <w:snapToGrid w:val="0"/>
        </w:rPr>
        <w:tab/>
        <w:t>(ii)</w:t>
      </w:r>
      <w:r>
        <w:rPr>
          <w:snapToGrid w:val="0"/>
        </w:rPr>
        <w:tab/>
        <w:t>the control; and</w:t>
      </w:r>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 and</w:t>
      </w:r>
    </w:p>
    <w:p>
      <w:pPr>
        <w:pStyle w:val="Indenta"/>
        <w:spacing w:before="60"/>
        <w:rPr>
          <w:snapToGrid w:val="0"/>
        </w:rPr>
      </w:pPr>
      <w:r>
        <w:rPr>
          <w:snapToGrid w:val="0"/>
        </w:rPr>
        <w:tab/>
        <w:t>(b)</w:t>
      </w:r>
      <w:r>
        <w:rPr>
          <w:snapToGrid w:val="0"/>
        </w:rPr>
        <w:tab/>
        <w:t>to establish the obligation of persons to report outbreaks of exotic disease; and</w:t>
      </w:r>
    </w:p>
    <w:p>
      <w:pPr>
        <w:pStyle w:val="Indenta"/>
        <w:spacing w:before="60"/>
        <w:rPr>
          <w:snapToGrid w:val="0"/>
        </w:rPr>
      </w:pPr>
      <w:r>
        <w:rPr>
          <w:snapToGrid w:val="0"/>
        </w:rPr>
        <w:tab/>
        <w:t>(c)</w:t>
      </w:r>
      <w:r>
        <w:rPr>
          <w:snapToGrid w:val="0"/>
        </w:rPr>
        <w:tab/>
        <w:t>to provide for the quarantining of animals, and of animal products, suspected of infection; and</w:t>
      </w:r>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 and</w:t>
      </w:r>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 and</w:t>
      </w:r>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 and</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 and</w:t>
      </w:r>
    </w:p>
    <w:p>
      <w:pPr>
        <w:pStyle w:val="Indenta"/>
        <w:spacing w:before="60"/>
        <w:rPr>
          <w:snapToGrid w:val="0"/>
        </w:rPr>
      </w:pPr>
      <w:r>
        <w:rPr>
          <w:snapToGrid w:val="0"/>
        </w:rPr>
        <w:tab/>
        <w:t>(g)</w:t>
      </w:r>
      <w:r>
        <w:rPr>
          <w:snapToGrid w:val="0"/>
        </w:rPr>
        <w:tab/>
        <w:t>to prohibit or regulate the possession, or use, of any exotic disease agent; and</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 and</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3" w:name="_Toc381873431"/>
      <w:bookmarkStart w:id="14" w:name="_Toc418077297"/>
      <w:r>
        <w:rPr>
          <w:rStyle w:val="CharSectno"/>
        </w:rPr>
        <w:t>4</w:t>
      </w:r>
      <w:r>
        <w:rPr>
          <w:snapToGrid w:val="0"/>
        </w:rPr>
        <w:t>.</w:t>
      </w:r>
      <w:r>
        <w:rPr>
          <w:snapToGrid w:val="0"/>
        </w:rPr>
        <w:tab/>
        <w:t>Terms used, and application to certain diseases</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 and</w:t>
      </w:r>
    </w:p>
    <w:p>
      <w:pPr>
        <w:pStyle w:val="Defpara"/>
      </w:pPr>
      <w:r>
        <w:tab/>
        <w:t>(b)</w:t>
      </w:r>
      <w:r>
        <w:tab/>
        <w:t>any meat, fat, milk, whey, cream, butter, cheese, eggs or other food or foodstuffs derived from an animal; and</w:t>
      </w:r>
    </w:p>
    <w:p>
      <w:pPr>
        <w:pStyle w:val="Defpara"/>
      </w:pPr>
      <w:r>
        <w:tab/>
        <w:t>(c)</w:t>
      </w:r>
      <w:r>
        <w:tab/>
        <w:t>any part of the viscera of an animal; and</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 and</w:t>
      </w:r>
    </w:p>
    <w:p>
      <w:pPr>
        <w:pStyle w:val="Defpara"/>
      </w:pPr>
      <w:r>
        <w:tab/>
        <w:t>(e)</w:t>
      </w:r>
      <w:r>
        <w:tab/>
        <w:t>any tissue or secretion of any animal; and</w:t>
      </w:r>
    </w:p>
    <w:p>
      <w:pPr>
        <w:pStyle w:val="Defpara"/>
      </w:pPr>
      <w:r>
        <w:tab/>
        <w:t>(f)</w:t>
      </w:r>
      <w:r>
        <w:tab/>
        <w:t>any product or biological preparation prepared, made or derived from any animal tissue or animal secretion; and</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r>
        <w:rPr>
          <w:vertAlign w:val="superscript"/>
        </w:rPr>
        <w:t> 2</w:t>
      </w:r>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 and</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 and</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 or</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 or</w:t>
      </w:r>
    </w:p>
    <w:p>
      <w:pPr>
        <w:pStyle w:val="Defpara"/>
        <w:spacing w:before="60"/>
      </w:pPr>
      <w:r>
        <w:tab/>
        <w:t>(b)</w:t>
      </w:r>
      <w:r>
        <w:tab/>
        <w:t>a Veterinary Inspector; or</w:t>
      </w:r>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 or</w:t>
      </w:r>
    </w:p>
    <w:p>
      <w:pPr>
        <w:pStyle w:val="Defpara"/>
        <w:spacing w:before="60"/>
      </w:pPr>
      <w:r>
        <w:tab/>
        <w:t>(b)</w:t>
      </w:r>
      <w:r>
        <w:tab/>
        <w:t>public or private road, right of way, drain or other structure, easement, right or appurtenance adjoining or affecting any land; or</w:t>
      </w:r>
    </w:p>
    <w:p>
      <w:pPr>
        <w:pStyle w:val="Defpara"/>
        <w:spacing w:before="60"/>
      </w:pPr>
      <w:r>
        <w:tab/>
        <w:t>(c)</w:t>
      </w:r>
      <w:r>
        <w:tab/>
        <w:t>saleyard, railway trucking yard or platform, slaughterhouse, abattoir, or place for the treatment, storage, movement, final delivery or acceptance of domestic animals or animal products; or</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t>
      </w:r>
      <w:smartTag w:uri="urn:schemas-microsoft-com:office:smarttags" w:element="place">
        <w:smartTag w:uri="urn:schemas-microsoft-com:office:smarttags" w:element="State">
          <w:r>
            <w:t>Western Australia</w:t>
          </w:r>
        </w:smartTag>
      </w:smartTag>
      <w:r>
        <w:t xml:space="preserve">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 and</w:t>
      </w:r>
    </w:p>
    <w:p>
      <w:pPr>
        <w:pStyle w:val="Defpara"/>
        <w:spacing w:before="60"/>
      </w:pPr>
      <w:r>
        <w:tab/>
        <w:t>(b)</w:t>
      </w:r>
      <w:r>
        <w:tab/>
        <w:t>a Veterinary Inspector; and</w:t>
      </w:r>
    </w:p>
    <w:p>
      <w:pPr>
        <w:pStyle w:val="Defpara"/>
        <w:spacing w:before="60"/>
      </w:pPr>
      <w:r>
        <w:tab/>
        <w:t>(c)</w:t>
      </w:r>
      <w:r>
        <w:tab/>
        <w:t>a Deputy Veterinary Inspector; and</w:t>
      </w:r>
    </w:p>
    <w:p>
      <w:pPr>
        <w:pStyle w:val="Defpara"/>
      </w:pPr>
      <w:r>
        <w:tab/>
        <w:t>(d)</w:t>
      </w:r>
      <w:r>
        <w:tab/>
        <w:t xml:space="preserve">an inspector as that term is defined in the </w:t>
      </w:r>
      <w:r>
        <w:rPr>
          <w:i/>
          <w:iCs/>
        </w:rPr>
        <w:t>Biosecurity and Agriculture Management Act 2007</w:t>
      </w:r>
      <w:r>
        <w:t>, other than a police officer; and</w:t>
      </w:r>
    </w:p>
    <w:p>
      <w:pPr>
        <w:pStyle w:val="Defpara"/>
        <w:spacing w:before="60"/>
      </w:pPr>
      <w:r>
        <w:tab/>
        <w:t>(e)</w:t>
      </w:r>
      <w:r>
        <w:tab/>
        <w:t>a police officer; and</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 and</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w:t>
      </w:r>
      <w:smartTag w:uri="urn:schemas-microsoft-com:office:smarttags" w:element="place">
        <w:smartTag w:uri="urn:schemas-microsoft-com:office:smarttags" w:element="country-region">
          <w:r>
            <w:t>Australia</w:t>
          </w:r>
        </w:smartTag>
      </w:smartTag>
      <w:r>
        <w:t xml:space="preserve">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 xml:space="preserve">animals that are indigenous to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migratory animals that periodically or occasionally visit </w:t>
      </w:r>
      <w:smartTag w:uri="urn:schemas-microsoft-com:office:smarttags" w:element="place">
        <w:smartTag w:uri="urn:schemas-microsoft-com:office:smarttags" w:element="country-region">
          <w:r>
            <w:t>Australia</w:t>
          </w:r>
        </w:smartTag>
      </w:smartTag>
      <w:r>
        <w:t>; and</w:t>
      </w:r>
    </w:p>
    <w:p>
      <w:pPr>
        <w:pStyle w:val="Defpara"/>
      </w:pPr>
      <w:r>
        <w:tab/>
        <w:t>(c)</w:t>
      </w:r>
      <w:r>
        <w:tab/>
        <w:t xml:space="preserve">animals that were introduced into </w:t>
      </w:r>
      <w:smartTag w:uri="urn:schemas-microsoft-com:office:smarttags" w:element="place">
        <w:smartTag w:uri="urn:schemas-microsoft-com:office:smarttags" w:element="country-region">
          <w:r>
            <w:t>Australia</w:t>
          </w:r>
        </w:smartTag>
      </w:smartTag>
      <w:r>
        <w:t>,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No. 77 of 2006 Sch. 1 cl. 61(1); No. 24 of 2007 s. 88(2).]</w:t>
      </w:r>
    </w:p>
    <w:p>
      <w:pPr>
        <w:pStyle w:val="Heading5"/>
        <w:rPr>
          <w:snapToGrid w:val="0"/>
        </w:rPr>
      </w:pPr>
      <w:bookmarkStart w:id="15" w:name="_Toc381873432"/>
      <w:bookmarkStart w:id="16" w:name="_Toc418077298"/>
      <w:r>
        <w:rPr>
          <w:rStyle w:val="CharSectno"/>
        </w:rPr>
        <w:t>5</w:t>
      </w:r>
      <w:r>
        <w:rPr>
          <w:snapToGrid w:val="0"/>
        </w:rPr>
        <w:t>.</w:t>
      </w:r>
      <w:r>
        <w:rPr>
          <w:snapToGrid w:val="0"/>
        </w:rPr>
        <w:tab/>
        <w:t>Crown bound</w:t>
      </w:r>
      <w:bookmarkEnd w:id="15"/>
      <w:bookmarkEnd w:id="16"/>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17" w:name="_Toc381873433"/>
      <w:bookmarkStart w:id="18" w:name="_Toc418077299"/>
      <w:r>
        <w:rPr>
          <w:rStyle w:val="CharSectno"/>
        </w:rPr>
        <w:t>6</w:t>
      </w:r>
      <w:r>
        <w:rPr>
          <w:snapToGrid w:val="0"/>
        </w:rPr>
        <w:t>.</w:t>
      </w:r>
      <w:r>
        <w:rPr>
          <w:snapToGrid w:val="0"/>
        </w:rPr>
        <w:tab/>
        <w:t>Application of this Act to land, animals etc.</w:t>
      </w:r>
      <w:bookmarkEnd w:id="17"/>
      <w:bookmarkEnd w:id="18"/>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 or</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 or</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Footnotesection"/>
      </w:pPr>
      <w:r>
        <w:tab/>
        <w:t>[Section 6 amended: No. 24 of 2007 s. 88(3).]</w:t>
      </w:r>
    </w:p>
    <w:p>
      <w:pPr>
        <w:pStyle w:val="Heading2"/>
      </w:pPr>
      <w:bookmarkStart w:id="19" w:name="_Toc381873026"/>
      <w:bookmarkStart w:id="20" w:name="_Toc381873434"/>
      <w:bookmarkStart w:id="21" w:name="_Toc418077214"/>
      <w:bookmarkStart w:id="22" w:name="_Toc418077300"/>
      <w:r>
        <w:rPr>
          <w:rStyle w:val="CharPartNo"/>
        </w:rPr>
        <w:t>Part 2</w:t>
      </w:r>
      <w:r>
        <w:t> — </w:t>
      </w:r>
      <w:r>
        <w:rPr>
          <w:rStyle w:val="CharPartText"/>
        </w:rPr>
        <w:t>Prevention, control and eradication of exotic diseases</w:t>
      </w:r>
      <w:bookmarkEnd w:id="19"/>
      <w:bookmarkEnd w:id="20"/>
      <w:bookmarkEnd w:id="21"/>
      <w:bookmarkEnd w:id="22"/>
      <w:r>
        <w:rPr>
          <w:rStyle w:val="CharPartText"/>
        </w:rPr>
        <w:t xml:space="preserve"> </w:t>
      </w:r>
    </w:p>
    <w:p>
      <w:pPr>
        <w:pStyle w:val="Heading3"/>
        <w:rPr>
          <w:snapToGrid w:val="0"/>
        </w:rPr>
      </w:pPr>
      <w:bookmarkStart w:id="23" w:name="_Toc381873027"/>
      <w:bookmarkStart w:id="24" w:name="_Toc381873435"/>
      <w:bookmarkStart w:id="25" w:name="_Toc418077215"/>
      <w:bookmarkStart w:id="26" w:name="_Toc418077301"/>
      <w:r>
        <w:rPr>
          <w:rStyle w:val="CharDivNo"/>
        </w:rPr>
        <w:t>Division 1</w:t>
      </w:r>
      <w:r>
        <w:rPr>
          <w:snapToGrid w:val="0"/>
        </w:rPr>
        <w:t> — </w:t>
      </w:r>
      <w:r>
        <w:rPr>
          <w:rStyle w:val="CharDivText"/>
        </w:rPr>
        <w:t>Suspicion of infection</w:t>
      </w:r>
      <w:bookmarkEnd w:id="23"/>
      <w:bookmarkEnd w:id="24"/>
      <w:bookmarkEnd w:id="25"/>
      <w:bookmarkEnd w:id="26"/>
      <w:r>
        <w:rPr>
          <w:rStyle w:val="CharDivText"/>
        </w:rPr>
        <w:t xml:space="preserve"> </w:t>
      </w:r>
    </w:p>
    <w:p>
      <w:pPr>
        <w:pStyle w:val="Heading5"/>
        <w:rPr>
          <w:snapToGrid w:val="0"/>
        </w:rPr>
      </w:pPr>
      <w:bookmarkStart w:id="27" w:name="_Toc381873436"/>
      <w:bookmarkStart w:id="28" w:name="_Toc418077302"/>
      <w:r>
        <w:rPr>
          <w:rStyle w:val="CharSectno"/>
        </w:rPr>
        <w:t>7</w:t>
      </w:r>
      <w:r>
        <w:rPr>
          <w:snapToGrid w:val="0"/>
        </w:rPr>
        <w:t>.</w:t>
      </w:r>
      <w:r>
        <w:rPr>
          <w:snapToGrid w:val="0"/>
        </w:rPr>
        <w:tab/>
        <w:t>Suspicion of infection</w:t>
      </w:r>
      <w:bookmarkEnd w:id="27"/>
      <w:bookmarkEnd w:id="28"/>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29" w:name="_Toc381873029"/>
      <w:bookmarkStart w:id="30" w:name="_Toc381873437"/>
      <w:bookmarkStart w:id="31" w:name="_Toc418077217"/>
      <w:bookmarkStart w:id="32" w:name="_Toc418077303"/>
      <w:r>
        <w:rPr>
          <w:rStyle w:val="CharDivNo"/>
        </w:rPr>
        <w:t>Division 2</w:t>
      </w:r>
      <w:r>
        <w:rPr>
          <w:snapToGrid w:val="0"/>
        </w:rPr>
        <w:t> — </w:t>
      </w:r>
      <w:r>
        <w:rPr>
          <w:rStyle w:val="CharDivText"/>
        </w:rPr>
        <w:t>Obligations of persons</w:t>
      </w:r>
      <w:bookmarkEnd w:id="29"/>
      <w:bookmarkEnd w:id="30"/>
      <w:bookmarkEnd w:id="31"/>
      <w:bookmarkEnd w:id="32"/>
      <w:r>
        <w:rPr>
          <w:rStyle w:val="CharDivText"/>
        </w:rPr>
        <w:t xml:space="preserve"> </w:t>
      </w:r>
    </w:p>
    <w:p>
      <w:pPr>
        <w:pStyle w:val="Heading5"/>
        <w:rPr>
          <w:snapToGrid w:val="0"/>
        </w:rPr>
      </w:pPr>
      <w:bookmarkStart w:id="33" w:name="_Toc381873438"/>
      <w:bookmarkStart w:id="34" w:name="_Toc418077304"/>
      <w:r>
        <w:rPr>
          <w:rStyle w:val="CharSectno"/>
        </w:rPr>
        <w:t>8</w:t>
      </w:r>
      <w:r>
        <w:rPr>
          <w:snapToGrid w:val="0"/>
        </w:rPr>
        <w:t>.</w:t>
      </w:r>
      <w:r>
        <w:rPr>
          <w:snapToGrid w:val="0"/>
        </w:rPr>
        <w:tab/>
        <w:t>Notification</w:t>
      </w:r>
      <w:bookmarkEnd w:id="33"/>
      <w:bookmarkEnd w:id="34"/>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 or</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35" w:name="_Toc381873439"/>
      <w:bookmarkStart w:id="36" w:name="_Toc418077305"/>
      <w:r>
        <w:rPr>
          <w:rStyle w:val="CharSectno"/>
        </w:rPr>
        <w:t>9</w:t>
      </w:r>
      <w:r>
        <w:rPr>
          <w:snapToGrid w:val="0"/>
        </w:rPr>
        <w:t>.</w:t>
      </w:r>
      <w:r>
        <w:rPr>
          <w:snapToGrid w:val="0"/>
        </w:rPr>
        <w:tab/>
        <w:t>Quarantine</w:t>
      </w:r>
      <w:bookmarkEnd w:id="35"/>
      <w:bookmarkEnd w:id="36"/>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37" w:name="_Toc381873440"/>
      <w:bookmarkStart w:id="38" w:name="_Toc418077306"/>
      <w:r>
        <w:rPr>
          <w:rStyle w:val="CharSectno"/>
        </w:rPr>
        <w:t>10</w:t>
      </w:r>
      <w:r>
        <w:rPr>
          <w:snapToGrid w:val="0"/>
        </w:rPr>
        <w:t>.</w:t>
      </w:r>
      <w:r>
        <w:rPr>
          <w:snapToGrid w:val="0"/>
        </w:rPr>
        <w:tab/>
        <w:t>Possession or administration of exotic disease agents</w:t>
      </w:r>
      <w:bookmarkEnd w:id="37"/>
      <w:bookmarkEnd w:id="38"/>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 or</w:t>
      </w:r>
    </w:p>
    <w:p>
      <w:pPr>
        <w:pStyle w:val="Indenta"/>
        <w:spacing w:before="60"/>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39" w:name="_Toc381873033"/>
      <w:bookmarkStart w:id="40" w:name="_Toc381873441"/>
      <w:bookmarkStart w:id="41" w:name="_Toc418077221"/>
      <w:bookmarkStart w:id="42" w:name="_Toc418077307"/>
      <w:r>
        <w:rPr>
          <w:rStyle w:val="CharDivNo"/>
        </w:rPr>
        <w:t>Division 3</w:t>
      </w:r>
      <w:r>
        <w:rPr>
          <w:snapToGrid w:val="0"/>
        </w:rPr>
        <w:t> — </w:t>
      </w:r>
      <w:r>
        <w:rPr>
          <w:rStyle w:val="CharDivText"/>
        </w:rPr>
        <w:t>Duties and powers of officers</w:t>
      </w:r>
      <w:bookmarkEnd w:id="39"/>
      <w:bookmarkEnd w:id="40"/>
      <w:bookmarkEnd w:id="41"/>
      <w:bookmarkEnd w:id="42"/>
      <w:r>
        <w:rPr>
          <w:rStyle w:val="CharDivText"/>
        </w:rPr>
        <w:t xml:space="preserve"> </w:t>
      </w:r>
    </w:p>
    <w:p>
      <w:pPr>
        <w:pStyle w:val="Heading5"/>
        <w:rPr>
          <w:snapToGrid w:val="0"/>
        </w:rPr>
      </w:pPr>
      <w:bookmarkStart w:id="43" w:name="_Toc381873442"/>
      <w:bookmarkStart w:id="44" w:name="_Toc418077308"/>
      <w:r>
        <w:rPr>
          <w:rStyle w:val="CharSectno"/>
        </w:rPr>
        <w:t>11</w:t>
      </w:r>
      <w:r>
        <w:rPr>
          <w:snapToGrid w:val="0"/>
        </w:rPr>
        <w:t>.</w:t>
      </w:r>
      <w:r>
        <w:rPr>
          <w:snapToGrid w:val="0"/>
        </w:rPr>
        <w:tab/>
        <w:t>Duties of an officer</w:t>
      </w:r>
      <w:bookmarkEnd w:id="43"/>
      <w:bookmarkEnd w:id="44"/>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 and</w:t>
      </w:r>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45" w:name="_Toc381873443"/>
      <w:bookmarkStart w:id="46" w:name="_Toc418077309"/>
      <w:r>
        <w:rPr>
          <w:rStyle w:val="CharSectno"/>
        </w:rPr>
        <w:t>12</w:t>
      </w:r>
      <w:r>
        <w:rPr>
          <w:snapToGrid w:val="0"/>
        </w:rPr>
        <w:t>.</w:t>
      </w:r>
      <w:r>
        <w:rPr>
          <w:snapToGrid w:val="0"/>
        </w:rPr>
        <w:tab/>
        <w:t>Identity cards</w:t>
      </w:r>
      <w:bookmarkEnd w:id="45"/>
      <w:bookmarkEnd w:id="46"/>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47" w:name="_Toc381873444"/>
      <w:bookmarkStart w:id="48" w:name="_Toc418077310"/>
      <w:r>
        <w:rPr>
          <w:rStyle w:val="CharSectno"/>
        </w:rPr>
        <w:t>13</w:t>
      </w:r>
      <w:r>
        <w:rPr>
          <w:snapToGrid w:val="0"/>
        </w:rPr>
        <w:t>.</w:t>
      </w:r>
      <w:r>
        <w:rPr>
          <w:snapToGrid w:val="0"/>
        </w:rPr>
        <w:tab/>
        <w:t>General powers of an officer</w:t>
      </w:r>
      <w:bookmarkEnd w:id="47"/>
      <w:bookmarkEnd w:id="48"/>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 and</w:t>
      </w:r>
    </w:p>
    <w:p>
      <w:pPr>
        <w:pStyle w:val="Indenta"/>
        <w:rPr>
          <w:snapToGrid w:val="0"/>
        </w:rPr>
      </w:pPr>
      <w:r>
        <w:rPr>
          <w:snapToGrid w:val="0"/>
        </w:rPr>
        <w:tab/>
        <w:t>(b)</w:t>
      </w:r>
      <w:r>
        <w:rPr>
          <w:snapToGrid w:val="0"/>
        </w:rPr>
        <w:tab/>
        <w:t>with the consent of the occupier or under the authority conferred by a warrant, enter and search any dwelling; and</w:t>
      </w:r>
    </w:p>
    <w:p>
      <w:pPr>
        <w:pStyle w:val="Indenta"/>
        <w:rPr>
          <w:snapToGrid w:val="0"/>
        </w:rPr>
      </w:pPr>
      <w:r>
        <w:rPr>
          <w:snapToGrid w:val="0"/>
        </w:rPr>
        <w:tab/>
        <w:t>(c)</w:t>
      </w:r>
      <w:r>
        <w:rPr>
          <w:snapToGrid w:val="0"/>
        </w:rPr>
        <w:tab/>
        <w:t>stop, board, enter, search or detain any vehicle; and</w:t>
      </w:r>
    </w:p>
    <w:p>
      <w:pPr>
        <w:pStyle w:val="Indenta"/>
        <w:rPr>
          <w:snapToGrid w:val="0"/>
        </w:rPr>
      </w:pPr>
      <w:r>
        <w:rPr>
          <w:snapToGrid w:val="0"/>
        </w:rPr>
        <w:tab/>
        <w:t>(d)</w:t>
      </w:r>
      <w:r>
        <w:rPr>
          <w:snapToGrid w:val="0"/>
        </w:rPr>
        <w:tab/>
        <w:t>break open and search any box, or other packaging, or any receptacle (including any thing that could be used as a receptacle); and</w:t>
      </w:r>
    </w:p>
    <w:p>
      <w:pPr>
        <w:pStyle w:val="Indenta"/>
        <w:spacing w:before="60"/>
        <w:rPr>
          <w:snapToGrid w:val="0"/>
        </w:rPr>
      </w:pPr>
      <w:r>
        <w:rPr>
          <w:snapToGrid w:val="0"/>
        </w:rPr>
        <w:tab/>
        <w:t>(e)</w:t>
      </w:r>
      <w:r>
        <w:rPr>
          <w:snapToGrid w:val="0"/>
        </w:rPr>
        <w:tab/>
        <w:t>muster or order the mustering of any animal, or stop the movement or order the movement of any animal or animal product; and</w:t>
      </w:r>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 and</w:t>
      </w:r>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 and</w:t>
      </w:r>
    </w:p>
    <w:p>
      <w:pPr>
        <w:pStyle w:val="Indenta"/>
        <w:spacing w:before="60"/>
        <w:rPr>
          <w:snapToGrid w:val="0"/>
        </w:rPr>
      </w:pPr>
      <w:r>
        <w:rPr>
          <w:snapToGrid w:val="0"/>
        </w:rPr>
        <w:tab/>
        <w:t>(h)</w:t>
      </w:r>
      <w:r>
        <w:rPr>
          <w:snapToGrid w:val="0"/>
        </w:rPr>
        <w:tab/>
        <w:t>inspect, examine, test, disinfect, fumigate or take samples from any land, place, premises, or vehicle; and</w:t>
      </w:r>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No. 14 of 1996 s. 4.] </w:t>
      </w:r>
    </w:p>
    <w:p>
      <w:pPr>
        <w:pStyle w:val="Heading5"/>
        <w:rPr>
          <w:snapToGrid w:val="0"/>
        </w:rPr>
      </w:pPr>
      <w:bookmarkStart w:id="49" w:name="_Toc381873445"/>
      <w:bookmarkStart w:id="50" w:name="_Toc418077311"/>
      <w:r>
        <w:rPr>
          <w:rStyle w:val="CharSectno"/>
        </w:rPr>
        <w:t>14</w:t>
      </w:r>
      <w:r>
        <w:rPr>
          <w:snapToGrid w:val="0"/>
        </w:rPr>
        <w:t>.</w:t>
      </w:r>
      <w:r>
        <w:rPr>
          <w:snapToGrid w:val="0"/>
        </w:rPr>
        <w:tab/>
        <w:t>Requirements under Act and recovery of costs and expenses</w:t>
      </w:r>
      <w:bookmarkEnd w:id="49"/>
      <w:bookmarkEnd w:id="50"/>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 or</w:t>
      </w:r>
    </w:p>
    <w:p>
      <w:pPr>
        <w:pStyle w:val="Indenta"/>
        <w:rPr>
          <w:snapToGrid w:val="0"/>
        </w:rPr>
      </w:pPr>
      <w:r>
        <w:rPr>
          <w:snapToGrid w:val="0"/>
        </w:rPr>
        <w:tab/>
        <w:t>(b)</w:t>
      </w:r>
      <w:r>
        <w:rPr>
          <w:snapToGrid w:val="0"/>
        </w:rPr>
        <w:tab/>
        <w:t>provide or repair any enclosure, yard, crush, or other facility the officer requires; or</w:t>
      </w:r>
    </w:p>
    <w:p>
      <w:pPr>
        <w:pStyle w:val="Indenta"/>
        <w:rPr>
          <w:snapToGrid w:val="0"/>
        </w:rPr>
      </w:pPr>
      <w:r>
        <w:rPr>
          <w:snapToGrid w:val="0"/>
        </w:rPr>
        <w:tab/>
        <w:t>(c)</w:t>
      </w:r>
      <w:r>
        <w:rPr>
          <w:snapToGrid w:val="0"/>
        </w:rPr>
        <w:tab/>
        <w:t>produce for inspection any animal or animal product, fodder, fittings, vehicle, receptacle or other thing; or</w:t>
      </w:r>
    </w:p>
    <w:p>
      <w:pPr>
        <w:pStyle w:val="Indenta"/>
        <w:rPr>
          <w:snapToGrid w:val="0"/>
        </w:rPr>
      </w:pPr>
      <w:r>
        <w:rPr>
          <w:snapToGrid w:val="0"/>
        </w:rPr>
        <w:tab/>
        <w:t>(d)</w:t>
      </w:r>
      <w:r>
        <w:rPr>
          <w:snapToGrid w:val="0"/>
        </w:rPr>
        <w:tab/>
        <w:t>vaccinate any animal belonging to or under the charge or control of that person; or</w:t>
      </w:r>
    </w:p>
    <w:p>
      <w:pPr>
        <w:pStyle w:val="Indenta"/>
        <w:rPr>
          <w:snapToGrid w:val="0"/>
        </w:rPr>
      </w:pPr>
      <w:r>
        <w:rPr>
          <w:snapToGrid w:val="0"/>
        </w:rPr>
        <w:tab/>
        <w:t>(e)</w:t>
      </w:r>
      <w:r>
        <w:rPr>
          <w:snapToGrid w:val="0"/>
        </w:rPr>
        <w:tab/>
        <w:t>carry out any disinfection or fumigation, including disinfecting himself or herself, in a manner specified by the officer; or</w:t>
      </w:r>
    </w:p>
    <w:p>
      <w:pPr>
        <w:pStyle w:val="Indenta"/>
        <w:rPr>
          <w:snapToGrid w:val="0"/>
        </w:rPr>
      </w:pPr>
      <w:r>
        <w:rPr>
          <w:snapToGrid w:val="0"/>
        </w:rPr>
        <w:tab/>
        <w:t>(f)</w:t>
      </w:r>
      <w:r>
        <w:rPr>
          <w:snapToGrid w:val="0"/>
        </w:rPr>
        <w:tab/>
        <w:t>permit testing, sampling or treating; or</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51" w:name="_Toc381873446"/>
      <w:bookmarkStart w:id="52" w:name="_Toc418077312"/>
      <w:r>
        <w:rPr>
          <w:rStyle w:val="CharSectno"/>
        </w:rPr>
        <w:t>15</w:t>
      </w:r>
      <w:r>
        <w:rPr>
          <w:snapToGrid w:val="0"/>
        </w:rPr>
        <w:t>.</w:t>
      </w:r>
      <w:r>
        <w:rPr>
          <w:snapToGrid w:val="0"/>
        </w:rPr>
        <w:tab/>
        <w:t>Payment for requested assistance, and for care of animals that can not be moved</w:t>
      </w:r>
      <w:bookmarkEnd w:id="51"/>
      <w:bookmarkEnd w:id="52"/>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53" w:name="_Toc381873447"/>
      <w:bookmarkStart w:id="54" w:name="_Toc418077313"/>
      <w:r>
        <w:rPr>
          <w:rStyle w:val="CharSectno"/>
        </w:rPr>
        <w:t>16</w:t>
      </w:r>
      <w:r>
        <w:rPr>
          <w:snapToGrid w:val="0"/>
        </w:rPr>
        <w:t>.</w:t>
      </w:r>
      <w:r>
        <w:rPr>
          <w:snapToGrid w:val="0"/>
        </w:rPr>
        <w:tab/>
        <w:t>Search warrants</w:t>
      </w:r>
      <w:bookmarkEnd w:id="53"/>
      <w:bookmarkEnd w:id="54"/>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r>
        <w:tab/>
        <w:t xml:space="preserve">[Section 16 amended: No. 84 of 2004 s. 80.] </w:t>
      </w:r>
    </w:p>
    <w:p>
      <w:pPr>
        <w:pStyle w:val="Heading5"/>
        <w:rPr>
          <w:snapToGrid w:val="0"/>
        </w:rPr>
      </w:pPr>
      <w:bookmarkStart w:id="55" w:name="_Toc381873448"/>
      <w:bookmarkStart w:id="56" w:name="_Toc418077314"/>
      <w:r>
        <w:rPr>
          <w:rStyle w:val="CharSectno"/>
        </w:rPr>
        <w:t>17</w:t>
      </w:r>
      <w:r>
        <w:rPr>
          <w:snapToGrid w:val="0"/>
        </w:rPr>
        <w:t>.</w:t>
      </w:r>
      <w:r>
        <w:rPr>
          <w:snapToGrid w:val="0"/>
        </w:rPr>
        <w:tab/>
        <w:t>Power to obtain information</w:t>
      </w:r>
      <w:bookmarkEnd w:id="55"/>
      <w:bookmarkEnd w:id="56"/>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 and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 or</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 or</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57" w:name="_Toc381873449"/>
      <w:bookmarkStart w:id="58" w:name="_Toc418077315"/>
      <w:r>
        <w:rPr>
          <w:rStyle w:val="CharSectno"/>
        </w:rPr>
        <w:t>18</w:t>
      </w:r>
      <w:r>
        <w:rPr>
          <w:snapToGrid w:val="0"/>
        </w:rPr>
        <w:t>.</w:t>
      </w:r>
      <w:r>
        <w:rPr>
          <w:snapToGrid w:val="0"/>
        </w:rPr>
        <w:tab/>
        <w:t>Offences relating to officers</w:t>
      </w:r>
      <w:bookmarkEnd w:id="57"/>
      <w:bookmarkEnd w:id="5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59" w:name="_Toc381873042"/>
      <w:bookmarkStart w:id="60" w:name="_Toc381873450"/>
      <w:bookmarkStart w:id="61" w:name="_Toc418077230"/>
      <w:bookmarkStart w:id="62" w:name="_Toc418077316"/>
      <w:r>
        <w:rPr>
          <w:rStyle w:val="CharDivNo"/>
        </w:rPr>
        <w:t>Division 4</w:t>
      </w:r>
      <w:r>
        <w:rPr>
          <w:snapToGrid w:val="0"/>
        </w:rPr>
        <w:t> — </w:t>
      </w:r>
      <w:r>
        <w:rPr>
          <w:rStyle w:val="CharDivText"/>
        </w:rPr>
        <w:t>Local quarantine</w:t>
      </w:r>
      <w:bookmarkEnd w:id="59"/>
      <w:bookmarkEnd w:id="60"/>
      <w:bookmarkEnd w:id="61"/>
      <w:bookmarkEnd w:id="62"/>
      <w:r>
        <w:rPr>
          <w:rStyle w:val="CharDivText"/>
        </w:rPr>
        <w:t xml:space="preserve"> </w:t>
      </w:r>
    </w:p>
    <w:p>
      <w:pPr>
        <w:pStyle w:val="Heading5"/>
        <w:rPr>
          <w:snapToGrid w:val="0"/>
        </w:rPr>
      </w:pPr>
      <w:bookmarkStart w:id="63" w:name="_Toc381873451"/>
      <w:bookmarkStart w:id="64" w:name="_Toc418077317"/>
      <w:r>
        <w:rPr>
          <w:rStyle w:val="CharSectno"/>
        </w:rPr>
        <w:t>19</w:t>
      </w:r>
      <w:r>
        <w:rPr>
          <w:snapToGrid w:val="0"/>
        </w:rPr>
        <w:t>.</w:t>
      </w:r>
      <w:r>
        <w:rPr>
          <w:snapToGrid w:val="0"/>
        </w:rPr>
        <w:tab/>
        <w:t>Local quarantine order</w:t>
      </w:r>
      <w:bookmarkEnd w:id="63"/>
      <w:bookmarkEnd w:id="64"/>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65" w:name="_Toc381873452"/>
      <w:bookmarkStart w:id="66" w:name="_Toc418077318"/>
      <w:r>
        <w:rPr>
          <w:rStyle w:val="CharSectno"/>
        </w:rPr>
        <w:t>20</w:t>
      </w:r>
      <w:r>
        <w:rPr>
          <w:snapToGrid w:val="0"/>
        </w:rPr>
        <w:t>.</w:t>
      </w:r>
      <w:r>
        <w:rPr>
          <w:snapToGrid w:val="0"/>
        </w:rPr>
        <w:tab/>
        <w:t>Notice of local quarantine order</w:t>
      </w:r>
      <w:bookmarkEnd w:id="65"/>
      <w:bookmarkEnd w:id="66"/>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67" w:name="_Toc381873453"/>
      <w:bookmarkStart w:id="68" w:name="_Toc418077319"/>
      <w:r>
        <w:rPr>
          <w:rStyle w:val="CharSectno"/>
        </w:rPr>
        <w:t>21</w:t>
      </w:r>
      <w:r>
        <w:rPr>
          <w:snapToGrid w:val="0"/>
        </w:rPr>
        <w:t>.</w:t>
      </w:r>
      <w:r>
        <w:rPr>
          <w:snapToGrid w:val="0"/>
        </w:rPr>
        <w:tab/>
        <w:t>Duration of local quarantine orders</w:t>
      </w:r>
      <w:bookmarkEnd w:id="67"/>
      <w:bookmarkEnd w:id="68"/>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69" w:name="_Toc381873454"/>
      <w:bookmarkStart w:id="70" w:name="_Toc418077320"/>
      <w:r>
        <w:rPr>
          <w:rStyle w:val="CharSectno"/>
        </w:rPr>
        <w:t>22</w:t>
      </w:r>
      <w:r>
        <w:rPr>
          <w:snapToGrid w:val="0"/>
        </w:rPr>
        <w:t>.</w:t>
      </w:r>
      <w:r>
        <w:rPr>
          <w:snapToGrid w:val="0"/>
        </w:rPr>
        <w:tab/>
        <w:t>Contravention of local quarantine order</w:t>
      </w:r>
      <w:bookmarkEnd w:id="69"/>
      <w:bookmarkEnd w:id="70"/>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71" w:name="_Toc381873047"/>
      <w:bookmarkStart w:id="72" w:name="_Toc381873455"/>
      <w:bookmarkStart w:id="73" w:name="_Toc418077235"/>
      <w:bookmarkStart w:id="74" w:name="_Toc418077321"/>
      <w:r>
        <w:rPr>
          <w:rStyle w:val="CharDivNo"/>
        </w:rPr>
        <w:t>Division 5</w:t>
      </w:r>
      <w:r>
        <w:rPr>
          <w:snapToGrid w:val="0"/>
        </w:rPr>
        <w:t> — </w:t>
      </w:r>
      <w:r>
        <w:rPr>
          <w:rStyle w:val="CharDivText"/>
        </w:rPr>
        <w:t>Disinfection</w:t>
      </w:r>
      <w:bookmarkEnd w:id="71"/>
      <w:bookmarkEnd w:id="72"/>
      <w:bookmarkEnd w:id="73"/>
      <w:bookmarkEnd w:id="74"/>
      <w:r>
        <w:rPr>
          <w:rStyle w:val="CharDivText"/>
        </w:rPr>
        <w:t xml:space="preserve"> </w:t>
      </w:r>
    </w:p>
    <w:p>
      <w:pPr>
        <w:pStyle w:val="Heading5"/>
        <w:rPr>
          <w:snapToGrid w:val="0"/>
        </w:rPr>
      </w:pPr>
      <w:bookmarkStart w:id="75" w:name="_Toc381873456"/>
      <w:bookmarkStart w:id="76" w:name="_Toc418077322"/>
      <w:r>
        <w:rPr>
          <w:rStyle w:val="CharSectno"/>
        </w:rPr>
        <w:t>23</w:t>
      </w:r>
      <w:r>
        <w:rPr>
          <w:snapToGrid w:val="0"/>
        </w:rPr>
        <w:t>.</w:t>
      </w:r>
      <w:r>
        <w:rPr>
          <w:snapToGrid w:val="0"/>
        </w:rPr>
        <w:tab/>
        <w:t>Disinfection orders</w:t>
      </w:r>
      <w:bookmarkEnd w:id="75"/>
      <w:bookmarkEnd w:id="76"/>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 or</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77" w:name="_Toc381873049"/>
      <w:bookmarkStart w:id="78" w:name="_Toc381873457"/>
      <w:bookmarkStart w:id="79" w:name="_Toc418077237"/>
      <w:bookmarkStart w:id="80" w:name="_Toc418077323"/>
      <w:r>
        <w:rPr>
          <w:rStyle w:val="CharDivNo"/>
        </w:rPr>
        <w:t>Division 6</w:t>
      </w:r>
      <w:r>
        <w:rPr>
          <w:snapToGrid w:val="0"/>
        </w:rPr>
        <w:t> — </w:t>
      </w:r>
      <w:r>
        <w:rPr>
          <w:rStyle w:val="CharDivText"/>
        </w:rPr>
        <w:t>Prohibition of importation</w:t>
      </w:r>
      <w:bookmarkEnd w:id="77"/>
      <w:bookmarkEnd w:id="78"/>
      <w:bookmarkEnd w:id="79"/>
      <w:bookmarkEnd w:id="80"/>
      <w:r>
        <w:rPr>
          <w:rStyle w:val="CharDivText"/>
        </w:rPr>
        <w:t xml:space="preserve"> </w:t>
      </w:r>
    </w:p>
    <w:p>
      <w:pPr>
        <w:pStyle w:val="Heading5"/>
        <w:rPr>
          <w:snapToGrid w:val="0"/>
        </w:rPr>
      </w:pPr>
      <w:bookmarkStart w:id="81" w:name="_Toc381873458"/>
      <w:bookmarkStart w:id="82" w:name="_Toc418077324"/>
      <w:r>
        <w:rPr>
          <w:rStyle w:val="CharSectno"/>
        </w:rPr>
        <w:t>24</w:t>
      </w:r>
      <w:r>
        <w:rPr>
          <w:snapToGrid w:val="0"/>
        </w:rPr>
        <w:t>.</w:t>
      </w:r>
      <w:r>
        <w:rPr>
          <w:snapToGrid w:val="0"/>
        </w:rPr>
        <w:tab/>
        <w:t>Imports prohibited or restricted</w:t>
      </w:r>
      <w:bookmarkEnd w:id="81"/>
      <w:bookmarkEnd w:id="82"/>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83" w:name="_Toc381873459"/>
      <w:bookmarkStart w:id="84" w:name="_Toc418077325"/>
      <w:r>
        <w:rPr>
          <w:rStyle w:val="CharSectno"/>
        </w:rPr>
        <w:t>25</w:t>
      </w:r>
      <w:r>
        <w:rPr>
          <w:snapToGrid w:val="0"/>
        </w:rPr>
        <w:t>.</w:t>
      </w:r>
      <w:r>
        <w:rPr>
          <w:snapToGrid w:val="0"/>
        </w:rPr>
        <w:tab/>
        <w:t>Duration of import restriction orders</w:t>
      </w:r>
      <w:bookmarkEnd w:id="83"/>
      <w:bookmarkEnd w:id="84"/>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85" w:name="_Toc381873460"/>
      <w:bookmarkStart w:id="86" w:name="_Toc418077326"/>
      <w:r>
        <w:rPr>
          <w:rStyle w:val="CharSectno"/>
        </w:rPr>
        <w:t>26</w:t>
      </w:r>
      <w:r>
        <w:rPr>
          <w:snapToGrid w:val="0"/>
        </w:rPr>
        <w:t>.</w:t>
      </w:r>
      <w:r>
        <w:rPr>
          <w:snapToGrid w:val="0"/>
        </w:rPr>
        <w:tab/>
        <w:t>Contravention of import restriction order</w:t>
      </w:r>
      <w:bookmarkEnd w:id="85"/>
      <w:bookmarkEnd w:id="86"/>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87" w:name="_Toc381873053"/>
      <w:bookmarkStart w:id="88" w:name="_Toc381873461"/>
      <w:bookmarkStart w:id="89" w:name="_Toc418077241"/>
      <w:bookmarkStart w:id="90" w:name="_Toc418077327"/>
      <w:r>
        <w:rPr>
          <w:rStyle w:val="CharPartNo"/>
        </w:rPr>
        <w:t>Part 3</w:t>
      </w:r>
      <w:r>
        <w:t> — </w:t>
      </w:r>
      <w:r>
        <w:rPr>
          <w:rStyle w:val="CharPartText"/>
        </w:rPr>
        <w:t>Seizure and destruction</w:t>
      </w:r>
      <w:bookmarkEnd w:id="87"/>
      <w:bookmarkEnd w:id="88"/>
      <w:bookmarkEnd w:id="89"/>
      <w:bookmarkEnd w:id="90"/>
      <w:r>
        <w:rPr>
          <w:rStyle w:val="CharPartText"/>
        </w:rPr>
        <w:t xml:space="preserve"> </w:t>
      </w:r>
    </w:p>
    <w:p>
      <w:pPr>
        <w:pStyle w:val="Heading3"/>
        <w:rPr>
          <w:snapToGrid w:val="0"/>
        </w:rPr>
      </w:pPr>
      <w:bookmarkStart w:id="91" w:name="_Toc381873054"/>
      <w:bookmarkStart w:id="92" w:name="_Toc381873462"/>
      <w:bookmarkStart w:id="93" w:name="_Toc418077242"/>
      <w:bookmarkStart w:id="94" w:name="_Toc418077328"/>
      <w:r>
        <w:rPr>
          <w:rStyle w:val="CharDivNo"/>
        </w:rPr>
        <w:t>Division 1</w:t>
      </w:r>
      <w:r>
        <w:rPr>
          <w:snapToGrid w:val="0"/>
        </w:rPr>
        <w:t> — </w:t>
      </w:r>
      <w:r>
        <w:rPr>
          <w:rStyle w:val="CharDivText"/>
        </w:rPr>
        <w:t>Seizure</w:t>
      </w:r>
      <w:bookmarkEnd w:id="91"/>
      <w:bookmarkEnd w:id="92"/>
      <w:bookmarkEnd w:id="93"/>
      <w:bookmarkEnd w:id="94"/>
      <w:r>
        <w:rPr>
          <w:rStyle w:val="CharDivText"/>
        </w:rPr>
        <w:t xml:space="preserve"> </w:t>
      </w:r>
    </w:p>
    <w:p>
      <w:pPr>
        <w:pStyle w:val="Heading5"/>
        <w:rPr>
          <w:snapToGrid w:val="0"/>
        </w:rPr>
      </w:pPr>
      <w:bookmarkStart w:id="95" w:name="_Toc381873463"/>
      <w:bookmarkStart w:id="96" w:name="_Toc418077329"/>
      <w:r>
        <w:rPr>
          <w:rStyle w:val="CharSectno"/>
        </w:rPr>
        <w:t>27</w:t>
      </w:r>
      <w:r>
        <w:rPr>
          <w:snapToGrid w:val="0"/>
        </w:rPr>
        <w:t>.</w:t>
      </w:r>
      <w:r>
        <w:rPr>
          <w:snapToGrid w:val="0"/>
        </w:rPr>
        <w:tab/>
        <w:t>Seizure for unauthorised movement, or to prevent risk of infection</w:t>
      </w:r>
      <w:bookmarkEnd w:id="95"/>
      <w:bookmarkEnd w:id="96"/>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 or</w:t>
      </w:r>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97" w:name="_Toc381873056"/>
      <w:bookmarkStart w:id="98" w:name="_Toc381873464"/>
      <w:bookmarkStart w:id="99" w:name="_Toc418077244"/>
      <w:bookmarkStart w:id="100" w:name="_Toc418077330"/>
      <w:r>
        <w:rPr>
          <w:rStyle w:val="CharDivNo"/>
        </w:rPr>
        <w:t>Division 2</w:t>
      </w:r>
      <w:r>
        <w:rPr>
          <w:snapToGrid w:val="0"/>
        </w:rPr>
        <w:t> — </w:t>
      </w:r>
      <w:r>
        <w:rPr>
          <w:rStyle w:val="CharDivText"/>
        </w:rPr>
        <w:t>Destruction</w:t>
      </w:r>
      <w:bookmarkEnd w:id="97"/>
      <w:bookmarkEnd w:id="98"/>
      <w:bookmarkEnd w:id="99"/>
      <w:bookmarkEnd w:id="100"/>
      <w:r>
        <w:rPr>
          <w:rStyle w:val="CharDivText"/>
        </w:rPr>
        <w:t xml:space="preserve"> </w:t>
      </w:r>
    </w:p>
    <w:p>
      <w:pPr>
        <w:pStyle w:val="Heading5"/>
        <w:rPr>
          <w:snapToGrid w:val="0"/>
        </w:rPr>
      </w:pPr>
      <w:bookmarkStart w:id="101" w:name="_Toc381873465"/>
      <w:bookmarkStart w:id="102" w:name="_Toc418077331"/>
      <w:r>
        <w:rPr>
          <w:rStyle w:val="CharSectno"/>
        </w:rPr>
        <w:t>28</w:t>
      </w:r>
      <w:r>
        <w:rPr>
          <w:snapToGrid w:val="0"/>
        </w:rPr>
        <w:t>.</w:t>
      </w:r>
      <w:r>
        <w:rPr>
          <w:snapToGrid w:val="0"/>
        </w:rPr>
        <w:tab/>
        <w:t>Destruction</w:t>
      </w:r>
      <w:bookmarkEnd w:id="101"/>
      <w:bookmarkEnd w:id="102"/>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 or</w:t>
      </w:r>
    </w:p>
    <w:p>
      <w:pPr>
        <w:pStyle w:val="Indenta"/>
        <w:spacing w:before="60"/>
        <w:rPr>
          <w:snapToGrid w:val="0"/>
        </w:rPr>
      </w:pPr>
      <w:r>
        <w:rPr>
          <w:snapToGrid w:val="0"/>
        </w:rPr>
        <w:tab/>
        <w:t>(b)</w:t>
      </w:r>
      <w:r>
        <w:rPr>
          <w:snapToGrid w:val="0"/>
        </w:rPr>
        <w:tab/>
        <w:t>any infected animal; or</w:t>
      </w:r>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 or</w:t>
      </w:r>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 or</w:t>
      </w:r>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103" w:name="_Toc381873058"/>
      <w:bookmarkStart w:id="104" w:name="_Toc381873466"/>
      <w:bookmarkStart w:id="105" w:name="_Toc418077246"/>
      <w:bookmarkStart w:id="106" w:name="_Toc418077332"/>
      <w:r>
        <w:rPr>
          <w:rStyle w:val="CharDivNo"/>
        </w:rPr>
        <w:t>Division 3</w:t>
      </w:r>
      <w:r>
        <w:rPr>
          <w:rStyle w:val="CharSDivNo"/>
        </w:rPr>
        <w:t> — </w:t>
      </w:r>
      <w:r>
        <w:rPr>
          <w:rStyle w:val="CharDivText"/>
        </w:rPr>
        <w:t>Stock on Crown land</w:t>
      </w:r>
      <w:bookmarkEnd w:id="103"/>
      <w:bookmarkEnd w:id="104"/>
      <w:bookmarkEnd w:id="105"/>
      <w:bookmarkEnd w:id="106"/>
    </w:p>
    <w:p>
      <w:pPr>
        <w:pStyle w:val="Footnoteheading"/>
        <w:spacing w:before="100"/>
      </w:pPr>
      <w:r>
        <w:tab/>
        <w:t>[Heading inserted: No. 24 of 2007 s. 88(4).]</w:t>
      </w:r>
    </w:p>
    <w:p>
      <w:pPr>
        <w:pStyle w:val="Heading5"/>
        <w:spacing w:before="180"/>
      </w:pPr>
      <w:bookmarkStart w:id="107" w:name="_Toc381873467"/>
      <w:bookmarkStart w:id="108" w:name="_Toc418077333"/>
      <w:r>
        <w:rPr>
          <w:rStyle w:val="CharSectno"/>
        </w:rPr>
        <w:t>28A</w:t>
      </w:r>
      <w:r>
        <w:t>.</w:t>
      </w:r>
      <w:r>
        <w:tab/>
        <w:t>Control of stock on Crown land in proclaimed areas</w:t>
      </w:r>
      <w:bookmarkEnd w:id="107"/>
      <w:bookmarkEnd w:id="108"/>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No. 24 of 2007 s. 88(4).]</w:t>
      </w:r>
    </w:p>
    <w:p>
      <w:pPr>
        <w:pStyle w:val="Heading2"/>
      </w:pPr>
      <w:bookmarkStart w:id="109" w:name="_Toc381873060"/>
      <w:bookmarkStart w:id="110" w:name="_Toc381873468"/>
      <w:bookmarkStart w:id="111" w:name="_Toc418077248"/>
      <w:bookmarkStart w:id="112" w:name="_Toc418077334"/>
      <w:r>
        <w:rPr>
          <w:rStyle w:val="CharPartNo"/>
        </w:rPr>
        <w:t>Part 4</w:t>
      </w:r>
      <w:r>
        <w:t> — </w:t>
      </w:r>
      <w:r>
        <w:rPr>
          <w:rStyle w:val="CharPartText"/>
        </w:rPr>
        <w:t>Orders as to infected areas, restricted areas and controlled areas</w:t>
      </w:r>
      <w:bookmarkEnd w:id="109"/>
      <w:bookmarkEnd w:id="110"/>
      <w:bookmarkEnd w:id="111"/>
      <w:bookmarkEnd w:id="112"/>
      <w:r>
        <w:rPr>
          <w:rStyle w:val="CharPartText"/>
        </w:rPr>
        <w:t xml:space="preserve"> </w:t>
      </w:r>
    </w:p>
    <w:p>
      <w:pPr>
        <w:pStyle w:val="Heading3"/>
        <w:rPr>
          <w:snapToGrid w:val="0"/>
        </w:rPr>
      </w:pPr>
      <w:bookmarkStart w:id="113" w:name="_Toc381873061"/>
      <w:bookmarkStart w:id="114" w:name="_Toc381873469"/>
      <w:bookmarkStart w:id="115" w:name="_Toc418077249"/>
      <w:bookmarkStart w:id="116" w:name="_Toc418077335"/>
      <w:r>
        <w:rPr>
          <w:rStyle w:val="CharDivNo"/>
        </w:rPr>
        <w:t>Division 1</w:t>
      </w:r>
      <w:r>
        <w:rPr>
          <w:snapToGrid w:val="0"/>
        </w:rPr>
        <w:t> — </w:t>
      </w:r>
      <w:r>
        <w:rPr>
          <w:rStyle w:val="CharDivText"/>
        </w:rPr>
        <w:t>Infected areas and infected vehicles</w:t>
      </w:r>
      <w:bookmarkEnd w:id="113"/>
      <w:bookmarkEnd w:id="114"/>
      <w:bookmarkEnd w:id="115"/>
      <w:bookmarkEnd w:id="116"/>
      <w:r>
        <w:rPr>
          <w:rStyle w:val="CharDivText"/>
        </w:rPr>
        <w:t xml:space="preserve"> </w:t>
      </w:r>
    </w:p>
    <w:p>
      <w:pPr>
        <w:pStyle w:val="Heading5"/>
        <w:rPr>
          <w:snapToGrid w:val="0"/>
        </w:rPr>
      </w:pPr>
      <w:bookmarkStart w:id="117" w:name="_Toc381873470"/>
      <w:bookmarkStart w:id="118" w:name="_Toc418077336"/>
      <w:r>
        <w:rPr>
          <w:rStyle w:val="CharSectno"/>
        </w:rPr>
        <w:t>29</w:t>
      </w:r>
      <w:r>
        <w:rPr>
          <w:snapToGrid w:val="0"/>
        </w:rPr>
        <w:t>.</w:t>
      </w:r>
      <w:r>
        <w:rPr>
          <w:snapToGrid w:val="0"/>
        </w:rPr>
        <w:tab/>
        <w:t>Declaration of infected area</w:t>
      </w:r>
      <w:bookmarkEnd w:id="117"/>
      <w:bookmarkEnd w:id="118"/>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119" w:name="_Toc381873471"/>
      <w:bookmarkStart w:id="120" w:name="_Toc418077337"/>
      <w:r>
        <w:rPr>
          <w:rStyle w:val="CharSectno"/>
        </w:rPr>
        <w:t>30</w:t>
      </w:r>
      <w:r>
        <w:rPr>
          <w:snapToGrid w:val="0"/>
        </w:rPr>
        <w:t>.</w:t>
      </w:r>
      <w:r>
        <w:rPr>
          <w:snapToGrid w:val="0"/>
        </w:rPr>
        <w:tab/>
        <w:t>Declaration of infected vehicle</w:t>
      </w:r>
      <w:bookmarkEnd w:id="119"/>
      <w:bookmarkEnd w:id="120"/>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121" w:name="_Toc381873472"/>
      <w:bookmarkStart w:id="122" w:name="_Toc418077338"/>
      <w:r>
        <w:rPr>
          <w:rStyle w:val="CharSectno"/>
        </w:rPr>
        <w:t>31</w:t>
      </w:r>
      <w:r>
        <w:rPr>
          <w:snapToGrid w:val="0"/>
        </w:rPr>
        <w:t>.</w:t>
      </w:r>
      <w:r>
        <w:rPr>
          <w:snapToGrid w:val="0"/>
        </w:rPr>
        <w:tab/>
        <w:t>Duration of declarations as to infection</w:t>
      </w:r>
      <w:bookmarkEnd w:id="121"/>
      <w:bookmarkEnd w:id="122"/>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123" w:name="_Toc381873473"/>
      <w:bookmarkStart w:id="124" w:name="_Toc418077339"/>
      <w:r>
        <w:rPr>
          <w:rStyle w:val="CharSectno"/>
        </w:rPr>
        <w:t>32</w:t>
      </w:r>
      <w:r>
        <w:rPr>
          <w:snapToGrid w:val="0"/>
        </w:rPr>
        <w:t>.</w:t>
      </w:r>
      <w:r>
        <w:rPr>
          <w:snapToGrid w:val="0"/>
        </w:rPr>
        <w:tab/>
        <w:t>Movement within, and entry or exit, subject to permit only</w:t>
      </w:r>
      <w:bookmarkEnd w:id="123"/>
      <w:bookmarkEnd w:id="124"/>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 or</w:t>
      </w:r>
    </w:p>
    <w:p>
      <w:pPr>
        <w:pStyle w:val="Indenta"/>
        <w:rPr>
          <w:snapToGrid w:val="0"/>
        </w:rPr>
      </w:pPr>
      <w:r>
        <w:rPr>
          <w:snapToGrid w:val="0"/>
        </w:rPr>
        <w:tab/>
        <w:t>(b)</w:t>
      </w:r>
      <w:r>
        <w:rPr>
          <w:snapToGrid w:val="0"/>
        </w:rPr>
        <w:tab/>
        <w:t>causes, permits, or assists any other person to enter or leave any infected area or infected vehicle; or</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125" w:name="_Toc381873474"/>
      <w:bookmarkStart w:id="126" w:name="_Toc418077340"/>
      <w:r>
        <w:rPr>
          <w:rStyle w:val="CharSectno"/>
        </w:rPr>
        <w:t>33</w:t>
      </w:r>
      <w:r>
        <w:rPr>
          <w:snapToGrid w:val="0"/>
        </w:rPr>
        <w:t>.</w:t>
      </w:r>
      <w:r>
        <w:rPr>
          <w:snapToGrid w:val="0"/>
        </w:rPr>
        <w:tab/>
        <w:t>Entry to and exit from infected areas</w:t>
      </w:r>
      <w:bookmarkEnd w:id="125"/>
      <w:bookmarkEnd w:id="126"/>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127" w:name="_Toc381873067"/>
      <w:bookmarkStart w:id="128" w:name="_Toc381873475"/>
      <w:bookmarkStart w:id="129" w:name="_Toc418077255"/>
      <w:bookmarkStart w:id="130" w:name="_Toc418077341"/>
      <w:r>
        <w:rPr>
          <w:rStyle w:val="CharDivNo"/>
        </w:rPr>
        <w:t>Division 2</w:t>
      </w:r>
      <w:r>
        <w:rPr>
          <w:snapToGrid w:val="0"/>
        </w:rPr>
        <w:t> — </w:t>
      </w:r>
      <w:r>
        <w:rPr>
          <w:rStyle w:val="CharDivText"/>
        </w:rPr>
        <w:t>Restricted areas</w:t>
      </w:r>
      <w:bookmarkEnd w:id="127"/>
      <w:bookmarkEnd w:id="128"/>
      <w:bookmarkEnd w:id="129"/>
      <w:bookmarkEnd w:id="130"/>
      <w:r>
        <w:rPr>
          <w:rStyle w:val="CharDivText"/>
        </w:rPr>
        <w:t xml:space="preserve"> </w:t>
      </w:r>
    </w:p>
    <w:p>
      <w:pPr>
        <w:pStyle w:val="Heading5"/>
        <w:rPr>
          <w:snapToGrid w:val="0"/>
        </w:rPr>
      </w:pPr>
      <w:bookmarkStart w:id="131" w:name="_Toc381873476"/>
      <w:bookmarkStart w:id="132" w:name="_Toc418077342"/>
      <w:r>
        <w:rPr>
          <w:rStyle w:val="CharSectno"/>
        </w:rPr>
        <w:t>34</w:t>
      </w:r>
      <w:r>
        <w:rPr>
          <w:snapToGrid w:val="0"/>
        </w:rPr>
        <w:t>.</w:t>
      </w:r>
      <w:r>
        <w:rPr>
          <w:snapToGrid w:val="0"/>
        </w:rPr>
        <w:tab/>
        <w:t>Declaration of restricted areas</w:t>
      </w:r>
      <w:bookmarkEnd w:id="131"/>
      <w:bookmarkEnd w:id="132"/>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133" w:name="_Toc381873477"/>
      <w:bookmarkStart w:id="134" w:name="_Toc418077343"/>
      <w:r>
        <w:rPr>
          <w:rStyle w:val="CharSectno"/>
        </w:rPr>
        <w:t>35</w:t>
      </w:r>
      <w:r>
        <w:rPr>
          <w:snapToGrid w:val="0"/>
        </w:rPr>
        <w:t>.</w:t>
      </w:r>
      <w:r>
        <w:rPr>
          <w:snapToGrid w:val="0"/>
        </w:rPr>
        <w:tab/>
        <w:t>Duration of declaration of restricted area</w:t>
      </w:r>
      <w:bookmarkEnd w:id="133"/>
      <w:bookmarkEnd w:id="134"/>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135" w:name="_Toc381873478"/>
      <w:bookmarkStart w:id="136" w:name="_Toc418077344"/>
      <w:r>
        <w:rPr>
          <w:rStyle w:val="CharSectno"/>
        </w:rPr>
        <w:t>36</w:t>
      </w:r>
      <w:r>
        <w:rPr>
          <w:snapToGrid w:val="0"/>
        </w:rPr>
        <w:t>.</w:t>
      </w:r>
      <w:r>
        <w:rPr>
          <w:snapToGrid w:val="0"/>
        </w:rPr>
        <w:tab/>
        <w:t>Variation of boundaries</w:t>
      </w:r>
      <w:bookmarkEnd w:id="135"/>
      <w:bookmarkEnd w:id="136"/>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137" w:name="_Toc381873479"/>
      <w:bookmarkStart w:id="138" w:name="_Toc418077345"/>
      <w:r>
        <w:rPr>
          <w:rStyle w:val="CharSectno"/>
        </w:rPr>
        <w:t>37</w:t>
      </w:r>
      <w:r>
        <w:rPr>
          <w:snapToGrid w:val="0"/>
        </w:rPr>
        <w:t>.</w:t>
      </w:r>
      <w:r>
        <w:rPr>
          <w:snapToGrid w:val="0"/>
        </w:rPr>
        <w:tab/>
        <w:t>Movement within, and entry or exit, subject to permit only</w:t>
      </w:r>
      <w:bookmarkEnd w:id="137"/>
      <w:bookmarkEnd w:id="138"/>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139" w:name="_Toc381873480"/>
      <w:bookmarkStart w:id="140" w:name="_Toc418077346"/>
      <w:r>
        <w:rPr>
          <w:rStyle w:val="CharSectno"/>
        </w:rPr>
        <w:t>38</w:t>
      </w:r>
      <w:r>
        <w:rPr>
          <w:snapToGrid w:val="0"/>
        </w:rPr>
        <w:t>.</w:t>
      </w:r>
      <w:r>
        <w:rPr>
          <w:snapToGrid w:val="0"/>
        </w:rPr>
        <w:tab/>
        <w:t>Entry to and exit from restricted areas</w:t>
      </w:r>
      <w:bookmarkEnd w:id="139"/>
      <w:bookmarkEnd w:id="140"/>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141" w:name="_Toc381873481"/>
      <w:bookmarkStart w:id="142" w:name="_Toc418077347"/>
      <w:r>
        <w:rPr>
          <w:rStyle w:val="CharSectno"/>
        </w:rPr>
        <w:t>39</w:t>
      </w:r>
      <w:r>
        <w:rPr>
          <w:snapToGrid w:val="0"/>
        </w:rPr>
        <w:t>.</w:t>
      </w:r>
      <w:r>
        <w:rPr>
          <w:snapToGrid w:val="0"/>
        </w:rPr>
        <w:tab/>
        <w:t>Restricted area precautions order</w:t>
      </w:r>
      <w:bookmarkEnd w:id="141"/>
      <w:bookmarkEnd w:id="142"/>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 or</w:t>
      </w:r>
    </w:p>
    <w:p>
      <w:pPr>
        <w:pStyle w:val="Indenta"/>
        <w:rPr>
          <w:snapToGrid w:val="0"/>
        </w:rPr>
      </w:pPr>
      <w:r>
        <w:rPr>
          <w:snapToGrid w:val="0"/>
        </w:rPr>
        <w:tab/>
        <w:t>(b)</w:t>
      </w:r>
      <w:r>
        <w:rPr>
          <w:snapToGrid w:val="0"/>
        </w:rPr>
        <w:tab/>
        <w:t>that facilities be provided for the inspection, testing, disinfection, vaccination or treatment of animals; or</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143" w:name="_Toc381873074"/>
      <w:bookmarkStart w:id="144" w:name="_Toc381873482"/>
      <w:bookmarkStart w:id="145" w:name="_Toc418077262"/>
      <w:bookmarkStart w:id="146" w:name="_Toc418077348"/>
      <w:r>
        <w:rPr>
          <w:rStyle w:val="CharDivNo"/>
        </w:rPr>
        <w:t>Division 3</w:t>
      </w:r>
      <w:r>
        <w:rPr>
          <w:snapToGrid w:val="0"/>
        </w:rPr>
        <w:t> — </w:t>
      </w:r>
      <w:r>
        <w:rPr>
          <w:rStyle w:val="CharDivText"/>
        </w:rPr>
        <w:t>Controlled areas and control orders</w:t>
      </w:r>
      <w:bookmarkEnd w:id="143"/>
      <w:bookmarkEnd w:id="144"/>
      <w:bookmarkEnd w:id="145"/>
      <w:bookmarkEnd w:id="146"/>
      <w:r>
        <w:rPr>
          <w:rStyle w:val="CharDivText"/>
        </w:rPr>
        <w:t xml:space="preserve"> </w:t>
      </w:r>
    </w:p>
    <w:p>
      <w:pPr>
        <w:pStyle w:val="Heading5"/>
        <w:rPr>
          <w:snapToGrid w:val="0"/>
        </w:rPr>
      </w:pPr>
      <w:bookmarkStart w:id="147" w:name="_Toc381873483"/>
      <w:bookmarkStart w:id="148" w:name="_Toc418077349"/>
      <w:r>
        <w:rPr>
          <w:rStyle w:val="CharSectno"/>
        </w:rPr>
        <w:t>40</w:t>
      </w:r>
      <w:r>
        <w:rPr>
          <w:snapToGrid w:val="0"/>
        </w:rPr>
        <w:t>.</w:t>
      </w:r>
      <w:r>
        <w:rPr>
          <w:snapToGrid w:val="0"/>
        </w:rPr>
        <w:tab/>
        <w:t>Declaration of controlled area</w:t>
      </w:r>
      <w:bookmarkEnd w:id="147"/>
      <w:bookmarkEnd w:id="148"/>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 and</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 and</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 and</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 and</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149" w:name="_Toc381873076"/>
      <w:bookmarkStart w:id="150" w:name="_Toc381873484"/>
      <w:bookmarkStart w:id="151" w:name="_Toc418077264"/>
      <w:bookmarkStart w:id="152" w:name="_Toc418077350"/>
      <w:r>
        <w:rPr>
          <w:rStyle w:val="CharPartNo"/>
        </w:rPr>
        <w:t>Part 5</w:t>
      </w:r>
      <w:r>
        <w:rPr>
          <w:rStyle w:val="CharDivNo"/>
        </w:rPr>
        <w:t> </w:t>
      </w:r>
      <w:r>
        <w:t>—</w:t>
      </w:r>
      <w:r>
        <w:rPr>
          <w:rStyle w:val="CharDivText"/>
        </w:rPr>
        <w:t> </w:t>
      </w:r>
      <w:r>
        <w:rPr>
          <w:rStyle w:val="CharPartText"/>
        </w:rPr>
        <w:t>Exotic disease control, generally</w:t>
      </w:r>
      <w:bookmarkEnd w:id="149"/>
      <w:bookmarkEnd w:id="150"/>
      <w:bookmarkEnd w:id="151"/>
      <w:bookmarkEnd w:id="152"/>
      <w:r>
        <w:rPr>
          <w:rStyle w:val="CharPartText"/>
        </w:rPr>
        <w:t xml:space="preserve"> </w:t>
      </w:r>
    </w:p>
    <w:p>
      <w:pPr>
        <w:pStyle w:val="Heading5"/>
        <w:rPr>
          <w:snapToGrid w:val="0"/>
        </w:rPr>
      </w:pPr>
      <w:bookmarkStart w:id="153" w:name="_Toc381873485"/>
      <w:bookmarkStart w:id="154" w:name="_Toc418077351"/>
      <w:r>
        <w:rPr>
          <w:rStyle w:val="CharSectno"/>
        </w:rPr>
        <w:t>41</w:t>
      </w:r>
      <w:r>
        <w:rPr>
          <w:snapToGrid w:val="0"/>
        </w:rPr>
        <w:t>.</w:t>
      </w:r>
      <w:r>
        <w:rPr>
          <w:snapToGrid w:val="0"/>
        </w:rPr>
        <w:tab/>
        <w:t>Disease control orders</w:t>
      </w:r>
      <w:bookmarkEnd w:id="153"/>
      <w:bookmarkEnd w:id="154"/>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 or</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155" w:name="_Toc381873486"/>
      <w:bookmarkStart w:id="156" w:name="_Toc418077352"/>
      <w:r>
        <w:rPr>
          <w:rStyle w:val="CharSectno"/>
        </w:rPr>
        <w:t>42</w:t>
      </w:r>
      <w:r>
        <w:rPr>
          <w:snapToGrid w:val="0"/>
        </w:rPr>
        <w:t>.</w:t>
      </w:r>
      <w:r>
        <w:rPr>
          <w:snapToGrid w:val="0"/>
        </w:rPr>
        <w:tab/>
        <w:t>Protection of Minister, officers and persons assisting</w:t>
      </w:r>
      <w:bookmarkEnd w:id="155"/>
      <w:bookmarkEnd w:id="156"/>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157" w:name="_Toc381873487"/>
      <w:bookmarkStart w:id="158" w:name="_Toc418077353"/>
      <w:r>
        <w:rPr>
          <w:rStyle w:val="CharSectno"/>
        </w:rPr>
        <w:t>43</w:t>
      </w:r>
      <w:r>
        <w:rPr>
          <w:snapToGrid w:val="0"/>
        </w:rPr>
        <w:t>.</w:t>
      </w:r>
      <w:r>
        <w:rPr>
          <w:snapToGrid w:val="0"/>
        </w:rPr>
        <w:tab/>
        <w:t>Posting of signs warning of disease control measures</w:t>
      </w:r>
      <w:bookmarkEnd w:id="157"/>
      <w:bookmarkEnd w:id="158"/>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 or</w:t>
      </w:r>
    </w:p>
    <w:p>
      <w:pPr>
        <w:pStyle w:val="Indenta"/>
        <w:rPr>
          <w:snapToGrid w:val="0"/>
        </w:rPr>
      </w:pPr>
      <w:r>
        <w:rPr>
          <w:snapToGrid w:val="0"/>
        </w:rPr>
        <w:tab/>
        <w:t>(b)</w:t>
      </w:r>
      <w:r>
        <w:rPr>
          <w:snapToGrid w:val="0"/>
        </w:rPr>
        <w:tab/>
        <w:t>at any border of the State, to indicate that border; or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159" w:name="_Toc381873080"/>
      <w:bookmarkStart w:id="160" w:name="_Toc381873488"/>
      <w:bookmarkStart w:id="161" w:name="_Toc418077268"/>
      <w:bookmarkStart w:id="162" w:name="_Toc418077354"/>
      <w:r>
        <w:rPr>
          <w:rStyle w:val="CharPartNo"/>
        </w:rPr>
        <w:t>Part 6</w:t>
      </w:r>
      <w:r>
        <w:t> — </w:t>
      </w:r>
      <w:r>
        <w:rPr>
          <w:rStyle w:val="CharPartText"/>
        </w:rPr>
        <w:t>Administration</w:t>
      </w:r>
      <w:bookmarkEnd w:id="159"/>
      <w:bookmarkEnd w:id="160"/>
      <w:bookmarkEnd w:id="161"/>
      <w:bookmarkEnd w:id="162"/>
      <w:r>
        <w:rPr>
          <w:rStyle w:val="CharPartText"/>
        </w:rPr>
        <w:t xml:space="preserve"> </w:t>
      </w:r>
    </w:p>
    <w:p>
      <w:pPr>
        <w:pStyle w:val="Heading3"/>
      </w:pPr>
      <w:bookmarkStart w:id="163" w:name="_Toc381873081"/>
      <w:bookmarkStart w:id="164" w:name="_Toc381873489"/>
      <w:bookmarkStart w:id="165" w:name="_Toc418077269"/>
      <w:bookmarkStart w:id="166" w:name="_Toc418077355"/>
      <w:r>
        <w:rPr>
          <w:rStyle w:val="CharDivNo"/>
        </w:rPr>
        <w:t>Division 1</w:t>
      </w:r>
      <w:r>
        <w:rPr>
          <w:snapToGrid w:val="0"/>
        </w:rPr>
        <w:t> — </w:t>
      </w:r>
      <w:r>
        <w:rPr>
          <w:rStyle w:val="CharDivText"/>
        </w:rPr>
        <w:t>The Account</w:t>
      </w:r>
      <w:bookmarkEnd w:id="163"/>
      <w:bookmarkEnd w:id="164"/>
      <w:bookmarkEnd w:id="165"/>
      <w:bookmarkEnd w:id="166"/>
    </w:p>
    <w:p>
      <w:pPr>
        <w:pStyle w:val="Footnoteheading"/>
      </w:pPr>
      <w:r>
        <w:tab/>
        <w:t>[Heading amended: No. 77 of 2006 Sch. 1 cl. 61(2).]</w:t>
      </w:r>
    </w:p>
    <w:p>
      <w:pPr>
        <w:pStyle w:val="Heading5"/>
        <w:rPr>
          <w:snapToGrid w:val="0"/>
        </w:rPr>
      </w:pPr>
      <w:bookmarkStart w:id="167" w:name="_Toc381873490"/>
      <w:bookmarkStart w:id="168" w:name="_Toc418077356"/>
      <w:r>
        <w:rPr>
          <w:rStyle w:val="CharSectno"/>
        </w:rPr>
        <w:t>44</w:t>
      </w:r>
      <w:r>
        <w:rPr>
          <w:snapToGrid w:val="0"/>
        </w:rPr>
        <w:t>.</w:t>
      </w:r>
      <w:r>
        <w:rPr>
          <w:snapToGrid w:val="0"/>
        </w:rPr>
        <w:tab/>
        <w:t>Account</w:t>
      </w:r>
      <w:bookmarkEnd w:id="167"/>
      <w:bookmarkEnd w:id="168"/>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No. 77 of 2006 Sch. 1 cl. 61(3)-(6).]</w:t>
      </w:r>
    </w:p>
    <w:p>
      <w:pPr>
        <w:pStyle w:val="Heading5"/>
        <w:rPr>
          <w:snapToGrid w:val="0"/>
        </w:rPr>
      </w:pPr>
      <w:bookmarkStart w:id="169" w:name="_Toc381873491"/>
      <w:bookmarkStart w:id="170" w:name="_Toc418077357"/>
      <w:r>
        <w:rPr>
          <w:rStyle w:val="CharSectno"/>
        </w:rPr>
        <w:t>45</w:t>
      </w:r>
      <w:r>
        <w:rPr>
          <w:snapToGrid w:val="0"/>
        </w:rPr>
        <w:t>.</w:t>
      </w:r>
      <w:r>
        <w:rPr>
          <w:snapToGrid w:val="0"/>
        </w:rPr>
        <w:tab/>
        <w:t>Credits to Account</w:t>
      </w:r>
      <w:bookmarkEnd w:id="169"/>
      <w:bookmarkEnd w:id="170"/>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 and</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No. 77 of 2006 Sch. 1 cl. 61(7).]</w:t>
      </w:r>
    </w:p>
    <w:p>
      <w:pPr>
        <w:pStyle w:val="Heading5"/>
        <w:rPr>
          <w:snapToGrid w:val="0"/>
        </w:rPr>
      </w:pPr>
      <w:bookmarkStart w:id="171" w:name="_Toc381873492"/>
      <w:bookmarkStart w:id="172" w:name="_Toc418077358"/>
      <w:r>
        <w:rPr>
          <w:rStyle w:val="CharSectno"/>
        </w:rPr>
        <w:t>46</w:t>
      </w:r>
      <w:r>
        <w:rPr>
          <w:snapToGrid w:val="0"/>
        </w:rPr>
        <w:t>.</w:t>
      </w:r>
      <w:r>
        <w:rPr>
          <w:snapToGrid w:val="0"/>
        </w:rPr>
        <w:tab/>
        <w:t>Payments from Account</w:t>
      </w:r>
      <w:bookmarkEnd w:id="171"/>
      <w:bookmarkEnd w:id="172"/>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 and</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 and</w:t>
      </w:r>
    </w:p>
    <w:p>
      <w:pPr>
        <w:pStyle w:val="Indenta"/>
        <w:rPr>
          <w:snapToGrid w:val="0"/>
        </w:rPr>
      </w:pPr>
      <w:r>
        <w:rPr>
          <w:snapToGrid w:val="0"/>
        </w:rPr>
        <w:tab/>
        <w:t>(c)</w:t>
      </w:r>
      <w:r>
        <w:rPr>
          <w:snapToGrid w:val="0"/>
        </w:rPr>
        <w:tab/>
        <w:t>the payment of any expense incidental to the administration of the Account; and</w:t>
      </w:r>
    </w:p>
    <w:p>
      <w:pPr>
        <w:pStyle w:val="Indenta"/>
        <w:rPr>
          <w:snapToGrid w:val="0"/>
        </w:rPr>
      </w:pPr>
      <w:r>
        <w:rPr>
          <w:snapToGrid w:val="0"/>
        </w:rPr>
        <w:tab/>
        <w:t>(d)</w:t>
      </w:r>
      <w:r>
        <w:rPr>
          <w:snapToGrid w:val="0"/>
        </w:rPr>
        <w:tab/>
        <w:t>the repayment to the Treasurer of any money advanced to the Account by the Treasurer; and</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No. 77 of 2006 Sch. 1 cl. 61(7); No. 8 of 2009 s. 55.]</w:t>
      </w:r>
    </w:p>
    <w:p>
      <w:pPr>
        <w:pStyle w:val="Heading3"/>
        <w:rPr>
          <w:snapToGrid w:val="0"/>
        </w:rPr>
      </w:pPr>
      <w:bookmarkStart w:id="173" w:name="_Toc381873085"/>
      <w:bookmarkStart w:id="174" w:name="_Toc381873493"/>
      <w:bookmarkStart w:id="175" w:name="_Toc418077273"/>
      <w:bookmarkStart w:id="176" w:name="_Toc418077359"/>
      <w:r>
        <w:rPr>
          <w:rStyle w:val="CharDivNo"/>
        </w:rPr>
        <w:t>Division 2</w:t>
      </w:r>
      <w:r>
        <w:rPr>
          <w:snapToGrid w:val="0"/>
        </w:rPr>
        <w:t> — </w:t>
      </w:r>
      <w:r>
        <w:rPr>
          <w:rStyle w:val="CharDivText"/>
        </w:rPr>
        <w:t>Compensation</w:t>
      </w:r>
      <w:bookmarkEnd w:id="173"/>
      <w:bookmarkEnd w:id="174"/>
      <w:bookmarkEnd w:id="175"/>
      <w:bookmarkEnd w:id="176"/>
      <w:r>
        <w:rPr>
          <w:rStyle w:val="CharDivText"/>
        </w:rPr>
        <w:t xml:space="preserve"> </w:t>
      </w:r>
    </w:p>
    <w:p>
      <w:pPr>
        <w:pStyle w:val="Heading5"/>
        <w:rPr>
          <w:snapToGrid w:val="0"/>
        </w:rPr>
      </w:pPr>
      <w:bookmarkStart w:id="177" w:name="_Toc381873494"/>
      <w:bookmarkStart w:id="178" w:name="_Toc418077360"/>
      <w:r>
        <w:rPr>
          <w:rStyle w:val="CharSectno"/>
        </w:rPr>
        <w:t>47</w:t>
      </w:r>
      <w:r>
        <w:rPr>
          <w:snapToGrid w:val="0"/>
        </w:rPr>
        <w:t>.</w:t>
      </w:r>
      <w:r>
        <w:rPr>
          <w:snapToGrid w:val="0"/>
        </w:rPr>
        <w:tab/>
        <w:t>Compensation for destruction of animals payable only in relation to certain diseases</w:t>
      </w:r>
      <w:bookmarkEnd w:id="177"/>
      <w:bookmarkEnd w:id="178"/>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179" w:name="_Toc381873495"/>
      <w:bookmarkStart w:id="180" w:name="_Toc418077361"/>
      <w:r>
        <w:rPr>
          <w:rStyle w:val="CharSectno"/>
        </w:rPr>
        <w:t>48</w:t>
      </w:r>
      <w:r>
        <w:rPr>
          <w:snapToGrid w:val="0"/>
        </w:rPr>
        <w:t>.</w:t>
      </w:r>
      <w:r>
        <w:rPr>
          <w:snapToGrid w:val="0"/>
        </w:rPr>
        <w:tab/>
        <w:t>Term used: property</w:t>
      </w:r>
      <w:bookmarkEnd w:id="179"/>
      <w:bookmarkEnd w:id="180"/>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 or</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181" w:name="_Toc381873496"/>
      <w:bookmarkStart w:id="182" w:name="_Toc418077362"/>
      <w:r>
        <w:rPr>
          <w:rStyle w:val="CharSectno"/>
        </w:rPr>
        <w:t>49</w:t>
      </w:r>
      <w:r>
        <w:rPr>
          <w:snapToGrid w:val="0"/>
        </w:rPr>
        <w:t>.</w:t>
      </w:r>
      <w:r>
        <w:rPr>
          <w:snapToGrid w:val="0"/>
        </w:rPr>
        <w:tab/>
        <w:t>Compensation</w:t>
      </w:r>
      <w:bookmarkEnd w:id="181"/>
      <w:bookmarkEnd w:id="182"/>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183" w:name="_Toc381873497"/>
      <w:bookmarkStart w:id="184" w:name="_Toc418077363"/>
      <w:r>
        <w:rPr>
          <w:rStyle w:val="CharSectno"/>
        </w:rPr>
        <w:t>50</w:t>
      </w:r>
      <w:r>
        <w:rPr>
          <w:snapToGrid w:val="0"/>
        </w:rPr>
        <w:t>.</w:t>
      </w:r>
      <w:r>
        <w:rPr>
          <w:snapToGrid w:val="0"/>
        </w:rPr>
        <w:tab/>
        <w:t>Amount of compensation</w:t>
      </w:r>
      <w:bookmarkEnd w:id="183"/>
      <w:bookmarkEnd w:id="184"/>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185" w:name="_Toc381873498"/>
      <w:bookmarkStart w:id="186" w:name="_Toc418077364"/>
      <w:r>
        <w:rPr>
          <w:rStyle w:val="CharSectno"/>
        </w:rPr>
        <w:t>51</w:t>
      </w:r>
      <w:r>
        <w:rPr>
          <w:snapToGrid w:val="0"/>
        </w:rPr>
        <w:t>.</w:t>
      </w:r>
      <w:r>
        <w:rPr>
          <w:snapToGrid w:val="0"/>
        </w:rPr>
        <w:tab/>
        <w:t>Claims</w:t>
      </w:r>
      <w:bookmarkEnd w:id="185"/>
      <w:bookmarkEnd w:id="186"/>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No. 77 of 2006 Sch. 1 cl. 61(7).]</w:t>
      </w:r>
    </w:p>
    <w:p>
      <w:pPr>
        <w:pStyle w:val="Heading5"/>
        <w:rPr>
          <w:snapToGrid w:val="0"/>
        </w:rPr>
      </w:pPr>
      <w:bookmarkStart w:id="187" w:name="_Toc381873499"/>
      <w:bookmarkStart w:id="188" w:name="_Toc418077365"/>
      <w:r>
        <w:rPr>
          <w:rStyle w:val="CharSectno"/>
        </w:rPr>
        <w:t>52</w:t>
      </w:r>
      <w:r>
        <w:rPr>
          <w:snapToGrid w:val="0"/>
        </w:rPr>
        <w:t>.</w:t>
      </w:r>
      <w:r>
        <w:rPr>
          <w:snapToGrid w:val="0"/>
        </w:rPr>
        <w:tab/>
        <w:t>Reduction of amount claimed for destruction of an animal or property</w:t>
      </w:r>
      <w:bookmarkEnd w:id="187"/>
      <w:bookmarkEnd w:id="188"/>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 or</w:t>
      </w:r>
    </w:p>
    <w:p>
      <w:pPr>
        <w:pStyle w:val="Indenta"/>
        <w:rPr>
          <w:snapToGrid w:val="0"/>
        </w:rPr>
      </w:pPr>
      <w:r>
        <w:rPr>
          <w:snapToGrid w:val="0"/>
        </w:rPr>
        <w:tab/>
        <w:t>(b)</w:t>
      </w:r>
      <w:r>
        <w:rPr>
          <w:snapToGrid w:val="0"/>
        </w:rPr>
        <w:tab/>
        <w:t>the destruction or death of any domestic animal in respect of which the claim is lodged; or</w:t>
      </w:r>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No. 10 of 2001 s. 220.]</w:t>
      </w:r>
    </w:p>
    <w:p>
      <w:pPr>
        <w:pStyle w:val="Heading5"/>
        <w:rPr>
          <w:snapToGrid w:val="0"/>
        </w:rPr>
      </w:pPr>
      <w:bookmarkStart w:id="189" w:name="_Toc381873500"/>
      <w:bookmarkStart w:id="190" w:name="_Toc418077366"/>
      <w:r>
        <w:rPr>
          <w:rStyle w:val="CharSectno"/>
        </w:rPr>
        <w:t>53</w:t>
      </w:r>
      <w:r>
        <w:rPr>
          <w:snapToGrid w:val="0"/>
        </w:rPr>
        <w:t>.</w:t>
      </w:r>
      <w:r>
        <w:rPr>
          <w:snapToGrid w:val="0"/>
        </w:rPr>
        <w:tab/>
        <w:t>Settlement</w:t>
      </w:r>
      <w:bookmarkEnd w:id="189"/>
      <w:bookmarkEnd w:id="190"/>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191" w:name="_Toc381873093"/>
      <w:bookmarkStart w:id="192" w:name="_Toc381873501"/>
      <w:bookmarkStart w:id="193" w:name="_Toc418077281"/>
      <w:bookmarkStart w:id="194" w:name="_Toc418077367"/>
      <w:r>
        <w:rPr>
          <w:rStyle w:val="CharDivNo"/>
        </w:rPr>
        <w:t>Division 3</w:t>
      </w:r>
      <w:r>
        <w:rPr>
          <w:snapToGrid w:val="0"/>
        </w:rPr>
        <w:t> — </w:t>
      </w:r>
      <w:r>
        <w:rPr>
          <w:rStyle w:val="CharDivText"/>
        </w:rPr>
        <w:t>Administration</w:t>
      </w:r>
      <w:bookmarkEnd w:id="191"/>
      <w:bookmarkEnd w:id="192"/>
      <w:bookmarkEnd w:id="193"/>
      <w:bookmarkEnd w:id="194"/>
      <w:r>
        <w:rPr>
          <w:rStyle w:val="CharDivText"/>
        </w:rPr>
        <w:t xml:space="preserve"> </w:t>
      </w:r>
    </w:p>
    <w:p>
      <w:pPr>
        <w:pStyle w:val="Heading5"/>
        <w:spacing w:before="200"/>
        <w:rPr>
          <w:snapToGrid w:val="0"/>
        </w:rPr>
      </w:pPr>
      <w:bookmarkStart w:id="195" w:name="_Toc381873502"/>
      <w:bookmarkStart w:id="196" w:name="_Toc418077368"/>
      <w:r>
        <w:rPr>
          <w:rStyle w:val="CharSectno"/>
        </w:rPr>
        <w:t>54</w:t>
      </w:r>
      <w:r>
        <w:rPr>
          <w:snapToGrid w:val="0"/>
        </w:rPr>
        <w:t>.</w:t>
      </w:r>
      <w:r>
        <w:rPr>
          <w:snapToGrid w:val="0"/>
        </w:rPr>
        <w:tab/>
        <w:t>Chief Veterinary Officer, and Veterinary Inspectors</w:t>
      </w:r>
      <w:bookmarkEnd w:id="195"/>
      <w:bookmarkEnd w:id="196"/>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197" w:name="_Toc381873503"/>
      <w:bookmarkStart w:id="198" w:name="_Toc418077369"/>
      <w:r>
        <w:rPr>
          <w:rStyle w:val="CharSectno"/>
        </w:rPr>
        <w:t>55</w:t>
      </w:r>
      <w:r>
        <w:rPr>
          <w:snapToGrid w:val="0"/>
        </w:rPr>
        <w:t>.</w:t>
      </w:r>
      <w:r>
        <w:rPr>
          <w:snapToGrid w:val="0"/>
        </w:rPr>
        <w:tab/>
        <w:t>Officers</w:t>
      </w:r>
      <w:bookmarkEnd w:id="197"/>
      <w:bookmarkEnd w:id="198"/>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199" w:name="_Toc381873504"/>
      <w:bookmarkStart w:id="200" w:name="_Toc418077370"/>
      <w:r>
        <w:rPr>
          <w:rStyle w:val="CharSectno"/>
        </w:rPr>
        <w:t>56</w:t>
      </w:r>
      <w:r>
        <w:rPr>
          <w:snapToGrid w:val="0"/>
        </w:rPr>
        <w:t>.</w:t>
      </w:r>
      <w:r>
        <w:rPr>
          <w:snapToGrid w:val="0"/>
        </w:rPr>
        <w:tab/>
        <w:t>Delegation</w:t>
      </w:r>
      <w:bookmarkEnd w:id="199"/>
      <w:bookmarkEnd w:id="20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 or</w:t>
      </w:r>
    </w:p>
    <w:p>
      <w:pPr>
        <w:pStyle w:val="Indenta"/>
        <w:rPr>
          <w:snapToGrid w:val="0"/>
        </w:rPr>
      </w:pPr>
      <w:r>
        <w:rPr>
          <w:snapToGrid w:val="0"/>
        </w:rPr>
        <w:tab/>
        <w:t>(b)</w:t>
      </w:r>
      <w:r>
        <w:rPr>
          <w:snapToGrid w:val="0"/>
        </w:rPr>
        <w:tab/>
        <w:t>the Chief Veterinary Officer; or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201" w:name="_Toc381873097"/>
      <w:bookmarkStart w:id="202" w:name="_Toc381873505"/>
      <w:bookmarkStart w:id="203" w:name="_Toc418077285"/>
      <w:bookmarkStart w:id="204" w:name="_Toc418077371"/>
      <w:r>
        <w:rPr>
          <w:rStyle w:val="CharDivNo"/>
        </w:rPr>
        <w:t>Division 4</w:t>
      </w:r>
      <w:r>
        <w:rPr>
          <w:snapToGrid w:val="0"/>
        </w:rPr>
        <w:t> — </w:t>
      </w:r>
      <w:r>
        <w:rPr>
          <w:rStyle w:val="CharDivText"/>
        </w:rPr>
        <w:t>Offences by bodies corporate</w:t>
      </w:r>
      <w:bookmarkEnd w:id="201"/>
      <w:bookmarkEnd w:id="202"/>
      <w:bookmarkEnd w:id="203"/>
      <w:bookmarkEnd w:id="204"/>
      <w:r>
        <w:rPr>
          <w:rStyle w:val="CharDivText"/>
        </w:rPr>
        <w:t xml:space="preserve"> </w:t>
      </w:r>
    </w:p>
    <w:p>
      <w:pPr>
        <w:pStyle w:val="Heading5"/>
        <w:rPr>
          <w:snapToGrid w:val="0"/>
        </w:rPr>
      </w:pPr>
      <w:bookmarkStart w:id="205" w:name="_Toc381873506"/>
      <w:bookmarkStart w:id="206" w:name="_Toc418077372"/>
      <w:r>
        <w:rPr>
          <w:rStyle w:val="CharSectno"/>
        </w:rPr>
        <w:t>57</w:t>
      </w:r>
      <w:r>
        <w:rPr>
          <w:snapToGrid w:val="0"/>
        </w:rPr>
        <w:t>.</w:t>
      </w:r>
      <w:r>
        <w:rPr>
          <w:snapToGrid w:val="0"/>
        </w:rPr>
        <w:tab/>
        <w:t>Penalties for bodies corporate</w:t>
      </w:r>
      <w:bookmarkEnd w:id="205"/>
      <w:bookmarkEnd w:id="206"/>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207" w:name="_Toc381873507"/>
      <w:bookmarkStart w:id="208" w:name="_Toc418077373"/>
      <w:r>
        <w:rPr>
          <w:rStyle w:val="CharSectno"/>
        </w:rPr>
        <w:t>58</w:t>
      </w:r>
      <w:r>
        <w:rPr>
          <w:snapToGrid w:val="0"/>
        </w:rPr>
        <w:t>.</w:t>
      </w:r>
      <w:r>
        <w:rPr>
          <w:snapToGrid w:val="0"/>
        </w:rPr>
        <w:tab/>
        <w:t>Liability of officers for offence by body corporate</w:t>
      </w:r>
      <w:bookmarkEnd w:id="207"/>
      <w:bookmarkEnd w:id="208"/>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 and</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 and</w:t>
      </w:r>
    </w:p>
    <w:p>
      <w:pPr>
        <w:pStyle w:val="Indenta"/>
        <w:rPr>
          <w:snapToGrid w:val="0"/>
        </w:rPr>
      </w:pPr>
      <w:r>
        <w:rPr>
          <w:snapToGrid w:val="0"/>
        </w:rPr>
        <w:tab/>
        <w:t>(c)</w:t>
      </w:r>
      <w:r>
        <w:rPr>
          <w:snapToGrid w:val="0"/>
        </w:rPr>
        <w:tab/>
        <w:t>an official manager or a deputy official manager of the body corporate; and</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No. 10 of 2001 s. 220.]</w:t>
      </w:r>
    </w:p>
    <w:p>
      <w:pPr>
        <w:pStyle w:val="Heading3"/>
        <w:rPr>
          <w:snapToGrid w:val="0"/>
        </w:rPr>
      </w:pPr>
      <w:bookmarkStart w:id="209" w:name="_Toc381873100"/>
      <w:bookmarkStart w:id="210" w:name="_Toc381873508"/>
      <w:bookmarkStart w:id="211" w:name="_Toc418077288"/>
      <w:bookmarkStart w:id="212" w:name="_Toc418077374"/>
      <w:r>
        <w:rPr>
          <w:rStyle w:val="CharDivNo"/>
        </w:rPr>
        <w:t>Division 5</w:t>
      </w:r>
      <w:r>
        <w:rPr>
          <w:snapToGrid w:val="0"/>
        </w:rPr>
        <w:t> — </w:t>
      </w:r>
      <w:r>
        <w:rPr>
          <w:rStyle w:val="CharDivText"/>
        </w:rPr>
        <w:t>General</w:t>
      </w:r>
      <w:bookmarkEnd w:id="209"/>
      <w:bookmarkEnd w:id="210"/>
      <w:bookmarkEnd w:id="211"/>
      <w:bookmarkEnd w:id="212"/>
      <w:r>
        <w:rPr>
          <w:rStyle w:val="CharDivText"/>
        </w:rPr>
        <w:t xml:space="preserve"> </w:t>
      </w:r>
    </w:p>
    <w:p>
      <w:pPr>
        <w:pStyle w:val="Heading5"/>
        <w:rPr>
          <w:snapToGrid w:val="0"/>
        </w:rPr>
      </w:pPr>
      <w:bookmarkStart w:id="213" w:name="_Toc381873509"/>
      <w:bookmarkStart w:id="214" w:name="_Toc418077375"/>
      <w:r>
        <w:rPr>
          <w:rStyle w:val="CharSectno"/>
        </w:rPr>
        <w:t>59</w:t>
      </w:r>
      <w:r>
        <w:rPr>
          <w:snapToGrid w:val="0"/>
        </w:rPr>
        <w:t>.</w:t>
      </w:r>
      <w:r>
        <w:rPr>
          <w:snapToGrid w:val="0"/>
        </w:rPr>
        <w:tab/>
        <w:t>Repeal, saving and transitional</w:t>
      </w:r>
      <w:bookmarkEnd w:id="213"/>
      <w:bookmarkEnd w:id="214"/>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vertAlign w:val="superscript"/>
        </w:rPr>
        <w:t> 3</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vertAlign w:val="superscript"/>
        </w:rPr>
        <w:t> 3</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215" w:name="_Toc381873510"/>
      <w:bookmarkStart w:id="216" w:name="_Toc418077376"/>
      <w:r>
        <w:rPr>
          <w:rStyle w:val="CharSectno"/>
        </w:rPr>
        <w:t>60</w:t>
      </w:r>
      <w:r>
        <w:rPr>
          <w:snapToGrid w:val="0"/>
        </w:rPr>
        <w:t>.</w:t>
      </w:r>
      <w:r>
        <w:rPr>
          <w:snapToGrid w:val="0"/>
        </w:rPr>
        <w:tab/>
        <w:t>Regulations</w:t>
      </w:r>
      <w:bookmarkEnd w:id="215"/>
      <w:bookmarkEnd w:id="216"/>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 and</w:t>
      </w:r>
    </w:p>
    <w:p>
      <w:pPr>
        <w:pStyle w:val="Indenta"/>
        <w:spacing w:before="60"/>
        <w:rPr>
          <w:snapToGrid w:val="0"/>
        </w:rPr>
      </w:pPr>
      <w:r>
        <w:rPr>
          <w:snapToGrid w:val="0"/>
        </w:rPr>
        <w:tab/>
        <w:t>(b)</w:t>
      </w:r>
      <w:r>
        <w:rPr>
          <w:snapToGrid w:val="0"/>
        </w:rPr>
        <w:tab/>
        <w:t>as to the regulation of the movement, sale or disposal of animals or animal products suspected of infection; and</w:t>
      </w:r>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 or</w:t>
      </w:r>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 and</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 and</w:t>
      </w:r>
    </w:p>
    <w:p>
      <w:pPr>
        <w:pStyle w:val="Indenta"/>
        <w:rPr>
          <w:snapToGrid w:val="0"/>
        </w:rPr>
      </w:pPr>
      <w:r>
        <w:rPr>
          <w:snapToGrid w:val="0"/>
        </w:rPr>
        <w:tab/>
        <w:t>(f)</w:t>
      </w:r>
      <w:r>
        <w:rPr>
          <w:snapToGrid w:val="0"/>
        </w:rPr>
        <w:tab/>
        <w:t>prohibiting the treatment of infected animals otherwise than by prescribed persons; and</w:t>
      </w:r>
    </w:p>
    <w:p>
      <w:pPr>
        <w:pStyle w:val="Indenta"/>
        <w:rPr>
          <w:snapToGrid w:val="0"/>
        </w:rPr>
      </w:pPr>
      <w:r>
        <w:rPr>
          <w:snapToGrid w:val="0"/>
        </w:rPr>
        <w:tab/>
        <w:t>(g)</w:t>
      </w:r>
      <w:r>
        <w:rPr>
          <w:snapToGrid w:val="0"/>
        </w:rPr>
        <w:tab/>
        <w:t>for the disposal of animals, and any other matter, infected or suspected of being infected; and</w:t>
      </w:r>
    </w:p>
    <w:p>
      <w:pPr>
        <w:pStyle w:val="Indenta"/>
        <w:rPr>
          <w:snapToGrid w:val="0"/>
        </w:rPr>
      </w:pPr>
      <w:r>
        <w:rPr>
          <w:snapToGrid w:val="0"/>
        </w:rPr>
        <w:tab/>
        <w:t>(h)</w:t>
      </w:r>
      <w:r>
        <w:rPr>
          <w:snapToGrid w:val="0"/>
        </w:rPr>
        <w:tab/>
        <w:t>as to the exercise of the power to requisition and as to the payment of compensation for requisitioning; and</w:t>
      </w:r>
    </w:p>
    <w:p>
      <w:pPr>
        <w:pStyle w:val="Indenta"/>
        <w:rPr>
          <w:snapToGrid w:val="0"/>
        </w:rPr>
      </w:pPr>
      <w:r>
        <w:rPr>
          <w:snapToGrid w:val="0"/>
        </w:rPr>
        <w:tab/>
        <w:t>(i)</w:t>
      </w:r>
      <w:r>
        <w:rPr>
          <w:snapToGrid w:val="0"/>
        </w:rPr>
        <w:tab/>
        <w:t>prescribing procedures for the assessment of compensation, and for the valuation of domesticated animals or property destroyed; and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vertAlign w:val="superscript"/>
        </w:rPr>
        <w:t> 3</w:t>
      </w:r>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No. 24 of 2007 s. 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17" w:name="_Toc381873103"/>
      <w:bookmarkStart w:id="218" w:name="_Toc381873511"/>
      <w:bookmarkStart w:id="219" w:name="_Toc418077291"/>
      <w:bookmarkStart w:id="220" w:name="_Toc418077377"/>
      <w:r>
        <w:t>Notes</w:t>
      </w:r>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1" w:name="_Toc381873512"/>
      <w:bookmarkStart w:id="222" w:name="_Toc418077378"/>
      <w:r>
        <w:rPr>
          <w:snapToGrid w:val="0"/>
        </w:rPr>
        <w:t>Compilation table</w:t>
      </w:r>
      <w:bookmarkEnd w:id="221"/>
      <w:bookmarkEnd w:id="222"/>
    </w:p>
    <w:tbl>
      <w:tblPr>
        <w:tblW w:w="7088" w:type="dxa"/>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5"/>
      </w:tblGrid>
      <w:tr>
        <w:trPr>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7" w:type="dxa"/>
            <w:tcBorders>
              <w:top w:val="nil"/>
            </w:tcBorders>
          </w:tcPr>
          <w:p>
            <w:pPr>
              <w:pStyle w:val="nTable"/>
              <w:spacing w:after="40"/>
            </w:pPr>
            <w:r>
              <w:rPr>
                <w:i/>
              </w:rPr>
              <w:t>Exotic Diseases of Animals Act 1993</w:t>
            </w:r>
          </w:p>
        </w:tc>
        <w:tc>
          <w:tcPr>
            <w:tcW w:w="1133" w:type="dxa"/>
            <w:tcBorders>
              <w:top w:val="nil"/>
            </w:tcBorders>
          </w:tcPr>
          <w:p>
            <w:pPr>
              <w:pStyle w:val="nTable"/>
              <w:spacing w:after="40"/>
            </w:pPr>
            <w:r>
              <w:t>33 of 1993</w:t>
            </w:r>
          </w:p>
        </w:tc>
        <w:tc>
          <w:tcPr>
            <w:tcW w:w="1133" w:type="dxa"/>
            <w:tcBorders>
              <w:top w:val="nil"/>
            </w:tcBorders>
          </w:tcPr>
          <w:p>
            <w:pPr>
              <w:pStyle w:val="nTable"/>
              <w:spacing w:after="40"/>
            </w:pPr>
            <w:r>
              <w:t>16 Dec 1993</w:t>
            </w:r>
          </w:p>
        </w:tc>
        <w:tc>
          <w:tcPr>
            <w:tcW w:w="2555" w:type="dxa"/>
            <w:tcBorders>
              <w:top w:val="nil"/>
            </w:tcBorders>
          </w:tcPr>
          <w:p>
            <w:pPr>
              <w:pStyle w:val="nTable"/>
              <w:spacing w:after="40"/>
            </w:pPr>
            <w:r>
              <w:t>s. 1 and 2: 16 Dec 1993;</w:t>
            </w:r>
            <w:r>
              <w:br/>
              <w:t xml:space="preserve">Act other than s. 1 and 2: 4 Feb 1994 (see s. 2 and </w:t>
            </w:r>
            <w:r>
              <w:rPr>
                <w:i/>
              </w:rPr>
              <w:t>Gazette</w:t>
            </w:r>
            <w:r>
              <w:t xml:space="preserve"> 4 Feb 1994 p. 339)</w:t>
            </w:r>
          </w:p>
        </w:tc>
      </w:tr>
      <w:tr>
        <w:tc>
          <w:tcPr>
            <w:tcW w:w="2267" w:type="dxa"/>
          </w:tcPr>
          <w:p>
            <w:pPr>
              <w:pStyle w:val="nTable"/>
              <w:spacing w:after="40"/>
            </w:pPr>
            <w:r>
              <w:rPr>
                <w:i/>
              </w:rPr>
              <w:t>Local Government (Consequential Amendments) Act 1996</w:t>
            </w:r>
            <w:r>
              <w:t xml:space="preserve"> s. 4</w:t>
            </w:r>
          </w:p>
        </w:tc>
        <w:tc>
          <w:tcPr>
            <w:tcW w:w="1133" w:type="dxa"/>
          </w:tcPr>
          <w:p>
            <w:pPr>
              <w:pStyle w:val="nTable"/>
              <w:spacing w:after="40"/>
            </w:pPr>
            <w:r>
              <w:t>14 of 1996</w:t>
            </w:r>
          </w:p>
        </w:tc>
        <w:tc>
          <w:tcPr>
            <w:tcW w:w="1133" w:type="dxa"/>
          </w:tcPr>
          <w:p>
            <w:pPr>
              <w:pStyle w:val="nTable"/>
              <w:spacing w:after="40"/>
            </w:pPr>
            <w:r>
              <w:t>28 Jun 1996</w:t>
            </w:r>
          </w:p>
        </w:tc>
        <w:tc>
          <w:tcPr>
            <w:tcW w:w="2555" w:type="dxa"/>
          </w:tcPr>
          <w:p>
            <w:pPr>
              <w:pStyle w:val="nTable"/>
              <w:spacing w:after="40"/>
            </w:pPr>
            <w:r>
              <w:t>1 Jul 1996 (see s. 2)</w:t>
            </w:r>
          </w:p>
        </w:tc>
      </w:tr>
      <w:tr>
        <w:tc>
          <w:tcPr>
            <w:tcW w:w="2267" w:type="dxa"/>
          </w:tcPr>
          <w:p>
            <w:pPr>
              <w:pStyle w:val="nTable"/>
              <w:spacing w:after="40"/>
              <w:rPr>
                <w:i/>
              </w:rPr>
            </w:pPr>
            <w:r>
              <w:rPr>
                <w:i/>
              </w:rPr>
              <w:t>Corporations (Consequential Amendments) Act 2001</w:t>
            </w:r>
            <w:r>
              <w:t xml:space="preserve"> s. 220</w:t>
            </w:r>
          </w:p>
        </w:tc>
        <w:tc>
          <w:tcPr>
            <w:tcW w:w="1133" w:type="dxa"/>
          </w:tcPr>
          <w:p>
            <w:pPr>
              <w:pStyle w:val="nTable"/>
              <w:spacing w:after="40"/>
            </w:pPr>
            <w:r>
              <w:t>10 of 2001</w:t>
            </w:r>
          </w:p>
        </w:tc>
        <w:tc>
          <w:tcPr>
            <w:tcW w:w="1133" w:type="dxa"/>
          </w:tcPr>
          <w:p>
            <w:pPr>
              <w:pStyle w:val="nTable"/>
              <w:spacing w:after="40"/>
            </w:pPr>
            <w:r>
              <w:t>28 Jun 2001</w:t>
            </w:r>
          </w:p>
        </w:tc>
        <w:tc>
          <w:tcPr>
            <w:tcW w:w="2555"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after="40"/>
            </w:pPr>
            <w:r>
              <w:rPr>
                <w:b/>
              </w:rPr>
              <w:t xml:space="preserve">Reprint 1: The </w:t>
            </w:r>
            <w:r>
              <w:rPr>
                <w:b/>
                <w:i/>
              </w:rPr>
              <w:t xml:space="preserve">Exotic Diseases of Animals Act 1993 </w:t>
            </w:r>
            <w:r>
              <w:rPr>
                <w:b/>
              </w:rPr>
              <w:t>as at 23 Jan 2004</w:t>
            </w:r>
            <w:r>
              <w:t xml:space="preserve"> (includes amendments listed above)</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3" w:type="dxa"/>
            <w:tcBorders>
              <w:top w:val="nil"/>
              <w:bottom w:val="nil"/>
            </w:tcBorders>
          </w:tcPr>
          <w:p>
            <w:pPr>
              <w:pStyle w:val="nTable"/>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55"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61</w:t>
            </w:r>
          </w:p>
        </w:tc>
        <w:tc>
          <w:tcPr>
            <w:tcW w:w="1133" w:type="dxa"/>
            <w:tcBorders>
              <w:top w:val="nil"/>
              <w:bottom w:val="nil"/>
            </w:tcBorders>
          </w:tcPr>
          <w:p>
            <w:pPr>
              <w:pStyle w:val="nTable"/>
              <w:spacing w:after="40"/>
              <w:rPr>
                <w:snapToGrid w:val="0"/>
              </w:rPr>
            </w:pPr>
            <w:r>
              <w:rPr>
                <w:snapToGrid w:val="0"/>
              </w:rPr>
              <w:t xml:space="preserve">77 of 2006 </w:t>
            </w:r>
          </w:p>
        </w:tc>
        <w:tc>
          <w:tcPr>
            <w:tcW w:w="1133" w:type="dxa"/>
            <w:tcBorders>
              <w:top w:val="nil"/>
              <w:bottom w:val="nil"/>
            </w:tcBorders>
          </w:tcPr>
          <w:p>
            <w:pPr>
              <w:pStyle w:val="nTable"/>
              <w:spacing w:after="40"/>
            </w:pPr>
            <w:r>
              <w:rPr>
                <w:snapToGrid w:val="0"/>
              </w:rPr>
              <w:t>21 Dec 2006</w:t>
            </w:r>
          </w:p>
        </w:tc>
        <w:tc>
          <w:tcPr>
            <w:tcW w:w="2555"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Biosecurity and Agriculture Management (Repeal and Consequential Provisions) Act 2007</w:t>
            </w:r>
            <w:r>
              <w:rPr>
                <w:iCs/>
                <w:snapToGrid w:val="0"/>
              </w:rPr>
              <w:t xml:space="preserve"> s. 88</w:t>
            </w:r>
          </w:p>
        </w:tc>
        <w:tc>
          <w:tcPr>
            <w:tcW w:w="1133" w:type="dxa"/>
            <w:tcBorders>
              <w:top w:val="nil"/>
              <w:bottom w:val="nil"/>
            </w:tcBorders>
          </w:tcPr>
          <w:p>
            <w:pPr>
              <w:pStyle w:val="nTable"/>
              <w:spacing w:after="40"/>
              <w:rPr>
                <w:snapToGrid w:val="0"/>
              </w:rPr>
            </w:pPr>
            <w:r>
              <w:rPr>
                <w:snapToGrid w:val="0"/>
              </w:rPr>
              <w:t>24 of 2007</w:t>
            </w:r>
          </w:p>
        </w:tc>
        <w:tc>
          <w:tcPr>
            <w:tcW w:w="1133" w:type="dxa"/>
            <w:tcBorders>
              <w:top w:val="nil"/>
              <w:bottom w:val="nil"/>
            </w:tcBorders>
          </w:tcPr>
          <w:p>
            <w:pPr>
              <w:pStyle w:val="nTable"/>
              <w:spacing w:after="40"/>
              <w:rPr>
                <w:snapToGrid w:val="0"/>
              </w:rPr>
            </w:pPr>
            <w:r>
              <w:rPr>
                <w:snapToGrid w:val="0"/>
              </w:rPr>
              <w:t>12 Oct 2007</w:t>
            </w:r>
          </w:p>
        </w:tc>
        <w:tc>
          <w:tcPr>
            <w:tcW w:w="2555"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bottom w:val="none" w:sz="0" w:space="0" w:color="auto"/>
          </w:tblBorders>
        </w:tblPrEx>
        <w:trPr>
          <w:cantSplit/>
        </w:trPr>
        <w:tc>
          <w:tcPr>
            <w:tcW w:w="2267" w:type="dxa"/>
            <w:shd w:val="clear" w:color="auto" w:fill="auto"/>
          </w:tcPr>
          <w:p>
            <w:pPr>
              <w:pStyle w:val="nTable"/>
              <w:spacing w:after="40"/>
              <w:ind w:right="113"/>
              <w:rPr>
                <w:iCs/>
              </w:rPr>
            </w:pPr>
            <w:r>
              <w:rPr>
                <w:i/>
              </w:rPr>
              <w:t>Statutes (Repeals and Miscellaneous Amendments) Act 2009</w:t>
            </w:r>
            <w:r>
              <w:rPr>
                <w:iCs/>
              </w:rPr>
              <w:t xml:space="preserve"> s. 55</w:t>
            </w:r>
          </w:p>
        </w:tc>
        <w:tc>
          <w:tcPr>
            <w:tcW w:w="1133" w:type="dxa"/>
            <w:shd w:val="clear" w:color="auto" w:fill="auto"/>
          </w:tcPr>
          <w:p>
            <w:pPr>
              <w:pStyle w:val="nTable"/>
              <w:spacing w:after="40"/>
            </w:pPr>
            <w:r>
              <w:t xml:space="preserve">8 of 2009 </w:t>
            </w:r>
          </w:p>
        </w:tc>
        <w:tc>
          <w:tcPr>
            <w:tcW w:w="1133" w:type="dxa"/>
            <w:shd w:val="clear" w:color="auto" w:fill="auto"/>
          </w:tcPr>
          <w:p>
            <w:pPr>
              <w:pStyle w:val="nTable"/>
              <w:spacing w:after="40"/>
            </w:pPr>
            <w:r>
              <w:t>21 May 2009</w:t>
            </w:r>
          </w:p>
        </w:tc>
        <w:tc>
          <w:tcPr>
            <w:tcW w:w="2555" w:type="dxa"/>
            <w:shd w:val="clear" w:color="auto" w:fill="auto"/>
          </w:tcPr>
          <w:p>
            <w:pPr>
              <w:pStyle w:val="nTable"/>
              <w:spacing w:after="40"/>
            </w:pPr>
            <w:r>
              <w:t>22 May 2009 (see s. 2(b))</w:t>
            </w:r>
          </w:p>
        </w:tc>
      </w:tr>
      <w:tr>
        <w:tblPrEx>
          <w:tblBorders>
            <w:bottom w:val="none" w:sz="0" w:space="0" w:color="auto"/>
          </w:tblBorders>
        </w:tblPrEx>
        <w:trPr>
          <w:cantSplit/>
        </w:trPr>
        <w:tc>
          <w:tcPr>
            <w:tcW w:w="7088" w:type="dxa"/>
            <w:gridSpan w:val="4"/>
            <w:tcBorders>
              <w:bottom w:val="single" w:sz="8" w:space="0" w:color="auto"/>
            </w:tcBorders>
            <w:shd w:val="clear" w:color="auto" w:fill="auto"/>
          </w:tcPr>
          <w:p>
            <w:pPr>
              <w:pStyle w:val="nTable"/>
              <w:spacing w:after="40"/>
            </w:pPr>
            <w:r>
              <w:rPr>
                <w:b/>
              </w:rPr>
              <w:t xml:space="preserve">Reprint 2: The </w:t>
            </w:r>
            <w:r>
              <w:rPr>
                <w:b/>
                <w:i/>
              </w:rPr>
              <w:t xml:space="preserve">Exotic Diseases of Animals Act 1993 </w:t>
            </w:r>
            <w:r>
              <w:rPr>
                <w:b/>
              </w:rPr>
              <w:t>as at 20 Sep 2013</w:t>
            </w:r>
            <w:r>
              <w:t xml:space="preserve"> (includes amendments listed above)</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rPr>
          <w:snapToGrid w:val="0"/>
        </w:rPr>
      </w:pPr>
      <w:r>
        <w:rPr>
          <w:snapToGrid w:val="0"/>
          <w:vertAlign w:val="superscript"/>
        </w:rPr>
        <w:t>3</w:t>
      </w:r>
      <w:r>
        <w:rPr>
          <w:snapToGrid w:val="0"/>
        </w:rPr>
        <w:tab/>
        <w:t xml:space="preserve">Repealed by the </w:t>
      </w:r>
      <w:r>
        <w:rPr>
          <w:i/>
          <w:snapToGrid w:val="0"/>
        </w:rPr>
        <w:t>Biosecurity and Agriculture Management (Repeal and Consequential Provisions) Act 2007</w:t>
      </w:r>
      <w:r>
        <w:rPr>
          <w:snapToGrid w:val="0"/>
        </w:rPr>
        <w: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24" w:name="_Toc418077379"/>
      <w:r>
        <w:rPr>
          <w:sz w:val="28"/>
        </w:rPr>
        <w:t>Defined terms</w:t>
      </w:r>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animal</w:t>
      </w:r>
      <w:r>
        <w:tab/>
        <w:t>4(1)</w:t>
      </w:r>
    </w:p>
    <w:p>
      <w:pPr>
        <w:pStyle w:val="DefinedTerms"/>
      </w:pPr>
      <w:r>
        <w:t>animal product</w:t>
      </w:r>
      <w:r>
        <w:tab/>
        <w:t>4(1)</w:t>
      </w:r>
    </w:p>
    <w:p>
      <w:pPr>
        <w:pStyle w:val="DefinedTerms"/>
      </w:pPr>
      <w:r>
        <w:t>boundary variation order</w:t>
      </w:r>
      <w:r>
        <w:tab/>
        <w:t>4(1), 36(1)</w:t>
      </w:r>
    </w:p>
    <w:p>
      <w:pPr>
        <w:pStyle w:val="DefinedTerms"/>
      </w:pPr>
      <w:r>
        <w:t>Chief Veterinary Officer</w:t>
      </w:r>
      <w:r>
        <w:tab/>
        <w:t>4(1)</w:t>
      </w:r>
    </w:p>
    <w:p>
      <w:pPr>
        <w:pStyle w:val="DefinedTerms"/>
      </w:pPr>
      <w:r>
        <w:t>compensation order</w:t>
      </w:r>
      <w:r>
        <w:tab/>
        <w:t>4(1), 47(1)</w:t>
      </w:r>
    </w:p>
    <w:p>
      <w:pPr>
        <w:pStyle w:val="DefinedTerms"/>
      </w:pPr>
      <w:r>
        <w:t>control order</w:t>
      </w:r>
      <w:r>
        <w:tab/>
        <w:t>4(1), 40(3)</w:t>
      </w:r>
    </w:p>
    <w:p>
      <w:pPr>
        <w:pStyle w:val="DefinedTerms"/>
      </w:pPr>
      <w:r>
        <w:t>controlled area</w:t>
      </w:r>
      <w:r>
        <w:tab/>
        <w:t>4(1)</w:t>
      </w:r>
    </w:p>
    <w:p>
      <w:pPr>
        <w:pStyle w:val="DefinedTerms"/>
      </w:pPr>
      <w:r>
        <w:t>controlled area order</w:t>
      </w:r>
      <w:r>
        <w:tab/>
        <w:t>4(1), 40(1)</w:t>
      </w:r>
    </w:p>
    <w:p>
      <w:pPr>
        <w:pStyle w:val="DefinedTerms"/>
      </w:pPr>
      <w:r>
        <w:t>Crown land</w:t>
      </w:r>
      <w:r>
        <w:tab/>
        <w:t>28A(1)</w:t>
      </w:r>
    </w:p>
    <w:p>
      <w:pPr>
        <w:pStyle w:val="DefinedTerms"/>
      </w:pPr>
      <w:r>
        <w:t>declared area</w:t>
      </w:r>
      <w:r>
        <w:tab/>
        <w:t>4(1)</w:t>
      </w:r>
    </w:p>
    <w:p>
      <w:pPr>
        <w:pStyle w:val="DefinedTerms"/>
      </w:pPr>
      <w:r>
        <w:t>Department</w:t>
      </w:r>
      <w:r>
        <w:tab/>
        <w:t>4(1)</w:t>
      </w:r>
    </w:p>
    <w:p>
      <w:pPr>
        <w:pStyle w:val="DefinedTerms"/>
      </w:pPr>
      <w:r>
        <w:t>Deputy Veterinary Inspector</w:t>
      </w:r>
      <w:r>
        <w:tab/>
        <w:t>4(1)</w:t>
      </w:r>
    </w:p>
    <w:p>
      <w:pPr>
        <w:pStyle w:val="DefinedTerms"/>
      </w:pPr>
      <w:r>
        <w:t>destruction order</w:t>
      </w:r>
      <w:r>
        <w:tab/>
        <w:t>4(1), 28(2)</w:t>
      </w:r>
    </w:p>
    <w:p>
      <w:pPr>
        <w:pStyle w:val="DefinedTerms"/>
      </w:pPr>
      <w:r>
        <w:t>Director General</w:t>
      </w:r>
      <w:r>
        <w:tab/>
        <w:t>4(1)</w:t>
      </w:r>
    </w:p>
    <w:p>
      <w:pPr>
        <w:pStyle w:val="DefinedTerms"/>
      </w:pPr>
      <w:r>
        <w:t>disease</w:t>
      </w:r>
      <w:r>
        <w:tab/>
        <w:t>4(1)</w:t>
      </w:r>
    </w:p>
    <w:p>
      <w:pPr>
        <w:pStyle w:val="DefinedTerms"/>
      </w:pPr>
      <w:r>
        <w:t>disease control order</w:t>
      </w:r>
      <w:r>
        <w:tab/>
        <w:t>4(1), 41(1)</w:t>
      </w:r>
    </w:p>
    <w:p>
      <w:pPr>
        <w:pStyle w:val="DefinedTerms"/>
      </w:pPr>
      <w:r>
        <w:t>disinfected</w:t>
      </w:r>
      <w:r>
        <w:tab/>
        <w:t>4(1)</w:t>
      </w:r>
    </w:p>
    <w:p>
      <w:pPr>
        <w:pStyle w:val="DefinedTerms"/>
      </w:pPr>
      <w:r>
        <w:t>disinfection order</w:t>
      </w:r>
      <w:r>
        <w:tab/>
        <w:t>4(1), 23(1)</w:t>
      </w:r>
    </w:p>
    <w:p>
      <w:pPr>
        <w:pStyle w:val="DefinedTerms"/>
      </w:pPr>
      <w:r>
        <w:t>document</w:t>
      </w:r>
      <w:r>
        <w:tab/>
        <w:t>4(1)</w:t>
      </w:r>
    </w:p>
    <w:p>
      <w:pPr>
        <w:pStyle w:val="DefinedTerms"/>
      </w:pPr>
      <w:r>
        <w:t>domestic animal</w:t>
      </w:r>
      <w:r>
        <w:tab/>
        <w:t>4(1)</w:t>
      </w:r>
    </w:p>
    <w:p>
      <w:pPr>
        <w:pStyle w:val="DefinedTerms"/>
      </w:pPr>
      <w:r>
        <w:t>dwelling</w:t>
      </w:r>
      <w:r>
        <w:tab/>
        <w:t>4(1)</w:t>
      </w:r>
    </w:p>
    <w:p>
      <w:pPr>
        <w:pStyle w:val="DefinedTerms"/>
      </w:pPr>
      <w:r>
        <w:t>exotic disease</w:t>
      </w:r>
      <w:r>
        <w:tab/>
        <w:t>4(1)</w:t>
      </w:r>
    </w:p>
    <w:p>
      <w:pPr>
        <w:pStyle w:val="DefinedTerms"/>
      </w:pPr>
      <w:r>
        <w:t>exotic disease agent</w:t>
      </w:r>
      <w:r>
        <w:tab/>
        <w:t>4(1)</w:t>
      </w:r>
    </w:p>
    <w:p>
      <w:pPr>
        <w:pStyle w:val="DefinedTerms"/>
      </w:pPr>
      <w:r>
        <w:t>fittings</w:t>
      </w:r>
      <w:r>
        <w:tab/>
        <w:t>4(1)</w:t>
      </w:r>
    </w:p>
    <w:p>
      <w:pPr>
        <w:pStyle w:val="DefinedTerms"/>
      </w:pPr>
      <w:r>
        <w:t>fodder</w:t>
      </w:r>
      <w:r>
        <w:tab/>
        <w:t>4(1)</w:t>
      </w:r>
    </w:p>
    <w:p>
      <w:pPr>
        <w:pStyle w:val="DefinedTerms"/>
      </w:pPr>
      <w:r>
        <w:t>free</w:t>
      </w:r>
      <w:r>
        <w:noBreakHyphen/>
        <w:t>living animal</w:t>
      </w:r>
      <w:r>
        <w:tab/>
        <w:t>4(1)</w:t>
      </w:r>
    </w:p>
    <w:p>
      <w:pPr>
        <w:pStyle w:val="DefinedTerms"/>
      </w:pPr>
      <w:r>
        <w:t>import restriction order</w:t>
      </w:r>
      <w:r>
        <w:tab/>
        <w:t>4(1), 24(1)</w:t>
      </w:r>
    </w:p>
    <w:p>
      <w:pPr>
        <w:pStyle w:val="DefinedTerms"/>
      </w:pPr>
      <w:r>
        <w:t>infected</w:t>
      </w:r>
      <w:r>
        <w:tab/>
        <w:t>4(1)</w:t>
      </w:r>
    </w:p>
    <w:p>
      <w:pPr>
        <w:pStyle w:val="DefinedTerms"/>
      </w:pPr>
      <w:r>
        <w:t>infected area</w:t>
      </w:r>
      <w:r>
        <w:tab/>
        <w:t>4(1)</w:t>
      </w:r>
    </w:p>
    <w:p>
      <w:pPr>
        <w:pStyle w:val="DefinedTerms"/>
      </w:pPr>
      <w:r>
        <w:t>infected area order</w:t>
      </w:r>
      <w:r>
        <w:tab/>
        <w:t>4(1), 29(1)</w:t>
      </w:r>
    </w:p>
    <w:p>
      <w:pPr>
        <w:pStyle w:val="DefinedTerms"/>
      </w:pPr>
      <w:r>
        <w:t>infected vehicle</w:t>
      </w:r>
      <w:r>
        <w:tab/>
        <w:t>4(1)</w:t>
      </w:r>
    </w:p>
    <w:p>
      <w:pPr>
        <w:pStyle w:val="DefinedTerms"/>
      </w:pPr>
      <w:r>
        <w:t>inspector</w:t>
      </w:r>
      <w:r>
        <w:tab/>
        <w:t>4(1)</w:t>
      </w:r>
    </w:p>
    <w:p>
      <w:pPr>
        <w:pStyle w:val="DefinedTerms"/>
      </w:pPr>
      <w:r>
        <w:t>land</w:t>
      </w:r>
      <w:r>
        <w:tab/>
        <w:t>4(1)</w:t>
      </w:r>
    </w:p>
    <w:p>
      <w:pPr>
        <w:pStyle w:val="DefinedTerms"/>
      </w:pPr>
      <w:r>
        <w:t>local newspaper</w:t>
      </w:r>
      <w:r>
        <w:tab/>
        <w:t>4(1)</w:t>
      </w:r>
    </w:p>
    <w:p>
      <w:pPr>
        <w:pStyle w:val="DefinedTerms"/>
      </w:pPr>
      <w:r>
        <w:t>local quarantine order</w:t>
      </w:r>
      <w:r>
        <w:tab/>
        <w:t>4(1), 19(1)</w:t>
      </w:r>
    </w:p>
    <w:p>
      <w:pPr>
        <w:pStyle w:val="DefinedTerms"/>
      </w:pPr>
      <w:r>
        <w:t>officer</w:t>
      </w:r>
      <w:r>
        <w:tab/>
        <w:t>4(1), 58(4)</w:t>
      </w:r>
    </w:p>
    <w:p>
      <w:pPr>
        <w:pStyle w:val="DefinedTerms"/>
      </w:pPr>
      <w:r>
        <w:t>order for restraint</w:t>
      </w:r>
      <w:r>
        <w:tab/>
        <w:t>4(1), 27(1)</w:t>
      </w:r>
    </w:p>
    <w:p>
      <w:pPr>
        <w:pStyle w:val="DefinedTerms"/>
      </w:pPr>
      <w:r>
        <w:t>order for seizure</w:t>
      </w:r>
      <w:r>
        <w:tab/>
        <w:t>4(1), 27(1)</w:t>
      </w:r>
    </w:p>
    <w:p>
      <w:pPr>
        <w:pStyle w:val="DefinedTerms"/>
      </w:pPr>
      <w:r>
        <w:t>owner</w:t>
      </w:r>
      <w:r>
        <w:tab/>
        <w:t>4(1)</w:t>
      </w:r>
    </w:p>
    <w:p>
      <w:pPr>
        <w:pStyle w:val="DefinedTerms"/>
      </w:pPr>
      <w:r>
        <w:t>place</w:t>
      </w:r>
      <w:r>
        <w:tab/>
        <w:t>4(1)</w:t>
      </w:r>
    </w:p>
    <w:p>
      <w:pPr>
        <w:pStyle w:val="DefinedTerms"/>
      </w:pPr>
      <w:r>
        <w:t>premises</w:t>
      </w:r>
      <w:r>
        <w:tab/>
        <w:t>4(1)</w:t>
      </w:r>
    </w:p>
    <w:p>
      <w:pPr>
        <w:pStyle w:val="DefinedTerms"/>
      </w:pPr>
      <w:r>
        <w:t>property</w:t>
      </w:r>
      <w:r>
        <w:tab/>
        <w:t>48</w:t>
      </w:r>
    </w:p>
    <w:p>
      <w:pPr>
        <w:pStyle w:val="DefinedTerms"/>
      </w:pPr>
      <w:r>
        <w:t>restricted area</w:t>
      </w:r>
      <w:r>
        <w:tab/>
        <w:t>4(1)</w:t>
      </w:r>
    </w:p>
    <w:p>
      <w:pPr>
        <w:pStyle w:val="DefinedTerms"/>
      </w:pPr>
      <w:r>
        <w:t>restricted area order</w:t>
      </w:r>
      <w:r>
        <w:tab/>
        <w:t>4(1), 34(1)</w:t>
      </w:r>
    </w:p>
    <w:p>
      <w:pPr>
        <w:pStyle w:val="DefinedTerms"/>
      </w:pPr>
      <w:r>
        <w:t>restricted area precautions order</w:t>
      </w:r>
      <w:r>
        <w:tab/>
        <w:t>4(1), 39(1)</w:t>
      </w:r>
    </w:p>
    <w:p>
      <w:pPr>
        <w:pStyle w:val="DefinedTerms"/>
      </w:pPr>
      <w:r>
        <w:t>stock</w:t>
      </w:r>
      <w:r>
        <w:tab/>
        <w:t>28A(1)</w:t>
      </w:r>
    </w:p>
    <w:p>
      <w:pPr>
        <w:pStyle w:val="DefinedTerms"/>
      </w:pPr>
      <w:r>
        <w:t>undomesticated animal</w:t>
      </w:r>
      <w:r>
        <w:tab/>
        <w:t>4(1)</w:t>
      </w:r>
    </w:p>
    <w:p>
      <w:pPr>
        <w:pStyle w:val="DefinedTerms"/>
      </w:pPr>
      <w:r>
        <w:t>vehicle</w:t>
      </w:r>
      <w:r>
        <w:tab/>
        <w:t>4(1)</w:t>
      </w:r>
    </w:p>
    <w:p>
      <w:pPr>
        <w:pStyle w:val="DefinedTerms"/>
      </w:pPr>
      <w:r>
        <w:t>vermin</w:t>
      </w:r>
      <w:r>
        <w:tab/>
        <w:t>4(1)</w:t>
      </w:r>
    </w:p>
    <w:p>
      <w:pPr>
        <w:pStyle w:val="DefinedTerms"/>
      </w:pPr>
      <w:r>
        <w:t>Veterinary Inspector</w:t>
      </w:r>
      <w:r>
        <w:tab/>
        <w:t>4(1)</w:t>
      </w:r>
    </w:p>
    <w:p>
      <w:pPr>
        <w:pStyle w:val="DefinedTerms"/>
      </w:pPr>
      <w:r>
        <w:t>wildlife</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805"/>
    <w:docVar w:name="WAFER_20140115104711" w:val="RemoveTocBookmarks,RemoveUnusedBookmarks,RemoveLanguageTags,UsedStyles,ResetPageSize,UpdateArrangement"/>
    <w:docVar w:name="WAFER_20140115104711_GUID" w:val="a2b735ee-fd06-4fd2-a30a-e74f7777f470"/>
    <w:docVar w:name="WAFER_20140115104850" w:val="RemoveTocBookmarks,RunningHeaders"/>
    <w:docVar w:name="WAFER_20140115104850_GUID" w:val="245622e4-b6a9-4ee8-8ad5-cbac3e2c5f3c"/>
    <w:docVar w:name="WAFER_20140306114525" w:val="RemoveTocBookmarks,RemoveUnusedBookmarks,RemoveLanguageTags,UsedStyles,ResetPageSize"/>
    <w:docVar w:name="WAFER_20140306114525_GUID" w:val="198ab1c8-a66d-4708-ba78-ff9f4ef28e2f"/>
    <w:docVar w:name="WAFER_20140306115124" w:val="RemoveTocBookmarks,RunningHeaders"/>
    <w:docVar w:name="WAFER_20140306115124_GUID" w:val="5ad4c55f-9574-47df-83ce-3c6336995635"/>
    <w:docVar w:name="WAFER_20150429111715" w:val="ResetPageSize,UpdateArrangement,UpdateNTable"/>
    <w:docVar w:name="WAFER_20150429111715_GUID" w:val="62f5f899-d405-4a57-b8fe-ae662177f8e7"/>
    <w:docVar w:name="WAFER_20151105094805" w:val="UsedStyles"/>
    <w:docVar w:name="WAFER_20151105094805_GUID" w:val="b36bdd24-b9f1-4ff4-8445-7f188df83e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F264C-06C0-403D-A1C3-71769E55E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15257</Words>
  <Characters>73694</Characters>
  <Application>Microsoft Office Word</Application>
  <DocSecurity>0</DocSecurity>
  <Lines>1991</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1993 - 02-a0-06</dc:title>
  <dc:subject/>
  <dc:creator/>
  <cp:keywords/>
  <dc:description/>
  <cp:lastModifiedBy>svcMRProcess</cp:lastModifiedBy>
  <cp:revision>4</cp:revision>
  <cp:lastPrinted>2013-09-09T07:45:00Z</cp:lastPrinted>
  <dcterms:created xsi:type="dcterms:W3CDTF">2019-02-14T04:57:00Z</dcterms:created>
  <dcterms:modified xsi:type="dcterms:W3CDTF">2019-02-14T04:57:00Z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DocumentType">
    <vt:lpwstr>Act</vt:lpwstr>
  </property>
  <property fmtid="{D5CDD505-2E9C-101B-9397-08002B2CF9AE}" pid="4" name="OwlsUID">
    <vt:i4>261</vt:i4>
  </property>
  <property fmtid="{D5CDD505-2E9C-101B-9397-08002B2CF9AE}" pid="5" name="ReprintNo">
    <vt:lpwstr>2</vt:lpwstr>
  </property>
  <property fmtid="{D5CDD505-2E9C-101B-9397-08002B2CF9AE}" pid="6" name="ReprintedAsAt">
    <vt:filetime>2013-09-19T16:00:00Z</vt:filetime>
  </property>
  <property fmtid="{D5CDD505-2E9C-101B-9397-08002B2CF9AE}" pid="7" name="AsAtDate">
    <vt:lpwstr>20 Sep 2013</vt:lpwstr>
  </property>
  <property fmtid="{D5CDD505-2E9C-101B-9397-08002B2CF9AE}" pid="8" name="Suffix">
    <vt:lpwstr>02-a0-06</vt:lpwstr>
  </property>
  <property fmtid="{D5CDD505-2E9C-101B-9397-08002B2CF9AE}" pid="9" name="CommencementDate">
    <vt:lpwstr>20130920</vt:lpwstr>
  </property>
</Properties>
</file>