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oter13.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pStyle w:val="ReprintNo"/>
        <w:outlineLvl w:val="9"/>
      </w:pPr>
      <w:r>
        <w:t>Reprint 5:  The Act as at 18 October 2013</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085609"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October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4"/>
        <w:tabs>
          <w:tab w:val="right" w:leader="dot" w:pos="7086"/>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_Toc382313244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_Toc382313245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_Toc382313246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_Toc382313247 \h </w:instrText>
      </w:r>
      <w:r>
        <w:fldChar w:fldCharType="separate"/>
      </w:r>
      <w:r>
        <w:t>8</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_Toc382313248 \h </w:instrText>
      </w:r>
      <w:r>
        <w:fldChar w:fldCharType="separate"/>
      </w:r>
      <w:r>
        <w:t>10</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_Toc382313249 \h </w:instrText>
      </w:r>
      <w:r>
        <w:fldChar w:fldCharType="separate"/>
      </w:r>
      <w:r>
        <w:t>10</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_Toc382313250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_Toc382313252 \h </w:instrText>
      </w:r>
      <w:r>
        <w:fldChar w:fldCharType="separate"/>
      </w:r>
      <w:r>
        <w:t>11</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_Toc382313253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2 — The Corruption and Crime Commission</w:t>
      </w:r>
    </w:p>
    <w:p>
      <w:pPr>
        <w:pStyle w:val="TOC4"/>
        <w:tabs>
          <w:tab w:val="right" w:leader="dot" w:pos="7086"/>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_Toc382313256 \h </w:instrText>
      </w:r>
      <w:r>
        <w:fldChar w:fldCharType="separate"/>
      </w:r>
      <w:r>
        <w:t>12</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_Toc382313257 \h </w:instrText>
      </w:r>
      <w:r>
        <w:fldChar w:fldCharType="separate"/>
      </w:r>
      <w:r>
        <w:t>12</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_Toc382313258 \h </w:instrText>
      </w:r>
      <w:r>
        <w:fldChar w:fldCharType="separate"/>
      </w:r>
      <w:r>
        <w:t>13</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_Toc382313259 \h </w:instrText>
      </w:r>
      <w:r>
        <w:fldChar w:fldCharType="separate"/>
      </w:r>
      <w:r>
        <w:t>14</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_Toc382313260 \h </w:instrText>
      </w:r>
      <w:r>
        <w:fldChar w:fldCharType="separate"/>
      </w:r>
      <w:r>
        <w:t>14</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_Toc382313261 \h </w:instrText>
      </w:r>
      <w:r>
        <w:fldChar w:fldCharType="separate"/>
      </w:r>
      <w:r>
        <w:t>15</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_Toc382313262 \h </w:instrText>
      </w:r>
      <w:r>
        <w:fldChar w:fldCharType="separate"/>
      </w:r>
      <w:r>
        <w:t>15</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_Toc382313263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_Toc382313265 \h </w:instrText>
      </w:r>
      <w:r>
        <w:fldChar w:fldCharType="separate"/>
      </w:r>
      <w:r>
        <w:t>17</w:t>
      </w:r>
      <w:r>
        <w:fldChar w:fldCharType="end"/>
      </w:r>
    </w:p>
    <w:p>
      <w:pPr>
        <w:pStyle w:val="TOC8"/>
        <w:rPr>
          <w:rFonts w:asciiTheme="minorHAnsi" w:eastAsiaTheme="minorEastAsia" w:hAnsiTheme="minorHAnsi" w:cstheme="minorBidi"/>
          <w:szCs w:val="22"/>
        </w:rPr>
      </w:pPr>
      <w:r>
        <w:t>17.</w:t>
      </w:r>
      <w:r>
        <w:tab/>
        <w:t>Prevention and education function</w:t>
      </w:r>
      <w:r>
        <w:tab/>
      </w:r>
      <w:r>
        <w:fldChar w:fldCharType="begin"/>
      </w:r>
      <w:r>
        <w:instrText xml:space="preserve"> PAGEREF _Toc382313266 \h </w:instrText>
      </w:r>
      <w:r>
        <w:fldChar w:fldCharType="separate"/>
      </w:r>
      <w:r>
        <w:t>17</w:t>
      </w:r>
      <w:r>
        <w:fldChar w:fldCharType="end"/>
      </w:r>
    </w:p>
    <w:p>
      <w:pPr>
        <w:pStyle w:val="TOC8"/>
        <w:rPr>
          <w:rFonts w:asciiTheme="minorHAnsi" w:eastAsiaTheme="minorEastAsia" w:hAnsiTheme="minorHAnsi" w:cstheme="minorBidi"/>
          <w:szCs w:val="22"/>
        </w:rPr>
      </w:pPr>
      <w:r>
        <w:t>18.</w:t>
      </w:r>
      <w:r>
        <w:tab/>
        <w:t>Misconduct function</w:t>
      </w:r>
      <w:r>
        <w:tab/>
      </w:r>
      <w:r>
        <w:fldChar w:fldCharType="begin"/>
      </w:r>
      <w:r>
        <w:instrText xml:space="preserve"> PAGEREF _Toc382313267 \h </w:instrText>
      </w:r>
      <w:r>
        <w:fldChar w:fldCharType="separate"/>
      </w:r>
      <w:r>
        <w:t>18</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_Toc382313268 \h </w:instrText>
      </w:r>
      <w:r>
        <w:fldChar w:fldCharType="separate"/>
      </w:r>
      <w:r>
        <w:t>21</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_Toc382313269 \h </w:instrText>
      </w:r>
      <w:r>
        <w:fldChar w:fldCharType="separate"/>
      </w:r>
      <w:r>
        <w:t>22</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_Toc382313270 \h </w:instrText>
      </w:r>
      <w:r>
        <w:fldChar w:fldCharType="separate"/>
      </w:r>
      <w:r>
        <w:t>23</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_Toc382313271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Misconduct</w:t>
      </w:r>
    </w:p>
    <w:p>
      <w:pPr>
        <w:pStyle w:val="TOC4"/>
        <w:tabs>
          <w:tab w:val="right" w:leader="dot" w:pos="7086"/>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misconduct</w:t>
      </w:r>
      <w:r>
        <w:tab/>
      </w:r>
      <w:r>
        <w:fldChar w:fldCharType="begin"/>
      </w:r>
      <w:r>
        <w:instrText xml:space="preserve"> PAGEREF _Toc382313274 \h </w:instrText>
      </w:r>
      <w:r>
        <w:fldChar w:fldCharType="separate"/>
      </w:r>
      <w:r>
        <w:t>24</w:t>
      </w:r>
      <w:r>
        <w:fldChar w:fldCharType="end"/>
      </w:r>
    </w:p>
    <w:p>
      <w:pPr>
        <w:pStyle w:val="TOC8"/>
        <w:rPr>
          <w:rFonts w:asciiTheme="minorHAnsi" w:eastAsiaTheme="minorEastAsia" w:hAnsiTheme="minorHAnsi" w:cstheme="minorBidi"/>
          <w:szCs w:val="22"/>
        </w:rPr>
      </w:pPr>
      <w:r>
        <w:t>23.</w:t>
      </w:r>
      <w:r>
        <w:tab/>
        <w:t>Commission must not publish opinion as to commission of offence</w:t>
      </w:r>
      <w:r>
        <w:tab/>
      </w:r>
      <w:r>
        <w:fldChar w:fldCharType="begin"/>
      </w:r>
      <w:r>
        <w:instrText xml:space="preserve"> PAGEREF _Toc382313275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misconduct</w:t>
      </w:r>
      <w:r>
        <w:tab/>
      </w:r>
      <w:r>
        <w:fldChar w:fldCharType="begin"/>
      </w:r>
      <w:r>
        <w:instrText xml:space="preserve"> PAGEREF _Toc382313277 \h </w:instrText>
      </w:r>
      <w:r>
        <w:fldChar w:fldCharType="separate"/>
      </w:r>
      <w:r>
        <w:t>25</w:t>
      </w:r>
      <w:r>
        <w:fldChar w:fldCharType="end"/>
      </w:r>
    </w:p>
    <w:p>
      <w:pPr>
        <w:pStyle w:val="TOC8"/>
        <w:rPr>
          <w:rFonts w:asciiTheme="minorHAnsi" w:eastAsiaTheme="minorEastAsia" w:hAnsiTheme="minorHAnsi" w:cstheme="minorBidi"/>
          <w:szCs w:val="22"/>
        </w:rPr>
      </w:pPr>
      <w:r>
        <w:t>25.</w:t>
      </w:r>
      <w:r>
        <w:tab/>
        <w:t>Any person may report misconduct</w:t>
      </w:r>
      <w:r>
        <w:tab/>
      </w:r>
      <w:r>
        <w:fldChar w:fldCharType="begin"/>
      </w:r>
      <w:r>
        <w:instrText xml:space="preserve"> PAGEREF _Toc382313278 \h </w:instrText>
      </w:r>
      <w:r>
        <w:fldChar w:fldCharType="separate"/>
      </w:r>
      <w:r>
        <w:t>26</w:t>
      </w:r>
      <w:r>
        <w:fldChar w:fldCharType="end"/>
      </w:r>
    </w:p>
    <w:p>
      <w:pPr>
        <w:pStyle w:val="TOC8"/>
        <w:rPr>
          <w:rFonts w:asciiTheme="minorHAnsi" w:eastAsiaTheme="minorEastAsia" w:hAnsiTheme="minorHAnsi" w:cstheme="minorBidi"/>
          <w:szCs w:val="22"/>
        </w:rPr>
      </w:pPr>
      <w:r>
        <w:t>26.</w:t>
      </w:r>
      <w:r>
        <w:tab/>
        <w:t>Commission may make proposition about misconduct</w:t>
      </w:r>
      <w:r>
        <w:tab/>
      </w:r>
      <w:r>
        <w:fldChar w:fldCharType="begin"/>
      </w:r>
      <w:r>
        <w:instrText xml:space="preserve"> PAGEREF _Toc382313279 \h </w:instrText>
      </w:r>
      <w:r>
        <w:fldChar w:fldCharType="separate"/>
      </w:r>
      <w:r>
        <w:t>27</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_Toc382313280 \h </w:instrText>
      </w:r>
      <w:r>
        <w:fldChar w:fldCharType="separate"/>
      </w:r>
      <w:r>
        <w:t>27</w:t>
      </w:r>
      <w:r>
        <w:fldChar w:fldCharType="end"/>
      </w:r>
    </w:p>
    <w:p>
      <w:pPr>
        <w:pStyle w:val="TOC8"/>
        <w:rPr>
          <w:rFonts w:asciiTheme="minorHAnsi" w:eastAsiaTheme="minorEastAsia" w:hAnsiTheme="minorHAnsi" w:cstheme="minorBidi"/>
          <w:szCs w:val="22"/>
        </w:rPr>
      </w:pPr>
      <w:r>
        <w:t>27A.</w:t>
      </w:r>
      <w:r>
        <w:tab/>
        <w:t>Allegations involving parliamentary privilege</w:t>
      </w:r>
      <w:r>
        <w:tab/>
      </w:r>
      <w:r>
        <w:fldChar w:fldCharType="begin"/>
      </w:r>
      <w:r>
        <w:instrText xml:space="preserve"> PAGEREF _Toc382313281 \h </w:instrText>
      </w:r>
      <w:r>
        <w:fldChar w:fldCharType="separate"/>
      </w:r>
      <w:r>
        <w:t>28</w:t>
      </w:r>
      <w:r>
        <w:fldChar w:fldCharType="end"/>
      </w:r>
    </w:p>
    <w:p>
      <w:pPr>
        <w:pStyle w:val="TOC8"/>
        <w:rPr>
          <w:rFonts w:asciiTheme="minorHAnsi" w:eastAsiaTheme="minorEastAsia" w:hAnsiTheme="minorHAnsi" w:cstheme="minorBidi"/>
          <w:szCs w:val="22"/>
        </w:rPr>
      </w:pPr>
      <w:r>
        <w:t>27B.</w:t>
      </w:r>
      <w:r>
        <w:tab/>
        <w:t>Dealing with referrals under s. 27A(1)</w:t>
      </w:r>
      <w:r>
        <w:tab/>
      </w:r>
      <w:r>
        <w:fldChar w:fldCharType="begin"/>
      </w:r>
      <w:r>
        <w:instrText xml:space="preserve"> PAGEREF _Toc382313282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t>Certain officers obliged to notify misconduct</w:t>
      </w:r>
      <w:r>
        <w:tab/>
      </w:r>
      <w:r>
        <w:fldChar w:fldCharType="begin"/>
      </w:r>
      <w:r>
        <w:instrText xml:space="preserve"> PAGEREF _Toc382313284 \h </w:instrText>
      </w:r>
      <w:r>
        <w:fldChar w:fldCharType="separate"/>
      </w:r>
      <w:r>
        <w:t>31</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_Toc382313285 \h </w:instrText>
      </w:r>
      <w:r>
        <w:fldChar w:fldCharType="separate"/>
      </w:r>
      <w:r>
        <w:t>33</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_Toc382313286 \h </w:instrText>
      </w:r>
      <w:r>
        <w:fldChar w:fldCharType="separate"/>
      </w:r>
      <w:r>
        <w:t>33</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_Toc382313287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_Toc382313289 \h </w:instrText>
      </w:r>
      <w:r>
        <w:fldChar w:fldCharType="separate"/>
      </w:r>
      <w:r>
        <w:t>34</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_Toc382313290 \h </w:instrText>
      </w:r>
      <w:r>
        <w:fldChar w:fldCharType="separate"/>
      </w:r>
      <w:r>
        <w:t>35</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_Toc382313291 \h </w:instrText>
      </w:r>
      <w:r>
        <w:fldChar w:fldCharType="separate"/>
      </w:r>
      <w:r>
        <w:t>35</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_Toc382313292 \h </w:instrText>
      </w:r>
      <w:r>
        <w:fldChar w:fldCharType="separate"/>
      </w:r>
      <w:r>
        <w:t>36</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_Toc382313293 \h </w:instrText>
      </w:r>
      <w:r>
        <w:fldChar w:fldCharType="separate"/>
      </w:r>
      <w:r>
        <w:t>37</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_Toc382313294 \h </w:instrText>
      </w:r>
      <w:r>
        <w:fldChar w:fldCharType="separate"/>
      </w:r>
      <w:r>
        <w:t>37</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_Toc382313295 \h </w:instrText>
      </w:r>
      <w:r>
        <w:fldChar w:fldCharType="separate"/>
      </w:r>
      <w:r>
        <w:t>38</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_Toc382313296 \h </w:instrText>
      </w:r>
      <w:r>
        <w:fldChar w:fldCharType="separate"/>
      </w:r>
      <w:r>
        <w:t>38</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_Toc382313297 \h </w:instrText>
      </w:r>
      <w:r>
        <w:fldChar w:fldCharType="separate"/>
      </w:r>
      <w:r>
        <w:t>39</w:t>
      </w:r>
      <w:r>
        <w:fldChar w:fldCharType="end"/>
      </w:r>
    </w:p>
    <w:p>
      <w:pPr>
        <w:pStyle w:val="TOC8"/>
        <w:rPr>
          <w:rFonts w:asciiTheme="minorHAnsi" w:eastAsiaTheme="minorEastAsia" w:hAnsiTheme="minorHAnsi" w:cstheme="minorBidi"/>
          <w:szCs w:val="22"/>
        </w:rPr>
      </w:pPr>
      <w:r>
        <w:t>41.</w:t>
      </w:r>
      <w:r>
        <w:tab/>
        <w:t>Commission may review how appropriate authority has dealt with misconduct</w:t>
      </w:r>
      <w:r>
        <w:tab/>
      </w:r>
      <w:r>
        <w:fldChar w:fldCharType="begin"/>
      </w:r>
      <w:r>
        <w:instrText xml:space="preserve"> PAGEREF _Toc382313298 \h </w:instrText>
      </w:r>
      <w:r>
        <w:fldChar w:fldCharType="separate"/>
      </w:r>
      <w:r>
        <w:t>40</w:t>
      </w:r>
      <w:r>
        <w:fldChar w:fldCharType="end"/>
      </w:r>
    </w:p>
    <w:p>
      <w:pPr>
        <w:pStyle w:val="TOC8"/>
        <w:rPr>
          <w:rFonts w:asciiTheme="minorHAnsi" w:eastAsiaTheme="minorEastAsia" w:hAnsiTheme="minorHAnsi" w:cstheme="minorBidi"/>
          <w:szCs w:val="22"/>
        </w:rPr>
      </w:pPr>
      <w:r>
        <w:t>42.</w:t>
      </w:r>
      <w:r>
        <w:tab/>
        <w:t>Commission may direct appropriate authority not to take action</w:t>
      </w:r>
      <w:r>
        <w:tab/>
      </w:r>
      <w:r>
        <w:fldChar w:fldCharType="begin"/>
      </w:r>
      <w:r>
        <w:instrText xml:space="preserve"> PAGEREF _Toc382313299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_Toc382313301 \h </w:instrText>
      </w:r>
      <w:r>
        <w:fldChar w:fldCharType="separate"/>
      </w:r>
      <w:r>
        <w:t>41</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_Toc382313302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86"/>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_Toc382313305 \h </w:instrText>
      </w:r>
      <w:r>
        <w:fldChar w:fldCharType="separate"/>
      </w:r>
      <w:r>
        <w:t>44</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_Toc382313306 \h </w:instrText>
      </w:r>
      <w:r>
        <w:fldChar w:fldCharType="separate"/>
      </w:r>
      <w:r>
        <w:t>44</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_Toc382313307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_Toc382313309 \h </w:instrText>
      </w:r>
      <w:r>
        <w:fldChar w:fldCharType="separate"/>
      </w:r>
      <w:r>
        <w:t>45</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_Toc382313310 \h </w:instrText>
      </w:r>
      <w:r>
        <w:fldChar w:fldCharType="separate"/>
      </w:r>
      <w:r>
        <w:t>46</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_Toc382313311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_Toc382313313 \h </w:instrText>
      </w:r>
      <w:r>
        <w:fldChar w:fldCharType="separate"/>
      </w:r>
      <w:r>
        <w:t>47</w:t>
      </w:r>
      <w:r>
        <w:fldChar w:fldCharType="end"/>
      </w:r>
    </w:p>
    <w:p>
      <w:pPr>
        <w:pStyle w:val="TOC8"/>
        <w:rPr>
          <w:rFonts w:asciiTheme="minorHAnsi" w:eastAsiaTheme="minorEastAsia" w:hAnsiTheme="minorHAnsi" w:cstheme="minorBidi"/>
          <w:szCs w:val="22"/>
        </w:rPr>
      </w:pPr>
      <w:r>
        <w:t>52.</w:t>
      </w:r>
      <w:r>
        <w:tab/>
        <w:t>Section 5 offences, enhanced police powers to enter etc. places</w:t>
      </w:r>
      <w:r>
        <w:tab/>
      </w:r>
      <w:r>
        <w:fldChar w:fldCharType="begin"/>
      </w:r>
      <w:r>
        <w:instrText xml:space="preserve"> PAGEREF _Toc382313314 \h </w:instrText>
      </w:r>
      <w:r>
        <w:fldChar w:fldCharType="separate"/>
      </w:r>
      <w:r>
        <w:t>48</w:t>
      </w:r>
      <w:r>
        <w:fldChar w:fldCharType="end"/>
      </w:r>
    </w:p>
    <w:p>
      <w:pPr>
        <w:pStyle w:val="TOC8"/>
        <w:rPr>
          <w:rFonts w:asciiTheme="minorHAnsi" w:eastAsiaTheme="minorEastAsia" w:hAnsiTheme="minorHAnsi" w:cstheme="minorBidi"/>
          <w:szCs w:val="22"/>
        </w:rPr>
      </w:pPr>
      <w:r>
        <w:t>53.</w:t>
      </w:r>
      <w:r>
        <w:tab/>
        <w:t>Section 5 offences, enhanced police powers to stop etc. people and conveyances</w:t>
      </w:r>
      <w:r>
        <w:tab/>
      </w:r>
      <w:r>
        <w:fldChar w:fldCharType="begin"/>
      </w:r>
      <w:r>
        <w:instrText xml:space="preserve"> PAGEREF _Toc382313315 \h </w:instrText>
      </w:r>
      <w:r>
        <w:fldChar w:fldCharType="separate"/>
      </w:r>
      <w:r>
        <w:t>48</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_Toc382313316 \h </w:instrText>
      </w:r>
      <w:r>
        <w:fldChar w:fldCharType="separate"/>
      </w:r>
      <w:r>
        <w:t>49</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_Toc382313317 \h </w:instrText>
      </w:r>
      <w:r>
        <w:fldChar w:fldCharType="separate"/>
      </w:r>
      <w:r>
        <w:t>51</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_Toc382313318 \h </w:instrText>
      </w:r>
      <w:r>
        <w:fldChar w:fldCharType="separate"/>
      </w:r>
      <w:r>
        <w:t>52</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_Toc382313319 \h </w:instrText>
      </w:r>
      <w:r>
        <w:fldChar w:fldCharType="separate"/>
      </w:r>
      <w:r>
        <w:t>52</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_Toc382313320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_Toc382313322 \h </w:instrText>
      </w:r>
      <w:r>
        <w:fldChar w:fldCharType="separate"/>
      </w:r>
      <w:r>
        <w:t>53</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_Toc382313323 \h </w:instrText>
      </w:r>
      <w:r>
        <w:fldChar w:fldCharType="separate"/>
      </w:r>
      <w:r>
        <w:t>54</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_Toc382313324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_Toc382313326 \h </w:instrText>
      </w:r>
      <w:r>
        <w:fldChar w:fldCharType="separate"/>
      </w:r>
      <w:r>
        <w:t>55</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_Toc382313327 \h </w:instrText>
      </w:r>
      <w:r>
        <w:fldChar w:fldCharType="separate"/>
      </w:r>
      <w:r>
        <w:t>55</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_Toc382313328 \h </w:instrText>
      </w:r>
      <w:r>
        <w:fldChar w:fldCharType="separate"/>
      </w:r>
      <w:r>
        <w:t>56</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_Toc382313329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_Toc382313331 \h </w:instrText>
      </w:r>
      <w:r>
        <w:fldChar w:fldCharType="separate"/>
      </w:r>
      <w:r>
        <w:t>57</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_Toc382313332 \h </w:instrText>
      </w:r>
      <w:r>
        <w:fldChar w:fldCharType="separate"/>
      </w:r>
      <w:r>
        <w:t>58</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_Toc382313333 \h </w:instrText>
      </w:r>
      <w:r>
        <w:fldChar w:fldCharType="separate"/>
      </w:r>
      <w:r>
        <w:t>59</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_Toc382313334 \h </w:instrText>
      </w:r>
      <w:r>
        <w:fldChar w:fldCharType="separate"/>
      </w:r>
      <w:r>
        <w:t>60</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_Toc382313335 \h </w:instrText>
      </w:r>
      <w:r>
        <w:fldChar w:fldCharType="separate"/>
      </w:r>
      <w:r>
        <w:t>61</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_Toc382313336 \h </w:instrText>
      </w:r>
      <w:r>
        <w:fldChar w:fldCharType="separate"/>
      </w:r>
      <w:r>
        <w:t>61</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_Toc382313337 \h </w:instrText>
      </w:r>
      <w:r>
        <w:fldChar w:fldCharType="separate"/>
      </w:r>
      <w:r>
        <w:t>62</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_Toc382313338 \h </w:instrText>
      </w:r>
      <w:r>
        <w:fldChar w:fldCharType="separate"/>
      </w:r>
      <w:r>
        <w:t>62</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_Toc382313339 \h </w:instrText>
      </w:r>
      <w:r>
        <w:fldChar w:fldCharType="separate"/>
      </w:r>
      <w:r>
        <w:t>63</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_Toc382313340 \h </w:instrText>
      </w:r>
      <w:r>
        <w:fldChar w:fldCharType="separate"/>
      </w:r>
      <w:r>
        <w:t>64</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_Toc382313341 \h </w:instrText>
      </w:r>
      <w:r>
        <w:fldChar w:fldCharType="separate"/>
      </w:r>
      <w:r>
        <w:t>65</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_Toc382313342 \h </w:instrText>
      </w:r>
      <w:r>
        <w:fldChar w:fldCharType="separate"/>
      </w:r>
      <w:r>
        <w:t>65</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_Toc382313343 \h </w:instrText>
      </w:r>
      <w:r>
        <w:fldChar w:fldCharType="separate"/>
      </w:r>
      <w:r>
        <w:t>66</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_Toc382313344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_Toc382313346 \h </w:instrText>
      </w:r>
      <w:r>
        <w:fldChar w:fldCharType="separate"/>
      </w:r>
      <w:r>
        <w:t>66</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_Toc382313347 \h </w:instrText>
      </w:r>
      <w:r>
        <w:fldChar w:fldCharType="separate"/>
      </w:r>
      <w:r>
        <w:t>67</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_Toc382313348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86"/>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_Toc382313351 \h </w:instrText>
      </w:r>
      <w:r>
        <w:fldChar w:fldCharType="separate"/>
      </w:r>
      <w:r>
        <w:t>68</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_Toc382313352 \h </w:instrText>
      </w:r>
      <w:r>
        <w:fldChar w:fldCharType="separate"/>
      </w:r>
      <w:r>
        <w:t>69</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_Toc382313353 \h </w:instrText>
      </w:r>
      <w:r>
        <w:fldChar w:fldCharType="separate"/>
      </w:r>
      <w:r>
        <w:t>69</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_Toc382313354 \h </w:instrText>
      </w:r>
      <w:r>
        <w:fldChar w:fldCharType="separate"/>
      </w:r>
      <w:r>
        <w:t>69</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_Toc382313355 \h </w:instrText>
      </w:r>
      <w:r>
        <w:fldChar w:fldCharType="separate"/>
      </w:r>
      <w:r>
        <w:t>70</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_Toc382313356 \h </w:instrText>
      </w:r>
      <w:r>
        <w:fldChar w:fldCharType="separate"/>
      </w:r>
      <w:r>
        <w:t>70</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_Toc382313357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_Toc382313359 \h </w:instrText>
      </w:r>
      <w:r>
        <w:fldChar w:fldCharType="separate"/>
      </w:r>
      <w:r>
        <w:t>72</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_Toc382313360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_Toc382313362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86"/>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_Toc382313365 \h </w:instrText>
      </w:r>
      <w:r>
        <w:fldChar w:fldCharType="separate"/>
      </w:r>
      <w:r>
        <w:t>76</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_Toc382313366 \h </w:instrText>
      </w:r>
      <w:r>
        <w:fldChar w:fldCharType="separate"/>
      </w:r>
      <w:r>
        <w:t>77</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_Toc382313367 \h </w:instrText>
      </w:r>
      <w:r>
        <w:fldChar w:fldCharType="separate"/>
      </w:r>
      <w:r>
        <w:t>78</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_Toc382313368 \h </w:instrText>
      </w:r>
      <w:r>
        <w:fldChar w:fldCharType="separate"/>
      </w:r>
      <w:r>
        <w:t>78</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_Toc382313369 \h </w:instrText>
      </w:r>
      <w:r>
        <w:fldChar w:fldCharType="separate"/>
      </w:r>
      <w:r>
        <w:t>78</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_Toc382313370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_Toc382313372 \h </w:instrText>
      </w:r>
      <w:r>
        <w:fldChar w:fldCharType="separate"/>
      </w:r>
      <w:r>
        <w:t>81</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_Toc382313373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_Toc382313375 \h </w:instrText>
      </w:r>
      <w:r>
        <w:fldChar w:fldCharType="separate"/>
      </w:r>
      <w:r>
        <w:t>84</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_Toc382313376 \h </w:instrText>
      </w:r>
      <w:r>
        <w:fldChar w:fldCharType="separate"/>
      </w:r>
      <w:r>
        <w:t>85</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_Toc382313377 \h </w:instrText>
      </w:r>
      <w:r>
        <w:fldChar w:fldCharType="separate"/>
      </w:r>
      <w:r>
        <w:t>86</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_Toc382313378 \h </w:instrText>
      </w:r>
      <w:r>
        <w:fldChar w:fldCharType="separate"/>
      </w:r>
      <w:r>
        <w:t>87</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_Toc382313379 \h </w:instrText>
      </w:r>
      <w:r>
        <w:fldChar w:fldCharType="separate"/>
      </w:r>
      <w:r>
        <w:t>87</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_Toc382313380 \h </w:instrText>
      </w:r>
      <w:r>
        <w:fldChar w:fldCharType="separate"/>
      </w:r>
      <w:r>
        <w:t>88</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_Toc382313381 \h </w:instrText>
      </w:r>
      <w:r>
        <w:fldChar w:fldCharType="separate"/>
      </w:r>
      <w:r>
        <w:t>88</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_Toc382313382 \h </w:instrText>
      </w:r>
      <w:r>
        <w:fldChar w:fldCharType="separate"/>
      </w:r>
      <w:r>
        <w:t>89</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_Toc382313383 \h </w:instrText>
      </w:r>
      <w:r>
        <w:fldChar w:fldCharType="separate"/>
      </w:r>
      <w:r>
        <w:t>89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_Toc382313384 \h </w:instrText>
      </w:r>
      <w:r>
        <w:fldChar w:fldCharType="separate"/>
      </w:r>
      <w:r>
        <w:t>89</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_Toc382313385 \h </w:instrText>
      </w:r>
      <w:r>
        <w:fldChar w:fldCharType="separate"/>
      </w:r>
      <w:r>
        <w:t>90</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_Toc382313386 \h </w:instrText>
      </w:r>
      <w:r>
        <w:fldChar w:fldCharType="separate"/>
      </w:r>
      <w:r>
        <w:t>91</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_Toc382313387 \h </w:instrText>
      </w:r>
      <w:r>
        <w:fldChar w:fldCharType="separate"/>
      </w:r>
      <w:r>
        <w:t>91</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_Toc382313388 \h </w:instrText>
      </w:r>
      <w:r>
        <w:fldChar w:fldCharType="separate"/>
      </w:r>
      <w:r>
        <w:t>92</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_Toc382313389 \h </w:instrText>
      </w:r>
      <w:r>
        <w:fldChar w:fldCharType="separate"/>
      </w:r>
      <w:r>
        <w:t>92</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_Toc382313390 \h </w:instrText>
      </w:r>
      <w:r>
        <w:fldChar w:fldCharType="separate"/>
      </w:r>
      <w:r>
        <w:t>93</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_Toc382313391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_Toc382313393 \h </w:instrText>
      </w:r>
      <w:r>
        <w:fldChar w:fldCharType="separate"/>
      </w:r>
      <w:r>
        <w:t>93</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_Toc382313394 \h </w:instrText>
      </w:r>
      <w:r>
        <w:fldChar w:fldCharType="separate"/>
      </w:r>
      <w:r>
        <w:t>94</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_Toc382313395 \h </w:instrText>
      </w:r>
      <w:r>
        <w:fldChar w:fldCharType="separate"/>
      </w:r>
      <w:r>
        <w:t>94</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_Toc382313396 \h </w:instrText>
      </w:r>
      <w:r>
        <w:fldChar w:fldCharType="separate"/>
      </w:r>
      <w:r>
        <w:t>96</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_Toc382313397 \h </w:instrText>
      </w:r>
      <w:r>
        <w:fldChar w:fldCharType="separate"/>
      </w:r>
      <w:r>
        <w:t>97</w:t>
      </w:r>
      <w:r>
        <w:fldChar w:fldCharType="end"/>
      </w:r>
    </w:p>
    <w:p>
      <w:pPr>
        <w:pStyle w:val="TOC8"/>
        <w:rPr>
          <w:rFonts w:asciiTheme="minorHAnsi" w:eastAsiaTheme="minorEastAsia" w:hAnsiTheme="minorHAnsi" w:cstheme="minorBidi"/>
          <w:szCs w:val="22"/>
        </w:rPr>
      </w:pPr>
      <w:r>
        <w:t>124.</w:t>
      </w:r>
      <w:r>
        <w:tab/>
        <w:t>Varying an authority</w:t>
      </w:r>
      <w:r>
        <w:tab/>
      </w:r>
      <w:r>
        <w:fldChar w:fldCharType="begin"/>
      </w:r>
      <w:r>
        <w:instrText xml:space="preserve"> PAGEREF _Toc382313398 \h </w:instrText>
      </w:r>
      <w:r>
        <w:fldChar w:fldCharType="separate"/>
      </w:r>
      <w:r>
        <w:t>99</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_Toc382313399 \h </w:instrText>
      </w:r>
      <w:r>
        <w:fldChar w:fldCharType="separate"/>
      </w:r>
      <w:r>
        <w:t>100</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_Toc382313400 \h </w:instrText>
      </w:r>
      <w:r>
        <w:fldChar w:fldCharType="separate"/>
      </w:r>
      <w:r>
        <w:t>100</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_Toc382313401 \h </w:instrText>
      </w:r>
      <w:r>
        <w:fldChar w:fldCharType="separate"/>
      </w:r>
      <w:r>
        <w:t>100</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_Toc382313402 \h </w:instrText>
      </w:r>
      <w:r>
        <w:fldChar w:fldCharType="separate"/>
      </w:r>
      <w:r>
        <w:t>100</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_Toc382313403 \h </w:instrText>
      </w:r>
      <w:r>
        <w:fldChar w:fldCharType="separate"/>
      </w:r>
      <w:r>
        <w:t>101</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_Toc382313404 \h </w:instrText>
      </w:r>
      <w:r>
        <w:fldChar w:fldCharType="separate"/>
      </w:r>
      <w:r>
        <w:t>102</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_Toc382313405 \h </w:instrText>
      </w:r>
      <w:r>
        <w:fldChar w:fldCharType="separate"/>
      </w:r>
      <w:r>
        <w:t>102</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_Toc382313406 \h </w:instrText>
      </w:r>
      <w:r>
        <w:fldChar w:fldCharType="separate"/>
      </w:r>
      <w:r>
        <w:t>103</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_Toc382313407 \h </w:instrText>
      </w:r>
      <w:r>
        <w:fldChar w:fldCharType="separate"/>
      </w:r>
      <w:r>
        <w:t>103</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_Toc382313408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_Toc382313410 \h </w:instrText>
      </w:r>
      <w:r>
        <w:fldChar w:fldCharType="separate"/>
      </w:r>
      <w:r>
        <w:t>105</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_Toc382313411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86"/>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_Toc382313414 \h </w:instrText>
      </w:r>
      <w:r>
        <w:fldChar w:fldCharType="separate"/>
      </w:r>
      <w:r>
        <w:t>106</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_Toc382313415 \h </w:instrText>
      </w:r>
      <w:r>
        <w:fldChar w:fldCharType="separate"/>
      </w:r>
      <w:r>
        <w:t>106</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_Toc382313416 \h </w:instrText>
      </w:r>
      <w:r>
        <w:fldChar w:fldCharType="separate"/>
      </w:r>
      <w:r>
        <w:t>106</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_Toc382313417 \h </w:instrText>
      </w:r>
      <w:r>
        <w:fldChar w:fldCharType="separate"/>
      </w:r>
      <w:r>
        <w:t>107</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_Toc382313418 \h </w:instrText>
      </w:r>
      <w:r>
        <w:fldChar w:fldCharType="separate"/>
      </w:r>
      <w:r>
        <w:t>108</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_Toc382313419 \h </w:instrText>
      </w:r>
      <w:r>
        <w:fldChar w:fldCharType="separate"/>
      </w:r>
      <w:r>
        <w:t>108</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_Toc382313420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_Toc382313422 \h </w:instrText>
      </w:r>
      <w:r>
        <w:fldChar w:fldCharType="separate"/>
      </w:r>
      <w:r>
        <w:t>109</w:t>
      </w:r>
      <w:r>
        <w:fldChar w:fldCharType="end"/>
      </w:r>
    </w:p>
    <w:p>
      <w:pPr>
        <w:pStyle w:val="TOC8"/>
        <w:rPr>
          <w:rFonts w:asciiTheme="minorHAnsi" w:eastAsiaTheme="minorEastAsia" w:hAnsiTheme="minorHAnsi" w:cstheme="minorBidi"/>
          <w:szCs w:val="22"/>
        </w:rPr>
      </w:pPr>
      <w:r>
        <w:t>145.</w:t>
      </w:r>
      <w:r>
        <w:tab/>
        <w:t>Use of statements of witness against the witness</w:t>
      </w:r>
      <w:r>
        <w:tab/>
      </w:r>
      <w:r>
        <w:fldChar w:fldCharType="begin"/>
      </w:r>
      <w:r>
        <w:instrText xml:space="preserve"> PAGEREF _Toc382313423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_Toc382313425 \h </w:instrText>
      </w:r>
      <w:r>
        <w:fldChar w:fldCharType="separate"/>
      </w:r>
      <w:r>
        <w:t>110</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_Toc382313426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_Toc382313428 \h </w:instrText>
      </w:r>
      <w:r>
        <w:fldChar w:fldCharType="separate"/>
      </w:r>
      <w:r>
        <w:t>112</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_Toc382313429 \h </w:instrText>
      </w:r>
      <w:r>
        <w:fldChar w:fldCharType="separate"/>
      </w:r>
      <w:r>
        <w:t>114</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_Toc382313430 \h </w:instrText>
      </w:r>
      <w:r>
        <w:fldChar w:fldCharType="separate"/>
      </w:r>
      <w:r>
        <w:t>114</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_Toc382313431 \h </w:instrText>
      </w:r>
      <w:r>
        <w:fldChar w:fldCharType="separate"/>
      </w:r>
      <w:r>
        <w:t>115</w:t>
      </w:r>
      <w:r>
        <w:fldChar w:fldCharType="end"/>
      </w:r>
    </w:p>
    <w:p>
      <w:pPr>
        <w:pStyle w:val="TOC2"/>
        <w:tabs>
          <w:tab w:val="right" w:leader="dot" w:pos="7086"/>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_Toc382313433 \h </w:instrText>
      </w:r>
      <w:r>
        <w:fldChar w:fldCharType="separate"/>
      </w:r>
      <w:r>
        <w:t>116</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_Toc382313434 \h </w:instrText>
      </w:r>
      <w:r>
        <w:fldChar w:fldCharType="separate"/>
      </w:r>
      <w:r>
        <w:t>118</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_Toc382313435 \h </w:instrText>
      </w:r>
      <w:r>
        <w:fldChar w:fldCharType="separate"/>
      </w:r>
      <w:r>
        <w:t>120</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_Toc382313436 \h </w:instrText>
      </w:r>
      <w:r>
        <w:fldChar w:fldCharType="separate"/>
      </w:r>
      <w:r>
        <w:t>121</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_Toc382313437 \h </w:instrText>
      </w:r>
      <w:r>
        <w:fldChar w:fldCharType="separate"/>
      </w:r>
      <w:r>
        <w:t>121</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_Toc382313438 \h </w:instrText>
      </w:r>
      <w:r>
        <w:fldChar w:fldCharType="separate"/>
      </w:r>
      <w:r>
        <w:t>121</w:t>
      </w:r>
      <w:r>
        <w:fldChar w:fldCharType="end"/>
      </w:r>
    </w:p>
    <w:p>
      <w:pPr>
        <w:pStyle w:val="TOC2"/>
        <w:tabs>
          <w:tab w:val="right" w:leader="dot" w:pos="7086"/>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_Toc382313440 \h </w:instrText>
      </w:r>
      <w:r>
        <w:fldChar w:fldCharType="separate"/>
      </w:r>
      <w:r>
        <w:t>123</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_Toc382313441 \h </w:instrText>
      </w:r>
      <w:r>
        <w:fldChar w:fldCharType="separate"/>
      </w:r>
      <w:r>
        <w:t>123</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_Toc382313442 \h </w:instrText>
      </w:r>
      <w:r>
        <w:fldChar w:fldCharType="separate"/>
      </w:r>
      <w:r>
        <w:t>124</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_Toc382313443 \h </w:instrText>
      </w:r>
      <w:r>
        <w:fldChar w:fldCharType="separate"/>
      </w:r>
      <w:r>
        <w:t>124</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_Toc382313444 \h </w:instrText>
      </w:r>
      <w:r>
        <w:fldChar w:fldCharType="separate"/>
      </w:r>
      <w:r>
        <w:t>124</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_Toc382313445 \h </w:instrText>
      </w:r>
      <w:r>
        <w:fldChar w:fldCharType="separate"/>
      </w:r>
      <w:r>
        <w:t>125</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_Toc382313446 \h </w:instrText>
      </w:r>
      <w:r>
        <w:fldChar w:fldCharType="separate"/>
      </w:r>
      <w:r>
        <w:t>126</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_Toc382313447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_Toc382313449 \h </w:instrText>
      </w:r>
      <w:r>
        <w:fldChar w:fldCharType="separate"/>
      </w:r>
      <w:r>
        <w:t>128</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_Toc382313450 \h </w:instrText>
      </w:r>
      <w:r>
        <w:fldChar w:fldCharType="separate"/>
      </w:r>
      <w:r>
        <w:t>128</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_Toc382313451 \h </w:instrText>
      </w:r>
      <w:r>
        <w:fldChar w:fldCharType="separate"/>
      </w:r>
      <w:r>
        <w:t>128</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_Toc382313452 \h </w:instrText>
      </w:r>
      <w:r>
        <w:fldChar w:fldCharType="separate"/>
      </w:r>
      <w:r>
        <w:t>130</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_Toc382313453 \h </w:instrText>
      </w:r>
      <w:r>
        <w:fldChar w:fldCharType="separate"/>
      </w:r>
      <w:r>
        <w:t>130</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_Toc382313454 \h </w:instrText>
      </w:r>
      <w:r>
        <w:fldChar w:fldCharType="separate"/>
      </w:r>
      <w:r>
        <w:t>131</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_Toc382313455 \h </w:instrText>
      </w:r>
      <w:r>
        <w:fldChar w:fldCharType="separate"/>
      </w:r>
      <w:r>
        <w:t>131</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_Toc382313456 \h </w:instrText>
      </w:r>
      <w:r>
        <w:fldChar w:fldCharType="separate"/>
      </w:r>
      <w:r>
        <w:t>132</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_Toc382313457 \h </w:instrText>
      </w:r>
      <w:r>
        <w:fldChar w:fldCharType="separate"/>
      </w:r>
      <w:r>
        <w:t>132</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_Toc382313458 \h </w:instrText>
      </w:r>
      <w:r>
        <w:fldChar w:fldCharType="separate"/>
      </w:r>
      <w:r>
        <w:t>132</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_Toc382313459 \h </w:instrText>
      </w:r>
      <w:r>
        <w:fldChar w:fldCharType="separate"/>
      </w:r>
      <w:r>
        <w:t>133</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_Toc382313460 \h </w:instrText>
      </w:r>
      <w:r>
        <w:fldChar w:fldCharType="separate"/>
      </w:r>
      <w:r>
        <w:t>133</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_Toc382313461 \h </w:instrText>
      </w:r>
      <w:r>
        <w:fldChar w:fldCharType="separate"/>
      </w:r>
      <w:r>
        <w:t>133</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_Toc382313462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12 — Administration</w:t>
      </w:r>
    </w:p>
    <w:p>
      <w:pPr>
        <w:pStyle w:val="TOC4"/>
        <w:tabs>
          <w:tab w:val="right" w:leader="dot" w:pos="7086"/>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_Toc382313465 \h </w:instrText>
      </w:r>
      <w:r>
        <w:fldChar w:fldCharType="separate"/>
      </w:r>
      <w:r>
        <w:t>135</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_Toc382313466 \h </w:instrText>
      </w:r>
      <w:r>
        <w:fldChar w:fldCharType="separate"/>
      </w:r>
      <w:r>
        <w:t>135</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_Toc382313467 \h </w:instrText>
      </w:r>
      <w:r>
        <w:fldChar w:fldCharType="separate"/>
      </w:r>
      <w:r>
        <w:t>136</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_Toc382313468 \h </w:instrText>
      </w:r>
      <w:r>
        <w:fldChar w:fldCharType="separate"/>
      </w:r>
      <w:r>
        <w:t>136</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_Toc382313469 \h </w:instrText>
      </w:r>
      <w:r>
        <w:fldChar w:fldCharType="separate"/>
      </w:r>
      <w:r>
        <w:t>138</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_Toc382313470 \h </w:instrText>
      </w:r>
      <w:r>
        <w:fldChar w:fldCharType="separate"/>
      </w:r>
      <w:r>
        <w:t>138</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_Toc382313471 \h </w:instrText>
      </w:r>
      <w:r>
        <w:fldChar w:fldCharType="separate"/>
      </w:r>
      <w:r>
        <w:t>138</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_Toc382313472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_Toc382313474 \h </w:instrText>
      </w:r>
      <w:r>
        <w:fldChar w:fldCharType="separate"/>
      </w:r>
      <w:r>
        <w:t>141</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_Toc382313475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86"/>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_Toc382313478 \h </w:instrText>
      </w:r>
      <w:r>
        <w:fldChar w:fldCharType="separate"/>
      </w:r>
      <w:r>
        <w:t>143</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_Toc382313479 \h </w:instrText>
      </w:r>
      <w:r>
        <w:fldChar w:fldCharType="separate"/>
      </w:r>
      <w:r>
        <w:t>143</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_Toc382313480 \h </w:instrText>
      </w:r>
      <w:r>
        <w:fldChar w:fldCharType="separate"/>
      </w:r>
      <w:r>
        <w:t>144</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_Toc382313481 \h </w:instrText>
      </w:r>
      <w:r>
        <w:fldChar w:fldCharType="separate"/>
      </w:r>
      <w:r>
        <w:t>144</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_Toc382313482 \h </w:instrText>
      </w:r>
      <w:r>
        <w:fldChar w:fldCharType="separate"/>
      </w:r>
      <w:r>
        <w:t>145</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_Toc382313483 \h </w:instrText>
      </w:r>
      <w:r>
        <w:fldChar w:fldCharType="separate"/>
      </w:r>
      <w:r>
        <w:t>145</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_Toc382313484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_Toc382313486 \h </w:instrText>
      </w:r>
      <w:r>
        <w:fldChar w:fldCharType="separate"/>
      </w:r>
      <w:r>
        <w:t>148</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_Toc382313487 \h </w:instrText>
      </w:r>
      <w:r>
        <w:fldChar w:fldCharType="separate"/>
      </w:r>
      <w:r>
        <w:t>149</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_Toc382313488 \h </w:instrText>
      </w:r>
      <w:r>
        <w:fldChar w:fldCharType="separate"/>
      </w:r>
      <w:r>
        <w:t>151</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_Toc382313489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_Toc382313491 \h </w:instrText>
      </w:r>
      <w:r>
        <w:fldChar w:fldCharType="separate"/>
      </w:r>
      <w:r>
        <w:t>153</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_Toc382313492 \h </w:instrText>
      </w:r>
      <w:r>
        <w:fldChar w:fldCharType="separate"/>
      </w:r>
      <w:r>
        <w:t>153</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_Toc382313493 \h </w:instrText>
      </w:r>
      <w:r>
        <w:fldChar w:fldCharType="separate"/>
      </w:r>
      <w:r>
        <w:t>153</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_Toc382313494 \h </w:instrText>
      </w:r>
      <w:r>
        <w:fldChar w:fldCharType="separate"/>
      </w:r>
      <w:r>
        <w:t>154</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_Toc382313495 \h </w:instrText>
      </w:r>
      <w:r>
        <w:fldChar w:fldCharType="separate"/>
      </w:r>
      <w:r>
        <w:t>154</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_Toc382313496 \h </w:instrText>
      </w:r>
      <w:r>
        <w:fldChar w:fldCharType="separate"/>
      </w:r>
      <w:r>
        <w:t>154</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_Toc382313497 \h </w:instrText>
      </w:r>
      <w:r>
        <w:fldChar w:fldCharType="separate"/>
      </w:r>
      <w:r>
        <w:t>155</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_Toc382313498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_Toc382313500 \h </w:instrText>
      </w:r>
      <w:r>
        <w:fldChar w:fldCharType="separate"/>
      </w:r>
      <w:r>
        <w:t>156</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_Toc382313501 \h </w:instrText>
      </w:r>
      <w:r>
        <w:fldChar w:fldCharType="separate"/>
      </w:r>
      <w:r>
        <w:t>157</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_Toc382313502 \h </w:instrText>
      </w:r>
      <w:r>
        <w:fldChar w:fldCharType="separate"/>
      </w:r>
      <w:r>
        <w:t>158</w:t>
      </w:r>
      <w:r>
        <w:fldChar w:fldCharType="end"/>
      </w:r>
    </w:p>
    <w:p>
      <w:pPr>
        <w:pStyle w:val="TOC4"/>
        <w:tabs>
          <w:tab w:val="right" w:leader="dot" w:pos="7086"/>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_Toc382313504 \h </w:instrText>
      </w:r>
      <w:r>
        <w:fldChar w:fldCharType="separate"/>
      </w:r>
      <w:r>
        <w:t>160</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_Toc382313505 \h </w:instrText>
      </w:r>
      <w:r>
        <w:fldChar w:fldCharType="separate"/>
      </w:r>
      <w:r>
        <w:t>160</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_Toc382313506 \h </w:instrText>
      </w:r>
      <w:r>
        <w:fldChar w:fldCharType="separate"/>
      </w:r>
      <w:r>
        <w:t>161</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_Toc382313507 \h </w:instrText>
      </w:r>
      <w:r>
        <w:fldChar w:fldCharType="separate"/>
      </w:r>
      <w:r>
        <w:t>162</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_Toc382313508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_Toc382313510 \h </w:instrText>
      </w:r>
      <w:r>
        <w:fldChar w:fldCharType="separate"/>
      </w:r>
      <w:r>
        <w:t>163</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_Toc382313511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_Toc382313513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_Toc382313515 \h </w:instrText>
      </w:r>
      <w:r>
        <w:fldChar w:fldCharType="separate"/>
      </w:r>
      <w:r>
        <w:t>166</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_Toc382313516 \h </w:instrText>
      </w:r>
      <w:r>
        <w:fldChar w:fldCharType="separate"/>
      </w:r>
      <w:r>
        <w:t>166</w:t>
      </w:r>
      <w:r>
        <w:fldChar w:fldCharType="end"/>
      </w:r>
    </w:p>
    <w:p>
      <w:pPr>
        <w:pStyle w:val="TOC8"/>
        <w:rPr>
          <w:rFonts w:asciiTheme="minorHAnsi" w:eastAsiaTheme="minorEastAsia" w:hAnsiTheme="minorHAnsi" w:cstheme="minorBidi"/>
          <w:szCs w:val="22"/>
        </w:rPr>
      </w:pPr>
      <w:r>
        <w:t>219.</w:t>
      </w:r>
      <w:r>
        <w:tab/>
        <w:t>Protection of officers against personal liability</w:t>
      </w:r>
      <w:r>
        <w:tab/>
      </w:r>
      <w:r>
        <w:fldChar w:fldCharType="begin"/>
      </w:r>
      <w:r>
        <w:instrText xml:space="preserve"> PAGEREF _Toc382313517 \h </w:instrText>
      </w:r>
      <w:r>
        <w:fldChar w:fldCharType="separate"/>
      </w:r>
      <w:r>
        <w:t>167</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_Toc382313518 \h </w:instrText>
      </w:r>
      <w:r>
        <w:fldChar w:fldCharType="separate"/>
      </w:r>
      <w:r>
        <w:t>168</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_Toc382313519 \h </w:instrText>
      </w:r>
      <w:r>
        <w:fldChar w:fldCharType="separate"/>
      </w:r>
      <w:r>
        <w:t>169</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_Toc382313520 \h </w:instrText>
      </w:r>
      <w:r>
        <w:fldChar w:fldCharType="separate"/>
      </w:r>
      <w:r>
        <w:t>169</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_Toc382313521 \h </w:instrText>
      </w:r>
      <w:r>
        <w:fldChar w:fldCharType="separate"/>
      </w:r>
      <w:r>
        <w:t>170</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_Toc382313522 \h </w:instrText>
      </w:r>
      <w:r>
        <w:fldChar w:fldCharType="separate"/>
      </w:r>
      <w:r>
        <w:t>170</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_Toc382313523 \h </w:instrText>
      </w:r>
      <w:r>
        <w:fldChar w:fldCharType="separate"/>
      </w:r>
      <w:r>
        <w:t>170</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_Toc382313524 \h </w:instrText>
      </w:r>
      <w:r>
        <w:fldChar w:fldCharType="separate"/>
      </w:r>
      <w:r>
        <w:t>171</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_Toc382313525 \h </w:instrText>
      </w:r>
      <w:r>
        <w:fldChar w:fldCharType="separate"/>
      </w:r>
      <w:r>
        <w:t>172</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_Toc382313526 \h </w:instrText>
      </w:r>
      <w:r>
        <w:fldChar w:fldCharType="separate"/>
      </w:r>
      <w:r>
        <w:t>173</w:t>
      </w:r>
      <w:r>
        <w:fldChar w:fldCharType="end"/>
      </w:r>
    </w:p>
    <w:p>
      <w:pPr>
        <w:pStyle w:val="TOC2"/>
        <w:tabs>
          <w:tab w:val="right" w:leader="dot" w:pos="7086"/>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86"/>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_Toc382313529 \h </w:instrText>
      </w:r>
      <w:r>
        <w:fldChar w:fldCharType="separate"/>
      </w:r>
      <w:r>
        <w:t>175</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_Toc382313530 \h </w:instrText>
      </w:r>
      <w:r>
        <w:fldChar w:fldCharType="separate"/>
      </w:r>
      <w:r>
        <w:t>175</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_Toc382313531 \h </w:instrText>
      </w:r>
      <w:r>
        <w:fldChar w:fldCharType="separate"/>
      </w:r>
      <w:r>
        <w:t>175</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_Toc382313532 \h </w:instrText>
      </w:r>
      <w:r>
        <w:fldChar w:fldCharType="separate"/>
      </w:r>
      <w:r>
        <w:t>176</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_Toc382313533 \h </w:instrText>
      </w:r>
      <w:r>
        <w:fldChar w:fldCharType="separate"/>
      </w:r>
      <w:r>
        <w:t>177</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_Toc382313534 \h </w:instrText>
      </w:r>
      <w:r>
        <w:fldChar w:fldCharType="separate"/>
      </w:r>
      <w:r>
        <w:t>177</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_Toc382313535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_Toc382313537 \h </w:instrText>
      </w:r>
      <w:r>
        <w:fldChar w:fldCharType="separate"/>
      </w:r>
      <w:r>
        <w:t>179</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_Toc382313538 \h </w:instrText>
      </w:r>
      <w:r>
        <w:fldChar w:fldCharType="separate"/>
      </w:r>
      <w:r>
        <w:t>179</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_Toc382313539 \h </w:instrText>
      </w:r>
      <w:r>
        <w:fldChar w:fldCharType="separate"/>
      </w:r>
      <w:r>
        <w:t>179</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_Toc382313540 \h </w:instrText>
      </w:r>
      <w:r>
        <w:fldChar w:fldCharType="separate"/>
      </w:r>
      <w:r>
        <w:t>180</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_Toc382313541 \h </w:instrText>
      </w:r>
      <w:r>
        <w:fldChar w:fldCharType="separate"/>
      </w:r>
      <w:r>
        <w:t>181</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_Toc382313542 \h </w:instrText>
      </w:r>
      <w:r>
        <w:fldChar w:fldCharType="separate"/>
      </w:r>
      <w:r>
        <w:t>181</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_Toc382313543 \h </w:instrText>
      </w:r>
      <w:r>
        <w:fldChar w:fldCharType="separate"/>
      </w:r>
      <w:r>
        <w:t>181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_Toc382313545 \h </w:instrText>
      </w:r>
      <w:r>
        <w:fldChar w:fldCharType="separate"/>
      </w:r>
      <w:r>
        <w:t>183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Next w:val="0"/>
        <w:widowControl w:val="0"/>
        <w:spacing w:before="40" w:after="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October 2013</w:t>
            </w:r>
          </w:p>
        </w:tc>
      </w:tr>
    </w:tbl>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and</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382313242"/>
      <w:r>
        <w:rPr>
          <w:rStyle w:val="CharPartNo"/>
        </w:rPr>
        <w:t>Part 1</w:t>
      </w:r>
      <w:r>
        <w:t> — </w:t>
      </w:r>
      <w:r>
        <w:rPr>
          <w:rStyle w:val="CharPartText"/>
        </w:rPr>
        <w:t>Preliminary</w:t>
      </w:r>
      <w:bookmarkEnd w:id="1"/>
    </w:p>
    <w:p>
      <w:pPr>
        <w:pStyle w:val="Heading3"/>
      </w:pPr>
      <w:bookmarkStart w:id="2" w:name="_Toc382313243"/>
      <w:r>
        <w:rPr>
          <w:rStyle w:val="CharDivNo"/>
        </w:rPr>
        <w:t>Division 1</w:t>
      </w:r>
      <w:r>
        <w:t> — </w:t>
      </w:r>
      <w:r>
        <w:rPr>
          <w:rStyle w:val="CharDivText"/>
        </w:rPr>
        <w:t>Introduction</w:t>
      </w:r>
      <w:bookmarkEnd w:id="2"/>
    </w:p>
    <w:p>
      <w:pPr>
        <w:pStyle w:val="Footnoteheading"/>
        <w:tabs>
          <w:tab w:val="left" w:pos="924"/>
        </w:tabs>
        <w:spacing w:after="80"/>
      </w:pPr>
      <w:r>
        <w:tab/>
        <w:t>[Heading inserted by No. 78 of 2003 s. 7(1).]</w:t>
      </w:r>
    </w:p>
    <w:p>
      <w:pPr>
        <w:pStyle w:val="Heading5"/>
        <w:keepNext w:val="0"/>
        <w:keepLines w:val="0"/>
        <w:spacing w:before="180"/>
        <w:rPr>
          <w:snapToGrid w:val="0"/>
        </w:rPr>
      </w:pPr>
      <w:bookmarkStart w:id="3" w:name="_Toc382313244"/>
      <w:r>
        <w:rPr>
          <w:rStyle w:val="CharSectno"/>
        </w:rPr>
        <w:t>1</w:t>
      </w:r>
      <w:r>
        <w:rPr>
          <w:snapToGrid w:val="0"/>
        </w:rPr>
        <w:t>.</w:t>
      </w:r>
      <w:r>
        <w:rPr>
          <w:snapToGrid w:val="0"/>
        </w:rPr>
        <w:tab/>
        <w:t>Short title</w:t>
      </w:r>
      <w:bookmarkEnd w:id="3"/>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spacing w:before="180"/>
        <w:rPr>
          <w:snapToGrid w:val="0"/>
        </w:rPr>
      </w:pPr>
      <w:bookmarkStart w:id="4" w:name="_Toc382313245"/>
      <w:r>
        <w:rPr>
          <w:rStyle w:val="CharSectno"/>
        </w:rPr>
        <w:t>2</w:t>
      </w:r>
      <w:r>
        <w:rPr>
          <w:snapToGrid w:val="0"/>
        </w:rPr>
        <w:t>.</w:t>
      </w:r>
      <w:r>
        <w:rPr>
          <w:snapToGrid w:val="0"/>
        </w:rPr>
        <w:tab/>
        <w:t>Commencement</w:t>
      </w:r>
      <w:bookmarkEnd w:id="4"/>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80"/>
      </w:pPr>
      <w:bookmarkStart w:id="5" w:name="_Toc382313246"/>
      <w:r>
        <w:rPr>
          <w:rStyle w:val="CharSectno"/>
        </w:rPr>
        <w:t>3</w:t>
      </w:r>
      <w:r>
        <w:t>.</w:t>
      </w:r>
      <w:r>
        <w:tab/>
        <w:t>Terms used; relationship with other Acts</w:t>
      </w:r>
      <w:bookmarkEnd w:id="5"/>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3</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 or</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widowControl w:val="0"/>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spacing w:before="180"/>
      </w:pPr>
      <w:bookmarkStart w:id="6" w:name="_Toc382313247"/>
      <w:r>
        <w:rPr>
          <w:rStyle w:val="CharSectno"/>
        </w:rPr>
        <w:t>4</w:t>
      </w:r>
      <w:r>
        <w:t>.</w:t>
      </w:r>
      <w:r>
        <w:tab/>
        <w:t>Term used: misconduct</w:t>
      </w:r>
      <w:bookmarkEnd w:id="6"/>
    </w:p>
    <w:p>
      <w:pPr>
        <w:pStyle w:val="Subsection"/>
        <w:spacing w:before="120"/>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w:t>
      </w:r>
    </w:p>
    <w:p>
      <w:pPr>
        <w:pStyle w:val="Heading5"/>
        <w:spacing w:before="260"/>
        <w:rPr>
          <w:b w:val="0"/>
          <w:bCs/>
        </w:rPr>
      </w:pPr>
      <w:bookmarkStart w:id="7" w:name="_Toc382313248"/>
      <w:r>
        <w:rPr>
          <w:rStyle w:val="CharSectno"/>
        </w:rPr>
        <w:t>5</w:t>
      </w:r>
      <w:r>
        <w:t>.</w:t>
      </w:r>
      <w:r>
        <w:rPr>
          <w:b w:val="0"/>
          <w:bCs/>
        </w:rPr>
        <w:tab/>
      </w:r>
      <w:r>
        <w:t>Term used: section 5 offence</w:t>
      </w:r>
      <w:bookmarkEnd w:id="7"/>
    </w:p>
    <w:p>
      <w:pPr>
        <w:pStyle w:val="Subsection"/>
        <w:spacing w:before="180"/>
      </w:pPr>
      <w:r>
        <w:tab/>
      </w:r>
      <w:r>
        <w:tab/>
        <w:t>A section 5 offence is a Schedule 1 offence committed in the course of organised crime.</w:t>
      </w:r>
    </w:p>
    <w:p>
      <w:pPr>
        <w:pStyle w:val="Footnotesection"/>
        <w:spacing w:before="140"/>
        <w:ind w:left="890" w:hanging="890"/>
      </w:pPr>
      <w:r>
        <w:tab/>
        <w:t>[Section 5 inserted by No. 78 of 2003 s. 6.]</w:t>
      </w:r>
    </w:p>
    <w:p>
      <w:pPr>
        <w:pStyle w:val="Heading5"/>
        <w:spacing w:before="260"/>
      </w:pPr>
      <w:bookmarkStart w:id="8" w:name="_Toc382313249"/>
      <w:r>
        <w:rPr>
          <w:rStyle w:val="CharSectno"/>
        </w:rPr>
        <w:t>6</w:t>
      </w:r>
      <w:r>
        <w:t>.</w:t>
      </w:r>
      <w:r>
        <w:tab/>
        <w:t>Application</w:t>
      </w:r>
      <w:bookmarkEnd w:id="8"/>
    </w:p>
    <w:p>
      <w:pPr>
        <w:pStyle w:val="Subsection"/>
        <w:spacing w:before="180"/>
      </w:pPr>
      <w:r>
        <w:tab/>
        <w:t>(1)</w:t>
      </w:r>
      <w:r>
        <w:tab/>
        <w:t>The Commission may receive information and otherwise perform its functions in relation to acts, omissions or conduct occurring before or after the coming into operation of this Act.</w:t>
      </w:r>
    </w:p>
    <w:p>
      <w:pPr>
        <w:pStyle w:val="Subsection"/>
        <w:spacing w:before="180"/>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spacing w:before="140"/>
        <w:ind w:left="890" w:hanging="890"/>
      </w:pPr>
      <w:r>
        <w:tab/>
        <w:t>[Section 6, formerly section 4, renumbered as section 6 by No. 78 of 2003 s. 35(1).]</w:t>
      </w:r>
    </w:p>
    <w:p>
      <w:pPr>
        <w:pStyle w:val="Heading5"/>
        <w:spacing w:before="260"/>
      </w:pPr>
      <w:bookmarkStart w:id="9" w:name="_Toc382313250"/>
      <w:r>
        <w:rPr>
          <w:rStyle w:val="CharSectno"/>
        </w:rPr>
        <w:t>7</w:t>
      </w:r>
      <w:r>
        <w:t>.</w:t>
      </w:r>
      <w:r>
        <w:tab/>
        <w:t>Act to bind Crown</w:t>
      </w:r>
      <w:bookmarkEnd w:id="9"/>
    </w:p>
    <w:p>
      <w:pPr>
        <w:pStyle w:val="Subsection"/>
        <w:spacing w:before="180"/>
      </w:pPr>
      <w:r>
        <w:tab/>
      </w:r>
      <w:r>
        <w:tab/>
        <w:t>This Act binds the Crown in right of the State and, so far as the legislative power of the State permits, the Crown in its other capacities.</w:t>
      </w:r>
    </w:p>
    <w:p>
      <w:pPr>
        <w:pStyle w:val="Footnotesection"/>
        <w:spacing w:before="140"/>
        <w:ind w:left="890" w:hanging="890"/>
      </w:pPr>
      <w:r>
        <w:tab/>
        <w:t>[Section 7, formerly section 5, renumbered as section 7 by No. 78 of 2003 s. 35(1).]</w:t>
      </w:r>
    </w:p>
    <w:p>
      <w:pPr>
        <w:pStyle w:val="Heading3"/>
        <w:pageBreakBefore/>
        <w:spacing w:before="0"/>
      </w:pPr>
      <w:bookmarkStart w:id="10" w:name="_Toc382313251"/>
      <w:r>
        <w:rPr>
          <w:rStyle w:val="CharDivNo"/>
        </w:rPr>
        <w:t>Division 2</w:t>
      </w:r>
      <w:r>
        <w:t> — </w:t>
      </w:r>
      <w:r>
        <w:rPr>
          <w:rStyle w:val="CharDivText"/>
        </w:rPr>
        <w:t>Purpose</w:t>
      </w:r>
      <w:bookmarkEnd w:id="10"/>
    </w:p>
    <w:p>
      <w:pPr>
        <w:pStyle w:val="Footnoteheading"/>
        <w:tabs>
          <w:tab w:val="clear" w:pos="879"/>
          <w:tab w:val="left" w:pos="896"/>
        </w:tabs>
      </w:pPr>
      <w:r>
        <w:tab/>
        <w:t>[Heading inserted by No. 78 of 2003 s. 7(2).]</w:t>
      </w:r>
    </w:p>
    <w:p>
      <w:pPr>
        <w:pStyle w:val="Heading5"/>
      </w:pPr>
      <w:bookmarkStart w:id="11" w:name="_Toc382313252"/>
      <w:r>
        <w:rPr>
          <w:rStyle w:val="CharSectno"/>
        </w:rPr>
        <w:t>7A</w:t>
      </w:r>
      <w:r>
        <w:t>.</w:t>
      </w:r>
      <w:r>
        <w:tab/>
        <w:t>Act’s purposes</w:t>
      </w:r>
      <w:bookmarkEnd w:id="11"/>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2" w:name="_Toc382313253"/>
      <w:r>
        <w:rPr>
          <w:rStyle w:val="CharSectno"/>
        </w:rPr>
        <w:t>7B</w:t>
      </w:r>
      <w:r>
        <w:t>.</w:t>
      </w:r>
      <w:r>
        <w:tab/>
        <w:t>How Act’s purposes to be achieved</w:t>
      </w:r>
      <w:bookmarkEnd w:id="12"/>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13" w:name="_Toc382313254"/>
      <w:r>
        <w:rPr>
          <w:rStyle w:val="CharPartNo"/>
        </w:rPr>
        <w:t>Part 2</w:t>
      </w:r>
      <w:r>
        <w:t> — </w:t>
      </w:r>
      <w:r>
        <w:rPr>
          <w:rStyle w:val="CharPartText"/>
        </w:rPr>
        <w:t>The Corruption and Crime Commission</w:t>
      </w:r>
      <w:bookmarkEnd w:id="13"/>
    </w:p>
    <w:p>
      <w:pPr>
        <w:pStyle w:val="Heading3"/>
      </w:pPr>
      <w:bookmarkStart w:id="14" w:name="_Toc382313255"/>
      <w:r>
        <w:rPr>
          <w:rStyle w:val="CharDivNo"/>
        </w:rPr>
        <w:t>Division 1</w:t>
      </w:r>
      <w:r>
        <w:t> — </w:t>
      </w:r>
      <w:r>
        <w:rPr>
          <w:rStyle w:val="CharDivText"/>
        </w:rPr>
        <w:t>Office of Corruption and Crime Commission</w:t>
      </w:r>
      <w:bookmarkEnd w:id="14"/>
    </w:p>
    <w:p>
      <w:pPr>
        <w:pStyle w:val="Heading5"/>
      </w:pPr>
      <w:bookmarkStart w:id="15" w:name="_Toc382313256"/>
      <w:r>
        <w:rPr>
          <w:rStyle w:val="CharSectno"/>
        </w:rPr>
        <w:t>8</w:t>
      </w:r>
      <w:r>
        <w:t>.</w:t>
      </w:r>
      <w:r>
        <w:tab/>
        <w:t>Corruption and Crime Commission established</w:t>
      </w:r>
      <w:bookmarkEnd w:id="15"/>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pPr>
      <w:bookmarkStart w:id="16" w:name="_Toc382313257"/>
      <w:r>
        <w:rPr>
          <w:rStyle w:val="CharSectno"/>
        </w:rPr>
        <w:t>9</w:t>
      </w:r>
      <w:r>
        <w:t>.</w:t>
      </w:r>
      <w:r>
        <w:tab/>
        <w:t>Corruption and Crime Commissioner</w:t>
      </w:r>
      <w:bookmarkEnd w:id="16"/>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pPr>
      <w:bookmarkStart w:id="17" w:name="_Toc382313258"/>
      <w:r>
        <w:rPr>
          <w:rStyle w:val="CharSectno"/>
        </w:rPr>
        <w:t>10</w:t>
      </w:r>
      <w:r>
        <w:t>.</w:t>
      </w:r>
      <w:r>
        <w:tab/>
        <w:t>Qualifications for appointment as Commissioner</w:t>
      </w:r>
      <w:bookmarkEnd w:id="17"/>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18" w:name="_Toc382313259"/>
      <w:r>
        <w:rPr>
          <w:rStyle w:val="CharSectno"/>
        </w:rPr>
        <w:t>11</w:t>
      </w:r>
      <w:r>
        <w:t>.</w:t>
      </w:r>
      <w:r>
        <w:tab/>
        <w:t>Terms and conditions of service of Commissioner</w:t>
      </w:r>
      <w:bookmarkEnd w:id="18"/>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19" w:name="_Toc382313260"/>
      <w:r>
        <w:rPr>
          <w:rStyle w:val="CharSectno"/>
        </w:rPr>
        <w:t>12</w:t>
      </w:r>
      <w:r>
        <w:t>.</w:t>
      </w:r>
      <w:r>
        <w:tab/>
        <w:t>Removal or suspension of Commissioner</w:t>
      </w:r>
      <w:bookmarkEnd w:id="19"/>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r>
        <w:tab/>
        <w:t>[Section 12, formerly section 10, renumbered as section 12 by No. 78 of 2003 s. 35(1).]</w:t>
      </w:r>
    </w:p>
    <w:p>
      <w:pPr>
        <w:pStyle w:val="Heading5"/>
      </w:pPr>
      <w:bookmarkStart w:id="20" w:name="_Toc382313261"/>
      <w:r>
        <w:rPr>
          <w:rStyle w:val="CharSectno"/>
        </w:rPr>
        <w:t>13</w:t>
      </w:r>
      <w:r>
        <w:t>.</w:t>
      </w:r>
      <w:r>
        <w:tab/>
        <w:t>Declaration of inability to act</w:t>
      </w:r>
      <w:bookmarkEnd w:id="20"/>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r>
        <w:tab/>
        <w:t>[Section 13, formerly section 11, renumbered as section 13 by No. 78 of 2003 s. 35(1).]</w:t>
      </w:r>
    </w:p>
    <w:p>
      <w:pPr>
        <w:pStyle w:val="Heading5"/>
      </w:pPr>
      <w:bookmarkStart w:id="21" w:name="_Toc382313262"/>
      <w:r>
        <w:rPr>
          <w:rStyle w:val="CharSectno"/>
        </w:rPr>
        <w:t>14</w:t>
      </w:r>
      <w:r>
        <w:t>.</w:t>
      </w:r>
      <w:r>
        <w:tab/>
        <w:t>Acting Commissioner</w:t>
      </w:r>
      <w:bookmarkEnd w:id="21"/>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22" w:name="_Toc382313263"/>
      <w:r>
        <w:rPr>
          <w:rStyle w:val="CharSectno"/>
        </w:rPr>
        <w:t>15</w:t>
      </w:r>
      <w:r>
        <w:t>.</w:t>
      </w:r>
      <w:r>
        <w:tab/>
        <w:t>Oath or affirmation of office</w:t>
      </w:r>
      <w:bookmarkEnd w:id="22"/>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23" w:name="_Toc382313264"/>
      <w:r>
        <w:rPr>
          <w:rStyle w:val="CharDivNo"/>
        </w:rPr>
        <w:t>Division 2</w:t>
      </w:r>
      <w:r>
        <w:t> — </w:t>
      </w:r>
      <w:r>
        <w:rPr>
          <w:rStyle w:val="CharDivText"/>
        </w:rPr>
        <w:t>Functions of Corruption and Crime Commission</w:t>
      </w:r>
      <w:bookmarkEnd w:id="23"/>
    </w:p>
    <w:p>
      <w:pPr>
        <w:pStyle w:val="Heading5"/>
      </w:pPr>
      <w:bookmarkStart w:id="24" w:name="_Toc382313265"/>
      <w:r>
        <w:rPr>
          <w:rStyle w:val="CharSectno"/>
        </w:rPr>
        <w:t>16</w:t>
      </w:r>
      <w:r>
        <w:t>.</w:t>
      </w:r>
      <w:r>
        <w:tab/>
        <w:t>General functions</w:t>
      </w:r>
      <w:bookmarkEnd w:id="24"/>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25" w:name="_Toc382313266"/>
      <w:r>
        <w:rPr>
          <w:rStyle w:val="CharSectno"/>
        </w:rPr>
        <w:t>17</w:t>
      </w:r>
      <w:r>
        <w:t>.</w:t>
      </w:r>
      <w:r>
        <w:tab/>
        <w:t>Prevention and education function</w:t>
      </w:r>
      <w:bookmarkEnd w:id="25"/>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keepNext/>
      </w:pPr>
      <w:r>
        <w:tab/>
        <w:t>(2)</w:t>
      </w:r>
      <w:r>
        <w:tab/>
        <w:t xml:space="preserve">Without limiting the ways the Commission may perform the prevention and education function, the Commission performs that function by — </w:t>
      </w:r>
    </w:p>
    <w:p>
      <w:pPr>
        <w:pStyle w:val="Indenta"/>
      </w:pPr>
      <w:r>
        <w:tab/>
        <w:t>(a)</w:t>
      </w:r>
      <w:r>
        <w:tab/>
        <w:t>analysing the intelligence it gathers in support of its investigations into organised crime and misconduct; and</w:t>
      </w:r>
    </w:p>
    <w:p>
      <w:pPr>
        <w:pStyle w:val="Indenta"/>
      </w:pPr>
      <w:r>
        <w:tab/>
        <w:t>(ab)</w:t>
      </w:r>
      <w:r>
        <w:tab/>
        <w:t>analysing the results of its investigations and the information it gathers in performing its functions; and</w:t>
      </w:r>
    </w:p>
    <w:p>
      <w:pPr>
        <w:pStyle w:val="Indenta"/>
      </w:pPr>
      <w:r>
        <w:tab/>
        <w:t>(ac)</w:t>
      </w:r>
      <w:r>
        <w:tab/>
        <w:t>analysing systems used within public authorities to prevent misconduct; and</w:t>
      </w:r>
    </w:p>
    <w:p>
      <w:pPr>
        <w:pStyle w:val="Indenta"/>
      </w:pPr>
      <w:r>
        <w:tab/>
        <w:t>(ad)</w:t>
      </w:r>
      <w:r>
        <w:tab/>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pPr>
      <w:r>
        <w:tab/>
        <w:t>(ca)</w:t>
      </w:r>
      <w:r>
        <w:tab/>
        <w:t>ensuring that in performing all of its functions it has regard to its prevention and education function; and</w:t>
      </w:r>
    </w:p>
    <w:p>
      <w:pPr>
        <w:pStyle w:val="Indenta"/>
      </w:pPr>
      <w:r>
        <w:tab/>
        <w:t>(cb)</w:t>
      </w:r>
      <w:r>
        <w:tab/>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26" w:name="_Toc382313267"/>
      <w:r>
        <w:rPr>
          <w:rStyle w:val="CharSectno"/>
        </w:rPr>
        <w:t>18</w:t>
      </w:r>
      <w:r>
        <w:t>.</w:t>
      </w:r>
      <w:r>
        <w:tab/>
        <w:t>Misconduct function</w:t>
      </w:r>
      <w:bookmarkEnd w:id="26"/>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27" w:name="_Toc382313268"/>
      <w:r>
        <w:rPr>
          <w:rStyle w:val="CharSectno"/>
        </w:rPr>
        <w:t>19</w:t>
      </w:r>
      <w:r>
        <w:t>.</w:t>
      </w:r>
      <w:r>
        <w:tab/>
        <w:t>Functions in relation to Police Royal Commission</w:t>
      </w:r>
      <w:bookmarkEnd w:id="27"/>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28" w:name="_Toc382313269"/>
      <w:r>
        <w:rPr>
          <w:rStyle w:val="CharSectno"/>
        </w:rPr>
        <w:t>20</w:t>
      </w:r>
      <w:r>
        <w:t>.</w:t>
      </w:r>
      <w:r>
        <w:tab/>
        <w:t>Functions in relation to A</w:t>
      </w:r>
      <w:r>
        <w:noBreakHyphen/>
        <w:t>CC</w:t>
      </w:r>
      <w:bookmarkEnd w:id="28"/>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29" w:name="_Toc382313270"/>
      <w:r>
        <w:rPr>
          <w:rStyle w:val="CharSectno"/>
        </w:rPr>
        <w:t>21</w:t>
      </w:r>
      <w:r>
        <w:t>.</w:t>
      </w:r>
      <w:r>
        <w:tab/>
        <w:t>Organised crime functions</w:t>
      </w:r>
      <w:bookmarkEnd w:id="29"/>
    </w:p>
    <w:p>
      <w:pPr>
        <w:pStyle w:val="Subsection"/>
      </w:pPr>
      <w:r>
        <w:tab/>
      </w:r>
      <w:r>
        <w:tab/>
        <w:t>The Commission has the functions set out in Part 4.</w:t>
      </w:r>
    </w:p>
    <w:p>
      <w:pPr>
        <w:pStyle w:val="Footnotesection"/>
      </w:pPr>
      <w:r>
        <w:tab/>
        <w:t>[Section 21 inserted by No. 78 of 2003 s. 15.]</w:t>
      </w:r>
    </w:p>
    <w:p>
      <w:pPr>
        <w:pStyle w:val="Heading5"/>
      </w:pPr>
      <w:bookmarkStart w:id="30" w:name="_Toc382313271"/>
      <w:r>
        <w:rPr>
          <w:rStyle w:val="CharSectno"/>
        </w:rPr>
        <w:t>21A</w:t>
      </w:r>
      <w:r>
        <w:t>.</w:t>
      </w:r>
      <w:r>
        <w:tab/>
        <w:t>Reviewable police action</w:t>
      </w:r>
      <w:bookmarkEnd w:id="30"/>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31" w:name="_Toc382313272"/>
      <w:r>
        <w:rPr>
          <w:rStyle w:val="CharPartNo"/>
        </w:rPr>
        <w:t>Part 3</w:t>
      </w:r>
      <w:r>
        <w:rPr>
          <w:b w:val="0"/>
        </w:rPr>
        <w:t> </w:t>
      </w:r>
      <w:r>
        <w:t>—</w:t>
      </w:r>
      <w:r>
        <w:rPr>
          <w:b w:val="0"/>
        </w:rPr>
        <w:t> </w:t>
      </w:r>
      <w:r>
        <w:rPr>
          <w:rStyle w:val="CharPartText"/>
        </w:rPr>
        <w:t>Misconduct</w:t>
      </w:r>
      <w:bookmarkEnd w:id="31"/>
    </w:p>
    <w:p>
      <w:pPr>
        <w:pStyle w:val="Footnoteheading"/>
        <w:tabs>
          <w:tab w:val="clear" w:pos="879"/>
          <w:tab w:val="left" w:pos="896"/>
        </w:tabs>
      </w:pPr>
      <w:r>
        <w:tab/>
        <w:t>[Heading inserted by No. 78 of 2003 s. 17.]</w:t>
      </w:r>
    </w:p>
    <w:p>
      <w:pPr>
        <w:pStyle w:val="Heading3"/>
      </w:pPr>
      <w:bookmarkStart w:id="32" w:name="_Toc382313273"/>
      <w:r>
        <w:rPr>
          <w:rStyle w:val="CharDivNo"/>
        </w:rPr>
        <w:t>Division 1</w:t>
      </w:r>
      <w:r>
        <w:t> — </w:t>
      </w:r>
      <w:r>
        <w:rPr>
          <w:rStyle w:val="CharDivText"/>
        </w:rPr>
        <w:t>Assessments and opinions</w:t>
      </w:r>
      <w:bookmarkEnd w:id="32"/>
    </w:p>
    <w:p>
      <w:pPr>
        <w:pStyle w:val="Footnoteheading"/>
        <w:tabs>
          <w:tab w:val="clear" w:pos="879"/>
          <w:tab w:val="left" w:pos="896"/>
        </w:tabs>
      </w:pPr>
      <w:r>
        <w:tab/>
        <w:t>[Heading inserted by No. 78 of 2003 s. 17.]</w:t>
      </w:r>
    </w:p>
    <w:p>
      <w:pPr>
        <w:pStyle w:val="Heading5"/>
      </w:pPr>
      <w:bookmarkStart w:id="33" w:name="_Toc382313274"/>
      <w:r>
        <w:rPr>
          <w:rStyle w:val="CharSectno"/>
        </w:rPr>
        <w:t>22</w:t>
      </w:r>
      <w:r>
        <w:t>.</w:t>
      </w:r>
      <w:r>
        <w:tab/>
        <w:t>Assessments and opinions as to occurrence of misconduct</w:t>
      </w:r>
      <w:bookmarkEnd w:id="33"/>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34" w:name="_Toc382313275"/>
      <w:r>
        <w:rPr>
          <w:rStyle w:val="CharSectno"/>
        </w:rPr>
        <w:t>23</w:t>
      </w:r>
      <w:r>
        <w:t>.</w:t>
      </w:r>
      <w:r>
        <w:tab/>
        <w:t>Commission must not publish opinion as to commission of offence</w:t>
      </w:r>
      <w:bookmarkEnd w:id="34"/>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35" w:name="_Toc382313276"/>
      <w:r>
        <w:rPr>
          <w:rStyle w:val="CharDivNo"/>
        </w:rPr>
        <w:t>Division 2</w:t>
      </w:r>
      <w:r>
        <w:t> — </w:t>
      </w:r>
      <w:r>
        <w:rPr>
          <w:rStyle w:val="CharDivText"/>
        </w:rPr>
        <w:t>Allegations</w:t>
      </w:r>
      <w:bookmarkEnd w:id="35"/>
    </w:p>
    <w:p>
      <w:pPr>
        <w:pStyle w:val="Footnoteheading"/>
        <w:tabs>
          <w:tab w:val="clear" w:pos="879"/>
          <w:tab w:val="left" w:pos="896"/>
        </w:tabs>
      </w:pPr>
      <w:r>
        <w:tab/>
        <w:t>[Heading inserted by No. 78 of 2003 s. 17.]</w:t>
      </w:r>
    </w:p>
    <w:p>
      <w:pPr>
        <w:pStyle w:val="Heading5"/>
      </w:pPr>
      <w:bookmarkStart w:id="36" w:name="_Toc382313277"/>
      <w:r>
        <w:rPr>
          <w:rStyle w:val="CharSectno"/>
        </w:rPr>
        <w:t>24</w:t>
      </w:r>
      <w:r>
        <w:t>.</w:t>
      </w:r>
      <w:r>
        <w:tab/>
        <w:t>Allegations of misconduct</w:t>
      </w:r>
      <w:bookmarkEnd w:id="36"/>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37" w:name="_Toc382313278"/>
      <w:r>
        <w:rPr>
          <w:rStyle w:val="CharSectno"/>
        </w:rPr>
        <w:t>25</w:t>
      </w:r>
      <w:r>
        <w:t>.</w:t>
      </w:r>
      <w:r>
        <w:tab/>
        <w:t>Any person may report misconduct</w:t>
      </w:r>
      <w:bookmarkEnd w:id="37"/>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38" w:name="_Toc382313279"/>
      <w:r>
        <w:rPr>
          <w:rStyle w:val="CharSectno"/>
        </w:rPr>
        <w:t>26</w:t>
      </w:r>
      <w:r>
        <w:t>.</w:t>
      </w:r>
      <w:r>
        <w:tab/>
        <w:t>Commission may make proposition about misconduct</w:t>
      </w:r>
      <w:bookmarkEnd w:id="38"/>
    </w:p>
    <w:p>
      <w:pPr>
        <w:pStyle w:val="Subsection"/>
      </w:pPr>
      <w:r>
        <w:tab/>
        <w:t>(1)</w:t>
      </w:r>
      <w:r>
        <w:tab/>
        <w:t xml:space="preserve">The Commission may make a proposition that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39" w:name="_Toc382313280"/>
      <w:r>
        <w:rPr>
          <w:rStyle w:val="CharSectno"/>
        </w:rPr>
        <w:t>27</w:t>
      </w:r>
      <w:r>
        <w:t>.</w:t>
      </w:r>
      <w:r>
        <w:tab/>
        <w:t>Allegation about Commissioner, Parliamentary Inspector or judicial officer not to be received or initiated</w:t>
      </w:r>
      <w:bookmarkEnd w:id="39"/>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40" w:name="_Toc382313281"/>
      <w:r>
        <w:rPr>
          <w:rStyle w:val="CharSectno"/>
        </w:rPr>
        <w:t>27A</w:t>
      </w:r>
      <w:r>
        <w:t>.</w:t>
      </w:r>
      <w:r>
        <w:tab/>
        <w:t>Allegations involving parliamentary privilege</w:t>
      </w:r>
      <w:bookmarkEnd w:id="40"/>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highlight w:val="yellow"/>
        </w:rPr>
      </w:pPr>
      <w:r>
        <w:tab/>
        <w:t>(b)</w:t>
      </w:r>
      <w:r>
        <w:tab/>
        <w:t xml:space="preserve">made against an officer liable to be removed from office under section 35 of the </w:t>
      </w:r>
      <w:r>
        <w:rPr>
          <w:i/>
        </w:rPr>
        <w:t>Constitution Act 1889</w:t>
      </w:r>
      <w:r>
        <w:t>,</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41" w:name="_Toc382313282"/>
      <w:r>
        <w:rPr>
          <w:rStyle w:val="CharSectno"/>
        </w:rPr>
        <w:t>27B</w:t>
      </w:r>
      <w:r>
        <w:t>.</w:t>
      </w:r>
      <w:r>
        <w:tab/>
        <w:t>Dealing with referrals under s. 27A(1)</w:t>
      </w:r>
      <w:bookmarkEnd w:id="41"/>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r>
        <w:t>.</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42" w:name="_Toc382313283"/>
      <w:r>
        <w:rPr>
          <w:rStyle w:val="CharDivNo"/>
        </w:rPr>
        <w:t>Division 3</w:t>
      </w:r>
      <w:r>
        <w:t> — </w:t>
      </w:r>
      <w:r>
        <w:rPr>
          <w:rStyle w:val="CharDivText"/>
        </w:rPr>
        <w:t>Duty to notify</w:t>
      </w:r>
      <w:bookmarkEnd w:id="42"/>
    </w:p>
    <w:p>
      <w:pPr>
        <w:pStyle w:val="Footnoteheading"/>
        <w:tabs>
          <w:tab w:val="clear" w:pos="879"/>
          <w:tab w:val="left" w:pos="896"/>
        </w:tabs>
      </w:pPr>
      <w:r>
        <w:tab/>
        <w:t>[Heading inserted by No. 78 of 2003 s. 17.]</w:t>
      </w:r>
    </w:p>
    <w:p>
      <w:pPr>
        <w:pStyle w:val="Heading5"/>
      </w:pPr>
      <w:bookmarkStart w:id="43" w:name="_Toc382313284"/>
      <w:r>
        <w:rPr>
          <w:rStyle w:val="CharSectno"/>
        </w:rPr>
        <w:t>28</w:t>
      </w:r>
      <w:r>
        <w:t>.</w:t>
      </w:r>
      <w:r>
        <w:tab/>
        <w:t>Certain officers obliged to notify misconduct</w:t>
      </w:r>
      <w:bookmarkEnd w:id="43"/>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44" w:name="_Toc382313285"/>
      <w:r>
        <w:rPr>
          <w:rStyle w:val="CharSectno"/>
        </w:rPr>
        <w:t>29</w:t>
      </w:r>
      <w:r>
        <w:t>.</w:t>
      </w:r>
      <w:r>
        <w:tab/>
        <w:t>Duty to notify under s. 28 is paramount</w:t>
      </w:r>
      <w:bookmarkEnd w:id="44"/>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45" w:name="_Toc382313286"/>
      <w:r>
        <w:rPr>
          <w:rStyle w:val="CharSectno"/>
        </w:rPr>
        <w:t>30</w:t>
      </w:r>
      <w:r>
        <w:t>.</w:t>
      </w:r>
      <w:r>
        <w:tab/>
        <w:t>Commission may issue guidelines about notifications</w:t>
      </w:r>
      <w:bookmarkEnd w:id="45"/>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46" w:name="_Toc382313287"/>
      <w:r>
        <w:rPr>
          <w:rStyle w:val="CharSectno"/>
        </w:rPr>
        <w:t>31</w:t>
      </w:r>
      <w:r>
        <w:t>.</w:t>
      </w:r>
      <w:r>
        <w:tab/>
        <w:t>Commission may report breach of duty to report or notify</w:t>
      </w:r>
      <w:bookmarkEnd w:id="46"/>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47" w:name="_Toc382313288"/>
      <w:r>
        <w:rPr>
          <w:rStyle w:val="CharDivNo"/>
        </w:rPr>
        <w:t>Division 4</w:t>
      </w:r>
      <w:r>
        <w:t> — </w:t>
      </w:r>
      <w:r>
        <w:rPr>
          <w:rStyle w:val="CharDivText"/>
        </w:rPr>
        <w:t>Assessments, opinions and investigation</w:t>
      </w:r>
      <w:bookmarkEnd w:id="47"/>
    </w:p>
    <w:p>
      <w:pPr>
        <w:pStyle w:val="Footnoteheading"/>
        <w:tabs>
          <w:tab w:val="clear" w:pos="879"/>
          <w:tab w:val="left" w:pos="896"/>
        </w:tabs>
      </w:pPr>
      <w:r>
        <w:tab/>
        <w:t>[Heading inserted by No. 78 of 2003 s. 17.]</w:t>
      </w:r>
    </w:p>
    <w:p>
      <w:pPr>
        <w:pStyle w:val="Heading5"/>
      </w:pPr>
      <w:bookmarkStart w:id="48" w:name="_Toc382313289"/>
      <w:r>
        <w:rPr>
          <w:rStyle w:val="CharSectno"/>
        </w:rPr>
        <w:t>32</w:t>
      </w:r>
      <w:r>
        <w:t>.</w:t>
      </w:r>
      <w:r>
        <w:tab/>
        <w:t>Dealing with allegations</w:t>
      </w:r>
      <w:bookmarkEnd w:id="48"/>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49" w:name="_Toc382313290"/>
      <w:r>
        <w:rPr>
          <w:rStyle w:val="CharSectno"/>
        </w:rPr>
        <w:t>33</w:t>
      </w:r>
      <w:r>
        <w:t>.</w:t>
      </w:r>
      <w:r>
        <w:tab/>
        <w:t>Decision on further action on allegation</w:t>
      </w:r>
      <w:bookmarkEnd w:id="49"/>
    </w:p>
    <w:p>
      <w:pPr>
        <w:pStyle w:val="Subsection"/>
        <w:keepNext/>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50" w:name="_Toc382313291"/>
      <w:r>
        <w:rPr>
          <w:rStyle w:val="CharSectno"/>
        </w:rPr>
        <w:t>34</w:t>
      </w:r>
      <w:r>
        <w:t>.</w:t>
      </w:r>
      <w:r>
        <w:tab/>
        <w:t>Matters to be considered in deciding who should take action</w:t>
      </w:r>
      <w:bookmarkEnd w:id="50"/>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51" w:name="_Toc382313292"/>
      <w:r>
        <w:rPr>
          <w:rStyle w:val="CharSectno"/>
        </w:rPr>
        <w:t>35</w:t>
      </w:r>
      <w:r>
        <w:t>.</w:t>
      </w:r>
      <w:r>
        <w:tab/>
        <w:t>Informant to be notified of decision not to take action</w:t>
      </w:r>
      <w:bookmarkEnd w:id="51"/>
    </w:p>
    <w:p>
      <w:pPr>
        <w:pStyle w:val="Subsection"/>
        <w:spacing w:before="140"/>
      </w:pPr>
      <w:r>
        <w:tab/>
      </w:r>
      <w:r>
        <w:tab/>
        <w:t>If —</w:t>
      </w:r>
    </w:p>
    <w:p>
      <w:pPr>
        <w:pStyle w:val="Indenta"/>
        <w:spacing w:before="60"/>
      </w:pPr>
      <w:r>
        <w:tab/>
        <w:t>(a)</w:t>
      </w:r>
      <w:r>
        <w:tab/>
        <w:t>a person makes an allegation under section 25 or 28(2); or</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52" w:name="_Toc382313293"/>
      <w:r>
        <w:rPr>
          <w:rStyle w:val="CharSectno"/>
        </w:rPr>
        <w:t>36</w:t>
      </w:r>
      <w:r>
        <w:t>.</w:t>
      </w:r>
      <w:r>
        <w:tab/>
        <w:t>Person investigated can be advised of outcome of investigation</w:t>
      </w:r>
      <w:bookmarkEnd w:id="52"/>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53" w:name="_Toc382313294"/>
      <w:r>
        <w:rPr>
          <w:rStyle w:val="CharSectno"/>
        </w:rPr>
        <w:t>37</w:t>
      </w:r>
      <w:r>
        <w:t>.</w:t>
      </w:r>
      <w:r>
        <w:tab/>
        <w:t>Referring allegation to another agency or authority</w:t>
      </w:r>
      <w:bookmarkEnd w:id="53"/>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54" w:name="_Toc382313295"/>
      <w:r>
        <w:rPr>
          <w:rStyle w:val="CharSectno"/>
        </w:rPr>
        <w:t>38</w:t>
      </w:r>
      <w:r>
        <w:t>.</w:t>
      </w:r>
      <w:r>
        <w:tab/>
        <w:t>Referring allegations to Parliamentary Commissioner or Auditor General</w:t>
      </w:r>
      <w:bookmarkEnd w:id="54"/>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w:t>
      </w:r>
    </w:p>
    <w:p>
      <w:pPr>
        <w:pStyle w:val="Heading5"/>
      </w:pPr>
      <w:bookmarkStart w:id="55" w:name="_Toc382313296"/>
      <w:r>
        <w:rPr>
          <w:rStyle w:val="CharSectno"/>
        </w:rPr>
        <w:t>39</w:t>
      </w:r>
      <w:r>
        <w:t>.</w:t>
      </w:r>
      <w:r>
        <w:tab/>
        <w:t>Commission may decide to take other action</w:t>
      </w:r>
      <w:bookmarkEnd w:id="55"/>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56" w:name="_Toc382313297"/>
      <w:r>
        <w:rPr>
          <w:rStyle w:val="CharSectno"/>
        </w:rPr>
        <w:t>40</w:t>
      </w:r>
      <w:r>
        <w:t>.</w:t>
      </w:r>
      <w:r>
        <w:tab/>
        <w:t>Commission’s monitoring role of appropriate authorities</w:t>
      </w:r>
      <w:bookmarkEnd w:id="56"/>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80"/>
      </w:pPr>
      <w:bookmarkStart w:id="57" w:name="_Toc382313298"/>
      <w:r>
        <w:rPr>
          <w:rStyle w:val="CharSectno"/>
        </w:rPr>
        <w:t>41</w:t>
      </w:r>
      <w:r>
        <w:t>.</w:t>
      </w:r>
      <w:r>
        <w:tab/>
        <w:t>Commission may review how appropriate authority has dealt with misconduct</w:t>
      </w:r>
      <w:bookmarkEnd w:id="57"/>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58" w:name="_Toc382313299"/>
      <w:r>
        <w:rPr>
          <w:rStyle w:val="CharSectno"/>
        </w:rPr>
        <w:t>42</w:t>
      </w:r>
      <w:r>
        <w:t>.</w:t>
      </w:r>
      <w:r>
        <w:tab/>
        <w:t>Commission may direct appropriate authority not to take action</w:t>
      </w:r>
      <w:bookmarkEnd w:id="58"/>
    </w:p>
    <w:p>
      <w:pPr>
        <w:pStyle w:val="Subsection"/>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59" w:name="_Toc382313300"/>
      <w:r>
        <w:rPr>
          <w:rStyle w:val="CharDivNo"/>
        </w:rPr>
        <w:t>Division 5</w:t>
      </w:r>
      <w:r>
        <w:t> — </w:t>
      </w:r>
      <w:r>
        <w:rPr>
          <w:rStyle w:val="CharDivText"/>
        </w:rPr>
        <w:t>Recommendations</w:t>
      </w:r>
      <w:bookmarkEnd w:id="59"/>
    </w:p>
    <w:p>
      <w:pPr>
        <w:pStyle w:val="Footnoteheading"/>
        <w:tabs>
          <w:tab w:val="clear" w:pos="879"/>
          <w:tab w:val="left" w:pos="896"/>
        </w:tabs>
      </w:pPr>
      <w:r>
        <w:tab/>
        <w:t>[Heading inserted by No. 78 of 2003 s. 17.]</w:t>
      </w:r>
    </w:p>
    <w:p>
      <w:pPr>
        <w:pStyle w:val="Heading5"/>
      </w:pPr>
      <w:bookmarkStart w:id="60" w:name="_Toc382313301"/>
      <w:r>
        <w:rPr>
          <w:rStyle w:val="CharSectno"/>
        </w:rPr>
        <w:t>43</w:t>
      </w:r>
      <w:r>
        <w:t>.</w:t>
      </w:r>
      <w:r>
        <w:tab/>
        <w:t>Recommendations by Commission</w:t>
      </w:r>
      <w:bookmarkEnd w:id="6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61" w:name="_Toc382313302"/>
      <w:r>
        <w:rPr>
          <w:rStyle w:val="CharSectno"/>
        </w:rPr>
        <w:t>44</w:t>
      </w:r>
      <w:r>
        <w:t>.</w:t>
      </w:r>
      <w:r>
        <w:tab/>
        <w:t>Other action for misconduct</w:t>
      </w:r>
      <w:bookmarkEnd w:id="61"/>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62" w:name="_Toc382313303"/>
      <w:r>
        <w:rPr>
          <w:rStyle w:val="CharPartNo"/>
        </w:rPr>
        <w:t>Part 4</w:t>
      </w:r>
      <w:r>
        <w:rPr>
          <w:b w:val="0"/>
        </w:rPr>
        <w:t> </w:t>
      </w:r>
      <w:r>
        <w:t>—</w:t>
      </w:r>
      <w:r>
        <w:rPr>
          <w:b w:val="0"/>
        </w:rPr>
        <w:t> </w:t>
      </w:r>
      <w:r>
        <w:rPr>
          <w:rStyle w:val="CharPartText"/>
        </w:rPr>
        <w:t>Organised crime: exceptional powers and fortification removal</w:t>
      </w:r>
      <w:bookmarkEnd w:id="62"/>
    </w:p>
    <w:p>
      <w:pPr>
        <w:pStyle w:val="Footnoteheading"/>
        <w:tabs>
          <w:tab w:val="clear" w:pos="879"/>
          <w:tab w:val="left" w:pos="896"/>
        </w:tabs>
        <w:spacing w:before="100"/>
      </w:pPr>
      <w:r>
        <w:tab/>
        <w:t>[Heading inserted by No. 78 of 2003 s. 17.]</w:t>
      </w:r>
    </w:p>
    <w:p>
      <w:pPr>
        <w:pStyle w:val="Heading3"/>
      </w:pPr>
      <w:bookmarkStart w:id="63" w:name="_Toc382313304"/>
      <w:r>
        <w:rPr>
          <w:rStyle w:val="CharDivNo"/>
        </w:rPr>
        <w:t>Division 1</w:t>
      </w:r>
      <w:r>
        <w:t> — </w:t>
      </w:r>
      <w:r>
        <w:rPr>
          <w:rStyle w:val="CharDivText"/>
        </w:rPr>
        <w:t>Basis for, and control of, use of exceptional powers</w:t>
      </w:r>
      <w:bookmarkEnd w:id="63"/>
    </w:p>
    <w:p>
      <w:pPr>
        <w:pStyle w:val="Footnoteheading"/>
        <w:tabs>
          <w:tab w:val="clear" w:pos="879"/>
          <w:tab w:val="left" w:pos="896"/>
        </w:tabs>
        <w:spacing w:before="100"/>
      </w:pPr>
      <w:r>
        <w:tab/>
        <w:t>[Heading inserted by No. 78 of 2003 s. 17.]</w:t>
      </w:r>
    </w:p>
    <w:p>
      <w:pPr>
        <w:pStyle w:val="Heading5"/>
      </w:pPr>
      <w:bookmarkStart w:id="64" w:name="_Toc382313305"/>
      <w:r>
        <w:rPr>
          <w:rStyle w:val="CharSectno"/>
        </w:rPr>
        <w:t>45</w:t>
      </w:r>
      <w:r>
        <w:t>.</w:t>
      </w:r>
      <w:r>
        <w:tab/>
        <w:t>Terms used</w:t>
      </w:r>
      <w:bookmarkEnd w:id="64"/>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65" w:name="_Toc382313306"/>
      <w:r>
        <w:rPr>
          <w:rStyle w:val="CharSectno"/>
        </w:rPr>
        <w:t>46</w:t>
      </w:r>
      <w:r>
        <w:t>.</w:t>
      </w:r>
      <w:r>
        <w:tab/>
        <w:t>Exceptional powers finding, making of</w:t>
      </w:r>
      <w:bookmarkEnd w:id="65"/>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66" w:name="_Toc382313307"/>
      <w:r>
        <w:rPr>
          <w:rStyle w:val="CharSectno"/>
        </w:rPr>
        <w:t>47</w:t>
      </w:r>
      <w:r>
        <w:t>.</w:t>
      </w:r>
      <w:r>
        <w:tab/>
        <w:t>Purpose of Divisions 2 to 5</w:t>
      </w:r>
      <w:bookmarkEnd w:id="66"/>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67" w:name="_Toc382313308"/>
      <w:r>
        <w:rPr>
          <w:rStyle w:val="CharDivNo"/>
        </w:rPr>
        <w:t>Division 2</w:t>
      </w:r>
      <w:r>
        <w:t> — </w:t>
      </w:r>
      <w:r>
        <w:rPr>
          <w:rStyle w:val="CharDivText"/>
        </w:rPr>
        <w:t>Examination before Commission</w:t>
      </w:r>
      <w:bookmarkEnd w:id="67"/>
    </w:p>
    <w:p>
      <w:pPr>
        <w:pStyle w:val="Footnoteheading"/>
        <w:tabs>
          <w:tab w:val="clear" w:pos="879"/>
          <w:tab w:val="left" w:pos="896"/>
        </w:tabs>
        <w:spacing w:before="100"/>
      </w:pPr>
      <w:r>
        <w:tab/>
        <w:t>[Heading inserted by No. 78 of 2003 s. 17.]</w:t>
      </w:r>
    </w:p>
    <w:p>
      <w:pPr>
        <w:pStyle w:val="Heading5"/>
        <w:spacing w:before="180"/>
      </w:pPr>
      <w:bookmarkStart w:id="68" w:name="_Toc382313309"/>
      <w:r>
        <w:rPr>
          <w:rStyle w:val="CharSectno"/>
        </w:rPr>
        <w:t>48</w:t>
      </w:r>
      <w:r>
        <w:t>.</w:t>
      </w:r>
      <w:r>
        <w:tab/>
        <w:t>Commission, on application of police, may summons witnesses</w:t>
      </w:r>
      <w:bookmarkEnd w:id="68"/>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69" w:name="_Toc382313310"/>
      <w:r>
        <w:rPr>
          <w:rStyle w:val="CharSectno"/>
        </w:rPr>
        <w:t>49</w:t>
      </w:r>
      <w:r>
        <w:t>.</w:t>
      </w:r>
      <w:r>
        <w:tab/>
        <w:t>Examination of witnesses by Commissioner of Police</w:t>
      </w:r>
      <w:bookmarkEnd w:id="69"/>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r>
        <w:tab/>
        <w:t>[Section 49 inserted by No. 78 of 2003 s. 17.]</w:t>
      </w:r>
    </w:p>
    <w:p>
      <w:pPr>
        <w:pStyle w:val="Heading5"/>
        <w:spacing w:before="180"/>
      </w:pPr>
      <w:bookmarkStart w:id="70" w:name="_Toc382313311"/>
      <w:r>
        <w:rPr>
          <w:rStyle w:val="CharSectno"/>
        </w:rPr>
        <w:t>50</w:t>
      </w:r>
      <w:r>
        <w:t>.</w:t>
      </w:r>
      <w:r>
        <w:tab/>
        <w:t>Examination of witness about offence with which witness charged</w:t>
      </w:r>
      <w:bookmarkEnd w:id="7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71" w:name="_Toc382313312"/>
      <w:r>
        <w:rPr>
          <w:rStyle w:val="CharDivNo"/>
        </w:rPr>
        <w:t>Division 3</w:t>
      </w:r>
      <w:r>
        <w:t> — </w:t>
      </w:r>
      <w:r>
        <w:rPr>
          <w:rStyle w:val="CharDivText"/>
        </w:rPr>
        <w:t>Entry, search and related matters</w:t>
      </w:r>
      <w:bookmarkEnd w:id="71"/>
    </w:p>
    <w:p>
      <w:pPr>
        <w:pStyle w:val="Footnoteheading"/>
        <w:tabs>
          <w:tab w:val="clear" w:pos="879"/>
          <w:tab w:val="left" w:pos="896"/>
        </w:tabs>
      </w:pPr>
      <w:r>
        <w:tab/>
        <w:t>[Heading inserted by No. 78 of 2003 s. 17.]</w:t>
      </w:r>
    </w:p>
    <w:p>
      <w:pPr>
        <w:pStyle w:val="Heading5"/>
      </w:pPr>
      <w:bookmarkStart w:id="72" w:name="_Toc382313313"/>
      <w:r>
        <w:rPr>
          <w:rStyle w:val="CharSectno"/>
        </w:rPr>
        <w:t>51</w:t>
      </w:r>
      <w:r>
        <w:t>.</w:t>
      </w:r>
      <w:r>
        <w:tab/>
        <w:t>Commission may limit exercise of certain exceptional powers</w:t>
      </w:r>
      <w:bookmarkEnd w:id="72"/>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spacing w:before="120"/>
      </w:pPr>
      <w:bookmarkStart w:id="73" w:name="_Toc382313314"/>
      <w:r>
        <w:rPr>
          <w:rStyle w:val="CharSectno"/>
        </w:rPr>
        <w:t>52</w:t>
      </w:r>
      <w:r>
        <w:t>.</w:t>
      </w:r>
      <w:r>
        <w:tab/>
        <w:t>Section 5 offences, enhanced police powers to enter etc. places</w:t>
      </w:r>
      <w:bookmarkEnd w:id="7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74" w:name="_Toc382313315"/>
      <w:r>
        <w:rPr>
          <w:rStyle w:val="CharSectno"/>
        </w:rPr>
        <w:t>53</w:t>
      </w:r>
      <w:r>
        <w:t>.</w:t>
      </w:r>
      <w:r>
        <w:tab/>
        <w:t>Section 5 offences, enhanced police powers to stop etc. people and conveyances</w:t>
      </w:r>
      <w:bookmarkEnd w:id="74"/>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75" w:name="_Toc382313316"/>
      <w:r>
        <w:rPr>
          <w:rStyle w:val="CharSectno"/>
        </w:rPr>
        <w:t>54</w:t>
      </w:r>
      <w:r>
        <w:t>.</w:t>
      </w:r>
      <w:r>
        <w:tab/>
        <w:t>Searches of people, conduct of</w:t>
      </w:r>
      <w:bookmarkEnd w:id="75"/>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keepNext/>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76" w:name="_Toc382313317"/>
      <w:r>
        <w:rPr>
          <w:rStyle w:val="CharSectno"/>
        </w:rPr>
        <w:t>55</w:t>
      </w:r>
      <w:r>
        <w:t>.</w:t>
      </w:r>
      <w:r>
        <w:tab/>
        <w:t>Power to search includes power to break open</w:t>
      </w:r>
      <w:bookmarkEnd w:id="76"/>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77" w:name="_Toc382313318"/>
      <w:r>
        <w:rPr>
          <w:rStyle w:val="CharSectno"/>
        </w:rPr>
        <w:t>57</w:t>
      </w:r>
      <w:r>
        <w:t>.</w:t>
      </w:r>
      <w:r>
        <w:tab/>
        <w:t>Offences</w:t>
      </w:r>
      <w:bookmarkEnd w:id="77"/>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78" w:name="_Toc382313319"/>
      <w:r>
        <w:rPr>
          <w:rStyle w:val="CharSectno"/>
        </w:rPr>
        <w:t>58</w:t>
      </w:r>
      <w:r>
        <w:t>.</w:t>
      </w:r>
      <w:r>
        <w:tab/>
        <w:t>Police to report on use of powers under this Division</w:t>
      </w:r>
      <w:bookmarkEnd w:id="7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79" w:name="_Toc382313320"/>
      <w:r>
        <w:rPr>
          <w:rStyle w:val="CharSectno"/>
        </w:rPr>
        <w:t>59</w:t>
      </w:r>
      <w:r>
        <w:t>.</w:t>
      </w:r>
      <w:r>
        <w:tab/>
        <w:t>Overseeing exercise of powers under this Division</w:t>
      </w:r>
      <w:bookmarkEnd w:id="7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80" w:name="_Toc382313321"/>
      <w:r>
        <w:rPr>
          <w:rStyle w:val="CharDivNo"/>
        </w:rPr>
        <w:t>Division 4</w:t>
      </w:r>
      <w:r>
        <w:t> — </w:t>
      </w:r>
      <w:r>
        <w:rPr>
          <w:rStyle w:val="CharDivText"/>
        </w:rPr>
        <w:t>Assumed identities</w:t>
      </w:r>
      <w:bookmarkEnd w:id="80"/>
    </w:p>
    <w:p>
      <w:pPr>
        <w:pStyle w:val="Footnoteheading"/>
        <w:tabs>
          <w:tab w:val="clear" w:pos="879"/>
          <w:tab w:val="left" w:pos="896"/>
        </w:tabs>
        <w:spacing w:before="100"/>
      </w:pPr>
      <w:r>
        <w:tab/>
        <w:t>[Heading inserted by No. 78 of 2003 s. 17.]</w:t>
      </w:r>
    </w:p>
    <w:p>
      <w:pPr>
        <w:pStyle w:val="Heading5"/>
        <w:spacing w:before="200"/>
      </w:pPr>
      <w:bookmarkStart w:id="81" w:name="_Toc382313322"/>
      <w:r>
        <w:rPr>
          <w:rStyle w:val="CharSectno"/>
        </w:rPr>
        <w:t>60</w:t>
      </w:r>
      <w:r>
        <w:t>.</w:t>
      </w:r>
      <w:r>
        <w:tab/>
        <w:t>Approval for assumed identity</w:t>
      </w:r>
      <w:bookmarkEnd w:id="81"/>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82" w:name="_Toc382313323"/>
      <w:r>
        <w:rPr>
          <w:rStyle w:val="CharSectno"/>
        </w:rPr>
        <w:t>61</w:t>
      </w:r>
      <w:r>
        <w:t>.</w:t>
      </w:r>
      <w:r>
        <w:tab/>
        <w:t>Police to report on activities undertaken under assumed identity approval</w:t>
      </w:r>
      <w:bookmarkEnd w:id="82"/>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83" w:name="_Toc382313324"/>
      <w:r>
        <w:rPr>
          <w:rStyle w:val="CharSectno"/>
        </w:rPr>
        <w:t>62</w:t>
      </w:r>
      <w:r>
        <w:t>.</w:t>
      </w:r>
      <w:r>
        <w:tab/>
        <w:t>Overseeing exercise of powers under this Division</w:t>
      </w:r>
      <w:bookmarkEnd w:id="8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84" w:name="_Toc382313325"/>
      <w:r>
        <w:rPr>
          <w:rStyle w:val="CharDivNo"/>
        </w:rPr>
        <w:t>Division 5</w:t>
      </w:r>
      <w:r>
        <w:t> — </w:t>
      </w:r>
      <w:r>
        <w:rPr>
          <w:rStyle w:val="CharDivText"/>
        </w:rPr>
        <w:t>Controlled operations</w:t>
      </w:r>
      <w:bookmarkEnd w:id="84"/>
    </w:p>
    <w:p>
      <w:pPr>
        <w:pStyle w:val="Footnoteheading"/>
        <w:tabs>
          <w:tab w:val="clear" w:pos="879"/>
          <w:tab w:val="left" w:pos="896"/>
        </w:tabs>
      </w:pPr>
      <w:r>
        <w:tab/>
        <w:t>[Heading inserted by No. 78 of 2003 s. 17.]</w:t>
      </w:r>
    </w:p>
    <w:p>
      <w:pPr>
        <w:pStyle w:val="Heading5"/>
      </w:pPr>
      <w:bookmarkStart w:id="85" w:name="_Toc382313326"/>
      <w:r>
        <w:rPr>
          <w:rStyle w:val="CharSectno"/>
        </w:rPr>
        <w:t>63</w:t>
      </w:r>
      <w:r>
        <w:t>.</w:t>
      </w:r>
      <w:r>
        <w:tab/>
        <w:t>Terms used</w:t>
      </w:r>
      <w:bookmarkEnd w:id="85"/>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86" w:name="_Toc382313327"/>
      <w:r>
        <w:rPr>
          <w:rStyle w:val="CharSectno"/>
        </w:rPr>
        <w:t>64</w:t>
      </w:r>
      <w:r>
        <w:t>.</w:t>
      </w:r>
      <w:r>
        <w:tab/>
        <w:t>Authority to conduct controlled operation and integrity testing</w:t>
      </w:r>
      <w:bookmarkEnd w:id="86"/>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87" w:name="_Toc382313328"/>
      <w:r>
        <w:rPr>
          <w:rStyle w:val="CharSectno"/>
        </w:rPr>
        <w:t>65</w:t>
      </w:r>
      <w:r>
        <w:t>.</w:t>
      </w:r>
      <w:r>
        <w:tab/>
        <w:t>Police to report on controlled operation or integrity testing programme</w:t>
      </w:r>
      <w:bookmarkEnd w:id="87"/>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88" w:name="_Toc382313329"/>
      <w:r>
        <w:rPr>
          <w:rStyle w:val="CharSectno"/>
        </w:rPr>
        <w:t>66</w:t>
      </w:r>
      <w:r>
        <w:t>.</w:t>
      </w:r>
      <w:r>
        <w:tab/>
        <w:t>Overseeing exercise of powers under this Division</w:t>
      </w:r>
      <w:bookmarkEnd w:id="88"/>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89" w:name="_Toc382313330"/>
      <w:r>
        <w:rPr>
          <w:rStyle w:val="CharDivNo"/>
        </w:rPr>
        <w:t>Division 6</w:t>
      </w:r>
      <w:r>
        <w:t> — </w:t>
      </w:r>
      <w:r>
        <w:rPr>
          <w:rStyle w:val="CharDivText"/>
        </w:rPr>
        <w:t>Fortifications</w:t>
      </w:r>
      <w:bookmarkEnd w:id="89"/>
    </w:p>
    <w:p>
      <w:pPr>
        <w:pStyle w:val="Footnoteheading"/>
        <w:tabs>
          <w:tab w:val="clear" w:pos="879"/>
          <w:tab w:val="left" w:pos="896"/>
        </w:tabs>
      </w:pPr>
      <w:r>
        <w:tab/>
        <w:t>[Heading inserted by No. 78 of 2003 s. 17.]</w:t>
      </w:r>
    </w:p>
    <w:p>
      <w:pPr>
        <w:pStyle w:val="Heading5"/>
      </w:pPr>
      <w:bookmarkStart w:id="90" w:name="_Toc382313331"/>
      <w:r>
        <w:rPr>
          <w:rStyle w:val="CharSectno"/>
        </w:rPr>
        <w:t>67</w:t>
      </w:r>
      <w:r>
        <w:t>.</w:t>
      </w:r>
      <w:r>
        <w:tab/>
        <w:t>Terms used</w:t>
      </w:r>
      <w:bookmarkEnd w:id="90"/>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91" w:name="_Toc382313332"/>
      <w:r>
        <w:rPr>
          <w:rStyle w:val="CharSectno"/>
        </w:rPr>
        <w:t>68</w:t>
      </w:r>
      <w:r>
        <w:t>.</w:t>
      </w:r>
      <w:r>
        <w:tab/>
        <w:t>Fortification warning notice, issue of</w:t>
      </w:r>
      <w:bookmarkEnd w:id="91"/>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92" w:name="_Toc382313333"/>
      <w:r>
        <w:rPr>
          <w:rStyle w:val="CharSectno"/>
        </w:rPr>
        <w:t>69</w:t>
      </w:r>
      <w:r>
        <w:t>.</w:t>
      </w:r>
      <w:r>
        <w:tab/>
        <w:t>Fortification warning notice, contents of</w:t>
      </w:r>
      <w:bookmarkEnd w:id="92"/>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93" w:name="_Toc382313334"/>
      <w:r>
        <w:rPr>
          <w:rStyle w:val="CharSectno"/>
        </w:rPr>
        <w:t>70</w:t>
      </w:r>
      <w:r>
        <w:t>.</w:t>
      </w:r>
      <w:r>
        <w:tab/>
        <w:t>Giving fortification warning notice</w:t>
      </w:r>
      <w:bookmarkEnd w:id="93"/>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94" w:name="_Toc382313335"/>
      <w:r>
        <w:rPr>
          <w:rStyle w:val="CharSectno"/>
        </w:rPr>
        <w:t>71</w:t>
      </w:r>
      <w:r>
        <w:t>.</w:t>
      </w:r>
      <w:r>
        <w:tab/>
        <w:t>Withdrawal notice</w:t>
      </w:r>
      <w:bookmarkEnd w:id="9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95" w:name="_Toc382313336"/>
      <w:r>
        <w:rPr>
          <w:rStyle w:val="CharSectno"/>
        </w:rPr>
        <w:t>72</w:t>
      </w:r>
      <w:r>
        <w:t>.</w:t>
      </w:r>
      <w:r>
        <w:tab/>
        <w:t>Fortification removal notice, issue of</w:t>
      </w:r>
      <w:bookmarkEnd w:id="95"/>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96" w:name="_Toc382313337"/>
      <w:r>
        <w:rPr>
          <w:rStyle w:val="CharSectno"/>
        </w:rPr>
        <w:t>73</w:t>
      </w:r>
      <w:r>
        <w:t>.</w:t>
      </w:r>
      <w:r>
        <w:tab/>
        <w:t>Fortification removal notice, contents of</w:t>
      </w:r>
      <w:bookmarkEnd w:id="96"/>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97" w:name="_Toc382313338"/>
      <w:r>
        <w:rPr>
          <w:rStyle w:val="CharSectno"/>
        </w:rPr>
        <w:t>74</w:t>
      </w:r>
      <w:r>
        <w:t>.</w:t>
      </w:r>
      <w:r>
        <w:tab/>
        <w:t>Giving fortification removal notice</w:t>
      </w:r>
      <w:bookmarkEnd w:id="97"/>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98" w:name="_Toc382313339"/>
      <w:r>
        <w:rPr>
          <w:rStyle w:val="CharSectno"/>
        </w:rPr>
        <w:t>75</w:t>
      </w:r>
      <w:r>
        <w:t>.</w:t>
      </w:r>
      <w:r>
        <w:tab/>
        <w:t>Fortification removal notice, enforcing</w:t>
      </w:r>
      <w:bookmarkEnd w:id="98"/>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99" w:name="_Toc382313340"/>
      <w:r>
        <w:rPr>
          <w:rStyle w:val="CharSectno"/>
        </w:rPr>
        <w:t>76</w:t>
      </w:r>
      <w:r>
        <w:t>.</w:t>
      </w:r>
      <w:r>
        <w:tab/>
        <w:t>Review of fortification removal notice</w:t>
      </w:r>
      <w:bookmarkEnd w:id="99"/>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00" w:name="_Toc382313341"/>
      <w:r>
        <w:rPr>
          <w:rStyle w:val="CharSectno"/>
        </w:rPr>
        <w:t>77</w:t>
      </w:r>
      <w:r>
        <w:t>.</w:t>
      </w:r>
      <w:r>
        <w:tab/>
        <w:t>Hindering removal or modification of fortifications</w:t>
      </w:r>
      <w:bookmarkEnd w:id="100"/>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01" w:name="_Toc382313342"/>
      <w:r>
        <w:rPr>
          <w:rStyle w:val="CharSectno"/>
        </w:rPr>
        <w:t>78</w:t>
      </w:r>
      <w:r>
        <w:t>.</w:t>
      </w:r>
      <w:r>
        <w:tab/>
        <w:t>Planning and other approval issues</w:t>
      </w:r>
      <w:bookmarkEnd w:id="101"/>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02" w:name="_Toc382313343"/>
      <w:r>
        <w:rPr>
          <w:rStyle w:val="CharSectno"/>
        </w:rPr>
        <w:t>79</w:t>
      </w:r>
      <w:r>
        <w:t>.</w:t>
      </w:r>
      <w:r>
        <w:tab/>
        <w:t>No compensation for removal or modification of fortifications</w:t>
      </w:r>
      <w:bookmarkEnd w:id="102"/>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03" w:name="_Toc382313344"/>
      <w:r>
        <w:rPr>
          <w:rStyle w:val="CharSectno"/>
        </w:rPr>
        <w:t>80</w:t>
      </w:r>
      <w:r>
        <w:t>.</w:t>
      </w:r>
      <w:r>
        <w:tab/>
        <w:t>Protection from liability for wrongdoing</w:t>
      </w:r>
      <w:bookmarkEnd w:id="103"/>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04" w:name="_Toc382313345"/>
      <w:r>
        <w:rPr>
          <w:rStyle w:val="CharDivNo"/>
        </w:rPr>
        <w:t>Division 7</w:t>
      </w:r>
      <w:r>
        <w:t> — </w:t>
      </w:r>
      <w:r>
        <w:rPr>
          <w:rStyle w:val="CharDivText"/>
        </w:rPr>
        <w:t>General matters</w:t>
      </w:r>
      <w:bookmarkEnd w:id="104"/>
    </w:p>
    <w:p>
      <w:pPr>
        <w:pStyle w:val="Footnoteheading"/>
        <w:tabs>
          <w:tab w:val="clear" w:pos="879"/>
          <w:tab w:val="left" w:pos="896"/>
        </w:tabs>
      </w:pPr>
      <w:r>
        <w:tab/>
        <w:t>[Heading inserted by No. 78 of 2003 s. 17.]</w:t>
      </w:r>
    </w:p>
    <w:p>
      <w:pPr>
        <w:pStyle w:val="Heading5"/>
      </w:pPr>
      <w:bookmarkStart w:id="105" w:name="_Toc382313346"/>
      <w:r>
        <w:rPr>
          <w:rStyle w:val="CharSectno"/>
        </w:rPr>
        <w:t>81</w:t>
      </w:r>
      <w:r>
        <w:t>.</w:t>
      </w:r>
      <w:r>
        <w:tab/>
        <w:t>Part not applicable to juveniles</w:t>
      </w:r>
      <w:bookmarkEnd w:id="10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106" w:name="_Toc382313347"/>
      <w:r>
        <w:rPr>
          <w:rStyle w:val="CharSectno"/>
        </w:rPr>
        <w:t>82</w:t>
      </w:r>
      <w:r>
        <w:t>.</w:t>
      </w:r>
      <w:r>
        <w:tab/>
        <w:t>Delegation by Commissioner of Police</w:t>
      </w:r>
      <w:bookmarkEnd w:id="106"/>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07" w:name="_Toc382313348"/>
      <w:r>
        <w:rPr>
          <w:rStyle w:val="CharSectno"/>
        </w:rPr>
        <w:t>83</w:t>
      </w:r>
      <w:r>
        <w:t>.</w:t>
      </w:r>
      <w:r>
        <w:tab/>
        <w:t>Judicial review excluded</w:t>
      </w:r>
      <w:bookmarkEnd w:id="107"/>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08" w:name="_Toc382313349"/>
      <w:r>
        <w:rPr>
          <w:rStyle w:val="CharPartNo"/>
        </w:rPr>
        <w:t>Part 5</w:t>
      </w:r>
      <w:r>
        <w:rPr>
          <w:b w:val="0"/>
        </w:rPr>
        <w:t> </w:t>
      </w:r>
      <w:r>
        <w:t>—</w:t>
      </w:r>
      <w:r>
        <w:rPr>
          <w:b w:val="0"/>
        </w:rPr>
        <w:t> </w:t>
      </w:r>
      <w:r>
        <w:rPr>
          <w:rStyle w:val="CharPartText"/>
        </w:rPr>
        <w:t>Reporting</w:t>
      </w:r>
      <w:bookmarkEnd w:id="108"/>
    </w:p>
    <w:p>
      <w:pPr>
        <w:pStyle w:val="Footnoteheading"/>
        <w:tabs>
          <w:tab w:val="clear" w:pos="879"/>
          <w:tab w:val="left" w:pos="896"/>
        </w:tabs>
      </w:pPr>
      <w:r>
        <w:tab/>
        <w:t>[Heading inserted by No. 78 of 2003 s. 17.]</w:t>
      </w:r>
    </w:p>
    <w:p>
      <w:pPr>
        <w:pStyle w:val="Heading3"/>
      </w:pPr>
      <w:bookmarkStart w:id="109" w:name="_Toc382313350"/>
      <w:r>
        <w:rPr>
          <w:rStyle w:val="CharDivNo"/>
        </w:rPr>
        <w:t>Division 1</w:t>
      </w:r>
      <w:r>
        <w:t> — </w:t>
      </w:r>
      <w:r>
        <w:rPr>
          <w:rStyle w:val="CharDivText"/>
        </w:rPr>
        <w:t>Reports by Commission on specific matters</w:t>
      </w:r>
      <w:bookmarkEnd w:id="109"/>
    </w:p>
    <w:p>
      <w:pPr>
        <w:pStyle w:val="Footnoteheading"/>
        <w:tabs>
          <w:tab w:val="clear" w:pos="879"/>
          <w:tab w:val="left" w:pos="896"/>
        </w:tabs>
      </w:pPr>
      <w:r>
        <w:tab/>
        <w:t>[Heading inserted by No. 78 of 2003 s. 17.]</w:t>
      </w:r>
    </w:p>
    <w:p>
      <w:pPr>
        <w:pStyle w:val="Heading5"/>
      </w:pPr>
      <w:bookmarkStart w:id="110" w:name="_Toc382313351"/>
      <w:r>
        <w:rPr>
          <w:rStyle w:val="CharSectno"/>
        </w:rPr>
        <w:t>84</w:t>
      </w:r>
      <w:r>
        <w:t>.</w:t>
      </w:r>
      <w:r>
        <w:tab/>
        <w:t>Report to Parliament on investigation or received matter</w:t>
      </w:r>
      <w:bookmarkEnd w:id="110"/>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11" w:name="_Toc382313352"/>
      <w:r>
        <w:rPr>
          <w:rStyle w:val="CharSectno"/>
        </w:rPr>
        <w:t>85</w:t>
      </w:r>
      <w:r>
        <w:t>.</w:t>
      </w:r>
      <w:r>
        <w:tab/>
        <w:t>Report to Parliament on further action by appropriate authority</w:t>
      </w:r>
      <w:bookmarkEnd w:id="111"/>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12" w:name="_Toc382313353"/>
      <w:r>
        <w:rPr>
          <w:rStyle w:val="CharSectno"/>
        </w:rPr>
        <w:t>86</w:t>
      </w:r>
      <w:r>
        <w:t>.</w:t>
      </w:r>
      <w:r>
        <w:tab/>
        <w:t>Person subject to adverse report, entitlement of</w:t>
      </w:r>
      <w:bookmarkEnd w:id="112"/>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13" w:name="_Toc382313354"/>
      <w:r>
        <w:rPr>
          <w:rStyle w:val="CharSectno"/>
        </w:rPr>
        <w:t>87</w:t>
      </w:r>
      <w:r>
        <w:t>.</w:t>
      </w:r>
      <w:r>
        <w:tab/>
        <w:t>Disclosure of matters in report made under s. 84 or 85</w:t>
      </w:r>
      <w:bookmarkEnd w:id="113"/>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114" w:name="_Toc382313355"/>
      <w:r>
        <w:rPr>
          <w:rStyle w:val="CharSectno"/>
        </w:rPr>
        <w:t>88</w:t>
      </w:r>
      <w:r>
        <w:t>.</w:t>
      </w:r>
      <w:r>
        <w:tab/>
        <w:t>Special reports to Parliament on policy matters</w:t>
      </w:r>
      <w:bookmarkEnd w:id="114"/>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115" w:name="_Toc382313356"/>
      <w:r>
        <w:rPr>
          <w:rStyle w:val="CharSectno"/>
        </w:rPr>
        <w:t>89</w:t>
      </w:r>
      <w:r>
        <w:t>.</w:t>
      </w:r>
      <w:r>
        <w:tab/>
        <w:t>Report under s. 84, 85 or 88 may be made to Minister or Standing Committee instead of to Parliament</w:t>
      </w:r>
      <w:bookmarkEnd w:id="115"/>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116" w:name="_Toc382313357"/>
      <w:r>
        <w:rPr>
          <w:rStyle w:val="CharSectno"/>
        </w:rPr>
        <w:t>90</w:t>
      </w:r>
      <w:r>
        <w:t>.</w:t>
      </w:r>
      <w:r>
        <w:tab/>
        <w:t>Reports about people proposed as police officers or CEOs</w:t>
      </w:r>
      <w:bookmarkEnd w:id="116"/>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 or</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117" w:name="_Toc382313358"/>
      <w:r>
        <w:rPr>
          <w:rStyle w:val="CharDivNo"/>
        </w:rPr>
        <w:t>Division 2</w:t>
      </w:r>
      <w:r>
        <w:t> — </w:t>
      </w:r>
      <w:r>
        <w:rPr>
          <w:rStyle w:val="CharDivText"/>
        </w:rPr>
        <w:t>General reports</w:t>
      </w:r>
      <w:bookmarkEnd w:id="117"/>
    </w:p>
    <w:p>
      <w:pPr>
        <w:pStyle w:val="Footnoteheading"/>
        <w:tabs>
          <w:tab w:val="clear" w:pos="879"/>
          <w:tab w:val="left" w:pos="896"/>
        </w:tabs>
      </w:pPr>
      <w:r>
        <w:tab/>
        <w:t>[Heading inserted by No. 78 of 2003 s. 17.]</w:t>
      </w:r>
    </w:p>
    <w:p>
      <w:pPr>
        <w:pStyle w:val="Heading5"/>
      </w:pPr>
      <w:bookmarkStart w:id="118" w:name="_Toc382313359"/>
      <w:r>
        <w:rPr>
          <w:rStyle w:val="CharSectno"/>
        </w:rPr>
        <w:t>91</w:t>
      </w:r>
      <w:r>
        <w:t>.</w:t>
      </w:r>
      <w:r>
        <w:tab/>
        <w:t>Annual report to Parliament</w:t>
      </w:r>
      <w:bookmarkEnd w:id="118"/>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the general nature and extent of any information furnished under the Act by the Commission to independent authorities; and</w:t>
      </w:r>
    </w:p>
    <w:p>
      <w:pPr>
        <w:pStyle w:val="Indenta"/>
      </w:pPr>
      <w:r>
        <w:tab/>
        <w:t>(e)</w:t>
      </w:r>
      <w:r>
        <w:tab/>
        <w:t>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w:t>
      </w:r>
    </w:p>
    <w:p>
      <w:pPr>
        <w:pStyle w:val="Heading5"/>
      </w:pPr>
      <w:bookmarkStart w:id="119" w:name="_Toc382313360"/>
      <w:r>
        <w:rPr>
          <w:rStyle w:val="CharSectno"/>
        </w:rPr>
        <w:t>92</w:t>
      </w:r>
      <w:r>
        <w:t>.</w:t>
      </w:r>
      <w:r>
        <w:tab/>
        <w:t>Periodical report to Parliament</w:t>
      </w:r>
      <w:bookmarkEnd w:id="119"/>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20" w:name="_Toc382313361"/>
      <w:r>
        <w:rPr>
          <w:rStyle w:val="CharDivNo"/>
        </w:rPr>
        <w:t>Division 3</w:t>
      </w:r>
      <w:r>
        <w:t> — </w:t>
      </w:r>
      <w:r>
        <w:rPr>
          <w:rStyle w:val="CharDivText"/>
        </w:rPr>
        <w:t>General matters</w:t>
      </w:r>
      <w:bookmarkEnd w:id="120"/>
    </w:p>
    <w:p>
      <w:pPr>
        <w:pStyle w:val="Footnoteheading"/>
        <w:tabs>
          <w:tab w:val="clear" w:pos="879"/>
          <w:tab w:val="left" w:pos="896"/>
        </w:tabs>
      </w:pPr>
      <w:r>
        <w:tab/>
        <w:t>[Heading inserted by No. 78 of 2003 s. 17.]</w:t>
      </w:r>
    </w:p>
    <w:p>
      <w:pPr>
        <w:pStyle w:val="Heading5"/>
        <w:spacing w:before="180"/>
      </w:pPr>
      <w:bookmarkStart w:id="121" w:name="_Toc382313362"/>
      <w:r>
        <w:rPr>
          <w:rStyle w:val="CharSectno"/>
        </w:rPr>
        <w:t>93</w:t>
      </w:r>
      <w:r>
        <w:t>.</w:t>
      </w:r>
      <w:r>
        <w:tab/>
        <w:t>Laying documents before House of Parliament that is not sitting</w:t>
      </w:r>
      <w:bookmarkEnd w:id="121"/>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22" w:name="_Toc382313363"/>
      <w:r>
        <w:rPr>
          <w:rStyle w:val="CharPartNo"/>
        </w:rPr>
        <w:t>Part 6</w:t>
      </w:r>
      <w:r>
        <w:rPr>
          <w:b w:val="0"/>
        </w:rPr>
        <w:t> </w:t>
      </w:r>
      <w:r>
        <w:t>—</w:t>
      </w:r>
      <w:r>
        <w:rPr>
          <w:b w:val="0"/>
        </w:rPr>
        <w:t> </w:t>
      </w:r>
      <w:r>
        <w:rPr>
          <w:rStyle w:val="CharPartText"/>
        </w:rPr>
        <w:t>Powers</w:t>
      </w:r>
      <w:bookmarkEnd w:id="122"/>
    </w:p>
    <w:p>
      <w:pPr>
        <w:pStyle w:val="Footnoteheading"/>
        <w:tabs>
          <w:tab w:val="clear" w:pos="879"/>
          <w:tab w:val="left" w:pos="896"/>
        </w:tabs>
      </w:pPr>
      <w:r>
        <w:tab/>
        <w:t>[Heading inserted by No. 78 of 2003 s. 17.]</w:t>
      </w:r>
    </w:p>
    <w:p>
      <w:pPr>
        <w:pStyle w:val="Heading3"/>
      </w:pPr>
      <w:bookmarkStart w:id="123" w:name="_Toc382313364"/>
      <w:r>
        <w:rPr>
          <w:rStyle w:val="CharDivNo"/>
        </w:rPr>
        <w:t>Division 1</w:t>
      </w:r>
      <w:r>
        <w:t> — </w:t>
      </w:r>
      <w:r>
        <w:rPr>
          <w:rStyle w:val="CharDivText"/>
        </w:rPr>
        <w:t>Particular powers to require information or attendance</w:t>
      </w:r>
      <w:bookmarkEnd w:id="123"/>
    </w:p>
    <w:p>
      <w:pPr>
        <w:pStyle w:val="Footnoteheading"/>
        <w:tabs>
          <w:tab w:val="clear" w:pos="879"/>
          <w:tab w:val="left" w:pos="896"/>
        </w:tabs>
      </w:pPr>
      <w:r>
        <w:tab/>
        <w:t>[Heading inserted by No. 78 of 2003 s. 17.]</w:t>
      </w:r>
    </w:p>
    <w:p>
      <w:pPr>
        <w:pStyle w:val="Heading5"/>
      </w:pPr>
      <w:bookmarkStart w:id="124" w:name="_Toc382313365"/>
      <w:r>
        <w:rPr>
          <w:rStyle w:val="CharSectno"/>
        </w:rPr>
        <w:t>94</w:t>
      </w:r>
      <w:r>
        <w:t>.</w:t>
      </w:r>
      <w:r>
        <w:tab/>
        <w:t>Power to obtain information from public authority or officer</w:t>
      </w:r>
      <w:bookmarkEnd w:id="124"/>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125" w:name="_Toc382313366"/>
      <w:r>
        <w:rPr>
          <w:rStyle w:val="CharSectno"/>
        </w:rPr>
        <w:t>95</w:t>
      </w:r>
      <w:r>
        <w:t>.</w:t>
      </w:r>
      <w:r>
        <w:tab/>
        <w:t>Power to obtain documents and other things</w:t>
      </w:r>
      <w:bookmarkEnd w:id="125"/>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126" w:name="_Toc382313367"/>
      <w:r>
        <w:rPr>
          <w:rStyle w:val="CharSectno"/>
        </w:rPr>
        <w:t>96</w:t>
      </w:r>
      <w:r>
        <w:t>.</w:t>
      </w:r>
      <w:r>
        <w:tab/>
        <w:t>Power to summon witnesses to attend and produce things</w:t>
      </w:r>
      <w:bookmarkEnd w:id="126"/>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27" w:name="_Toc382313368"/>
      <w:r>
        <w:rPr>
          <w:rStyle w:val="CharSectno"/>
        </w:rPr>
        <w:t>97</w:t>
      </w:r>
      <w:r>
        <w:t>.</w:t>
      </w:r>
      <w:r>
        <w:tab/>
        <w:t>Witnesses to attend until released</w:t>
      </w:r>
      <w:bookmarkEnd w:id="127"/>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28" w:name="_Toc382313369"/>
      <w:r>
        <w:rPr>
          <w:rStyle w:val="CharSectno"/>
        </w:rPr>
        <w:t>98</w:t>
      </w:r>
      <w:r>
        <w:t>.</w:t>
      </w:r>
      <w:r>
        <w:tab/>
        <w:t>Powers in relation to things produced</w:t>
      </w:r>
      <w:bookmarkEnd w:id="128"/>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29" w:name="_Toc382313370"/>
      <w:r>
        <w:rPr>
          <w:rStyle w:val="CharSectno"/>
        </w:rPr>
        <w:t>99</w:t>
      </w:r>
      <w:r>
        <w:t>.</w:t>
      </w:r>
      <w:r>
        <w:tab/>
        <w:t>Notation on notice or summons to restrict disclosure</w:t>
      </w:r>
      <w:bookmarkEnd w:id="129"/>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130" w:name="_Toc382313371"/>
      <w:r>
        <w:rPr>
          <w:rStyle w:val="CharDivNo"/>
        </w:rPr>
        <w:t>Division 2</w:t>
      </w:r>
      <w:r>
        <w:t> — </w:t>
      </w:r>
      <w:r>
        <w:rPr>
          <w:rStyle w:val="CharDivText"/>
        </w:rPr>
        <w:t>Entry, search and related matters</w:t>
      </w:r>
      <w:bookmarkEnd w:id="130"/>
    </w:p>
    <w:p>
      <w:pPr>
        <w:pStyle w:val="Footnoteheading"/>
        <w:tabs>
          <w:tab w:val="clear" w:pos="879"/>
          <w:tab w:val="left" w:pos="896"/>
        </w:tabs>
        <w:spacing w:before="100"/>
      </w:pPr>
      <w:r>
        <w:tab/>
        <w:t>[Heading inserted by No. 78 of 2003 s. 17.]</w:t>
      </w:r>
    </w:p>
    <w:p>
      <w:pPr>
        <w:pStyle w:val="Heading5"/>
        <w:spacing w:before="180"/>
      </w:pPr>
      <w:bookmarkStart w:id="131" w:name="_Toc382313372"/>
      <w:r>
        <w:rPr>
          <w:rStyle w:val="CharSectno"/>
        </w:rPr>
        <w:t>100</w:t>
      </w:r>
      <w:r>
        <w:t>.</w:t>
      </w:r>
      <w:r>
        <w:tab/>
        <w:t>Power to enter and search premises of public authority or officer</w:t>
      </w:r>
      <w:bookmarkEnd w:id="131"/>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32" w:name="_Toc382313373"/>
      <w:r>
        <w:rPr>
          <w:rStyle w:val="CharSectno"/>
        </w:rPr>
        <w:t>101</w:t>
      </w:r>
      <w:r>
        <w:t>.</w:t>
      </w:r>
      <w:r>
        <w:tab/>
        <w:t>Search warrants, issue and effect of</w:t>
      </w:r>
      <w:bookmarkEnd w:id="132"/>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133" w:name="_Toc382313374"/>
      <w:r>
        <w:rPr>
          <w:rStyle w:val="CharDivNo"/>
        </w:rPr>
        <w:t>Division 3</w:t>
      </w:r>
      <w:r>
        <w:t> — </w:t>
      </w:r>
      <w:r>
        <w:rPr>
          <w:rStyle w:val="CharDivText"/>
        </w:rPr>
        <w:t>Assumed identities</w:t>
      </w:r>
      <w:bookmarkEnd w:id="133"/>
    </w:p>
    <w:p>
      <w:pPr>
        <w:pStyle w:val="Footnoteheading"/>
        <w:tabs>
          <w:tab w:val="clear" w:pos="879"/>
          <w:tab w:val="left" w:pos="896"/>
        </w:tabs>
      </w:pPr>
      <w:r>
        <w:tab/>
        <w:t>[Heading inserted by No. 78 of 2003 s. 17.]</w:t>
      </w:r>
    </w:p>
    <w:p>
      <w:pPr>
        <w:pStyle w:val="Heading5"/>
      </w:pPr>
      <w:bookmarkStart w:id="134" w:name="_Toc382313375"/>
      <w:r>
        <w:rPr>
          <w:rStyle w:val="CharSectno"/>
        </w:rPr>
        <w:t>102</w:t>
      </w:r>
      <w:r>
        <w:t>.</w:t>
      </w:r>
      <w:r>
        <w:tab/>
        <w:t>Terms used</w:t>
      </w:r>
      <w:bookmarkEnd w:id="134"/>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135" w:name="_Toc382313376"/>
      <w:r>
        <w:rPr>
          <w:rStyle w:val="CharSectno"/>
        </w:rPr>
        <w:t>103</w:t>
      </w:r>
      <w:r>
        <w:t>.</w:t>
      </w:r>
      <w:r>
        <w:tab/>
        <w:t>Assumed identity approval, grant of</w:t>
      </w:r>
      <w:bookmarkEnd w:id="135"/>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136" w:name="_Toc382313377"/>
      <w:r>
        <w:rPr>
          <w:rStyle w:val="CharSectno"/>
        </w:rPr>
        <w:t>104</w:t>
      </w:r>
      <w:r>
        <w:t>.</w:t>
      </w:r>
      <w:r>
        <w:tab/>
        <w:t>What assumed identity approval authorises</w:t>
      </w:r>
      <w:bookmarkEnd w:id="136"/>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137" w:name="_Toc382313378"/>
      <w:r>
        <w:rPr>
          <w:rStyle w:val="CharSectno"/>
        </w:rPr>
        <w:t>105</w:t>
      </w:r>
      <w:r>
        <w:t>.</w:t>
      </w:r>
      <w:r>
        <w:tab/>
        <w:t>Issuing evidence of assumed identity</w:t>
      </w:r>
      <w:bookmarkEnd w:id="137"/>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138" w:name="_Toc382313379"/>
      <w:r>
        <w:rPr>
          <w:rStyle w:val="CharSectno"/>
        </w:rPr>
        <w:t>106</w:t>
      </w:r>
      <w:r>
        <w:t>.</w:t>
      </w:r>
      <w:r>
        <w:tab/>
        <w:t>Court orders as to entries in register</w:t>
      </w:r>
      <w:bookmarkEnd w:id="138"/>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139" w:name="_Toc382313380"/>
      <w:r>
        <w:rPr>
          <w:rStyle w:val="CharSectno"/>
        </w:rPr>
        <w:t>107</w:t>
      </w:r>
      <w:r>
        <w:t>.</w:t>
      </w:r>
      <w:r>
        <w:tab/>
        <w:t>Hearing of application under s. 106 or 109</w:t>
      </w:r>
      <w:bookmarkEnd w:id="139"/>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140" w:name="_Toc382313381"/>
      <w:r>
        <w:rPr>
          <w:rStyle w:val="CharSectno"/>
        </w:rPr>
        <w:t>108</w:t>
      </w:r>
      <w:r>
        <w:t>.</w:t>
      </w:r>
      <w:r>
        <w:tab/>
        <w:t>Cancellation of evidence of assumed identity</w:t>
      </w:r>
      <w:bookmarkEnd w:id="140"/>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141" w:name="_Toc382313382"/>
      <w:r>
        <w:rPr>
          <w:rStyle w:val="CharSectno"/>
        </w:rPr>
        <w:t>109</w:t>
      </w:r>
      <w:r>
        <w:t>.</w:t>
      </w:r>
      <w:r>
        <w:tab/>
        <w:t>Cancellation of approval affecting entry in register</w:t>
      </w:r>
      <w:bookmarkEnd w:id="141"/>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142" w:name="_Toc382313383"/>
      <w:r>
        <w:rPr>
          <w:rStyle w:val="CharSectno"/>
        </w:rPr>
        <w:t>110</w:t>
      </w:r>
      <w:r>
        <w:t>.</w:t>
      </w:r>
      <w:r>
        <w:tab/>
        <w:t>Court may order entries in register to be cancelled</w:t>
      </w:r>
      <w:bookmarkEnd w:id="142"/>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143" w:name="_Toc382313384"/>
      <w:r>
        <w:rPr>
          <w:rStyle w:val="CharSectno"/>
        </w:rPr>
        <w:t>111</w:t>
      </w:r>
      <w:r>
        <w:t>.</w:t>
      </w:r>
      <w:r>
        <w:tab/>
        <w:t>Protection from liability</w:t>
      </w:r>
      <w:bookmarkEnd w:id="143"/>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144" w:name="_Toc382313385"/>
      <w:r>
        <w:rPr>
          <w:rStyle w:val="CharSectno"/>
        </w:rPr>
        <w:t>112</w:t>
      </w:r>
      <w:r>
        <w:t>.</w:t>
      </w:r>
      <w:r>
        <w:tab/>
        <w:t>Commission to indemnify agencies and officers</w:t>
      </w:r>
      <w:bookmarkEnd w:id="144"/>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145" w:name="_Toc382313386"/>
      <w:r>
        <w:rPr>
          <w:rStyle w:val="CharSectno"/>
        </w:rPr>
        <w:t>113</w:t>
      </w:r>
      <w:r>
        <w:t>.</w:t>
      </w:r>
      <w:r>
        <w:tab/>
        <w:t>Operation of s. 111 and 112 limited in some cases</w:t>
      </w:r>
      <w:bookmarkEnd w:id="145"/>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146" w:name="_Toc382313387"/>
      <w:r>
        <w:rPr>
          <w:rStyle w:val="CharSectno"/>
        </w:rPr>
        <w:t>114</w:t>
      </w:r>
      <w:r>
        <w:t>.</w:t>
      </w:r>
      <w:r>
        <w:tab/>
        <w:t>Identity of certain officers not to be disclosed in legal proceedings</w:t>
      </w:r>
      <w:bookmarkEnd w:id="146"/>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147" w:name="_Toc382313388"/>
      <w:r>
        <w:rPr>
          <w:rStyle w:val="CharSectno"/>
        </w:rPr>
        <w:t>115</w:t>
      </w:r>
      <w:r>
        <w:t>.</w:t>
      </w:r>
      <w:r>
        <w:tab/>
        <w:t>Information about identity not to be disclosed</w:t>
      </w:r>
      <w:bookmarkEnd w:id="147"/>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148" w:name="_Toc382313389"/>
      <w:r>
        <w:rPr>
          <w:rStyle w:val="CharSectno"/>
        </w:rPr>
        <w:t>116</w:t>
      </w:r>
      <w:r>
        <w:t>.</w:t>
      </w:r>
      <w:r>
        <w:tab/>
        <w:t>Misuse of assumed identity</w:t>
      </w:r>
      <w:bookmarkEnd w:id="148"/>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149" w:name="_Toc382313390"/>
      <w:r>
        <w:rPr>
          <w:rStyle w:val="CharSectno"/>
        </w:rPr>
        <w:t>117</w:t>
      </w:r>
      <w:r>
        <w:t>.</w:t>
      </w:r>
      <w:r>
        <w:tab/>
        <w:t>Admissibility of certain Commission documents</w:t>
      </w:r>
      <w:bookmarkEnd w:id="149"/>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150" w:name="_Toc382313391"/>
      <w:r>
        <w:rPr>
          <w:rStyle w:val="CharSectno"/>
        </w:rPr>
        <w:t>118</w:t>
      </w:r>
      <w:r>
        <w:t>.</w:t>
      </w:r>
      <w:r>
        <w:tab/>
        <w:t>Assumed identity approvals to be reviewed periodically</w:t>
      </w:r>
      <w:bookmarkEnd w:id="150"/>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151" w:name="_Toc382313392"/>
      <w:r>
        <w:rPr>
          <w:rStyle w:val="CharDivNo"/>
        </w:rPr>
        <w:t>Division 4</w:t>
      </w:r>
      <w:r>
        <w:t> — </w:t>
      </w:r>
      <w:r>
        <w:rPr>
          <w:rStyle w:val="CharDivText"/>
        </w:rPr>
        <w:t>Controlled operations and integrity testing programmes</w:t>
      </w:r>
      <w:bookmarkEnd w:id="151"/>
    </w:p>
    <w:p>
      <w:pPr>
        <w:pStyle w:val="Footnoteheading"/>
        <w:tabs>
          <w:tab w:val="clear" w:pos="879"/>
          <w:tab w:val="left" w:pos="896"/>
        </w:tabs>
      </w:pPr>
      <w:r>
        <w:tab/>
        <w:t>[Heading inserted by No. 78 of 2003 s. 17.]</w:t>
      </w:r>
    </w:p>
    <w:p>
      <w:pPr>
        <w:pStyle w:val="Heading5"/>
      </w:pPr>
      <w:bookmarkStart w:id="152" w:name="_Toc382313393"/>
      <w:r>
        <w:rPr>
          <w:rStyle w:val="CharSectno"/>
        </w:rPr>
        <w:t>119</w:t>
      </w:r>
      <w:r>
        <w:t>.</w:t>
      </w:r>
      <w:r>
        <w:tab/>
        <w:t>Terms used</w:t>
      </w:r>
      <w:bookmarkEnd w:id="152"/>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153" w:name="_Toc382313394"/>
      <w:r>
        <w:rPr>
          <w:rStyle w:val="CharSectno"/>
        </w:rPr>
        <w:t>120</w:t>
      </w:r>
      <w:r>
        <w:t>.</w:t>
      </w:r>
      <w:r>
        <w:tab/>
        <w:t>Division does not limit certain court powers</w:t>
      </w:r>
      <w:bookmarkEnd w:id="153"/>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154" w:name="_Toc382313395"/>
      <w:r>
        <w:rPr>
          <w:rStyle w:val="CharSectno"/>
        </w:rPr>
        <w:t>121</w:t>
      </w:r>
      <w:r>
        <w:t>.</w:t>
      </w:r>
      <w:r>
        <w:tab/>
        <w:t>Controlled operation, grant of authority to conduct</w:t>
      </w:r>
      <w:bookmarkEnd w:id="154"/>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155" w:name="_Toc382313396"/>
      <w:r>
        <w:rPr>
          <w:rStyle w:val="CharSectno"/>
        </w:rPr>
        <w:t>122</w:t>
      </w:r>
      <w:r>
        <w:t>.</w:t>
      </w:r>
      <w:r>
        <w:tab/>
        <w:t>Limits as to what may be done in, granting authority for, or who may take part in, controlled operation</w:t>
      </w:r>
      <w:bookmarkEnd w:id="155"/>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156" w:name="_Toc382313397"/>
      <w:r>
        <w:rPr>
          <w:rStyle w:val="CharSectno"/>
        </w:rPr>
        <w:t>123</w:t>
      </w:r>
      <w:r>
        <w:t>.</w:t>
      </w:r>
      <w:r>
        <w:tab/>
        <w:t>Integrity testing programme, grant of authority to conduct</w:t>
      </w:r>
      <w:bookmarkEnd w:id="156"/>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157" w:name="_Toc382313398"/>
      <w:r>
        <w:rPr>
          <w:rStyle w:val="CharSectno"/>
        </w:rPr>
        <w:t>124</w:t>
      </w:r>
      <w:r>
        <w:t>.</w:t>
      </w:r>
      <w:r>
        <w:tab/>
        <w:t>Varying an authority</w:t>
      </w:r>
      <w:bookmarkEnd w:id="157"/>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158" w:name="_Toc382313399"/>
      <w:r>
        <w:rPr>
          <w:rStyle w:val="CharSectno"/>
        </w:rPr>
        <w:t>125</w:t>
      </w:r>
      <w:r>
        <w:t>.</w:t>
      </w:r>
      <w:r>
        <w:tab/>
        <w:t>Cancelling authority</w:t>
      </w:r>
      <w:bookmarkEnd w:id="158"/>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159" w:name="_Toc382313400"/>
      <w:r>
        <w:rPr>
          <w:rStyle w:val="CharSectno"/>
        </w:rPr>
        <w:t>126</w:t>
      </w:r>
      <w:r>
        <w:t>.</w:t>
      </w:r>
      <w:r>
        <w:tab/>
        <w:t>Effect of authority</w:t>
      </w:r>
      <w:bookmarkEnd w:id="159"/>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160" w:name="_Toc382313401"/>
      <w:r>
        <w:rPr>
          <w:rStyle w:val="CharSectno"/>
        </w:rPr>
        <w:t>127</w:t>
      </w:r>
      <w:r>
        <w:t>.</w:t>
      </w:r>
      <w:r>
        <w:tab/>
        <w:t>Defect in authority</w:t>
      </w:r>
      <w:bookmarkEnd w:id="160"/>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161" w:name="_Toc382313402"/>
      <w:r>
        <w:rPr>
          <w:rStyle w:val="CharSectno"/>
        </w:rPr>
        <w:t>128</w:t>
      </w:r>
      <w:r>
        <w:t>.</w:t>
      </w:r>
      <w:r>
        <w:tab/>
        <w:t>Protection from criminal responsibility for acts in authorised operation</w:t>
      </w:r>
      <w:bookmarkEnd w:id="161"/>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162" w:name="_Toc382313403"/>
      <w:r>
        <w:rPr>
          <w:rStyle w:val="CharSectno"/>
        </w:rPr>
        <w:t>129</w:t>
      </w:r>
      <w:r>
        <w:t>.</w:t>
      </w:r>
      <w:r>
        <w:tab/>
        <w:t>Indemnity against civil liability for officer participants</w:t>
      </w:r>
      <w:bookmarkEnd w:id="162"/>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163" w:name="_Toc382313404"/>
      <w:r>
        <w:rPr>
          <w:rStyle w:val="CharSectno"/>
        </w:rPr>
        <w:t>130</w:t>
      </w:r>
      <w:r>
        <w:t>.</w:t>
      </w:r>
      <w:r>
        <w:tab/>
        <w:t>Requirements to be met to obtain protection from criminal responsibility or indemnity</w:t>
      </w:r>
      <w:bookmarkEnd w:id="163"/>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164" w:name="_Toc382313405"/>
      <w:r>
        <w:rPr>
          <w:rStyle w:val="CharSectno"/>
        </w:rPr>
        <w:t>131</w:t>
      </w:r>
      <w:r>
        <w:t>.</w:t>
      </w:r>
      <w:r>
        <w:tab/>
        <w:t>Effect of being unaware of variation or cancellation of authority</w:t>
      </w:r>
      <w:bookmarkEnd w:id="164"/>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165" w:name="_Toc382313406"/>
      <w:r>
        <w:rPr>
          <w:rStyle w:val="CharSectno"/>
        </w:rPr>
        <w:t>132</w:t>
      </w:r>
      <w:r>
        <w:t>.</w:t>
      </w:r>
      <w:r>
        <w:tab/>
        <w:t>Protection from criminal responsibility for some ancillary activities</w:t>
      </w:r>
      <w:bookmarkEnd w:id="165"/>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166" w:name="_Toc382313407"/>
      <w:r>
        <w:rPr>
          <w:rStyle w:val="CharSectno"/>
        </w:rPr>
        <w:t>133</w:t>
      </w:r>
      <w:r>
        <w:t>.</w:t>
      </w:r>
      <w:r>
        <w:tab/>
        <w:t>Admissibility of certain Commission documents</w:t>
      </w:r>
      <w:bookmarkEnd w:id="166"/>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167" w:name="_Toc382313408"/>
      <w:r>
        <w:rPr>
          <w:rStyle w:val="CharSectno"/>
        </w:rPr>
        <w:t>134</w:t>
      </w:r>
      <w:r>
        <w:t>.</w:t>
      </w:r>
      <w:r>
        <w:tab/>
        <w:t>Identity of certain participants not to be disclosed in legal proceedings</w:t>
      </w:r>
      <w:bookmarkEnd w:id="167"/>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168" w:name="_Toc382313409"/>
      <w:r>
        <w:rPr>
          <w:rStyle w:val="CharDivNo"/>
        </w:rPr>
        <w:t>Division 5</w:t>
      </w:r>
      <w:r>
        <w:t> — </w:t>
      </w:r>
      <w:r>
        <w:rPr>
          <w:rStyle w:val="CharDivText"/>
        </w:rPr>
        <w:t>General</w:t>
      </w:r>
      <w:bookmarkEnd w:id="168"/>
    </w:p>
    <w:p>
      <w:pPr>
        <w:pStyle w:val="Footnoteheading"/>
        <w:keepNext/>
        <w:tabs>
          <w:tab w:val="clear" w:pos="879"/>
          <w:tab w:val="left" w:pos="896"/>
        </w:tabs>
      </w:pPr>
      <w:r>
        <w:tab/>
        <w:t>[Heading inserted by No. 78 of 2003 s. 17.]</w:t>
      </w:r>
    </w:p>
    <w:p>
      <w:pPr>
        <w:pStyle w:val="Heading5"/>
      </w:pPr>
      <w:bookmarkStart w:id="169" w:name="_Toc382313410"/>
      <w:r>
        <w:rPr>
          <w:rStyle w:val="CharSectno"/>
        </w:rPr>
        <w:t>135</w:t>
      </w:r>
      <w:r>
        <w:t>.</w:t>
      </w:r>
      <w:r>
        <w:tab/>
        <w:t>Law of evidence, application to Commission</w:t>
      </w:r>
      <w:bookmarkEnd w:id="16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170" w:name="_Toc382313411"/>
      <w:r>
        <w:rPr>
          <w:rStyle w:val="CharSectno"/>
        </w:rPr>
        <w:t>136</w:t>
      </w:r>
      <w:r>
        <w:t>.</w:t>
      </w:r>
      <w:r>
        <w:tab/>
        <w:t>Ancillary powers of Commission</w:t>
      </w:r>
      <w:bookmarkEnd w:id="170"/>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171" w:name="_Toc382313412"/>
      <w:r>
        <w:rPr>
          <w:rStyle w:val="CharPartNo"/>
        </w:rPr>
        <w:t>Part 7</w:t>
      </w:r>
      <w:r>
        <w:rPr>
          <w:b w:val="0"/>
        </w:rPr>
        <w:t> </w:t>
      </w:r>
      <w:r>
        <w:t>—</w:t>
      </w:r>
      <w:r>
        <w:rPr>
          <w:b w:val="0"/>
        </w:rPr>
        <w:t> </w:t>
      </w:r>
      <w:r>
        <w:rPr>
          <w:rStyle w:val="CharPartText"/>
        </w:rPr>
        <w:t>Examinations and deciding claims of privilege and excuse</w:t>
      </w:r>
      <w:bookmarkEnd w:id="171"/>
    </w:p>
    <w:p>
      <w:pPr>
        <w:pStyle w:val="Footnoteheading"/>
        <w:keepNext/>
        <w:tabs>
          <w:tab w:val="clear" w:pos="879"/>
          <w:tab w:val="left" w:pos="896"/>
        </w:tabs>
      </w:pPr>
      <w:r>
        <w:tab/>
        <w:t>[Heading inserted by No. 78 of 2003 s. 17.]</w:t>
      </w:r>
    </w:p>
    <w:p>
      <w:pPr>
        <w:pStyle w:val="Heading3"/>
      </w:pPr>
      <w:bookmarkStart w:id="172" w:name="_Toc382313413"/>
      <w:r>
        <w:rPr>
          <w:rStyle w:val="CharDivNo"/>
        </w:rPr>
        <w:t>Division 1</w:t>
      </w:r>
      <w:r>
        <w:t> — </w:t>
      </w:r>
      <w:r>
        <w:rPr>
          <w:rStyle w:val="CharDivText"/>
        </w:rPr>
        <w:t>Examinations</w:t>
      </w:r>
      <w:bookmarkEnd w:id="172"/>
    </w:p>
    <w:p>
      <w:pPr>
        <w:pStyle w:val="Footnoteheading"/>
        <w:keepNext/>
        <w:tabs>
          <w:tab w:val="clear" w:pos="879"/>
          <w:tab w:val="left" w:pos="896"/>
        </w:tabs>
      </w:pPr>
      <w:r>
        <w:tab/>
        <w:t>[Heading inserted by No. 78 of 2003 s. 17.]</w:t>
      </w:r>
    </w:p>
    <w:p>
      <w:pPr>
        <w:pStyle w:val="Heading5"/>
      </w:pPr>
      <w:bookmarkStart w:id="173" w:name="_Toc382313414"/>
      <w:r>
        <w:rPr>
          <w:rStyle w:val="CharSectno"/>
        </w:rPr>
        <w:t>137</w:t>
      </w:r>
      <w:r>
        <w:t>.</w:t>
      </w:r>
      <w:r>
        <w:tab/>
        <w:t>Commission may conduct examinations</w:t>
      </w:r>
      <w:bookmarkEnd w:id="173"/>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174" w:name="_Toc382313415"/>
      <w:r>
        <w:rPr>
          <w:rStyle w:val="CharSectno"/>
        </w:rPr>
        <w:t>138</w:t>
      </w:r>
      <w:r>
        <w:t>.</w:t>
      </w:r>
      <w:r>
        <w:tab/>
        <w:t>Conduct of examinations</w:t>
      </w:r>
      <w:bookmarkEnd w:id="17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175" w:name="_Toc382313416"/>
      <w:r>
        <w:rPr>
          <w:rStyle w:val="CharSectno"/>
        </w:rPr>
        <w:t>139</w:t>
      </w:r>
      <w:r>
        <w:t>.</w:t>
      </w:r>
      <w:r>
        <w:tab/>
        <w:t>Examination to be private unless otherwise ordered</w:t>
      </w:r>
      <w:bookmarkEnd w:id="175"/>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176" w:name="_Toc382313417"/>
      <w:r>
        <w:rPr>
          <w:rStyle w:val="CharSectno"/>
        </w:rPr>
        <w:t>140</w:t>
      </w:r>
      <w:r>
        <w:t>.</w:t>
      </w:r>
      <w:r>
        <w:tab/>
        <w:t>Public examination, when allowed</w:t>
      </w:r>
      <w:bookmarkEnd w:id="176"/>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177" w:name="_Toc382313418"/>
      <w:r>
        <w:rPr>
          <w:rStyle w:val="CharSectno"/>
        </w:rPr>
        <w:t>141</w:t>
      </w:r>
      <w:r>
        <w:t>.</w:t>
      </w:r>
      <w:r>
        <w:tab/>
        <w:t>Power to examine on oath or affirmation</w:t>
      </w:r>
      <w:bookmarkEnd w:id="177"/>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178" w:name="_Toc382313419"/>
      <w:r>
        <w:rPr>
          <w:rStyle w:val="CharSectno"/>
        </w:rPr>
        <w:t>142</w:t>
      </w:r>
      <w:r>
        <w:t>.</w:t>
      </w:r>
      <w:r>
        <w:tab/>
        <w:t>Legal representation for witnesses and others</w:t>
      </w:r>
      <w:bookmarkEnd w:id="17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179" w:name="_Toc382313420"/>
      <w:r>
        <w:rPr>
          <w:rStyle w:val="CharSectno"/>
        </w:rPr>
        <w:t>143</w:t>
      </w:r>
      <w:r>
        <w:t>.</w:t>
      </w:r>
      <w:r>
        <w:tab/>
        <w:t>Examination of witnesses</w:t>
      </w:r>
      <w:bookmarkEnd w:id="179"/>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180" w:name="_Toc382313421"/>
      <w:r>
        <w:rPr>
          <w:rStyle w:val="CharDivNo"/>
        </w:rPr>
        <w:t>Division 2</w:t>
      </w:r>
      <w:r>
        <w:t> — </w:t>
      </w:r>
      <w:r>
        <w:rPr>
          <w:rStyle w:val="CharDivText"/>
        </w:rPr>
        <w:t>Claims of privilege and reasonable excuse</w:t>
      </w:r>
      <w:bookmarkEnd w:id="180"/>
    </w:p>
    <w:p>
      <w:pPr>
        <w:pStyle w:val="Footnoteheading"/>
        <w:keepNext/>
        <w:tabs>
          <w:tab w:val="clear" w:pos="879"/>
          <w:tab w:val="left" w:pos="896"/>
        </w:tabs>
      </w:pPr>
      <w:r>
        <w:tab/>
        <w:t>[Heading inserted by No. 78 of 2003 s. 17.]</w:t>
      </w:r>
    </w:p>
    <w:p>
      <w:pPr>
        <w:pStyle w:val="Heading5"/>
      </w:pPr>
      <w:bookmarkStart w:id="181" w:name="_Toc382313422"/>
      <w:r>
        <w:rPr>
          <w:rStyle w:val="CharSectno"/>
        </w:rPr>
        <w:t>144</w:t>
      </w:r>
      <w:r>
        <w:t>.</w:t>
      </w:r>
      <w:r>
        <w:tab/>
        <w:t>Legal professional privilege</w:t>
      </w:r>
      <w:bookmarkEnd w:id="181"/>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182" w:name="_Toc382313423"/>
      <w:r>
        <w:rPr>
          <w:rStyle w:val="CharSectno"/>
        </w:rPr>
        <w:t>145</w:t>
      </w:r>
      <w:r>
        <w:t>.</w:t>
      </w:r>
      <w:r>
        <w:tab/>
        <w:t>Use of statements of witness against the witness</w:t>
      </w:r>
      <w:bookmarkEnd w:id="182"/>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183" w:name="_Toc382313424"/>
      <w:r>
        <w:rPr>
          <w:rStyle w:val="CharDivNo"/>
        </w:rPr>
        <w:t>Division 3</w:t>
      </w:r>
      <w:r>
        <w:t> — </w:t>
      </w:r>
      <w:r>
        <w:rPr>
          <w:rStyle w:val="CharDivText"/>
        </w:rPr>
        <w:t>General</w:t>
      </w:r>
      <w:bookmarkEnd w:id="183"/>
    </w:p>
    <w:p>
      <w:pPr>
        <w:pStyle w:val="Footnoteheading"/>
        <w:keepNext/>
        <w:tabs>
          <w:tab w:val="clear" w:pos="879"/>
          <w:tab w:val="left" w:pos="896"/>
        </w:tabs>
      </w:pPr>
      <w:r>
        <w:tab/>
        <w:t>[Heading inserted by No. 78 of 2003 s. 17.]</w:t>
      </w:r>
    </w:p>
    <w:p>
      <w:pPr>
        <w:pStyle w:val="Heading5"/>
      </w:pPr>
      <w:bookmarkStart w:id="184" w:name="_Toc382313425"/>
      <w:r>
        <w:rPr>
          <w:rStyle w:val="CharSectno"/>
        </w:rPr>
        <w:t>146</w:t>
      </w:r>
      <w:r>
        <w:t>.</w:t>
      </w:r>
      <w:r>
        <w:tab/>
        <w:t>Witnesses’ expenses</w:t>
      </w:r>
      <w:bookmarkEnd w:id="184"/>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185" w:name="_Toc382313426"/>
      <w:r>
        <w:rPr>
          <w:rStyle w:val="CharSectno"/>
        </w:rPr>
        <w:t>147</w:t>
      </w:r>
      <w:r>
        <w:t>.</w:t>
      </w:r>
      <w:r>
        <w:tab/>
        <w:t>Protection of Commission, legal representatives and witnesses</w:t>
      </w:r>
      <w:bookmarkEnd w:id="185"/>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186" w:name="_Toc382313427"/>
      <w:r>
        <w:rPr>
          <w:rStyle w:val="CharPartNo"/>
        </w:rPr>
        <w:t>Part 8</w:t>
      </w:r>
      <w:r>
        <w:rPr>
          <w:rStyle w:val="CharDivNo"/>
        </w:rPr>
        <w:t> </w:t>
      </w:r>
      <w:r>
        <w:t>—</w:t>
      </w:r>
      <w:r>
        <w:rPr>
          <w:rStyle w:val="CharDivText"/>
        </w:rPr>
        <w:t> </w:t>
      </w:r>
      <w:r>
        <w:rPr>
          <w:rStyle w:val="CharPartText"/>
        </w:rPr>
        <w:t>Arrest warrants</w:t>
      </w:r>
      <w:bookmarkEnd w:id="186"/>
    </w:p>
    <w:p>
      <w:pPr>
        <w:pStyle w:val="Footnoteheading"/>
        <w:keepNext/>
        <w:tabs>
          <w:tab w:val="clear" w:pos="879"/>
          <w:tab w:val="left" w:pos="896"/>
        </w:tabs>
      </w:pPr>
      <w:r>
        <w:tab/>
        <w:t>[Heading inserted by No. 78 of 2003 s. 17.]</w:t>
      </w:r>
    </w:p>
    <w:p>
      <w:pPr>
        <w:pStyle w:val="Heading5"/>
      </w:pPr>
      <w:bookmarkStart w:id="187" w:name="_Toc382313428"/>
      <w:r>
        <w:rPr>
          <w:rStyle w:val="CharSectno"/>
        </w:rPr>
        <w:t>148</w:t>
      </w:r>
      <w:r>
        <w:t>.</w:t>
      </w:r>
      <w:r>
        <w:tab/>
        <w:t>Arrest warrants, issue and execution of</w:t>
      </w:r>
      <w:bookmarkEnd w:id="187"/>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188" w:name="_Toc382313429"/>
      <w:r>
        <w:rPr>
          <w:rStyle w:val="CharSectno"/>
        </w:rPr>
        <w:t>149</w:t>
      </w:r>
      <w:r>
        <w:t>.</w:t>
      </w:r>
      <w:r>
        <w:tab/>
        <w:t>Conditional release of arrested person</w:t>
      </w:r>
      <w:bookmarkEnd w:id="188"/>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189" w:name="_Toc382313430"/>
      <w:r>
        <w:rPr>
          <w:rStyle w:val="CharSectno"/>
        </w:rPr>
        <w:t>149A</w:t>
      </w:r>
      <w:r>
        <w:t>.</w:t>
      </w:r>
      <w:r>
        <w:tab/>
        <w:t>Provision for overnight detention</w:t>
      </w:r>
      <w:bookmarkEnd w:id="189"/>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190" w:name="_Toc382313431"/>
      <w:r>
        <w:rPr>
          <w:rStyle w:val="CharSectno"/>
        </w:rPr>
        <w:t>150</w:t>
      </w:r>
      <w:r>
        <w:t>.</w:t>
      </w:r>
      <w:r>
        <w:tab/>
        <w:t>Supreme Court may review detention of arrested person</w:t>
      </w:r>
      <w:bookmarkEnd w:id="190"/>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191" w:name="_Toc382313432"/>
      <w:r>
        <w:rPr>
          <w:rStyle w:val="CharPartNo"/>
        </w:rPr>
        <w:t>Part 9</w:t>
      </w:r>
      <w:r>
        <w:rPr>
          <w:rStyle w:val="CharDivNo"/>
        </w:rPr>
        <w:t> </w:t>
      </w:r>
      <w:r>
        <w:t>—</w:t>
      </w:r>
      <w:r>
        <w:rPr>
          <w:rStyle w:val="CharDivText"/>
        </w:rPr>
        <w:t> </w:t>
      </w:r>
      <w:r>
        <w:rPr>
          <w:rStyle w:val="CharPartText"/>
        </w:rPr>
        <w:t>Disclosure, secrecy and protection of witnesses</w:t>
      </w:r>
      <w:bookmarkEnd w:id="191"/>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192" w:name="_Toc382313433"/>
      <w:r>
        <w:rPr>
          <w:rStyle w:val="CharSectno"/>
        </w:rPr>
        <w:t>151</w:t>
      </w:r>
      <w:r>
        <w:t>.</w:t>
      </w:r>
      <w:r>
        <w:tab/>
        <w:t>Disclosure of certain information restricted</w:t>
      </w:r>
      <w:bookmarkEnd w:id="192"/>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193" w:name="_Toc382313434"/>
      <w:r>
        <w:rPr>
          <w:rStyle w:val="CharSectno"/>
        </w:rPr>
        <w:t>152</w:t>
      </w:r>
      <w:r>
        <w:t>.</w:t>
      </w:r>
      <w:r>
        <w:tab/>
        <w:t>Disclosure by Commission or its officers</w:t>
      </w:r>
      <w:bookmarkEnd w:id="193"/>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194" w:name="_Toc382313435"/>
      <w:r>
        <w:rPr>
          <w:rStyle w:val="CharSectno"/>
        </w:rPr>
        <w:t>153</w:t>
      </w:r>
      <w:r>
        <w:t>.</w:t>
      </w:r>
      <w:r>
        <w:tab/>
        <w:t>Disclosure by other officials</w:t>
      </w:r>
      <w:bookmarkEnd w:id="19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195" w:name="_Toc382313436"/>
      <w:r>
        <w:rPr>
          <w:rStyle w:val="CharSectno"/>
        </w:rPr>
        <w:t>154</w:t>
      </w:r>
      <w:r>
        <w:t>.</w:t>
      </w:r>
      <w:r>
        <w:tab/>
        <w:t>Exclusion of other laws</w:t>
      </w:r>
      <w:bookmarkEnd w:id="195"/>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196" w:name="_Toc382313437"/>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196"/>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197" w:name="_Toc382313438"/>
      <w:r>
        <w:rPr>
          <w:rStyle w:val="CharSectno"/>
        </w:rPr>
        <w:t>156</w:t>
      </w:r>
      <w:r>
        <w:t>.</w:t>
      </w:r>
      <w:r>
        <w:tab/>
        <w:t>Witness protection arrangements, Commission may make</w:t>
      </w:r>
      <w:bookmarkEnd w:id="197"/>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198" w:name="_Toc382313439"/>
      <w:r>
        <w:rPr>
          <w:rStyle w:val="CharPartNo"/>
        </w:rPr>
        <w:t>Part 10</w:t>
      </w:r>
      <w:r>
        <w:rPr>
          <w:b w:val="0"/>
        </w:rPr>
        <w:t> </w:t>
      </w:r>
      <w:r>
        <w:t>—</w:t>
      </w:r>
      <w:r>
        <w:rPr>
          <w:b w:val="0"/>
        </w:rPr>
        <w:t> </w:t>
      </w:r>
      <w:r>
        <w:rPr>
          <w:rStyle w:val="CharPartText"/>
        </w:rPr>
        <w:t>Contempt</w:t>
      </w:r>
      <w:bookmarkEnd w:id="198"/>
    </w:p>
    <w:p>
      <w:pPr>
        <w:pStyle w:val="Footnoteheading"/>
        <w:keepNext/>
        <w:tabs>
          <w:tab w:val="clear" w:pos="879"/>
          <w:tab w:val="left" w:pos="896"/>
        </w:tabs>
      </w:pPr>
      <w:r>
        <w:tab/>
        <w:t>[Heading inserted by No. 78 of 2003 s. 22.]</w:t>
      </w:r>
    </w:p>
    <w:p>
      <w:pPr>
        <w:pStyle w:val="Heading5"/>
      </w:pPr>
      <w:bookmarkStart w:id="199" w:name="_Toc382313440"/>
      <w:r>
        <w:rPr>
          <w:rStyle w:val="CharSectno"/>
        </w:rPr>
        <w:t>157</w:t>
      </w:r>
      <w:r>
        <w:t>.</w:t>
      </w:r>
      <w:r>
        <w:tab/>
        <w:t>Term used: reasonable excuse</w:t>
      </w:r>
      <w:bookmarkEnd w:id="199"/>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00" w:name="_Toc382313441"/>
      <w:r>
        <w:rPr>
          <w:rStyle w:val="CharSectno"/>
        </w:rPr>
        <w:t>158</w:t>
      </w:r>
      <w:r>
        <w:t>.</w:t>
      </w:r>
      <w:r>
        <w:tab/>
        <w:t>Failing to comply with notice given under s. 94 or 95</w:t>
      </w:r>
      <w:bookmarkEnd w:id="200"/>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201" w:name="_Toc382313442"/>
      <w:r>
        <w:rPr>
          <w:rStyle w:val="CharSectno"/>
        </w:rPr>
        <w:t>159</w:t>
      </w:r>
      <w:r>
        <w:t>.</w:t>
      </w:r>
      <w:r>
        <w:tab/>
        <w:t>Failing to obey summons issued under s. 96</w:t>
      </w:r>
      <w:bookmarkEnd w:id="201"/>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02" w:name="_Toc382313443"/>
      <w:r>
        <w:rPr>
          <w:rStyle w:val="CharSectno"/>
        </w:rPr>
        <w:t>160</w:t>
      </w:r>
      <w:r>
        <w:t>.</w:t>
      </w:r>
      <w:r>
        <w:tab/>
        <w:t>Failing to be sworn or to give evidence when summonsed</w:t>
      </w:r>
      <w:bookmarkEnd w:id="202"/>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03" w:name="_Toc382313444"/>
      <w:r>
        <w:rPr>
          <w:rStyle w:val="CharSectno"/>
        </w:rPr>
        <w:t>161</w:t>
      </w:r>
      <w:r>
        <w:t>.</w:t>
      </w:r>
      <w:r>
        <w:tab/>
        <w:t>Hindering execution of search warrants</w:t>
      </w:r>
      <w:bookmarkEnd w:id="203"/>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04" w:name="_Toc382313445"/>
      <w:r>
        <w:rPr>
          <w:rStyle w:val="CharSectno"/>
        </w:rPr>
        <w:t>162</w:t>
      </w:r>
      <w:r>
        <w:t>.</w:t>
      </w:r>
      <w:r>
        <w:tab/>
        <w:t>Other contempts of Commission</w:t>
      </w:r>
      <w:bookmarkEnd w:id="204"/>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05" w:name="_Toc382313446"/>
      <w:r>
        <w:rPr>
          <w:rStyle w:val="CharSectno"/>
        </w:rPr>
        <w:t>163</w:t>
      </w:r>
      <w:r>
        <w:t>.</w:t>
      </w:r>
      <w:r>
        <w:tab/>
        <w:t>Punishment of contempt of Commission</w:t>
      </w:r>
      <w:bookmarkEnd w:id="205"/>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06" w:name="_Toc382313447"/>
      <w:r>
        <w:rPr>
          <w:rStyle w:val="CharSectno"/>
        </w:rPr>
        <w:t>164</w:t>
      </w:r>
      <w:r>
        <w:t>.</w:t>
      </w:r>
      <w:r>
        <w:tab/>
        <w:t>Conduct that is both a contempt and an offence</w:t>
      </w:r>
      <w:bookmarkEnd w:id="206"/>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07" w:name="_Toc382313448"/>
      <w:r>
        <w:rPr>
          <w:rStyle w:val="CharPartNo"/>
        </w:rPr>
        <w:t>Part 11</w:t>
      </w:r>
      <w:r>
        <w:rPr>
          <w:b w:val="0"/>
        </w:rPr>
        <w:t> </w:t>
      </w:r>
      <w:r>
        <w:t>—</w:t>
      </w:r>
      <w:r>
        <w:rPr>
          <w:b w:val="0"/>
        </w:rPr>
        <w:t> </w:t>
      </w:r>
      <w:r>
        <w:rPr>
          <w:rStyle w:val="CharPartText"/>
        </w:rPr>
        <w:t>Offences</w:t>
      </w:r>
      <w:bookmarkEnd w:id="207"/>
    </w:p>
    <w:p>
      <w:pPr>
        <w:pStyle w:val="Footnoteheading"/>
        <w:keepNext/>
        <w:tabs>
          <w:tab w:val="clear" w:pos="879"/>
          <w:tab w:val="left" w:pos="896"/>
        </w:tabs>
      </w:pPr>
      <w:r>
        <w:tab/>
        <w:t>[Heading inserted by No. 78 of 2003 s. 22.]</w:t>
      </w:r>
    </w:p>
    <w:p>
      <w:pPr>
        <w:pStyle w:val="Heading5"/>
      </w:pPr>
      <w:bookmarkStart w:id="208" w:name="_Toc382313449"/>
      <w:r>
        <w:rPr>
          <w:rStyle w:val="CharSectno"/>
        </w:rPr>
        <w:t>165</w:t>
      </w:r>
      <w:r>
        <w:t>.</w:t>
      </w:r>
      <w:r>
        <w:tab/>
        <w:t>Obstructing Commission, Parliamentary Inspector or their officers</w:t>
      </w:r>
      <w:bookmarkEnd w:id="208"/>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09" w:name="_Toc382313450"/>
      <w:r>
        <w:rPr>
          <w:rStyle w:val="CharSectno"/>
        </w:rPr>
        <w:t>166</w:t>
      </w:r>
      <w:r>
        <w:t>.</w:t>
      </w:r>
      <w:r>
        <w:tab/>
        <w:t>Malicious disclosure of false allegation of misconduct</w:t>
      </w:r>
      <w:bookmarkEnd w:id="209"/>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10" w:name="_Toc382313451"/>
      <w:r>
        <w:rPr>
          <w:rStyle w:val="CharSectno"/>
        </w:rPr>
        <w:t>167</w:t>
      </w:r>
      <w:r>
        <w:t>.</w:t>
      </w:r>
      <w:r>
        <w:tab/>
        <w:t>Disclosure contrary to notation under s. 99</w:t>
      </w:r>
      <w:bookmarkEnd w:id="210"/>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11" w:name="_Toc382313452"/>
      <w:r>
        <w:rPr>
          <w:rStyle w:val="CharSectno"/>
        </w:rPr>
        <w:t>168</w:t>
      </w:r>
      <w:r>
        <w:t>.</w:t>
      </w:r>
      <w:r>
        <w:tab/>
        <w:t>Giving false testimony</w:t>
      </w:r>
      <w:bookmarkEnd w:id="211"/>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12" w:name="_Toc382313453"/>
      <w:r>
        <w:rPr>
          <w:rStyle w:val="CharSectno"/>
        </w:rPr>
        <w:t>169</w:t>
      </w:r>
      <w:r>
        <w:t>.</w:t>
      </w:r>
      <w:r>
        <w:tab/>
        <w:t>Bribery of witness</w:t>
      </w:r>
      <w:bookmarkEnd w:id="21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13" w:name="_Toc382313454"/>
      <w:r>
        <w:rPr>
          <w:rStyle w:val="CharSectno"/>
        </w:rPr>
        <w:t>170</w:t>
      </w:r>
      <w:r>
        <w:t>.</w:t>
      </w:r>
      <w:r>
        <w:tab/>
        <w:t>Fraud on witness</w:t>
      </w:r>
      <w:bookmarkEnd w:id="213"/>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14" w:name="_Toc382313455"/>
      <w:r>
        <w:rPr>
          <w:rStyle w:val="CharSectno"/>
        </w:rPr>
        <w:t>171</w:t>
      </w:r>
      <w:r>
        <w:t>.</w:t>
      </w:r>
      <w:r>
        <w:tab/>
        <w:t>Destroying evidence</w:t>
      </w:r>
      <w:bookmarkEnd w:id="214"/>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15" w:name="_Toc382313456"/>
      <w:r>
        <w:rPr>
          <w:rStyle w:val="CharSectno"/>
        </w:rPr>
        <w:t>172</w:t>
      </w:r>
      <w:r>
        <w:t>.</w:t>
      </w:r>
      <w:r>
        <w:tab/>
        <w:t>Preventing witness from attending</w:t>
      </w:r>
      <w:bookmarkEnd w:id="215"/>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16" w:name="_Toc382313457"/>
      <w:r>
        <w:rPr>
          <w:rStyle w:val="CharSectno"/>
        </w:rPr>
        <w:t>173</w:t>
      </w:r>
      <w:r>
        <w:t>.</w:t>
      </w:r>
      <w:r>
        <w:tab/>
        <w:t>Injury or detriment to witness</w:t>
      </w:r>
      <w:bookmarkEnd w:id="216"/>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17" w:name="_Toc382313458"/>
      <w:r>
        <w:rPr>
          <w:rStyle w:val="CharSectno"/>
        </w:rPr>
        <w:t>174</w:t>
      </w:r>
      <w:r>
        <w:t>.</w:t>
      </w:r>
      <w:r>
        <w:tab/>
        <w:t>Dismissal by employer of witness</w:t>
      </w:r>
      <w:bookmarkEnd w:id="21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18" w:name="_Toc382313459"/>
      <w:r>
        <w:rPr>
          <w:rStyle w:val="CharSectno"/>
        </w:rPr>
        <w:t>175</w:t>
      </w:r>
      <w:r>
        <w:t>.</w:t>
      </w:r>
      <w:r>
        <w:tab/>
        <w:t>Victimisation</w:t>
      </w:r>
      <w:bookmarkEnd w:id="218"/>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19" w:name="_Toc382313460"/>
      <w:r>
        <w:rPr>
          <w:rStyle w:val="CharSectno"/>
        </w:rPr>
        <w:t>176</w:t>
      </w:r>
      <w:r>
        <w:t>.</w:t>
      </w:r>
      <w:r>
        <w:tab/>
        <w:t>Pretending to be officer</w:t>
      </w:r>
      <w:bookmarkEnd w:id="219"/>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20" w:name="_Toc382313461"/>
      <w:r>
        <w:rPr>
          <w:rStyle w:val="CharSectno"/>
        </w:rPr>
        <w:t>177</w:t>
      </w:r>
      <w:r>
        <w:t>.</w:t>
      </w:r>
      <w:r>
        <w:tab/>
        <w:t>Summary conviction of crimes</w:t>
      </w:r>
      <w:bookmarkEnd w:id="220"/>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21" w:name="_Toc382313462"/>
      <w:r>
        <w:rPr>
          <w:rStyle w:val="CharSectno"/>
        </w:rPr>
        <w:t>177A</w:t>
      </w:r>
      <w:r>
        <w:rPr>
          <w:bCs/>
          <w:sz w:val="22"/>
        </w:rPr>
        <w:t>.</w:t>
      </w:r>
      <w:r>
        <w:rPr>
          <w:bCs/>
          <w:sz w:val="22"/>
        </w:rPr>
        <w:tab/>
      </w:r>
      <w:r>
        <w:rPr>
          <w:bCs/>
        </w:rPr>
        <w:t>Limitation period for prosecution of simple offences</w:t>
      </w:r>
      <w:bookmarkEnd w:id="221"/>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222" w:name="_Toc382313463"/>
      <w:r>
        <w:rPr>
          <w:rStyle w:val="CharPartNo"/>
        </w:rPr>
        <w:t>Part 12</w:t>
      </w:r>
      <w:r>
        <w:t> — </w:t>
      </w:r>
      <w:r>
        <w:rPr>
          <w:rStyle w:val="CharPartText"/>
        </w:rPr>
        <w:t>Administration</w:t>
      </w:r>
      <w:bookmarkEnd w:id="222"/>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223" w:name="_Toc382313464"/>
      <w:r>
        <w:rPr>
          <w:rStyle w:val="CharDivNo"/>
        </w:rPr>
        <w:t>Division 1</w:t>
      </w:r>
      <w:r>
        <w:t> — </w:t>
      </w:r>
      <w:r>
        <w:rPr>
          <w:rStyle w:val="CharDivText"/>
        </w:rPr>
        <w:t>Staff</w:t>
      </w:r>
      <w:bookmarkEnd w:id="223"/>
    </w:p>
    <w:p>
      <w:pPr>
        <w:pStyle w:val="Heading5"/>
      </w:pPr>
      <w:bookmarkStart w:id="224" w:name="_Toc382313465"/>
      <w:r>
        <w:rPr>
          <w:rStyle w:val="CharSectno"/>
        </w:rPr>
        <w:t>178</w:t>
      </w:r>
      <w:r>
        <w:t>.</w:t>
      </w:r>
      <w:r>
        <w:tab/>
        <w:t>Commission not SES organisation</w:t>
      </w:r>
      <w:bookmarkEnd w:id="224"/>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225" w:name="_Toc382313466"/>
      <w:r>
        <w:rPr>
          <w:rStyle w:val="CharSectno"/>
        </w:rPr>
        <w:t>179</w:t>
      </w:r>
      <w:r>
        <w:t>.</w:t>
      </w:r>
      <w:r>
        <w:tab/>
        <w:t>Staff of Commission</w:t>
      </w:r>
      <w:bookmarkEnd w:id="22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226" w:name="_Toc382313467"/>
      <w:r>
        <w:rPr>
          <w:rStyle w:val="CharSectno"/>
        </w:rPr>
        <w:t>180</w:t>
      </w:r>
      <w:r>
        <w:t>.</w:t>
      </w:r>
      <w:r>
        <w:tab/>
        <w:t>Entitlements of public service officers</w:t>
      </w:r>
      <w:bookmarkEnd w:id="226"/>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227" w:name="_Toc382313468"/>
      <w:r>
        <w:rPr>
          <w:rStyle w:val="CharSectno"/>
        </w:rPr>
        <w:t>181</w:t>
      </w:r>
      <w:r>
        <w:t>.</w:t>
      </w:r>
      <w:r>
        <w:tab/>
        <w:t>Secondment of staff and use of facilities</w:t>
      </w:r>
      <w:bookmarkEnd w:id="227"/>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(4)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228" w:name="_Toc382313469"/>
      <w:r>
        <w:rPr>
          <w:rStyle w:val="CharSectno"/>
        </w:rPr>
        <w:t>182</w:t>
      </w:r>
      <w:r>
        <w:t>.</w:t>
      </w:r>
      <w:r>
        <w:tab/>
        <w:t>Engagement of service providers</w:t>
      </w:r>
      <w:bookmarkEnd w:id="228"/>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229" w:name="_Toc382313470"/>
      <w:r>
        <w:rPr>
          <w:rStyle w:val="CharSectno"/>
        </w:rPr>
        <w:t>183</w:t>
      </w:r>
      <w:r>
        <w:t>.</w:t>
      </w:r>
      <w:r>
        <w:tab/>
        <w:t>Oath of secrecy for officers</w:t>
      </w:r>
      <w:bookmarkEnd w:id="229"/>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230" w:name="_Toc382313471"/>
      <w:r>
        <w:rPr>
          <w:rStyle w:val="CharSectno"/>
        </w:rPr>
        <w:t>184</w:t>
      </w:r>
      <w:r>
        <w:t>.</w:t>
      </w:r>
      <w:r>
        <w:tab/>
        <w:t>Authorised officers, appointment and functions of</w:t>
      </w:r>
      <w:bookmarkEnd w:id="230"/>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231" w:name="_Toc382313472"/>
      <w:r>
        <w:rPr>
          <w:rStyle w:val="CharSectno"/>
        </w:rPr>
        <w:t>185</w:t>
      </w:r>
      <w:r>
        <w:t>.</w:t>
      </w:r>
      <w:r>
        <w:tab/>
        <w:t>Delegation by Commission</w:t>
      </w:r>
      <w:bookmarkEnd w:id="23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232" w:name="_Toc382313473"/>
      <w:r>
        <w:rPr>
          <w:rStyle w:val="CharDivNo"/>
        </w:rPr>
        <w:t>Division 2</w:t>
      </w:r>
      <w:r>
        <w:t> — </w:t>
      </w:r>
      <w:r>
        <w:rPr>
          <w:rStyle w:val="CharDivText"/>
        </w:rPr>
        <w:t>Financial provisions</w:t>
      </w:r>
      <w:bookmarkEnd w:id="232"/>
    </w:p>
    <w:p>
      <w:pPr>
        <w:pStyle w:val="Heading5"/>
      </w:pPr>
      <w:bookmarkStart w:id="233" w:name="_Toc382313474"/>
      <w:r>
        <w:rPr>
          <w:rStyle w:val="CharSectno"/>
        </w:rPr>
        <w:t>186</w:t>
      </w:r>
      <w:r>
        <w:t>.</w:t>
      </w:r>
      <w:r>
        <w:tab/>
        <w:t>Funds of Commission</w:t>
      </w:r>
      <w:bookmarkEnd w:id="233"/>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234" w:name="_Toc382313475"/>
      <w:r>
        <w:rPr>
          <w:rStyle w:val="CharSectno"/>
        </w:rPr>
        <w:t>187</w:t>
      </w:r>
      <w:r>
        <w:t>.</w:t>
      </w:r>
      <w:r>
        <w:tab/>
        <w:t xml:space="preserve">Application of </w:t>
      </w:r>
      <w:r>
        <w:rPr>
          <w:i/>
          <w:iCs/>
        </w:rPr>
        <w:t>Financial Management Act 2006</w:t>
      </w:r>
      <w:r>
        <w:t xml:space="preserve"> and </w:t>
      </w:r>
      <w:r>
        <w:rPr>
          <w:i/>
          <w:iCs/>
        </w:rPr>
        <w:t>Auditor General Act 2006</w:t>
      </w:r>
      <w:bookmarkEnd w:id="234"/>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235" w:name="_Toc382313476"/>
      <w:r>
        <w:rPr>
          <w:rStyle w:val="CharPartNo"/>
        </w:rPr>
        <w:t>Part 13</w:t>
      </w:r>
      <w:r>
        <w:t> — </w:t>
      </w:r>
      <w:r>
        <w:rPr>
          <w:rStyle w:val="CharPartText"/>
        </w:rPr>
        <w:t>Parliamentary Inspector of the Corruption and Crime Commission</w:t>
      </w:r>
      <w:bookmarkEnd w:id="235"/>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236" w:name="_Toc382313477"/>
      <w:r>
        <w:rPr>
          <w:rStyle w:val="CharDivNo"/>
        </w:rPr>
        <w:t>Division 1</w:t>
      </w:r>
      <w:r>
        <w:t> — </w:t>
      </w:r>
      <w:r>
        <w:rPr>
          <w:rStyle w:val="CharDivText"/>
        </w:rPr>
        <w:t>Office of Parliamentary Inspector of the Corruption and Crime Commission</w:t>
      </w:r>
      <w:bookmarkEnd w:id="236"/>
    </w:p>
    <w:p>
      <w:pPr>
        <w:pStyle w:val="Heading5"/>
        <w:spacing w:before="180"/>
      </w:pPr>
      <w:bookmarkStart w:id="237" w:name="_Toc382313478"/>
      <w:r>
        <w:rPr>
          <w:rStyle w:val="CharSectno"/>
        </w:rPr>
        <w:t>188</w:t>
      </w:r>
      <w:r>
        <w:t>.</w:t>
      </w:r>
      <w:r>
        <w:tab/>
        <w:t>Parliamentary Inspector of Corruption and Crime Commission, office established</w:t>
      </w:r>
      <w:bookmarkEnd w:id="237"/>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238" w:name="_Toc382313479"/>
      <w:r>
        <w:rPr>
          <w:rStyle w:val="CharSectno"/>
        </w:rPr>
        <w:t>189</w:t>
      </w:r>
      <w:r>
        <w:t>.</w:t>
      </w:r>
      <w:r>
        <w:tab/>
        <w:t>Parliamentary Inspector, appointment of</w:t>
      </w:r>
      <w:bookmarkEnd w:id="238"/>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239" w:name="_Toc382313480"/>
      <w:r>
        <w:rPr>
          <w:rStyle w:val="CharSectno"/>
        </w:rPr>
        <w:t>190</w:t>
      </w:r>
      <w:r>
        <w:t>.</w:t>
      </w:r>
      <w:r>
        <w:tab/>
        <w:t>Qualifications for appointment as Parliamentary Inspector</w:t>
      </w:r>
      <w:bookmarkEnd w:id="239"/>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240" w:name="_Toc382313481"/>
      <w:r>
        <w:rPr>
          <w:rStyle w:val="CharSectno"/>
        </w:rPr>
        <w:t>191</w:t>
      </w:r>
      <w:r>
        <w:t>.</w:t>
      </w:r>
      <w:r>
        <w:tab/>
        <w:t>Terms and conditions of service of Parliamentary Inspector</w:t>
      </w:r>
      <w:bookmarkEnd w:id="240"/>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pPr>
      <w:bookmarkStart w:id="241" w:name="_Toc382313482"/>
      <w:r>
        <w:rPr>
          <w:rStyle w:val="CharSectno"/>
        </w:rPr>
        <w:t>192</w:t>
      </w:r>
      <w:r>
        <w:t>.</w:t>
      </w:r>
      <w:r>
        <w:tab/>
        <w:t>Removal or suspension of Parliamentary Inspector</w:t>
      </w:r>
      <w:bookmarkEnd w:id="241"/>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242" w:name="_Toc382313483"/>
      <w:r>
        <w:rPr>
          <w:rStyle w:val="CharSectno"/>
        </w:rPr>
        <w:t>193</w:t>
      </w:r>
      <w:r>
        <w:t>.</w:t>
      </w:r>
      <w:r>
        <w:tab/>
        <w:t>Acting Parliamentary Inspector</w:t>
      </w:r>
      <w:bookmarkEnd w:id="242"/>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243" w:name="_Toc382313484"/>
      <w:r>
        <w:rPr>
          <w:rStyle w:val="CharSectno"/>
        </w:rPr>
        <w:t>194</w:t>
      </w:r>
      <w:r>
        <w:t>.</w:t>
      </w:r>
      <w:r>
        <w:tab/>
        <w:t>Oath or affirmation of office</w:t>
      </w:r>
      <w:bookmarkEnd w:id="243"/>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244" w:name="_Toc382313485"/>
      <w:r>
        <w:rPr>
          <w:rStyle w:val="CharDivNo"/>
        </w:rPr>
        <w:t>Division 2</w:t>
      </w:r>
      <w:r>
        <w:t> — </w:t>
      </w:r>
      <w:r>
        <w:rPr>
          <w:rStyle w:val="CharDivText"/>
        </w:rPr>
        <w:t>Functions of the Parliamentary Inspector</w:t>
      </w:r>
      <w:bookmarkEnd w:id="244"/>
    </w:p>
    <w:p>
      <w:pPr>
        <w:pStyle w:val="Heading5"/>
      </w:pPr>
      <w:bookmarkStart w:id="245" w:name="_Toc382313486"/>
      <w:r>
        <w:rPr>
          <w:rStyle w:val="CharSectno"/>
        </w:rPr>
        <w:t>195</w:t>
      </w:r>
      <w:r>
        <w:t>.</w:t>
      </w:r>
      <w:r>
        <w:tab/>
        <w:t>Functions</w:t>
      </w:r>
      <w:bookmarkEnd w:id="245"/>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246" w:name="_Toc382313487"/>
      <w:r>
        <w:rPr>
          <w:rStyle w:val="CharSectno"/>
        </w:rPr>
        <w:t>196</w:t>
      </w:r>
      <w:r>
        <w:t>.</w:t>
      </w:r>
      <w:r>
        <w:tab/>
        <w:t>Powers</w:t>
      </w:r>
      <w:bookmarkEnd w:id="246"/>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247" w:name="_Toc382313488"/>
      <w:r>
        <w:rPr>
          <w:rStyle w:val="CharSectno"/>
        </w:rPr>
        <w:t>197</w:t>
      </w:r>
      <w:r>
        <w:t>.</w:t>
      </w:r>
      <w:r>
        <w:tab/>
        <w:t>Inquiries</w:t>
      </w:r>
      <w:bookmarkEnd w:id="247"/>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248" w:name="_Toc382313489"/>
      <w:r>
        <w:rPr>
          <w:rStyle w:val="CharSectno"/>
        </w:rPr>
        <w:t>198</w:t>
      </w:r>
      <w:r>
        <w:t>.</w:t>
      </w:r>
      <w:r>
        <w:tab/>
        <w:t>Parliamentary Inspector not to interfere with Commission’s operations</w:t>
      </w:r>
      <w:bookmarkEnd w:id="248"/>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ageBreakBefore/>
      </w:pPr>
      <w:bookmarkStart w:id="249" w:name="_Toc382313490"/>
      <w:r>
        <w:rPr>
          <w:rStyle w:val="CharDivNo"/>
        </w:rPr>
        <w:t>Division 3</w:t>
      </w:r>
      <w:r>
        <w:t> — </w:t>
      </w:r>
      <w:r>
        <w:rPr>
          <w:rStyle w:val="CharDivText"/>
        </w:rPr>
        <w:t>Reporting</w:t>
      </w:r>
      <w:bookmarkEnd w:id="249"/>
    </w:p>
    <w:p>
      <w:pPr>
        <w:pStyle w:val="Footnoteheading"/>
        <w:keepNext/>
        <w:tabs>
          <w:tab w:val="clear" w:pos="879"/>
          <w:tab w:val="left" w:pos="896"/>
        </w:tabs>
      </w:pPr>
      <w:r>
        <w:tab/>
        <w:t>[Heading inserted by No. 78 of 2003 s. 28.]</w:t>
      </w:r>
    </w:p>
    <w:p>
      <w:pPr>
        <w:pStyle w:val="Heading5"/>
      </w:pPr>
      <w:bookmarkStart w:id="250" w:name="_Toc382313491"/>
      <w:r>
        <w:rPr>
          <w:rStyle w:val="CharSectno"/>
        </w:rPr>
        <w:t>199</w:t>
      </w:r>
      <w:r>
        <w:t>.</w:t>
      </w:r>
      <w:r>
        <w:tab/>
        <w:t>Report to Parliament may be given at any time</w:t>
      </w:r>
      <w:bookmarkEnd w:id="250"/>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251" w:name="_Toc382313492"/>
      <w:r>
        <w:rPr>
          <w:rStyle w:val="CharSectno"/>
        </w:rPr>
        <w:t>200</w:t>
      </w:r>
      <w:r>
        <w:t>.</w:t>
      </w:r>
      <w:r>
        <w:tab/>
        <w:t>Person subject to adverse report, entitlement of</w:t>
      </w:r>
      <w:bookmarkEnd w:id="251"/>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252" w:name="_Toc382313493"/>
      <w:r>
        <w:rPr>
          <w:rStyle w:val="CharSectno"/>
        </w:rPr>
        <w:t>201</w:t>
      </w:r>
      <w:r>
        <w:t>.</w:t>
      </w:r>
      <w:r>
        <w:tab/>
        <w:t>Report under s. 199 may be made to Standing Committee instead of Parliament</w:t>
      </w:r>
      <w:bookmarkEnd w:id="252"/>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253" w:name="_Toc382313494"/>
      <w:r>
        <w:rPr>
          <w:rStyle w:val="CharSectno"/>
        </w:rPr>
        <w:t>202</w:t>
      </w:r>
      <w:r>
        <w:t>.</w:t>
      </w:r>
      <w:r>
        <w:tab/>
        <w:t>Disclosure of matters in report</w:t>
      </w:r>
      <w:bookmarkEnd w:id="253"/>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254" w:name="_Toc382313495"/>
      <w:r>
        <w:rPr>
          <w:rStyle w:val="CharSectno"/>
        </w:rPr>
        <w:t>203</w:t>
      </w:r>
      <w:r>
        <w:t>.</w:t>
      </w:r>
      <w:r>
        <w:tab/>
        <w:t>Annual report to Parliament</w:t>
      </w:r>
      <w:bookmarkEnd w:id="254"/>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255" w:name="_Toc382313496"/>
      <w:r>
        <w:rPr>
          <w:rStyle w:val="CharSectno"/>
        </w:rPr>
        <w:t>204</w:t>
      </w:r>
      <w:r>
        <w:t>.</w:t>
      </w:r>
      <w:r>
        <w:tab/>
        <w:t>Periodical report to Parliament</w:t>
      </w:r>
      <w:bookmarkEnd w:id="255"/>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256" w:name="_Toc382313497"/>
      <w:r>
        <w:rPr>
          <w:rStyle w:val="CharSectno"/>
        </w:rPr>
        <w:t>205</w:t>
      </w:r>
      <w:r>
        <w:t>.</w:t>
      </w:r>
      <w:r>
        <w:tab/>
        <w:t>Reports not to include certain information</w:t>
      </w:r>
      <w:bookmarkEnd w:id="256"/>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257" w:name="_Toc382313498"/>
      <w:r>
        <w:rPr>
          <w:rStyle w:val="CharSectno"/>
        </w:rPr>
        <w:t>206</w:t>
      </w:r>
      <w:r>
        <w:t>.</w:t>
      </w:r>
      <w:r>
        <w:tab/>
        <w:t>Laying documents before House of Parliament that is not sitting</w:t>
      </w:r>
      <w:bookmarkEnd w:id="257"/>
    </w:p>
    <w:p>
      <w:pPr>
        <w:pStyle w:val="Subsection"/>
        <w:spacing w:before="120"/>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spacing w:before="120"/>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spacing w:before="120"/>
      </w:pPr>
      <w:r>
        <w:tab/>
      </w:r>
      <w:r>
        <w:tab/>
        <w:t>the Parliamentary Inspector is to transmit a copy of the report to the Clerk of that House.</w:t>
      </w:r>
    </w:p>
    <w:p>
      <w:pPr>
        <w:pStyle w:val="Subsection"/>
        <w:spacing w:before="120"/>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spacing w:before="80"/>
        <w:ind w:left="890" w:hanging="890"/>
      </w:pPr>
      <w:r>
        <w:tab/>
        <w:t>[Section 206 inserted by No. 78 of 2003 s. 28.]</w:t>
      </w:r>
    </w:p>
    <w:p>
      <w:pPr>
        <w:pStyle w:val="Heading3"/>
        <w:spacing w:before="200"/>
      </w:pPr>
      <w:bookmarkStart w:id="258" w:name="_Toc382313499"/>
      <w:r>
        <w:rPr>
          <w:rStyle w:val="CharDivNo"/>
        </w:rPr>
        <w:t>Division 4</w:t>
      </w:r>
      <w:r>
        <w:t> — </w:t>
      </w:r>
      <w:r>
        <w:rPr>
          <w:rStyle w:val="CharDivText"/>
        </w:rPr>
        <w:t>Disclosure</w:t>
      </w:r>
      <w:bookmarkEnd w:id="258"/>
    </w:p>
    <w:p>
      <w:pPr>
        <w:pStyle w:val="Footnoteheading"/>
        <w:keepNext/>
        <w:tabs>
          <w:tab w:val="clear" w:pos="879"/>
          <w:tab w:val="left" w:pos="896"/>
        </w:tabs>
        <w:spacing w:before="100"/>
        <w:ind w:left="924" w:hanging="924"/>
      </w:pPr>
      <w:r>
        <w:tab/>
        <w:t>[Division 4 heading, formerly Division 3 heading, renumbered by No. 78 of 2003 s. 35(5).]</w:t>
      </w:r>
    </w:p>
    <w:p>
      <w:pPr>
        <w:pStyle w:val="Heading5"/>
        <w:spacing w:before="180"/>
      </w:pPr>
      <w:bookmarkStart w:id="259" w:name="_Toc382313500"/>
      <w:r>
        <w:rPr>
          <w:rStyle w:val="CharSectno"/>
        </w:rPr>
        <w:t>207</w:t>
      </w:r>
      <w:r>
        <w:t>.</w:t>
      </w:r>
      <w:r>
        <w:tab/>
        <w:t>Restriction on disclosure generally</w:t>
      </w:r>
      <w:bookmarkEnd w:id="259"/>
    </w:p>
    <w:p>
      <w:pPr>
        <w:pStyle w:val="Subsection"/>
        <w:spacing w:before="120"/>
      </w:pPr>
      <w:r>
        <w:tab/>
      </w:r>
      <w:r>
        <w:tab/>
        <w:t>Section 151 applies to any matters relating to the Parliamentary Inspector as if a reference in that section to the Commission were a reference to the Parliamentary Inspector.</w:t>
      </w:r>
    </w:p>
    <w:p>
      <w:pPr>
        <w:pStyle w:val="Footnotesection"/>
        <w:spacing w:before="80"/>
        <w:ind w:left="890" w:hanging="890"/>
      </w:pPr>
      <w:r>
        <w:tab/>
        <w:t>[Section 207, formerly section 41, amended by No. 78 of 2003 s. 35(13); renumbered as section 207 by No. 78 of 2003 s. 35(1).]</w:t>
      </w:r>
    </w:p>
    <w:p>
      <w:pPr>
        <w:pStyle w:val="Heading5"/>
      </w:pPr>
      <w:bookmarkStart w:id="260" w:name="_Toc382313501"/>
      <w:r>
        <w:rPr>
          <w:rStyle w:val="CharSectno"/>
        </w:rPr>
        <w:t>208</w:t>
      </w:r>
      <w:r>
        <w:t>.</w:t>
      </w:r>
      <w:r>
        <w:tab/>
        <w:t>Disclosure by Parliamentary Inspector or officer</w:t>
      </w:r>
      <w:bookmarkEnd w:id="260"/>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261" w:name="_Toc382313502"/>
      <w:r>
        <w:rPr>
          <w:rStyle w:val="CharSectno"/>
        </w:rPr>
        <w:t>209</w:t>
      </w:r>
      <w:r>
        <w:t>.</w:t>
      </w:r>
      <w:r>
        <w:tab/>
        <w:t>Disclosure by other officials</w:t>
      </w:r>
      <w:bookmarkEnd w:id="26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262" w:name="_Toc382313503"/>
      <w:r>
        <w:rPr>
          <w:rStyle w:val="CharDivNo"/>
        </w:rPr>
        <w:t>Division 5</w:t>
      </w:r>
      <w:r>
        <w:t> — </w:t>
      </w:r>
      <w:r>
        <w:rPr>
          <w:rStyle w:val="CharDivText"/>
        </w:rPr>
        <w:t>Staff</w:t>
      </w:r>
      <w:bookmarkEnd w:id="262"/>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263" w:name="_Toc382313504"/>
      <w:r>
        <w:rPr>
          <w:rStyle w:val="CharSectno"/>
        </w:rPr>
        <w:t>210</w:t>
      </w:r>
      <w:r>
        <w:t>.</w:t>
      </w:r>
      <w:r>
        <w:tab/>
        <w:t>Staff of Parliamentary Inspector</w:t>
      </w:r>
      <w:bookmarkEnd w:id="263"/>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264" w:name="_Toc382313505"/>
      <w:r>
        <w:rPr>
          <w:rStyle w:val="CharSectno"/>
        </w:rPr>
        <w:t>211</w:t>
      </w:r>
      <w:r>
        <w:t>.</w:t>
      </w:r>
      <w:r>
        <w:tab/>
        <w:t>Entitlements of public service officers</w:t>
      </w:r>
      <w:bookmarkEnd w:id="264"/>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265" w:name="_Toc382313506"/>
      <w:r>
        <w:rPr>
          <w:rStyle w:val="CharSectno"/>
        </w:rPr>
        <w:t>212</w:t>
      </w:r>
      <w:r>
        <w:t>.</w:t>
      </w:r>
      <w:r>
        <w:tab/>
        <w:t>Secondment of staff and use of facilities</w:t>
      </w:r>
      <w:bookmarkEnd w:id="265"/>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266" w:name="_Toc382313507"/>
      <w:r>
        <w:rPr>
          <w:rStyle w:val="CharSectno"/>
        </w:rPr>
        <w:t>213</w:t>
      </w:r>
      <w:r>
        <w:t>.</w:t>
      </w:r>
      <w:r>
        <w:tab/>
        <w:t>Engagement of service providers</w:t>
      </w:r>
      <w:bookmarkEnd w:id="266"/>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267" w:name="_Toc382313508"/>
      <w:r>
        <w:rPr>
          <w:rStyle w:val="CharSectno"/>
        </w:rPr>
        <w:t>214</w:t>
      </w:r>
      <w:r>
        <w:t>.</w:t>
      </w:r>
      <w:r>
        <w:tab/>
        <w:t>Oath of secrecy for officers</w:t>
      </w:r>
      <w:bookmarkEnd w:id="267"/>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268" w:name="_Toc382313509"/>
      <w:r>
        <w:rPr>
          <w:rStyle w:val="CharDivNo"/>
        </w:rPr>
        <w:t>Division 6</w:t>
      </w:r>
      <w:r>
        <w:t> — </w:t>
      </w:r>
      <w:r>
        <w:rPr>
          <w:rStyle w:val="CharDivText"/>
        </w:rPr>
        <w:t>Financial provisions</w:t>
      </w:r>
      <w:bookmarkEnd w:id="268"/>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pPr>
      <w:bookmarkStart w:id="269" w:name="_Toc382313510"/>
      <w:r>
        <w:rPr>
          <w:rStyle w:val="CharSectno"/>
        </w:rPr>
        <w:t>215</w:t>
      </w:r>
      <w:r>
        <w:t>.</w:t>
      </w:r>
      <w:r>
        <w:tab/>
        <w:t>Funds of Parliamentary Inspector</w:t>
      </w:r>
      <w:bookmarkEnd w:id="269"/>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ind w:left="890" w:hanging="890"/>
      </w:pPr>
      <w:r>
        <w:tab/>
        <w:t>[Section 215, formerly section 49, amended by No. 78 of 2003 s. 35(13); renumbered as section 215 by No. 78 of 2003 s. 35(1); amended by No. 77 of 2006 Sch. 1 cl. 35(10) and (11).]</w:t>
      </w:r>
    </w:p>
    <w:p>
      <w:pPr>
        <w:pStyle w:val="Heading5"/>
        <w:rPr>
          <w:i/>
        </w:rPr>
      </w:pPr>
      <w:bookmarkStart w:id="270" w:name="_Toc382313511"/>
      <w:r>
        <w:rPr>
          <w:rStyle w:val="CharSectno"/>
        </w:rPr>
        <w:t>216</w:t>
      </w:r>
      <w:r>
        <w:t>.</w:t>
      </w:r>
      <w:r>
        <w:tab/>
        <w:t xml:space="preserve">Application of </w:t>
      </w:r>
      <w:r>
        <w:rPr>
          <w:i/>
          <w:iCs/>
        </w:rPr>
        <w:t>Financial Management Act 2006</w:t>
      </w:r>
      <w:r>
        <w:t xml:space="preserve"> and </w:t>
      </w:r>
      <w:r>
        <w:rPr>
          <w:i/>
          <w:iCs/>
        </w:rPr>
        <w:t>Auditor General Act 2006</w:t>
      </w:r>
      <w:bookmarkEnd w:id="270"/>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271" w:name="_Toc382313512"/>
      <w:r>
        <w:rPr>
          <w:rStyle w:val="CharPartNo"/>
        </w:rPr>
        <w:t>Part 13A</w:t>
      </w:r>
      <w:r>
        <w:rPr>
          <w:rStyle w:val="CharDivNo"/>
        </w:rPr>
        <w:t> </w:t>
      </w:r>
      <w:r>
        <w:t>—</w:t>
      </w:r>
      <w:r>
        <w:rPr>
          <w:rStyle w:val="CharDivText"/>
        </w:rPr>
        <w:t> </w:t>
      </w:r>
      <w:r>
        <w:rPr>
          <w:rStyle w:val="CharPartText"/>
        </w:rPr>
        <w:t>Standing Committee</w:t>
      </w:r>
      <w:bookmarkEnd w:id="271"/>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272" w:name="_Toc382313513"/>
      <w:r>
        <w:rPr>
          <w:rStyle w:val="CharSectno"/>
        </w:rPr>
        <w:t>216A</w:t>
      </w:r>
      <w:r>
        <w:t>.</w:t>
      </w:r>
      <w:r>
        <w:tab/>
        <w:t>Standing committee of Houses of Parliament</w:t>
      </w:r>
      <w:bookmarkEnd w:id="27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273" w:name="_Toc382313514"/>
      <w:r>
        <w:rPr>
          <w:rStyle w:val="CharPartNo"/>
        </w:rPr>
        <w:t>Part 14</w:t>
      </w:r>
      <w:r>
        <w:rPr>
          <w:rStyle w:val="CharDivNo"/>
        </w:rPr>
        <w:t> </w:t>
      </w:r>
      <w:r>
        <w:t>—</w:t>
      </w:r>
      <w:r>
        <w:rPr>
          <w:rStyle w:val="CharDivText"/>
        </w:rPr>
        <w:t> </w:t>
      </w:r>
      <w:r>
        <w:rPr>
          <w:rStyle w:val="CharPartText"/>
        </w:rPr>
        <w:t>Other matters</w:t>
      </w:r>
      <w:bookmarkEnd w:id="273"/>
    </w:p>
    <w:p>
      <w:pPr>
        <w:pStyle w:val="Footnoteheading"/>
        <w:keepNext/>
        <w:tabs>
          <w:tab w:val="clear" w:pos="879"/>
          <w:tab w:val="left" w:pos="896"/>
        </w:tabs>
        <w:ind w:left="924" w:hanging="924"/>
      </w:pPr>
      <w:r>
        <w:tab/>
        <w:t>[Part 14 heading, formerly Part 6 heading, renumbered by No. 78 of 2003 s. 35(8).]</w:t>
      </w:r>
    </w:p>
    <w:p>
      <w:pPr>
        <w:pStyle w:val="Heading5"/>
        <w:spacing w:before="160"/>
      </w:pPr>
      <w:bookmarkStart w:id="274" w:name="_Toc382313515"/>
      <w:r>
        <w:rPr>
          <w:rStyle w:val="CharSectno"/>
        </w:rPr>
        <w:t>217</w:t>
      </w:r>
      <w:r>
        <w:t>.</w:t>
      </w:r>
      <w:r>
        <w:tab/>
        <w:t>Facilitating proof of certain documents</w:t>
      </w:r>
      <w:bookmarkEnd w:id="274"/>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275" w:name="_Toc382313516"/>
      <w:r>
        <w:rPr>
          <w:rStyle w:val="CharSectno"/>
        </w:rPr>
        <w:t>218</w:t>
      </w:r>
      <w:r>
        <w:t>.</w:t>
      </w:r>
      <w:r>
        <w:tab/>
        <w:t>Disclosure of material personal interests</w:t>
      </w:r>
      <w:bookmarkEnd w:id="27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276" w:name="_Toc382313517"/>
      <w:r>
        <w:rPr>
          <w:rStyle w:val="CharSectno"/>
        </w:rPr>
        <w:t>219</w:t>
      </w:r>
      <w:r>
        <w:t>.</w:t>
      </w:r>
      <w:r>
        <w:tab/>
        <w:t>Protection of officers against personal liability</w:t>
      </w:r>
      <w:bookmarkEnd w:id="276"/>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r>
        <w:tab/>
        <w:t>[Section 219, formerly section 53, renumbered as section 219 by No. 78 of 2003 s. 35(1).]</w:t>
      </w:r>
    </w:p>
    <w:p>
      <w:pPr>
        <w:pStyle w:val="Heading5"/>
      </w:pPr>
      <w:bookmarkStart w:id="277" w:name="_Toc382313518"/>
      <w:r>
        <w:rPr>
          <w:rStyle w:val="CharSectno"/>
        </w:rPr>
        <w:t>220</w:t>
      </w:r>
      <w:r>
        <w:t>.</w:t>
      </w:r>
      <w:r>
        <w:tab/>
        <w:t>Protection of persons making allegations and certain disclosures and giving information</w:t>
      </w:r>
      <w:bookmarkEnd w:id="277"/>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r>
        <w:tab/>
        <w:t>[Section 220, formerly section 54, renumbered as section 220 by No. 78 of 2003 s. 35(1).]</w:t>
      </w:r>
    </w:p>
    <w:p>
      <w:pPr>
        <w:pStyle w:val="Heading5"/>
      </w:pPr>
      <w:bookmarkStart w:id="278" w:name="_Toc382313519"/>
      <w:r>
        <w:rPr>
          <w:rStyle w:val="CharSectno"/>
        </w:rPr>
        <w:t>221</w:t>
      </w:r>
      <w:r>
        <w:t>.</w:t>
      </w:r>
      <w:r>
        <w:tab/>
        <w:t>Protection for compliance with this Act</w:t>
      </w:r>
      <w:bookmarkEnd w:id="27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279" w:name="_Toc382313520"/>
      <w:r>
        <w:rPr>
          <w:rStyle w:val="CharSectno"/>
        </w:rPr>
        <w:t>222</w:t>
      </w:r>
      <w:r>
        <w:t>.</w:t>
      </w:r>
      <w:r>
        <w:tab/>
        <w:t>Proceedings for defamation not to lie</w:t>
      </w:r>
      <w:bookmarkEnd w:id="27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r>
        <w:tab/>
        <w:t>[Section 222, formerly section 56, renumbered as section 222 by No. 78 of 2003 s. 35(1).]</w:t>
      </w:r>
    </w:p>
    <w:p>
      <w:pPr>
        <w:pStyle w:val="Heading5"/>
      </w:pPr>
      <w:bookmarkStart w:id="280" w:name="_Toc382313521"/>
      <w:r>
        <w:rPr>
          <w:rStyle w:val="CharSectno"/>
        </w:rPr>
        <w:t>223</w:t>
      </w:r>
      <w:r>
        <w:t>.</w:t>
      </w:r>
      <w:r>
        <w:tab/>
        <w:t>Privilege, protection or immunity not limited or abridged</w:t>
      </w:r>
      <w:bookmarkEnd w:id="280"/>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281" w:name="_Toc382313522"/>
      <w:r>
        <w:rPr>
          <w:rStyle w:val="CharSectno"/>
        </w:rPr>
        <w:t>223A</w:t>
      </w:r>
      <w:r>
        <w:t>.</w:t>
      </w:r>
      <w:r>
        <w:tab/>
        <w:t>Disposal of things seized under this Act</w:t>
      </w:r>
      <w:bookmarkEnd w:id="281"/>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282" w:name="_Toc382313523"/>
      <w:r>
        <w:rPr>
          <w:rStyle w:val="CharSectno"/>
        </w:rPr>
        <w:t>224</w:t>
      </w:r>
      <w:r>
        <w:t>.</w:t>
      </w:r>
      <w:r>
        <w:tab/>
        <w:t>Records of Commission</w:t>
      </w:r>
      <w:bookmarkEnd w:id="282"/>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r>
        <w:tab/>
        <w:t>[Section 224, formerly section 58, renumbered as section 224 by No. 78 of 2003 s. 35(1).]</w:t>
      </w:r>
    </w:p>
    <w:p>
      <w:pPr>
        <w:pStyle w:val="Heading5"/>
      </w:pPr>
      <w:bookmarkStart w:id="283" w:name="_Toc382313524"/>
      <w:r>
        <w:rPr>
          <w:rStyle w:val="CharSectno"/>
        </w:rPr>
        <w:t>225</w:t>
      </w:r>
      <w:r>
        <w:t>.</w:t>
      </w:r>
      <w:r>
        <w:tab/>
        <w:t>Execution of documents by Commission</w:t>
      </w:r>
      <w:bookmarkEnd w:id="28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284" w:name="_Toc382313525"/>
      <w:r>
        <w:rPr>
          <w:rStyle w:val="CharSectno"/>
        </w:rPr>
        <w:t>226</w:t>
      </w:r>
      <w:r>
        <w:t>.</w:t>
      </w:r>
      <w:r>
        <w:tab/>
        <w:t>Review of Act</w:t>
      </w:r>
      <w:bookmarkEnd w:id="284"/>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285" w:name="_Toc382313526"/>
      <w:r>
        <w:rPr>
          <w:rStyle w:val="CharSectno"/>
        </w:rPr>
        <w:t>227</w:t>
      </w:r>
      <w:r>
        <w:t>.</w:t>
      </w:r>
      <w:r>
        <w:tab/>
        <w:t>Regulations</w:t>
      </w:r>
      <w:bookmarkEnd w:id="285"/>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86" w:name="_Toc382313527"/>
      <w:r>
        <w:rPr>
          <w:rStyle w:val="CharSchNo"/>
        </w:rPr>
        <w:t>Schedule 1</w:t>
      </w:r>
      <w:r>
        <w:t> — </w:t>
      </w:r>
      <w:r>
        <w:rPr>
          <w:rStyle w:val="CharSchText"/>
        </w:rPr>
        <w:t>Offences that may be relevant for Part 4</w:t>
      </w:r>
      <w:bookmarkEnd w:id="286"/>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yScheduleHeading"/>
      </w:pPr>
      <w:bookmarkStart w:id="287" w:name="_Toc382313528"/>
      <w:r>
        <w:rPr>
          <w:rStyle w:val="CharSchNo"/>
        </w:rPr>
        <w:t>Schedule 2</w:t>
      </w:r>
      <w:r>
        <w:t> — </w:t>
      </w:r>
      <w:r>
        <w:rPr>
          <w:rStyle w:val="CharSchText"/>
        </w:rPr>
        <w:t>Terms and conditions of service of Commissioner</w:t>
      </w:r>
      <w:bookmarkEnd w:id="287"/>
    </w:p>
    <w:p>
      <w:pPr>
        <w:pStyle w:val="yShoulderClause"/>
      </w:pPr>
      <w:r>
        <w:t>[s. 11]</w:t>
      </w:r>
    </w:p>
    <w:p>
      <w:pPr>
        <w:pStyle w:val="yFootnoteheading"/>
      </w:pPr>
      <w:r>
        <w:tab/>
        <w:t>[Heading, formerly Schedule 1, renumbered as Schedule 2 by No. 78 of 2003 s. 35(10).]</w:t>
      </w:r>
    </w:p>
    <w:p>
      <w:pPr>
        <w:pStyle w:val="yHeading5"/>
        <w:outlineLvl w:val="0"/>
      </w:pPr>
      <w:bookmarkStart w:id="288" w:name="_Toc382313529"/>
      <w:r>
        <w:rPr>
          <w:rStyle w:val="CharSClsNo"/>
        </w:rPr>
        <w:t>1</w:t>
      </w:r>
      <w:r>
        <w:t>.</w:t>
      </w:r>
      <w:r>
        <w:tab/>
        <w:t>Tenure of office</w:t>
      </w:r>
      <w:bookmarkEnd w:id="288"/>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289" w:name="_Toc382313530"/>
      <w:r>
        <w:rPr>
          <w:rStyle w:val="CharSClsNo"/>
        </w:rPr>
        <w:t>2</w:t>
      </w:r>
      <w:r>
        <w:t>.</w:t>
      </w:r>
      <w:r>
        <w:tab/>
        <w:t>Terms of appointment</w:t>
      </w:r>
      <w:bookmarkEnd w:id="289"/>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290" w:name="_Toc382313531"/>
      <w:r>
        <w:rPr>
          <w:rStyle w:val="CharSClsNo"/>
        </w:rPr>
        <w:t>3</w:t>
      </w:r>
      <w:r>
        <w:t>.</w:t>
      </w:r>
      <w:r>
        <w:tab/>
        <w:t>Remuneration, leave and entitlements</w:t>
      </w:r>
      <w:bookmarkEnd w:id="29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291" w:name="_Toc382313532"/>
      <w:r>
        <w:rPr>
          <w:rStyle w:val="CharSClsNo"/>
        </w:rPr>
        <w:t>4</w:t>
      </w:r>
      <w:r>
        <w:t>.</w:t>
      </w:r>
      <w:r>
        <w:tab/>
        <w:t>Provisions where Commissioner was judge</w:t>
      </w:r>
      <w:bookmarkEnd w:id="291"/>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292" w:name="_Toc382313533"/>
      <w:r>
        <w:rPr>
          <w:rStyle w:val="CharSClsNo"/>
        </w:rPr>
        <w:t>5</w:t>
      </w:r>
      <w:r>
        <w:t>.</w:t>
      </w:r>
      <w:r>
        <w:tab/>
        <w:t>Provisions where Commissioner was public service officer</w:t>
      </w:r>
      <w:bookmarkEnd w:id="292"/>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293" w:name="_Toc382313534"/>
      <w:r>
        <w:rPr>
          <w:rStyle w:val="CharSClsNo"/>
        </w:rPr>
        <w:t>6</w:t>
      </w:r>
      <w:r>
        <w:t>.</w:t>
      </w:r>
      <w:r>
        <w:tab/>
        <w:t>Resignation</w:t>
      </w:r>
      <w:bookmarkEnd w:id="29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294" w:name="_Toc382313535"/>
      <w:r>
        <w:rPr>
          <w:rStyle w:val="CharSClsNo"/>
        </w:rPr>
        <w:t>7</w:t>
      </w:r>
      <w:r>
        <w:t>.</w:t>
      </w:r>
      <w:r>
        <w:tab/>
        <w:t>Vacancy</w:t>
      </w:r>
      <w:bookmarkEnd w:id="294"/>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295" w:name="_Toc382313536"/>
      <w:r>
        <w:rPr>
          <w:rStyle w:val="CharSchNo"/>
        </w:rPr>
        <w:t>Schedule 3</w:t>
      </w:r>
      <w:r>
        <w:t> — </w:t>
      </w:r>
      <w:r>
        <w:rPr>
          <w:rStyle w:val="CharSchText"/>
        </w:rPr>
        <w:t>Terms and conditions of service of Parliamentary Inspector</w:t>
      </w:r>
      <w:bookmarkEnd w:id="295"/>
    </w:p>
    <w:p>
      <w:pPr>
        <w:pStyle w:val="yShoulderClause"/>
      </w:pPr>
      <w:r>
        <w:t>[s. 191]</w:t>
      </w:r>
    </w:p>
    <w:p>
      <w:pPr>
        <w:pStyle w:val="yFootnotesection"/>
      </w:pPr>
      <w:r>
        <w:tab/>
        <w:t>[Heading, formerly Schedule 2, renumbered as Schedule 3 by No. 78 of 2003 s. 35(11).]</w:t>
      </w:r>
    </w:p>
    <w:p>
      <w:pPr>
        <w:pStyle w:val="yHeading5"/>
        <w:outlineLvl w:val="0"/>
      </w:pPr>
      <w:bookmarkStart w:id="296" w:name="_Toc382313537"/>
      <w:r>
        <w:rPr>
          <w:rStyle w:val="CharSClsNo"/>
        </w:rPr>
        <w:t>1</w:t>
      </w:r>
      <w:r>
        <w:t>.</w:t>
      </w:r>
      <w:r>
        <w:tab/>
        <w:t>Tenure of office</w:t>
      </w:r>
      <w:bookmarkEnd w:id="296"/>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297" w:name="_Toc382313538"/>
      <w:r>
        <w:rPr>
          <w:rStyle w:val="CharSClsNo"/>
        </w:rPr>
        <w:t>2</w:t>
      </w:r>
      <w:r>
        <w:t>.</w:t>
      </w:r>
      <w:r>
        <w:tab/>
        <w:t>Terms of appointment</w:t>
      </w:r>
      <w:bookmarkEnd w:id="297"/>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298" w:name="_Toc382313539"/>
      <w:r>
        <w:rPr>
          <w:rStyle w:val="CharSClsNo"/>
        </w:rPr>
        <w:t>3</w:t>
      </w:r>
      <w:r>
        <w:t>.</w:t>
      </w:r>
      <w:r>
        <w:tab/>
        <w:t>Remuneration, leave and entitlements</w:t>
      </w:r>
      <w:bookmarkEnd w:id="298"/>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299" w:name="_Toc382313540"/>
      <w:r>
        <w:rPr>
          <w:rStyle w:val="CharSClsNo"/>
        </w:rPr>
        <w:t>4</w:t>
      </w:r>
      <w:r>
        <w:t>.</w:t>
      </w:r>
      <w:r>
        <w:tab/>
        <w:t>Provisions where Parliamentary Inspector was judge</w:t>
      </w:r>
      <w:bookmarkEnd w:id="299"/>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300" w:name="_Toc382313541"/>
      <w:r>
        <w:rPr>
          <w:rStyle w:val="CharSClsNo"/>
        </w:rPr>
        <w:t>5</w:t>
      </w:r>
      <w:r>
        <w:t>.</w:t>
      </w:r>
      <w:r>
        <w:tab/>
        <w:t>Provisions where Parliamentary Inspector was public service officer</w:t>
      </w:r>
      <w:bookmarkEnd w:id="300"/>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301" w:name="_Toc382313542"/>
      <w:r>
        <w:rPr>
          <w:rStyle w:val="CharSClsNo"/>
        </w:rPr>
        <w:t>6</w:t>
      </w:r>
      <w:r>
        <w:t>.</w:t>
      </w:r>
      <w:r>
        <w:tab/>
        <w:t>Resignation</w:t>
      </w:r>
      <w:bookmarkEnd w:id="301"/>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302" w:name="_Toc382313543"/>
      <w:r>
        <w:rPr>
          <w:rStyle w:val="CharSClsNo"/>
        </w:rPr>
        <w:t>7</w:t>
      </w:r>
      <w:r>
        <w:t>.</w:t>
      </w:r>
      <w:r>
        <w:tab/>
        <w:t>Vacancy</w:t>
      </w:r>
      <w:bookmarkEnd w:id="302"/>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03" w:name="_Toc382313544"/>
      <w:r>
        <w:t>Notes</w:t>
      </w:r>
      <w:bookmarkEnd w:id="303"/>
    </w:p>
    <w:p>
      <w:pPr>
        <w:pStyle w:val="nSubsection"/>
        <w:rPr>
          <w:snapToGrid w:val="0"/>
        </w:rPr>
      </w:pPr>
      <w:r>
        <w:rPr>
          <w:snapToGrid w:val="0"/>
          <w:vertAlign w:val="superscript"/>
        </w:rPr>
        <w:t>1</w:t>
      </w:r>
      <w:r>
        <w:rPr>
          <w:snapToGrid w:val="0"/>
        </w:rPr>
        <w:tab/>
        <w:t xml:space="preserve">This reprint is a compilation as at 18 October 2013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4" w:name="_Toc382313545"/>
      <w:r>
        <w:rPr>
          <w:snapToGrid w:val="0"/>
        </w:rPr>
        <w:t>Compilation table</w:t>
      </w:r>
      <w:bookmarkEnd w:id="304"/>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3, 5</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rPr>
              <w:t>Courts Legislation Amendment and Repeal Act 2004</w:t>
            </w:r>
            <w:r>
              <w:rPr>
                <w:snapToGrid w:val="0"/>
                <w:sz w:val="19"/>
              </w:rPr>
              <w:t xml:space="preserve"> s. 141</w:t>
            </w:r>
          </w:p>
        </w:tc>
        <w:tc>
          <w:tcPr>
            <w:tcW w:w="1134"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9" w:type="dxa"/>
            <w:gridSpan w:val="2"/>
          </w:tcPr>
          <w:p>
            <w:pPr>
              <w:pStyle w:val="nTable"/>
              <w:spacing w:after="40"/>
              <w:rPr>
                <w:i/>
                <w:iCs/>
                <w:snapToGrid w:val="0"/>
                <w:sz w:val="19"/>
              </w:rPr>
            </w:pPr>
            <w:r>
              <w:rPr>
                <w:i/>
                <w:iCs/>
                <w:snapToGrid w:val="0"/>
                <w:sz w:val="19"/>
              </w:rPr>
              <w:t xml:space="preserve">Criminal Law Amendment (Simple Offences) Act 2004 </w:t>
            </w:r>
            <w:r>
              <w:rPr>
                <w:snapToGrid w:val="0"/>
                <w:sz w:val="19"/>
              </w:rPr>
              <w:t>s. 82</w:t>
            </w:r>
          </w:p>
        </w:tc>
        <w:tc>
          <w:tcPr>
            <w:tcW w:w="1134" w:type="dxa"/>
            <w:gridSpan w:val="2"/>
          </w:tcPr>
          <w:p>
            <w:pPr>
              <w:pStyle w:val="nTable"/>
              <w:spacing w:after="40"/>
              <w:rPr>
                <w:snapToGrid w:val="0"/>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51" w:type="dxa"/>
          </w:tcPr>
          <w:p>
            <w:pPr>
              <w:pStyle w:val="nTable"/>
              <w:spacing w:after="40"/>
              <w:rPr>
                <w:snapToGrid w:val="0"/>
                <w:sz w:val="19"/>
              </w:rPr>
            </w:pPr>
            <w:r>
              <w:rPr>
                <w:snapToGrid w:val="0"/>
                <w:sz w:val="19"/>
              </w:rPr>
              <w:t xml:space="preserve">31 May 2005 (see s. 2 and </w:t>
            </w:r>
            <w:r>
              <w:rPr>
                <w:i/>
                <w:iCs/>
                <w:snapToGrid w:val="0"/>
                <w:sz w:val="19"/>
              </w:rPr>
              <w:t>Gazette</w:t>
            </w:r>
            <w:r>
              <w:rPr>
                <w:snapToGrid w:val="0"/>
                <w:sz w:val="19"/>
              </w:rPr>
              <w:t xml:space="preserve"> 14 Jan 2005 p. 163)</w:t>
            </w:r>
          </w:p>
        </w:tc>
      </w:tr>
      <w:tr>
        <w:tc>
          <w:tcPr>
            <w:tcW w:w="2269" w:type="dxa"/>
            <w:gridSpan w:val="2"/>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78, 79 and 82</w:t>
            </w:r>
          </w:p>
        </w:tc>
        <w:tc>
          <w:tcPr>
            <w:tcW w:w="1134" w:type="dxa"/>
            <w:gridSpan w:val="2"/>
          </w:tcPr>
          <w:p>
            <w:pPr>
              <w:pStyle w:val="nTable"/>
              <w:spacing w:after="40"/>
              <w:rPr>
                <w:snapToGrid w:val="0"/>
                <w:sz w:val="19"/>
              </w:rPr>
            </w:pPr>
            <w:r>
              <w:rPr>
                <w:snapToGrid w:val="0"/>
                <w:sz w:val="19"/>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7"/>
          </w:tcPr>
          <w:p>
            <w:pPr>
              <w:pStyle w:val="nTable"/>
              <w:spacing w:after="40"/>
              <w:rPr>
                <w:snapToGrid w:val="0"/>
                <w:sz w:val="19"/>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rPr>
            </w:pPr>
            <w:r>
              <w:rPr>
                <w:i/>
                <w:iCs/>
                <w:snapToGrid w:val="0"/>
                <w:sz w:val="19"/>
              </w:rPr>
              <w:t>Nurses and Midwives Act 2006</w:t>
            </w:r>
            <w:r>
              <w:rPr>
                <w:snapToGrid w:val="0"/>
                <w:sz w:val="19"/>
              </w:rPr>
              <w:t xml:space="preserve"> Sch. 3 cl. 4</w:t>
            </w:r>
          </w:p>
        </w:tc>
        <w:tc>
          <w:tcPr>
            <w:tcW w:w="1134" w:type="dxa"/>
            <w:gridSpan w:val="2"/>
          </w:tcPr>
          <w:p>
            <w:pPr>
              <w:pStyle w:val="nTable"/>
              <w:spacing w:after="40"/>
              <w:rPr>
                <w:snapToGrid w:val="0"/>
                <w:sz w:val="19"/>
              </w:rPr>
            </w:pPr>
            <w:r>
              <w:rPr>
                <w:snapToGrid w:val="0"/>
                <w:sz w:val="19"/>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9" w:type="dxa"/>
            <w:gridSpan w:val="2"/>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3</w:t>
            </w:r>
          </w:p>
        </w:tc>
        <w:tc>
          <w:tcPr>
            <w:tcW w:w="1134" w:type="dxa"/>
            <w:gridSpan w:val="2"/>
          </w:tcPr>
          <w:p>
            <w:pPr>
              <w:pStyle w:val="nTable"/>
              <w:spacing w:after="40"/>
              <w:rPr>
                <w:snapToGrid w:val="0"/>
                <w:sz w:val="19"/>
              </w:rPr>
            </w:pPr>
            <w:r>
              <w:rPr>
                <w:snapToGrid w:val="0"/>
                <w:sz w:val="19"/>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9" w:type="dxa"/>
            <w:gridSpan w:val="2"/>
          </w:tcPr>
          <w:p>
            <w:pPr>
              <w:pStyle w:val="nTable"/>
              <w:spacing w:after="40"/>
              <w:rPr>
                <w:i/>
                <w:iCs/>
                <w:snapToGrid w:val="0"/>
                <w:sz w:val="19"/>
              </w:rPr>
            </w:pPr>
            <w:r>
              <w:rPr>
                <w:i/>
                <w:snapToGrid w:val="0"/>
                <w:sz w:val="19"/>
              </w:rPr>
              <w:t xml:space="preserve">Financial Legislation Amendment and Repeal Act 2006 </w:t>
            </w:r>
            <w:r>
              <w:rPr>
                <w:iCs/>
                <w:snapToGrid w:val="0"/>
                <w:sz w:val="19"/>
              </w:rPr>
              <w:t>s. 4 and Sch. 1 cl. 35</w:t>
            </w:r>
          </w:p>
        </w:tc>
        <w:tc>
          <w:tcPr>
            <w:tcW w:w="1134" w:type="dxa"/>
            <w:gridSpan w:val="2"/>
          </w:tcPr>
          <w:p>
            <w:pPr>
              <w:pStyle w:val="nTable"/>
              <w:spacing w:after="40"/>
              <w:rPr>
                <w:snapToGrid w:val="0"/>
                <w:sz w:val="19"/>
              </w:rPr>
            </w:pPr>
            <w:r>
              <w:rPr>
                <w:snapToGrid w:val="0"/>
                <w:sz w:val="19"/>
              </w:rPr>
              <w:t xml:space="preserve">77 of 2006 </w:t>
            </w:r>
          </w:p>
        </w:tc>
        <w:tc>
          <w:tcPr>
            <w:tcW w:w="1134" w:type="dxa"/>
            <w:gridSpan w:val="2"/>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9" w:type="dxa"/>
            <w:gridSpan w:val="2"/>
          </w:tcPr>
          <w:p>
            <w:pPr>
              <w:pStyle w:val="nTable"/>
              <w:spacing w:after="40"/>
              <w:rPr>
                <w:i/>
                <w:snapToGrid w:val="0"/>
                <w:sz w:val="19"/>
              </w:rPr>
            </w:pPr>
            <w:r>
              <w:rPr>
                <w:i/>
                <w:iCs/>
                <w:sz w:val="19"/>
              </w:rPr>
              <w:t>Acts Amendment (Justice) Act 2008</w:t>
            </w:r>
            <w:r>
              <w:rPr>
                <w:sz w:val="19"/>
              </w:rPr>
              <w:t xml:space="preserve"> s. 128</w:t>
            </w:r>
          </w:p>
        </w:tc>
        <w:tc>
          <w:tcPr>
            <w:tcW w:w="1134" w:type="dxa"/>
            <w:gridSpan w:val="2"/>
          </w:tcPr>
          <w:p>
            <w:pPr>
              <w:pStyle w:val="nTable"/>
              <w:spacing w:after="40"/>
              <w:rPr>
                <w:snapToGrid w:val="0"/>
                <w:sz w:val="19"/>
              </w:rPr>
            </w:pPr>
            <w:r>
              <w:rPr>
                <w:sz w:val="19"/>
              </w:rPr>
              <w:t>5 of 2008</w:t>
            </w:r>
          </w:p>
        </w:tc>
        <w:tc>
          <w:tcPr>
            <w:tcW w:w="1134" w:type="dxa"/>
            <w:gridSpan w:val="2"/>
          </w:tcPr>
          <w:p>
            <w:pPr>
              <w:pStyle w:val="nTable"/>
              <w:spacing w:after="40"/>
              <w:rPr>
                <w:snapToGrid w:val="0"/>
                <w:sz w:val="19"/>
              </w:rPr>
            </w:pPr>
            <w:r>
              <w:rPr>
                <w:sz w:val="19"/>
              </w:rPr>
              <w:t>31 Mar 2008</w:t>
            </w:r>
          </w:p>
        </w:tc>
        <w:tc>
          <w:tcPr>
            <w:tcW w:w="2551"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9" w:type="dxa"/>
            <w:gridSpan w:val="2"/>
          </w:tcPr>
          <w:p>
            <w:pPr>
              <w:pStyle w:val="nTable"/>
              <w:spacing w:after="40"/>
              <w:rPr>
                <w:i/>
                <w:snapToGrid w:val="0"/>
                <w:sz w:val="19"/>
              </w:rPr>
            </w:pPr>
            <w:r>
              <w:rPr>
                <w:i/>
                <w:sz w:val="19"/>
              </w:rPr>
              <w:t xml:space="preserve">Police Amendment Act 2008 </w:t>
            </w:r>
            <w:r>
              <w:rPr>
                <w:iCs/>
                <w:sz w:val="19"/>
              </w:rPr>
              <w:t>s. 11 and 23(1)</w:t>
            </w:r>
          </w:p>
        </w:tc>
        <w:tc>
          <w:tcPr>
            <w:tcW w:w="1134" w:type="dxa"/>
            <w:gridSpan w:val="2"/>
          </w:tcPr>
          <w:p>
            <w:pPr>
              <w:pStyle w:val="nTable"/>
              <w:spacing w:after="40"/>
              <w:rPr>
                <w:snapToGrid w:val="0"/>
                <w:sz w:val="19"/>
              </w:rPr>
            </w:pPr>
            <w:r>
              <w:rPr>
                <w:sz w:val="19"/>
              </w:rPr>
              <w:t>8 of 2008</w:t>
            </w:r>
          </w:p>
        </w:tc>
        <w:tc>
          <w:tcPr>
            <w:tcW w:w="1134" w:type="dxa"/>
            <w:gridSpan w:val="2"/>
          </w:tcPr>
          <w:p>
            <w:pPr>
              <w:pStyle w:val="nTable"/>
              <w:spacing w:after="40"/>
              <w:rPr>
                <w:snapToGrid w:val="0"/>
                <w:sz w:val="19"/>
              </w:rPr>
            </w:pPr>
            <w:r>
              <w:rPr>
                <w:sz w:val="19"/>
              </w:rPr>
              <w:t>31 Mar 2008</w:t>
            </w:r>
          </w:p>
        </w:tc>
        <w:tc>
          <w:tcPr>
            <w:tcW w:w="2551" w:type="dxa"/>
          </w:tcPr>
          <w:p>
            <w:pPr>
              <w:pStyle w:val="nTable"/>
              <w:spacing w:after="40"/>
              <w:rPr>
                <w:snapToGrid w:val="0"/>
                <w:sz w:val="19"/>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rPr>
              <w:t>Legal Profession Act 2008</w:t>
            </w:r>
            <w:r>
              <w:rPr>
                <w:i/>
                <w:snapToGrid w:val="0"/>
                <w:sz w:val="19"/>
              </w:rPr>
              <w:t xml:space="preserve"> </w:t>
            </w:r>
            <w:r>
              <w:rPr>
                <w:iCs/>
                <w:snapToGrid w:val="0"/>
                <w:sz w:val="19"/>
              </w:rPr>
              <w:t xml:space="preserve">s. 654 </w:t>
            </w:r>
          </w:p>
        </w:tc>
        <w:tc>
          <w:tcPr>
            <w:tcW w:w="1134" w:type="dxa"/>
            <w:gridSpan w:val="2"/>
            <w:tcBorders>
              <w:top w:val="nil"/>
              <w:bottom w:val="nil"/>
            </w:tcBorders>
          </w:tcPr>
          <w:p>
            <w:pPr>
              <w:pStyle w:val="nTable"/>
              <w:spacing w:after="40"/>
              <w:rPr>
                <w:sz w:val="19"/>
              </w:rPr>
            </w:pPr>
            <w:r>
              <w:rPr>
                <w:snapToGrid w:val="0"/>
                <w:sz w:val="19"/>
              </w:rPr>
              <w:t>21 of 2008</w:t>
            </w:r>
          </w:p>
        </w:tc>
        <w:tc>
          <w:tcPr>
            <w:tcW w:w="1134" w:type="dxa"/>
            <w:gridSpan w:val="2"/>
            <w:tcBorders>
              <w:top w:val="nil"/>
              <w:bottom w:val="nil"/>
            </w:tcBorders>
          </w:tcPr>
          <w:p>
            <w:pPr>
              <w:pStyle w:val="nTable"/>
              <w:spacing w:after="40"/>
              <w:rPr>
                <w:sz w:val="19"/>
              </w:rPr>
            </w:pPr>
            <w:r>
              <w:rPr>
                <w:snapToGrid w:val="0"/>
                <w:sz w:val="19"/>
              </w:rPr>
              <w:t>27 May 2008</w:t>
            </w:r>
          </w:p>
        </w:tc>
        <w:tc>
          <w:tcPr>
            <w:tcW w:w="2557" w:type="dxa"/>
            <w:gridSpan w:val="2"/>
            <w:tcBorders>
              <w:top w:val="nil"/>
              <w:bottom w:val="nil"/>
            </w:tcBorders>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7"/>
          </w:tcPr>
          <w:p>
            <w:pPr>
              <w:pStyle w:val="nTable"/>
              <w:spacing w:after="40"/>
              <w:rPr>
                <w:snapToGrid w:val="0"/>
                <w:sz w:val="19"/>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rPr>
              <w:t>35 of 2010</w:t>
            </w:r>
          </w:p>
        </w:tc>
        <w:tc>
          <w:tcPr>
            <w:tcW w:w="1134" w:type="dxa"/>
            <w:gridSpan w:val="2"/>
          </w:tcPr>
          <w:p>
            <w:pPr>
              <w:pStyle w:val="nTable"/>
              <w:spacing w:after="40"/>
              <w:rPr>
                <w:sz w:val="19"/>
              </w:rPr>
            </w:pPr>
            <w:r>
              <w:rPr>
                <w:snapToGrid w:val="0"/>
                <w:sz w:val="19"/>
              </w:rPr>
              <w:t>30 Aug 2010</w:t>
            </w:r>
          </w:p>
        </w:tc>
        <w:tc>
          <w:tcPr>
            <w:tcW w:w="2551" w:type="dxa"/>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rPr>
          <w:cantSplit/>
        </w:trPr>
        <w:tc>
          <w:tcPr>
            <w:tcW w:w="2269" w:type="dxa"/>
            <w:gridSpan w:val="2"/>
          </w:tcPr>
          <w:p>
            <w:pPr>
              <w:pStyle w:val="nTable"/>
              <w:spacing w:after="40"/>
              <w:ind w:right="113"/>
              <w:rPr>
                <w:i/>
                <w:snapToGrid w:val="0"/>
                <w:sz w:val="19"/>
              </w:rPr>
            </w:pPr>
            <w:r>
              <w:rPr>
                <w:i/>
                <w:snapToGrid w:val="0"/>
                <w:sz w:val="19"/>
              </w:rPr>
              <w:t>Public Sector Reform Act 2010</w:t>
            </w:r>
            <w:r>
              <w:rPr>
                <w:iCs/>
                <w:snapToGrid w:val="0"/>
                <w:sz w:val="19"/>
              </w:rPr>
              <w:t xml:space="preserve"> s. 74</w:t>
            </w:r>
          </w:p>
        </w:tc>
        <w:tc>
          <w:tcPr>
            <w:tcW w:w="1134"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9" w:type="dxa"/>
            <w:gridSpan w:val="2"/>
          </w:tcPr>
          <w:p>
            <w:pPr>
              <w:pStyle w:val="nTable"/>
              <w:spacing w:after="40"/>
              <w:ind w:right="113"/>
              <w:rPr>
                <w:i/>
                <w:snapToGrid w:val="0"/>
                <w:sz w:val="19"/>
              </w:rPr>
            </w:pPr>
            <w:r>
              <w:rPr>
                <w:i/>
                <w:snapToGrid w:val="0"/>
                <w:sz w:val="19"/>
              </w:rPr>
              <w:t xml:space="preserve">Telecommunications (Interception) </w:t>
            </w:r>
            <w:smartTag w:uri="urn:schemas-microsoft-com:office:smarttags" w:element="place">
              <w:smartTag w:uri="urn:schemas-microsoft-com:office:smarttags" w:element="State">
                <w:r>
                  <w:rPr>
                    <w:i/>
                    <w:snapToGrid w:val="0"/>
                    <w:sz w:val="19"/>
                  </w:rPr>
                  <w:t>Western Australia</w:t>
                </w:r>
              </w:smartTag>
            </w:smartTag>
            <w:r>
              <w:rPr>
                <w:i/>
                <w:snapToGrid w:val="0"/>
                <w:sz w:val="19"/>
              </w:rPr>
              <w:t xml:space="preserve"> Amendment Act 2011 </w:t>
            </w:r>
            <w:r>
              <w:rPr>
                <w:snapToGrid w:val="0"/>
                <w:sz w:val="19"/>
              </w:rPr>
              <w:t>Pt. 3</w:t>
            </w:r>
          </w:p>
        </w:tc>
        <w:tc>
          <w:tcPr>
            <w:tcW w:w="1134" w:type="dxa"/>
            <w:gridSpan w:val="2"/>
          </w:tcPr>
          <w:p>
            <w:pPr>
              <w:pStyle w:val="nTable"/>
              <w:spacing w:after="40"/>
              <w:rPr>
                <w:snapToGrid w:val="0"/>
                <w:sz w:val="19"/>
              </w:rPr>
            </w:pPr>
            <w:r>
              <w:rPr>
                <w:snapToGrid w:val="0"/>
                <w:sz w:val="19"/>
              </w:rPr>
              <w:t>2 of 2011</w:t>
            </w:r>
          </w:p>
        </w:tc>
        <w:tc>
          <w:tcPr>
            <w:tcW w:w="1134" w:type="dxa"/>
            <w:gridSpan w:val="2"/>
          </w:tcPr>
          <w:p>
            <w:pPr>
              <w:pStyle w:val="nTable"/>
              <w:spacing w:after="40"/>
              <w:rPr>
                <w:sz w:val="19"/>
              </w:rPr>
            </w:pPr>
            <w:r>
              <w:rPr>
                <w:sz w:val="19"/>
              </w:rPr>
              <w:t>1 Mar 2011</w:t>
            </w:r>
          </w:p>
        </w:tc>
        <w:tc>
          <w:tcPr>
            <w:tcW w:w="2551" w:type="dxa"/>
          </w:tcPr>
          <w:p>
            <w:pPr>
              <w:pStyle w:val="nTable"/>
              <w:spacing w:after="40"/>
              <w:rPr>
                <w:snapToGrid w:val="0"/>
                <w:sz w:val="19"/>
              </w:rPr>
            </w:pPr>
            <w:r>
              <w:rPr>
                <w:snapToGrid w:val="0"/>
                <w:sz w:val="19"/>
              </w:rPr>
              <w:t xml:space="preserve">2 Jul 2011 (see s. 2(b) and </w:t>
            </w:r>
            <w:r>
              <w:rPr>
                <w:i/>
                <w:snapToGrid w:val="0"/>
                <w:sz w:val="19"/>
              </w:rPr>
              <w:t>Gazette</w:t>
            </w:r>
            <w:r>
              <w:rPr>
                <w:snapToGrid w:val="0"/>
                <w:sz w:val="19"/>
              </w:rPr>
              <w:t xml:space="preserve"> 1 Jul 2011 p. 2713)</w:t>
            </w:r>
          </w:p>
        </w:tc>
      </w:tr>
      <w:tr>
        <w:trPr>
          <w:cantSplit/>
        </w:trPr>
        <w:tc>
          <w:tcPr>
            <w:tcW w:w="2269" w:type="dxa"/>
            <w:gridSpan w:val="2"/>
          </w:tcPr>
          <w:p>
            <w:pPr>
              <w:pStyle w:val="nTable"/>
              <w:spacing w:after="40"/>
              <w:ind w:right="113"/>
              <w:rPr>
                <w:i/>
                <w:snapToGrid w:val="0"/>
                <w:sz w:val="19"/>
                <w:vertAlign w:val="superscript"/>
              </w:rPr>
            </w:pPr>
            <w:r>
              <w:rPr>
                <w:i/>
                <w:snapToGrid w:val="0"/>
                <w:sz w:val="19"/>
              </w:rPr>
              <w:t xml:space="preserve">Commonwealth Heads of Government Meeting (Special Powers) Act 2011 </w:t>
            </w:r>
            <w:r>
              <w:rPr>
                <w:snapToGrid w:val="0"/>
                <w:sz w:val="19"/>
              </w:rPr>
              <w:t>Pt. 9</w:t>
            </w:r>
            <w:r>
              <w:rPr>
                <w:snapToGrid w:val="0"/>
                <w:sz w:val="19"/>
                <w:vertAlign w:val="superscript"/>
              </w:rPr>
              <w:t> 6</w:t>
            </w:r>
          </w:p>
        </w:tc>
        <w:tc>
          <w:tcPr>
            <w:tcW w:w="1134" w:type="dxa"/>
            <w:gridSpan w:val="2"/>
          </w:tcPr>
          <w:p>
            <w:pPr>
              <w:pStyle w:val="nTable"/>
              <w:spacing w:after="40"/>
              <w:rPr>
                <w:snapToGrid w:val="0"/>
                <w:sz w:val="19"/>
              </w:rPr>
            </w:pPr>
            <w:r>
              <w:rPr>
                <w:snapToGrid w:val="0"/>
                <w:sz w:val="19"/>
              </w:rPr>
              <w:t>23 of 2011</w:t>
            </w:r>
          </w:p>
        </w:tc>
        <w:tc>
          <w:tcPr>
            <w:tcW w:w="1134" w:type="dxa"/>
            <w:gridSpan w:val="2"/>
          </w:tcPr>
          <w:p>
            <w:pPr>
              <w:pStyle w:val="nTable"/>
              <w:spacing w:after="40"/>
              <w:rPr>
                <w:sz w:val="19"/>
              </w:rPr>
            </w:pPr>
            <w:r>
              <w:rPr>
                <w:sz w:val="19"/>
              </w:rPr>
              <w:t>11 Jul 2011</w:t>
            </w:r>
          </w:p>
        </w:tc>
        <w:tc>
          <w:tcPr>
            <w:tcW w:w="2551" w:type="dxa"/>
          </w:tcPr>
          <w:p>
            <w:pPr>
              <w:pStyle w:val="nTable"/>
              <w:spacing w:after="40"/>
              <w:rPr>
                <w:snapToGrid w:val="0"/>
                <w:sz w:val="19"/>
              </w:rPr>
            </w:pPr>
            <w:r>
              <w:rPr>
                <w:snapToGrid w:val="0"/>
                <w:sz w:val="19"/>
              </w:rPr>
              <w:t>12 Jul 2011 (see s. 2(b))</w:t>
            </w:r>
          </w:p>
        </w:tc>
      </w:tr>
      <w:tr>
        <w:trPr>
          <w:cantSplit/>
        </w:trPr>
        <w:tc>
          <w:tcPr>
            <w:tcW w:w="2269" w:type="dxa"/>
            <w:gridSpan w:val="2"/>
          </w:tcPr>
          <w:p>
            <w:pPr>
              <w:pStyle w:val="nTable"/>
              <w:spacing w:after="40"/>
              <w:ind w:right="113"/>
              <w:rPr>
                <w:i/>
                <w:snapToGrid w:val="0"/>
                <w:sz w:val="19"/>
              </w:rPr>
            </w:pPr>
            <w:r>
              <w:rPr>
                <w:i/>
                <w:snapToGrid w:val="0"/>
                <w:sz w:val="19"/>
                <w:szCs w:val="19"/>
              </w:rPr>
              <w:t>Criminal Investigation (Covert Powers) Act 2012</w:t>
            </w:r>
            <w:r>
              <w:rPr>
                <w:snapToGrid w:val="0"/>
                <w:sz w:val="19"/>
                <w:szCs w:val="19"/>
              </w:rPr>
              <w:t xml:space="preserve"> Pt. 7</w:t>
            </w:r>
          </w:p>
        </w:tc>
        <w:tc>
          <w:tcPr>
            <w:tcW w:w="1134" w:type="dxa"/>
            <w:gridSpan w:val="2"/>
          </w:tcPr>
          <w:p>
            <w:pPr>
              <w:pStyle w:val="nTable"/>
              <w:spacing w:after="40"/>
              <w:rPr>
                <w:snapToGrid w:val="0"/>
                <w:sz w:val="19"/>
              </w:rPr>
            </w:pPr>
            <w:r>
              <w:rPr>
                <w:sz w:val="19"/>
                <w:szCs w:val="19"/>
              </w:rPr>
              <w:t>55 of 2012</w:t>
            </w:r>
          </w:p>
        </w:tc>
        <w:tc>
          <w:tcPr>
            <w:tcW w:w="1134" w:type="dxa"/>
            <w:gridSpan w:val="2"/>
          </w:tcPr>
          <w:p>
            <w:pPr>
              <w:pStyle w:val="nTable"/>
              <w:spacing w:after="40"/>
              <w:rPr>
                <w:sz w:val="19"/>
              </w:rPr>
            </w:pPr>
            <w:r>
              <w:rPr>
                <w:sz w:val="19"/>
                <w:szCs w:val="19"/>
              </w:rPr>
              <w:t>3 Dec 2012</w:t>
            </w:r>
          </w:p>
        </w:tc>
        <w:tc>
          <w:tcPr>
            <w:tcW w:w="2551" w:type="dxa"/>
          </w:tcPr>
          <w:p>
            <w:pPr>
              <w:pStyle w:val="nTable"/>
              <w:spacing w:after="40"/>
              <w:rPr>
                <w:snapToGrid w:val="0"/>
                <w:sz w:val="19"/>
              </w:rPr>
            </w:pPr>
            <w:r>
              <w:rPr>
                <w:snapToGrid w:val="0"/>
                <w:sz w:val="19"/>
              </w:rPr>
              <w:t xml:space="preserve">1 Mar 2013 (see s. 2(b) and </w:t>
            </w:r>
            <w:r>
              <w:rPr>
                <w:i/>
                <w:snapToGrid w:val="0"/>
                <w:sz w:val="19"/>
              </w:rPr>
              <w:t>Gazette</w:t>
            </w:r>
            <w:r>
              <w:rPr>
                <w:snapToGrid w:val="0"/>
                <w:sz w:val="19"/>
              </w:rPr>
              <w:t xml:space="preserve"> 25 Jan 2013 p. 271)</w:t>
            </w:r>
          </w:p>
        </w:tc>
      </w:tr>
      <w:tr>
        <w:trPr>
          <w:cantSplit/>
        </w:trPr>
        <w:tc>
          <w:tcPr>
            <w:tcW w:w="7088" w:type="dxa"/>
            <w:gridSpan w:val="7"/>
            <w:tcBorders>
              <w:bottom w:val="single" w:sz="4" w:space="0" w:color="auto"/>
            </w:tcBorders>
          </w:tcPr>
          <w:p>
            <w:pPr>
              <w:pStyle w:val="nTable"/>
              <w:spacing w:after="40"/>
              <w:rPr>
                <w:i/>
                <w:snapToGrid w:val="0"/>
                <w:sz w:val="19"/>
              </w:rPr>
            </w:pPr>
            <w:r>
              <w:rPr>
                <w:b/>
                <w:noProof/>
                <w:snapToGrid w:val="0"/>
                <w:sz w:val="19"/>
              </w:rPr>
              <w:t xml:space="preserve">Reprint 5: The </w:t>
            </w:r>
            <w:r>
              <w:rPr>
                <w:b/>
                <w:i/>
                <w:noProof/>
                <w:snapToGrid w:val="0"/>
                <w:sz w:val="19"/>
              </w:rPr>
              <w:t>Corruption and Crime Commission Act 2003</w:t>
            </w:r>
            <w:r>
              <w:rPr>
                <w:b/>
                <w:noProof/>
                <w:snapToGrid w:val="0"/>
                <w:sz w:val="19"/>
              </w:rPr>
              <w:t xml:space="preserve"> as at 18 Oct 2013</w:t>
            </w:r>
            <w:r>
              <w:rPr>
                <w:noProof/>
                <w:snapToGrid w:val="0"/>
                <w:sz w:val="19"/>
              </w:rPr>
              <w:t xml:space="preserve"> (includes amendments listed above)</w:t>
            </w:r>
          </w:p>
        </w:tc>
      </w:tr>
    </w:tbl>
    <w:p>
      <w:pPr>
        <w:pStyle w:val="nSubsection"/>
        <w:spacing w:before="160"/>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Next/>
        <w:rPr>
          <w:snapToGrid w:val="0"/>
        </w:rPr>
      </w:pPr>
      <w:r>
        <w:rPr>
          <w:snapToGrid w:val="0"/>
          <w:vertAlign w:val="superscript"/>
        </w:rPr>
        <w:t>3</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305" w:name="_Toc382313546"/>
      <w:r>
        <w:rPr>
          <w:sz w:val="28"/>
        </w:rPr>
        <w:t>Defined terms</w:t>
      </w:r>
      <w:bookmarkEnd w:id="3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6" w:name="DefinedTerms"/>
      <w:bookmarkEnd w:id="306"/>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sectPr>
          <w:headerReference w:type="even" r:id="rId39"/>
          <w:headerReference w:type="default" r:id="rId40"/>
          <w:footerReference w:type="even" r:id="rId41"/>
          <w:footerReference w:type="default" r:id="rId42"/>
          <w:headerReference w:type="first" r:id="rId43"/>
          <w:footerReference w:type="first" r:id="rId44"/>
          <w:endnotePr>
            <w:numFmt w:val="decimal"/>
          </w:endnotePr>
          <w:pgSz w:w="11906" w:h="16838" w:code="9"/>
          <w:pgMar w:top="2376" w:right="2405" w:bottom="3542" w:left="2405" w:header="706" w:footer="3380" w:gutter="0"/>
          <w:cols w:space="720"/>
          <w:noEndnote/>
          <w:docGrid w:linePitch="326"/>
        </w:sectPr>
      </w:pP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45"/>
          <w:footerReference w:type="even" r:id="rId46"/>
          <w:endnotePr>
            <w:numFmt w:val="decimal"/>
          </w:endnotePr>
          <w:pgSz w:w="11906" w:h="16838" w:code="9"/>
          <w:pgMar w:top="2376" w:right="2404" w:bottom="3544" w:left="2404" w:header="709" w:footer="3380" w:gutter="0"/>
          <w:cols w:space="720"/>
          <w:noEndnote/>
          <w:docGrid w:linePitch="326"/>
        </w:sectPr>
      </w:pPr>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7"/>
      <w:headerReference w:type="default" r:id="rId4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xii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xi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190</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192</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3238"/>
    <w:docVar w:name="WAFER_20140311143238" w:val="RemoveTocBookmarks,RemoveUnusedBookmarks,RemoveLanguageTags,UsedStyles,ResetPageSize"/>
    <w:docVar w:name="WAFER_20140311143238_GUID" w:val="6ea655fc-17d7-48d1-9ff9-aab3a619e6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1.xml"/><Relationship Id="rId47" Type="http://schemas.openxmlformats.org/officeDocument/2006/relationships/header" Target="header21.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49"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19.xml"/><Relationship Id="rId48" Type="http://schemas.openxmlformats.org/officeDocument/2006/relationships/header" Target="header22.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90ED8-13A8-4FB5-8113-717A7687D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208</Pages>
  <Words>50511</Words>
  <Characters>245994</Characters>
  <Application>Microsoft Office Word</Application>
  <DocSecurity>0</DocSecurity>
  <Lines>6473</Lines>
  <Paragraphs>3801</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292704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2003 - 05-00-02</dc:title>
  <dc:subject/>
  <dc:creator/>
  <cp:keywords/>
  <dc:description/>
  <cp:lastModifiedBy>svcMRProcess</cp:lastModifiedBy>
  <cp:revision>4</cp:revision>
  <cp:lastPrinted>2013-10-29T01:59:00Z</cp:lastPrinted>
  <dcterms:created xsi:type="dcterms:W3CDTF">2020-03-07T03:27:00Z</dcterms:created>
  <dcterms:modified xsi:type="dcterms:W3CDTF">2020-03-07T03:27:00Z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20131018</vt:lpwstr>
  </property>
  <property fmtid="{D5CDD505-2E9C-101B-9397-08002B2CF9AE}" pid="4" name="DocumentType">
    <vt:lpwstr>Act</vt:lpwstr>
  </property>
  <property fmtid="{D5CDD505-2E9C-101B-9397-08002B2CF9AE}" pid="5" name="OwlsUID">
    <vt:i4>6503</vt:i4>
  </property>
  <property fmtid="{D5CDD505-2E9C-101B-9397-08002B2CF9AE}" pid="6" name="AsAtDate">
    <vt:lpwstr>18 Oct 2013</vt:lpwstr>
  </property>
  <property fmtid="{D5CDD505-2E9C-101B-9397-08002B2CF9AE}" pid="7" name="Suffix">
    <vt:lpwstr>05-00-02</vt:lpwstr>
  </property>
  <property fmtid="{D5CDD505-2E9C-101B-9397-08002B2CF9AE}" pid="8" name="ReprintNo">
    <vt:lpwstr>5</vt:lpwstr>
  </property>
  <property fmtid="{D5CDD505-2E9C-101B-9397-08002B2CF9AE}" pid="9" name="ReprintedAsAt">
    <vt:filetime>2013-10-17T16:00:00Z</vt:filetime>
  </property>
</Properties>
</file>