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6F" w:rsidRDefault="009A0F6F">
      <w:pPr>
        <w:pStyle w:val="WA"/>
      </w:pPr>
      <w:bookmarkStart w:id="0" w:name="_GoBack"/>
      <w:bookmarkEnd w:id="0"/>
      <w:r>
        <w:t>Western Australia</w:t>
      </w:r>
    </w:p>
    <w:p w:rsidR="009A0F6F" w:rsidRDefault="009A0F6F">
      <w:pPr>
        <w:pStyle w:val="NameofActRegPage1"/>
        <w:spacing w:before="3760" w:after="4200"/>
      </w:pPr>
      <w:r>
        <w:fldChar w:fldCharType="begin"/>
      </w:r>
      <w:r>
        <w:instrText xml:space="preserve"> STYLEREF "Name Of Act/Reg"</w:instrText>
      </w:r>
      <w:r>
        <w:fldChar w:fldCharType="separate"/>
      </w:r>
      <w:r w:rsidR="00984B20">
        <w:rPr>
          <w:noProof/>
        </w:rPr>
        <w:t>Coal Industry Superannuation Act 1989</w:t>
      </w:r>
      <w:r>
        <w:fldChar w:fldCharType="end"/>
      </w:r>
    </w:p>
    <w:p w:rsidR="009A0F6F" w:rsidRDefault="009A0F6F">
      <w:pPr>
        <w:jc w:val="center"/>
        <w:sectPr w:rsidR="009A0F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Page1"/>
      </w:pPr>
      <w:r>
        <w:fldChar w:fldCharType="begin"/>
      </w:r>
      <w:r>
        <w:instrText xml:space="preserve"> STYLEREF "Name Of Act/Reg"</w:instrText>
      </w:r>
      <w:r>
        <w:fldChar w:fldCharType="separate"/>
      </w:r>
      <w:r w:rsidR="00984B20">
        <w:rPr>
          <w:noProof/>
        </w:rPr>
        <w:t>Coal Industry Superannuation Act 1989</w:t>
      </w:r>
      <w:r>
        <w:fldChar w:fldCharType="end"/>
      </w:r>
    </w:p>
    <w:p w:rsidR="009A0F6F" w:rsidRDefault="009A0F6F">
      <w:pPr>
        <w:pStyle w:val="Arrangement"/>
      </w:pPr>
      <w:r>
        <w:t>Contents</w:t>
      </w:r>
    </w:p>
    <w:p w:rsidR="00984B20" w:rsidRDefault="009A0F6F">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84B20">
        <w:t>Part 1 — Preliminary</w:t>
      </w:r>
    </w:p>
    <w:p w:rsidR="00984B20" w:rsidRDefault="00984B20">
      <w:pPr>
        <w:pStyle w:val="TOC8"/>
        <w:rPr>
          <w:rFonts w:asciiTheme="minorHAnsi" w:eastAsiaTheme="minorEastAsia" w:hAnsiTheme="minorHAnsi" w:cstheme="minorBidi"/>
          <w:szCs w:val="22"/>
        </w:rPr>
      </w:pPr>
      <w:r>
        <w:t>1</w:t>
      </w:r>
      <w:r w:rsidRPr="006B0AE9">
        <w:rPr>
          <w:snapToGrid w:val="0"/>
        </w:rPr>
        <w:t>.</w:t>
      </w:r>
      <w:r w:rsidRPr="006B0AE9">
        <w:rPr>
          <w:snapToGrid w:val="0"/>
        </w:rPr>
        <w:tab/>
        <w:t>Short title</w:t>
      </w:r>
      <w:r>
        <w:tab/>
      </w:r>
      <w:r>
        <w:fldChar w:fldCharType="begin"/>
      </w:r>
      <w:r>
        <w:instrText xml:space="preserve"> PAGEREF _Toc390420698 \h </w:instrText>
      </w:r>
      <w:r>
        <w:fldChar w:fldCharType="separate"/>
      </w:r>
      <w:r>
        <w:t>2</w:t>
      </w:r>
      <w:r>
        <w:fldChar w:fldCharType="end"/>
      </w:r>
    </w:p>
    <w:p w:rsidR="00984B20" w:rsidRDefault="00984B20">
      <w:pPr>
        <w:pStyle w:val="TOC8"/>
        <w:rPr>
          <w:rFonts w:asciiTheme="minorHAnsi" w:eastAsiaTheme="minorEastAsia" w:hAnsiTheme="minorHAnsi" w:cstheme="minorBidi"/>
          <w:szCs w:val="22"/>
        </w:rPr>
      </w:pPr>
      <w:r>
        <w:t>2</w:t>
      </w:r>
      <w:r w:rsidRPr="006B0AE9">
        <w:rPr>
          <w:snapToGrid w:val="0"/>
        </w:rPr>
        <w:t>.</w:t>
      </w:r>
      <w:r w:rsidRPr="006B0AE9">
        <w:rPr>
          <w:snapToGrid w:val="0"/>
        </w:rPr>
        <w:tab/>
        <w:t>Commencement</w:t>
      </w:r>
      <w:r>
        <w:tab/>
      </w:r>
      <w:r>
        <w:fldChar w:fldCharType="begin"/>
      </w:r>
      <w:r>
        <w:instrText xml:space="preserve"> PAGEREF _Toc390420699 \h </w:instrText>
      </w:r>
      <w:r>
        <w:fldChar w:fldCharType="separate"/>
      </w:r>
      <w:r>
        <w:t>2</w:t>
      </w:r>
      <w:r>
        <w:fldChar w:fldCharType="end"/>
      </w:r>
    </w:p>
    <w:p w:rsidR="00984B20" w:rsidRDefault="00984B20">
      <w:pPr>
        <w:pStyle w:val="TOC8"/>
        <w:rPr>
          <w:rFonts w:asciiTheme="minorHAnsi" w:eastAsiaTheme="minorEastAsia" w:hAnsiTheme="minorHAnsi" w:cstheme="minorBidi"/>
          <w:szCs w:val="22"/>
        </w:rPr>
      </w:pPr>
      <w:r>
        <w:t>3</w:t>
      </w:r>
      <w:r w:rsidRPr="006B0AE9">
        <w:rPr>
          <w:snapToGrid w:val="0"/>
        </w:rPr>
        <w:t>.</w:t>
      </w:r>
      <w:r w:rsidRPr="006B0AE9">
        <w:rPr>
          <w:snapToGrid w:val="0"/>
        </w:rPr>
        <w:tab/>
        <w:t>Interpretation</w:t>
      </w:r>
      <w:r>
        <w:tab/>
      </w:r>
      <w:r>
        <w:fldChar w:fldCharType="begin"/>
      </w:r>
      <w:r>
        <w:instrText xml:space="preserve"> PAGEREF _Toc390420700 \h </w:instrText>
      </w:r>
      <w:r>
        <w:fldChar w:fldCharType="separate"/>
      </w:r>
      <w:r>
        <w:t>2</w:t>
      </w:r>
      <w:r>
        <w:fldChar w:fldCharType="end"/>
      </w:r>
    </w:p>
    <w:p w:rsidR="00984B20" w:rsidRDefault="00984B20">
      <w:pPr>
        <w:pStyle w:val="TOC8"/>
        <w:rPr>
          <w:rFonts w:asciiTheme="minorHAnsi" w:eastAsiaTheme="minorEastAsia" w:hAnsiTheme="minorHAnsi" w:cstheme="minorBidi"/>
          <w:szCs w:val="22"/>
        </w:rPr>
      </w:pPr>
      <w:r>
        <w:t>4</w:t>
      </w:r>
      <w:r w:rsidRPr="006B0AE9">
        <w:rPr>
          <w:snapToGrid w:val="0"/>
        </w:rPr>
        <w:t>.</w:t>
      </w:r>
      <w:r w:rsidRPr="006B0AE9">
        <w:rPr>
          <w:snapToGrid w:val="0"/>
        </w:rPr>
        <w:tab/>
        <w:t>Mine worker</w:t>
      </w:r>
      <w:r>
        <w:tab/>
      </w:r>
      <w:r>
        <w:fldChar w:fldCharType="begin"/>
      </w:r>
      <w:r>
        <w:instrText xml:space="preserve"> PAGEREF _Toc390420701 \h </w:instrText>
      </w:r>
      <w:r>
        <w:fldChar w:fldCharType="separate"/>
      </w:r>
      <w:r>
        <w:t>4</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Part 2 — Superannuation for mine workers</w:t>
      </w:r>
    </w:p>
    <w:p w:rsidR="00984B20" w:rsidRDefault="00984B20">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_Toc390420703 \h </w:instrText>
      </w:r>
      <w:r>
        <w:fldChar w:fldCharType="separate"/>
      </w:r>
      <w:r>
        <w:t>7</w:t>
      </w:r>
      <w:r>
        <w:fldChar w:fldCharType="end"/>
      </w:r>
    </w:p>
    <w:p w:rsidR="00984B20" w:rsidRDefault="00984B20">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_Toc390420704 \h </w:instrText>
      </w:r>
      <w:r>
        <w:fldChar w:fldCharType="separate"/>
      </w:r>
      <w:r>
        <w:t>7</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Part 3 — The Coal Industry Superannuation Board</w:t>
      </w:r>
    </w:p>
    <w:p w:rsidR="00984B20" w:rsidRDefault="00984B20">
      <w:pPr>
        <w:pStyle w:val="TOC8"/>
        <w:rPr>
          <w:rFonts w:asciiTheme="minorHAnsi" w:eastAsiaTheme="minorEastAsia" w:hAnsiTheme="minorHAnsi" w:cstheme="minorBidi"/>
          <w:szCs w:val="22"/>
        </w:rPr>
      </w:pPr>
      <w:r>
        <w:t>7</w:t>
      </w:r>
      <w:r w:rsidRPr="006B0AE9">
        <w:rPr>
          <w:snapToGrid w:val="0"/>
        </w:rPr>
        <w:t>.</w:t>
      </w:r>
      <w:r w:rsidRPr="006B0AE9">
        <w:rPr>
          <w:snapToGrid w:val="0"/>
        </w:rPr>
        <w:tab/>
        <w:t>Establishment of the Board</w:t>
      </w:r>
      <w:r>
        <w:tab/>
      </w:r>
      <w:r>
        <w:fldChar w:fldCharType="begin"/>
      </w:r>
      <w:r>
        <w:instrText xml:space="preserve"> PAGEREF _Toc390420706 \h </w:instrText>
      </w:r>
      <w:r>
        <w:fldChar w:fldCharType="separate"/>
      </w:r>
      <w:r>
        <w:t>9</w:t>
      </w:r>
      <w:r>
        <w:fldChar w:fldCharType="end"/>
      </w:r>
    </w:p>
    <w:p w:rsidR="00984B20" w:rsidRDefault="00984B20">
      <w:pPr>
        <w:pStyle w:val="TOC8"/>
        <w:rPr>
          <w:rFonts w:asciiTheme="minorHAnsi" w:eastAsiaTheme="minorEastAsia" w:hAnsiTheme="minorHAnsi" w:cstheme="minorBidi"/>
          <w:szCs w:val="22"/>
        </w:rPr>
      </w:pPr>
      <w:r>
        <w:t>8</w:t>
      </w:r>
      <w:r w:rsidRPr="006B0AE9">
        <w:rPr>
          <w:snapToGrid w:val="0"/>
        </w:rPr>
        <w:t>.</w:t>
      </w:r>
      <w:r w:rsidRPr="006B0AE9">
        <w:rPr>
          <w:snapToGrid w:val="0"/>
        </w:rPr>
        <w:tab/>
        <w:t>Constitution of the Board</w:t>
      </w:r>
      <w:r>
        <w:tab/>
      </w:r>
      <w:r>
        <w:fldChar w:fldCharType="begin"/>
      </w:r>
      <w:r>
        <w:instrText xml:space="preserve"> PAGEREF _Toc390420707 \h </w:instrText>
      </w:r>
      <w:r>
        <w:fldChar w:fldCharType="separate"/>
      </w:r>
      <w:r>
        <w:t>9</w:t>
      </w:r>
      <w:r>
        <w:fldChar w:fldCharType="end"/>
      </w:r>
    </w:p>
    <w:p w:rsidR="00984B20" w:rsidRDefault="00984B20">
      <w:pPr>
        <w:pStyle w:val="TOC8"/>
        <w:rPr>
          <w:rFonts w:asciiTheme="minorHAnsi" w:eastAsiaTheme="minorEastAsia" w:hAnsiTheme="minorHAnsi" w:cstheme="minorBidi"/>
          <w:szCs w:val="22"/>
        </w:rPr>
      </w:pPr>
      <w:r>
        <w:t>9</w:t>
      </w:r>
      <w:r w:rsidRPr="006B0AE9">
        <w:rPr>
          <w:snapToGrid w:val="0"/>
        </w:rPr>
        <w:t>.</w:t>
      </w:r>
      <w:r w:rsidRPr="006B0AE9">
        <w:rPr>
          <w:snapToGrid w:val="0"/>
        </w:rPr>
        <w:tab/>
        <w:t>The Coal Industry Superannuation Fund</w:t>
      </w:r>
      <w:r>
        <w:tab/>
      </w:r>
      <w:r>
        <w:fldChar w:fldCharType="begin"/>
      </w:r>
      <w:r>
        <w:instrText xml:space="preserve"> PAGEREF _Toc390420708 \h </w:instrText>
      </w:r>
      <w:r>
        <w:fldChar w:fldCharType="separate"/>
      </w:r>
      <w:r>
        <w:t>10</w:t>
      </w:r>
      <w:r>
        <w:fldChar w:fldCharType="end"/>
      </w:r>
    </w:p>
    <w:p w:rsidR="00984B20" w:rsidRDefault="00984B20">
      <w:pPr>
        <w:pStyle w:val="TOC8"/>
        <w:rPr>
          <w:rFonts w:asciiTheme="minorHAnsi" w:eastAsiaTheme="minorEastAsia" w:hAnsiTheme="minorHAnsi" w:cstheme="minorBidi"/>
          <w:szCs w:val="22"/>
        </w:rPr>
      </w:pPr>
      <w:r>
        <w:t>10</w:t>
      </w:r>
      <w:r w:rsidRPr="006B0AE9">
        <w:rPr>
          <w:snapToGrid w:val="0"/>
        </w:rPr>
        <w:t>.</w:t>
      </w:r>
      <w:r w:rsidRPr="006B0AE9">
        <w:rPr>
          <w:snapToGrid w:val="0"/>
        </w:rPr>
        <w:tab/>
        <w:t>Functions and general powers of the Board</w:t>
      </w:r>
      <w:r>
        <w:tab/>
      </w:r>
      <w:r>
        <w:fldChar w:fldCharType="begin"/>
      </w:r>
      <w:r>
        <w:instrText xml:space="preserve"> PAGEREF _Toc390420709 \h </w:instrText>
      </w:r>
      <w:r>
        <w:fldChar w:fldCharType="separate"/>
      </w:r>
      <w:r>
        <w:t>11</w:t>
      </w:r>
      <w:r>
        <w:fldChar w:fldCharType="end"/>
      </w:r>
    </w:p>
    <w:p w:rsidR="00984B20" w:rsidRDefault="00984B20">
      <w:pPr>
        <w:pStyle w:val="TOC8"/>
        <w:rPr>
          <w:rFonts w:asciiTheme="minorHAnsi" w:eastAsiaTheme="minorEastAsia" w:hAnsiTheme="minorHAnsi" w:cstheme="minorBidi"/>
          <w:szCs w:val="22"/>
        </w:rPr>
      </w:pPr>
      <w:r>
        <w:t>10A</w:t>
      </w:r>
      <w:r w:rsidRPr="006B0AE9">
        <w:rPr>
          <w:snapToGrid w:val="0"/>
        </w:rPr>
        <w:t xml:space="preserve">. </w:t>
      </w:r>
      <w:r w:rsidRPr="006B0AE9">
        <w:rPr>
          <w:snapToGrid w:val="0"/>
        </w:rPr>
        <w:tab/>
        <w:t>Compliance with SIS Act</w:t>
      </w:r>
      <w:r>
        <w:tab/>
      </w:r>
      <w:r>
        <w:fldChar w:fldCharType="begin"/>
      </w:r>
      <w:r>
        <w:instrText xml:space="preserve"> PAGEREF _Toc390420710 \h </w:instrText>
      </w:r>
      <w:r>
        <w:fldChar w:fldCharType="separate"/>
      </w:r>
      <w:r>
        <w:t>14</w:t>
      </w:r>
      <w:r>
        <w:fldChar w:fldCharType="end"/>
      </w:r>
    </w:p>
    <w:p w:rsidR="00984B20" w:rsidRDefault="00984B20">
      <w:pPr>
        <w:pStyle w:val="TOC8"/>
        <w:rPr>
          <w:rFonts w:asciiTheme="minorHAnsi" w:eastAsiaTheme="minorEastAsia" w:hAnsiTheme="minorHAnsi" w:cstheme="minorBidi"/>
          <w:szCs w:val="22"/>
        </w:rPr>
      </w:pPr>
      <w:r>
        <w:t>10AA</w:t>
      </w:r>
      <w:r w:rsidRPr="006B0AE9">
        <w:rPr>
          <w:snapToGrid w:val="0"/>
        </w:rPr>
        <w:t xml:space="preserve">. </w:t>
      </w:r>
      <w:r w:rsidRPr="006B0AE9">
        <w:rPr>
          <w:snapToGrid w:val="0"/>
        </w:rPr>
        <w:tab/>
        <w:t>Consent of Board to be obtained if required under SIS Act</w:t>
      </w:r>
      <w:r>
        <w:tab/>
      </w:r>
      <w:r>
        <w:fldChar w:fldCharType="begin"/>
      </w:r>
      <w:r>
        <w:instrText xml:space="preserve"> PAGEREF _Toc390420711 \h </w:instrText>
      </w:r>
      <w:r>
        <w:fldChar w:fldCharType="separate"/>
      </w:r>
      <w:r>
        <w:t>14</w:t>
      </w:r>
      <w:r>
        <w:fldChar w:fldCharType="end"/>
      </w:r>
    </w:p>
    <w:p w:rsidR="00984B20" w:rsidRDefault="00984B20">
      <w:pPr>
        <w:pStyle w:val="TOC8"/>
        <w:rPr>
          <w:rFonts w:asciiTheme="minorHAnsi" w:eastAsiaTheme="minorEastAsia" w:hAnsiTheme="minorHAnsi" w:cstheme="minorBidi"/>
          <w:szCs w:val="22"/>
        </w:rPr>
      </w:pPr>
      <w:r>
        <w:t>11</w:t>
      </w:r>
      <w:r w:rsidRPr="006B0AE9">
        <w:rPr>
          <w:snapToGrid w:val="0"/>
        </w:rPr>
        <w:t>.</w:t>
      </w:r>
      <w:r w:rsidRPr="006B0AE9">
        <w:rPr>
          <w:snapToGrid w:val="0"/>
        </w:rPr>
        <w:tab/>
        <w:t>Power to invest</w:t>
      </w:r>
      <w:r>
        <w:tab/>
      </w:r>
      <w:r>
        <w:fldChar w:fldCharType="begin"/>
      </w:r>
      <w:r>
        <w:instrText xml:space="preserve"> PAGEREF _Toc390420712 \h </w:instrText>
      </w:r>
      <w:r>
        <w:fldChar w:fldCharType="separate"/>
      </w:r>
      <w:r>
        <w:t>14</w:t>
      </w:r>
      <w:r>
        <w:fldChar w:fldCharType="end"/>
      </w:r>
    </w:p>
    <w:p w:rsidR="00984B20" w:rsidRDefault="00984B20">
      <w:pPr>
        <w:pStyle w:val="TOC8"/>
        <w:rPr>
          <w:rFonts w:asciiTheme="minorHAnsi" w:eastAsiaTheme="minorEastAsia" w:hAnsiTheme="minorHAnsi" w:cstheme="minorBidi"/>
          <w:szCs w:val="22"/>
        </w:rPr>
      </w:pPr>
      <w:r>
        <w:t>12</w:t>
      </w:r>
      <w:r w:rsidRPr="006B0AE9">
        <w:rPr>
          <w:snapToGrid w:val="0"/>
        </w:rPr>
        <w:t>.</w:t>
      </w:r>
      <w:r w:rsidRPr="006B0AE9">
        <w:rPr>
          <w:snapToGrid w:val="0"/>
        </w:rPr>
        <w:tab/>
        <w:t>Investment policy</w:t>
      </w:r>
      <w:r>
        <w:tab/>
      </w:r>
      <w:r>
        <w:fldChar w:fldCharType="begin"/>
      </w:r>
      <w:r>
        <w:instrText xml:space="preserve"> PAGEREF _Toc390420713 \h </w:instrText>
      </w:r>
      <w:r>
        <w:fldChar w:fldCharType="separate"/>
      </w:r>
      <w:r>
        <w:t>15</w:t>
      </w:r>
      <w:r>
        <w:fldChar w:fldCharType="end"/>
      </w:r>
    </w:p>
    <w:p w:rsidR="00984B20" w:rsidRDefault="00984B20">
      <w:pPr>
        <w:pStyle w:val="TOC8"/>
        <w:rPr>
          <w:rFonts w:asciiTheme="minorHAnsi" w:eastAsiaTheme="minorEastAsia" w:hAnsiTheme="minorHAnsi" w:cstheme="minorBidi"/>
          <w:szCs w:val="22"/>
        </w:rPr>
      </w:pPr>
      <w:r>
        <w:t>13</w:t>
      </w:r>
      <w:r w:rsidRPr="006B0AE9">
        <w:rPr>
          <w:snapToGrid w:val="0"/>
        </w:rPr>
        <w:t>.</w:t>
      </w:r>
      <w:r w:rsidRPr="006B0AE9">
        <w:rPr>
          <w:snapToGrid w:val="0"/>
        </w:rPr>
        <w:tab/>
        <w:t>Power to insure</w:t>
      </w:r>
      <w:r>
        <w:tab/>
      </w:r>
      <w:r>
        <w:fldChar w:fldCharType="begin"/>
      </w:r>
      <w:r>
        <w:instrText xml:space="preserve"> PAGEREF _Toc390420714 \h </w:instrText>
      </w:r>
      <w:r>
        <w:fldChar w:fldCharType="separate"/>
      </w:r>
      <w:r>
        <w:t>15</w:t>
      </w:r>
      <w:r>
        <w:fldChar w:fldCharType="end"/>
      </w:r>
    </w:p>
    <w:p w:rsidR="00984B20" w:rsidRDefault="00984B20">
      <w:pPr>
        <w:pStyle w:val="TOC8"/>
        <w:rPr>
          <w:rFonts w:asciiTheme="minorHAnsi" w:eastAsiaTheme="minorEastAsia" w:hAnsiTheme="minorHAnsi" w:cstheme="minorBidi"/>
          <w:szCs w:val="22"/>
        </w:rPr>
      </w:pPr>
      <w:r>
        <w:t>14</w:t>
      </w:r>
      <w:r w:rsidRPr="006B0AE9">
        <w:rPr>
          <w:snapToGrid w:val="0"/>
        </w:rPr>
        <w:t>.</w:t>
      </w:r>
      <w:r w:rsidRPr="006B0AE9">
        <w:rPr>
          <w:snapToGrid w:val="0"/>
        </w:rPr>
        <w:tab/>
        <w:t>Board to have powers of trustee</w:t>
      </w:r>
      <w:r>
        <w:tab/>
      </w:r>
      <w:r>
        <w:fldChar w:fldCharType="begin"/>
      </w:r>
      <w:r>
        <w:instrText xml:space="preserve"> PAGEREF _Toc390420715 \h </w:instrText>
      </w:r>
      <w:r>
        <w:fldChar w:fldCharType="separate"/>
      </w:r>
      <w:r>
        <w:t>16</w:t>
      </w:r>
      <w:r>
        <w:fldChar w:fldCharType="end"/>
      </w:r>
    </w:p>
    <w:p w:rsidR="00984B20" w:rsidRDefault="00984B20">
      <w:pPr>
        <w:pStyle w:val="TOC8"/>
        <w:rPr>
          <w:rFonts w:asciiTheme="minorHAnsi" w:eastAsiaTheme="minorEastAsia" w:hAnsiTheme="minorHAnsi" w:cstheme="minorBidi"/>
          <w:szCs w:val="22"/>
        </w:rPr>
      </w:pPr>
      <w:r>
        <w:t>15</w:t>
      </w:r>
      <w:r w:rsidRPr="006B0AE9">
        <w:rPr>
          <w:snapToGrid w:val="0"/>
        </w:rPr>
        <w:t>.</w:t>
      </w:r>
      <w:r w:rsidRPr="006B0AE9">
        <w:rPr>
          <w:snapToGrid w:val="0"/>
        </w:rPr>
        <w:tab/>
        <w:t>Discretionary exercise of powers</w:t>
      </w:r>
      <w:r>
        <w:tab/>
      </w:r>
      <w:r>
        <w:fldChar w:fldCharType="begin"/>
      </w:r>
      <w:r>
        <w:instrText xml:space="preserve"> PAGEREF _Toc390420716 \h </w:instrText>
      </w:r>
      <w:r>
        <w:fldChar w:fldCharType="separate"/>
      </w:r>
      <w:r>
        <w:t>16</w:t>
      </w:r>
      <w:r>
        <w:fldChar w:fldCharType="end"/>
      </w:r>
    </w:p>
    <w:p w:rsidR="00984B20" w:rsidRDefault="00984B20">
      <w:pPr>
        <w:pStyle w:val="TOC8"/>
        <w:rPr>
          <w:rFonts w:asciiTheme="minorHAnsi" w:eastAsiaTheme="minorEastAsia" w:hAnsiTheme="minorHAnsi" w:cstheme="minorBidi"/>
          <w:szCs w:val="22"/>
        </w:rPr>
      </w:pPr>
      <w:r>
        <w:t>16</w:t>
      </w:r>
      <w:r w:rsidRPr="006B0AE9">
        <w:rPr>
          <w:snapToGrid w:val="0"/>
        </w:rPr>
        <w:t>.</w:t>
      </w:r>
      <w:r w:rsidRPr="006B0AE9">
        <w:rPr>
          <w:snapToGrid w:val="0"/>
        </w:rPr>
        <w:tab/>
        <w:t>Delegation</w:t>
      </w:r>
      <w:r>
        <w:tab/>
      </w:r>
      <w:r>
        <w:fldChar w:fldCharType="begin"/>
      </w:r>
      <w:r>
        <w:instrText xml:space="preserve"> PAGEREF _Toc390420717 \h </w:instrText>
      </w:r>
      <w:r>
        <w:fldChar w:fldCharType="separate"/>
      </w:r>
      <w:r>
        <w:t>16</w:t>
      </w:r>
      <w:r>
        <w:fldChar w:fldCharType="end"/>
      </w:r>
    </w:p>
    <w:p w:rsidR="00984B20" w:rsidRDefault="00984B20">
      <w:pPr>
        <w:pStyle w:val="TOC8"/>
        <w:rPr>
          <w:rFonts w:asciiTheme="minorHAnsi" w:eastAsiaTheme="minorEastAsia" w:hAnsiTheme="minorHAnsi" w:cstheme="minorBidi"/>
          <w:szCs w:val="22"/>
        </w:rPr>
      </w:pPr>
      <w:r>
        <w:t>17</w:t>
      </w:r>
      <w:r w:rsidRPr="006B0AE9">
        <w:rPr>
          <w:snapToGrid w:val="0"/>
        </w:rPr>
        <w:t>.</w:t>
      </w:r>
      <w:r w:rsidRPr="006B0AE9">
        <w:rPr>
          <w:snapToGrid w:val="0"/>
        </w:rPr>
        <w:tab/>
        <w:t>Power to make determinations</w:t>
      </w:r>
      <w:r>
        <w:tab/>
      </w:r>
      <w:r>
        <w:fldChar w:fldCharType="begin"/>
      </w:r>
      <w:r>
        <w:instrText xml:space="preserve"> PAGEREF _Toc390420718 \h </w:instrText>
      </w:r>
      <w:r>
        <w:fldChar w:fldCharType="separate"/>
      </w:r>
      <w:r>
        <w:t>17</w:t>
      </w:r>
      <w:r>
        <w:fldChar w:fldCharType="end"/>
      </w:r>
    </w:p>
    <w:p w:rsidR="00984B20" w:rsidRDefault="00984B20">
      <w:pPr>
        <w:pStyle w:val="TOC8"/>
        <w:rPr>
          <w:rFonts w:asciiTheme="minorHAnsi" w:eastAsiaTheme="minorEastAsia" w:hAnsiTheme="minorHAnsi" w:cstheme="minorBidi"/>
          <w:szCs w:val="22"/>
        </w:rPr>
      </w:pPr>
      <w:r>
        <w:t>18</w:t>
      </w:r>
      <w:r w:rsidRPr="006B0AE9">
        <w:rPr>
          <w:snapToGrid w:val="0"/>
        </w:rPr>
        <w:t>.</w:t>
      </w:r>
      <w:r w:rsidRPr="006B0AE9">
        <w:rPr>
          <w:snapToGrid w:val="0"/>
        </w:rPr>
        <w:tab/>
        <w:t>Appointment of investment managers</w:t>
      </w:r>
      <w:r>
        <w:tab/>
      </w:r>
      <w:r>
        <w:fldChar w:fldCharType="begin"/>
      </w:r>
      <w:r>
        <w:instrText xml:space="preserve"> PAGEREF _Toc390420719 \h </w:instrText>
      </w:r>
      <w:r>
        <w:fldChar w:fldCharType="separate"/>
      </w:r>
      <w:r>
        <w:t>17</w:t>
      </w:r>
      <w:r>
        <w:fldChar w:fldCharType="end"/>
      </w:r>
    </w:p>
    <w:p w:rsidR="00984B20" w:rsidRDefault="00984B20">
      <w:pPr>
        <w:pStyle w:val="TOC8"/>
        <w:rPr>
          <w:rFonts w:asciiTheme="minorHAnsi" w:eastAsiaTheme="minorEastAsia" w:hAnsiTheme="minorHAnsi" w:cstheme="minorBidi"/>
          <w:szCs w:val="22"/>
        </w:rPr>
      </w:pPr>
      <w:r>
        <w:t>19</w:t>
      </w:r>
      <w:r w:rsidRPr="006B0AE9">
        <w:rPr>
          <w:snapToGrid w:val="0"/>
        </w:rPr>
        <w:t>.</w:t>
      </w:r>
      <w:r w:rsidRPr="006B0AE9">
        <w:rPr>
          <w:snapToGrid w:val="0"/>
        </w:rPr>
        <w:tab/>
        <w:t>Appointment of Administration Manager</w:t>
      </w:r>
      <w:r>
        <w:tab/>
      </w:r>
      <w:r>
        <w:fldChar w:fldCharType="begin"/>
      </w:r>
      <w:r>
        <w:instrText xml:space="preserve"> PAGEREF _Toc390420720 \h </w:instrText>
      </w:r>
      <w:r>
        <w:fldChar w:fldCharType="separate"/>
      </w:r>
      <w:r>
        <w:t>17</w:t>
      </w:r>
      <w:r>
        <w:fldChar w:fldCharType="end"/>
      </w:r>
    </w:p>
    <w:p w:rsidR="00984B20" w:rsidRDefault="00984B20">
      <w:pPr>
        <w:pStyle w:val="TOC8"/>
        <w:rPr>
          <w:rFonts w:asciiTheme="minorHAnsi" w:eastAsiaTheme="minorEastAsia" w:hAnsiTheme="minorHAnsi" w:cstheme="minorBidi"/>
          <w:szCs w:val="22"/>
        </w:rPr>
      </w:pPr>
      <w:r>
        <w:t>20.</w:t>
      </w:r>
      <w:r>
        <w:tab/>
        <w:t>Appointment of actuary</w:t>
      </w:r>
      <w:r>
        <w:tab/>
      </w:r>
      <w:r>
        <w:fldChar w:fldCharType="begin"/>
      </w:r>
      <w:r>
        <w:instrText xml:space="preserve"> PAGEREF _Toc390420721 \h </w:instrText>
      </w:r>
      <w:r>
        <w:fldChar w:fldCharType="separate"/>
      </w:r>
      <w:r>
        <w:t>18</w:t>
      </w:r>
      <w:r>
        <w:fldChar w:fldCharType="end"/>
      </w:r>
    </w:p>
    <w:p w:rsidR="00984B20" w:rsidRDefault="00984B20">
      <w:pPr>
        <w:pStyle w:val="TOC8"/>
        <w:rPr>
          <w:rFonts w:asciiTheme="minorHAnsi" w:eastAsiaTheme="minorEastAsia" w:hAnsiTheme="minorHAnsi" w:cstheme="minorBidi"/>
          <w:szCs w:val="22"/>
        </w:rPr>
      </w:pPr>
      <w:r>
        <w:t>21</w:t>
      </w:r>
      <w:r w:rsidRPr="006B0AE9">
        <w:rPr>
          <w:snapToGrid w:val="0"/>
        </w:rPr>
        <w:t>.</w:t>
      </w:r>
      <w:r w:rsidRPr="006B0AE9">
        <w:rPr>
          <w:snapToGrid w:val="0"/>
        </w:rPr>
        <w:tab/>
        <w:t>Officers of the Board</w:t>
      </w:r>
      <w:r>
        <w:tab/>
      </w:r>
      <w:r>
        <w:fldChar w:fldCharType="begin"/>
      </w:r>
      <w:r>
        <w:instrText xml:space="preserve"> PAGEREF _Toc390420722 \h </w:instrText>
      </w:r>
      <w:r>
        <w:fldChar w:fldCharType="separate"/>
      </w:r>
      <w:r>
        <w:t>18</w:t>
      </w:r>
      <w:r>
        <w:fldChar w:fldCharType="end"/>
      </w:r>
    </w:p>
    <w:p w:rsidR="00984B20" w:rsidRDefault="00984B20">
      <w:pPr>
        <w:pStyle w:val="TOC8"/>
        <w:rPr>
          <w:rFonts w:asciiTheme="minorHAnsi" w:eastAsiaTheme="minorEastAsia" w:hAnsiTheme="minorHAnsi" w:cstheme="minorBidi"/>
          <w:szCs w:val="22"/>
        </w:rPr>
      </w:pPr>
      <w:r>
        <w:t>23</w:t>
      </w:r>
      <w:r w:rsidRPr="006B0AE9">
        <w:rPr>
          <w:snapToGrid w:val="0"/>
        </w:rPr>
        <w:t>.</w:t>
      </w:r>
      <w:r w:rsidRPr="006B0AE9">
        <w:rPr>
          <w:snapToGrid w:val="0"/>
        </w:rPr>
        <w:tab/>
        <w:t>Actuarial review</w:t>
      </w:r>
      <w:r>
        <w:tab/>
      </w:r>
      <w:r>
        <w:fldChar w:fldCharType="begin"/>
      </w:r>
      <w:r>
        <w:instrText xml:space="preserve"> PAGEREF _Toc390420723 \h </w:instrText>
      </w:r>
      <w:r>
        <w:fldChar w:fldCharType="separate"/>
      </w:r>
      <w:r>
        <w:t>19</w:t>
      </w:r>
      <w:r>
        <w:fldChar w:fldCharType="end"/>
      </w:r>
    </w:p>
    <w:p w:rsidR="00984B20" w:rsidRDefault="00984B20">
      <w:pPr>
        <w:pStyle w:val="TOC8"/>
        <w:rPr>
          <w:rFonts w:asciiTheme="minorHAnsi" w:eastAsiaTheme="minorEastAsia" w:hAnsiTheme="minorHAnsi" w:cstheme="minorBidi"/>
          <w:szCs w:val="22"/>
        </w:rPr>
      </w:pPr>
      <w:r>
        <w:t>24</w:t>
      </w:r>
      <w:r w:rsidRPr="006B0AE9">
        <w:rPr>
          <w:snapToGrid w:val="0"/>
        </w:rPr>
        <w:t>.</w:t>
      </w:r>
      <w:r w:rsidRPr="006B0AE9">
        <w:rPr>
          <w:snapToGrid w:val="0"/>
        </w:rPr>
        <w:tab/>
        <w:t>Advice to the Board</w:t>
      </w:r>
      <w:r>
        <w:tab/>
      </w:r>
      <w:r>
        <w:fldChar w:fldCharType="begin"/>
      </w:r>
      <w:r>
        <w:instrText xml:space="preserve"> PAGEREF _Toc390420724 \h </w:instrText>
      </w:r>
      <w:r>
        <w:fldChar w:fldCharType="separate"/>
      </w:r>
      <w:r>
        <w:t>19</w:t>
      </w:r>
      <w:r>
        <w:fldChar w:fldCharType="end"/>
      </w:r>
    </w:p>
    <w:p w:rsidR="00984B20" w:rsidRDefault="00984B20">
      <w:pPr>
        <w:pStyle w:val="TOC8"/>
        <w:rPr>
          <w:rFonts w:asciiTheme="minorHAnsi" w:eastAsiaTheme="minorEastAsia" w:hAnsiTheme="minorHAnsi" w:cstheme="minorBidi"/>
          <w:szCs w:val="22"/>
        </w:rPr>
      </w:pPr>
      <w:r>
        <w:t>25</w:t>
      </w:r>
      <w:r w:rsidRPr="006B0AE9">
        <w:rPr>
          <w:snapToGrid w:val="0"/>
        </w:rPr>
        <w:t>.</w:t>
      </w:r>
      <w:r w:rsidRPr="006B0AE9">
        <w:rPr>
          <w:snapToGrid w:val="0"/>
        </w:rPr>
        <w:tab/>
        <w:t>Records</w:t>
      </w:r>
      <w:r>
        <w:tab/>
      </w:r>
      <w:r>
        <w:fldChar w:fldCharType="begin"/>
      </w:r>
      <w:r>
        <w:instrText xml:space="preserve"> PAGEREF _Toc390420725 \h </w:instrText>
      </w:r>
      <w:r>
        <w:fldChar w:fldCharType="separate"/>
      </w:r>
      <w:r>
        <w:t>19</w:t>
      </w:r>
      <w:r>
        <w:fldChar w:fldCharType="end"/>
      </w:r>
    </w:p>
    <w:p w:rsidR="00984B20" w:rsidRDefault="00984B20">
      <w:pPr>
        <w:pStyle w:val="TOC8"/>
        <w:rPr>
          <w:rFonts w:asciiTheme="minorHAnsi" w:eastAsiaTheme="minorEastAsia" w:hAnsiTheme="minorHAnsi" w:cstheme="minorBidi"/>
          <w:szCs w:val="22"/>
        </w:rPr>
      </w:pPr>
      <w:r>
        <w:t>26</w:t>
      </w:r>
      <w:r w:rsidRPr="006B0AE9">
        <w:rPr>
          <w:snapToGrid w:val="0"/>
        </w:rPr>
        <w:t>.</w:t>
      </w:r>
      <w:r w:rsidRPr="006B0AE9">
        <w:rPr>
          <w:snapToGrid w:val="0"/>
        </w:rPr>
        <w:tab/>
        <w:t xml:space="preserve">Application of </w:t>
      </w:r>
      <w:r w:rsidRPr="006B0AE9">
        <w:rPr>
          <w:i/>
          <w:iCs/>
        </w:rPr>
        <w:t>Financial Management Act 2006</w:t>
      </w:r>
      <w:r>
        <w:t xml:space="preserve"> and </w:t>
      </w:r>
      <w:r w:rsidRPr="006B0AE9">
        <w:rPr>
          <w:i/>
          <w:iCs/>
        </w:rPr>
        <w:t>Auditor General Act 2006</w:t>
      </w:r>
      <w:r>
        <w:tab/>
      </w:r>
      <w:r>
        <w:fldChar w:fldCharType="begin"/>
      </w:r>
      <w:r>
        <w:instrText xml:space="preserve"> PAGEREF _Toc390420726 \h </w:instrText>
      </w:r>
      <w:r>
        <w:fldChar w:fldCharType="separate"/>
      </w:r>
      <w:r>
        <w:t>20</w:t>
      </w:r>
      <w:r>
        <w:fldChar w:fldCharType="end"/>
      </w:r>
    </w:p>
    <w:p w:rsidR="00984B20" w:rsidRDefault="00984B20">
      <w:pPr>
        <w:pStyle w:val="TOC8"/>
        <w:rPr>
          <w:rFonts w:asciiTheme="minorHAnsi" w:eastAsiaTheme="minorEastAsia" w:hAnsiTheme="minorHAnsi" w:cstheme="minorBidi"/>
          <w:szCs w:val="22"/>
        </w:rPr>
      </w:pPr>
      <w:r>
        <w:t>27</w:t>
      </w:r>
      <w:r w:rsidRPr="006B0AE9">
        <w:rPr>
          <w:snapToGrid w:val="0"/>
        </w:rPr>
        <w:t>.</w:t>
      </w:r>
      <w:r w:rsidRPr="006B0AE9">
        <w:rPr>
          <w:snapToGrid w:val="0"/>
        </w:rPr>
        <w:tab/>
        <w:t>Accounts of delegates</w:t>
      </w:r>
      <w:r>
        <w:tab/>
      </w:r>
      <w:r>
        <w:fldChar w:fldCharType="begin"/>
      </w:r>
      <w:r>
        <w:instrText xml:space="preserve"> PAGEREF _Toc390420727 \h </w:instrText>
      </w:r>
      <w:r>
        <w:fldChar w:fldCharType="separate"/>
      </w:r>
      <w:r>
        <w:t>20</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Part 4 — Miscellaneous</w:t>
      </w:r>
    </w:p>
    <w:p w:rsidR="00984B20" w:rsidRDefault="00984B20">
      <w:pPr>
        <w:pStyle w:val="TOC8"/>
        <w:rPr>
          <w:rFonts w:asciiTheme="minorHAnsi" w:eastAsiaTheme="minorEastAsia" w:hAnsiTheme="minorHAnsi" w:cstheme="minorBidi"/>
          <w:szCs w:val="22"/>
        </w:rPr>
      </w:pPr>
      <w:r>
        <w:t>28</w:t>
      </w:r>
      <w:r w:rsidRPr="006B0AE9">
        <w:rPr>
          <w:snapToGrid w:val="0"/>
        </w:rPr>
        <w:t>.</w:t>
      </w:r>
      <w:r w:rsidRPr="006B0AE9">
        <w:rPr>
          <w:snapToGrid w:val="0"/>
        </w:rPr>
        <w:tab/>
        <w:t>Employer’s powers and liabilities in respect of termination not affected</w:t>
      </w:r>
      <w:r>
        <w:tab/>
      </w:r>
      <w:r>
        <w:fldChar w:fldCharType="begin"/>
      </w:r>
      <w:r>
        <w:instrText xml:space="preserve"> PAGEREF _Toc390420729 \h </w:instrText>
      </w:r>
      <w:r>
        <w:fldChar w:fldCharType="separate"/>
      </w:r>
      <w:r>
        <w:t>21</w:t>
      </w:r>
      <w:r>
        <w:fldChar w:fldCharType="end"/>
      </w:r>
    </w:p>
    <w:p w:rsidR="00984B20" w:rsidRDefault="00984B20">
      <w:pPr>
        <w:pStyle w:val="TOC8"/>
        <w:rPr>
          <w:rFonts w:asciiTheme="minorHAnsi" w:eastAsiaTheme="minorEastAsia" w:hAnsiTheme="minorHAnsi" w:cstheme="minorBidi"/>
          <w:szCs w:val="22"/>
        </w:rPr>
      </w:pPr>
      <w:r>
        <w:t>29</w:t>
      </w:r>
      <w:r w:rsidRPr="006B0AE9">
        <w:rPr>
          <w:snapToGrid w:val="0"/>
        </w:rPr>
        <w:t>.</w:t>
      </w:r>
      <w:r w:rsidRPr="006B0AE9">
        <w:rPr>
          <w:snapToGrid w:val="0"/>
        </w:rPr>
        <w:tab/>
        <w:t>Members’ rights to compensation not to be affected</w:t>
      </w:r>
      <w:r>
        <w:tab/>
      </w:r>
      <w:r>
        <w:fldChar w:fldCharType="begin"/>
      </w:r>
      <w:r>
        <w:instrText xml:space="preserve"> PAGEREF _Toc390420730 \h </w:instrText>
      </w:r>
      <w:r>
        <w:fldChar w:fldCharType="separate"/>
      </w:r>
      <w:r>
        <w:t>21</w:t>
      </w:r>
      <w:r>
        <w:fldChar w:fldCharType="end"/>
      </w:r>
    </w:p>
    <w:p w:rsidR="00984B20" w:rsidRDefault="00984B20">
      <w:pPr>
        <w:pStyle w:val="TOC8"/>
        <w:rPr>
          <w:rFonts w:asciiTheme="minorHAnsi" w:eastAsiaTheme="minorEastAsia" w:hAnsiTheme="minorHAnsi" w:cstheme="minorBidi"/>
          <w:szCs w:val="22"/>
        </w:rPr>
      </w:pPr>
      <w:r>
        <w:t>29A.</w:t>
      </w:r>
      <w:r>
        <w:tab/>
      </w:r>
      <w:r w:rsidRPr="006B0AE9">
        <w:rPr>
          <w:i/>
          <w:iCs/>
        </w:rPr>
        <w:t>Unclaimed Money Act 1990</w:t>
      </w:r>
      <w:r>
        <w:t xml:space="preserve"> does not apply to unclaimed benefits</w:t>
      </w:r>
      <w:r>
        <w:tab/>
      </w:r>
      <w:r>
        <w:fldChar w:fldCharType="begin"/>
      </w:r>
      <w:r>
        <w:instrText xml:space="preserve"> PAGEREF _Toc390420731 \h </w:instrText>
      </w:r>
      <w:r>
        <w:fldChar w:fldCharType="separate"/>
      </w:r>
      <w:r>
        <w:t>21</w:t>
      </w:r>
      <w:r>
        <w:fldChar w:fldCharType="end"/>
      </w:r>
    </w:p>
    <w:p w:rsidR="00984B20" w:rsidRDefault="00984B20">
      <w:pPr>
        <w:pStyle w:val="TOC8"/>
        <w:rPr>
          <w:rFonts w:asciiTheme="minorHAnsi" w:eastAsiaTheme="minorEastAsia" w:hAnsiTheme="minorHAnsi" w:cstheme="minorBidi"/>
          <w:szCs w:val="22"/>
        </w:rPr>
      </w:pPr>
      <w:r>
        <w:t>30</w:t>
      </w:r>
      <w:r w:rsidRPr="006B0AE9">
        <w:rPr>
          <w:snapToGrid w:val="0"/>
        </w:rPr>
        <w:t>.</w:t>
      </w:r>
      <w:r w:rsidRPr="006B0AE9">
        <w:rPr>
          <w:snapToGrid w:val="0"/>
        </w:rPr>
        <w:tab/>
        <w:t>General meeting of members</w:t>
      </w:r>
      <w:r>
        <w:tab/>
      </w:r>
      <w:r>
        <w:fldChar w:fldCharType="begin"/>
      </w:r>
      <w:r>
        <w:instrText xml:space="preserve"> PAGEREF _Toc390420732 \h </w:instrText>
      </w:r>
      <w:r>
        <w:fldChar w:fldCharType="separate"/>
      </w:r>
      <w:r>
        <w:t>21</w:t>
      </w:r>
      <w:r>
        <w:fldChar w:fldCharType="end"/>
      </w:r>
    </w:p>
    <w:p w:rsidR="00984B20" w:rsidRDefault="00984B20">
      <w:pPr>
        <w:pStyle w:val="TOC8"/>
        <w:rPr>
          <w:rFonts w:asciiTheme="minorHAnsi" w:eastAsiaTheme="minorEastAsia" w:hAnsiTheme="minorHAnsi" w:cstheme="minorBidi"/>
          <w:szCs w:val="22"/>
        </w:rPr>
      </w:pPr>
      <w:r>
        <w:t>31</w:t>
      </w:r>
      <w:r w:rsidRPr="006B0AE9">
        <w:rPr>
          <w:snapToGrid w:val="0"/>
        </w:rPr>
        <w:t>.</w:t>
      </w:r>
      <w:r w:rsidRPr="006B0AE9">
        <w:rPr>
          <w:snapToGrid w:val="0"/>
        </w:rPr>
        <w:tab/>
        <w:t>Regulations</w:t>
      </w:r>
      <w:r>
        <w:tab/>
      </w:r>
      <w:r>
        <w:fldChar w:fldCharType="begin"/>
      </w:r>
      <w:r>
        <w:instrText xml:space="preserve"> PAGEREF _Toc390420733 \h </w:instrText>
      </w:r>
      <w:r>
        <w:fldChar w:fldCharType="separate"/>
      </w:r>
      <w:r>
        <w:t>22</w:t>
      </w:r>
      <w:r>
        <w:fldChar w:fldCharType="end"/>
      </w:r>
    </w:p>
    <w:p w:rsidR="00984B20" w:rsidRDefault="00984B20">
      <w:pPr>
        <w:pStyle w:val="TOC8"/>
        <w:rPr>
          <w:rFonts w:asciiTheme="minorHAnsi" w:eastAsiaTheme="minorEastAsia" w:hAnsiTheme="minorHAnsi" w:cstheme="minorBidi"/>
          <w:szCs w:val="22"/>
        </w:rPr>
      </w:pPr>
      <w:r>
        <w:t>32</w:t>
      </w:r>
      <w:r w:rsidRPr="006B0AE9">
        <w:rPr>
          <w:snapToGrid w:val="0"/>
        </w:rPr>
        <w:t>.</w:t>
      </w:r>
      <w:r w:rsidRPr="006B0AE9">
        <w:rPr>
          <w:snapToGrid w:val="0"/>
        </w:rPr>
        <w:tab/>
        <w:t>Review of Act</w:t>
      </w:r>
      <w:r>
        <w:tab/>
      </w:r>
      <w:r>
        <w:fldChar w:fldCharType="begin"/>
      </w:r>
      <w:r>
        <w:instrText xml:space="preserve"> PAGEREF _Toc390420734 \h </w:instrText>
      </w:r>
      <w:r>
        <w:fldChar w:fldCharType="separate"/>
      </w:r>
      <w:r>
        <w:t>23</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Schedule 1 — Employers</w:t>
      </w:r>
    </w:p>
    <w:p w:rsidR="00984B20" w:rsidRDefault="00984B20">
      <w:pPr>
        <w:pStyle w:val="TOC2"/>
        <w:tabs>
          <w:tab w:val="right" w:leader="dot" w:pos="7086"/>
        </w:tabs>
        <w:rPr>
          <w:rFonts w:asciiTheme="minorHAnsi" w:eastAsiaTheme="minorEastAsia" w:hAnsiTheme="minorHAnsi" w:cstheme="minorBidi"/>
          <w:b w:val="0"/>
          <w:sz w:val="22"/>
          <w:szCs w:val="22"/>
        </w:rPr>
      </w:pPr>
      <w:r>
        <w:t>Schedule 2 — Provisions as to Board</w:t>
      </w:r>
    </w:p>
    <w:p w:rsidR="00984B20" w:rsidRDefault="00984B20">
      <w:pPr>
        <w:pStyle w:val="TOC8"/>
        <w:rPr>
          <w:rFonts w:asciiTheme="minorHAnsi" w:eastAsiaTheme="minorEastAsia" w:hAnsiTheme="minorHAnsi" w:cstheme="minorBidi"/>
          <w:szCs w:val="22"/>
        </w:rPr>
      </w:pPr>
      <w:r>
        <w:t>1</w:t>
      </w:r>
      <w:r w:rsidRPr="006B0AE9">
        <w:rPr>
          <w:snapToGrid w:val="0"/>
        </w:rPr>
        <w:t>.</w:t>
      </w:r>
      <w:r w:rsidRPr="006B0AE9">
        <w:rPr>
          <w:snapToGrid w:val="0"/>
        </w:rPr>
        <w:tab/>
        <w:t>Interpretation</w:t>
      </w:r>
      <w:r>
        <w:tab/>
      </w:r>
      <w:r>
        <w:fldChar w:fldCharType="begin"/>
      </w:r>
      <w:r>
        <w:instrText xml:space="preserve"> PAGEREF _Toc390420737 \h </w:instrText>
      </w:r>
      <w:r>
        <w:fldChar w:fldCharType="separate"/>
      </w:r>
      <w:r>
        <w:t>26</w:t>
      </w:r>
      <w:r>
        <w:fldChar w:fldCharType="end"/>
      </w:r>
    </w:p>
    <w:p w:rsidR="00984B20" w:rsidRDefault="00984B20">
      <w:pPr>
        <w:pStyle w:val="TOC8"/>
        <w:rPr>
          <w:rFonts w:asciiTheme="minorHAnsi" w:eastAsiaTheme="minorEastAsia" w:hAnsiTheme="minorHAnsi" w:cstheme="minorBidi"/>
          <w:szCs w:val="22"/>
        </w:rPr>
      </w:pPr>
      <w:r>
        <w:t>2</w:t>
      </w:r>
      <w:r w:rsidRPr="006B0AE9">
        <w:rPr>
          <w:snapToGrid w:val="0"/>
        </w:rPr>
        <w:t>.</w:t>
      </w:r>
      <w:r w:rsidRPr="006B0AE9">
        <w:rPr>
          <w:snapToGrid w:val="0"/>
        </w:rPr>
        <w:tab/>
        <w:t>Elections</w:t>
      </w:r>
      <w:r>
        <w:tab/>
      </w:r>
      <w:r>
        <w:fldChar w:fldCharType="begin"/>
      </w:r>
      <w:r>
        <w:instrText xml:space="preserve"> PAGEREF _Toc390420738 \h </w:instrText>
      </w:r>
      <w:r>
        <w:fldChar w:fldCharType="separate"/>
      </w:r>
      <w:r>
        <w:t>26</w:t>
      </w:r>
      <w:r>
        <w:fldChar w:fldCharType="end"/>
      </w:r>
    </w:p>
    <w:p w:rsidR="00984B20" w:rsidRDefault="00984B20">
      <w:pPr>
        <w:pStyle w:val="TOC8"/>
        <w:rPr>
          <w:rFonts w:asciiTheme="minorHAnsi" w:eastAsiaTheme="minorEastAsia" w:hAnsiTheme="minorHAnsi" w:cstheme="minorBidi"/>
          <w:szCs w:val="22"/>
        </w:rPr>
      </w:pPr>
      <w:r>
        <w:t>3</w:t>
      </w:r>
      <w:r w:rsidRPr="006B0AE9">
        <w:rPr>
          <w:snapToGrid w:val="0"/>
        </w:rPr>
        <w:t>.</w:t>
      </w:r>
      <w:r w:rsidRPr="006B0AE9">
        <w:rPr>
          <w:snapToGrid w:val="0"/>
        </w:rPr>
        <w:tab/>
        <w:t>Appointments</w:t>
      </w:r>
      <w:r>
        <w:tab/>
      </w:r>
      <w:r>
        <w:fldChar w:fldCharType="begin"/>
      </w:r>
      <w:r>
        <w:instrText xml:space="preserve"> PAGEREF _Toc390420739 \h </w:instrText>
      </w:r>
      <w:r>
        <w:fldChar w:fldCharType="separate"/>
      </w:r>
      <w:r>
        <w:t>26</w:t>
      </w:r>
      <w:r>
        <w:fldChar w:fldCharType="end"/>
      </w:r>
    </w:p>
    <w:p w:rsidR="00984B20" w:rsidRDefault="00984B20">
      <w:pPr>
        <w:pStyle w:val="TOC8"/>
        <w:rPr>
          <w:rFonts w:asciiTheme="minorHAnsi" w:eastAsiaTheme="minorEastAsia" w:hAnsiTheme="minorHAnsi" w:cstheme="minorBidi"/>
          <w:szCs w:val="22"/>
        </w:rPr>
      </w:pPr>
      <w:r>
        <w:t>4</w:t>
      </w:r>
      <w:r w:rsidRPr="006B0AE9">
        <w:rPr>
          <w:snapToGrid w:val="0"/>
        </w:rPr>
        <w:t>.</w:t>
      </w:r>
      <w:r w:rsidRPr="006B0AE9">
        <w:rPr>
          <w:snapToGrid w:val="0"/>
        </w:rPr>
        <w:tab/>
        <w:t>Terms of office</w:t>
      </w:r>
      <w:r>
        <w:tab/>
      </w:r>
      <w:r>
        <w:fldChar w:fldCharType="begin"/>
      </w:r>
      <w:r>
        <w:instrText xml:space="preserve"> PAGEREF _Toc390420740 \h </w:instrText>
      </w:r>
      <w:r>
        <w:fldChar w:fldCharType="separate"/>
      </w:r>
      <w:r>
        <w:t>26</w:t>
      </w:r>
      <w:r>
        <w:fldChar w:fldCharType="end"/>
      </w:r>
    </w:p>
    <w:p w:rsidR="00984B20" w:rsidRDefault="00984B20">
      <w:pPr>
        <w:pStyle w:val="TOC8"/>
        <w:rPr>
          <w:rFonts w:asciiTheme="minorHAnsi" w:eastAsiaTheme="minorEastAsia" w:hAnsiTheme="minorHAnsi" w:cstheme="minorBidi"/>
          <w:szCs w:val="22"/>
        </w:rPr>
      </w:pPr>
      <w:r>
        <w:t>5</w:t>
      </w:r>
      <w:r w:rsidRPr="006B0AE9">
        <w:rPr>
          <w:snapToGrid w:val="0"/>
        </w:rPr>
        <w:t>.</w:t>
      </w:r>
      <w:r w:rsidRPr="006B0AE9">
        <w:rPr>
          <w:snapToGrid w:val="0"/>
        </w:rPr>
        <w:tab/>
        <w:t>Publication</w:t>
      </w:r>
      <w:r>
        <w:tab/>
      </w:r>
      <w:r>
        <w:fldChar w:fldCharType="begin"/>
      </w:r>
      <w:r>
        <w:instrText xml:space="preserve"> PAGEREF _Toc390420741 \h </w:instrText>
      </w:r>
      <w:r>
        <w:fldChar w:fldCharType="separate"/>
      </w:r>
      <w:r>
        <w:t>28</w:t>
      </w:r>
      <w:r>
        <w:fldChar w:fldCharType="end"/>
      </w:r>
    </w:p>
    <w:p w:rsidR="00984B20" w:rsidRDefault="00984B20">
      <w:pPr>
        <w:pStyle w:val="TOC8"/>
        <w:rPr>
          <w:rFonts w:asciiTheme="minorHAnsi" w:eastAsiaTheme="minorEastAsia" w:hAnsiTheme="minorHAnsi" w:cstheme="minorBidi"/>
          <w:szCs w:val="22"/>
        </w:rPr>
      </w:pPr>
      <w:r>
        <w:t>6</w:t>
      </w:r>
      <w:r w:rsidRPr="006B0AE9">
        <w:rPr>
          <w:snapToGrid w:val="0"/>
        </w:rPr>
        <w:t xml:space="preserve">. </w:t>
      </w:r>
      <w:r w:rsidRPr="006B0AE9">
        <w:rPr>
          <w:snapToGrid w:val="0"/>
        </w:rPr>
        <w:tab/>
        <w:t>How vacancies occur</w:t>
      </w:r>
      <w:r>
        <w:tab/>
      </w:r>
      <w:r>
        <w:fldChar w:fldCharType="begin"/>
      </w:r>
      <w:r>
        <w:instrText xml:space="preserve"> PAGEREF _Toc390420742 \h </w:instrText>
      </w:r>
      <w:r>
        <w:fldChar w:fldCharType="separate"/>
      </w:r>
      <w:r>
        <w:t>28</w:t>
      </w:r>
      <w:r>
        <w:fldChar w:fldCharType="end"/>
      </w:r>
    </w:p>
    <w:p w:rsidR="00984B20" w:rsidRDefault="00984B20">
      <w:pPr>
        <w:pStyle w:val="TOC8"/>
        <w:rPr>
          <w:rFonts w:asciiTheme="minorHAnsi" w:eastAsiaTheme="minorEastAsia" w:hAnsiTheme="minorHAnsi" w:cstheme="minorBidi"/>
          <w:szCs w:val="22"/>
        </w:rPr>
      </w:pPr>
      <w:r>
        <w:t>6A</w:t>
      </w:r>
      <w:r w:rsidRPr="006B0AE9">
        <w:rPr>
          <w:snapToGrid w:val="0"/>
        </w:rPr>
        <w:t xml:space="preserve">. </w:t>
      </w:r>
      <w:r w:rsidRPr="006B0AE9">
        <w:rPr>
          <w:snapToGrid w:val="0"/>
        </w:rPr>
        <w:tab/>
        <w:t>Vacancies to be filled within certain period</w:t>
      </w:r>
      <w:r>
        <w:tab/>
      </w:r>
      <w:r>
        <w:fldChar w:fldCharType="begin"/>
      </w:r>
      <w:r>
        <w:instrText xml:space="preserve"> PAGEREF _Toc390420743 \h </w:instrText>
      </w:r>
      <w:r>
        <w:fldChar w:fldCharType="separate"/>
      </w:r>
      <w:r>
        <w:t>29</w:t>
      </w:r>
      <w:r>
        <w:fldChar w:fldCharType="end"/>
      </w:r>
    </w:p>
    <w:p w:rsidR="00984B20" w:rsidRDefault="00984B20">
      <w:pPr>
        <w:pStyle w:val="TOC8"/>
        <w:rPr>
          <w:rFonts w:asciiTheme="minorHAnsi" w:eastAsiaTheme="minorEastAsia" w:hAnsiTheme="minorHAnsi" w:cstheme="minorBidi"/>
          <w:szCs w:val="22"/>
        </w:rPr>
      </w:pPr>
      <w:r>
        <w:t>7</w:t>
      </w:r>
      <w:r w:rsidRPr="006B0AE9">
        <w:rPr>
          <w:snapToGrid w:val="0"/>
        </w:rPr>
        <w:t xml:space="preserve">. </w:t>
      </w:r>
      <w:r w:rsidRPr="006B0AE9">
        <w:rPr>
          <w:snapToGrid w:val="0"/>
        </w:rPr>
        <w:tab/>
        <w:t>Alternate members</w:t>
      </w:r>
      <w:r>
        <w:tab/>
      </w:r>
      <w:r>
        <w:fldChar w:fldCharType="begin"/>
      </w:r>
      <w:r>
        <w:instrText xml:space="preserve"> PAGEREF _Toc390420744 \h </w:instrText>
      </w:r>
      <w:r>
        <w:fldChar w:fldCharType="separate"/>
      </w:r>
      <w:r>
        <w:t>29</w:t>
      </w:r>
      <w:r>
        <w:fldChar w:fldCharType="end"/>
      </w:r>
    </w:p>
    <w:p w:rsidR="00984B20" w:rsidRDefault="00984B20">
      <w:pPr>
        <w:pStyle w:val="TOC8"/>
        <w:rPr>
          <w:rFonts w:asciiTheme="minorHAnsi" w:eastAsiaTheme="minorEastAsia" w:hAnsiTheme="minorHAnsi" w:cstheme="minorBidi"/>
          <w:szCs w:val="22"/>
        </w:rPr>
      </w:pPr>
      <w:r>
        <w:t>8</w:t>
      </w:r>
      <w:r w:rsidRPr="006B0AE9">
        <w:rPr>
          <w:snapToGrid w:val="0"/>
        </w:rPr>
        <w:t>.</w:t>
      </w:r>
      <w:r w:rsidRPr="006B0AE9">
        <w:rPr>
          <w:snapToGrid w:val="0"/>
        </w:rPr>
        <w:tab/>
        <w:t>Meetings of the Board</w:t>
      </w:r>
      <w:r>
        <w:tab/>
      </w:r>
      <w:r>
        <w:fldChar w:fldCharType="begin"/>
      </w:r>
      <w:r>
        <w:instrText xml:space="preserve"> PAGEREF _Toc390420745 \h </w:instrText>
      </w:r>
      <w:r>
        <w:fldChar w:fldCharType="separate"/>
      </w:r>
      <w:r>
        <w:t>30</w:t>
      </w:r>
      <w:r>
        <w:fldChar w:fldCharType="end"/>
      </w:r>
    </w:p>
    <w:p w:rsidR="00984B20" w:rsidRDefault="00984B20">
      <w:pPr>
        <w:pStyle w:val="TOC8"/>
        <w:rPr>
          <w:rFonts w:asciiTheme="minorHAnsi" w:eastAsiaTheme="minorEastAsia" w:hAnsiTheme="minorHAnsi" w:cstheme="minorBidi"/>
          <w:szCs w:val="22"/>
        </w:rPr>
      </w:pPr>
      <w:r>
        <w:t>10</w:t>
      </w:r>
      <w:r w:rsidRPr="006B0AE9">
        <w:rPr>
          <w:snapToGrid w:val="0"/>
        </w:rPr>
        <w:t>.</w:t>
      </w:r>
      <w:r w:rsidRPr="006B0AE9">
        <w:rPr>
          <w:snapToGrid w:val="0"/>
        </w:rPr>
        <w:tab/>
        <w:t>Performance of functions by resolution</w:t>
      </w:r>
      <w:r>
        <w:tab/>
      </w:r>
      <w:r>
        <w:fldChar w:fldCharType="begin"/>
      </w:r>
      <w:r>
        <w:instrText xml:space="preserve"> PAGEREF _Toc390420746 \h </w:instrText>
      </w:r>
      <w:r>
        <w:fldChar w:fldCharType="separate"/>
      </w:r>
      <w:r>
        <w:t>31</w:t>
      </w:r>
      <w:r>
        <w:fldChar w:fldCharType="end"/>
      </w:r>
    </w:p>
    <w:p w:rsidR="00984B20" w:rsidRDefault="00984B20">
      <w:pPr>
        <w:pStyle w:val="TOC8"/>
        <w:rPr>
          <w:rFonts w:asciiTheme="minorHAnsi" w:eastAsiaTheme="minorEastAsia" w:hAnsiTheme="minorHAnsi" w:cstheme="minorBidi"/>
          <w:szCs w:val="22"/>
        </w:rPr>
      </w:pPr>
      <w:r>
        <w:t>11</w:t>
      </w:r>
      <w:r w:rsidRPr="006B0AE9">
        <w:rPr>
          <w:snapToGrid w:val="0"/>
        </w:rPr>
        <w:t>.</w:t>
      </w:r>
      <w:r w:rsidRPr="006B0AE9">
        <w:rPr>
          <w:snapToGrid w:val="0"/>
        </w:rPr>
        <w:tab/>
        <w:t>Disclosure of interest</w:t>
      </w:r>
      <w:r>
        <w:tab/>
      </w:r>
      <w:r>
        <w:fldChar w:fldCharType="begin"/>
      </w:r>
      <w:r>
        <w:instrText xml:space="preserve"> PAGEREF _Toc390420747 \h </w:instrText>
      </w:r>
      <w:r>
        <w:fldChar w:fldCharType="separate"/>
      </w:r>
      <w:r>
        <w:t>31</w:t>
      </w:r>
      <w:r>
        <w:fldChar w:fldCharType="end"/>
      </w:r>
    </w:p>
    <w:p w:rsidR="00984B20" w:rsidRDefault="00984B20">
      <w:pPr>
        <w:pStyle w:val="TOC8"/>
        <w:rPr>
          <w:rFonts w:asciiTheme="minorHAnsi" w:eastAsiaTheme="minorEastAsia" w:hAnsiTheme="minorHAnsi" w:cstheme="minorBidi"/>
          <w:szCs w:val="22"/>
        </w:rPr>
      </w:pPr>
      <w:r>
        <w:t>12</w:t>
      </w:r>
      <w:r w:rsidRPr="006B0AE9">
        <w:rPr>
          <w:snapToGrid w:val="0"/>
        </w:rPr>
        <w:t>.</w:t>
      </w:r>
      <w:r w:rsidRPr="006B0AE9">
        <w:rPr>
          <w:snapToGrid w:val="0"/>
        </w:rPr>
        <w:tab/>
        <w:t>Common seal</w:t>
      </w:r>
      <w:r>
        <w:tab/>
      </w:r>
      <w:r>
        <w:fldChar w:fldCharType="begin"/>
      </w:r>
      <w:r>
        <w:instrText xml:space="preserve"> PAGEREF _Toc390420748 \h </w:instrText>
      </w:r>
      <w:r>
        <w:fldChar w:fldCharType="separate"/>
      </w:r>
      <w:r>
        <w:t>31</w:t>
      </w:r>
      <w:r>
        <w:fldChar w:fldCharType="end"/>
      </w:r>
    </w:p>
    <w:p w:rsidR="00984B20" w:rsidRDefault="00984B20">
      <w:pPr>
        <w:pStyle w:val="TOC8"/>
        <w:rPr>
          <w:rFonts w:asciiTheme="minorHAnsi" w:eastAsiaTheme="minorEastAsia" w:hAnsiTheme="minorHAnsi" w:cstheme="minorBidi"/>
          <w:szCs w:val="22"/>
        </w:rPr>
      </w:pPr>
      <w:r>
        <w:t>13</w:t>
      </w:r>
      <w:r w:rsidRPr="006B0AE9">
        <w:rPr>
          <w:snapToGrid w:val="0"/>
        </w:rPr>
        <w:t>.</w:t>
      </w:r>
      <w:r w:rsidRPr="006B0AE9">
        <w:rPr>
          <w:snapToGrid w:val="0"/>
        </w:rPr>
        <w:tab/>
        <w:t>Allowances</w:t>
      </w:r>
      <w:r>
        <w:tab/>
      </w:r>
      <w:r>
        <w:fldChar w:fldCharType="begin"/>
      </w:r>
      <w:r>
        <w:instrText xml:space="preserve"> PAGEREF _Toc390420749 \h </w:instrText>
      </w:r>
      <w:r>
        <w:fldChar w:fldCharType="separate"/>
      </w:r>
      <w:r>
        <w:t>32</w:t>
      </w:r>
      <w:r>
        <w:fldChar w:fldCharType="end"/>
      </w:r>
    </w:p>
    <w:p w:rsidR="00984B20" w:rsidRDefault="00984B20">
      <w:pPr>
        <w:pStyle w:val="TOC8"/>
        <w:rPr>
          <w:rFonts w:asciiTheme="minorHAnsi" w:eastAsiaTheme="minorEastAsia" w:hAnsiTheme="minorHAnsi" w:cstheme="minorBidi"/>
          <w:szCs w:val="22"/>
        </w:rPr>
      </w:pPr>
      <w:r>
        <w:t>14</w:t>
      </w:r>
      <w:r w:rsidRPr="006B0AE9">
        <w:rPr>
          <w:snapToGrid w:val="0"/>
        </w:rPr>
        <w:t xml:space="preserve">. </w:t>
      </w:r>
      <w:r w:rsidRPr="006B0AE9">
        <w:rPr>
          <w:snapToGrid w:val="0"/>
        </w:rPr>
        <w:tab/>
        <w:t>Protection from liability</w:t>
      </w:r>
      <w:r>
        <w:tab/>
      </w:r>
      <w:r>
        <w:fldChar w:fldCharType="begin"/>
      </w:r>
      <w:r>
        <w:instrText xml:space="preserve"> PAGEREF _Toc390420750 \h </w:instrText>
      </w:r>
      <w:r>
        <w:fldChar w:fldCharType="separate"/>
      </w:r>
      <w:r>
        <w:t>32</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Notes</w:t>
      </w:r>
    </w:p>
    <w:p w:rsidR="00984B20" w:rsidRDefault="00984B20">
      <w:pPr>
        <w:pStyle w:val="TOC8"/>
        <w:rPr>
          <w:rFonts w:asciiTheme="minorHAnsi" w:eastAsiaTheme="minorEastAsia" w:hAnsiTheme="minorHAnsi" w:cstheme="minorBidi"/>
          <w:szCs w:val="22"/>
        </w:rPr>
      </w:pPr>
      <w:r w:rsidRPr="006B0AE9">
        <w:rPr>
          <w:snapToGrid w:val="0"/>
        </w:rPr>
        <w:t>Compilation table</w:t>
      </w:r>
      <w:r>
        <w:tab/>
      </w:r>
      <w:r>
        <w:fldChar w:fldCharType="begin"/>
      </w:r>
      <w:r>
        <w:instrText xml:space="preserve"> PAGEREF _Toc390420752 \h </w:instrText>
      </w:r>
      <w:r>
        <w:fldChar w:fldCharType="separate"/>
      </w:r>
      <w:r>
        <w:t>33</w:t>
      </w:r>
      <w:r>
        <w:fldChar w:fldCharType="end"/>
      </w:r>
    </w:p>
    <w:p w:rsidR="00984B20" w:rsidRDefault="00984B20">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_Toc390420753 \h </w:instrText>
      </w:r>
      <w:r>
        <w:fldChar w:fldCharType="separate"/>
      </w:r>
      <w:r>
        <w:t>34</w:t>
      </w:r>
      <w:r>
        <w:fldChar w:fldCharType="end"/>
      </w:r>
    </w:p>
    <w:p w:rsidR="00984B20" w:rsidRDefault="00984B20">
      <w:pPr>
        <w:pStyle w:val="TOC2"/>
        <w:tabs>
          <w:tab w:val="right" w:leader="dot" w:pos="7086"/>
        </w:tabs>
        <w:rPr>
          <w:rFonts w:asciiTheme="minorHAnsi" w:eastAsiaTheme="minorEastAsia" w:hAnsiTheme="minorHAnsi" w:cstheme="minorBidi"/>
          <w:b w:val="0"/>
          <w:sz w:val="22"/>
          <w:szCs w:val="22"/>
        </w:rPr>
      </w:pPr>
      <w:r>
        <w:t>Defined terms</w:t>
      </w:r>
    </w:p>
    <w:p w:rsidR="009A0F6F" w:rsidRDefault="009A0F6F">
      <w:pPr>
        <w:pStyle w:val="TOC2"/>
      </w:pPr>
      <w:r>
        <w:fldChar w:fldCharType="end"/>
      </w:r>
    </w:p>
    <w:p w:rsidR="009A0F6F" w:rsidRDefault="009A0F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0F6F" w:rsidRDefault="009A0F6F">
      <w:pPr>
        <w:pStyle w:val="NoteHeading"/>
        <w:sectPr w:rsidR="009A0F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t>Western Australia</w:t>
      </w:r>
    </w:p>
    <w:p w:rsidR="009A0F6F" w:rsidRDefault="009A0F6F">
      <w:pPr>
        <w:pStyle w:val="NameofActReg"/>
      </w:pPr>
      <w:r>
        <w:t xml:space="preserve">Coal Industry Superannuation Act 1989 </w:t>
      </w:r>
    </w:p>
    <w:p w:rsidR="009A0F6F" w:rsidRDefault="009A0F6F">
      <w:pPr>
        <w:pStyle w:val="LongTitle"/>
      </w:pPr>
      <w:r>
        <w:t>An Act relating to superannuation for persons involved in coal mining in Western Australia and for various other persons and for related purposes.</w:t>
      </w:r>
    </w:p>
    <w:p w:rsidR="009A0F6F" w:rsidRDefault="009A0F6F">
      <w:pPr>
        <w:pStyle w:val="Footnotelongtitle"/>
      </w:pPr>
      <w:r>
        <w:tab/>
        <w:t>[Long title inserted by No. 16 of 2006 s. 3.]</w:t>
      </w:r>
    </w:p>
    <w:p w:rsidR="009A0F6F" w:rsidRDefault="009A0F6F">
      <w:pPr>
        <w:pStyle w:val="Heading2"/>
      </w:pPr>
      <w:bookmarkStart w:id="1" w:name="_Toc39042069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rsidR="009A0F6F" w:rsidRDefault="009A0F6F">
      <w:pPr>
        <w:pStyle w:val="Heading5"/>
        <w:spacing w:before="180"/>
        <w:rPr>
          <w:snapToGrid w:val="0"/>
        </w:rPr>
      </w:pPr>
      <w:bookmarkStart w:id="2" w:name="_Toc390420698"/>
      <w:r>
        <w:rPr>
          <w:rStyle w:val="CharSectno"/>
        </w:rPr>
        <w:t>1</w:t>
      </w:r>
      <w:r>
        <w:rPr>
          <w:snapToGrid w:val="0"/>
        </w:rPr>
        <w:t>.</w:t>
      </w:r>
      <w:r>
        <w:rPr>
          <w:snapToGrid w:val="0"/>
        </w:rPr>
        <w:tab/>
        <w:t>Short title</w:t>
      </w:r>
      <w:bookmarkEnd w:id="2"/>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9A0F6F" w:rsidRDefault="009A0F6F">
      <w:pPr>
        <w:pStyle w:val="Heading5"/>
        <w:spacing w:before="200"/>
        <w:rPr>
          <w:snapToGrid w:val="0"/>
        </w:rPr>
      </w:pPr>
      <w:bookmarkStart w:id="3" w:name="_Toc390420699"/>
      <w:r>
        <w:rPr>
          <w:rStyle w:val="CharSectno"/>
        </w:rPr>
        <w:t>2</w:t>
      </w:r>
      <w:r>
        <w:rPr>
          <w:snapToGrid w:val="0"/>
        </w:rPr>
        <w:t>.</w:t>
      </w:r>
      <w:r>
        <w:rPr>
          <w:snapToGrid w:val="0"/>
        </w:rPr>
        <w:tab/>
        <w:t>Commencement</w:t>
      </w:r>
      <w:bookmarkEnd w:id="3"/>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9A0F6F" w:rsidRDefault="009A0F6F">
      <w:pPr>
        <w:pStyle w:val="Heading5"/>
        <w:spacing w:before="200"/>
        <w:rPr>
          <w:snapToGrid w:val="0"/>
        </w:rPr>
      </w:pPr>
      <w:bookmarkStart w:id="4" w:name="_Toc390420700"/>
      <w:r>
        <w:rPr>
          <w:rStyle w:val="CharSectno"/>
        </w:rPr>
        <w:t>3</w:t>
      </w:r>
      <w:r>
        <w:rPr>
          <w:snapToGrid w:val="0"/>
        </w:rPr>
        <w:t>.</w:t>
      </w:r>
      <w:r>
        <w:rPr>
          <w:snapToGrid w:val="0"/>
        </w:rPr>
        <w:tab/>
        <w:t>Interpretation</w:t>
      </w:r>
      <w:bookmarkEnd w:id="4"/>
      <w:r>
        <w:rPr>
          <w:snapToGrid w:val="0"/>
        </w:rPr>
        <w:t xml:space="preserve"> </w:t>
      </w:r>
    </w:p>
    <w:p w:rsidR="009A0F6F" w:rsidRDefault="009A0F6F">
      <w:pPr>
        <w:pStyle w:val="Subsection"/>
        <w:spacing w:before="140"/>
        <w:rPr>
          <w:snapToGrid w:val="0"/>
        </w:rPr>
      </w:pPr>
      <w:r>
        <w:rPr>
          <w:snapToGrid w:val="0"/>
        </w:rPr>
        <w:tab/>
        <w:t>(1)</w:t>
      </w:r>
      <w:r>
        <w:rPr>
          <w:snapToGrid w:val="0"/>
        </w:rPr>
        <w:tab/>
        <w:t>In this Act, unless the contrary intention appears — </w:t>
      </w:r>
    </w:p>
    <w:p w:rsidR="009A0F6F" w:rsidRDefault="009A0F6F">
      <w:pPr>
        <w:pStyle w:val="Defstart"/>
        <w:spacing w:before="70"/>
      </w:pPr>
      <w:r>
        <w:rPr>
          <w:b/>
        </w:rPr>
        <w:tab/>
      </w:r>
      <w:r>
        <w:rPr>
          <w:rStyle w:val="CharDefText"/>
        </w:rPr>
        <w:t>Administration Manager</w:t>
      </w:r>
      <w:r>
        <w:t xml:space="preserve"> means the Administration Manager appointed under section 19;</w:t>
      </w:r>
    </w:p>
    <w:p w:rsidR="009A0F6F" w:rsidRDefault="009A0F6F">
      <w:pPr>
        <w:pStyle w:val="Defstart"/>
        <w:spacing w:before="70"/>
      </w:pPr>
      <w:r>
        <w:rPr>
          <w:b/>
        </w:rPr>
        <w:tab/>
      </w:r>
      <w:r>
        <w:rPr>
          <w:rStyle w:val="CharDefText"/>
        </w:rPr>
        <w:t>Board</w:t>
      </w:r>
      <w:r>
        <w:t xml:space="preserve"> means the Coal Industry Superannuation Board established under section 7;</w:t>
      </w:r>
    </w:p>
    <w:p w:rsidR="009A0F6F" w:rsidRDefault="009A0F6F">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9A0F6F" w:rsidRDefault="009A0F6F">
      <w:pPr>
        <w:pStyle w:val="Defstart"/>
        <w:spacing w:before="70"/>
      </w:pPr>
      <w:r>
        <w:rPr>
          <w:b/>
        </w:rPr>
        <w:tab/>
      </w:r>
      <w:r>
        <w:rPr>
          <w:rStyle w:val="CharDefText"/>
        </w:rPr>
        <w:t>Commissioner</w:t>
      </w:r>
      <w:r>
        <w:t xml:space="preserve"> has the same meaning as in the SIS Act;</w:t>
      </w:r>
    </w:p>
    <w:p w:rsidR="009A0F6F" w:rsidRDefault="009A0F6F">
      <w:pPr>
        <w:pStyle w:val="Defstart"/>
        <w:spacing w:before="70"/>
      </w:pPr>
      <w:r>
        <w:rPr>
          <w:b/>
        </w:rPr>
        <w:tab/>
      </w:r>
      <w:r>
        <w:rPr>
          <w:rStyle w:val="CharDefText"/>
        </w:rPr>
        <w:t>delegate</w:t>
      </w:r>
      <w:r>
        <w:t xml:space="preserve"> means a person to whom any function of the Board is delegated under section 16;</w:t>
      </w:r>
    </w:p>
    <w:p w:rsidR="00E41467" w:rsidRDefault="00E41467" w:rsidP="00E41467">
      <w:pPr>
        <w:pStyle w:val="Defstart"/>
      </w:pPr>
      <w:r w:rsidRPr="00787254">
        <w:tab/>
      </w:r>
      <w:r w:rsidRPr="00CF2B23">
        <w:rPr>
          <w:rStyle w:val="CharDefText"/>
        </w:rPr>
        <w:t>employer</w:t>
      </w:r>
      <w:r>
        <w:t xml:space="preserve"> means </w:t>
      </w:r>
      <w:r w:rsidRPr="00BF2E36">
        <w:t>a natural person, firm or body corporate that employs mine workers</w:t>
      </w:r>
      <w:r>
        <w:t>;</w:t>
      </w:r>
    </w:p>
    <w:p w:rsidR="009A0F6F" w:rsidRDefault="009A0F6F">
      <w:pPr>
        <w:pStyle w:val="Defstart"/>
        <w:spacing w:before="70"/>
      </w:pPr>
      <w:r>
        <w:rPr>
          <w:b/>
        </w:rPr>
        <w:tab/>
      </w:r>
      <w:r>
        <w:rPr>
          <w:rStyle w:val="CharDefText"/>
        </w:rPr>
        <w:t>Fund</w:t>
      </w:r>
      <w:r>
        <w:t xml:space="preserve"> means the Coal Industry Superannuation Fund established under section 9;</w:t>
      </w:r>
    </w:p>
    <w:p w:rsidR="009A0F6F" w:rsidRDefault="009A0F6F">
      <w:pPr>
        <w:pStyle w:val="Defstart"/>
        <w:spacing w:before="70"/>
      </w:pPr>
      <w:r>
        <w:rPr>
          <w:b/>
        </w:rPr>
        <w:tab/>
      </w:r>
      <w:r>
        <w:rPr>
          <w:rStyle w:val="CharDefText"/>
        </w:rPr>
        <w:t>investment manager</w:t>
      </w:r>
      <w:r>
        <w:t xml:space="preserve"> means an investment manager appointed under section 18;</w:t>
      </w:r>
    </w:p>
    <w:p w:rsidR="00E41467" w:rsidRDefault="00E41467" w:rsidP="00E41467">
      <w:pPr>
        <w:pStyle w:val="Defstart"/>
      </w:pPr>
      <w:r>
        <w:tab/>
      </w:r>
      <w:r w:rsidRPr="00CD02EF">
        <w:rPr>
          <w:rStyle w:val="CharDefText"/>
        </w:rPr>
        <w:t>mine worker</w:t>
      </w:r>
      <w:r w:rsidRPr="00CD02EF">
        <w:t xml:space="preserve"> </w:t>
      </w:r>
      <w:r>
        <w:t>has the meaning given in section 4;</w:t>
      </w:r>
    </w:p>
    <w:p w:rsidR="009A0F6F" w:rsidRDefault="009A0F6F">
      <w:pPr>
        <w:pStyle w:val="Defstart"/>
        <w:keepNext/>
        <w:spacing w:before="70"/>
      </w:pPr>
      <w:r>
        <w:rPr>
          <w:b/>
        </w:rPr>
        <w:tab/>
      </w:r>
      <w:r>
        <w:rPr>
          <w:rStyle w:val="CharDefText"/>
        </w:rPr>
        <w:t>officer</w:t>
      </w:r>
      <w:r>
        <w:t xml:space="preserve"> of the Board, means — </w:t>
      </w:r>
    </w:p>
    <w:p w:rsidR="009A0F6F" w:rsidRDefault="009A0F6F">
      <w:pPr>
        <w:pStyle w:val="Defpara"/>
        <w:spacing w:before="70"/>
      </w:pPr>
      <w:r>
        <w:tab/>
        <w:t>(a)</w:t>
      </w:r>
      <w:r>
        <w:tab/>
        <w:t>the Administration Manager; and</w:t>
      </w:r>
    </w:p>
    <w:p w:rsidR="009A0F6F" w:rsidRDefault="009A0F6F">
      <w:pPr>
        <w:pStyle w:val="Defpara"/>
      </w:pPr>
      <w:r>
        <w:tab/>
        <w:t>(b)</w:t>
      </w:r>
      <w:r>
        <w:tab/>
        <w:t>any person appointed to be an officer of the Board under section 21(1);</w:t>
      </w:r>
    </w:p>
    <w:p w:rsidR="009A0F6F" w:rsidRDefault="009A0F6F">
      <w:pPr>
        <w:pStyle w:val="Defstart"/>
      </w:pPr>
      <w:r>
        <w:rPr>
          <w:b/>
        </w:rPr>
        <w:tab/>
      </w:r>
      <w:r>
        <w:rPr>
          <w:rStyle w:val="CharDefText"/>
        </w:rPr>
        <w:t>open cut</w:t>
      </w:r>
      <w:r>
        <w:t xml:space="preserve"> means a coal mine that is formed by an excavation in the ground and that has no overlying cover of earth;</w:t>
      </w:r>
    </w:p>
    <w:p w:rsidR="009A0F6F" w:rsidRDefault="009A0F6F">
      <w:pPr>
        <w:pStyle w:val="Defstart"/>
      </w:pPr>
      <w:r>
        <w:rPr>
          <w:b/>
        </w:rPr>
        <w:tab/>
      </w:r>
      <w:r>
        <w:rPr>
          <w:rStyle w:val="CharDefText"/>
        </w:rPr>
        <w:t>property</w:t>
      </w:r>
      <w:r>
        <w:t xml:space="preserve"> means real and personal property of any nature and includes — </w:t>
      </w:r>
    </w:p>
    <w:p w:rsidR="009A0F6F" w:rsidRDefault="009A0F6F">
      <w:pPr>
        <w:pStyle w:val="Defpara"/>
      </w:pPr>
      <w:r>
        <w:tab/>
        <w:t>(a)</w:t>
      </w:r>
      <w:r>
        <w:tab/>
        <w:t>any estate, share or interest in any property;</w:t>
      </w:r>
    </w:p>
    <w:p w:rsidR="009A0F6F" w:rsidRDefault="009A0F6F">
      <w:pPr>
        <w:pStyle w:val="Defpara"/>
      </w:pPr>
      <w:r>
        <w:tab/>
        <w:t>(b)</w:t>
      </w:r>
      <w:r>
        <w:tab/>
        <w:t>any thing or chose in action;</w:t>
      </w:r>
    </w:p>
    <w:p w:rsidR="009A0F6F" w:rsidRDefault="009A0F6F">
      <w:pPr>
        <w:pStyle w:val="Defpara"/>
      </w:pPr>
      <w:r>
        <w:tab/>
        <w:t>(c)</w:t>
      </w:r>
      <w:r>
        <w:tab/>
        <w:t>money and money’s worth; and</w:t>
      </w:r>
    </w:p>
    <w:p w:rsidR="009A0F6F" w:rsidRDefault="009A0F6F">
      <w:pPr>
        <w:pStyle w:val="Defpara"/>
      </w:pPr>
      <w:r>
        <w:tab/>
        <w:t>(d)</w:t>
      </w:r>
      <w:r>
        <w:tab/>
        <w:t>policies of insurance and assurance;</w:t>
      </w:r>
    </w:p>
    <w:p w:rsidR="00E41467" w:rsidRDefault="00E41467" w:rsidP="00E41467">
      <w:pPr>
        <w:pStyle w:val="Defstart"/>
      </w:pPr>
      <w:r>
        <w:tab/>
      </w:r>
      <w:r>
        <w:rPr>
          <w:rStyle w:val="CharDefText"/>
        </w:rPr>
        <w:t xml:space="preserve">scheme </w:t>
      </w:r>
      <w:r>
        <w:t>means the superannuation scheme for mine workers constituted by this Act;</w:t>
      </w:r>
      <w:r w:rsidRPr="00341DF0">
        <w:t xml:space="preserve"> </w:t>
      </w:r>
    </w:p>
    <w:p w:rsidR="00E41467" w:rsidRDefault="00E41467" w:rsidP="00E41467">
      <w:pPr>
        <w:pStyle w:val="Defstart"/>
      </w:pPr>
      <w:r>
        <w:tab/>
      </w:r>
      <w:r w:rsidRPr="00CD02EF">
        <w:rPr>
          <w:rStyle w:val="CharDefText"/>
        </w:rPr>
        <w:t>scheme benefits</w:t>
      </w:r>
      <w:r w:rsidRPr="00CD02EF">
        <w:t xml:space="preserve"> </w:t>
      </w:r>
      <w:r w:rsidRPr="00B72E48">
        <w:t xml:space="preserve">means the superannuation and related benefits to be paid under </w:t>
      </w:r>
      <w:r>
        <w:t>superannuation rules</w:t>
      </w:r>
      <w:r w:rsidRPr="00B72E48">
        <w:t xml:space="preserve">; </w:t>
      </w:r>
    </w:p>
    <w:p w:rsidR="00E41467" w:rsidRDefault="00E41467" w:rsidP="00E41467">
      <w:pPr>
        <w:pStyle w:val="Defstart"/>
      </w:pPr>
      <w:r w:rsidRPr="00B72E48">
        <w:rPr>
          <w:b/>
        </w:rPr>
        <w:tab/>
      </w:r>
      <w:r w:rsidRPr="00CD02EF">
        <w:rPr>
          <w:rStyle w:val="CharDefText"/>
        </w:rPr>
        <w:t>scheme contributions</w:t>
      </w:r>
      <w:r w:rsidRPr="00CD02EF">
        <w:t xml:space="preserve"> </w:t>
      </w:r>
      <w:r w:rsidRPr="00B72E48">
        <w:t xml:space="preserve">means the contributions payable or paid under </w:t>
      </w:r>
      <w:r>
        <w:t>superannuation rules</w:t>
      </w:r>
      <w:r w:rsidRPr="00B72E48">
        <w:t xml:space="preserve">; </w:t>
      </w:r>
    </w:p>
    <w:p w:rsidR="009A0F6F" w:rsidRDefault="009A0F6F">
      <w:pPr>
        <w:pStyle w:val="Defstart"/>
      </w:pPr>
      <w:r>
        <w:rPr>
          <w:b/>
        </w:rPr>
        <w:tab/>
      </w:r>
      <w:r>
        <w:rPr>
          <w:rStyle w:val="CharDefText"/>
        </w:rPr>
        <w:t>SIS Act</w:t>
      </w:r>
      <w:r>
        <w:t xml:space="preserve"> means — </w:t>
      </w:r>
    </w:p>
    <w:p w:rsidR="009A0F6F" w:rsidRDefault="009A0F6F">
      <w:pPr>
        <w:pStyle w:val="Defpara"/>
      </w:pPr>
      <w:r>
        <w:tab/>
        <w:t>(a)</w:t>
      </w:r>
      <w:r>
        <w:tab/>
        <w:t xml:space="preserve">the </w:t>
      </w:r>
      <w:r>
        <w:rPr>
          <w:i/>
        </w:rPr>
        <w:t>Superannuation Industry (Supervision) Act 1993</w:t>
      </w:r>
      <w:r>
        <w:t xml:space="preserve"> of the Commonwealth; and</w:t>
      </w:r>
    </w:p>
    <w:p w:rsidR="009A0F6F" w:rsidRDefault="009A0F6F">
      <w:pPr>
        <w:pStyle w:val="Defpara"/>
      </w:pPr>
      <w:r>
        <w:tab/>
        <w:t>(b)</w:t>
      </w:r>
      <w:r>
        <w:tab/>
        <w:t>any regulations or other instrument in force under that Act;</w:t>
      </w:r>
    </w:p>
    <w:p w:rsidR="00E41467" w:rsidRDefault="00E41467" w:rsidP="00E41467">
      <w:pPr>
        <w:pStyle w:val="Defstart"/>
      </w:pPr>
      <w:r w:rsidRPr="00B72E48">
        <w:tab/>
      </w:r>
      <w:r w:rsidRPr="00CD02EF">
        <w:rPr>
          <w:rStyle w:val="CharDefText"/>
        </w:rPr>
        <w:t>successor fund</w:t>
      </w:r>
      <w:r w:rsidRPr="00CD02EF">
        <w:t xml:space="preserve"> </w:t>
      </w:r>
      <w:r w:rsidRPr="00B72E48">
        <w:t xml:space="preserve">has the meaning given in </w:t>
      </w:r>
      <w:r w:rsidRPr="002729FF">
        <w:rPr>
          <w:i/>
        </w:rPr>
        <w:t xml:space="preserve">Superannuation Industry (Supervision) </w:t>
      </w:r>
      <w:r w:rsidRPr="008355D3">
        <w:rPr>
          <w:i/>
        </w:rPr>
        <w:t>Regulation</w:t>
      </w:r>
      <w:r>
        <w:rPr>
          <w:i/>
        </w:rPr>
        <w:t>s 1994</w:t>
      </w:r>
      <w:r w:rsidRPr="000E1AC6">
        <w:t xml:space="preserve"> </w:t>
      </w:r>
      <w:r>
        <w:t xml:space="preserve">(Commonwealth) </w:t>
      </w:r>
      <w:r w:rsidRPr="008355D3">
        <w:t>regulation</w:t>
      </w:r>
      <w:r>
        <w:t> </w:t>
      </w:r>
      <w:r w:rsidRPr="00B72E48">
        <w:t>1.03(1);</w:t>
      </w:r>
    </w:p>
    <w:p w:rsidR="00E41467" w:rsidRDefault="00E41467" w:rsidP="00E41467">
      <w:pPr>
        <w:pStyle w:val="Defstart"/>
      </w:pPr>
      <w:r w:rsidRPr="00B72E48">
        <w:rPr>
          <w:b/>
        </w:rPr>
        <w:tab/>
      </w:r>
      <w:r w:rsidRPr="00CD02EF">
        <w:rPr>
          <w:rStyle w:val="CharDefText"/>
        </w:rPr>
        <w:t>superannuation fund</w:t>
      </w:r>
      <w:r w:rsidRPr="00CD02EF">
        <w:t xml:space="preserve"> </w:t>
      </w:r>
      <w:r w:rsidRPr="00B72E48">
        <w:t>means a regulated superannuation fund within the meaning of the SIS Act section 19</w:t>
      </w:r>
      <w:r>
        <w:t>;</w:t>
      </w:r>
    </w:p>
    <w:p w:rsidR="00E41467" w:rsidRDefault="00E41467" w:rsidP="00E41467">
      <w:pPr>
        <w:pStyle w:val="Defstart"/>
      </w:pPr>
      <w:r>
        <w:tab/>
      </w:r>
      <w:r>
        <w:rPr>
          <w:rStyle w:val="CharDefText"/>
        </w:rPr>
        <w:t>superannuation rules</w:t>
      </w:r>
      <w:r w:rsidRPr="00966796">
        <w:t xml:space="preserve"> </w:t>
      </w:r>
      <w:r>
        <w:t xml:space="preserve">means rules made by </w:t>
      </w:r>
      <w:r w:rsidRPr="008355D3">
        <w:t>regulation</w:t>
      </w:r>
      <w:r>
        <w:t>s under section 7A(1);</w:t>
      </w:r>
      <w:r w:rsidRPr="00B72E48">
        <w:t xml:space="preserve"> </w:t>
      </w:r>
    </w:p>
    <w:p w:rsidR="009A0F6F" w:rsidRDefault="009A0F6F">
      <w:pPr>
        <w:pStyle w:val="Defstart"/>
      </w:pPr>
      <w:r>
        <w:rPr>
          <w:b/>
        </w:rPr>
        <w:tab/>
      </w:r>
      <w:r>
        <w:rPr>
          <w:rStyle w:val="CharDefText"/>
        </w:rPr>
        <w:t>the actuary</w:t>
      </w:r>
      <w:r>
        <w:t xml:space="preserve"> means the actuary appointed under section 20.</w:t>
      </w:r>
    </w:p>
    <w:p w:rsidR="009A0F6F" w:rsidRDefault="009A0F6F" w:rsidP="00900A75">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9A0F6F" w:rsidRDefault="009A0F6F">
      <w:pPr>
        <w:pStyle w:val="Footnotesection"/>
      </w:pPr>
      <w:r>
        <w:tab/>
        <w:t>[Section 3 amended by No. 45 of 1994 s. 4; No. 46 of 1995 s. 5</w:t>
      </w:r>
      <w:r w:rsidR="00E41467">
        <w:t>; No. 19 of 2013 s. 4</w:t>
      </w:r>
      <w:r>
        <w:t xml:space="preserve">.] </w:t>
      </w:r>
    </w:p>
    <w:p w:rsidR="009A0F6F" w:rsidRDefault="009A0F6F">
      <w:pPr>
        <w:pStyle w:val="Heading5"/>
        <w:rPr>
          <w:snapToGrid w:val="0"/>
        </w:rPr>
      </w:pPr>
      <w:bookmarkStart w:id="5" w:name="_Toc390420701"/>
      <w:r>
        <w:rPr>
          <w:rStyle w:val="CharSectno"/>
        </w:rPr>
        <w:t>4</w:t>
      </w:r>
      <w:r>
        <w:rPr>
          <w:snapToGrid w:val="0"/>
        </w:rPr>
        <w:t>.</w:t>
      </w:r>
      <w:r>
        <w:rPr>
          <w:snapToGrid w:val="0"/>
        </w:rPr>
        <w:tab/>
        <w:t>Mine worker</w:t>
      </w:r>
      <w:bookmarkEnd w:id="5"/>
      <w:r>
        <w:rPr>
          <w:snapToGrid w:val="0"/>
        </w:rPr>
        <w:t xml:space="preserve"> </w:t>
      </w:r>
    </w:p>
    <w:p w:rsidR="009A0F6F" w:rsidRDefault="009A0F6F">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rsidR="009A0F6F" w:rsidRDefault="009A0F6F">
      <w:pPr>
        <w:pStyle w:val="Indenta"/>
        <w:rPr>
          <w:snapToGrid w:val="0"/>
        </w:rPr>
      </w:pPr>
      <w:r>
        <w:rPr>
          <w:snapToGrid w:val="0"/>
        </w:rPr>
        <w:tab/>
        <w:t>(a)</w:t>
      </w:r>
      <w:r>
        <w:rPr>
          <w:snapToGrid w:val="0"/>
        </w:rPr>
        <w:tab/>
        <w:t xml:space="preserve">a person who is employed in the coal mining industry of Western Australia in terms of an </w:t>
      </w:r>
      <w:r w:rsidR="00E41467">
        <w:t>industrial instrument; or</w:t>
      </w:r>
    </w:p>
    <w:p w:rsidR="009A0F6F" w:rsidRDefault="009A0F6F">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r w:rsidR="00E41467">
        <w:rPr>
          <w:iCs/>
          <w:snapToGrid w:val="0"/>
        </w:rPr>
        <w:t>or</w:t>
      </w:r>
    </w:p>
    <w:p w:rsidR="009A0F6F" w:rsidRDefault="009A0F6F">
      <w:pPr>
        <w:pStyle w:val="Indenta"/>
        <w:keepNext/>
        <w:rPr>
          <w:snapToGrid w:val="0"/>
        </w:rPr>
      </w:pPr>
      <w:r>
        <w:rPr>
          <w:snapToGrid w:val="0"/>
        </w:rPr>
        <w:tab/>
        <w:t>(c)</w:t>
      </w:r>
      <w:r>
        <w:rPr>
          <w:snapToGrid w:val="0"/>
        </w:rPr>
        <w:tab/>
        <w:t>a person who — </w:t>
      </w:r>
    </w:p>
    <w:p w:rsidR="009A0F6F" w:rsidRDefault="009A0F6F">
      <w:pPr>
        <w:pStyle w:val="Indenti"/>
        <w:spacing w:before="60"/>
        <w:rPr>
          <w:snapToGrid w:val="0"/>
        </w:rPr>
      </w:pPr>
      <w:r>
        <w:rPr>
          <w:snapToGrid w:val="0"/>
        </w:rPr>
        <w:tab/>
        <w:t>(i)</w:t>
      </w:r>
      <w:r>
        <w:rPr>
          <w:snapToGrid w:val="0"/>
        </w:rPr>
        <w:tab/>
        <w:t xml:space="preserve">is an elected official of </w:t>
      </w:r>
      <w:r w:rsidR="00E41467">
        <w:t>a registered organisation, the membership of which</w:t>
      </w:r>
      <w:r w:rsidR="00E41467" w:rsidDel="00E41467">
        <w:rPr>
          <w:snapToGrid w:val="0"/>
        </w:rPr>
        <w:t xml:space="preserve"> </w:t>
      </w:r>
      <w:r>
        <w:rPr>
          <w:snapToGrid w:val="0"/>
        </w:rPr>
        <w:t>is principally confined to mine workers referred to in paragraph (a); and</w:t>
      </w:r>
    </w:p>
    <w:p w:rsidR="009A0F6F" w:rsidRDefault="009A0F6F">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rsidR="00E41467" w:rsidRDefault="00E41467">
      <w:pPr>
        <w:pStyle w:val="Indenta"/>
        <w:spacing w:before="60"/>
        <w:rPr>
          <w:snapToGrid w:val="0"/>
        </w:rPr>
      </w:pPr>
      <w:r>
        <w:rPr>
          <w:snapToGrid w:val="0"/>
        </w:rPr>
        <w:tab/>
      </w:r>
      <w:r>
        <w:rPr>
          <w:snapToGrid w:val="0"/>
        </w:rPr>
        <w:tab/>
        <w:t>or</w:t>
      </w:r>
    </w:p>
    <w:p w:rsidR="009A0F6F" w:rsidRDefault="009A0F6F">
      <w:pPr>
        <w:pStyle w:val="Indenta"/>
        <w:spacing w:before="60"/>
        <w:rPr>
          <w:snapToGrid w:val="0"/>
        </w:rPr>
      </w:pPr>
      <w:r>
        <w:rPr>
          <w:snapToGrid w:val="0"/>
        </w:rPr>
        <w:tab/>
        <w:t>(d)</w:t>
      </w:r>
      <w:r>
        <w:rPr>
          <w:snapToGrid w:val="0"/>
        </w:rPr>
        <w:tab/>
        <w:t xml:space="preserve">a person </w:t>
      </w:r>
      <w:r w:rsidR="00E41467">
        <w:t>who</w:t>
      </w:r>
      <w:r w:rsidR="00E41467" w:rsidDel="00E41467">
        <w:rPr>
          <w:snapToGrid w:val="0"/>
        </w:rPr>
        <w:t xml:space="preserve"> </w:t>
      </w:r>
      <w:r>
        <w:rPr>
          <w:snapToGrid w:val="0"/>
        </w:rPr>
        <w:t>is employed, whether by way of service agreement or by way of subcontract — </w:t>
      </w:r>
    </w:p>
    <w:p w:rsidR="009A0F6F" w:rsidRDefault="009A0F6F">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rsidR="009A0F6F" w:rsidRDefault="009A0F6F">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9A0F6F" w:rsidRDefault="009A0F6F">
      <w:pPr>
        <w:pStyle w:val="Indenta"/>
        <w:spacing w:before="60"/>
        <w:rPr>
          <w:snapToGrid w:val="0"/>
        </w:rPr>
      </w:pPr>
      <w:r>
        <w:rPr>
          <w:snapToGrid w:val="0"/>
        </w:rPr>
        <w:tab/>
      </w:r>
      <w:r>
        <w:rPr>
          <w:snapToGrid w:val="0"/>
        </w:rPr>
        <w:tab/>
      </w:r>
      <w:r w:rsidR="00E41467">
        <w:t>or</w:t>
      </w:r>
    </w:p>
    <w:p w:rsidR="009A0F6F" w:rsidRDefault="009A0F6F" w:rsidP="00900A75">
      <w:pPr>
        <w:pStyle w:val="Indenta"/>
        <w:keepNext/>
        <w:spacing w:before="60"/>
        <w:rPr>
          <w:snapToGrid w:val="0"/>
        </w:rPr>
      </w:pPr>
      <w:r>
        <w:rPr>
          <w:snapToGrid w:val="0"/>
        </w:rPr>
        <w:tab/>
        <w:t>(e)</w:t>
      </w:r>
      <w:r>
        <w:rPr>
          <w:snapToGrid w:val="0"/>
        </w:rPr>
        <w:tab/>
        <w:t>a contractor who — </w:t>
      </w:r>
    </w:p>
    <w:p w:rsidR="009A0F6F" w:rsidRDefault="009A0F6F">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9A0F6F" w:rsidRDefault="009A0F6F">
      <w:pPr>
        <w:pStyle w:val="Indenti"/>
        <w:spacing w:before="60"/>
        <w:rPr>
          <w:snapToGrid w:val="0"/>
        </w:rPr>
      </w:pPr>
      <w:r>
        <w:rPr>
          <w:snapToGrid w:val="0"/>
        </w:rPr>
        <w:tab/>
        <w:t>(ii)</w:t>
      </w:r>
      <w:r>
        <w:rPr>
          <w:snapToGrid w:val="0"/>
        </w:rPr>
        <w:tab/>
        <w:t>uses not more than one vehicle at any one time for the purposes described in subparagraph (i); and</w:t>
      </w:r>
    </w:p>
    <w:p w:rsidR="009A0F6F" w:rsidRDefault="009A0F6F">
      <w:pPr>
        <w:pStyle w:val="Indenti"/>
        <w:rPr>
          <w:snapToGrid w:val="0"/>
        </w:rPr>
      </w:pPr>
      <w:r>
        <w:rPr>
          <w:snapToGrid w:val="0"/>
        </w:rPr>
        <w:tab/>
        <w:t>(iii)</w:t>
      </w:r>
      <w:r>
        <w:rPr>
          <w:snapToGrid w:val="0"/>
        </w:rPr>
        <w:tab/>
        <w:t>does not employ any person in carrying out the contract,</w:t>
      </w:r>
    </w:p>
    <w:p w:rsidR="009A0F6F" w:rsidRDefault="009A0F6F">
      <w:pPr>
        <w:pStyle w:val="Subsection"/>
        <w:rPr>
          <w:snapToGrid w:val="0"/>
        </w:rPr>
      </w:pPr>
      <w:r>
        <w:rPr>
          <w:snapToGrid w:val="0"/>
        </w:rPr>
        <w:tab/>
      </w:r>
      <w:r>
        <w:rPr>
          <w:snapToGrid w:val="0"/>
        </w:rPr>
        <w:tab/>
        <w:t>but, subject to subsection (2), does not include — </w:t>
      </w:r>
    </w:p>
    <w:p w:rsidR="009A0F6F" w:rsidRDefault="009A0F6F">
      <w:pPr>
        <w:pStyle w:val="Indenta"/>
        <w:rPr>
          <w:snapToGrid w:val="0"/>
        </w:rPr>
      </w:pPr>
      <w:r>
        <w:rPr>
          <w:snapToGrid w:val="0"/>
        </w:rPr>
        <w:tab/>
        <w:t>(f)</w:t>
      </w:r>
      <w:r>
        <w:rPr>
          <w:snapToGrid w:val="0"/>
        </w:rPr>
        <w:tab/>
        <w:t>a person who is a director of a company which is the owner of a coal mine; or</w:t>
      </w:r>
    </w:p>
    <w:p w:rsidR="009A0F6F" w:rsidRDefault="009A0F6F">
      <w:pPr>
        <w:pStyle w:val="Indenta"/>
        <w:rPr>
          <w:snapToGrid w:val="0"/>
        </w:rPr>
      </w:pPr>
      <w:r>
        <w:rPr>
          <w:snapToGrid w:val="0"/>
        </w:rPr>
        <w:tab/>
        <w:t>(g)</w:t>
      </w:r>
      <w:r>
        <w:rPr>
          <w:snapToGrid w:val="0"/>
        </w:rPr>
        <w:tab/>
        <w:t>a superintendent or an instructor of any mine rescue corps or body.</w:t>
      </w:r>
    </w:p>
    <w:p w:rsidR="009A0F6F" w:rsidRDefault="009A0F6F">
      <w:pPr>
        <w:pStyle w:val="Subsection"/>
        <w:rPr>
          <w:snapToGrid w:val="0"/>
        </w:rPr>
      </w:pPr>
      <w:r>
        <w:rPr>
          <w:snapToGrid w:val="0"/>
        </w:rPr>
        <w:tab/>
        <w:t>(2)</w:t>
      </w:r>
      <w:r>
        <w:rPr>
          <w:snapToGrid w:val="0"/>
        </w:rPr>
        <w:tab/>
        <w:t xml:space="preserve">The Governor may by </w:t>
      </w:r>
      <w:r w:rsidR="00E41467" w:rsidRPr="008355D3">
        <w:t>regulation</w:t>
      </w:r>
      <w:r w:rsidR="00E41467">
        <w:t>s</w:t>
      </w:r>
      <w:r w:rsidR="00E41467" w:rsidDel="00E41467">
        <w:rPr>
          <w:snapToGrid w:val="0"/>
        </w:rPr>
        <w:t xml:space="preserve"> </w:t>
      </w:r>
      <w:r>
        <w:rPr>
          <w:snapToGrid w:val="0"/>
        </w:rPr>
        <w:t>extend the definition of “mine worker”.</w:t>
      </w:r>
    </w:p>
    <w:p w:rsidR="00E41467" w:rsidRDefault="00E41467" w:rsidP="00E41467">
      <w:pPr>
        <w:pStyle w:val="Subsection"/>
      </w:pPr>
      <w:r>
        <w:tab/>
        <w:t>(3)</w:t>
      </w:r>
      <w:r>
        <w:tab/>
        <w:t xml:space="preserve">In this section — </w:t>
      </w:r>
    </w:p>
    <w:p w:rsidR="00E41467" w:rsidRDefault="00E41467" w:rsidP="00E41467">
      <w:pPr>
        <w:pStyle w:val="Defstart"/>
      </w:pPr>
      <w:r w:rsidRPr="00787254">
        <w:tab/>
      </w:r>
      <w:r w:rsidRPr="00CD02EF">
        <w:rPr>
          <w:rStyle w:val="CharDefText"/>
        </w:rPr>
        <w:t>industrial instrument</w:t>
      </w:r>
      <w:r>
        <w:t xml:space="preserve"> means any of the following — </w:t>
      </w:r>
    </w:p>
    <w:p w:rsidR="00E41467" w:rsidRDefault="00E41467" w:rsidP="00E41467">
      <w:pPr>
        <w:pStyle w:val="Defpara"/>
      </w:pPr>
      <w:r>
        <w:tab/>
        <w:t>(a)</w:t>
      </w:r>
      <w:r>
        <w:tab/>
        <w:t xml:space="preserve">an award, industrial agreement or order made under the </w:t>
      </w:r>
      <w:r w:rsidRPr="0011466B">
        <w:rPr>
          <w:i/>
        </w:rPr>
        <w:t>Industrial Relations Act</w:t>
      </w:r>
      <w:r>
        <w:rPr>
          <w:i/>
        </w:rPr>
        <w:t> </w:t>
      </w:r>
      <w:r w:rsidRPr="0011466B">
        <w:rPr>
          <w:i/>
        </w:rPr>
        <w:t>1979</w:t>
      </w:r>
      <w:r>
        <w:t>;</w:t>
      </w:r>
    </w:p>
    <w:p w:rsidR="00E41467" w:rsidRDefault="00E41467" w:rsidP="00E41467">
      <w:pPr>
        <w:pStyle w:val="Defpara"/>
      </w:pPr>
      <w:r>
        <w:tab/>
        <w:t>(b)</w:t>
      </w:r>
      <w:r>
        <w:tab/>
        <w:t xml:space="preserve">an award, determination, enterprise agreement or order made under the </w:t>
      </w:r>
      <w:r w:rsidRPr="002729FF">
        <w:rPr>
          <w:i/>
        </w:rPr>
        <w:t>Fair Work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(c)</w:t>
      </w:r>
      <w:r>
        <w:tab/>
        <w:t xml:space="preserve">an award, determination or agreement given continuing effect under the </w:t>
      </w:r>
      <w:r w:rsidRPr="002729FF">
        <w:rPr>
          <w:i/>
        </w:rPr>
        <w:t>Fair Work (Transitional Provisions and Consequential Amendments)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(d)</w:t>
      </w:r>
      <w:r>
        <w:tab/>
        <w:t>an award, agreement, determination, order or similar instrument which is made under a law of the State or the Commonwealth dealing with workplace relations and which is prescribed for the purposes</w:t>
      </w:r>
      <w:r w:rsidRPr="008355D3">
        <w:t xml:space="preserve"> of this definition</w:t>
      </w:r>
      <w:r>
        <w:t>;</w:t>
      </w:r>
    </w:p>
    <w:p w:rsidR="00E41467" w:rsidRDefault="00E41467" w:rsidP="00E41467">
      <w:pPr>
        <w:pStyle w:val="Defstart"/>
      </w:pPr>
      <w:r w:rsidRPr="00787254">
        <w:tab/>
      </w:r>
      <w:r w:rsidRPr="00CD02EF">
        <w:rPr>
          <w:rStyle w:val="CharDefText"/>
        </w:rPr>
        <w:t>registered organisation</w:t>
      </w:r>
      <w:r>
        <w:t xml:space="preserve"> means any of the following —</w:t>
      </w:r>
    </w:p>
    <w:p w:rsidR="00E41467" w:rsidRDefault="00E41467" w:rsidP="00E41467">
      <w:pPr>
        <w:pStyle w:val="Defpara"/>
      </w:pPr>
      <w:r>
        <w:tab/>
        <w:t>(a)</w:t>
      </w:r>
      <w:r>
        <w:tab/>
        <w:t xml:space="preserve">an association of employees, or an enterprise association, registered as an organisation under the </w:t>
      </w:r>
      <w:r w:rsidRPr="002729FF">
        <w:rPr>
          <w:i/>
        </w:rPr>
        <w:t>Fair Work (Registered Organisations)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(b)</w:t>
      </w:r>
      <w:r>
        <w:tab/>
        <w:t xml:space="preserve">an organisation of employees registered under the </w:t>
      </w:r>
      <w:r w:rsidRPr="00CD02EF">
        <w:rPr>
          <w:i/>
        </w:rPr>
        <w:t>Industrial Relations Act</w:t>
      </w:r>
      <w:r>
        <w:rPr>
          <w:i/>
        </w:rPr>
        <w:t> </w:t>
      </w:r>
      <w:r w:rsidRPr="00CD02EF">
        <w:rPr>
          <w:i/>
        </w:rPr>
        <w:t>1979</w:t>
      </w:r>
      <w:r w:rsidRPr="00CD02EF">
        <w:t>;</w:t>
      </w:r>
    </w:p>
    <w:p w:rsidR="00E41467" w:rsidRDefault="00E41467" w:rsidP="00E41467">
      <w:pPr>
        <w:pStyle w:val="Defpara"/>
      </w:pPr>
      <w:r>
        <w:tab/>
        <w:t>(c)</w:t>
      </w:r>
      <w:r>
        <w:tab/>
        <w:t>a like association or organisation which is registered under a law of the State or the Commonwealth dealing with workplace relations and which is prescribed for the purposes</w:t>
      </w:r>
      <w:r w:rsidRPr="008355D3">
        <w:t xml:space="preserve"> of this definition</w:t>
      </w:r>
      <w:r>
        <w:t>.</w:t>
      </w:r>
    </w:p>
    <w:p w:rsidR="00E41467" w:rsidRDefault="00E41467" w:rsidP="00D8100D">
      <w:pPr>
        <w:pStyle w:val="Ednotesubsection"/>
      </w:pPr>
      <w:r>
        <w:tab/>
        <w:t>[(</w:t>
      </w:r>
      <w:r w:rsidR="00900A75">
        <w:t>4</w:t>
      </w:r>
      <w:r>
        <w:t>)-(6)</w:t>
      </w:r>
      <w:r>
        <w:tab/>
        <w:t>deleted]</w:t>
      </w:r>
    </w:p>
    <w:p w:rsidR="009A0F6F" w:rsidRDefault="009A0F6F">
      <w:pPr>
        <w:pStyle w:val="Footnotesection"/>
      </w:pPr>
      <w:r>
        <w:tab/>
        <w:t>[Section 4 amended by No. 62 of 1994 s. 109</w:t>
      </w:r>
      <w:r w:rsidR="00E41467">
        <w:t>; No. 19 of 2013 s. 5</w:t>
      </w:r>
      <w:r>
        <w:t xml:space="preserve">.] </w:t>
      </w:r>
    </w:p>
    <w:p w:rsidR="009A0F6F" w:rsidRDefault="009A0F6F">
      <w:pPr>
        <w:pStyle w:val="Ednotesection"/>
      </w:pPr>
      <w:r>
        <w:t>[</w:t>
      </w:r>
      <w:r>
        <w:rPr>
          <w:b/>
          <w:bCs/>
        </w:rPr>
        <w:t>5.</w:t>
      </w:r>
      <w:r>
        <w:tab/>
        <w:t>Deleted by No. 16 of 2006 s. 4.]</w:t>
      </w:r>
    </w:p>
    <w:p w:rsidR="009A0F6F" w:rsidRDefault="009A0F6F" w:rsidP="00D8100D">
      <w:pPr>
        <w:pStyle w:val="Ednotesection"/>
      </w:pPr>
      <w:r>
        <w:t>[</w:t>
      </w:r>
      <w:r w:rsidR="00E41467">
        <w:rPr>
          <w:b/>
        </w:rPr>
        <w:t>6.</w:t>
      </w:r>
      <w:r w:rsidR="00E41467">
        <w:tab/>
        <w:t>D</w:t>
      </w:r>
      <w:r>
        <w:t>eleted by No. 46 of 1995 s. 6.]</w:t>
      </w:r>
    </w:p>
    <w:p w:rsidR="00E41467" w:rsidRDefault="00E41467" w:rsidP="00E41467">
      <w:pPr>
        <w:pStyle w:val="Heading2"/>
      </w:pPr>
      <w:bookmarkStart w:id="6" w:name="_Toc390420702"/>
      <w:r w:rsidRPr="00D8100D">
        <w:rPr>
          <w:rStyle w:val="CharPartNo"/>
        </w:rPr>
        <w:t>Part 2</w:t>
      </w:r>
      <w:r w:rsidRPr="00D8100D">
        <w:rPr>
          <w:rStyle w:val="CharDivNo"/>
        </w:rPr>
        <w:t> </w:t>
      </w:r>
      <w:r>
        <w:t>—</w:t>
      </w:r>
      <w:r w:rsidRPr="00D8100D">
        <w:rPr>
          <w:rStyle w:val="CharDivText"/>
        </w:rPr>
        <w:t> </w:t>
      </w:r>
      <w:r w:rsidRPr="00D8100D">
        <w:rPr>
          <w:rStyle w:val="CharPartText"/>
        </w:rPr>
        <w:t>Superannuation for mine workers</w:t>
      </w:r>
      <w:bookmarkEnd w:id="6"/>
    </w:p>
    <w:p w:rsidR="00E41467" w:rsidRDefault="00E41467" w:rsidP="00D8100D">
      <w:pPr>
        <w:pStyle w:val="Footnoteheading"/>
      </w:pPr>
      <w:r>
        <w:tab/>
        <w:t xml:space="preserve">[Heading inserted by No. 19 of 2013 s. 6.] </w:t>
      </w:r>
    </w:p>
    <w:p w:rsidR="00E41467" w:rsidRDefault="00E41467" w:rsidP="00E41467">
      <w:pPr>
        <w:pStyle w:val="Heading5"/>
      </w:pPr>
      <w:bookmarkStart w:id="7" w:name="_Toc390420703"/>
      <w:r w:rsidRPr="00D8100D">
        <w:rPr>
          <w:rStyle w:val="CharSectno"/>
        </w:rPr>
        <w:t>7A</w:t>
      </w:r>
      <w:r>
        <w:t>.</w:t>
      </w:r>
      <w:r>
        <w:tab/>
        <w:t>Superannuation rules</w:t>
      </w:r>
      <w:bookmarkEnd w:id="7"/>
    </w:p>
    <w:p w:rsidR="00E41467" w:rsidRDefault="00E41467" w:rsidP="00E41467">
      <w:pPr>
        <w:pStyle w:val="Subsection"/>
      </w:pPr>
      <w:r>
        <w:tab/>
        <w:t>(1)</w:t>
      </w:r>
      <w:r>
        <w:tab/>
        <w:t xml:space="preserve">The Governor may, by </w:t>
      </w:r>
      <w:r w:rsidRPr="008355D3">
        <w:t>regulation</w:t>
      </w:r>
      <w:r>
        <w:t>s, make rules to govern the scheme.</w:t>
      </w:r>
    </w:p>
    <w:p w:rsidR="00E41467" w:rsidRDefault="00E41467" w:rsidP="00E41467">
      <w:pPr>
        <w:pStyle w:val="Subsection"/>
      </w:pPr>
      <w:r>
        <w:tab/>
        <w:t>(2)</w:t>
      </w:r>
      <w:r>
        <w:tab/>
        <w:t xml:space="preserve">Rules made under subsection (1) are — </w:t>
      </w:r>
    </w:p>
    <w:p w:rsidR="00E41467" w:rsidRDefault="00E41467" w:rsidP="00E41467">
      <w:pPr>
        <w:pStyle w:val="Indenta"/>
      </w:pPr>
      <w:r>
        <w:tab/>
        <w:t>(a)</w:t>
      </w:r>
      <w:r>
        <w:tab/>
        <w:t>to provide for mine workers to become members of the scheme, for different categories of membership and for admission to, continuation of and cessation of membership; and</w:t>
      </w:r>
    </w:p>
    <w:p w:rsidR="00E41467" w:rsidRDefault="00E41467" w:rsidP="00E41467">
      <w:pPr>
        <w:pStyle w:val="Indenta"/>
      </w:pPr>
      <w:r>
        <w:tab/>
        <w:t>(b)</w:t>
      </w:r>
      <w:r>
        <w:tab/>
        <w:t>to require employers to participate in the scheme and to provide for admission to, continuation of and cessation of participation;</w:t>
      </w:r>
      <w:r w:rsidRPr="006B3771">
        <w:t xml:space="preserve"> </w:t>
      </w:r>
      <w:r>
        <w:t>and</w:t>
      </w:r>
    </w:p>
    <w:p w:rsidR="00E41467" w:rsidRDefault="00E41467" w:rsidP="00E41467">
      <w:pPr>
        <w:pStyle w:val="Indenta"/>
      </w:pPr>
      <w:r>
        <w:tab/>
        <w:t>(c)</w:t>
      </w:r>
      <w:r>
        <w:tab/>
        <w:t>to specify superannuation and related benefits to be paid to or in respect of members of the scheme;</w:t>
      </w:r>
      <w:r w:rsidRPr="006B3771">
        <w:t xml:space="preserve"> </w:t>
      </w:r>
      <w:r>
        <w:t>and</w:t>
      </w:r>
    </w:p>
    <w:p w:rsidR="00E41467" w:rsidRDefault="00E41467" w:rsidP="00E41467">
      <w:pPr>
        <w:pStyle w:val="Indenta"/>
      </w:pPr>
      <w:r>
        <w:tab/>
        <w:t>(d)</w:t>
      </w:r>
      <w:r>
        <w:tab/>
        <w:t>to provide for the protection, adjustment, reduction, forfeiture and application of the scheme benefits; and</w:t>
      </w:r>
    </w:p>
    <w:p w:rsidR="00E41467" w:rsidRDefault="00E41467" w:rsidP="00E41467">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rsidR="00E41467" w:rsidRDefault="00E41467" w:rsidP="00E41467">
      <w:pPr>
        <w:pStyle w:val="Subsection"/>
      </w:pPr>
      <w:r>
        <w:tab/>
        <w:t>(3)</w:t>
      </w:r>
      <w:r>
        <w:tab/>
        <w:t>Rules made under subsection (1) may include any provision necessary or convenient for consistency with the SIS Act.</w:t>
      </w:r>
    </w:p>
    <w:p w:rsidR="00142F71" w:rsidRDefault="00142F71" w:rsidP="00142F71">
      <w:pPr>
        <w:pStyle w:val="Footnotesection"/>
      </w:pPr>
      <w:r>
        <w:tab/>
        <w:t xml:space="preserve">[Section 7A inserted by No. 19 of 2013 s. 6.] </w:t>
      </w:r>
    </w:p>
    <w:p w:rsidR="00E41467" w:rsidRDefault="00E41467" w:rsidP="00E41467">
      <w:pPr>
        <w:pStyle w:val="Heading5"/>
      </w:pPr>
      <w:bookmarkStart w:id="8" w:name="_Toc390420704"/>
      <w:r w:rsidRPr="00D8100D">
        <w:rPr>
          <w:rStyle w:val="CharSectno"/>
        </w:rPr>
        <w:t>7B</w:t>
      </w:r>
      <w:r>
        <w:t>.</w:t>
      </w:r>
      <w:r>
        <w:tab/>
        <w:t>Designated fund</w:t>
      </w:r>
      <w:bookmarkEnd w:id="8"/>
      <w:r>
        <w:t xml:space="preserve"> </w:t>
      </w:r>
    </w:p>
    <w:p w:rsidR="00E41467" w:rsidRDefault="00E41467" w:rsidP="00E41467">
      <w:pPr>
        <w:pStyle w:val="Subsection"/>
      </w:pPr>
      <w:r>
        <w:tab/>
        <w:t>(1)</w:t>
      </w:r>
      <w:r>
        <w:tab/>
        <w:t xml:space="preserve">The Governor may, by </w:t>
      </w:r>
      <w:r w:rsidRPr="008355D3">
        <w:t>regulation</w:t>
      </w:r>
      <w:r>
        <w:t>s —</w:t>
      </w:r>
    </w:p>
    <w:p w:rsidR="00E41467" w:rsidRDefault="00E41467" w:rsidP="00E41467">
      <w:pPr>
        <w:pStyle w:val="Indenta"/>
      </w:pPr>
      <w:r>
        <w:tab/>
        <w:t>(a)</w:t>
      </w:r>
      <w:r>
        <w:tab/>
        <w:t>designate a superannuation fund as the fund to which the scheme contributions are to be paid and through which the scheme benefits are to be provided; and</w:t>
      </w:r>
    </w:p>
    <w:p w:rsidR="00E41467" w:rsidRDefault="00E41467" w:rsidP="00E41467">
      <w:pPr>
        <w:pStyle w:val="Indenta"/>
      </w:pPr>
      <w:r>
        <w:tab/>
        <w:t>(b)</w:t>
      </w:r>
      <w:r>
        <w:tab/>
        <w:t>revoke a designation made under paragraph (a).</w:t>
      </w:r>
    </w:p>
    <w:p w:rsidR="00E41467" w:rsidRDefault="00E41467" w:rsidP="00E41467">
      <w:pPr>
        <w:pStyle w:val="Subsection"/>
      </w:pPr>
      <w:r>
        <w:tab/>
        <w:t>(2)</w:t>
      </w:r>
      <w:r>
        <w:tab/>
      </w:r>
      <w:r w:rsidRPr="008355D3">
        <w:t>Regulation</w:t>
      </w:r>
      <w:r>
        <w:t xml:space="preserve">s may not designate a superannuation fund under subsection (1)(a) unless the Minister is satisfied that — </w:t>
      </w:r>
    </w:p>
    <w:p w:rsidR="00E41467" w:rsidRDefault="00E41467" w:rsidP="00E41467">
      <w:pPr>
        <w:pStyle w:val="Indenta"/>
      </w:pPr>
      <w:r>
        <w:tab/>
        <w:t>(a)</w:t>
      </w:r>
      <w:r>
        <w:tab/>
        <w:t xml:space="preserve">the governing rules of the superannuation fund will, if the superannuation fund is designated, so far as the SIS Act permits — </w:t>
      </w:r>
    </w:p>
    <w:p w:rsidR="00E41467" w:rsidRDefault="00E41467" w:rsidP="00E41467">
      <w:pPr>
        <w:pStyle w:val="Indenti"/>
      </w:pPr>
      <w:r>
        <w:tab/>
        <w:t>(i)</w:t>
      </w:r>
      <w:r>
        <w:tab/>
        <w:t>entitle members and employers to participate in and pay scheme contributions to the superannuation fund; and</w:t>
      </w:r>
    </w:p>
    <w:p w:rsidR="00E41467" w:rsidRDefault="00E41467" w:rsidP="00E41467">
      <w:pPr>
        <w:pStyle w:val="Indenti"/>
      </w:pPr>
      <w:r>
        <w:tab/>
        <w:t>(ii)</w:t>
      </w:r>
      <w:r>
        <w:tab/>
        <w:t>require the trustee of the superannuation fund to provide the scheme benefits;</w:t>
      </w:r>
    </w:p>
    <w:p w:rsidR="00E41467" w:rsidRDefault="00E41467" w:rsidP="00E41467">
      <w:pPr>
        <w:pStyle w:val="Indenta"/>
      </w:pPr>
      <w:r>
        <w:tab/>
      </w:r>
      <w:r>
        <w:tab/>
        <w:t>and</w:t>
      </w:r>
    </w:p>
    <w:p w:rsidR="00E41467" w:rsidRDefault="00E41467" w:rsidP="00E41467">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rsidR="00E41467" w:rsidRDefault="00E41467" w:rsidP="00E41467">
      <w:pPr>
        <w:pStyle w:val="Subsection"/>
      </w:pPr>
      <w:r>
        <w:tab/>
        <w:t>(3)</w:t>
      </w:r>
      <w:r>
        <w:tab/>
      </w:r>
      <w:r w:rsidRPr="008355D3">
        <w:t>Regulation</w:t>
      </w:r>
      <w:r>
        <w:t>s may not revoke the designation of a superannuation fund under subsection (1)(b) unless they also designate another superannuation fund under subsection (1)(a) with effect from the revocation.</w:t>
      </w:r>
    </w:p>
    <w:p w:rsidR="00E41467" w:rsidRDefault="00E41467" w:rsidP="00E41467">
      <w:pPr>
        <w:pStyle w:val="Subsection"/>
      </w:pPr>
      <w:r>
        <w:tab/>
        <w:t>(4)</w:t>
      </w:r>
      <w:r>
        <w:tab/>
      </w:r>
      <w:r w:rsidRPr="008355D3">
        <w:t>Regulation</w:t>
      </w:r>
      <w:r>
        <w:t>s made under subsection (1) may include any provision necessary or convenient for consistency with the SIS Act.</w:t>
      </w:r>
    </w:p>
    <w:p w:rsidR="00142F71" w:rsidRDefault="00142F71" w:rsidP="00142F71">
      <w:pPr>
        <w:pStyle w:val="Footnotesection"/>
      </w:pPr>
      <w:r>
        <w:tab/>
        <w:t xml:space="preserve">[Section 7B inserted by No. 19 of 2013 s. 6.] </w:t>
      </w:r>
    </w:p>
    <w:p w:rsidR="009A0F6F" w:rsidRDefault="009A0F6F">
      <w:pPr>
        <w:pStyle w:val="Heading2"/>
      </w:pPr>
      <w:bookmarkStart w:id="9" w:name="_Toc390420705"/>
      <w:r>
        <w:rPr>
          <w:rStyle w:val="CharPartNo"/>
        </w:rPr>
        <w:t>Part 3</w:t>
      </w:r>
      <w:r>
        <w:rPr>
          <w:rStyle w:val="CharDivNo"/>
        </w:rPr>
        <w:t> </w:t>
      </w:r>
      <w:r>
        <w:t>—</w:t>
      </w:r>
      <w:r>
        <w:rPr>
          <w:rStyle w:val="CharDivText"/>
        </w:rPr>
        <w:t> </w:t>
      </w:r>
      <w:r>
        <w:rPr>
          <w:rStyle w:val="CharPartText"/>
        </w:rPr>
        <w:t>The Coal Industry Superannuation Board</w:t>
      </w:r>
      <w:bookmarkEnd w:id="9"/>
      <w:r>
        <w:rPr>
          <w:rStyle w:val="CharPartText"/>
        </w:rPr>
        <w:t xml:space="preserve"> </w:t>
      </w:r>
    </w:p>
    <w:p w:rsidR="009A0F6F" w:rsidRDefault="009A0F6F">
      <w:pPr>
        <w:pStyle w:val="Heading5"/>
        <w:rPr>
          <w:snapToGrid w:val="0"/>
        </w:rPr>
      </w:pPr>
      <w:bookmarkStart w:id="10" w:name="_Toc390420706"/>
      <w:r>
        <w:rPr>
          <w:rStyle w:val="CharSectno"/>
        </w:rPr>
        <w:t>7</w:t>
      </w:r>
      <w:r>
        <w:rPr>
          <w:snapToGrid w:val="0"/>
        </w:rPr>
        <w:t>.</w:t>
      </w:r>
      <w:r>
        <w:rPr>
          <w:snapToGrid w:val="0"/>
        </w:rPr>
        <w:tab/>
        <w:t>Establishment of the Board</w:t>
      </w:r>
      <w:bookmarkEnd w:id="10"/>
      <w:r>
        <w:rPr>
          <w:snapToGrid w:val="0"/>
        </w:rPr>
        <w:t xml:space="preserve"> </w:t>
      </w:r>
    </w:p>
    <w:p w:rsidR="009A0F6F" w:rsidRDefault="009A0F6F">
      <w:pPr>
        <w:pStyle w:val="Subsection"/>
        <w:rPr>
          <w:snapToGrid w:val="0"/>
        </w:rPr>
      </w:pPr>
      <w:r>
        <w:rPr>
          <w:snapToGrid w:val="0"/>
        </w:rPr>
        <w:tab/>
        <w:t>(1)</w:t>
      </w:r>
      <w:r>
        <w:rPr>
          <w:snapToGrid w:val="0"/>
        </w:rPr>
        <w:tab/>
        <w:t>For the purposes of this Act there shall be a board to be known as the Coal Industry Superannuation Board.</w:t>
      </w:r>
    </w:p>
    <w:p w:rsidR="009A0F6F" w:rsidRDefault="009A0F6F">
      <w:pPr>
        <w:pStyle w:val="Subsection"/>
        <w:rPr>
          <w:snapToGrid w:val="0"/>
        </w:rPr>
      </w:pPr>
      <w:r>
        <w:rPr>
          <w:snapToGrid w:val="0"/>
        </w:rPr>
        <w:tab/>
        <w:t>(2)</w:t>
      </w:r>
      <w:r>
        <w:rPr>
          <w:snapToGrid w:val="0"/>
        </w:rPr>
        <w:tab/>
        <w:t>The Board is a body corporate with perpetual succession and a common seal and is capable of — </w:t>
      </w:r>
    </w:p>
    <w:p w:rsidR="009A0F6F" w:rsidRDefault="009A0F6F">
      <w:pPr>
        <w:pStyle w:val="Indenta"/>
        <w:rPr>
          <w:snapToGrid w:val="0"/>
        </w:rPr>
      </w:pPr>
      <w:r>
        <w:rPr>
          <w:snapToGrid w:val="0"/>
        </w:rPr>
        <w:tab/>
        <w:t>(a)</w:t>
      </w:r>
      <w:r>
        <w:rPr>
          <w:snapToGrid w:val="0"/>
        </w:rPr>
        <w:tab/>
        <w:t>acquiring, holding and disposing of property;</w:t>
      </w:r>
    </w:p>
    <w:p w:rsidR="009A0F6F" w:rsidRDefault="009A0F6F">
      <w:pPr>
        <w:pStyle w:val="Indenta"/>
        <w:rPr>
          <w:snapToGrid w:val="0"/>
        </w:rPr>
      </w:pPr>
      <w:r>
        <w:rPr>
          <w:snapToGrid w:val="0"/>
        </w:rPr>
        <w:tab/>
        <w:t>(b)</w:t>
      </w:r>
      <w:r>
        <w:rPr>
          <w:snapToGrid w:val="0"/>
        </w:rPr>
        <w:tab/>
        <w:t>suing and being sued; and</w:t>
      </w:r>
    </w:p>
    <w:p w:rsidR="009A0F6F" w:rsidRDefault="009A0F6F">
      <w:pPr>
        <w:pStyle w:val="Indenta"/>
        <w:rPr>
          <w:snapToGrid w:val="0"/>
        </w:rPr>
      </w:pPr>
      <w:r>
        <w:rPr>
          <w:snapToGrid w:val="0"/>
        </w:rPr>
        <w:tab/>
        <w:t>(c)</w:t>
      </w:r>
      <w:r>
        <w:rPr>
          <w:snapToGrid w:val="0"/>
        </w:rPr>
        <w:tab/>
        <w:t>doing and suffering all such acts and things as bodies corporate may lawfully do and suffer.</w:t>
      </w:r>
    </w:p>
    <w:p w:rsidR="009A0F6F" w:rsidRDefault="009A0F6F">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rsidR="009A0F6F" w:rsidRDefault="009A0F6F">
      <w:pPr>
        <w:pStyle w:val="Subsection"/>
        <w:rPr>
          <w:snapToGrid w:val="0"/>
        </w:rPr>
      </w:pPr>
      <w:r>
        <w:rPr>
          <w:snapToGrid w:val="0"/>
        </w:rPr>
        <w:tab/>
        <w:t>(4)</w:t>
      </w:r>
      <w:r>
        <w:rPr>
          <w:snapToGrid w:val="0"/>
        </w:rPr>
        <w:tab/>
        <w:t>The Board is not an agent of the Crown in right of the State.</w:t>
      </w:r>
    </w:p>
    <w:p w:rsidR="009A0F6F" w:rsidRDefault="009A0F6F">
      <w:pPr>
        <w:pStyle w:val="Subsection"/>
        <w:rPr>
          <w:snapToGrid w:val="0"/>
        </w:rPr>
      </w:pPr>
      <w:r>
        <w:rPr>
          <w:snapToGrid w:val="0"/>
        </w:rPr>
        <w:tab/>
        <w:t>(5)</w:t>
      </w:r>
      <w:r>
        <w:rPr>
          <w:snapToGrid w:val="0"/>
        </w:rPr>
        <w:tab/>
        <w:t xml:space="preserve">The Board is not part of the Public Service under the </w:t>
      </w:r>
      <w:r>
        <w:rPr>
          <w:i/>
          <w:snapToGrid w:val="0"/>
        </w:rPr>
        <w:t xml:space="preserve">Public Sector Management </w:t>
      </w:r>
      <w:r w:rsidR="00FD55B5">
        <w:rPr>
          <w:i/>
          <w:snapToGrid w:val="0"/>
        </w:rPr>
        <w:t>Act </w:t>
      </w:r>
      <w:r>
        <w:rPr>
          <w:i/>
          <w:snapToGrid w:val="0"/>
        </w:rPr>
        <w:t>1994</w:t>
      </w:r>
      <w:r>
        <w:rPr>
          <w:snapToGrid w:val="0"/>
        </w:rPr>
        <w:t>.</w:t>
      </w:r>
    </w:p>
    <w:p w:rsidR="009A0F6F" w:rsidRDefault="009A0F6F">
      <w:pPr>
        <w:pStyle w:val="Footnotesection"/>
      </w:pPr>
      <w:r>
        <w:tab/>
        <w:t xml:space="preserve">[Section 7 amended by No. 46 of 1995 s. 7.] </w:t>
      </w:r>
    </w:p>
    <w:p w:rsidR="009A0F6F" w:rsidRDefault="009A0F6F">
      <w:pPr>
        <w:pStyle w:val="Heading5"/>
        <w:rPr>
          <w:snapToGrid w:val="0"/>
        </w:rPr>
      </w:pPr>
      <w:bookmarkStart w:id="11" w:name="_Toc390420707"/>
      <w:r>
        <w:rPr>
          <w:rStyle w:val="CharSectno"/>
        </w:rPr>
        <w:t>8</w:t>
      </w:r>
      <w:r>
        <w:rPr>
          <w:snapToGrid w:val="0"/>
        </w:rPr>
        <w:t>.</w:t>
      </w:r>
      <w:r>
        <w:rPr>
          <w:snapToGrid w:val="0"/>
        </w:rPr>
        <w:tab/>
        <w:t>Constitution of the Board</w:t>
      </w:r>
      <w:bookmarkEnd w:id="11"/>
      <w:r>
        <w:rPr>
          <w:snapToGrid w:val="0"/>
        </w:rPr>
        <w:t xml:space="preserve"> </w:t>
      </w:r>
    </w:p>
    <w:p w:rsidR="009A0F6F" w:rsidRDefault="009A0F6F">
      <w:pPr>
        <w:pStyle w:val="Subsection"/>
        <w:rPr>
          <w:snapToGrid w:val="0"/>
        </w:rPr>
      </w:pPr>
      <w:r>
        <w:rPr>
          <w:snapToGrid w:val="0"/>
        </w:rPr>
        <w:tab/>
        <w:t>(1)</w:t>
      </w:r>
      <w:r>
        <w:rPr>
          <w:snapToGrid w:val="0"/>
        </w:rPr>
        <w:tab/>
        <w:t>Subject to this Act the Board shall consist of 5 members of whom — </w:t>
      </w:r>
    </w:p>
    <w:p w:rsidR="009A0F6F" w:rsidRDefault="009A0F6F">
      <w:pPr>
        <w:pStyle w:val="Indenta"/>
        <w:rPr>
          <w:snapToGrid w:val="0"/>
        </w:rPr>
      </w:pPr>
      <w:r>
        <w:rPr>
          <w:snapToGrid w:val="0"/>
        </w:rPr>
        <w:tab/>
        <w:t>(a)</w:t>
      </w:r>
      <w:r>
        <w:rPr>
          <w:snapToGrid w:val="0"/>
        </w:rPr>
        <w:tab/>
        <w:t>one shall be a chairman appointed by the Governor in accordance with the requirements of the SIS Act;</w:t>
      </w:r>
    </w:p>
    <w:p w:rsidR="009A0F6F" w:rsidRDefault="009A0F6F">
      <w:pPr>
        <w:pStyle w:val="Indenta"/>
        <w:rPr>
          <w:snapToGrid w:val="0"/>
        </w:rPr>
      </w:pPr>
      <w:r>
        <w:rPr>
          <w:snapToGrid w:val="0"/>
        </w:rPr>
        <w:tab/>
        <w:t>(b)</w:t>
      </w:r>
      <w:r>
        <w:rPr>
          <w:snapToGrid w:val="0"/>
        </w:rPr>
        <w:tab/>
        <w:t>2 shall be elected in accordance with the regulations by the members of the Fund; and</w:t>
      </w:r>
    </w:p>
    <w:p w:rsidR="009A0F6F" w:rsidRDefault="009A0F6F">
      <w:pPr>
        <w:pStyle w:val="Indenta"/>
        <w:rPr>
          <w:snapToGrid w:val="0"/>
        </w:rPr>
      </w:pPr>
      <w:r>
        <w:rPr>
          <w:snapToGrid w:val="0"/>
        </w:rPr>
        <w:tab/>
        <w:t>(c)</w:t>
      </w:r>
      <w:r>
        <w:rPr>
          <w:snapToGrid w:val="0"/>
        </w:rPr>
        <w:tab/>
        <w:t>2 shall be appointed in accordance with the regulations by the employers.</w:t>
      </w:r>
    </w:p>
    <w:p w:rsidR="009A0F6F" w:rsidRDefault="009A0F6F">
      <w:pPr>
        <w:pStyle w:val="Subsection"/>
        <w:rPr>
          <w:snapToGrid w:val="0"/>
        </w:rPr>
      </w:pPr>
      <w:r>
        <w:rPr>
          <w:snapToGrid w:val="0"/>
        </w:rPr>
        <w:tab/>
        <w:t>(2)</w:t>
      </w:r>
      <w:r>
        <w:rPr>
          <w:snapToGrid w:val="0"/>
        </w:rPr>
        <w:tab/>
        <w:t>The members of the Fund may in accordance with the regulations elect a person to be an alternate member of the Board.</w:t>
      </w:r>
    </w:p>
    <w:p w:rsidR="009A0F6F" w:rsidRDefault="009A0F6F">
      <w:pPr>
        <w:pStyle w:val="Subsection"/>
        <w:rPr>
          <w:snapToGrid w:val="0"/>
        </w:rPr>
      </w:pPr>
      <w:r>
        <w:rPr>
          <w:snapToGrid w:val="0"/>
        </w:rPr>
        <w:tab/>
        <w:t>(3)</w:t>
      </w:r>
      <w:r>
        <w:rPr>
          <w:snapToGrid w:val="0"/>
        </w:rPr>
        <w:tab/>
        <w:t>The employers may in accordance with the regulations appoint a person to be an alternate member of the Board.</w:t>
      </w:r>
    </w:p>
    <w:p w:rsidR="009A0F6F" w:rsidRDefault="009A0F6F">
      <w:pPr>
        <w:pStyle w:val="Subsection"/>
        <w:rPr>
          <w:snapToGrid w:val="0"/>
        </w:rPr>
      </w:pPr>
      <w:r>
        <w:rPr>
          <w:snapToGrid w:val="0"/>
        </w:rPr>
        <w:tab/>
        <w:t>(4)</w:t>
      </w:r>
      <w:r>
        <w:rPr>
          <w:snapToGrid w:val="0"/>
        </w:rPr>
        <w:tab/>
        <w:t>Schedule 2 has effect in relation to the Board.</w:t>
      </w:r>
    </w:p>
    <w:p w:rsidR="009A0F6F" w:rsidRDefault="009A0F6F">
      <w:pPr>
        <w:pStyle w:val="Footnotesection"/>
      </w:pPr>
      <w:r>
        <w:tab/>
        <w:t xml:space="preserve">[Section 8 amended by No. 46 of 1995 s. 8.] </w:t>
      </w:r>
    </w:p>
    <w:p w:rsidR="009A0F6F" w:rsidRDefault="009A0F6F">
      <w:pPr>
        <w:pStyle w:val="Heading5"/>
        <w:rPr>
          <w:snapToGrid w:val="0"/>
        </w:rPr>
      </w:pPr>
      <w:bookmarkStart w:id="12" w:name="_Toc390420708"/>
      <w:r>
        <w:rPr>
          <w:rStyle w:val="CharSectno"/>
        </w:rPr>
        <w:t>9</w:t>
      </w:r>
      <w:r>
        <w:rPr>
          <w:snapToGrid w:val="0"/>
        </w:rPr>
        <w:t>.</w:t>
      </w:r>
      <w:r>
        <w:rPr>
          <w:snapToGrid w:val="0"/>
        </w:rPr>
        <w:tab/>
        <w:t>The Coal Industry Superannuation Fund</w:t>
      </w:r>
      <w:bookmarkEnd w:id="12"/>
      <w:r>
        <w:rPr>
          <w:snapToGrid w:val="0"/>
        </w:rPr>
        <w:t xml:space="preserve"> </w:t>
      </w:r>
    </w:p>
    <w:p w:rsidR="009A0F6F" w:rsidRDefault="009A0F6F">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rsidR="009A0F6F" w:rsidRDefault="009A0F6F">
      <w:pPr>
        <w:pStyle w:val="Subsection"/>
      </w:pPr>
      <w:r>
        <w:tab/>
        <w:t>(1a)</w:t>
      </w:r>
      <w:r>
        <w:tab/>
        <w:t>The regulations may provide for people in any of the following categories to be members of the Fund —</w:t>
      </w:r>
    </w:p>
    <w:p w:rsidR="009A0F6F" w:rsidRDefault="009A0F6F">
      <w:pPr>
        <w:pStyle w:val="Indenta"/>
      </w:pPr>
      <w:r>
        <w:tab/>
        <w:t>(a)</w:t>
      </w:r>
      <w:r>
        <w:tab/>
        <w:t xml:space="preserve">mine workers; </w:t>
      </w:r>
    </w:p>
    <w:p w:rsidR="009A0F6F" w:rsidRDefault="009A0F6F">
      <w:pPr>
        <w:pStyle w:val="Indenta"/>
      </w:pPr>
      <w:r>
        <w:tab/>
        <w:t>(b)</w:t>
      </w:r>
      <w:r>
        <w:tab/>
        <w:t>officers of the Board; or</w:t>
      </w:r>
    </w:p>
    <w:p w:rsidR="009A0F6F" w:rsidRDefault="009A0F6F">
      <w:pPr>
        <w:pStyle w:val="Indenta"/>
      </w:pPr>
      <w:r>
        <w:tab/>
        <w:t>(c)</w:t>
      </w:r>
      <w:r>
        <w:tab/>
        <w:t>people who are or have been the spouses or de facto partners of people referred to in paragraphs (a) or (b).</w:t>
      </w:r>
    </w:p>
    <w:p w:rsidR="009A0F6F" w:rsidRDefault="009A0F6F">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rsidR="009A0F6F" w:rsidRDefault="009A0F6F">
      <w:pPr>
        <w:pStyle w:val="Subsection"/>
      </w:pPr>
      <w:r>
        <w:tab/>
        <w:t>(1c)</w:t>
      </w:r>
      <w:r>
        <w:tab/>
        <w:t>The people specified under subsection (1b) must be people —</w:t>
      </w:r>
    </w:p>
    <w:p w:rsidR="009A0F6F" w:rsidRDefault="009A0F6F">
      <w:pPr>
        <w:pStyle w:val="Indenta"/>
      </w:pPr>
      <w:r>
        <w:tab/>
        <w:t>(a)</w:t>
      </w:r>
      <w:r>
        <w:tab/>
        <w:t>who are, or have been —</w:t>
      </w:r>
    </w:p>
    <w:p w:rsidR="009A0F6F" w:rsidRDefault="009A0F6F">
      <w:pPr>
        <w:pStyle w:val="Indenti"/>
      </w:pPr>
      <w:r>
        <w:tab/>
        <w:t>(i)</w:t>
      </w:r>
      <w:r>
        <w:tab/>
        <w:t xml:space="preserve">involved in coal mining in </w:t>
      </w:r>
      <w:smartTag w:uri="urn:schemas-microsoft-com:office:smarttags" w:element="State">
        <w:smartTag w:uri="urn:schemas-microsoft-com:office:smarttags" w:element="place">
          <w:r>
            <w:t>Western Australia</w:t>
          </w:r>
        </w:smartTag>
      </w:smartTag>
      <w:r>
        <w:t>; or</w:t>
      </w:r>
    </w:p>
    <w:p w:rsidR="009A0F6F" w:rsidRDefault="009A0F6F">
      <w:pPr>
        <w:pStyle w:val="Indenti"/>
      </w:pPr>
      <w:r>
        <w:tab/>
        <w:t>(ii)</w:t>
      </w:r>
      <w:r>
        <w:tab/>
        <w:t xml:space="preserve">closely related to a person who is or has been involved in coal mining in </w:t>
      </w:r>
      <w:smartTag w:uri="urn:schemas-microsoft-com:office:smarttags" w:element="State">
        <w:smartTag w:uri="urn:schemas-microsoft-com:office:smarttags" w:element="place">
          <w:r>
            <w:t>Western Australia</w:t>
          </w:r>
        </w:smartTag>
      </w:smartTag>
      <w:r>
        <w:t xml:space="preserve">; </w:t>
      </w:r>
    </w:p>
    <w:p w:rsidR="009A0F6F" w:rsidRDefault="009A0F6F">
      <w:pPr>
        <w:pStyle w:val="Indenta"/>
      </w:pPr>
      <w:r>
        <w:tab/>
      </w:r>
      <w:r>
        <w:tab/>
        <w:t>and</w:t>
      </w:r>
    </w:p>
    <w:p w:rsidR="009A0F6F" w:rsidRDefault="009A0F6F">
      <w:pPr>
        <w:pStyle w:val="Indenta"/>
      </w:pPr>
      <w:r>
        <w:tab/>
        <w:t>(b)</w:t>
      </w:r>
      <w:r>
        <w:tab/>
        <w:t>whose membership of the Fund would not prevent the Fund being a complying superannuation fund within the meaning of the SIS Act.</w:t>
      </w:r>
    </w:p>
    <w:p w:rsidR="009A0F6F" w:rsidRDefault="009A0F6F">
      <w:pPr>
        <w:pStyle w:val="Subsection"/>
        <w:keepNext/>
        <w:rPr>
          <w:snapToGrid w:val="0"/>
        </w:rPr>
      </w:pPr>
      <w:r>
        <w:rPr>
          <w:snapToGrid w:val="0"/>
        </w:rPr>
        <w:tab/>
        <w:t>(2)</w:t>
      </w:r>
      <w:r>
        <w:rPr>
          <w:snapToGrid w:val="0"/>
        </w:rPr>
        <w:tab/>
        <w:t>The Fund consists of — </w:t>
      </w:r>
    </w:p>
    <w:p w:rsidR="009A0F6F" w:rsidRDefault="009A0F6F">
      <w:pPr>
        <w:pStyle w:val="Indenta"/>
        <w:rPr>
          <w:snapToGrid w:val="0"/>
        </w:rPr>
      </w:pPr>
      <w:r>
        <w:rPr>
          <w:snapToGrid w:val="0"/>
        </w:rPr>
        <w:tab/>
        <w:t>(a)</w:t>
      </w:r>
      <w:r>
        <w:rPr>
          <w:snapToGrid w:val="0"/>
        </w:rPr>
        <w:tab/>
        <w:t>contributions paid in accordance with the regulations;</w:t>
      </w:r>
    </w:p>
    <w:p w:rsidR="009A0F6F" w:rsidRDefault="009A0F6F">
      <w:pPr>
        <w:pStyle w:val="Indenta"/>
        <w:rPr>
          <w:snapToGrid w:val="0"/>
        </w:rPr>
      </w:pPr>
      <w:r>
        <w:rPr>
          <w:snapToGrid w:val="0"/>
        </w:rPr>
        <w:tab/>
        <w:t>(b)</w:t>
      </w:r>
      <w:r>
        <w:rPr>
          <w:snapToGrid w:val="0"/>
        </w:rPr>
        <w:tab/>
        <w:t>all other property received by the Board for or in connection with the Fund;</w:t>
      </w:r>
    </w:p>
    <w:p w:rsidR="009A0F6F" w:rsidRDefault="009A0F6F">
      <w:pPr>
        <w:pStyle w:val="Indenta"/>
        <w:rPr>
          <w:snapToGrid w:val="0"/>
        </w:rPr>
      </w:pPr>
      <w:r>
        <w:rPr>
          <w:snapToGrid w:val="0"/>
        </w:rPr>
        <w:tab/>
        <w:t>(c)</w:t>
      </w:r>
      <w:r>
        <w:rPr>
          <w:snapToGrid w:val="0"/>
        </w:rPr>
        <w:tab/>
        <w:t>property in which the Fund is invested;</w:t>
      </w:r>
    </w:p>
    <w:p w:rsidR="009A0F6F" w:rsidRDefault="009A0F6F">
      <w:pPr>
        <w:pStyle w:val="Indenta"/>
        <w:rPr>
          <w:snapToGrid w:val="0"/>
        </w:rPr>
      </w:pPr>
      <w:r>
        <w:rPr>
          <w:snapToGrid w:val="0"/>
        </w:rPr>
        <w:tab/>
        <w:t>(d)</w:t>
      </w:r>
      <w:r>
        <w:rPr>
          <w:snapToGrid w:val="0"/>
        </w:rPr>
        <w:tab/>
        <w:t>income derived from the investment of the Fund; and</w:t>
      </w:r>
    </w:p>
    <w:p w:rsidR="009A0F6F" w:rsidRDefault="009A0F6F">
      <w:pPr>
        <w:pStyle w:val="Indenta"/>
        <w:rPr>
          <w:snapToGrid w:val="0"/>
        </w:rPr>
      </w:pPr>
      <w:r>
        <w:rPr>
          <w:snapToGrid w:val="0"/>
        </w:rPr>
        <w:tab/>
        <w:t>(e)</w:t>
      </w:r>
      <w:r>
        <w:rPr>
          <w:snapToGrid w:val="0"/>
        </w:rPr>
        <w:tab/>
        <w:t>accretions to, and profits arising from the realisation of, property in which the Fund is invested.</w:t>
      </w:r>
    </w:p>
    <w:p w:rsidR="009A0F6F" w:rsidRDefault="009A0F6F">
      <w:pPr>
        <w:pStyle w:val="Subsection"/>
        <w:rPr>
          <w:snapToGrid w:val="0"/>
        </w:rPr>
      </w:pPr>
      <w:r>
        <w:rPr>
          <w:snapToGrid w:val="0"/>
        </w:rPr>
        <w:tab/>
        <w:t>(3)</w:t>
      </w:r>
      <w:r>
        <w:rPr>
          <w:snapToGrid w:val="0"/>
        </w:rPr>
        <w:tab/>
        <w:t>The Fund shall be available for the payment of — </w:t>
      </w:r>
    </w:p>
    <w:p w:rsidR="009A0F6F" w:rsidRDefault="009A0F6F">
      <w:pPr>
        <w:pStyle w:val="Indenta"/>
        <w:rPr>
          <w:snapToGrid w:val="0"/>
        </w:rPr>
      </w:pPr>
      <w:r>
        <w:rPr>
          <w:snapToGrid w:val="0"/>
        </w:rPr>
        <w:tab/>
        <w:t>(a)</w:t>
      </w:r>
      <w:r>
        <w:rPr>
          <w:snapToGrid w:val="0"/>
        </w:rPr>
        <w:tab/>
        <w:t>benefits to or in respect of members of the Fund in accordance with this Act;</w:t>
      </w:r>
    </w:p>
    <w:p w:rsidR="009A0F6F" w:rsidRDefault="009A0F6F">
      <w:pPr>
        <w:pStyle w:val="Indenta"/>
        <w:rPr>
          <w:snapToGrid w:val="0"/>
        </w:rPr>
      </w:pPr>
      <w:r>
        <w:rPr>
          <w:snapToGrid w:val="0"/>
        </w:rPr>
        <w:tab/>
        <w:t>(b)</w:t>
      </w:r>
      <w:r>
        <w:rPr>
          <w:snapToGrid w:val="0"/>
        </w:rPr>
        <w:tab/>
        <w:t>pensions and additional payments payable under clause 6 of Schedule 3;</w:t>
      </w:r>
    </w:p>
    <w:p w:rsidR="009A0F6F" w:rsidRDefault="009A0F6F">
      <w:pPr>
        <w:pStyle w:val="Indenta"/>
        <w:rPr>
          <w:snapToGrid w:val="0"/>
        </w:rPr>
      </w:pPr>
      <w:r>
        <w:rPr>
          <w:snapToGrid w:val="0"/>
        </w:rPr>
        <w:tab/>
        <w:t>(c)</w:t>
      </w:r>
      <w:r>
        <w:rPr>
          <w:snapToGrid w:val="0"/>
        </w:rPr>
        <w:tab/>
        <w:t>the costs and expenses of conducting elections under clause 2 of Schedule 2;</w:t>
      </w:r>
    </w:p>
    <w:p w:rsidR="009A0F6F" w:rsidRDefault="009A0F6F">
      <w:pPr>
        <w:pStyle w:val="Indenta"/>
        <w:rPr>
          <w:snapToGrid w:val="0"/>
        </w:rPr>
      </w:pPr>
      <w:r>
        <w:rPr>
          <w:snapToGrid w:val="0"/>
        </w:rPr>
        <w:tab/>
        <w:t>(d)</w:t>
      </w:r>
      <w:r>
        <w:rPr>
          <w:snapToGrid w:val="0"/>
        </w:rPr>
        <w:tab/>
        <w:t>allowances to members of the Board under clause 13 of Schedule 2; and</w:t>
      </w:r>
    </w:p>
    <w:p w:rsidR="009A0F6F" w:rsidRDefault="009A0F6F">
      <w:pPr>
        <w:pStyle w:val="Indenta"/>
        <w:rPr>
          <w:snapToGrid w:val="0"/>
        </w:rPr>
      </w:pPr>
      <w:r>
        <w:rPr>
          <w:snapToGrid w:val="0"/>
        </w:rPr>
        <w:tab/>
        <w:t>(e)</w:t>
      </w:r>
      <w:r>
        <w:rPr>
          <w:snapToGrid w:val="0"/>
        </w:rPr>
        <w:tab/>
        <w:t>the costs and expenses of administering the Fund and the provisions of this Act relating to the Fund.</w:t>
      </w:r>
    </w:p>
    <w:p w:rsidR="009A0F6F" w:rsidRDefault="009A0F6F">
      <w:pPr>
        <w:pStyle w:val="Footnotesection"/>
      </w:pPr>
      <w:r>
        <w:tab/>
        <w:t xml:space="preserve">[Section 9 amended by No. 46 of 1995 s. 9; No. 16 of 2006 s. 5.] </w:t>
      </w:r>
    </w:p>
    <w:p w:rsidR="009A0F6F" w:rsidRDefault="009A0F6F">
      <w:pPr>
        <w:pStyle w:val="Heading5"/>
        <w:rPr>
          <w:snapToGrid w:val="0"/>
        </w:rPr>
      </w:pPr>
      <w:bookmarkStart w:id="13" w:name="_Toc390420709"/>
      <w:r>
        <w:rPr>
          <w:rStyle w:val="CharSectno"/>
        </w:rPr>
        <w:t>10</w:t>
      </w:r>
      <w:r>
        <w:rPr>
          <w:snapToGrid w:val="0"/>
        </w:rPr>
        <w:t>.</w:t>
      </w:r>
      <w:r>
        <w:rPr>
          <w:snapToGrid w:val="0"/>
        </w:rPr>
        <w:tab/>
        <w:t>Functions and general powers of the Board</w:t>
      </w:r>
      <w:bookmarkEnd w:id="13"/>
      <w:r>
        <w:rPr>
          <w:snapToGrid w:val="0"/>
        </w:rPr>
        <w:t xml:space="preserve"> </w:t>
      </w:r>
    </w:p>
    <w:p w:rsidR="009A0F6F" w:rsidRDefault="009A0F6F">
      <w:pPr>
        <w:pStyle w:val="Subsection"/>
      </w:pPr>
      <w:r>
        <w:tab/>
        <w:t>(1)</w:t>
      </w:r>
      <w:r>
        <w:tab/>
        <w:t>The functions of the Board are —</w:t>
      </w:r>
    </w:p>
    <w:p w:rsidR="009A0F6F" w:rsidRDefault="009A0F6F">
      <w:pPr>
        <w:pStyle w:val="Indenta"/>
      </w:pPr>
      <w:r>
        <w:tab/>
        <w:t>(a)</w:t>
      </w:r>
      <w:r>
        <w:tab/>
        <w:t>to administer, invest and manage the Fund; and</w:t>
      </w:r>
    </w:p>
    <w:p w:rsidR="009A0F6F" w:rsidRDefault="009A0F6F">
      <w:pPr>
        <w:pStyle w:val="Indenta"/>
      </w:pPr>
      <w:r>
        <w:tab/>
        <w:t>(b)</w:t>
      </w:r>
      <w:r>
        <w:tab/>
        <w:t>to perform any other functions conferred on the Board under any written law.</w:t>
      </w:r>
    </w:p>
    <w:p w:rsidR="009A0F6F" w:rsidRDefault="009A0F6F">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rsidR="009A0F6F" w:rsidRDefault="009A0F6F">
      <w:pPr>
        <w:pStyle w:val="Subsection"/>
        <w:keepNext/>
        <w:keepLines/>
        <w:rPr>
          <w:snapToGrid w:val="0"/>
        </w:rPr>
      </w:pPr>
      <w:r>
        <w:rPr>
          <w:snapToGrid w:val="0"/>
        </w:rPr>
        <w:tab/>
        <w:t>(3)</w:t>
      </w:r>
      <w:r>
        <w:rPr>
          <w:snapToGrid w:val="0"/>
        </w:rPr>
        <w:tab/>
        <w:t>Without limiting the generality of subsection (2) the Board may, subject to this Act — </w:t>
      </w:r>
    </w:p>
    <w:p w:rsidR="009A0F6F" w:rsidRDefault="009A0F6F">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rsidR="009A0F6F" w:rsidRDefault="009A0F6F">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rsidR="009A0F6F" w:rsidRDefault="009A0F6F">
      <w:pPr>
        <w:pStyle w:val="Indenta"/>
        <w:rPr>
          <w:snapToGrid w:val="0"/>
        </w:rPr>
      </w:pPr>
      <w:r>
        <w:rPr>
          <w:snapToGrid w:val="0"/>
        </w:rPr>
        <w:tab/>
        <w:t>(c)</w:t>
      </w:r>
      <w:r>
        <w:rPr>
          <w:snapToGrid w:val="0"/>
        </w:rPr>
        <w:tab/>
        <w:t>acquire or dispose of any property on such terms of payment as it thinks fit;</w:t>
      </w:r>
    </w:p>
    <w:p w:rsidR="009A0F6F" w:rsidRDefault="009A0F6F">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rsidR="009A0F6F" w:rsidRDefault="009A0F6F">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rsidR="009A0F6F" w:rsidRDefault="009A0F6F">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rsidR="009A0F6F" w:rsidRDefault="009A0F6F">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rsidR="009A0F6F" w:rsidRDefault="009A0F6F">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rsidR="009A0F6F" w:rsidRDefault="009A0F6F">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rsidR="009A0F6F" w:rsidRDefault="009A0F6F">
      <w:pPr>
        <w:pStyle w:val="Indenta"/>
        <w:rPr>
          <w:snapToGrid w:val="0"/>
        </w:rPr>
      </w:pPr>
      <w:r>
        <w:rPr>
          <w:snapToGrid w:val="0"/>
        </w:rPr>
        <w:tab/>
        <w:t>(j)</w:t>
      </w:r>
      <w:r>
        <w:rPr>
          <w:snapToGrid w:val="0"/>
        </w:rPr>
        <w:tab/>
        <w:t>lease, let out or hire for such periods and at such rentals as it thinks fit any property forming part of the Fund;</w:t>
      </w:r>
    </w:p>
    <w:p w:rsidR="009A0F6F" w:rsidRDefault="009A0F6F">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rsidR="009A0F6F" w:rsidRDefault="009A0F6F">
      <w:pPr>
        <w:pStyle w:val="Indenta"/>
        <w:rPr>
          <w:snapToGrid w:val="0"/>
        </w:rPr>
      </w:pPr>
      <w:r>
        <w:rPr>
          <w:snapToGrid w:val="0"/>
        </w:rPr>
        <w:tab/>
        <w:t>(l)</w:t>
      </w:r>
      <w:r>
        <w:rPr>
          <w:snapToGrid w:val="0"/>
        </w:rPr>
        <w:tab/>
        <w:t>expend such amounts in the development and improvement of any property forming part of the Fund as the Board thinks fit;</w:t>
      </w:r>
    </w:p>
    <w:p w:rsidR="009A0F6F" w:rsidRDefault="009A0F6F">
      <w:pPr>
        <w:pStyle w:val="Indenta"/>
      </w:pPr>
      <w:r>
        <w:tab/>
        <w:t>(m)</w:t>
      </w:r>
      <w:r>
        <w:tab/>
        <w:t xml:space="preserve">promote and market the Fund; </w:t>
      </w:r>
    </w:p>
    <w:p w:rsidR="009A0F6F" w:rsidRDefault="009A0F6F">
      <w:pPr>
        <w:pStyle w:val="Indenta"/>
      </w:pPr>
      <w:r>
        <w:tab/>
        <w:t>(n)</w:t>
      </w:r>
      <w:r>
        <w:tab/>
        <w:t>conduct research relating to the Fund.</w:t>
      </w:r>
    </w:p>
    <w:p w:rsidR="009A0F6F" w:rsidRDefault="009A0F6F">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rsidR="009A0F6F" w:rsidRDefault="009A0F6F">
      <w:pPr>
        <w:pStyle w:val="Subsection"/>
      </w:pPr>
      <w:r>
        <w:tab/>
        <w:t>(5)</w:t>
      </w:r>
      <w:r>
        <w:tab/>
        <w:t>The Board may recover any money owing to the Fund —</w:t>
      </w:r>
    </w:p>
    <w:p w:rsidR="009A0F6F" w:rsidRDefault="009A0F6F">
      <w:pPr>
        <w:pStyle w:val="Indenta"/>
      </w:pPr>
      <w:r>
        <w:tab/>
        <w:t>(a)</w:t>
      </w:r>
      <w:r>
        <w:tab/>
        <w:t xml:space="preserve">in any court of competent jurisdiction as a debt due to the Board; </w:t>
      </w:r>
    </w:p>
    <w:p w:rsidR="009A0F6F" w:rsidRDefault="009A0F6F">
      <w:pPr>
        <w:pStyle w:val="Indenta"/>
      </w:pPr>
      <w:r>
        <w:tab/>
        <w:t>(b)</w:t>
      </w:r>
      <w:r>
        <w:tab/>
        <w:t>by deducting the amount owing from any amount that is, or becomes, payable from the Fund to the debtor;</w:t>
      </w:r>
    </w:p>
    <w:p w:rsidR="009A0F6F" w:rsidRDefault="009A0F6F">
      <w:pPr>
        <w:pStyle w:val="Indenta"/>
      </w:pPr>
      <w:r>
        <w:tab/>
        <w:t>(c)</w:t>
      </w:r>
      <w:r>
        <w:tab/>
        <w:t>if the money is owed by an employer, by entering into an arrangement for the satisfaction of the debt in such manner as the Board considers appropriate; or</w:t>
      </w:r>
    </w:p>
    <w:p w:rsidR="009A0F6F" w:rsidRDefault="009A0F6F">
      <w:pPr>
        <w:pStyle w:val="Indenta"/>
      </w:pPr>
      <w:r>
        <w:tab/>
        <w:t>(d)</w:t>
      </w:r>
      <w:r>
        <w:tab/>
        <w:t xml:space="preserve">if the money is owed by a member of the Fund who is employed by an employer, by directing that employer to deduct the amount owing from the member’s pay and to pay it to the Board. </w:t>
      </w:r>
    </w:p>
    <w:p w:rsidR="009A0F6F" w:rsidRDefault="009A0F6F">
      <w:pPr>
        <w:pStyle w:val="Subsection"/>
      </w:pPr>
      <w:r>
        <w:tab/>
        <w:t>(6)</w:t>
      </w:r>
      <w:r>
        <w:tab/>
        <w:t>An employer must comply with a direction given to it under subsection (5)(d).</w:t>
      </w:r>
    </w:p>
    <w:p w:rsidR="009A0F6F" w:rsidRDefault="009A0F6F">
      <w:pPr>
        <w:pStyle w:val="Subsection"/>
      </w:pPr>
      <w:r>
        <w:tab/>
        <w:t>(7)</w:t>
      </w:r>
      <w:r>
        <w:tab/>
        <w:t xml:space="preserve">In carrying out its functions the Board must, as far as practicable — </w:t>
      </w:r>
    </w:p>
    <w:p w:rsidR="009A0F6F" w:rsidRDefault="009A0F6F">
      <w:pPr>
        <w:pStyle w:val="Indenta"/>
      </w:pPr>
      <w:r>
        <w:tab/>
        <w:t>(a)</w:t>
      </w:r>
      <w:r>
        <w:tab/>
        <w:t>act in the best interests of members of the Fund;</w:t>
      </w:r>
    </w:p>
    <w:p w:rsidR="009A0F6F" w:rsidRDefault="009A0F6F">
      <w:pPr>
        <w:pStyle w:val="Indenta"/>
      </w:pPr>
      <w:r>
        <w:tab/>
        <w:t>(b)</w:t>
      </w:r>
      <w:r>
        <w:tab/>
        <w:t>ensure that members of the Fund and employers are fully informed of their rights and obligations under the Act; and</w:t>
      </w:r>
    </w:p>
    <w:p w:rsidR="009A0F6F" w:rsidRDefault="009A0F6F">
      <w:pPr>
        <w:pStyle w:val="Indenta"/>
      </w:pPr>
      <w:r>
        <w:tab/>
        <w:t>(c)</w:t>
      </w:r>
      <w:r>
        <w:tab/>
        <w:t>ensure equity between different categories of members of the Fund.</w:t>
      </w:r>
    </w:p>
    <w:p w:rsidR="009A0F6F" w:rsidRDefault="009A0F6F">
      <w:pPr>
        <w:pStyle w:val="Footnotesection"/>
      </w:pPr>
      <w:r>
        <w:tab/>
        <w:t xml:space="preserve">[Section 10 amended by No. 45 of 1994 s. 5 and 19; No. 16 of 2006 s. 6.] </w:t>
      </w:r>
    </w:p>
    <w:p w:rsidR="009A0F6F" w:rsidRDefault="009A0F6F">
      <w:pPr>
        <w:pStyle w:val="Heading5"/>
        <w:rPr>
          <w:snapToGrid w:val="0"/>
        </w:rPr>
      </w:pPr>
      <w:bookmarkStart w:id="14" w:name="_Toc390420710"/>
      <w:r>
        <w:rPr>
          <w:rStyle w:val="CharSectno"/>
        </w:rPr>
        <w:t>10A</w:t>
      </w:r>
      <w:r>
        <w:rPr>
          <w:snapToGrid w:val="0"/>
        </w:rPr>
        <w:t xml:space="preserve">. </w:t>
      </w:r>
      <w:r>
        <w:rPr>
          <w:snapToGrid w:val="0"/>
        </w:rPr>
        <w:tab/>
        <w:t>Compliance with SIS Act</w:t>
      </w:r>
      <w:bookmarkEnd w:id="14"/>
      <w:r>
        <w:rPr>
          <w:snapToGrid w:val="0"/>
        </w:rPr>
        <w:t xml:space="preserve"> </w:t>
      </w:r>
    </w:p>
    <w:p w:rsidR="009A0F6F" w:rsidRDefault="009A0F6F">
      <w:pPr>
        <w:pStyle w:val="Subsection"/>
        <w:rPr>
          <w:snapToGrid w:val="0"/>
        </w:rPr>
      </w:pPr>
      <w:r>
        <w:rPr>
          <w:snapToGrid w:val="0"/>
        </w:rPr>
        <w:tab/>
        <w:t>(1)</w:t>
      </w:r>
      <w:r>
        <w:rPr>
          <w:snapToGrid w:val="0"/>
        </w:rPr>
        <w:tab/>
        <w:t>The Board shall ensure that, so far as practicable — </w:t>
      </w:r>
    </w:p>
    <w:p w:rsidR="009A0F6F" w:rsidRDefault="009A0F6F">
      <w:pPr>
        <w:pStyle w:val="Indenta"/>
        <w:rPr>
          <w:snapToGrid w:val="0"/>
        </w:rPr>
      </w:pPr>
      <w:r>
        <w:rPr>
          <w:snapToGrid w:val="0"/>
        </w:rPr>
        <w:tab/>
        <w:t>(a)</w:t>
      </w:r>
      <w:r>
        <w:rPr>
          <w:snapToGrid w:val="0"/>
        </w:rPr>
        <w:tab/>
        <w:t>the requirements of the SIS Act are complied with so far as they relate to the Fund; and</w:t>
      </w:r>
    </w:p>
    <w:p w:rsidR="009A0F6F" w:rsidRDefault="009A0F6F">
      <w:pPr>
        <w:pStyle w:val="Indenta"/>
        <w:rPr>
          <w:snapToGrid w:val="0"/>
        </w:rPr>
      </w:pPr>
      <w:r>
        <w:rPr>
          <w:snapToGrid w:val="0"/>
        </w:rPr>
        <w:tab/>
        <w:t>(b)</w:t>
      </w:r>
      <w:r>
        <w:rPr>
          <w:snapToGrid w:val="0"/>
        </w:rPr>
        <w:tab/>
        <w:t>any direction given by the Commissioner under the SIS Act in relation to the Fund is complied with.</w:t>
      </w:r>
    </w:p>
    <w:p w:rsidR="009A0F6F" w:rsidRDefault="009A0F6F">
      <w:pPr>
        <w:pStyle w:val="Subsection"/>
        <w:rPr>
          <w:snapToGrid w:val="0"/>
        </w:rPr>
      </w:pPr>
      <w:r>
        <w:rPr>
          <w:snapToGrid w:val="0"/>
        </w:rPr>
        <w:tab/>
        <w:t>(2)</w:t>
      </w:r>
      <w:r>
        <w:rPr>
          <w:snapToGrid w:val="0"/>
        </w:rPr>
        <w:tab/>
        <w:t>The Board may do anything that is necessary or convenient to be done to enable it to comply with subsection (1).</w:t>
      </w:r>
    </w:p>
    <w:p w:rsidR="009A0F6F" w:rsidRDefault="009A0F6F">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rsidR="009A0F6F" w:rsidRDefault="009A0F6F">
      <w:pPr>
        <w:pStyle w:val="Subsection"/>
        <w:rPr>
          <w:snapToGrid w:val="0"/>
        </w:rPr>
      </w:pPr>
      <w:r>
        <w:rPr>
          <w:snapToGrid w:val="0"/>
        </w:rPr>
        <w:tab/>
        <w:t>(4)</w:t>
      </w:r>
      <w:r>
        <w:rPr>
          <w:snapToGrid w:val="0"/>
        </w:rPr>
        <w:tab/>
        <w:t>This section has effect notwithstanding any other provision of this Act.</w:t>
      </w:r>
    </w:p>
    <w:p w:rsidR="009A0F6F" w:rsidRDefault="009A0F6F">
      <w:pPr>
        <w:pStyle w:val="Footnotesection"/>
      </w:pPr>
      <w:r>
        <w:tab/>
        <w:t xml:space="preserve">[Section 10A inserted by No. 46 of 1995 s. 10.] </w:t>
      </w:r>
    </w:p>
    <w:p w:rsidR="009A0F6F" w:rsidRDefault="009A0F6F">
      <w:pPr>
        <w:pStyle w:val="Heading5"/>
        <w:rPr>
          <w:snapToGrid w:val="0"/>
        </w:rPr>
      </w:pPr>
      <w:bookmarkStart w:id="15" w:name="_Toc390420711"/>
      <w:r>
        <w:rPr>
          <w:rStyle w:val="CharSectno"/>
        </w:rPr>
        <w:t>10AA</w:t>
      </w:r>
      <w:r>
        <w:rPr>
          <w:snapToGrid w:val="0"/>
        </w:rPr>
        <w:t xml:space="preserve">. </w:t>
      </w:r>
      <w:r>
        <w:rPr>
          <w:snapToGrid w:val="0"/>
        </w:rPr>
        <w:tab/>
        <w:t>Consent of Board to be obtained if required under SIS Act</w:t>
      </w:r>
      <w:bookmarkEnd w:id="15"/>
      <w:r>
        <w:rPr>
          <w:snapToGrid w:val="0"/>
        </w:rPr>
        <w:t xml:space="preserve"> </w:t>
      </w:r>
    </w:p>
    <w:p w:rsidR="009A0F6F" w:rsidRDefault="009A0F6F">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rsidR="009A0F6F" w:rsidRDefault="009A0F6F">
      <w:pPr>
        <w:pStyle w:val="Footnotesection"/>
      </w:pPr>
      <w:r>
        <w:tab/>
        <w:t xml:space="preserve">[Section 10AA inserted by No. 46 of 1995 s. 10.] </w:t>
      </w:r>
    </w:p>
    <w:p w:rsidR="00142F71" w:rsidRDefault="00142F71" w:rsidP="00142F71">
      <w:pPr>
        <w:pStyle w:val="Ednotesection"/>
      </w:pPr>
      <w:r>
        <w:t>[</w:t>
      </w:r>
      <w:r>
        <w:rPr>
          <w:b/>
          <w:bCs/>
        </w:rPr>
        <w:t>10B.</w:t>
      </w:r>
      <w:r>
        <w:tab/>
        <w:t>Deleted by No. 19 of 2013 s. 7.]</w:t>
      </w:r>
    </w:p>
    <w:p w:rsidR="009A0F6F" w:rsidRDefault="009A0F6F">
      <w:pPr>
        <w:pStyle w:val="Heading5"/>
        <w:rPr>
          <w:snapToGrid w:val="0"/>
        </w:rPr>
      </w:pPr>
      <w:bookmarkStart w:id="16" w:name="_Toc390420712"/>
      <w:r>
        <w:rPr>
          <w:rStyle w:val="CharSectno"/>
        </w:rPr>
        <w:t>11</w:t>
      </w:r>
      <w:r>
        <w:rPr>
          <w:snapToGrid w:val="0"/>
        </w:rPr>
        <w:t>.</w:t>
      </w:r>
      <w:r>
        <w:rPr>
          <w:snapToGrid w:val="0"/>
        </w:rPr>
        <w:tab/>
        <w:t>Power to invest</w:t>
      </w:r>
      <w:bookmarkEnd w:id="16"/>
      <w:r>
        <w:rPr>
          <w:snapToGrid w:val="0"/>
        </w:rPr>
        <w:t xml:space="preserve"> </w:t>
      </w:r>
    </w:p>
    <w:p w:rsidR="009A0F6F" w:rsidRDefault="009A0F6F">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rsidR="009A0F6F" w:rsidRDefault="009A0F6F">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rsidR="009A0F6F" w:rsidRDefault="009A0F6F">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rsidR="009A0F6F" w:rsidRDefault="009A0F6F">
      <w:pPr>
        <w:pStyle w:val="Ednotepara"/>
        <w:spacing w:before="80"/>
        <w:ind w:left="1610" w:hanging="1610"/>
        <w:rPr>
          <w:snapToGrid w:val="0"/>
        </w:rPr>
      </w:pPr>
      <w:r>
        <w:rPr>
          <w:snapToGrid w:val="0"/>
        </w:rPr>
        <w:tab/>
        <w:t xml:space="preserve">[(c) </w:t>
      </w:r>
      <w:r>
        <w:rPr>
          <w:snapToGrid w:val="0"/>
        </w:rPr>
        <w:tab/>
        <w:t xml:space="preserve">deleted] </w:t>
      </w:r>
    </w:p>
    <w:p w:rsidR="009A0F6F" w:rsidRDefault="009A0F6F">
      <w:pPr>
        <w:pStyle w:val="Indenta"/>
        <w:rPr>
          <w:snapToGrid w:val="0"/>
        </w:rPr>
      </w:pPr>
      <w:r>
        <w:rPr>
          <w:snapToGrid w:val="0"/>
        </w:rPr>
        <w:tab/>
        <w:t>(d)</w:t>
      </w:r>
      <w:r>
        <w:rPr>
          <w:snapToGrid w:val="0"/>
        </w:rPr>
        <w:tab/>
        <w:t>in any other investment, or class or kind of investment, approved by the Minister.</w:t>
      </w:r>
    </w:p>
    <w:p w:rsidR="009A0F6F" w:rsidRDefault="009A0F6F">
      <w:pPr>
        <w:pStyle w:val="Subsection"/>
        <w:rPr>
          <w:snapToGrid w:val="0"/>
        </w:rPr>
      </w:pPr>
      <w:r>
        <w:rPr>
          <w:snapToGrid w:val="0"/>
        </w:rPr>
        <w:tab/>
        <w:t>(2)</w:t>
      </w:r>
      <w:r>
        <w:rPr>
          <w:snapToGrid w:val="0"/>
        </w:rPr>
        <w:tab/>
        <w:t>An investment under this section may be made jointly or in association with any other person or persons.</w:t>
      </w:r>
    </w:p>
    <w:p w:rsidR="009A0F6F" w:rsidRDefault="009A0F6F">
      <w:pPr>
        <w:pStyle w:val="Subsection"/>
        <w:rPr>
          <w:snapToGrid w:val="0"/>
        </w:rPr>
      </w:pPr>
      <w:r>
        <w:rPr>
          <w:snapToGrid w:val="0"/>
        </w:rPr>
        <w:tab/>
        <w:t>(3)</w:t>
      </w:r>
      <w:r>
        <w:rPr>
          <w:snapToGrid w:val="0"/>
        </w:rPr>
        <w:tab/>
        <w:t>An investment shall not be made under subsection (1)(b) except in accordance with independent expert advice.</w:t>
      </w:r>
    </w:p>
    <w:p w:rsidR="009A0F6F" w:rsidRDefault="009A0F6F">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rsidR="009A0F6F" w:rsidRDefault="009A0F6F">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rsidR="009A0F6F" w:rsidRDefault="009A0F6F">
      <w:pPr>
        <w:pStyle w:val="Footnotesection"/>
      </w:pPr>
      <w:r>
        <w:tab/>
        <w:t xml:space="preserve">[Section 11 amended by No. 45 of 1994 s. 7; No. 1 of 1997 s. 18.] </w:t>
      </w:r>
    </w:p>
    <w:p w:rsidR="009A0F6F" w:rsidRDefault="009A0F6F">
      <w:pPr>
        <w:pStyle w:val="Heading5"/>
        <w:rPr>
          <w:snapToGrid w:val="0"/>
        </w:rPr>
      </w:pPr>
      <w:bookmarkStart w:id="17" w:name="_Toc390420713"/>
      <w:r>
        <w:rPr>
          <w:rStyle w:val="CharSectno"/>
        </w:rPr>
        <w:t>12</w:t>
      </w:r>
      <w:r>
        <w:rPr>
          <w:snapToGrid w:val="0"/>
        </w:rPr>
        <w:t>.</w:t>
      </w:r>
      <w:r>
        <w:rPr>
          <w:snapToGrid w:val="0"/>
        </w:rPr>
        <w:tab/>
        <w:t>Investment policy</w:t>
      </w:r>
      <w:bookmarkEnd w:id="17"/>
      <w:r>
        <w:rPr>
          <w:snapToGrid w:val="0"/>
        </w:rPr>
        <w:t xml:space="preserve"> </w:t>
      </w:r>
    </w:p>
    <w:p w:rsidR="009A0F6F" w:rsidRDefault="009A0F6F">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rsidR="009A0F6F" w:rsidRDefault="009A0F6F">
      <w:pPr>
        <w:pStyle w:val="Heading5"/>
        <w:spacing w:before="200"/>
        <w:rPr>
          <w:snapToGrid w:val="0"/>
        </w:rPr>
      </w:pPr>
      <w:bookmarkStart w:id="18" w:name="_Toc390420714"/>
      <w:r>
        <w:rPr>
          <w:rStyle w:val="CharSectno"/>
        </w:rPr>
        <w:t>13</w:t>
      </w:r>
      <w:r>
        <w:rPr>
          <w:snapToGrid w:val="0"/>
        </w:rPr>
        <w:t>.</w:t>
      </w:r>
      <w:r>
        <w:rPr>
          <w:snapToGrid w:val="0"/>
        </w:rPr>
        <w:tab/>
        <w:t>Power to insure</w:t>
      </w:r>
      <w:bookmarkEnd w:id="18"/>
      <w:r>
        <w:rPr>
          <w:snapToGrid w:val="0"/>
        </w:rPr>
        <w:t xml:space="preserve"> </w:t>
      </w:r>
    </w:p>
    <w:p w:rsidR="009A0F6F" w:rsidRDefault="009A0F6F">
      <w:pPr>
        <w:pStyle w:val="Subsection"/>
        <w:spacing w:before="120"/>
        <w:rPr>
          <w:snapToGrid w:val="0"/>
        </w:rPr>
      </w:pPr>
      <w:r>
        <w:rPr>
          <w:snapToGrid w:val="0"/>
        </w:rPr>
        <w:tab/>
        <w:t>(1)</w:t>
      </w:r>
      <w:r>
        <w:rPr>
          <w:snapToGrid w:val="0"/>
        </w:rPr>
        <w:tab/>
        <w:t>The Board may — </w:t>
      </w:r>
    </w:p>
    <w:p w:rsidR="009A0F6F" w:rsidRDefault="009A0F6F">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rsidR="009A0F6F" w:rsidRDefault="009A0F6F">
      <w:pPr>
        <w:pStyle w:val="Indenta"/>
        <w:rPr>
          <w:snapToGrid w:val="0"/>
        </w:rPr>
      </w:pPr>
      <w:r>
        <w:rPr>
          <w:snapToGrid w:val="0"/>
        </w:rPr>
        <w:tab/>
        <w:t>(b)</w:t>
      </w:r>
      <w:r>
        <w:rPr>
          <w:snapToGrid w:val="0"/>
        </w:rPr>
        <w:tab/>
        <w:t>pay out of the Fund all premiums under or in respect of policies referred to in paragraph (a).</w:t>
      </w:r>
    </w:p>
    <w:p w:rsidR="009A0F6F" w:rsidRDefault="009A0F6F">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rsidR="009A0F6F" w:rsidRDefault="009A0F6F">
      <w:pPr>
        <w:pStyle w:val="Subsection"/>
        <w:spacing w:before="120"/>
        <w:rPr>
          <w:snapToGrid w:val="0"/>
        </w:rPr>
      </w:pPr>
      <w:r>
        <w:rPr>
          <w:snapToGrid w:val="0"/>
        </w:rPr>
        <w:tab/>
        <w:t>(3)</w:t>
      </w:r>
      <w:r>
        <w:rPr>
          <w:snapToGrid w:val="0"/>
        </w:rPr>
        <w:tab/>
        <w:t>In this section —</w:t>
      </w:r>
    </w:p>
    <w:p w:rsidR="009A0F6F" w:rsidRDefault="009A0F6F">
      <w:pPr>
        <w:pStyle w:val="Defstart"/>
      </w:pPr>
      <w:r>
        <w:rPr>
          <w:b/>
        </w:rPr>
        <w:tab/>
      </w:r>
      <w:r>
        <w:rPr>
          <w:rStyle w:val="CharDefText"/>
        </w:rPr>
        <w:t>effect</w:t>
      </w:r>
      <w:r>
        <w:t xml:space="preserve"> includes acquire or take by assignment.</w:t>
      </w:r>
    </w:p>
    <w:p w:rsidR="009A0F6F" w:rsidRDefault="009A0F6F">
      <w:pPr>
        <w:pStyle w:val="Heading5"/>
        <w:spacing w:before="200"/>
        <w:rPr>
          <w:snapToGrid w:val="0"/>
        </w:rPr>
      </w:pPr>
      <w:bookmarkStart w:id="19" w:name="_Toc390420715"/>
      <w:r>
        <w:rPr>
          <w:rStyle w:val="CharSectno"/>
        </w:rPr>
        <w:t>14</w:t>
      </w:r>
      <w:r>
        <w:rPr>
          <w:snapToGrid w:val="0"/>
        </w:rPr>
        <w:t>.</w:t>
      </w:r>
      <w:r>
        <w:rPr>
          <w:snapToGrid w:val="0"/>
        </w:rPr>
        <w:tab/>
        <w:t>Board to have powers of trustee</w:t>
      </w:r>
      <w:bookmarkEnd w:id="19"/>
      <w:r>
        <w:rPr>
          <w:snapToGrid w:val="0"/>
        </w:rPr>
        <w:t xml:space="preserve"> </w:t>
      </w:r>
    </w:p>
    <w:p w:rsidR="009A0F6F" w:rsidRDefault="009A0F6F">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rsidR="009A0F6F" w:rsidRDefault="009A0F6F">
      <w:pPr>
        <w:pStyle w:val="Heading5"/>
        <w:spacing w:before="200"/>
        <w:rPr>
          <w:snapToGrid w:val="0"/>
        </w:rPr>
      </w:pPr>
      <w:bookmarkStart w:id="20" w:name="_Toc390420716"/>
      <w:r>
        <w:rPr>
          <w:rStyle w:val="CharSectno"/>
        </w:rPr>
        <w:t>15</w:t>
      </w:r>
      <w:r>
        <w:rPr>
          <w:snapToGrid w:val="0"/>
        </w:rPr>
        <w:t>.</w:t>
      </w:r>
      <w:r>
        <w:rPr>
          <w:snapToGrid w:val="0"/>
        </w:rPr>
        <w:tab/>
        <w:t>Discretionary exercise of powers</w:t>
      </w:r>
      <w:bookmarkEnd w:id="20"/>
      <w:r>
        <w:rPr>
          <w:snapToGrid w:val="0"/>
        </w:rPr>
        <w:t xml:space="preserve"> </w:t>
      </w:r>
    </w:p>
    <w:p w:rsidR="009A0F6F" w:rsidRDefault="009A0F6F">
      <w:pPr>
        <w:pStyle w:val="Subsection"/>
        <w:spacing w:before="120"/>
        <w:rPr>
          <w:snapToGrid w:val="0"/>
        </w:rPr>
      </w:pPr>
      <w:r>
        <w:rPr>
          <w:snapToGrid w:val="0"/>
        </w:rPr>
        <w:tab/>
      </w:r>
      <w:r>
        <w:rPr>
          <w:snapToGrid w:val="0"/>
        </w:rPr>
        <w:tab/>
        <w:t>Subject to section 12 the powers conferred on the Board under this Act or by any other law — </w:t>
      </w:r>
    </w:p>
    <w:p w:rsidR="009A0F6F" w:rsidRDefault="009A0F6F">
      <w:pPr>
        <w:pStyle w:val="Indenta"/>
        <w:rPr>
          <w:snapToGrid w:val="0"/>
        </w:rPr>
      </w:pPr>
      <w:r>
        <w:rPr>
          <w:snapToGrid w:val="0"/>
        </w:rPr>
        <w:tab/>
        <w:t>(a)</w:t>
      </w:r>
      <w:r>
        <w:rPr>
          <w:snapToGrid w:val="0"/>
        </w:rPr>
        <w:tab/>
        <w:t>may be exercised by the Board in such circumstances, in such manner and on such terms and conditions as the Board thinks fit;</w:t>
      </w:r>
    </w:p>
    <w:p w:rsidR="009A0F6F" w:rsidRDefault="009A0F6F">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rsidR="009A0F6F" w:rsidRDefault="009A0F6F">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rsidR="009A0F6F" w:rsidRDefault="009A0F6F">
      <w:pPr>
        <w:pStyle w:val="Heading5"/>
        <w:spacing w:before="200"/>
        <w:rPr>
          <w:snapToGrid w:val="0"/>
        </w:rPr>
      </w:pPr>
      <w:bookmarkStart w:id="21" w:name="_Toc390420717"/>
      <w:r>
        <w:rPr>
          <w:rStyle w:val="CharSectno"/>
        </w:rPr>
        <w:t>16</w:t>
      </w:r>
      <w:r>
        <w:rPr>
          <w:snapToGrid w:val="0"/>
        </w:rPr>
        <w:t>.</w:t>
      </w:r>
      <w:r>
        <w:rPr>
          <w:snapToGrid w:val="0"/>
        </w:rPr>
        <w:tab/>
        <w:t>Delegation</w:t>
      </w:r>
      <w:bookmarkEnd w:id="21"/>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rsidR="009A0F6F" w:rsidRDefault="009A0F6F">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rsidR="009A0F6F" w:rsidRDefault="009A0F6F">
      <w:pPr>
        <w:pStyle w:val="Heading5"/>
        <w:spacing w:before="200"/>
        <w:rPr>
          <w:snapToGrid w:val="0"/>
        </w:rPr>
      </w:pPr>
      <w:bookmarkStart w:id="22" w:name="_Toc390420718"/>
      <w:r>
        <w:rPr>
          <w:rStyle w:val="CharSectno"/>
        </w:rPr>
        <w:t>17</w:t>
      </w:r>
      <w:r>
        <w:rPr>
          <w:snapToGrid w:val="0"/>
        </w:rPr>
        <w:t>.</w:t>
      </w:r>
      <w:r>
        <w:rPr>
          <w:snapToGrid w:val="0"/>
        </w:rPr>
        <w:tab/>
        <w:t>Power to make determinations</w:t>
      </w:r>
      <w:bookmarkEnd w:id="22"/>
      <w:r>
        <w:rPr>
          <w:snapToGrid w:val="0"/>
        </w:rPr>
        <w:t xml:space="preserve"> </w:t>
      </w:r>
    </w:p>
    <w:p w:rsidR="009A0F6F" w:rsidRDefault="009A0F6F">
      <w:pPr>
        <w:pStyle w:val="Subsection"/>
        <w:spacing w:before="140"/>
        <w:rPr>
          <w:snapToGrid w:val="0"/>
        </w:rPr>
      </w:pPr>
      <w:r>
        <w:rPr>
          <w:snapToGrid w:val="0"/>
        </w:rPr>
        <w:tab/>
      </w:r>
      <w:r>
        <w:rPr>
          <w:snapToGrid w:val="0"/>
        </w:rPr>
        <w:tab/>
        <w:t>The Board shall determine all questions or issues of doubt or difficulty in relation to — </w:t>
      </w:r>
    </w:p>
    <w:p w:rsidR="009A0F6F" w:rsidRDefault="009A0F6F">
      <w:pPr>
        <w:pStyle w:val="Indenta"/>
        <w:spacing w:before="60"/>
        <w:rPr>
          <w:snapToGrid w:val="0"/>
        </w:rPr>
      </w:pPr>
      <w:r>
        <w:rPr>
          <w:snapToGrid w:val="0"/>
        </w:rPr>
        <w:tab/>
        <w:t>(a)</w:t>
      </w:r>
      <w:r>
        <w:rPr>
          <w:snapToGrid w:val="0"/>
        </w:rPr>
        <w:tab/>
        <w:t>the interpretation of any of the provisions of this Act relating to the Fund;</w:t>
      </w:r>
    </w:p>
    <w:p w:rsidR="009A0F6F" w:rsidRDefault="009A0F6F">
      <w:pPr>
        <w:pStyle w:val="Indenta"/>
        <w:spacing w:before="60"/>
        <w:rPr>
          <w:snapToGrid w:val="0"/>
        </w:rPr>
      </w:pPr>
      <w:r>
        <w:rPr>
          <w:snapToGrid w:val="0"/>
        </w:rPr>
        <w:tab/>
        <w:t>(b)</w:t>
      </w:r>
      <w:r>
        <w:rPr>
          <w:snapToGrid w:val="0"/>
        </w:rPr>
        <w:tab/>
        <w:t>the rights of the members of the Fund under this Act; or</w:t>
      </w:r>
    </w:p>
    <w:p w:rsidR="009A0F6F" w:rsidRDefault="009A0F6F">
      <w:pPr>
        <w:pStyle w:val="Indenta"/>
        <w:spacing w:before="60"/>
        <w:rPr>
          <w:snapToGrid w:val="0"/>
        </w:rPr>
      </w:pPr>
      <w:r>
        <w:rPr>
          <w:snapToGrid w:val="0"/>
        </w:rPr>
        <w:tab/>
        <w:t>(c)</w:t>
      </w:r>
      <w:r>
        <w:rPr>
          <w:snapToGrid w:val="0"/>
        </w:rPr>
        <w:tab/>
        <w:t>the management and administration of the Fund or the performance of the functions conferred on the Board.</w:t>
      </w:r>
    </w:p>
    <w:p w:rsidR="009A0F6F" w:rsidRDefault="009A0F6F">
      <w:pPr>
        <w:pStyle w:val="Heading5"/>
        <w:spacing w:before="200"/>
        <w:rPr>
          <w:snapToGrid w:val="0"/>
        </w:rPr>
      </w:pPr>
      <w:bookmarkStart w:id="23" w:name="_Toc390420719"/>
      <w:r>
        <w:rPr>
          <w:rStyle w:val="CharSectno"/>
        </w:rPr>
        <w:t>18</w:t>
      </w:r>
      <w:r>
        <w:rPr>
          <w:snapToGrid w:val="0"/>
        </w:rPr>
        <w:t>.</w:t>
      </w:r>
      <w:r>
        <w:rPr>
          <w:snapToGrid w:val="0"/>
        </w:rPr>
        <w:tab/>
        <w:t>Appointment of investment managers</w:t>
      </w:r>
      <w:bookmarkEnd w:id="23"/>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rsidR="009A0F6F" w:rsidRDefault="009A0F6F">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rsidR="009A0F6F" w:rsidRDefault="009A0F6F">
      <w:pPr>
        <w:pStyle w:val="Footnotesection"/>
        <w:spacing w:before="100"/>
        <w:ind w:left="890" w:hanging="890"/>
      </w:pPr>
      <w:r>
        <w:tab/>
        <w:t xml:space="preserve">[Section 18 amended by No. 46 of 1995 s. 11.] </w:t>
      </w:r>
    </w:p>
    <w:p w:rsidR="009A0F6F" w:rsidRDefault="009A0F6F">
      <w:pPr>
        <w:pStyle w:val="Heading5"/>
        <w:rPr>
          <w:snapToGrid w:val="0"/>
        </w:rPr>
      </w:pPr>
      <w:bookmarkStart w:id="24" w:name="_Toc390420720"/>
      <w:r>
        <w:rPr>
          <w:rStyle w:val="CharSectno"/>
        </w:rPr>
        <w:t>19</w:t>
      </w:r>
      <w:r>
        <w:rPr>
          <w:snapToGrid w:val="0"/>
        </w:rPr>
        <w:t>.</w:t>
      </w:r>
      <w:r>
        <w:rPr>
          <w:snapToGrid w:val="0"/>
        </w:rPr>
        <w:tab/>
        <w:t>Appointment of Administration Manager</w:t>
      </w:r>
      <w:bookmarkEnd w:id="24"/>
      <w:r>
        <w:rPr>
          <w:snapToGrid w:val="0"/>
        </w:rPr>
        <w:t xml:space="preserve"> </w:t>
      </w:r>
    </w:p>
    <w:p w:rsidR="009A0F6F" w:rsidRDefault="009A0F6F">
      <w:pPr>
        <w:pStyle w:val="Subsection"/>
        <w:rPr>
          <w:snapToGrid w:val="0"/>
        </w:rPr>
      </w:pPr>
      <w:r>
        <w:rPr>
          <w:snapToGrid w:val="0"/>
        </w:rPr>
        <w:tab/>
        <w:t>(1)</w:t>
      </w:r>
      <w:r>
        <w:rPr>
          <w:snapToGrid w:val="0"/>
        </w:rPr>
        <w:tab/>
        <w:t>The Board shall, by instrument in writing, appoint an Administration Manager of the Board.</w:t>
      </w:r>
    </w:p>
    <w:p w:rsidR="009A0F6F" w:rsidRDefault="009A0F6F">
      <w:pPr>
        <w:pStyle w:val="Subsection"/>
        <w:rPr>
          <w:snapToGrid w:val="0"/>
        </w:rPr>
      </w:pPr>
      <w:r>
        <w:rPr>
          <w:snapToGrid w:val="0"/>
        </w:rPr>
        <w:tab/>
        <w:t>(2)</w:t>
      </w:r>
      <w:r>
        <w:rPr>
          <w:snapToGrid w:val="0"/>
        </w:rPr>
        <w:tab/>
        <w:t>The Administration Manager shall perform such duties and have such powers as the Board may from time to time determine.</w:t>
      </w:r>
    </w:p>
    <w:p w:rsidR="009A0F6F" w:rsidRDefault="009A0F6F">
      <w:pPr>
        <w:pStyle w:val="Footnotesection"/>
      </w:pPr>
      <w:r>
        <w:tab/>
        <w:t xml:space="preserve">[Section 19 inserted by No. 45 of 1994 s. 8; amended by No. 46 of 1995 s. 12.] </w:t>
      </w:r>
    </w:p>
    <w:p w:rsidR="009A0F6F" w:rsidRDefault="009A0F6F">
      <w:pPr>
        <w:pStyle w:val="Heading5"/>
      </w:pPr>
      <w:bookmarkStart w:id="25" w:name="_Toc390420721"/>
      <w:r>
        <w:rPr>
          <w:rStyle w:val="CharSectno"/>
        </w:rPr>
        <w:t>20</w:t>
      </w:r>
      <w:r>
        <w:t>.</w:t>
      </w:r>
      <w:r>
        <w:tab/>
        <w:t>Appointment of actuary</w:t>
      </w:r>
      <w:bookmarkEnd w:id="25"/>
    </w:p>
    <w:p w:rsidR="009A0F6F" w:rsidRDefault="009A0F6F">
      <w:pPr>
        <w:pStyle w:val="Subsection"/>
      </w:pPr>
      <w:r>
        <w:tab/>
      </w:r>
      <w:r>
        <w:tab/>
        <w:t>The Board is to appoint as the actuary to the Fund a person who is a Fellow or Accredited Member of the Institute of Actuaries of Australia.</w:t>
      </w:r>
    </w:p>
    <w:p w:rsidR="009A0F6F" w:rsidRDefault="009A0F6F">
      <w:pPr>
        <w:pStyle w:val="Footnotesection"/>
      </w:pPr>
      <w:r>
        <w:tab/>
        <w:t>[Section 20 inserted by No. 16 of 2006 s. 7.]</w:t>
      </w:r>
    </w:p>
    <w:p w:rsidR="009A0F6F" w:rsidRDefault="009A0F6F">
      <w:pPr>
        <w:pStyle w:val="Heading5"/>
        <w:rPr>
          <w:snapToGrid w:val="0"/>
        </w:rPr>
      </w:pPr>
      <w:bookmarkStart w:id="26" w:name="_Toc390420722"/>
      <w:r>
        <w:rPr>
          <w:rStyle w:val="CharSectno"/>
        </w:rPr>
        <w:t>21</w:t>
      </w:r>
      <w:r>
        <w:rPr>
          <w:snapToGrid w:val="0"/>
        </w:rPr>
        <w:t>.</w:t>
      </w:r>
      <w:r>
        <w:rPr>
          <w:snapToGrid w:val="0"/>
        </w:rPr>
        <w:tab/>
        <w:t>Officers of the Board</w:t>
      </w:r>
      <w:bookmarkEnd w:id="26"/>
      <w:r>
        <w:rPr>
          <w:snapToGrid w:val="0"/>
        </w:rPr>
        <w:t xml:space="preserve"> </w:t>
      </w:r>
    </w:p>
    <w:p w:rsidR="009A0F6F" w:rsidRDefault="009A0F6F">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rsidR="009A0F6F" w:rsidRDefault="009A0F6F">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rsidR="009A0F6F" w:rsidRDefault="009A0F6F">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rsidR="009A0F6F" w:rsidRDefault="009A0F6F">
      <w:pPr>
        <w:pStyle w:val="Subsection"/>
        <w:rPr>
          <w:snapToGrid w:val="0"/>
        </w:rPr>
      </w:pPr>
      <w:r>
        <w:rPr>
          <w:snapToGrid w:val="0"/>
        </w:rPr>
        <w:tab/>
        <w:t>(4)</w:t>
      </w:r>
      <w:r>
        <w:rPr>
          <w:snapToGrid w:val="0"/>
        </w:rPr>
        <w:tab/>
        <w:t>If an officer appointed by the Board was an officer of the Public Service of the State at the time of appointment — </w:t>
      </w:r>
    </w:p>
    <w:p w:rsidR="009A0F6F" w:rsidRDefault="009A0F6F">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rsidR="009A0F6F" w:rsidRDefault="009A0F6F">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rsidR="009A0F6F" w:rsidRDefault="009A0F6F">
      <w:pPr>
        <w:pStyle w:val="Footnotesection"/>
      </w:pPr>
      <w:r>
        <w:tab/>
        <w:t xml:space="preserve">[Section 21 amended by No. 32 of 1994 s. 19; No. 45 of 1994 s. 9; No. 46 of 1995 s. 13; No. 16 of 2006 s. 8.] </w:t>
      </w:r>
    </w:p>
    <w:p w:rsidR="009A0F6F" w:rsidRDefault="009A0F6F">
      <w:pPr>
        <w:pStyle w:val="Ednotesection"/>
      </w:pPr>
      <w:r>
        <w:t>[</w:t>
      </w:r>
      <w:r>
        <w:rPr>
          <w:b/>
          <w:bCs/>
        </w:rPr>
        <w:t>22.</w:t>
      </w:r>
      <w:r>
        <w:tab/>
        <w:t>Deleted by No. 16 of 2006 s. 9.]</w:t>
      </w:r>
    </w:p>
    <w:p w:rsidR="009A0F6F" w:rsidRDefault="009A0F6F">
      <w:pPr>
        <w:pStyle w:val="Heading5"/>
        <w:rPr>
          <w:snapToGrid w:val="0"/>
        </w:rPr>
      </w:pPr>
      <w:bookmarkStart w:id="27" w:name="_Toc390420723"/>
      <w:r>
        <w:rPr>
          <w:rStyle w:val="CharSectno"/>
        </w:rPr>
        <w:t>23</w:t>
      </w:r>
      <w:r>
        <w:rPr>
          <w:snapToGrid w:val="0"/>
        </w:rPr>
        <w:t>.</w:t>
      </w:r>
      <w:r>
        <w:rPr>
          <w:snapToGrid w:val="0"/>
        </w:rPr>
        <w:tab/>
        <w:t>Actuarial review</w:t>
      </w:r>
      <w:bookmarkEnd w:id="27"/>
      <w:r>
        <w:rPr>
          <w:snapToGrid w:val="0"/>
        </w:rPr>
        <w:t xml:space="preserve"> </w:t>
      </w:r>
    </w:p>
    <w:p w:rsidR="009A0F6F" w:rsidRDefault="009A0F6F">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rsidR="009A0F6F" w:rsidRDefault="009A0F6F">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rsidR="009A0F6F" w:rsidRDefault="009A0F6F">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rsidR="009A0F6F" w:rsidRDefault="009A0F6F">
      <w:pPr>
        <w:pStyle w:val="Subsection"/>
        <w:rPr>
          <w:snapToGrid w:val="0"/>
        </w:rPr>
      </w:pPr>
      <w:r>
        <w:rPr>
          <w:snapToGrid w:val="0"/>
        </w:rPr>
        <w:tab/>
        <w:t>(4)</w:t>
      </w:r>
      <w:r>
        <w:rPr>
          <w:snapToGrid w:val="0"/>
        </w:rPr>
        <w:tab/>
        <w:t>The Board shall provide each employer with a copy of each report received by the Board under subsection (3).</w:t>
      </w:r>
    </w:p>
    <w:p w:rsidR="009A0F6F" w:rsidRDefault="009A0F6F">
      <w:pPr>
        <w:pStyle w:val="Footnotesection"/>
      </w:pPr>
      <w:r>
        <w:tab/>
        <w:t xml:space="preserve">[Section 23 amended by No. 45 of 1994 s. 10.] </w:t>
      </w:r>
    </w:p>
    <w:p w:rsidR="009A0F6F" w:rsidRDefault="009A0F6F">
      <w:pPr>
        <w:pStyle w:val="Heading5"/>
        <w:rPr>
          <w:snapToGrid w:val="0"/>
        </w:rPr>
      </w:pPr>
      <w:bookmarkStart w:id="28" w:name="_Toc390420724"/>
      <w:r>
        <w:rPr>
          <w:rStyle w:val="CharSectno"/>
        </w:rPr>
        <w:t>24</w:t>
      </w:r>
      <w:r>
        <w:rPr>
          <w:snapToGrid w:val="0"/>
        </w:rPr>
        <w:t>.</w:t>
      </w:r>
      <w:r>
        <w:rPr>
          <w:snapToGrid w:val="0"/>
        </w:rPr>
        <w:tab/>
        <w:t>Advice to the Board</w:t>
      </w:r>
      <w:bookmarkEnd w:id="28"/>
      <w:r>
        <w:rPr>
          <w:snapToGrid w:val="0"/>
        </w:rPr>
        <w:t xml:space="preserve"> </w:t>
      </w:r>
    </w:p>
    <w:p w:rsidR="009A0F6F" w:rsidRDefault="009A0F6F">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rsidR="009A0F6F" w:rsidRDefault="009A0F6F">
      <w:pPr>
        <w:pStyle w:val="Heading5"/>
        <w:rPr>
          <w:snapToGrid w:val="0"/>
        </w:rPr>
      </w:pPr>
      <w:bookmarkStart w:id="29" w:name="_Toc390420725"/>
      <w:r>
        <w:rPr>
          <w:rStyle w:val="CharSectno"/>
        </w:rPr>
        <w:t>25</w:t>
      </w:r>
      <w:r>
        <w:rPr>
          <w:snapToGrid w:val="0"/>
        </w:rPr>
        <w:t>.</w:t>
      </w:r>
      <w:r>
        <w:rPr>
          <w:snapToGrid w:val="0"/>
        </w:rPr>
        <w:tab/>
        <w:t>Records</w:t>
      </w:r>
      <w:bookmarkEnd w:id="29"/>
      <w:r>
        <w:rPr>
          <w:snapToGrid w:val="0"/>
        </w:rPr>
        <w:t xml:space="preserve"> </w:t>
      </w:r>
    </w:p>
    <w:p w:rsidR="009A0F6F" w:rsidRDefault="009A0F6F">
      <w:pPr>
        <w:pStyle w:val="Subsection"/>
        <w:rPr>
          <w:snapToGrid w:val="0"/>
        </w:rPr>
      </w:pPr>
      <w:r>
        <w:rPr>
          <w:snapToGrid w:val="0"/>
        </w:rPr>
        <w:tab/>
      </w:r>
      <w:r>
        <w:rPr>
          <w:snapToGrid w:val="0"/>
        </w:rPr>
        <w:tab/>
        <w:t>The Board shall ensure that a complete record is kept of — </w:t>
      </w:r>
    </w:p>
    <w:p w:rsidR="009A0F6F" w:rsidRDefault="009A0F6F">
      <w:pPr>
        <w:pStyle w:val="Indenta"/>
        <w:rPr>
          <w:snapToGrid w:val="0"/>
        </w:rPr>
      </w:pPr>
      <w:r>
        <w:rPr>
          <w:snapToGrid w:val="0"/>
        </w:rPr>
        <w:tab/>
        <w:t>(a)</w:t>
      </w:r>
      <w:r>
        <w:rPr>
          <w:snapToGrid w:val="0"/>
        </w:rPr>
        <w:tab/>
        <w:t>all the members of the Fund and all other persons becoming entitled to a benefit from the Fund;</w:t>
      </w:r>
    </w:p>
    <w:p w:rsidR="009A0F6F" w:rsidRDefault="009A0F6F">
      <w:pPr>
        <w:pStyle w:val="Indenta"/>
        <w:rPr>
          <w:snapToGrid w:val="0"/>
        </w:rPr>
      </w:pPr>
      <w:r>
        <w:rPr>
          <w:snapToGrid w:val="0"/>
        </w:rPr>
        <w:tab/>
        <w:t>(b)</w:t>
      </w:r>
      <w:r>
        <w:rPr>
          <w:snapToGrid w:val="0"/>
        </w:rPr>
        <w:tab/>
        <w:t>the deaths of members of the Fund; and</w:t>
      </w:r>
    </w:p>
    <w:p w:rsidR="009A0F6F" w:rsidRDefault="009A0F6F">
      <w:pPr>
        <w:pStyle w:val="Indenta"/>
        <w:rPr>
          <w:snapToGrid w:val="0"/>
        </w:rPr>
      </w:pPr>
      <w:r>
        <w:rPr>
          <w:snapToGrid w:val="0"/>
        </w:rPr>
        <w:tab/>
        <w:t>(c)</w:t>
      </w:r>
      <w:r>
        <w:rPr>
          <w:snapToGrid w:val="0"/>
        </w:rPr>
        <w:tab/>
        <w:t>all other things necessary for the proper administration of the Fund.</w:t>
      </w:r>
    </w:p>
    <w:p w:rsidR="009A0F6F" w:rsidRDefault="009A0F6F">
      <w:pPr>
        <w:pStyle w:val="Heading5"/>
        <w:rPr>
          <w:snapToGrid w:val="0"/>
        </w:rPr>
      </w:pPr>
      <w:bookmarkStart w:id="30" w:name="_Toc390420726"/>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0"/>
    </w:p>
    <w:p w:rsidR="009A0F6F" w:rsidRDefault="009A0F6F">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9A0F6F" w:rsidRDefault="009A0F6F">
      <w:pPr>
        <w:pStyle w:val="Footnotesection"/>
      </w:pPr>
      <w:r>
        <w:tab/>
        <w:t>[Section 26 amended by No. 77 of 2006 s. 17.]</w:t>
      </w:r>
    </w:p>
    <w:p w:rsidR="009A0F6F" w:rsidRDefault="009A0F6F">
      <w:pPr>
        <w:pStyle w:val="Heading5"/>
        <w:rPr>
          <w:snapToGrid w:val="0"/>
        </w:rPr>
      </w:pPr>
      <w:bookmarkStart w:id="31" w:name="_Toc390420727"/>
      <w:r>
        <w:rPr>
          <w:rStyle w:val="CharSectno"/>
        </w:rPr>
        <w:t>27</w:t>
      </w:r>
      <w:r>
        <w:rPr>
          <w:snapToGrid w:val="0"/>
        </w:rPr>
        <w:t>.</w:t>
      </w:r>
      <w:r>
        <w:rPr>
          <w:snapToGrid w:val="0"/>
        </w:rPr>
        <w:tab/>
        <w:t>Accounts of delegates</w:t>
      </w:r>
      <w:bookmarkEnd w:id="31"/>
      <w:r>
        <w:rPr>
          <w:snapToGrid w:val="0"/>
        </w:rPr>
        <w:t xml:space="preserve"> </w:t>
      </w:r>
    </w:p>
    <w:p w:rsidR="009A0F6F" w:rsidRDefault="009A0F6F">
      <w:pPr>
        <w:pStyle w:val="Subsection"/>
        <w:keepNext/>
        <w:rPr>
          <w:snapToGrid w:val="0"/>
        </w:rPr>
      </w:pPr>
      <w:r>
        <w:rPr>
          <w:snapToGrid w:val="0"/>
        </w:rPr>
        <w:tab/>
        <w:t>(1)</w:t>
      </w:r>
      <w:r>
        <w:rPr>
          <w:snapToGrid w:val="0"/>
        </w:rPr>
        <w:tab/>
        <w:t>In this section —</w:t>
      </w:r>
    </w:p>
    <w:p w:rsidR="009A0F6F" w:rsidRDefault="009A0F6F">
      <w:pPr>
        <w:pStyle w:val="Defstart"/>
      </w:pPr>
      <w:r>
        <w:tab/>
      </w:r>
      <w:r>
        <w:rPr>
          <w:rStyle w:val="CharDefText"/>
        </w:rPr>
        <w:t>liabilities</w:t>
      </w:r>
      <w:r>
        <w:t xml:space="preserve"> does not include liabilities for the payment of benefits under the Fund.</w:t>
      </w:r>
    </w:p>
    <w:p w:rsidR="009A0F6F" w:rsidRDefault="009A0F6F">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rsidR="009A0F6F" w:rsidRDefault="009A0F6F">
      <w:pPr>
        <w:pStyle w:val="Footnotesection"/>
      </w:pPr>
      <w:r>
        <w:tab/>
        <w:t xml:space="preserve">[Section 27 amended by No. 46 of 1995 s. 14.] </w:t>
      </w:r>
    </w:p>
    <w:p w:rsidR="009A0F6F" w:rsidRDefault="009A0F6F">
      <w:pPr>
        <w:pStyle w:val="Heading2"/>
      </w:pPr>
      <w:bookmarkStart w:id="32" w:name="_Toc390420728"/>
      <w:r>
        <w:rPr>
          <w:rStyle w:val="CharPartNo"/>
        </w:rPr>
        <w:t>Part 4</w:t>
      </w:r>
      <w:r>
        <w:rPr>
          <w:rStyle w:val="CharDivNo"/>
        </w:rPr>
        <w:t> </w:t>
      </w:r>
      <w:r>
        <w:t>—</w:t>
      </w:r>
      <w:r>
        <w:rPr>
          <w:rStyle w:val="CharDivText"/>
        </w:rPr>
        <w:t> </w:t>
      </w:r>
      <w:r>
        <w:rPr>
          <w:rStyle w:val="CharPartText"/>
        </w:rPr>
        <w:t>Miscellaneous</w:t>
      </w:r>
      <w:bookmarkEnd w:id="32"/>
      <w:r>
        <w:rPr>
          <w:rStyle w:val="CharPartText"/>
        </w:rPr>
        <w:t xml:space="preserve"> </w:t>
      </w:r>
    </w:p>
    <w:p w:rsidR="009A0F6F" w:rsidRDefault="009A0F6F">
      <w:pPr>
        <w:pStyle w:val="Heading5"/>
        <w:rPr>
          <w:snapToGrid w:val="0"/>
        </w:rPr>
      </w:pPr>
      <w:bookmarkStart w:id="33" w:name="_Toc390420729"/>
      <w:r>
        <w:rPr>
          <w:rStyle w:val="CharSectno"/>
        </w:rPr>
        <w:t>28</w:t>
      </w:r>
      <w:r>
        <w:rPr>
          <w:snapToGrid w:val="0"/>
        </w:rPr>
        <w:t>.</w:t>
      </w:r>
      <w:r>
        <w:rPr>
          <w:snapToGrid w:val="0"/>
        </w:rPr>
        <w:tab/>
        <w:t>Employer’s powers and liabilities in respect of termination not affected</w:t>
      </w:r>
      <w:bookmarkEnd w:id="33"/>
      <w:r>
        <w:rPr>
          <w:snapToGrid w:val="0"/>
        </w:rPr>
        <w:t xml:space="preserve"> </w:t>
      </w:r>
    </w:p>
    <w:p w:rsidR="009A0F6F" w:rsidRDefault="009A0F6F">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rsidR="009A0F6F" w:rsidRDefault="009A0F6F">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rsidR="009A0F6F" w:rsidRDefault="009A0F6F">
      <w:pPr>
        <w:pStyle w:val="Heading5"/>
        <w:rPr>
          <w:snapToGrid w:val="0"/>
        </w:rPr>
      </w:pPr>
      <w:bookmarkStart w:id="34" w:name="_Toc390420730"/>
      <w:r>
        <w:rPr>
          <w:rStyle w:val="CharSectno"/>
        </w:rPr>
        <w:t>29</w:t>
      </w:r>
      <w:r>
        <w:rPr>
          <w:snapToGrid w:val="0"/>
        </w:rPr>
        <w:t>.</w:t>
      </w:r>
      <w:r>
        <w:rPr>
          <w:snapToGrid w:val="0"/>
        </w:rPr>
        <w:tab/>
        <w:t>Members’ rights to compensation not to be affected</w:t>
      </w:r>
      <w:bookmarkEnd w:id="34"/>
      <w:r>
        <w:rPr>
          <w:snapToGrid w:val="0"/>
        </w:rPr>
        <w:t xml:space="preserve"> </w:t>
      </w:r>
    </w:p>
    <w:p w:rsidR="009A0F6F" w:rsidRDefault="009A0F6F">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rsidR="009A0F6F" w:rsidRDefault="009A0F6F">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rsidR="009A0F6F" w:rsidRDefault="009A0F6F">
      <w:pPr>
        <w:pStyle w:val="Heading5"/>
      </w:pPr>
      <w:bookmarkStart w:id="35" w:name="_Toc390420731"/>
      <w:r>
        <w:rPr>
          <w:rStyle w:val="CharSectno"/>
        </w:rPr>
        <w:t>29A</w:t>
      </w:r>
      <w:r>
        <w:t>.</w:t>
      </w:r>
      <w:r>
        <w:tab/>
      </w:r>
      <w:r>
        <w:rPr>
          <w:i/>
          <w:iCs/>
        </w:rPr>
        <w:t>Unclaimed Money Act 1990</w:t>
      </w:r>
      <w:r>
        <w:t xml:space="preserve"> does not apply to unclaimed benefits</w:t>
      </w:r>
      <w:bookmarkEnd w:id="35"/>
    </w:p>
    <w:p w:rsidR="009A0F6F" w:rsidRDefault="009A0F6F">
      <w:pPr>
        <w:pStyle w:val="Subsection"/>
      </w:pPr>
      <w:r>
        <w:tab/>
      </w:r>
      <w:r>
        <w:tab/>
        <w:t xml:space="preserve">The </w:t>
      </w:r>
      <w:r>
        <w:rPr>
          <w:i/>
        </w:rPr>
        <w:t xml:space="preserve">Unclaimed Money Act 1990 </w:t>
      </w:r>
      <w:r>
        <w:t>does not apply in relation to unclaimed benefits in the Fund.</w:t>
      </w:r>
    </w:p>
    <w:p w:rsidR="009A0F6F" w:rsidRDefault="009A0F6F">
      <w:pPr>
        <w:pStyle w:val="Footnotesection"/>
      </w:pPr>
      <w:r>
        <w:tab/>
        <w:t>[Section 29A inserted by No. 16 of 2006 s. 10.]</w:t>
      </w:r>
    </w:p>
    <w:p w:rsidR="009A0F6F" w:rsidRDefault="009A0F6F">
      <w:pPr>
        <w:pStyle w:val="Heading5"/>
        <w:rPr>
          <w:snapToGrid w:val="0"/>
        </w:rPr>
      </w:pPr>
      <w:bookmarkStart w:id="36" w:name="_Toc390420732"/>
      <w:r>
        <w:rPr>
          <w:rStyle w:val="CharSectno"/>
        </w:rPr>
        <w:t>30</w:t>
      </w:r>
      <w:r>
        <w:rPr>
          <w:snapToGrid w:val="0"/>
        </w:rPr>
        <w:t>.</w:t>
      </w:r>
      <w:r>
        <w:rPr>
          <w:snapToGrid w:val="0"/>
        </w:rPr>
        <w:tab/>
        <w:t>General meeting of members</w:t>
      </w:r>
      <w:bookmarkEnd w:id="36"/>
      <w:r>
        <w:rPr>
          <w:snapToGrid w:val="0"/>
        </w:rPr>
        <w:t xml:space="preserve"> </w:t>
      </w:r>
    </w:p>
    <w:p w:rsidR="009A0F6F" w:rsidRDefault="009A0F6F">
      <w:pPr>
        <w:pStyle w:val="Subsection"/>
        <w:rPr>
          <w:snapToGrid w:val="0"/>
        </w:rPr>
      </w:pPr>
      <w:r>
        <w:rPr>
          <w:snapToGrid w:val="0"/>
        </w:rPr>
        <w:tab/>
        <w:t>(1)</w:t>
      </w:r>
      <w:r>
        <w:rPr>
          <w:snapToGrid w:val="0"/>
        </w:rPr>
        <w:tab/>
        <w:t>The Board shall call an annual general meeting of the members of the Fund.</w:t>
      </w:r>
    </w:p>
    <w:p w:rsidR="009A0F6F" w:rsidRDefault="009A0F6F">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rsidR="009A0F6F" w:rsidRDefault="009A0F6F">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rsidR="009A0F6F" w:rsidRDefault="009A0F6F">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rsidR="009A0F6F" w:rsidRDefault="009A0F6F">
      <w:pPr>
        <w:pStyle w:val="Subsection"/>
        <w:rPr>
          <w:snapToGrid w:val="0"/>
        </w:rPr>
      </w:pPr>
      <w:r>
        <w:rPr>
          <w:snapToGrid w:val="0"/>
        </w:rPr>
        <w:tab/>
        <w:t>(5)</w:t>
      </w:r>
      <w:r>
        <w:rPr>
          <w:snapToGrid w:val="0"/>
        </w:rPr>
        <w:tab/>
        <w:t>A general meeting held under this section shall be conducted in accordance with the prescribed procedures.</w:t>
      </w:r>
    </w:p>
    <w:p w:rsidR="009A0F6F" w:rsidRDefault="009A0F6F">
      <w:pPr>
        <w:pStyle w:val="Heading5"/>
        <w:rPr>
          <w:snapToGrid w:val="0"/>
        </w:rPr>
      </w:pPr>
      <w:bookmarkStart w:id="37" w:name="_Toc390420733"/>
      <w:r>
        <w:rPr>
          <w:rStyle w:val="CharSectno"/>
        </w:rPr>
        <w:t>31</w:t>
      </w:r>
      <w:r>
        <w:rPr>
          <w:snapToGrid w:val="0"/>
        </w:rPr>
        <w:t>.</w:t>
      </w:r>
      <w:r>
        <w:rPr>
          <w:snapToGrid w:val="0"/>
        </w:rPr>
        <w:tab/>
        <w:t>Regulations</w:t>
      </w:r>
      <w:bookmarkEnd w:id="37"/>
      <w:r>
        <w:rPr>
          <w:snapToGrid w:val="0"/>
        </w:rPr>
        <w:t xml:space="preserve"> </w:t>
      </w:r>
    </w:p>
    <w:p w:rsidR="009A0F6F" w:rsidRDefault="009A0F6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rsidR="009A0F6F" w:rsidRDefault="009A0F6F">
      <w:pPr>
        <w:pStyle w:val="Indenta"/>
      </w:pPr>
      <w:r>
        <w:tab/>
        <w:t>(a)</w:t>
      </w:r>
      <w:r>
        <w:tab/>
        <w:t>providing for membership of the Fund, for different categories of membership and for the continuity and cessation of membership;</w:t>
      </w:r>
    </w:p>
    <w:p w:rsidR="009A0F6F" w:rsidRDefault="009A0F6F">
      <w:pPr>
        <w:pStyle w:val="Indenta"/>
        <w:rPr>
          <w:snapToGrid w:val="0"/>
        </w:rPr>
      </w:pPr>
      <w:r>
        <w:rPr>
          <w:snapToGrid w:val="0"/>
        </w:rPr>
        <w:tab/>
        <w:t>(b)</w:t>
      </w:r>
      <w:r>
        <w:rPr>
          <w:snapToGrid w:val="0"/>
        </w:rPr>
        <w:tab/>
        <w:t>as to contributions to the Fund;</w:t>
      </w:r>
    </w:p>
    <w:p w:rsidR="009A0F6F" w:rsidRDefault="009A0F6F">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rsidR="009A0F6F" w:rsidRDefault="009A0F6F">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rsidR="009A0F6F" w:rsidRDefault="009A0F6F">
      <w:pPr>
        <w:pStyle w:val="Indenta"/>
        <w:rPr>
          <w:snapToGrid w:val="0"/>
        </w:rPr>
      </w:pPr>
      <w:r>
        <w:rPr>
          <w:snapToGrid w:val="0"/>
        </w:rPr>
        <w:tab/>
        <w:t>(e)</w:t>
      </w:r>
      <w:r>
        <w:rPr>
          <w:snapToGrid w:val="0"/>
        </w:rPr>
        <w:tab/>
        <w:t>providing for the transfer of persons to or from other superannuation or like funds or schemes;</w:t>
      </w:r>
    </w:p>
    <w:p w:rsidR="009A0F6F" w:rsidRDefault="009A0F6F">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rsidR="009A0F6F" w:rsidRDefault="009A0F6F">
      <w:pPr>
        <w:pStyle w:val="Indenta"/>
        <w:rPr>
          <w:snapToGrid w:val="0"/>
        </w:rPr>
      </w:pPr>
      <w:r>
        <w:rPr>
          <w:snapToGrid w:val="0"/>
        </w:rPr>
        <w:tab/>
        <w:t>(g)</w:t>
      </w:r>
      <w:r>
        <w:rPr>
          <w:snapToGrid w:val="0"/>
        </w:rPr>
        <w:tab/>
        <w:t>as to general meetings under section 30;</w:t>
      </w:r>
    </w:p>
    <w:p w:rsidR="009A0F6F" w:rsidRDefault="009A0F6F">
      <w:pPr>
        <w:pStyle w:val="Indenta"/>
      </w:pPr>
      <w:r>
        <w:tab/>
        <w:t>(ga)</w:t>
      </w:r>
      <w:r>
        <w:tab/>
        <w:t>as to the election and appointment of members and alternate members of the Board;</w:t>
      </w:r>
    </w:p>
    <w:p w:rsidR="009A0F6F" w:rsidRDefault="009A0F6F">
      <w:pPr>
        <w:pStyle w:val="Indenta"/>
        <w:rPr>
          <w:snapToGrid w:val="0"/>
        </w:rPr>
      </w:pPr>
      <w:r>
        <w:rPr>
          <w:snapToGrid w:val="0"/>
        </w:rPr>
        <w:tab/>
        <w:t>(h)</w:t>
      </w:r>
      <w:r>
        <w:rPr>
          <w:snapToGrid w:val="0"/>
        </w:rPr>
        <w:tab/>
        <w:t>requiring the Board to furnish reports to members of the Fund and prescribing the matters to be dealt with in such reports;</w:t>
      </w:r>
    </w:p>
    <w:p w:rsidR="009A0F6F" w:rsidRDefault="009A0F6F">
      <w:pPr>
        <w:pStyle w:val="Indenta"/>
        <w:rPr>
          <w:snapToGrid w:val="0"/>
        </w:rPr>
      </w:pPr>
      <w:r>
        <w:rPr>
          <w:snapToGrid w:val="0"/>
        </w:rPr>
        <w:tab/>
        <w:t>(i)</w:t>
      </w:r>
      <w:r>
        <w:rPr>
          <w:snapToGrid w:val="0"/>
        </w:rPr>
        <w:tab/>
        <w:t>prescribing the manner in which notices may be served under this Act;</w:t>
      </w:r>
    </w:p>
    <w:p w:rsidR="009A0F6F" w:rsidRDefault="009A0F6F">
      <w:pPr>
        <w:pStyle w:val="Indenta"/>
        <w:rPr>
          <w:snapToGrid w:val="0"/>
        </w:rPr>
      </w:pPr>
      <w:r>
        <w:rPr>
          <w:snapToGrid w:val="0"/>
        </w:rPr>
        <w:tab/>
        <w:t>(j)</w:t>
      </w:r>
      <w:r>
        <w:rPr>
          <w:snapToGrid w:val="0"/>
        </w:rPr>
        <w:tab/>
        <w:t>prescribing or providing for the approval of forms for the purposes of this Act;</w:t>
      </w:r>
    </w:p>
    <w:p w:rsidR="009A0F6F" w:rsidRDefault="009A0F6F">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9A0F6F" w:rsidRDefault="009A0F6F">
      <w:pPr>
        <w:pStyle w:val="Indenta"/>
        <w:rPr>
          <w:snapToGrid w:val="0"/>
        </w:rPr>
      </w:pPr>
      <w:r>
        <w:rPr>
          <w:snapToGrid w:val="0"/>
        </w:rPr>
        <w:tab/>
        <w:t>(l)</w:t>
      </w:r>
      <w:r>
        <w:rPr>
          <w:snapToGrid w:val="0"/>
        </w:rPr>
        <w:tab/>
        <w:t>providing for any other matter necessary to achieve compliance with the SIS Act.</w:t>
      </w:r>
    </w:p>
    <w:p w:rsidR="009A0F6F" w:rsidRDefault="009A0F6F">
      <w:pPr>
        <w:pStyle w:val="Footnotesection"/>
      </w:pPr>
      <w:r>
        <w:tab/>
        <w:t xml:space="preserve">[Section 31 amended by No. 46 of 1995 s. 15; No. 16 of 2006 s. 11.] </w:t>
      </w:r>
    </w:p>
    <w:p w:rsidR="009A0F6F" w:rsidRDefault="009A0F6F">
      <w:pPr>
        <w:pStyle w:val="Heading5"/>
        <w:rPr>
          <w:snapToGrid w:val="0"/>
        </w:rPr>
      </w:pPr>
      <w:bookmarkStart w:id="38" w:name="_Toc390420734"/>
      <w:r>
        <w:rPr>
          <w:rStyle w:val="CharSectno"/>
        </w:rPr>
        <w:t>32</w:t>
      </w:r>
      <w:r>
        <w:rPr>
          <w:snapToGrid w:val="0"/>
        </w:rPr>
        <w:t>.</w:t>
      </w:r>
      <w:r>
        <w:rPr>
          <w:snapToGrid w:val="0"/>
        </w:rPr>
        <w:tab/>
        <w:t>Review of Act</w:t>
      </w:r>
      <w:bookmarkEnd w:id="38"/>
      <w:r>
        <w:rPr>
          <w:snapToGrid w:val="0"/>
        </w:rPr>
        <w:t xml:space="preserve"> </w:t>
      </w:r>
    </w:p>
    <w:p w:rsidR="009A0F6F" w:rsidRDefault="009A0F6F">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rsidR="009A0F6F" w:rsidRDefault="009A0F6F">
      <w:pPr>
        <w:pStyle w:val="Indenta"/>
        <w:rPr>
          <w:snapToGrid w:val="0"/>
        </w:rPr>
      </w:pPr>
      <w:r>
        <w:rPr>
          <w:snapToGrid w:val="0"/>
        </w:rPr>
        <w:tab/>
        <w:t>(a)</w:t>
      </w:r>
      <w:r>
        <w:rPr>
          <w:snapToGrid w:val="0"/>
        </w:rPr>
        <w:tab/>
        <w:t>the effectiveness of the operations of the Board;</w:t>
      </w:r>
    </w:p>
    <w:p w:rsidR="009A0F6F" w:rsidRDefault="009A0F6F">
      <w:pPr>
        <w:pStyle w:val="Indenta"/>
        <w:rPr>
          <w:snapToGrid w:val="0"/>
        </w:rPr>
      </w:pPr>
      <w:r>
        <w:rPr>
          <w:snapToGrid w:val="0"/>
        </w:rPr>
        <w:tab/>
        <w:t>(b)</w:t>
      </w:r>
      <w:r>
        <w:rPr>
          <w:snapToGrid w:val="0"/>
        </w:rPr>
        <w:tab/>
        <w:t>the need for the continuation of the functions of the Board; and</w:t>
      </w:r>
    </w:p>
    <w:p w:rsidR="009A0F6F" w:rsidRDefault="009A0F6F">
      <w:pPr>
        <w:pStyle w:val="Indenta"/>
        <w:rPr>
          <w:snapToGrid w:val="0"/>
        </w:rPr>
      </w:pPr>
      <w:r>
        <w:rPr>
          <w:snapToGrid w:val="0"/>
        </w:rPr>
        <w:tab/>
        <w:t>(c)</w:t>
      </w:r>
      <w:r>
        <w:rPr>
          <w:snapToGrid w:val="0"/>
        </w:rPr>
        <w:tab/>
        <w:t>such other matters as appear to the Minister to be relevant to the operation and effectiveness of this Act.</w:t>
      </w:r>
    </w:p>
    <w:p w:rsidR="009A0F6F" w:rsidRDefault="009A0F6F">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rsidR="009A0F6F" w:rsidRDefault="009A0F6F">
      <w:pPr>
        <w:pStyle w:val="Footnotesection"/>
      </w:pPr>
      <w:r>
        <w:tab/>
        <w:t>[Section 32 amended by No. 16 of 2006 s. 12.]</w:t>
      </w:r>
    </w:p>
    <w:p w:rsidR="00142F71" w:rsidRDefault="00142F71" w:rsidP="000549CC">
      <w:pPr>
        <w:pStyle w:val="Ednotepart"/>
      </w:pPr>
      <w:r>
        <w:t>[Part 5 (s. 33-35) deleted by No. 19 of 2013 s. 8.]</w:t>
      </w:r>
    </w:p>
    <w:p w:rsidR="009A0F6F" w:rsidRDefault="009A0F6F">
      <w:pPr>
        <w:sectPr w:rsidR="009A0F6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A0F6F" w:rsidRDefault="009A0F6F">
      <w:pPr>
        <w:pStyle w:val="yScheduleHeading"/>
      </w:pPr>
      <w:bookmarkStart w:id="39" w:name="_Toc390420735"/>
      <w:r>
        <w:rPr>
          <w:rStyle w:val="CharSchNo"/>
        </w:rPr>
        <w:t>Schedule 1</w:t>
      </w:r>
      <w:r>
        <w:t> — </w:t>
      </w:r>
      <w:r>
        <w:rPr>
          <w:rStyle w:val="CharSchText"/>
        </w:rPr>
        <w:t>Employers</w:t>
      </w:r>
      <w:bookmarkEnd w:id="39"/>
    </w:p>
    <w:p w:rsidR="009A0F6F" w:rsidRDefault="009A0F6F">
      <w:pPr>
        <w:pStyle w:val="yShoulderClause"/>
        <w:rPr>
          <w:snapToGrid w:val="0"/>
        </w:rPr>
      </w:pPr>
      <w:r>
        <w:rPr>
          <w:snapToGrid w:val="0"/>
        </w:rPr>
        <w:t>[s. 3]</w:t>
      </w:r>
    </w:p>
    <w:p w:rsidR="009A0F6F" w:rsidRDefault="009A0F6F">
      <w:pPr>
        <w:pStyle w:val="yFootnoteheading"/>
        <w:rPr>
          <w:snapToGrid w:val="0"/>
        </w:rPr>
      </w:pPr>
      <w:r>
        <w:tab/>
        <w:t>[Heading amended by No. 19 of 2010 s. 4.]</w:t>
      </w:r>
    </w:p>
    <w:p w:rsidR="009A0F6F" w:rsidRDefault="009A0F6F">
      <w:pPr>
        <w:pStyle w:val="yNumberedItem"/>
        <w:rPr>
          <w:snapToGrid w:val="0"/>
        </w:rPr>
      </w:pPr>
      <w:r>
        <w:rPr>
          <w:snapToGrid w:val="0"/>
        </w:rPr>
        <w:tab/>
        <w:t>Griffin Coal Mining Pty Limited</w:t>
      </w:r>
    </w:p>
    <w:p w:rsidR="009A0F6F" w:rsidRDefault="009A0F6F">
      <w:pPr>
        <w:pStyle w:val="yNumberedItem"/>
        <w:rPr>
          <w:snapToGrid w:val="0"/>
        </w:rPr>
      </w:pPr>
      <w:r>
        <w:tab/>
        <w:t>Chamber of Commerce and Industry</w:t>
      </w:r>
    </w:p>
    <w:p w:rsidR="009A0F6F" w:rsidRDefault="009A0F6F">
      <w:pPr>
        <w:pStyle w:val="yNumberedItem"/>
        <w:rPr>
          <w:snapToGrid w:val="0"/>
        </w:rPr>
      </w:pPr>
      <w:r>
        <w:rPr>
          <w:snapToGrid w:val="0"/>
        </w:rPr>
        <w:tab/>
        <w:t>The Board</w:t>
      </w:r>
    </w:p>
    <w:p w:rsidR="009A0F6F" w:rsidRDefault="009A0F6F">
      <w:pPr>
        <w:pStyle w:val="yNumberedItem"/>
        <w:rPr>
          <w:snapToGrid w:val="0"/>
        </w:rPr>
      </w:pPr>
      <w:r>
        <w:tab/>
        <w:t>Wesfarmers Premier Coal Limited</w:t>
      </w:r>
    </w:p>
    <w:p w:rsidR="009A0F6F" w:rsidRDefault="009A0F6F">
      <w:pPr>
        <w:pStyle w:val="yFootnotesection"/>
      </w:pPr>
      <w:r>
        <w:tab/>
        <w:t>[Schedule 1 amended by No. 46 of 1995 s. 16; No. 16 of 2006 s. 13; amended in Gazette 29 Sep 2000 p. 5535.]</w:t>
      </w:r>
    </w:p>
    <w:p w:rsidR="009A0F6F" w:rsidRDefault="009A0F6F">
      <w:pPr>
        <w:sectPr w:rsidR="009A0F6F">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rsidR="009A0F6F" w:rsidRDefault="009A0F6F">
      <w:pPr>
        <w:pStyle w:val="yScheduleHeading"/>
      </w:pPr>
      <w:bookmarkStart w:id="40" w:name="_Toc390420736"/>
      <w:r>
        <w:rPr>
          <w:rStyle w:val="CharSchNo"/>
        </w:rPr>
        <w:t>Schedule 2</w:t>
      </w:r>
      <w:r>
        <w:t> — </w:t>
      </w:r>
      <w:r>
        <w:rPr>
          <w:rStyle w:val="CharSchText"/>
        </w:rPr>
        <w:t>Provisions as to Board</w:t>
      </w:r>
      <w:bookmarkEnd w:id="40"/>
    </w:p>
    <w:p w:rsidR="009A0F6F" w:rsidRDefault="009A0F6F">
      <w:pPr>
        <w:pStyle w:val="yShoulderClause"/>
        <w:rPr>
          <w:snapToGrid w:val="0"/>
        </w:rPr>
      </w:pPr>
      <w:r>
        <w:rPr>
          <w:snapToGrid w:val="0"/>
        </w:rPr>
        <w:t>[s. 8]</w:t>
      </w:r>
    </w:p>
    <w:p w:rsidR="009A0F6F" w:rsidRDefault="009A0F6F">
      <w:pPr>
        <w:pStyle w:val="yFootnoteheading"/>
      </w:pPr>
      <w:r>
        <w:tab/>
        <w:t>[Heading amended by No. 19 of 2010 s. 4.]</w:t>
      </w:r>
    </w:p>
    <w:p w:rsidR="009A0F6F" w:rsidRDefault="009A0F6F">
      <w:pPr>
        <w:pStyle w:val="yHeading5"/>
        <w:outlineLvl w:val="9"/>
        <w:rPr>
          <w:snapToGrid w:val="0"/>
        </w:rPr>
      </w:pPr>
      <w:bookmarkStart w:id="41" w:name="_Toc390420737"/>
      <w:r>
        <w:rPr>
          <w:rStyle w:val="CharSClsNo"/>
        </w:rPr>
        <w:t>1</w:t>
      </w:r>
      <w:r>
        <w:rPr>
          <w:snapToGrid w:val="0"/>
        </w:rPr>
        <w:t>.</w:t>
      </w:r>
      <w:r>
        <w:rPr>
          <w:snapToGrid w:val="0"/>
        </w:rPr>
        <w:tab/>
        <w:t>Interpretation</w:t>
      </w:r>
      <w:bookmarkEnd w:id="41"/>
    </w:p>
    <w:p w:rsidR="009A0F6F" w:rsidRDefault="009A0F6F">
      <w:pPr>
        <w:pStyle w:val="ySubsection"/>
        <w:rPr>
          <w:snapToGrid w:val="0"/>
        </w:rPr>
      </w:pPr>
      <w:r>
        <w:rPr>
          <w:snapToGrid w:val="0"/>
        </w:rPr>
        <w:tab/>
      </w:r>
      <w:r>
        <w:rPr>
          <w:snapToGrid w:val="0"/>
        </w:rPr>
        <w:tab/>
        <w:t>In this Schedule, unless the contrary intention appears — </w:t>
      </w:r>
    </w:p>
    <w:p w:rsidR="009A0F6F" w:rsidRDefault="009A0F6F">
      <w:pPr>
        <w:pStyle w:val="yDefstart"/>
        <w:rPr>
          <w:b/>
        </w:rPr>
      </w:pPr>
      <w:r>
        <w:rPr>
          <w:b/>
        </w:rPr>
        <w:tab/>
      </w:r>
      <w:r>
        <w:rPr>
          <w:rStyle w:val="CharDefText"/>
        </w:rPr>
        <w:t>appointed member</w:t>
      </w:r>
      <w:r>
        <w:t xml:space="preserve"> means a member of the Board appointed by the employers and includes an alternate member so appointed;</w:t>
      </w:r>
    </w:p>
    <w:p w:rsidR="009A0F6F" w:rsidRDefault="009A0F6F">
      <w:pPr>
        <w:pStyle w:val="yDefstart"/>
      </w:pPr>
      <w:r>
        <w:rPr>
          <w:b/>
        </w:rPr>
        <w:tab/>
      </w:r>
      <w:r>
        <w:rPr>
          <w:rStyle w:val="CharDefText"/>
        </w:rPr>
        <w:t>elected member</w:t>
      </w:r>
      <w:r>
        <w:t xml:space="preserve"> means a member of the Board elected by the members of the Fund and includes an alternate member so elected.</w:t>
      </w:r>
    </w:p>
    <w:p w:rsidR="009A0F6F" w:rsidRDefault="009A0F6F">
      <w:pPr>
        <w:pStyle w:val="yHeading5"/>
        <w:outlineLvl w:val="9"/>
        <w:rPr>
          <w:snapToGrid w:val="0"/>
        </w:rPr>
      </w:pPr>
      <w:bookmarkStart w:id="42" w:name="_Toc390420738"/>
      <w:r>
        <w:rPr>
          <w:rStyle w:val="CharSClsNo"/>
        </w:rPr>
        <w:t>2</w:t>
      </w:r>
      <w:r>
        <w:rPr>
          <w:snapToGrid w:val="0"/>
        </w:rPr>
        <w:t>.</w:t>
      </w:r>
      <w:r>
        <w:rPr>
          <w:snapToGrid w:val="0"/>
        </w:rPr>
        <w:tab/>
        <w:t>Elections</w:t>
      </w:r>
      <w:bookmarkEnd w:id="42"/>
    </w:p>
    <w:p w:rsidR="009A0F6F" w:rsidRDefault="009A0F6F">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rsidR="009A0F6F" w:rsidRDefault="009A0F6F">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rsidR="009A0F6F" w:rsidRDefault="009A0F6F">
      <w:pPr>
        <w:pStyle w:val="yHeading5"/>
        <w:outlineLvl w:val="9"/>
        <w:rPr>
          <w:snapToGrid w:val="0"/>
        </w:rPr>
      </w:pPr>
      <w:bookmarkStart w:id="43" w:name="_Toc390420739"/>
      <w:r>
        <w:rPr>
          <w:rStyle w:val="CharSClsNo"/>
        </w:rPr>
        <w:t>3</w:t>
      </w:r>
      <w:r>
        <w:rPr>
          <w:snapToGrid w:val="0"/>
        </w:rPr>
        <w:t>.</w:t>
      </w:r>
      <w:r>
        <w:rPr>
          <w:snapToGrid w:val="0"/>
        </w:rPr>
        <w:tab/>
        <w:t>Appointments</w:t>
      </w:r>
      <w:bookmarkEnd w:id="43"/>
    </w:p>
    <w:p w:rsidR="009A0F6F" w:rsidRDefault="009A0F6F">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rsidR="009A0F6F" w:rsidRDefault="009A0F6F">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rsidR="009A0F6F" w:rsidRDefault="009A0F6F">
      <w:pPr>
        <w:pStyle w:val="yHeading5"/>
        <w:outlineLvl w:val="9"/>
        <w:rPr>
          <w:snapToGrid w:val="0"/>
        </w:rPr>
      </w:pPr>
      <w:bookmarkStart w:id="44" w:name="_Toc390420740"/>
      <w:r>
        <w:rPr>
          <w:rStyle w:val="CharSClsNo"/>
        </w:rPr>
        <w:t>4</w:t>
      </w:r>
      <w:r>
        <w:rPr>
          <w:snapToGrid w:val="0"/>
        </w:rPr>
        <w:t>.</w:t>
      </w:r>
      <w:r>
        <w:rPr>
          <w:snapToGrid w:val="0"/>
        </w:rPr>
        <w:tab/>
        <w:t>Terms of office</w:t>
      </w:r>
      <w:bookmarkEnd w:id="44"/>
    </w:p>
    <w:p w:rsidR="009A0F6F" w:rsidRDefault="009A0F6F">
      <w:pPr>
        <w:pStyle w:val="ySubsection"/>
        <w:rPr>
          <w:snapToGrid w:val="0"/>
        </w:rPr>
      </w:pPr>
      <w:r>
        <w:rPr>
          <w:snapToGrid w:val="0"/>
        </w:rPr>
        <w:tab/>
        <w:t>(1)</w:t>
      </w:r>
      <w:r>
        <w:rPr>
          <w:snapToGrid w:val="0"/>
        </w:rPr>
        <w:tab/>
        <w:t>Subject to this Schedule — </w:t>
      </w:r>
    </w:p>
    <w:p w:rsidR="009A0F6F" w:rsidRDefault="009A0F6F">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rsidR="009A0F6F" w:rsidRDefault="009A0F6F">
      <w:pPr>
        <w:pStyle w:val="yIndenta"/>
        <w:rPr>
          <w:snapToGrid w:val="0"/>
        </w:rPr>
      </w:pPr>
      <w:r>
        <w:rPr>
          <w:snapToGrid w:val="0"/>
        </w:rPr>
        <w:tab/>
        <w:t>(b)</w:t>
      </w:r>
      <w:r>
        <w:rPr>
          <w:snapToGrid w:val="0"/>
        </w:rPr>
        <w:tab/>
        <w:t>an elected member and an appointed member other than an alternate member hold office — </w:t>
      </w:r>
    </w:p>
    <w:p w:rsidR="009A0F6F" w:rsidRDefault="009A0F6F">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Indenta"/>
        <w:rPr>
          <w:snapToGrid w:val="0"/>
        </w:rPr>
      </w:pPr>
      <w:r>
        <w:rPr>
          <w:snapToGrid w:val="0"/>
        </w:rPr>
        <w:tab/>
        <w:t>(c)</w:t>
      </w:r>
      <w:r>
        <w:rPr>
          <w:snapToGrid w:val="0"/>
        </w:rPr>
        <w:tab/>
        <w:t>an elected member and an appointed member who is an alternate member shall hold office — </w:t>
      </w:r>
    </w:p>
    <w:p w:rsidR="009A0F6F" w:rsidRDefault="009A0F6F">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rsidR="009A0F6F" w:rsidRDefault="009A0F6F">
      <w:pPr>
        <w:pStyle w:val="yIndenta"/>
        <w:rPr>
          <w:snapToGrid w:val="0"/>
        </w:rPr>
      </w:pPr>
      <w:r>
        <w:rPr>
          <w:snapToGrid w:val="0"/>
        </w:rPr>
        <w:tab/>
        <w:t>(a)</w:t>
      </w:r>
      <w:r>
        <w:rPr>
          <w:snapToGrid w:val="0"/>
        </w:rPr>
        <w:tab/>
        <w:t>the first elected shall hold office for a period ending 2 years after the election;</w:t>
      </w:r>
    </w:p>
    <w:p w:rsidR="009A0F6F" w:rsidRDefault="009A0F6F">
      <w:pPr>
        <w:pStyle w:val="yIndenta"/>
        <w:rPr>
          <w:snapToGrid w:val="0"/>
        </w:rPr>
      </w:pPr>
      <w:r>
        <w:rPr>
          <w:snapToGrid w:val="0"/>
        </w:rPr>
        <w:tab/>
        <w:t>(b)</w:t>
      </w:r>
      <w:r>
        <w:rPr>
          <w:snapToGrid w:val="0"/>
        </w:rPr>
        <w:tab/>
        <w:t>the second elected shall hold office for a period ending one year after the election; and</w:t>
      </w:r>
    </w:p>
    <w:p w:rsidR="009A0F6F" w:rsidRDefault="009A0F6F">
      <w:pPr>
        <w:pStyle w:val="yIndenta"/>
        <w:rPr>
          <w:snapToGrid w:val="0"/>
        </w:rPr>
      </w:pPr>
      <w:r>
        <w:rPr>
          <w:snapToGrid w:val="0"/>
        </w:rPr>
        <w:tab/>
        <w:t>(c)</w:t>
      </w:r>
      <w:r>
        <w:rPr>
          <w:snapToGrid w:val="0"/>
        </w:rPr>
        <w:tab/>
        <w:t>the third elected shall be the elected alternate member of the Board for a period ending one year after the election.</w:t>
      </w:r>
    </w:p>
    <w:p w:rsidR="009A0F6F" w:rsidRDefault="009A0F6F">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rsidR="009A0F6F" w:rsidRDefault="009A0F6F">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rsidR="009A0F6F" w:rsidRDefault="009A0F6F">
      <w:pPr>
        <w:pStyle w:val="yIndenta"/>
        <w:rPr>
          <w:snapToGrid w:val="0"/>
        </w:rPr>
      </w:pPr>
      <w:r>
        <w:rPr>
          <w:snapToGrid w:val="0"/>
        </w:rPr>
        <w:tab/>
        <w:t>(a)</w:t>
      </w:r>
      <w:r>
        <w:rPr>
          <w:snapToGrid w:val="0"/>
        </w:rPr>
        <w:tab/>
        <w:t>one shall hold office for a period of 2 years after the appointment;</w:t>
      </w:r>
    </w:p>
    <w:p w:rsidR="009A0F6F" w:rsidRDefault="009A0F6F">
      <w:pPr>
        <w:pStyle w:val="yIndenta"/>
        <w:rPr>
          <w:snapToGrid w:val="0"/>
        </w:rPr>
      </w:pPr>
      <w:r>
        <w:rPr>
          <w:snapToGrid w:val="0"/>
        </w:rPr>
        <w:tab/>
        <w:t>(b)</w:t>
      </w:r>
      <w:r>
        <w:rPr>
          <w:snapToGrid w:val="0"/>
        </w:rPr>
        <w:tab/>
        <w:t>one shall hold office for a period of one year after the appointment; and</w:t>
      </w:r>
    </w:p>
    <w:p w:rsidR="009A0F6F" w:rsidRDefault="009A0F6F">
      <w:pPr>
        <w:pStyle w:val="yIndenta"/>
        <w:rPr>
          <w:snapToGrid w:val="0"/>
        </w:rPr>
      </w:pPr>
      <w:r>
        <w:rPr>
          <w:snapToGrid w:val="0"/>
        </w:rPr>
        <w:tab/>
        <w:t>(c)</w:t>
      </w:r>
      <w:r>
        <w:rPr>
          <w:snapToGrid w:val="0"/>
        </w:rPr>
        <w:tab/>
        <w:t>one shall be the appointed alternate member for a period ending one year after the appointment.</w:t>
      </w:r>
    </w:p>
    <w:p w:rsidR="009A0F6F" w:rsidRDefault="009A0F6F">
      <w:pPr>
        <w:pStyle w:val="yHeading5"/>
        <w:outlineLvl w:val="9"/>
        <w:rPr>
          <w:snapToGrid w:val="0"/>
        </w:rPr>
      </w:pPr>
      <w:bookmarkStart w:id="45" w:name="_Toc390420741"/>
      <w:r>
        <w:rPr>
          <w:rStyle w:val="CharSClsNo"/>
        </w:rPr>
        <w:t>5</w:t>
      </w:r>
      <w:r>
        <w:rPr>
          <w:snapToGrid w:val="0"/>
        </w:rPr>
        <w:t>.</w:t>
      </w:r>
      <w:r>
        <w:rPr>
          <w:snapToGrid w:val="0"/>
        </w:rPr>
        <w:tab/>
        <w:t>Publication</w:t>
      </w:r>
      <w:bookmarkEnd w:id="45"/>
    </w:p>
    <w:p w:rsidR="009A0F6F" w:rsidRDefault="009A0F6F">
      <w:pPr>
        <w:pStyle w:val="ySubsection"/>
        <w:rPr>
          <w:snapToGrid w:val="0"/>
        </w:rPr>
      </w:pPr>
      <w:r>
        <w:rPr>
          <w:snapToGrid w:val="0"/>
        </w:rPr>
        <w:tab/>
      </w:r>
      <w:r>
        <w:rPr>
          <w:snapToGrid w:val="0"/>
        </w:rPr>
        <w:tab/>
        <w:t>The Board shall cause notice of — </w:t>
      </w:r>
    </w:p>
    <w:p w:rsidR="009A0F6F" w:rsidRDefault="009A0F6F">
      <w:pPr>
        <w:pStyle w:val="yIndenta"/>
        <w:rPr>
          <w:snapToGrid w:val="0"/>
        </w:rPr>
      </w:pPr>
      <w:r>
        <w:rPr>
          <w:snapToGrid w:val="0"/>
        </w:rPr>
        <w:tab/>
        <w:t>(a)</w:t>
      </w:r>
      <w:r>
        <w:rPr>
          <w:snapToGrid w:val="0"/>
        </w:rPr>
        <w:tab/>
        <w:t>the election of elected members to the Board;</w:t>
      </w:r>
    </w:p>
    <w:p w:rsidR="009A0F6F" w:rsidRDefault="009A0F6F">
      <w:pPr>
        <w:pStyle w:val="yIndenta"/>
        <w:rPr>
          <w:snapToGrid w:val="0"/>
        </w:rPr>
      </w:pPr>
      <w:r>
        <w:rPr>
          <w:snapToGrid w:val="0"/>
        </w:rPr>
        <w:tab/>
        <w:t>(b)</w:t>
      </w:r>
      <w:r>
        <w:rPr>
          <w:snapToGrid w:val="0"/>
        </w:rPr>
        <w:tab/>
        <w:t>the appointment of appointed members to the Board; and</w:t>
      </w:r>
    </w:p>
    <w:p w:rsidR="009A0F6F" w:rsidRDefault="009A0F6F">
      <w:pPr>
        <w:pStyle w:val="yIndenta"/>
        <w:rPr>
          <w:snapToGrid w:val="0"/>
        </w:rPr>
      </w:pPr>
      <w:r>
        <w:rPr>
          <w:snapToGrid w:val="0"/>
        </w:rPr>
        <w:tab/>
        <w:t>(c)</w:t>
      </w:r>
      <w:r>
        <w:rPr>
          <w:snapToGrid w:val="0"/>
        </w:rPr>
        <w:tab/>
        <w:t>the appointment of a chairman of the Board,</w:t>
      </w:r>
    </w:p>
    <w:p w:rsidR="009A0F6F" w:rsidRDefault="009A0F6F">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rsidR="009A0F6F" w:rsidRDefault="009A0F6F">
      <w:pPr>
        <w:pStyle w:val="yHeading5"/>
        <w:outlineLvl w:val="9"/>
        <w:rPr>
          <w:snapToGrid w:val="0"/>
        </w:rPr>
      </w:pPr>
      <w:bookmarkStart w:id="46" w:name="_Toc390420742"/>
      <w:r>
        <w:rPr>
          <w:rStyle w:val="CharSClsNo"/>
        </w:rPr>
        <w:t>6</w:t>
      </w:r>
      <w:r>
        <w:rPr>
          <w:snapToGrid w:val="0"/>
        </w:rPr>
        <w:t xml:space="preserve">. </w:t>
      </w:r>
      <w:r>
        <w:rPr>
          <w:snapToGrid w:val="0"/>
        </w:rPr>
        <w:tab/>
        <w:t>How vacancies occur</w:t>
      </w:r>
      <w:bookmarkEnd w:id="46"/>
      <w:r>
        <w:rPr>
          <w:snapToGrid w:val="0"/>
        </w:rPr>
        <w:t xml:space="preserve"> </w:t>
      </w:r>
    </w:p>
    <w:p w:rsidR="009A0F6F" w:rsidRDefault="009A0F6F">
      <w:pPr>
        <w:pStyle w:val="ySubsection"/>
        <w:rPr>
          <w:snapToGrid w:val="0"/>
        </w:rPr>
      </w:pPr>
      <w:r>
        <w:rPr>
          <w:snapToGrid w:val="0"/>
        </w:rPr>
        <w:tab/>
        <w:t>(1)</w:t>
      </w:r>
      <w:r>
        <w:rPr>
          <w:snapToGrid w:val="0"/>
        </w:rPr>
        <w:tab/>
        <w:t>The office of a member of the Board becomes vacant if — </w:t>
      </w:r>
    </w:p>
    <w:p w:rsidR="009A0F6F" w:rsidRDefault="009A0F6F">
      <w:pPr>
        <w:pStyle w:val="yIndenta"/>
        <w:rPr>
          <w:snapToGrid w:val="0"/>
        </w:rPr>
      </w:pPr>
      <w:r>
        <w:rPr>
          <w:snapToGrid w:val="0"/>
        </w:rPr>
        <w:tab/>
        <w:t>(a)</w:t>
      </w:r>
      <w:r>
        <w:rPr>
          <w:snapToGrid w:val="0"/>
        </w:rPr>
        <w:tab/>
        <w:t>the member dies;</w:t>
      </w:r>
    </w:p>
    <w:p w:rsidR="009A0F6F" w:rsidRDefault="009A0F6F">
      <w:pPr>
        <w:pStyle w:val="yIndenta"/>
        <w:rPr>
          <w:snapToGrid w:val="0"/>
        </w:rPr>
      </w:pPr>
      <w:r>
        <w:rPr>
          <w:snapToGrid w:val="0"/>
        </w:rPr>
        <w:tab/>
        <w:t>(b)</w:t>
      </w:r>
      <w:r>
        <w:rPr>
          <w:snapToGrid w:val="0"/>
        </w:rPr>
        <w:tab/>
        <w:t>the member is removed from office under subclause (2);</w:t>
      </w:r>
    </w:p>
    <w:p w:rsidR="009A0F6F" w:rsidRDefault="009A0F6F">
      <w:pPr>
        <w:pStyle w:val="yIndenta"/>
        <w:rPr>
          <w:snapToGrid w:val="0"/>
        </w:rPr>
      </w:pPr>
      <w:r>
        <w:rPr>
          <w:snapToGrid w:val="0"/>
        </w:rPr>
        <w:tab/>
        <w:t>(c)</w:t>
      </w:r>
      <w:r>
        <w:rPr>
          <w:snapToGrid w:val="0"/>
        </w:rPr>
        <w:tab/>
        <w:t>the member — </w:t>
      </w:r>
    </w:p>
    <w:p w:rsidR="009A0F6F" w:rsidRDefault="009A0F6F">
      <w:pPr>
        <w:pStyle w:val="yIndenti0"/>
        <w:rPr>
          <w:snapToGrid w:val="0"/>
        </w:rPr>
      </w:pPr>
      <w:r>
        <w:rPr>
          <w:snapToGrid w:val="0"/>
        </w:rPr>
        <w:tab/>
        <w:t>(i)</w:t>
      </w:r>
      <w:r>
        <w:rPr>
          <w:snapToGrid w:val="0"/>
        </w:rPr>
        <w:tab/>
        <w:t>becomes a disqualified person within the meaning of Part 15 of the SIS Act; or</w:t>
      </w:r>
    </w:p>
    <w:p w:rsidR="009A0F6F" w:rsidRDefault="009A0F6F">
      <w:pPr>
        <w:pStyle w:val="yIndenti0"/>
        <w:rPr>
          <w:snapToGrid w:val="0"/>
        </w:rPr>
      </w:pPr>
      <w:r>
        <w:rPr>
          <w:snapToGrid w:val="0"/>
        </w:rPr>
        <w:tab/>
        <w:t>(ii)</w:t>
      </w:r>
      <w:r>
        <w:rPr>
          <w:snapToGrid w:val="0"/>
        </w:rPr>
        <w:tab/>
        <w:t>is suspended or removed under Part 17 of that Act;</w:t>
      </w:r>
    </w:p>
    <w:p w:rsidR="009A0F6F" w:rsidRDefault="009A0F6F">
      <w:pPr>
        <w:pStyle w:val="yIndenta"/>
        <w:rPr>
          <w:snapToGrid w:val="0"/>
        </w:rPr>
      </w:pPr>
      <w:r>
        <w:rPr>
          <w:snapToGrid w:val="0"/>
        </w:rPr>
        <w:tab/>
        <w:t>(d)</w:t>
      </w:r>
      <w:r>
        <w:rPr>
          <w:snapToGrid w:val="0"/>
        </w:rPr>
        <w:tab/>
        <w:t>the member resigns his or her office by notice in writing delivered to the Board;</w:t>
      </w:r>
    </w:p>
    <w:p w:rsidR="009A0F6F" w:rsidRDefault="009A0F6F">
      <w:pPr>
        <w:pStyle w:val="yIndenta"/>
        <w:rPr>
          <w:snapToGrid w:val="0"/>
        </w:rPr>
      </w:pPr>
      <w:r>
        <w:rPr>
          <w:snapToGrid w:val="0"/>
        </w:rPr>
        <w:tab/>
        <w:t>(e)</w:t>
      </w:r>
      <w:r>
        <w:rPr>
          <w:snapToGrid w:val="0"/>
        </w:rPr>
        <w:tab/>
        <w:t>the member’s tenure of that office expires;</w:t>
      </w:r>
    </w:p>
    <w:p w:rsidR="009A0F6F" w:rsidRDefault="009A0F6F">
      <w:pPr>
        <w:pStyle w:val="yIndenta"/>
        <w:rPr>
          <w:snapToGrid w:val="0"/>
        </w:rPr>
      </w:pPr>
      <w:r>
        <w:rPr>
          <w:snapToGrid w:val="0"/>
        </w:rPr>
        <w:tab/>
        <w:t>(f)</w:t>
      </w:r>
      <w:r>
        <w:rPr>
          <w:snapToGrid w:val="0"/>
        </w:rPr>
        <w:tab/>
        <w:t>the member ceases to satisfy a condition that the member was required to satisfy to be eligible for appointment;</w:t>
      </w:r>
    </w:p>
    <w:p w:rsidR="009A0F6F" w:rsidRDefault="009A0F6F">
      <w:pPr>
        <w:pStyle w:val="yIndenta"/>
        <w:rPr>
          <w:snapToGrid w:val="0"/>
        </w:rPr>
      </w:pPr>
      <w:r>
        <w:rPr>
          <w:snapToGrid w:val="0"/>
        </w:rPr>
        <w:tab/>
        <w:t>(g)</w:t>
      </w:r>
      <w:r>
        <w:rPr>
          <w:snapToGrid w:val="0"/>
        </w:rPr>
        <w:tab/>
        <w:t>the member is absent without leave of the Board from 4 consecutive meetings of the Board of which the member has had notice;</w:t>
      </w:r>
    </w:p>
    <w:p w:rsidR="009A0F6F" w:rsidRDefault="009A0F6F">
      <w:pPr>
        <w:pStyle w:val="yIndenta"/>
        <w:rPr>
          <w:snapToGrid w:val="0"/>
        </w:rPr>
      </w:pPr>
      <w:r>
        <w:rPr>
          <w:snapToGrid w:val="0"/>
        </w:rPr>
        <w:tab/>
        <w:t>(h)</w:t>
      </w:r>
      <w:r>
        <w:rPr>
          <w:snapToGrid w:val="0"/>
        </w:rPr>
        <w:tab/>
        <w:t>in the case of the chairman, the chairman ceases to be an independent director within the meaning of the SIS Act; or</w:t>
      </w:r>
    </w:p>
    <w:p w:rsidR="009A0F6F" w:rsidRDefault="009A0F6F">
      <w:pPr>
        <w:pStyle w:val="yIndenta"/>
        <w:rPr>
          <w:snapToGrid w:val="0"/>
        </w:rPr>
      </w:pPr>
      <w:r>
        <w:rPr>
          <w:snapToGrid w:val="0"/>
        </w:rPr>
        <w:tab/>
        <w:t>(i)</w:t>
      </w:r>
      <w:r>
        <w:rPr>
          <w:snapToGrid w:val="0"/>
        </w:rPr>
        <w:tab/>
        <w:t>in the case of an elected member, the member — </w:t>
      </w:r>
    </w:p>
    <w:p w:rsidR="009A0F6F" w:rsidRDefault="009A0F6F">
      <w:pPr>
        <w:pStyle w:val="yIndenti0"/>
        <w:rPr>
          <w:snapToGrid w:val="0"/>
        </w:rPr>
      </w:pPr>
      <w:r>
        <w:rPr>
          <w:snapToGrid w:val="0"/>
        </w:rPr>
        <w:tab/>
        <w:t>(i)</w:t>
      </w:r>
      <w:r>
        <w:rPr>
          <w:snapToGrid w:val="0"/>
        </w:rPr>
        <w:tab/>
        <w:t>ceases to be a member of the Fund; or</w:t>
      </w:r>
    </w:p>
    <w:p w:rsidR="009A0F6F" w:rsidRDefault="009A0F6F">
      <w:pPr>
        <w:pStyle w:val="yIndenti0"/>
        <w:rPr>
          <w:snapToGrid w:val="0"/>
        </w:rPr>
      </w:pPr>
      <w:r>
        <w:rPr>
          <w:snapToGrid w:val="0"/>
        </w:rPr>
        <w:tab/>
        <w:t>(ii)</w:t>
      </w:r>
      <w:r>
        <w:rPr>
          <w:snapToGrid w:val="0"/>
        </w:rPr>
        <w:tab/>
        <w:t>is removed from office under subclause (3).</w:t>
      </w:r>
    </w:p>
    <w:p w:rsidR="009A0F6F" w:rsidRDefault="009A0F6F">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rsidR="009A0F6F" w:rsidRDefault="009A0F6F">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rsidR="009A0F6F" w:rsidRDefault="009A0F6F">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rsidR="009A0F6F" w:rsidRDefault="009A0F6F">
      <w:pPr>
        <w:pStyle w:val="yFootnotesection"/>
      </w:pPr>
      <w:r>
        <w:tab/>
        <w:t>[Clause 6 inserted by No. 46 of 1995 s. 17.]</w:t>
      </w:r>
    </w:p>
    <w:p w:rsidR="009A0F6F" w:rsidRDefault="009A0F6F">
      <w:pPr>
        <w:pStyle w:val="yHeading5"/>
        <w:outlineLvl w:val="9"/>
        <w:rPr>
          <w:snapToGrid w:val="0"/>
        </w:rPr>
      </w:pPr>
      <w:bookmarkStart w:id="47" w:name="_Toc390420743"/>
      <w:r>
        <w:rPr>
          <w:rStyle w:val="CharSClsNo"/>
        </w:rPr>
        <w:t>6A</w:t>
      </w:r>
      <w:r>
        <w:rPr>
          <w:snapToGrid w:val="0"/>
        </w:rPr>
        <w:t xml:space="preserve">. </w:t>
      </w:r>
      <w:r>
        <w:rPr>
          <w:snapToGrid w:val="0"/>
        </w:rPr>
        <w:tab/>
        <w:t>Vacancies to be filled within certain period</w:t>
      </w:r>
      <w:bookmarkEnd w:id="47"/>
      <w:r>
        <w:rPr>
          <w:snapToGrid w:val="0"/>
        </w:rPr>
        <w:t xml:space="preserve"> </w:t>
      </w:r>
    </w:p>
    <w:p w:rsidR="009A0F6F" w:rsidRDefault="009A0F6F">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rsidR="009A0F6F" w:rsidRDefault="009A0F6F">
      <w:pPr>
        <w:pStyle w:val="yFootnotesection"/>
      </w:pPr>
      <w:r>
        <w:tab/>
        <w:t>[Clause 6A inserted by No. 46 of 1995 s. 17.]</w:t>
      </w:r>
    </w:p>
    <w:p w:rsidR="009A0F6F" w:rsidRDefault="009A0F6F">
      <w:pPr>
        <w:pStyle w:val="yHeading5"/>
        <w:outlineLvl w:val="9"/>
        <w:rPr>
          <w:snapToGrid w:val="0"/>
        </w:rPr>
      </w:pPr>
      <w:bookmarkStart w:id="48" w:name="_Toc390420744"/>
      <w:r>
        <w:rPr>
          <w:rStyle w:val="CharSClsNo"/>
        </w:rPr>
        <w:t>7</w:t>
      </w:r>
      <w:r>
        <w:rPr>
          <w:snapToGrid w:val="0"/>
        </w:rPr>
        <w:t xml:space="preserve">. </w:t>
      </w:r>
      <w:r>
        <w:rPr>
          <w:snapToGrid w:val="0"/>
        </w:rPr>
        <w:tab/>
        <w:t>Alternate members</w:t>
      </w:r>
      <w:bookmarkEnd w:id="48"/>
      <w:r>
        <w:rPr>
          <w:snapToGrid w:val="0"/>
        </w:rPr>
        <w:t xml:space="preserve"> </w:t>
      </w:r>
    </w:p>
    <w:p w:rsidR="009A0F6F" w:rsidRDefault="009A0F6F">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rsidR="009A0F6F" w:rsidRDefault="009A0F6F">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rsidR="009A0F6F" w:rsidRDefault="009A0F6F">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rsidR="009A0F6F" w:rsidRDefault="009A0F6F">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rsidR="009A0F6F" w:rsidRDefault="009A0F6F">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rsidR="009A0F6F" w:rsidRDefault="009A0F6F">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rsidR="009A0F6F" w:rsidRDefault="009A0F6F">
      <w:pPr>
        <w:pStyle w:val="yHeading5"/>
        <w:outlineLvl w:val="9"/>
        <w:rPr>
          <w:snapToGrid w:val="0"/>
        </w:rPr>
      </w:pPr>
      <w:bookmarkStart w:id="49" w:name="_Toc390420745"/>
      <w:r>
        <w:rPr>
          <w:rStyle w:val="CharSClsNo"/>
        </w:rPr>
        <w:t>8</w:t>
      </w:r>
      <w:r>
        <w:rPr>
          <w:snapToGrid w:val="0"/>
        </w:rPr>
        <w:t>.</w:t>
      </w:r>
      <w:r>
        <w:rPr>
          <w:snapToGrid w:val="0"/>
        </w:rPr>
        <w:tab/>
        <w:t>Meetings of the Board</w:t>
      </w:r>
      <w:bookmarkEnd w:id="49"/>
    </w:p>
    <w:p w:rsidR="009A0F6F" w:rsidRDefault="009A0F6F">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rsidR="009A0F6F" w:rsidRDefault="009A0F6F">
      <w:pPr>
        <w:pStyle w:val="ySubsection"/>
        <w:rPr>
          <w:snapToGrid w:val="0"/>
        </w:rPr>
      </w:pPr>
      <w:r>
        <w:rPr>
          <w:snapToGrid w:val="0"/>
        </w:rPr>
        <w:tab/>
        <w:t>(2)</w:t>
      </w:r>
      <w:r>
        <w:rPr>
          <w:snapToGrid w:val="0"/>
        </w:rPr>
        <w:tab/>
        <w:t>The Board shall hold such meetings as are necessary for the performance of its functions.</w:t>
      </w:r>
    </w:p>
    <w:p w:rsidR="009A0F6F" w:rsidRDefault="009A0F6F">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rsidR="009A0F6F" w:rsidRDefault="009A0F6F">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rsidR="009A0F6F" w:rsidRDefault="009A0F6F">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rsidR="009A0F6F" w:rsidRDefault="009A0F6F">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rsidR="009A0F6F" w:rsidRDefault="009A0F6F">
      <w:pPr>
        <w:pStyle w:val="ySubsection"/>
        <w:rPr>
          <w:snapToGrid w:val="0"/>
        </w:rPr>
      </w:pPr>
      <w:r>
        <w:rPr>
          <w:snapToGrid w:val="0"/>
        </w:rPr>
        <w:tab/>
        <w:t>(6)</w:t>
      </w:r>
      <w:r>
        <w:rPr>
          <w:snapToGrid w:val="0"/>
        </w:rPr>
        <w:tab/>
        <w:t>The chairman and any other member of the Board shall not have a second or casting vote.</w:t>
      </w:r>
    </w:p>
    <w:p w:rsidR="009A0F6F" w:rsidRDefault="009A0F6F">
      <w:pPr>
        <w:pStyle w:val="ySubsection"/>
        <w:rPr>
          <w:snapToGrid w:val="0"/>
        </w:rPr>
      </w:pPr>
      <w:r>
        <w:rPr>
          <w:snapToGrid w:val="0"/>
        </w:rPr>
        <w:tab/>
        <w:t>(7)</w:t>
      </w:r>
      <w:r>
        <w:rPr>
          <w:snapToGrid w:val="0"/>
        </w:rPr>
        <w:tab/>
        <w:t>The Board shall cause to be kept a record of the proceedings of its meetings.</w:t>
      </w:r>
    </w:p>
    <w:p w:rsidR="009A0F6F" w:rsidRDefault="009A0F6F">
      <w:pPr>
        <w:pStyle w:val="ySubsection"/>
        <w:rPr>
          <w:snapToGrid w:val="0"/>
        </w:rPr>
      </w:pPr>
      <w:r>
        <w:rPr>
          <w:snapToGrid w:val="0"/>
        </w:rPr>
        <w:tab/>
        <w:t>(8)</w:t>
      </w:r>
      <w:r>
        <w:rPr>
          <w:snapToGrid w:val="0"/>
        </w:rPr>
        <w:tab/>
        <w:t>Subject to this Act, the Board may regulate its own procedure.</w:t>
      </w:r>
    </w:p>
    <w:p w:rsidR="009A0F6F" w:rsidRDefault="009A0F6F">
      <w:pPr>
        <w:pStyle w:val="yFootnotesection"/>
      </w:pPr>
      <w:r>
        <w:tab/>
        <w:t>[Clause 8 amended by No. 45 of 1994 s. 11; No. 46 of 1995 s. 17; No. 16 of 2006 s. 14.]</w:t>
      </w:r>
    </w:p>
    <w:p w:rsidR="009A0F6F" w:rsidRDefault="009A0F6F">
      <w:pPr>
        <w:pStyle w:val="yEdnotesection"/>
      </w:pPr>
      <w:r>
        <w:t>[</w:t>
      </w:r>
      <w:r>
        <w:rPr>
          <w:b/>
        </w:rPr>
        <w:t>9.</w:t>
      </w:r>
      <w:r>
        <w:tab/>
        <w:t>Deleted by No. 46 of 1995 s. 17.]</w:t>
      </w:r>
    </w:p>
    <w:p w:rsidR="009A0F6F" w:rsidRDefault="009A0F6F">
      <w:pPr>
        <w:pStyle w:val="yHeading5"/>
        <w:outlineLvl w:val="9"/>
        <w:rPr>
          <w:snapToGrid w:val="0"/>
        </w:rPr>
      </w:pPr>
      <w:bookmarkStart w:id="50" w:name="_Toc390420746"/>
      <w:r>
        <w:rPr>
          <w:rStyle w:val="CharSClsNo"/>
        </w:rPr>
        <w:t>10</w:t>
      </w:r>
      <w:r>
        <w:rPr>
          <w:snapToGrid w:val="0"/>
        </w:rPr>
        <w:t>.</w:t>
      </w:r>
      <w:r>
        <w:rPr>
          <w:snapToGrid w:val="0"/>
        </w:rPr>
        <w:tab/>
        <w:t>Performance of functions by resolution</w:t>
      </w:r>
      <w:bookmarkEnd w:id="50"/>
    </w:p>
    <w:p w:rsidR="009A0F6F" w:rsidRDefault="009A0F6F">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rsidR="009A0F6F" w:rsidRDefault="009A0F6F">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rsidR="009A0F6F" w:rsidRDefault="009A0F6F">
      <w:pPr>
        <w:pStyle w:val="yHeading5"/>
        <w:outlineLvl w:val="9"/>
        <w:rPr>
          <w:snapToGrid w:val="0"/>
        </w:rPr>
      </w:pPr>
      <w:bookmarkStart w:id="51" w:name="_Toc390420747"/>
      <w:r>
        <w:rPr>
          <w:rStyle w:val="CharSClsNo"/>
        </w:rPr>
        <w:t>11</w:t>
      </w:r>
      <w:r>
        <w:rPr>
          <w:snapToGrid w:val="0"/>
        </w:rPr>
        <w:t>.</w:t>
      </w:r>
      <w:r>
        <w:rPr>
          <w:snapToGrid w:val="0"/>
        </w:rPr>
        <w:tab/>
        <w:t>Disclosure of interest</w:t>
      </w:r>
      <w:bookmarkEnd w:id="51"/>
    </w:p>
    <w:p w:rsidR="009A0F6F" w:rsidRDefault="009A0F6F">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rsidR="009A0F6F" w:rsidRDefault="009A0F6F">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rsidR="009A0F6F" w:rsidRDefault="009A0F6F">
      <w:pPr>
        <w:pStyle w:val="yIndenta"/>
        <w:rPr>
          <w:snapToGrid w:val="0"/>
        </w:rPr>
      </w:pPr>
      <w:r>
        <w:rPr>
          <w:snapToGrid w:val="0"/>
        </w:rPr>
        <w:tab/>
        <w:t>(b)</w:t>
      </w:r>
      <w:r>
        <w:rPr>
          <w:snapToGrid w:val="0"/>
        </w:rPr>
        <w:tab/>
        <w:t>shall not take part in any deliberation or decision of the Board with respect to that matter.</w:t>
      </w:r>
    </w:p>
    <w:p w:rsidR="009A0F6F" w:rsidRDefault="009A0F6F">
      <w:pPr>
        <w:pStyle w:val="yPenstart"/>
        <w:rPr>
          <w:snapToGrid w:val="0"/>
        </w:rPr>
      </w:pPr>
      <w:r>
        <w:rPr>
          <w:snapToGrid w:val="0"/>
        </w:rPr>
        <w:tab/>
        <w:t>Penalty: $2 000.</w:t>
      </w:r>
    </w:p>
    <w:p w:rsidR="009A0F6F" w:rsidRDefault="009A0F6F">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rsidR="009A0F6F" w:rsidRDefault="009A0F6F">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rsidR="009A0F6F" w:rsidRDefault="009A0F6F">
      <w:pPr>
        <w:pStyle w:val="yHeading5"/>
        <w:outlineLvl w:val="9"/>
        <w:rPr>
          <w:snapToGrid w:val="0"/>
        </w:rPr>
      </w:pPr>
      <w:bookmarkStart w:id="52" w:name="_Toc390420748"/>
      <w:r>
        <w:rPr>
          <w:rStyle w:val="CharSClsNo"/>
        </w:rPr>
        <w:t>12</w:t>
      </w:r>
      <w:r>
        <w:rPr>
          <w:snapToGrid w:val="0"/>
        </w:rPr>
        <w:t>.</w:t>
      </w:r>
      <w:r>
        <w:rPr>
          <w:snapToGrid w:val="0"/>
        </w:rPr>
        <w:tab/>
        <w:t>Common seal</w:t>
      </w:r>
      <w:bookmarkEnd w:id="52"/>
    </w:p>
    <w:p w:rsidR="009A0F6F" w:rsidRDefault="009A0F6F">
      <w:pPr>
        <w:pStyle w:val="ySubsection"/>
        <w:spacing w:before="140"/>
        <w:rPr>
          <w:snapToGrid w:val="0"/>
        </w:rPr>
      </w:pPr>
      <w:r>
        <w:rPr>
          <w:snapToGrid w:val="0"/>
        </w:rPr>
        <w:tab/>
        <w:t>(1)</w:t>
      </w:r>
      <w:r>
        <w:rPr>
          <w:snapToGrid w:val="0"/>
        </w:rPr>
        <w:tab/>
        <w:t>The form of the common seal of the Board shall be determined by the Board.</w:t>
      </w:r>
    </w:p>
    <w:p w:rsidR="009A0F6F" w:rsidRDefault="009A0F6F">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rsidR="009A0F6F" w:rsidRDefault="009A0F6F">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rsidR="009A0F6F" w:rsidRDefault="009A0F6F">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rsidR="009A0F6F" w:rsidRDefault="009A0F6F">
      <w:pPr>
        <w:pStyle w:val="yHeading5"/>
        <w:outlineLvl w:val="9"/>
        <w:rPr>
          <w:snapToGrid w:val="0"/>
        </w:rPr>
      </w:pPr>
      <w:bookmarkStart w:id="53" w:name="_Toc390420749"/>
      <w:r>
        <w:rPr>
          <w:rStyle w:val="CharSClsNo"/>
        </w:rPr>
        <w:t>13</w:t>
      </w:r>
      <w:r>
        <w:rPr>
          <w:snapToGrid w:val="0"/>
        </w:rPr>
        <w:t>.</w:t>
      </w:r>
      <w:r>
        <w:rPr>
          <w:snapToGrid w:val="0"/>
        </w:rPr>
        <w:tab/>
        <w:t>Allowances</w:t>
      </w:r>
      <w:bookmarkEnd w:id="53"/>
    </w:p>
    <w:p w:rsidR="009A0F6F" w:rsidRDefault="009A0F6F">
      <w:pPr>
        <w:pStyle w:val="ySubsection"/>
        <w:rPr>
          <w:snapToGrid w:val="0"/>
        </w:rPr>
      </w:pPr>
      <w:r>
        <w:rPr>
          <w:snapToGrid w:val="0"/>
        </w:rPr>
        <w:tab/>
      </w:r>
      <w:r>
        <w:rPr>
          <w:snapToGrid w:val="0"/>
        </w:rPr>
        <w:tab/>
        <w:t>There shall be paid to the members of the Board such allowances as the Minister may, on the recommendation of the Board, approve.</w:t>
      </w:r>
    </w:p>
    <w:p w:rsidR="009A0F6F" w:rsidRDefault="009A0F6F">
      <w:pPr>
        <w:pStyle w:val="yHeading5"/>
        <w:outlineLvl w:val="9"/>
        <w:rPr>
          <w:snapToGrid w:val="0"/>
        </w:rPr>
      </w:pPr>
      <w:bookmarkStart w:id="54" w:name="_Toc390420750"/>
      <w:r>
        <w:rPr>
          <w:rStyle w:val="CharSClsNo"/>
        </w:rPr>
        <w:t>14</w:t>
      </w:r>
      <w:r>
        <w:rPr>
          <w:snapToGrid w:val="0"/>
        </w:rPr>
        <w:t xml:space="preserve">. </w:t>
      </w:r>
      <w:r>
        <w:rPr>
          <w:snapToGrid w:val="0"/>
        </w:rPr>
        <w:tab/>
        <w:t>Protection from liability</w:t>
      </w:r>
      <w:bookmarkEnd w:id="54"/>
      <w:r>
        <w:rPr>
          <w:snapToGrid w:val="0"/>
        </w:rPr>
        <w:t xml:space="preserve"> </w:t>
      </w:r>
    </w:p>
    <w:p w:rsidR="009A0F6F" w:rsidRDefault="009A0F6F">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rsidR="009A0F6F" w:rsidRDefault="009A0F6F">
      <w:pPr>
        <w:pStyle w:val="yIndenta"/>
        <w:rPr>
          <w:snapToGrid w:val="0"/>
        </w:rPr>
      </w:pPr>
      <w:r>
        <w:rPr>
          <w:snapToGrid w:val="0"/>
        </w:rPr>
        <w:tab/>
        <w:t>(a)</w:t>
      </w:r>
      <w:r>
        <w:rPr>
          <w:snapToGrid w:val="0"/>
        </w:rPr>
        <w:tab/>
        <w:t>failed to act honestly; or</w:t>
      </w:r>
    </w:p>
    <w:p w:rsidR="009A0F6F" w:rsidRDefault="009A0F6F">
      <w:pPr>
        <w:pStyle w:val="yIndenta"/>
        <w:rPr>
          <w:snapToGrid w:val="0"/>
        </w:rPr>
      </w:pPr>
      <w:r>
        <w:rPr>
          <w:snapToGrid w:val="0"/>
        </w:rPr>
        <w:tab/>
        <w:t>(b)</w:t>
      </w:r>
      <w:r>
        <w:rPr>
          <w:snapToGrid w:val="0"/>
        </w:rPr>
        <w:tab/>
        <w:t>intentionally or recklessly failed to exercise a sufficient degree of care and diligence.</w:t>
      </w:r>
    </w:p>
    <w:p w:rsidR="009A0F6F" w:rsidRDefault="009A0F6F">
      <w:pPr>
        <w:pStyle w:val="yFootnotesection"/>
      </w:pPr>
      <w:r>
        <w:tab/>
        <w:t>[Clause 14 inserted by No. 46 of 1995 s. 17.]</w:t>
      </w:r>
    </w:p>
    <w:p w:rsidR="00142F71" w:rsidRDefault="00142F71" w:rsidP="000549CC">
      <w:pPr>
        <w:pStyle w:val="yEdnoteschedule"/>
      </w:pPr>
      <w:r>
        <w:t>[Schedule 3 deleted by No. 19 of 2013 s. 9.]</w:t>
      </w:r>
    </w:p>
    <w:p w:rsidR="009A0F6F" w:rsidRDefault="009A0F6F">
      <w:pPr>
        <w:sectPr w:rsidR="009A0F6F">
          <w:headerReference w:type="even" r:id="rId28"/>
          <w:headerReference w:type="default" r:id="rId29"/>
          <w:pgSz w:w="11906" w:h="16838" w:code="9"/>
          <w:pgMar w:top="2381" w:right="2410" w:bottom="3544" w:left="2410" w:header="720" w:footer="3380" w:gutter="0"/>
          <w:cols w:space="720"/>
          <w:noEndnote/>
          <w:docGrid w:linePitch="326"/>
        </w:sectPr>
      </w:pPr>
    </w:p>
    <w:p w:rsidR="009A0F6F" w:rsidRDefault="009A0F6F">
      <w:pPr>
        <w:pStyle w:val="nHeading2"/>
      </w:pPr>
      <w:bookmarkStart w:id="55" w:name="_Toc390420751"/>
      <w:r>
        <w:t>Notes</w:t>
      </w:r>
      <w:bookmarkEnd w:id="55"/>
    </w:p>
    <w:p w:rsidR="009A0F6F" w:rsidRDefault="009A0F6F">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r w:rsidR="00142F71">
        <w:rPr>
          <w:snapToGrid w:val="0"/>
          <w:vertAlign w:val="superscript"/>
        </w:rPr>
        <w:t> 1a</w:t>
      </w:r>
      <w:r>
        <w:rPr>
          <w:snapToGrid w:val="0"/>
        </w:rPr>
        <w:t>.  The table also contains information about any reprint.</w:t>
      </w:r>
    </w:p>
    <w:p w:rsidR="009A0F6F" w:rsidRDefault="009A0F6F">
      <w:pPr>
        <w:pStyle w:val="nHeading3"/>
        <w:rPr>
          <w:snapToGrid w:val="0"/>
        </w:rPr>
      </w:pPr>
      <w:bookmarkStart w:id="56" w:name="_Toc390420752"/>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9A0F6F" w:rsidTr="00142F71">
        <w:trPr>
          <w:cantSplit/>
          <w:tblHeader/>
        </w:trPr>
        <w:tc>
          <w:tcPr>
            <w:tcW w:w="2278" w:type="dxa"/>
            <w:tcBorders>
              <w:top w:val="single" w:sz="8" w:space="0" w:color="auto"/>
              <w:bottom w:val="single" w:sz="8" w:space="0" w:color="auto"/>
            </w:tcBorders>
          </w:tcPr>
          <w:p w:rsidR="009A0F6F" w:rsidRDefault="009A0F6F">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9A0F6F" w:rsidRDefault="009A0F6F">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A0F6F" w:rsidRDefault="009A0F6F">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rsidR="009A0F6F" w:rsidRDefault="009A0F6F">
            <w:pPr>
              <w:pStyle w:val="nTable"/>
              <w:spacing w:after="40"/>
              <w:rPr>
                <w:b/>
                <w:sz w:val="19"/>
              </w:rPr>
            </w:pPr>
            <w:r>
              <w:rPr>
                <w:b/>
                <w:sz w:val="19"/>
              </w:rPr>
              <w:t>Commencement</w:t>
            </w:r>
          </w:p>
        </w:tc>
      </w:tr>
      <w:tr w:rsidR="009A0F6F" w:rsidTr="00142F71">
        <w:trPr>
          <w:cantSplit/>
        </w:trPr>
        <w:tc>
          <w:tcPr>
            <w:tcW w:w="2278" w:type="dxa"/>
          </w:tcPr>
          <w:p w:rsidR="009A0F6F" w:rsidRDefault="009A0F6F">
            <w:pPr>
              <w:pStyle w:val="nTable"/>
              <w:spacing w:after="40"/>
              <w:ind w:right="113"/>
              <w:rPr>
                <w:sz w:val="19"/>
              </w:rPr>
            </w:pPr>
            <w:r>
              <w:rPr>
                <w:i/>
                <w:sz w:val="19"/>
              </w:rPr>
              <w:t>Coal Industry Superannuation Act 1989</w:t>
            </w:r>
          </w:p>
        </w:tc>
        <w:tc>
          <w:tcPr>
            <w:tcW w:w="1139" w:type="dxa"/>
          </w:tcPr>
          <w:p w:rsidR="009A0F6F" w:rsidRDefault="009A0F6F">
            <w:pPr>
              <w:pStyle w:val="nTable"/>
              <w:spacing w:after="40"/>
              <w:rPr>
                <w:sz w:val="19"/>
              </w:rPr>
            </w:pPr>
            <w:r>
              <w:rPr>
                <w:sz w:val="19"/>
              </w:rPr>
              <w:t>28 of 1989</w:t>
            </w:r>
          </w:p>
        </w:tc>
        <w:tc>
          <w:tcPr>
            <w:tcW w:w="1136" w:type="dxa"/>
          </w:tcPr>
          <w:p w:rsidR="009A0F6F" w:rsidRDefault="009A0F6F">
            <w:pPr>
              <w:pStyle w:val="nTable"/>
              <w:spacing w:after="40"/>
              <w:rPr>
                <w:sz w:val="19"/>
              </w:rPr>
            </w:pPr>
            <w:r>
              <w:rPr>
                <w:sz w:val="19"/>
              </w:rPr>
              <w:t>12 Dec 1989</w:t>
            </w:r>
          </w:p>
        </w:tc>
        <w:tc>
          <w:tcPr>
            <w:tcW w:w="2570" w:type="dxa"/>
            <w:gridSpan w:val="2"/>
          </w:tcPr>
          <w:p w:rsidR="009A0F6F" w:rsidRDefault="009A0F6F">
            <w:pPr>
              <w:pStyle w:val="nTable"/>
              <w:spacing w:after="40"/>
              <w:rPr>
                <w:sz w:val="19"/>
              </w:rPr>
            </w:pPr>
            <w:r>
              <w:rPr>
                <w:sz w:val="19"/>
              </w:rPr>
              <w:t xml:space="preserve">1 Jul 1990 (see s. 2 and </w:t>
            </w:r>
            <w:r>
              <w:rPr>
                <w:i/>
                <w:sz w:val="19"/>
              </w:rPr>
              <w:t>Gazette</w:t>
            </w:r>
            <w:r>
              <w:rPr>
                <w:sz w:val="19"/>
              </w:rPr>
              <w:t xml:space="preserve"> 22 Jun 1990 p. 3027)</w:t>
            </w:r>
          </w:p>
        </w:tc>
      </w:tr>
      <w:tr w:rsidR="009A0F6F" w:rsidTr="00142F71">
        <w:trPr>
          <w:cantSplit/>
        </w:trPr>
        <w:tc>
          <w:tcPr>
            <w:tcW w:w="2278" w:type="dxa"/>
          </w:tcPr>
          <w:p w:rsidR="009A0F6F" w:rsidRDefault="009A0F6F">
            <w:pPr>
              <w:pStyle w:val="nTable"/>
              <w:spacing w:after="40"/>
              <w:ind w:right="113"/>
              <w:rPr>
                <w:sz w:val="19"/>
              </w:rPr>
            </w:pPr>
            <w:r>
              <w:rPr>
                <w:i/>
                <w:sz w:val="19"/>
              </w:rPr>
              <w:t>Acts Amendment (Public Sector Management) Act 1994</w:t>
            </w:r>
            <w:r>
              <w:rPr>
                <w:sz w:val="19"/>
              </w:rPr>
              <w:t xml:space="preserve"> s. 19</w:t>
            </w:r>
          </w:p>
        </w:tc>
        <w:tc>
          <w:tcPr>
            <w:tcW w:w="1139" w:type="dxa"/>
          </w:tcPr>
          <w:p w:rsidR="009A0F6F" w:rsidRDefault="009A0F6F">
            <w:pPr>
              <w:pStyle w:val="nTable"/>
              <w:spacing w:after="40"/>
              <w:rPr>
                <w:sz w:val="19"/>
              </w:rPr>
            </w:pPr>
            <w:r>
              <w:rPr>
                <w:sz w:val="19"/>
              </w:rPr>
              <w:t>32 of 1994</w:t>
            </w:r>
          </w:p>
        </w:tc>
        <w:tc>
          <w:tcPr>
            <w:tcW w:w="1136" w:type="dxa"/>
          </w:tcPr>
          <w:p w:rsidR="009A0F6F" w:rsidRDefault="009A0F6F">
            <w:pPr>
              <w:pStyle w:val="nTable"/>
              <w:spacing w:after="40"/>
              <w:rPr>
                <w:sz w:val="19"/>
              </w:rPr>
            </w:pPr>
            <w:r>
              <w:rPr>
                <w:sz w:val="19"/>
              </w:rPr>
              <w:t>29 Jun 1994</w:t>
            </w:r>
          </w:p>
        </w:tc>
        <w:tc>
          <w:tcPr>
            <w:tcW w:w="2570" w:type="dxa"/>
            <w:gridSpan w:val="2"/>
          </w:tcPr>
          <w:p w:rsidR="009A0F6F" w:rsidRDefault="009A0F6F">
            <w:pPr>
              <w:pStyle w:val="nTable"/>
              <w:spacing w:after="40"/>
              <w:rPr>
                <w:sz w:val="19"/>
              </w:rPr>
            </w:pPr>
            <w:r>
              <w:rPr>
                <w:sz w:val="19"/>
              </w:rPr>
              <w:t xml:space="preserve">1 Oct 1994 (see s. 2 and </w:t>
            </w:r>
            <w:r>
              <w:rPr>
                <w:i/>
                <w:sz w:val="19"/>
              </w:rPr>
              <w:t>Gazette</w:t>
            </w:r>
            <w:r>
              <w:rPr>
                <w:sz w:val="19"/>
              </w:rPr>
              <w:t xml:space="preserve"> 30 Sep 1994 p. 4948)</w:t>
            </w:r>
          </w:p>
        </w:tc>
      </w:tr>
      <w:tr w:rsidR="009A0F6F" w:rsidTr="00142F71">
        <w:trPr>
          <w:cantSplit/>
        </w:trPr>
        <w:tc>
          <w:tcPr>
            <w:tcW w:w="2278" w:type="dxa"/>
          </w:tcPr>
          <w:p w:rsidR="009A0F6F" w:rsidRDefault="009A0F6F">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rsidR="009A0F6F" w:rsidRDefault="009A0F6F">
            <w:pPr>
              <w:pStyle w:val="nTable"/>
              <w:spacing w:after="40"/>
              <w:rPr>
                <w:sz w:val="19"/>
              </w:rPr>
            </w:pPr>
            <w:r>
              <w:rPr>
                <w:sz w:val="19"/>
              </w:rPr>
              <w:t>45 of 1994</w:t>
            </w:r>
          </w:p>
        </w:tc>
        <w:tc>
          <w:tcPr>
            <w:tcW w:w="1136" w:type="dxa"/>
          </w:tcPr>
          <w:p w:rsidR="009A0F6F" w:rsidRDefault="009A0F6F">
            <w:pPr>
              <w:pStyle w:val="nTable"/>
              <w:spacing w:after="40"/>
              <w:rPr>
                <w:sz w:val="19"/>
              </w:rPr>
            </w:pPr>
            <w:r>
              <w:rPr>
                <w:sz w:val="19"/>
              </w:rPr>
              <w:t>22 Sep 1994</w:t>
            </w:r>
          </w:p>
        </w:tc>
        <w:tc>
          <w:tcPr>
            <w:tcW w:w="2570" w:type="dxa"/>
            <w:gridSpan w:val="2"/>
          </w:tcPr>
          <w:p w:rsidR="009A0F6F" w:rsidRDefault="009A0F6F">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rsidR="009A0F6F" w:rsidTr="00142F71">
        <w:trPr>
          <w:cantSplit/>
        </w:trPr>
        <w:tc>
          <w:tcPr>
            <w:tcW w:w="2278" w:type="dxa"/>
          </w:tcPr>
          <w:p w:rsidR="009A0F6F" w:rsidRDefault="009A0F6F">
            <w:pPr>
              <w:pStyle w:val="nTable"/>
              <w:spacing w:after="40"/>
              <w:ind w:right="113"/>
              <w:rPr>
                <w:sz w:val="19"/>
              </w:rPr>
            </w:pPr>
            <w:r>
              <w:rPr>
                <w:i/>
                <w:sz w:val="19"/>
              </w:rPr>
              <w:t>Mines Safety and Inspection Act 1994</w:t>
            </w:r>
            <w:r>
              <w:rPr>
                <w:sz w:val="19"/>
              </w:rPr>
              <w:t xml:space="preserve"> s. 109</w:t>
            </w:r>
          </w:p>
        </w:tc>
        <w:tc>
          <w:tcPr>
            <w:tcW w:w="1139" w:type="dxa"/>
          </w:tcPr>
          <w:p w:rsidR="009A0F6F" w:rsidRDefault="009A0F6F">
            <w:pPr>
              <w:pStyle w:val="nTable"/>
              <w:spacing w:after="40"/>
              <w:rPr>
                <w:sz w:val="19"/>
              </w:rPr>
            </w:pPr>
            <w:r>
              <w:rPr>
                <w:sz w:val="19"/>
              </w:rPr>
              <w:t>62 of 1994</w:t>
            </w:r>
          </w:p>
        </w:tc>
        <w:tc>
          <w:tcPr>
            <w:tcW w:w="1136" w:type="dxa"/>
          </w:tcPr>
          <w:p w:rsidR="009A0F6F" w:rsidRDefault="009A0F6F">
            <w:pPr>
              <w:pStyle w:val="nTable"/>
              <w:spacing w:after="40"/>
              <w:rPr>
                <w:sz w:val="19"/>
              </w:rPr>
            </w:pPr>
            <w:r>
              <w:rPr>
                <w:sz w:val="19"/>
              </w:rPr>
              <w:t>7 Nov 1994</w:t>
            </w:r>
          </w:p>
        </w:tc>
        <w:tc>
          <w:tcPr>
            <w:tcW w:w="2570" w:type="dxa"/>
            <w:gridSpan w:val="2"/>
          </w:tcPr>
          <w:p w:rsidR="009A0F6F" w:rsidRDefault="009A0F6F">
            <w:pPr>
              <w:pStyle w:val="nTable"/>
              <w:spacing w:after="40"/>
              <w:rPr>
                <w:sz w:val="19"/>
              </w:rPr>
            </w:pPr>
            <w:r>
              <w:rPr>
                <w:sz w:val="19"/>
              </w:rPr>
              <w:t xml:space="preserve">9 Dec 1995 (see s. 2 and </w:t>
            </w:r>
            <w:r>
              <w:rPr>
                <w:i/>
                <w:sz w:val="19"/>
              </w:rPr>
              <w:t>Gazette</w:t>
            </w:r>
            <w:r>
              <w:rPr>
                <w:sz w:val="19"/>
              </w:rPr>
              <w:t xml:space="preserve"> 8 Dec 1995 p. 5935)</w:t>
            </w:r>
          </w:p>
        </w:tc>
      </w:tr>
      <w:tr w:rsidR="009A0F6F" w:rsidTr="00142F71">
        <w:trPr>
          <w:cantSplit/>
        </w:trPr>
        <w:tc>
          <w:tcPr>
            <w:tcW w:w="2278" w:type="dxa"/>
          </w:tcPr>
          <w:p w:rsidR="009A0F6F" w:rsidRDefault="009A0F6F">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rsidR="009A0F6F" w:rsidRDefault="009A0F6F">
            <w:pPr>
              <w:pStyle w:val="nTable"/>
              <w:spacing w:after="40"/>
              <w:rPr>
                <w:sz w:val="19"/>
              </w:rPr>
            </w:pPr>
            <w:r>
              <w:rPr>
                <w:sz w:val="19"/>
              </w:rPr>
              <w:t>46 of 1995</w:t>
            </w:r>
          </w:p>
        </w:tc>
        <w:tc>
          <w:tcPr>
            <w:tcW w:w="1136" w:type="dxa"/>
          </w:tcPr>
          <w:p w:rsidR="009A0F6F" w:rsidRDefault="009A0F6F">
            <w:pPr>
              <w:pStyle w:val="nTable"/>
              <w:spacing w:after="40"/>
              <w:rPr>
                <w:sz w:val="19"/>
              </w:rPr>
            </w:pPr>
            <w:r>
              <w:rPr>
                <w:sz w:val="19"/>
              </w:rPr>
              <w:t>1 Nov 1995</w:t>
            </w:r>
          </w:p>
        </w:tc>
        <w:tc>
          <w:tcPr>
            <w:tcW w:w="2570" w:type="dxa"/>
            <w:gridSpan w:val="2"/>
          </w:tcPr>
          <w:p w:rsidR="009A0F6F" w:rsidRDefault="009A0F6F">
            <w:pPr>
              <w:pStyle w:val="nTable"/>
              <w:spacing w:after="40"/>
              <w:rPr>
                <w:sz w:val="19"/>
              </w:rPr>
            </w:pPr>
            <w:r>
              <w:rPr>
                <w:sz w:val="19"/>
              </w:rPr>
              <w:t xml:space="preserve">15 May 1996 (see s. 2 and </w:t>
            </w:r>
            <w:r>
              <w:rPr>
                <w:i/>
                <w:sz w:val="19"/>
              </w:rPr>
              <w:t>Gazette</w:t>
            </w:r>
            <w:r>
              <w:rPr>
                <w:sz w:val="19"/>
              </w:rPr>
              <w:t xml:space="preserve"> 14 May 1996 p. 2019)</w:t>
            </w:r>
          </w:p>
        </w:tc>
      </w:tr>
      <w:tr w:rsidR="009A0F6F" w:rsidTr="00142F71">
        <w:trPr>
          <w:cantSplit/>
        </w:trPr>
        <w:tc>
          <w:tcPr>
            <w:tcW w:w="2278" w:type="dxa"/>
          </w:tcPr>
          <w:p w:rsidR="009A0F6F" w:rsidRDefault="009A0F6F">
            <w:pPr>
              <w:pStyle w:val="nTable"/>
              <w:spacing w:after="40"/>
              <w:ind w:right="113"/>
              <w:rPr>
                <w:sz w:val="19"/>
              </w:rPr>
            </w:pPr>
            <w:r>
              <w:rPr>
                <w:i/>
                <w:sz w:val="19"/>
              </w:rPr>
              <w:t>Trustees Amendment Act 1997</w:t>
            </w:r>
            <w:r>
              <w:rPr>
                <w:sz w:val="19"/>
              </w:rPr>
              <w:t xml:space="preserve"> s. 18</w:t>
            </w:r>
          </w:p>
        </w:tc>
        <w:tc>
          <w:tcPr>
            <w:tcW w:w="1139" w:type="dxa"/>
          </w:tcPr>
          <w:p w:rsidR="009A0F6F" w:rsidRDefault="009A0F6F">
            <w:pPr>
              <w:pStyle w:val="nTable"/>
              <w:spacing w:after="40"/>
              <w:rPr>
                <w:sz w:val="19"/>
              </w:rPr>
            </w:pPr>
            <w:r>
              <w:rPr>
                <w:sz w:val="19"/>
              </w:rPr>
              <w:t>1 of 1997</w:t>
            </w:r>
          </w:p>
        </w:tc>
        <w:tc>
          <w:tcPr>
            <w:tcW w:w="1136" w:type="dxa"/>
          </w:tcPr>
          <w:p w:rsidR="009A0F6F" w:rsidRDefault="009A0F6F">
            <w:pPr>
              <w:pStyle w:val="nTable"/>
              <w:spacing w:after="40"/>
              <w:rPr>
                <w:sz w:val="19"/>
              </w:rPr>
            </w:pPr>
            <w:r>
              <w:rPr>
                <w:sz w:val="19"/>
              </w:rPr>
              <w:t>6 May 1997</w:t>
            </w:r>
          </w:p>
        </w:tc>
        <w:tc>
          <w:tcPr>
            <w:tcW w:w="2570" w:type="dxa"/>
            <w:gridSpan w:val="2"/>
          </w:tcPr>
          <w:p w:rsidR="009A0F6F" w:rsidRDefault="009A0F6F">
            <w:pPr>
              <w:pStyle w:val="nTable"/>
              <w:spacing w:after="40"/>
              <w:rPr>
                <w:sz w:val="19"/>
              </w:rPr>
            </w:pPr>
            <w:r>
              <w:rPr>
                <w:sz w:val="19"/>
              </w:rPr>
              <w:t xml:space="preserve">16 Jun 1997 (see s. 2 and </w:t>
            </w:r>
            <w:r>
              <w:rPr>
                <w:i/>
                <w:sz w:val="19"/>
              </w:rPr>
              <w:t>Gazette</w:t>
            </w:r>
            <w:r>
              <w:rPr>
                <w:sz w:val="19"/>
              </w:rPr>
              <w:t xml:space="preserve"> 10 Jun 1997 p. 2661)</w:t>
            </w:r>
          </w:p>
        </w:tc>
      </w:tr>
      <w:tr w:rsidR="009A0F6F" w:rsidTr="00142F71">
        <w:trPr>
          <w:cantSplit/>
        </w:trPr>
        <w:tc>
          <w:tcPr>
            <w:tcW w:w="4553" w:type="dxa"/>
            <w:gridSpan w:val="3"/>
          </w:tcPr>
          <w:p w:rsidR="009A0F6F" w:rsidRDefault="009A0F6F">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rsidR="009A0F6F" w:rsidRDefault="009A0F6F">
            <w:pPr>
              <w:pStyle w:val="nTable"/>
              <w:spacing w:after="40"/>
              <w:rPr>
                <w:sz w:val="19"/>
              </w:rPr>
            </w:pPr>
            <w:r>
              <w:rPr>
                <w:sz w:val="19"/>
              </w:rPr>
              <w:t>29 Sep 2000</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iCs/>
                <w:snapToGrid w:val="0"/>
                <w:sz w:val="19"/>
              </w:rPr>
              <w:t>Coal Industry Superannuation Amendment Act 2006</w:t>
            </w:r>
          </w:p>
        </w:tc>
        <w:tc>
          <w:tcPr>
            <w:tcW w:w="1139" w:type="dxa"/>
          </w:tcPr>
          <w:p w:rsidR="009A0F6F" w:rsidRDefault="009A0F6F">
            <w:pPr>
              <w:pStyle w:val="nTable"/>
              <w:spacing w:after="40"/>
              <w:rPr>
                <w:sz w:val="19"/>
              </w:rPr>
            </w:pPr>
            <w:r>
              <w:rPr>
                <w:sz w:val="19"/>
              </w:rPr>
              <w:t>16 of 2006</w:t>
            </w:r>
          </w:p>
        </w:tc>
        <w:tc>
          <w:tcPr>
            <w:tcW w:w="1136" w:type="dxa"/>
          </w:tcPr>
          <w:p w:rsidR="009A0F6F" w:rsidRDefault="009A0F6F">
            <w:pPr>
              <w:pStyle w:val="nTable"/>
              <w:spacing w:after="40"/>
              <w:rPr>
                <w:sz w:val="19"/>
              </w:rPr>
            </w:pPr>
            <w:r>
              <w:rPr>
                <w:sz w:val="19"/>
              </w:rPr>
              <w:t>17 May 2006</w:t>
            </w:r>
          </w:p>
        </w:tc>
        <w:tc>
          <w:tcPr>
            <w:tcW w:w="2570" w:type="dxa"/>
            <w:gridSpan w:val="2"/>
          </w:tcPr>
          <w:p w:rsidR="009A0F6F" w:rsidRDefault="009A0F6F">
            <w:pPr>
              <w:pStyle w:val="nTable"/>
              <w:spacing w:after="40"/>
              <w:rPr>
                <w:sz w:val="19"/>
              </w:rPr>
            </w:pPr>
            <w:r>
              <w:rPr>
                <w:sz w:val="19"/>
              </w:rPr>
              <w:t>14 Jun 2006</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rsidR="009A0F6F" w:rsidRDefault="009A0F6F">
            <w:pPr>
              <w:pStyle w:val="nTable"/>
              <w:spacing w:after="40"/>
              <w:rPr>
                <w:sz w:val="19"/>
              </w:rPr>
            </w:pPr>
            <w:r>
              <w:rPr>
                <w:snapToGrid w:val="0"/>
                <w:sz w:val="19"/>
              </w:rPr>
              <w:t xml:space="preserve">77 of 2006 </w:t>
            </w:r>
          </w:p>
        </w:tc>
        <w:tc>
          <w:tcPr>
            <w:tcW w:w="1136" w:type="dxa"/>
          </w:tcPr>
          <w:p w:rsidR="009A0F6F" w:rsidRDefault="009A0F6F">
            <w:pPr>
              <w:pStyle w:val="nTable"/>
              <w:spacing w:after="40"/>
              <w:rPr>
                <w:sz w:val="19"/>
              </w:rPr>
            </w:pPr>
            <w:r>
              <w:rPr>
                <w:snapToGrid w:val="0"/>
                <w:sz w:val="19"/>
              </w:rPr>
              <w:t>21 Dec 2006</w:t>
            </w:r>
          </w:p>
        </w:tc>
        <w:tc>
          <w:tcPr>
            <w:tcW w:w="2570" w:type="dxa"/>
            <w:gridSpan w:val="2"/>
          </w:tcPr>
          <w:p w:rsidR="009A0F6F" w:rsidRDefault="009A0F6F">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rsidR="009A0F6F" w:rsidTr="00D8100D">
        <w:trPr>
          <w:gridAfter w:val="1"/>
          <w:wAfter w:w="16" w:type="dxa"/>
          <w:cantSplit/>
        </w:trPr>
        <w:tc>
          <w:tcPr>
            <w:tcW w:w="2278" w:type="dxa"/>
          </w:tcPr>
          <w:p w:rsidR="009A0F6F" w:rsidRDefault="009A0F6F">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rsidR="009A0F6F" w:rsidRDefault="009A0F6F">
            <w:pPr>
              <w:pStyle w:val="nTable"/>
              <w:spacing w:after="40"/>
              <w:rPr>
                <w:snapToGrid w:val="0"/>
                <w:sz w:val="19"/>
              </w:rPr>
            </w:pPr>
            <w:r>
              <w:rPr>
                <w:snapToGrid w:val="0"/>
                <w:sz w:val="19"/>
              </w:rPr>
              <w:t>19 of 2010</w:t>
            </w:r>
          </w:p>
        </w:tc>
        <w:tc>
          <w:tcPr>
            <w:tcW w:w="1136" w:type="dxa"/>
          </w:tcPr>
          <w:p w:rsidR="009A0F6F" w:rsidRDefault="009A0F6F">
            <w:pPr>
              <w:pStyle w:val="nTable"/>
              <w:spacing w:after="40"/>
              <w:rPr>
                <w:snapToGrid w:val="0"/>
                <w:sz w:val="19"/>
              </w:rPr>
            </w:pPr>
            <w:r>
              <w:rPr>
                <w:snapToGrid w:val="0"/>
                <w:sz w:val="19"/>
              </w:rPr>
              <w:t>28 Jun 2010</w:t>
            </w:r>
          </w:p>
        </w:tc>
        <w:tc>
          <w:tcPr>
            <w:tcW w:w="2554" w:type="dxa"/>
          </w:tcPr>
          <w:p w:rsidR="009A0F6F" w:rsidRDefault="009A0F6F">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142F71">
        <w:trPr>
          <w:gridAfter w:val="1"/>
          <w:wAfter w:w="16" w:type="dxa"/>
          <w:cantSplit/>
        </w:trPr>
        <w:tc>
          <w:tcPr>
            <w:tcW w:w="2278" w:type="dxa"/>
            <w:tcBorders>
              <w:bottom w:val="single" w:sz="4" w:space="0" w:color="auto"/>
            </w:tcBorders>
          </w:tcPr>
          <w:p w:rsidR="00142F71" w:rsidRPr="000549CC" w:rsidRDefault="00142F71">
            <w:pPr>
              <w:pStyle w:val="nTable"/>
              <w:spacing w:after="40"/>
              <w:ind w:right="113"/>
              <w:rPr>
                <w:snapToGrid w:val="0"/>
                <w:sz w:val="19"/>
              </w:rPr>
            </w:pPr>
            <w:r w:rsidRPr="00142F71">
              <w:rPr>
                <w:i/>
                <w:snapToGrid w:val="0"/>
                <w:sz w:val="19"/>
              </w:rPr>
              <w:t>Coal Industry Superannuation Amendment Act 2013</w:t>
            </w:r>
            <w:r>
              <w:rPr>
                <w:snapToGrid w:val="0"/>
                <w:sz w:val="19"/>
              </w:rPr>
              <w:t xml:space="preserve"> Pt. 2</w:t>
            </w:r>
          </w:p>
        </w:tc>
        <w:tc>
          <w:tcPr>
            <w:tcW w:w="1139" w:type="dxa"/>
            <w:tcBorders>
              <w:bottom w:val="single" w:sz="4" w:space="0" w:color="auto"/>
            </w:tcBorders>
          </w:tcPr>
          <w:p w:rsidR="00142F71" w:rsidRDefault="00142F71">
            <w:pPr>
              <w:pStyle w:val="nTable"/>
              <w:spacing w:after="40"/>
              <w:rPr>
                <w:snapToGrid w:val="0"/>
                <w:sz w:val="19"/>
              </w:rPr>
            </w:pPr>
            <w:r>
              <w:rPr>
                <w:snapToGrid w:val="0"/>
                <w:sz w:val="19"/>
              </w:rPr>
              <w:t>19 of 2013</w:t>
            </w:r>
          </w:p>
        </w:tc>
        <w:tc>
          <w:tcPr>
            <w:tcW w:w="1136" w:type="dxa"/>
            <w:tcBorders>
              <w:bottom w:val="single" w:sz="4" w:space="0" w:color="auto"/>
            </w:tcBorders>
          </w:tcPr>
          <w:p w:rsidR="00142F71" w:rsidRDefault="00142F71">
            <w:pPr>
              <w:pStyle w:val="nTable"/>
              <w:spacing w:after="40"/>
              <w:rPr>
                <w:snapToGrid w:val="0"/>
                <w:sz w:val="19"/>
              </w:rPr>
            </w:pPr>
            <w:r>
              <w:rPr>
                <w:snapToGrid w:val="0"/>
                <w:sz w:val="19"/>
              </w:rPr>
              <w:t>4 Nov 2013</w:t>
            </w:r>
          </w:p>
        </w:tc>
        <w:tc>
          <w:tcPr>
            <w:tcW w:w="2554" w:type="dxa"/>
            <w:tcBorders>
              <w:bottom w:val="single" w:sz="4" w:space="0" w:color="auto"/>
            </w:tcBorders>
          </w:tcPr>
          <w:p w:rsidR="00142F71" w:rsidRDefault="000549CC" w:rsidP="00787254">
            <w:pPr>
              <w:pStyle w:val="nTable"/>
              <w:spacing w:after="40"/>
              <w:rPr>
                <w:snapToGrid w:val="0"/>
                <w:sz w:val="19"/>
              </w:rPr>
            </w:pPr>
            <w:r>
              <w:rPr>
                <w:snapToGrid w:val="0"/>
                <w:sz w:val="19"/>
              </w:rPr>
              <w:t>Pt. 1</w:t>
            </w:r>
            <w:r w:rsidR="0049716E">
              <w:rPr>
                <w:snapToGrid w:val="0"/>
                <w:sz w:val="19"/>
              </w:rPr>
              <w:t>: 4 Nov 2013 (see s. 2(a));</w:t>
            </w:r>
            <w:r w:rsidR="00787254">
              <w:rPr>
                <w:snapToGrid w:val="0"/>
                <w:sz w:val="19"/>
              </w:rPr>
              <w:br/>
            </w:r>
            <w:r w:rsidR="0049716E">
              <w:rPr>
                <w:snapToGrid w:val="0"/>
                <w:sz w:val="19"/>
              </w:rPr>
              <w:t>Pt. </w:t>
            </w:r>
            <w:r w:rsidR="00787254">
              <w:rPr>
                <w:snapToGrid w:val="0"/>
                <w:sz w:val="19"/>
              </w:rPr>
              <w:t>2</w:t>
            </w:r>
            <w:r w:rsidR="0049716E">
              <w:rPr>
                <w:snapToGrid w:val="0"/>
                <w:sz w:val="19"/>
              </w:rPr>
              <w:t>: 5 Nov 2013 (see s. 2(b))</w:t>
            </w:r>
          </w:p>
        </w:tc>
      </w:tr>
    </w:tbl>
    <w:p w:rsidR="00142F71" w:rsidRDefault="00142F71" w:rsidP="00142F7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42F71" w:rsidRDefault="00142F71" w:rsidP="00142F71">
      <w:pPr>
        <w:pStyle w:val="nHeading3"/>
      </w:pPr>
      <w:bookmarkStart w:id="57" w:name="_Toc390420753"/>
      <w:r>
        <w:t>Provisions that have not come into operation</w:t>
      </w:r>
      <w:bookmarkEnd w:id="5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787254" w:rsidTr="00900A75">
        <w:tc>
          <w:tcPr>
            <w:tcW w:w="2319" w:type="dxa"/>
          </w:tcPr>
          <w:p w:rsidR="00787254" w:rsidRDefault="00787254" w:rsidP="00900A75">
            <w:pPr>
              <w:pStyle w:val="nTable"/>
              <w:spacing w:after="40"/>
              <w:rPr>
                <w:b/>
                <w:snapToGrid w:val="0"/>
                <w:sz w:val="19"/>
              </w:rPr>
            </w:pPr>
            <w:r>
              <w:rPr>
                <w:b/>
                <w:snapToGrid w:val="0"/>
                <w:sz w:val="19"/>
              </w:rPr>
              <w:t>Short title</w:t>
            </w:r>
          </w:p>
        </w:tc>
        <w:tc>
          <w:tcPr>
            <w:tcW w:w="1118" w:type="dxa"/>
          </w:tcPr>
          <w:p w:rsidR="00787254" w:rsidRDefault="00787254" w:rsidP="00900A75">
            <w:pPr>
              <w:pStyle w:val="nTable"/>
              <w:spacing w:after="40"/>
              <w:rPr>
                <w:b/>
                <w:snapToGrid w:val="0"/>
                <w:sz w:val="19"/>
              </w:rPr>
            </w:pPr>
            <w:r>
              <w:rPr>
                <w:b/>
                <w:snapToGrid w:val="0"/>
                <w:sz w:val="19"/>
              </w:rPr>
              <w:t>Number and year</w:t>
            </w:r>
          </w:p>
        </w:tc>
        <w:tc>
          <w:tcPr>
            <w:tcW w:w="1134" w:type="dxa"/>
          </w:tcPr>
          <w:p w:rsidR="00787254" w:rsidRDefault="00787254" w:rsidP="00900A75">
            <w:pPr>
              <w:pStyle w:val="nTable"/>
              <w:spacing w:after="40"/>
              <w:rPr>
                <w:b/>
                <w:snapToGrid w:val="0"/>
                <w:sz w:val="19"/>
              </w:rPr>
            </w:pPr>
            <w:r>
              <w:rPr>
                <w:b/>
                <w:snapToGrid w:val="0"/>
                <w:sz w:val="19"/>
              </w:rPr>
              <w:t>Assent</w:t>
            </w:r>
          </w:p>
        </w:tc>
        <w:tc>
          <w:tcPr>
            <w:tcW w:w="2552" w:type="dxa"/>
          </w:tcPr>
          <w:p w:rsidR="00787254" w:rsidRDefault="00787254" w:rsidP="00900A75">
            <w:pPr>
              <w:pStyle w:val="nTable"/>
              <w:spacing w:after="40"/>
              <w:rPr>
                <w:b/>
                <w:snapToGrid w:val="0"/>
                <w:sz w:val="19"/>
              </w:rPr>
            </w:pPr>
            <w:r>
              <w:rPr>
                <w:b/>
                <w:snapToGrid w:val="0"/>
                <w:sz w:val="19"/>
              </w:rPr>
              <w:t>Commencement</w:t>
            </w:r>
          </w:p>
        </w:tc>
      </w:tr>
      <w:tr w:rsidR="00787254" w:rsidTr="00900A75">
        <w:tc>
          <w:tcPr>
            <w:tcW w:w="2319" w:type="dxa"/>
          </w:tcPr>
          <w:p w:rsidR="00787254" w:rsidRPr="000549CC" w:rsidRDefault="00787254" w:rsidP="00D83084">
            <w:pPr>
              <w:pStyle w:val="nTable"/>
              <w:spacing w:after="40"/>
              <w:rPr>
                <w:snapToGrid w:val="0"/>
                <w:sz w:val="19"/>
                <w:vertAlign w:val="superscript"/>
              </w:rPr>
            </w:pPr>
            <w:r w:rsidRPr="00142F71">
              <w:rPr>
                <w:i/>
                <w:snapToGrid w:val="0"/>
                <w:sz w:val="19"/>
              </w:rPr>
              <w:t>Coal Industry Superannuation Amendment Act 2013</w:t>
            </w:r>
            <w:r w:rsidR="000549CC">
              <w:rPr>
                <w:snapToGrid w:val="0"/>
                <w:sz w:val="19"/>
              </w:rPr>
              <w:t xml:space="preserve"> Pt</w:t>
            </w:r>
            <w:r>
              <w:rPr>
                <w:snapToGrid w:val="0"/>
                <w:sz w:val="19"/>
              </w:rPr>
              <w:t>. 3</w:t>
            </w:r>
            <w:r w:rsidR="00D83084">
              <w:rPr>
                <w:snapToGrid w:val="0"/>
                <w:sz w:val="19"/>
              </w:rPr>
              <w:noBreakHyphen/>
            </w:r>
            <w:r>
              <w:rPr>
                <w:snapToGrid w:val="0"/>
                <w:sz w:val="19"/>
              </w:rPr>
              <w:t>5</w:t>
            </w:r>
            <w:r w:rsidR="000549CC">
              <w:rPr>
                <w:snapToGrid w:val="0"/>
                <w:sz w:val="19"/>
              </w:rPr>
              <w:t> </w:t>
            </w:r>
            <w:r w:rsidR="000549CC">
              <w:rPr>
                <w:snapToGrid w:val="0"/>
                <w:sz w:val="19"/>
                <w:vertAlign w:val="superscript"/>
              </w:rPr>
              <w:t>5</w:t>
            </w:r>
          </w:p>
        </w:tc>
        <w:tc>
          <w:tcPr>
            <w:tcW w:w="1118" w:type="dxa"/>
          </w:tcPr>
          <w:p w:rsidR="00787254" w:rsidRDefault="00787254" w:rsidP="00900A75">
            <w:pPr>
              <w:pStyle w:val="nTable"/>
              <w:spacing w:after="40"/>
              <w:rPr>
                <w:snapToGrid w:val="0"/>
                <w:sz w:val="19"/>
              </w:rPr>
            </w:pPr>
            <w:r>
              <w:rPr>
                <w:snapToGrid w:val="0"/>
                <w:sz w:val="19"/>
              </w:rPr>
              <w:t>19 of 2013</w:t>
            </w:r>
          </w:p>
        </w:tc>
        <w:tc>
          <w:tcPr>
            <w:tcW w:w="1134" w:type="dxa"/>
          </w:tcPr>
          <w:p w:rsidR="00787254" w:rsidRDefault="00787254" w:rsidP="00900A75">
            <w:pPr>
              <w:pStyle w:val="nTable"/>
              <w:spacing w:after="40"/>
              <w:rPr>
                <w:snapToGrid w:val="0"/>
                <w:sz w:val="19"/>
              </w:rPr>
            </w:pPr>
            <w:r>
              <w:rPr>
                <w:snapToGrid w:val="0"/>
                <w:sz w:val="19"/>
              </w:rPr>
              <w:t>4 Nov 2013</w:t>
            </w:r>
          </w:p>
        </w:tc>
        <w:tc>
          <w:tcPr>
            <w:tcW w:w="2552" w:type="dxa"/>
          </w:tcPr>
          <w:p w:rsidR="00787254" w:rsidRDefault="009358D8" w:rsidP="00D83084">
            <w:pPr>
              <w:pStyle w:val="nTable"/>
              <w:spacing w:after="40"/>
              <w:rPr>
                <w:snapToGrid w:val="0"/>
                <w:sz w:val="19"/>
              </w:rPr>
            </w:pPr>
            <w:r>
              <w:rPr>
                <w:snapToGrid w:val="0"/>
                <w:sz w:val="19"/>
              </w:rPr>
              <w:t xml:space="preserve">Pt. 3 and 4: </w:t>
            </w:r>
            <w:r w:rsidRPr="009358D8">
              <w:rPr>
                <w:snapToGrid w:val="0"/>
                <w:sz w:val="19"/>
              </w:rPr>
              <w:t>30 Jun 2014 (see </w:t>
            </w:r>
            <w:r>
              <w:rPr>
                <w:snapToGrid w:val="0"/>
                <w:sz w:val="19"/>
              </w:rPr>
              <w:t>s</w:t>
            </w:r>
            <w:r w:rsidRPr="009358D8">
              <w:rPr>
                <w:snapToGrid w:val="0"/>
                <w:sz w:val="19"/>
              </w:rPr>
              <w:t>. 2(</w:t>
            </w:r>
            <w:r>
              <w:rPr>
                <w:snapToGrid w:val="0"/>
                <w:sz w:val="19"/>
              </w:rPr>
              <w:t>c</w:t>
            </w:r>
            <w:r w:rsidRPr="009358D8">
              <w:rPr>
                <w:snapToGrid w:val="0"/>
                <w:sz w:val="19"/>
              </w:rPr>
              <w:t xml:space="preserve">) and </w:t>
            </w:r>
            <w:r w:rsidRPr="009358D8">
              <w:rPr>
                <w:i/>
                <w:snapToGrid w:val="0"/>
                <w:sz w:val="19"/>
              </w:rPr>
              <w:t>Gazette</w:t>
            </w:r>
            <w:r w:rsidRPr="009358D8">
              <w:rPr>
                <w:snapToGrid w:val="0"/>
                <w:sz w:val="19"/>
              </w:rPr>
              <w:t xml:space="preserve"> 13 Jun</w:t>
            </w:r>
            <w:r w:rsidR="00D83084">
              <w:rPr>
                <w:snapToGrid w:val="0"/>
                <w:sz w:val="19"/>
              </w:rPr>
              <w:t> </w:t>
            </w:r>
            <w:r w:rsidRPr="009358D8">
              <w:rPr>
                <w:snapToGrid w:val="0"/>
                <w:sz w:val="19"/>
              </w:rPr>
              <w:t>2014 p. 1859)</w:t>
            </w:r>
            <w:r>
              <w:rPr>
                <w:snapToGrid w:val="0"/>
                <w:sz w:val="19"/>
              </w:rPr>
              <w:t>;</w:t>
            </w:r>
            <w:r>
              <w:rPr>
                <w:snapToGrid w:val="0"/>
                <w:sz w:val="19"/>
              </w:rPr>
              <w:br/>
              <w:t xml:space="preserve">Pt. 5: to </w:t>
            </w:r>
            <w:r w:rsidR="00787254">
              <w:rPr>
                <w:snapToGrid w:val="0"/>
                <w:sz w:val="19"/>
              </w:rPr>
              <w:t>be proclaimed (see</w:t>
            </w:r>
            <w:r w:rsidR="00D83084">
              <w:rPr>
                <w:snapToGrid w:val="0"/>
                <w:sz w:val="19"/>
              </w:rPr>
              <w:t> </w:t>
            </w:r>
            <w:r w:rsidR="00787254">
              <w:rPr>
                <w:snapToGrid w:val="0"/>
                <w:sz w:val="19"/>
              </w:rPr>
              <w:t>s.</w:t>
            </w:r>
            <w:r w:rsidR="00D83084">
              <w:rPr>
                <w:snapToGrid w:val="0"/>
                <w:sz w:val="19"/>
              </w:rPr>
              <w:t> </w:t>
            </w:r>
            <w:r w:rsidR="00787254">
              <w:rPr>
                <w:snapToGrid w:val="0"/>
                <w:sz w:val="19"/>
              </w:rPr>
              <w:t>2(c))</w:t>
            </w:r>
          </w:p>
        </w:tc>
      </w:tr>
    </w:tbl>
    <w:p w:rsidR="009A0F6F" w:rsidRDefault="009A0F6F">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rsidR="009A0F6F" w:rsidRDefault="009A0F6F">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rsidR="009A0F6F" w:rsidRDefault="009A0F6F">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rsidR="000549CC" w:rsidRDefault="000549CC">
      <w:pPr>
        <w:pStyle w:val="nSubsection"/>
        <w:rPr>
          <w:snapToGrid w:val="0"/>
        </w:rPr>
      </w:pPr>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snapToGrid w:val="0"/>
        </w:rPr>
        <w:t>Coal Industry Superannuation Amendment Act 2013</w:t>
      </w:r>
      <w:r>
        <w:rPr>
          <w:snapToGrid w:val="0"/>
        </w:rPr>
        <w:t xml:space="preserve"> Pt. 3-5 had not come into operation.  They read as follows:</w:t>
      </w:r>
    </w:p>
    <w:p w:rsidR="00142F71" w:rsidRDefault="00142F71" w:rsidP="000549CC">
      <w:pPr>
        <w:pStyle w:val="BlankOpen"/>
        <w:rPr>
          <w:snapToGrid w:val="0"/>
        </w:rPr>
      </w:pPr>
    </w:p>
    <w:p w:rsidR="00142F71" w:rsidRPr="00094720" w:rsidRDefault="00142F71" w:rsidP="00142F71">
      <w:pPr>
        <w:pStyle w:val="nzHeading2"/>
      </w:pPr>
      <w:r w:rsidRPr="00CF2B23">
        <w:rPr>
          <w:rStyle w:val="CharPartNo"/>
        </w:rPr>
        <w:t xml:space="preserve">Part </w:t>
      </w:r>
      <w:r>
        <w:rPr>
          <w:rStyle w:val="CharPartNo"/>
        </w:rPr>
        <w:t>3</w:t>
      </w:r>
      <w:r w:rsidRPr="00CF2B23">
        <w:rPr>
          <w:rStyle w:val="CharDivNo"/>
        </w:rPr>
        <w:t> </w:t>
      </w:r>
      <w:r>
        <w:t>—</w:t>
      </w:r>
      <w:r w:rsidRPr="00CF2B23">
        <w:rPr>
          <w:rStyle w:val="CharDivText"/>
        </w:rPr>
        <w:t> </w:t>
      </w:r>
      <w:r w:rsidRPr="00094720">
        <w:rPr>
          <w:rStyle w:val="CharPartText"/>
        </w:rPr>
        <w:t>A</w:t>
      </w:r>
      <w:r w:rsidRPr="00CF2B23">
        <w:rPr>
          <w:rStyle w:val="CharPartText"/>
        </w:rPr>
        <w:t>mendments</w:t>
      </w:r>
      <w:r>
        <w:rPr>
          <w:rStyle w:val="CharPartText"/>
        </w:rPr>
        <w:t xml:space="preserve"> when superannuation rules made</w:t>
      </w:r>
    </w:p>
    <w:p w:rsidR="00142F71" w:rsidRDefault="00142F71" w:rsidP="00142F71">
      <w:pPr>
        <w:pStyle w:val="nzHeading5"/>
      </w:pPr>
      <w:r>
        <w:rPr>
          <w:rStyle w:val="CharSectno"/>
        </w:rPr>
        <w:t>10</w:t>
      </w:r>
      <w:r w:rsidRPr="00235F7E">
        <w:t>.</w:t>
      </w:r>
      <w:r w:rsidRPr="00235F7E">
        <w:tab/>
      </w:r>
      <w:r>
        <w:t>Section 9 amended</w:t>
      </w:r>
    </w:p>
    <w:p w:rsidR="00142F71" w:rsidRDefault="00142F71" w:rsidP="00142F71">
      <w:pPr>
        <w:pStyle w:val="nzSubsection"/>
      </w:pPr>
      <w:r>
        <w:tab/>
        <w:t>(1)</w:t>
      </w:r>
      <w:r>
        <w:tab/>
        <w:t>Delete section 9(1a), (1b) and (1c) and insert:</w:t>
      </w:r>
    </w:p>
    <w:p w:rsidR="00142F71" w:rsidRDefault="00142F71" w:rsidP="00142F71">
      <w:pPr>
        <w:pStyle w:val="BlankOpen"/>
      </w:pPr>
    </w:p>
    <w:p w:rsidR="00142F71" w:rsidRDefault="00142F71" w:rsidP="00142F71">
      <w:pPr>
        <w:pStyle w:val="nzSubsection"/>
      </w:pPr>
      <w:r>
        <w:tab/>
        <w:t>(2A)</w:t>
      </w:r>
      <w:r>
        <w:tab/>
        <w:t>Members of the scheme are members of the Fund.</w:t>
      </w:r>
    </w:p>
    <w:p w:rsidR="00142F71" w:rsidRDefault="00142F71" w:rsidP="00142F71">
      <w:pPr>
        <w:pStyle w:val="BlankClose"/>
      </w:pPr>
    </w:p>
    <w:p w:rsidR="00142F71" w:rsidRDefault="00142F71" w:rsidP="00142F71">
      <w:pPr>
        <w:pStyle w:val="nzSubsection"/>
      </w:pPr>
      <w:r>
        <w:tab/>
        <w:t>(2)</w:t>
      </w:r>
      <w:r>
        <w:tab/>
        <w:t>In section 9(2)</w:t>
      </w:r>
      <w:r w:rsidRPr="00A5202C">
        <w:t xml:space="preserve"> </w:t>
      </w:r>
      <w:r>
        <w:t>delete paragraph (a) and insert:</w:t>
      </w:r>
    </w:p>
    <w:p w:rsidR="00142F71" w:rsidRDefault="00142F71" w:rsidP="00142F71">
      <w:pPr>
        <w:pStyle w:val="BlankOpen"/>
      </w:pPr>
    </w:p>
    <w:p w:rsidR="00142F71" w:rsidRDefault="00142F71" w:rsidP="00142F71">
      <w:pPr>
        <w:pStyle w:val="nzIndenta"/>
      </w:pPr>
      <w:r>
        <w:tab/>
        <w:t>(a)</w:t>
      </w:r>
      <w:r>
        <w:tab/>
        <w:t>scheme contributions paid at a time when no superannuation fund is designated under section 7B(1); and</w:t>
      </w:r>
    </w:p>
    <w:p w:rsidR="00142F71" w:rsidRDefault="00142F71" w:rsidP="00142F71">
      <w:pPr>
        <w:pStyle w:val="BlankClose"/>
      </w:pPr>
    </w:p>
    <w:p w:rsidR="00142F71" w:rsidRDefault="00142F71" w:rsidP="00142F71">
      <w:pPr>
        <w:pStyle w:val="nzSubsection"/>
      </w:pPr>
      <w:r>
        <w:tab/>
        <w:t>(3)</w:t>
      </w:r>
      <w:r>
        <w:tab/>
        <w:t>In section 9(3):</w:t>
      </w:r>
    </w:p>
    <w:p w:rsidR="00142F71" w:rsidRDefault="00142F71" w:rsidP="00142F71">
      <w:pPr>
        <w:pStyle w:val="nzIndenta"/>
        <w:rPr>
          <w:snapToGrid w:val="0"/>
        </w:rPr>
      </w:pPr>
      <w:r>
        <w:tab/>
        <w:t>(a)</w:t>
      </w:r>
      <w:r>
        <w:tab/>
        <w:t>delete “for the payment of</w:t>
      </w:r>
      <w:r>
        <w:rPr>
          <w:snapToGrid w:val="0"/>
        </w:rPr>
        <w:t> —</w:t>
      </w:r>
      <w:r>
        <w:t>”</w:t>
      </w:r>
      <w:r>
        <w:rPr>
          <w:snapToGrid w:val="0"/>
        </w:rPr>
        <w:t xml:space="preserve"> and insert:</w:t>
      </w:r>
    </w:p>
    <w:p w:rsidR="00142F71" w:rsidRDefault="00142F71" w:rsidP="00142F71">
      <w:pPr>
        <w:pStyle w:val="BlankOpen"/>
        <w:rPr>
          <w:snapToGrid w:val="0"/>
        </w:rPr>
      </w:pPr>
    </w:p>
    <w:p w:rsidR="00142F71" w:rsidRDefault="00142F71" w:rsidP="00142F71">
      <w:pPr>
        <w:pStyle w:val="nzIndenta"/>
        <w:rPr>
          <w:snapToGrid w:val="0"/>
        </w:rPr>
      </w:pPr>
      <w:r>
        <w:rPr>
          <w:snapToGrid w:val="0"/>
        </w:rPr>
        <w:tab/>
      </w:r>
      <w:r>
        <w:rPr>
          <w:snapToGrid w:val="0"/>
        </w:rPr>
        <w:tab/>
        <w:t>for —</w:t>
      </w:r>
    </w:p>
    <w:p w:rsidR="00142F71" w:rsidRDefault="00142F71" w:rsidP="00142F71">
      <w:pPr>
        <w:pStyle w:val="BlankClose"/>
      </w:pPr>
    </w:p>
    <w:p w:rsidR="00142F71" w:rsidRDefault="00142F71" w:rsidP="00142F71">
      <w:pPr>
        <w:pStyle w:val="nzIndenta"/>
      </w:pPr>
      <w:r>
        <w:tab/>
        <w:t>(b)</w:t>
      </w:r>
      <w:r>
        <w:tab/>
        <w:t>delete paragraph (a) and insert:</w:t>
      </w:r>
    </w:p>
    <w:p w:rsidR="00142F71" w:rsidRDefault="00142F71" w:rsidP="00142F71">
      <w:pPr>
        <w:pStyle w:val="BlankOpen"/>
      </w:pPr>
    </w:p>
    <w:p w:rsidR="00142F71" w:rsidRDefault="00142F71" w:rsidP="00142F71">
      <w:pPr>
        <w:pStyle w:val="nzIndenta"/>
      </w:pPr>
      <w:r>
        <w:tab/>
        <w:t>(a)</w:t>
      </w:r>
      <w:r>
        <w:tab/>
        <w:t>the payment of the scheme benefits; and</w:t>
      </w:r>
    </w:p>
    <w:p w:rsidR="00142F71" w:rsidRDefault="00142F71" w:rsidP="00142F71">
      <w:pPr>
        <w:pStyle w:val="BlankClose"/>
      </w:pPr>
    </w:p>
    <w:p w:rsidR="00142F71" w:rsidRPr="005C28A1" w:rsidRDefault="00142F71" w:rsidP="00142F71">
      <w:pPr>
        <w:pStyle w:val="nzIndenta"/>
      </w:pPr>
      <w:r>
        <w:tab/>
        <w:t>(c)</w:t>
      </w:r>
      <w:r>
        <w:tab/>
        <w:t>delete paragraph (b);</w:t>
      </w:r>
    </w:p>
    <w:p w:rsidR="00142F71" w:rsidRDefault="00142F71" w:rsidP="00142F71">
      <w:pPr>
        <w:pStyle w:val="nzIndenta"/>
      </w:pPr>
      <w:r>
        <w:tab/>
        <w:t>(d)</w:t>
      </w:r>
      <w:r>
        <w:tab/>
        <w:t>in paragraph (c)</w:t>
      </w:r>
      <w:r w:rsidRPr="00F767FD">
        <w:t xml:space="preserve"> </w:t>
      </w:r>
      <w:r w:rsidRPr="00F767FD">
        <w:rPr>
          <w:snapToGrid w:val="0"/>
        </w:rPr>
        <w:t>before “the costs” insert:</w:t>
      </w:r>
    </w:p>
    <w:p w:rsidR="00142F71" w:rsidRDefault="00142F71" w:rsidP="00142F71">
      <w:pPr>
        <w:pStyle w:val="BlankOpen"/>
      </w:pPr>
    </w:p>
    <w:p w:rsidR="00142F71" w:rsidRDefault="00142F71" w:rsidP="00142F71">
      <w:pPr>
        <w:pStyle w:val="nzIndenta"/>
      </w:pPr>
      <w:r>
        <w:tab/>
      </w:r>
      <w:r>
        <w:tab/>
        <w:t>the payment of</w:t>
      </w:r>
    </w:p>
    <w:p w:rsidR="00142F71" w:rsidRDefault="00142F71" w:rsidP="00142F71">
      <w:pPr>
        <w:pStyle w:val="BlankClose"/>
      </w:pPr>
    </w:p>
    <w:p w:rsidR="00142F71" w:rsidRDefault="00142F71" w:rsidP="00142F71">
      <w:pPr>
        <w:pStyle w:val="nzIndenta"/>
      </w:pPr>
      <w:r>
        <w:tab/>
        <w:t>(e)</w:t>
      </w:r>
      <w:r>
        <w:tab/>
        <w:t>in paragraph (c)</w:t>
      </w:r>
      <w:r w:rsidRPr="00F767FD">
        <w:t xml:space="preserve"> </w:t>
      </w:r>
      <w:r>
        <w:t>delete “Schedule 2;” and insert:</w:t>
      </w:r>
    </w:p>
    <w:p w:rsidR="00142F71" w:rsidRDefault="00142F71" w:rsidP="00142F71">
      <w:pPr>
        <w:pStyle w:val="BlankOpen"/>
      </w:pPr>
    </w:p>
    <w:p w:rsidR="00142F71" w:rsidRDefault="00142F71" w:rsidP="00142F71">
      <w:pPr>
        <w:pStyle w:val="nzIndenta"/>
      </w:pPr>
      <w:r>
        <w:tab/>
      </w:r>
      <w:r>
        <w:tab/>
        <w:t>Schedule 2; and</w:t>
      </w:r>
    </w:p>
    <w:p w:rsidR="00142F71" w:rsidRDefault="00142F71" w:rsidP="00142F71">
      <w:pPr>
        <w:pStyle w:val="BlankClose"/>
        <w:keepNext/>
      </w:pPr>
    </w:p>
    <w:p w:rsidR="00142F71" w:rsidRDefault="00142F71" w:rsidP="00142F71">
      <w:pPr>
        <w:pStyle w:val="nzIndenta"/>
      </w:pPr>
      <w:r>
        <w:tab/>
        <w:t>(f)</w:t>
      </w:r>
      <w:r>
        <w:tab/>
        <w:t>in paragraph (d) before “allowances” insert:</w:t>
      </w:r>
    </w:p>
    <w:p w:rsidR="00142F71" w:rsidRDefault="00142F71" w:rsidP="00142F71">
      <w:pPr>
        <w:pStyle w:val="BlankOpen"/>
      </w:pPr>
    </w:p>
    <w:p w:rsidR="00142F71" w:rsidRDefault="00142F71" w:rsidP="00142F71">
      <w:pPr>
        <w:pStyle w:val="nzIndenta"/>
      </w:pPr>
      <w:r>
        <w:tab/>
      </w:r>
      <w:r>
        <w:tab/>
        <w:t>the payment of</w:t>
      </w:r>
    </w:p>
    <w:p w:rsidR="00142F71" w:rsidRDefault="00142F71" w:rsidP="00142F71">
      <w:pPr>
        <w:pStyle w:val="BlankClose"/>
      </w:pPr>
    </w:p>
    <w:p w:rsidR="00142F71" w:rsidRDefault="00142F71" w:rsidP="00142F71">
      <w:pPr>
        <w:pStyle w:val="nzIndenta"/>
        <w:rPr>
          <w:snapToGrid w:val="0"/>
        </w:rPr>
      </w:pPr>
      <w:r>
        <w:tab/>
        <w:t>(g)</w:t>
      </w:r>
      <w:r>
        <w:tab/>
        <w:t>in paragraph (e)</w:t>
      </w:r>
      <w:r w:rsidRPr="00BB17EA">
        <w:t xml:space="preserve"> </w:t>
      </w:r>
      <w:r>
        <w:t>before “the costs” insert:</w:t>
      </w:r>
    </w:p>
    <w:p w:rsidR="00142F71" w:rsidRDefault="00142F71" w:rsidP="00142F71">
      <w:pPr>
        <w:pStyle w:val="BlankOpen"/>
      </w:pPr>
    </w:p>
    <w:p w:rsidR="00142F71" w:rsidRDefault="00142F71" w:rsidP="00142F71">
      <w:pPr>
        <w:pStyle w:val="nzIndenta"/>
      </w:pPr>
      <w:r>
        <w:tab/>
      </w:r>
      <w:r>
        <w:tab/>
        <w:t>the payment of</w:t>
      </w:r>
    </w:p>
    <w:p w:rsidR="00142F71" w:rsidRDefault="00142F71" w:rsidP="00142F71">
      <w:pPr>
        <w:pStyle w:val="BlankClose"/>
      </w:pPr>
    </w:p>
    <w:p w:rsidR="00142F71" w:rsidRDefault="00142F71" w:rsidP="00142F71">
      <w:pPr>
        <w:pStyle w:val="nzIndenta"/>
      </w:pPr>
      <w:r>
        <w:tab/>
        <w:t>(h)</w:t>
      </w:r>
      <w:r>
        <w:tab/>
        <w:t>in paragraph (e)</w:t>
      </w:r>
      <w:r w:rsidRPr="00BB17EA">
        <w:t xml:space="preserve"> </w:t>
      </w:r>
      <w:r>
        <w:t>delete “to the Fund.” and insert:</w:t>
      </w:r>
    </w:p>
    <w:p w:rsidR="00142F71" w:rsidRDefault="00142F71" w:rsidP="00142F71">
      <w:pPr>
        <w:pStyle w:val="BlankOpen"/>
      </w:pPr>
    </w:p>
    <w:p w:rsidR="00142F71" w:rsidRDefault="00142F71" w:rsidP="00142F71">
      <w:pPr>
        <w:pStyle w:val="nzIndenta"/>
      </w:pPr>
      <w:r>
        <w:tab/>
      </w:r>
      <w:r>
        <w:tab/>
        <w:t>to the Fund; and</w:t>
      </w:r>
    </w:p>
    <w:p w:rsidR="00142F71" w:rsidRDefault="00142F71" w:rsidP="00142F71">
      <w:pPr>
        <w:pStyle w:val="BlankClose"/>
      </w:pPr>
    </w:p>
    <w:p w:rsidR="00142F71" w:rsidRDefault="00142F71" w:rsidP="00142F71">
      <w:pPr>
        <w:pStyle w:val="nzIndenta"/>
      </w:pPr>
      <w:r>
        <w:tab/>
        <w:t>(i)</w:t>
      </w:r>
      <w:r>
        <w:tab/>
        <w:t>after paragraph (e) insert:</w:t>
      </w:r>
    </w:p>
    <w:p w:rsidR="00142F71" w:rsidRDefault="00142F71" w:rsidP="00142F71">
      <w:pPr>
        <w:pStyle w:val="BlankOpen"/>
      </w:pPr>
    </w:p>
    <w:p w:rsidR="00142F71" w:rsidRDefault="00142F71" w:rsidP="00142F71">
      <w:pPr>
        <w:pStyle w:val="nzIndenta"/>
      </w:pPr>
      <w:r>
        <w:tab/>
        <w:t>(f)</w:t>
      </w:r>
      <w:r>
        <w:tab/>
        <w:t>the transfer of benefits in respect of members of the Fund, subject to and in accordance with the SIS Act.</w:t>
      </w:r>
    </w:p>
    <w:p w:rsidR="00142F71" w:rsidRDefault="00142F71" w:rsidP="00142F71">
      <w:pPr>
        <w:pStyle w:val="BlankClose"/>
      </w:pPr>
    </w:p>
    <w:p w:rsidR="00142F71" w:rsidRDefault="00142F71" w:rsidP="000549CC">
      <w:pPr>
        <w:pStyle w:val="nzSubsection"/>
        <w:keepNext/>
      </w:pPr>
      <w:r>
        <w:tab/>
        <w:t>(4)</w:t>
      </w:r>
      <w:r>
        <w:tab/>
        <w:t>In section 9(2)</w:t>
      </w:r>
      <w:r w:rsidRPr="00A5202C">
        <w:t xml:space="preserve"> </w:t>
      </w:r>
      <w:r>
        <w:t>after each of paragraphs (b) and (c) insert:</w:t>
      </w:r>
    </w:p>
    <w:p w:rsidR="00142F71" w:rsidRDefault="00142F71" w:rsidP="00142F71">
      <w:pPr>
        <w:pStyle w:val="BlankOpen"/>
      </w:pPr>
    </w:p>
    <w:p w:rsidR="00142F71" w:rsidRDefault="00142F71" w:rsidP="00142F71">
      <w:pPr>
        <w:pStyle w:val="nzSubsection"/>
      </w:pPr>
      <w:r>
        <w:tab/>
      </w:r>
      <w:r>
        <w:tab/>
        <w:t>and</w:t>
      </w:r>
    </w:p>
    <w:p w:rsidR="00142F71" w:rsidRDefault="00142F71" w:rsidP="00142F71">
      <w:pPr>
        <w:pStyle w:val="BlankClose"/>
      </w:pPr>
    </w:p>
    <w:p w:rsidR="00142F71" w:rsidRDefault="00142F71" w:rsidP="00142F71">
      <w:pPr>
        <w:pStyle w:val="nzHeading5"/>
      </w:pPr>
      <w:r>
        <w:rPr>
          <w:rStyle w:val="CharSectno"/>
        </w:rPr>
        <w:t>11</w:t>
      </w:r>
      <w:r w:rsidRPr="00060BE9">
        <w:t>.</w:t>
      </w:r>
      <w:r w:rsidRPr="00060BE9">
        <w:tab/>
      </w:r>
      <w:r>
        <w:t>Section 28 amended</w:t>
      </w:r>
    </w:p>
    <w:p w:rsidR="00142F71" w:rsidRDefault="00142F71" w:rsidP="00142F71">
      <w:pPr>
        <w:pStyle w:val="nzSubsection"/>
      </w:pPr>
      <w:r>
        <w:tab/>
        <w:t>(1)</w:t>
      </w:r>
      <w:r>
        <w:tab/>
        <w:t>In section 28(1) delete “Fund” (each occurrence) and insert:</w:t>
      </w:r>
    </w:p>
    <w:p w:rsidR="00142F71" w:rsidRDefault="00142F71" w:rsidP="00142F71">
      <w:pPr>
        <w:pStyle w:val="BlankOpen"/>
      </w:pPr>
    </w:p>
    <w:p w:rsidR="00142F71" w:rsidRDefault="00142F71" w:rsidP="00142F71">
      <w:pPr>
        <w:pStyle w:val="nzSubsection"/>
      </w:pPr>
      <w:r>
        <w:tab/>
      </w:r>
      <w:r>
        <w:tab/>
        <w:t>scheme</w:t>
      </w:r>
    </w:p>
    <w:p w:rsidR="00142F71" w:rsidRDefault="00142F71" w:rsidP="00142F71">
      <w:pPr>
        <w:pStyle w:val="BlankClose"/>
      </w:pPr>
    </w:p>
    <w:p w:rsidR="00142F71" w:rsidRDefault="00142F71" w:rsidP="00142F71">
      <w:pPr>
        <w:pStyle w:val="nzSubsection"/>
      </w:pPr>
      <w:r>
        <w:tab/>
        <w:t>(2)</w:t>
      </w:r>
      <w:r>
        <w:tab/>
        <w:t>In section 28(2):</w:t>
      </w:r>
    </w:p>
    <w:p w:rsidR="00142F71" w:rsidRDefault="00142F71" w:rsidP="00142F71">
      <w:pPr>
        <w:pStyle w:val="nzIndenta"/>
      </w:pPr>
      <w:r>
        <w:tab/>
        <w:t>(a)</w:t>
      </w:r>
      <w:r>
        <w:tab/>
        <w:t>delete “this Act” (second occurrence) and insert:</w:t>
      </w:r>
    </w:p>
    <w:p w:rsidR="00142F71" w:rsidRDefault="00142F71" w:rsidP="00142F71">
      <w:pPr>
        <w:pStyle w:val="BlankOpen"/>
      </w:pPr>
    </w:p>
    <w:p w:rsidR="00142F71" w:rsidRDefault="00142F71" w:rsidP="00142F71">
      <w:pPr>
        <w:pStyle w:val="nzIndenta"/>
      </w:pPr>
      <w:r>
        <w:tab/>
      </w:r>
      <w:r>
        <w:tab/>
        <w:t>the scheme</w:t>
      </w:r>
    </w:p>
    <w:p w:rsidR="00142F71" w:rsidRDefault="00142F71" w:rsidP="00142F71">
      <w:pPr>
        <w:pStyle w:val="BlankClose"/>
      </w:pPr>
    </w:p>
    <w:p w:rsidR="00142F71" w:rsidRDefault="00142F71" w:rsidP="00142F71">
      <w:pPr>
        <w:pStyle w:val="nzIndenta"/>
      </w:pPr>
      <w:r>
        <w:tab/>
        <w:t>(b)</w:t>
      </w:r>
      <w:r>
        <w:tab/>
        <w:t>delete “Fund” and insert:</w:t>
      </w:r>
    </w:p>
    <w:p w:rsidR="00142F71" w:rsidRDefault="00142F71" w:rsidP="00142F71">
      <w:pPr>
        <w:pStyle w:val="BlankOpen"/>
      </w:pPr>
    </w:p>
    <w:p w:rsidR="00142F71" w:rsidRDefault="00142F71" w:rsidP="00142F71">
      <w:pPr>
        <w:pStyle w:val="nzIndenta"/>
      </w:pPr>
      <w:r>
        <w:tab/>
      </w:r>
      <w:r>
        <w:tab/>
        <w:t>scheme</w:t>
      </w:r>
    </w:p>
    <w:p w:rsidR="00142F71" w:rsidRDefault="00142F71" w:rsidP="00142F71">
      <w:pPr>
        <w:pStyle w:val="BlankClose"/>
      </w:pPr>
    </w:p>
    <w:p w:rsidR="00142F71" w:rsidRDefault="00142F71" w:rsidP="00142F71">
      <w:pPr>
        <w:pStyle w:val="nzHeading5"/>
      </w:pPr>
      <w:r>
        <w:rPr>
          <w:rStyle w:val="CharSectno"/>
        </w:rPr>
        <w:t>12</w:t>
      </w:r>
      <w:r w:rsidRPr="00060BE9">
        <w:t>.</w:t>
      </w:r>
      <w:r w:rsidRPr="00060BE9">
        <w:tab/>
      </w:r>
      <w:r>
        <w:t>Section 29 amended</w:t>
      </w:r>
    </w:p>
    <w:p w:rsidR="00142F71" w:rsidRDefault="00142F71" w:rsidP="00142F71">
      <w:pPr>
        <w:pStyle w:val="nzSubsection"/>
      </w:pPr>
      <w:r>
        <w:tab/>
        <w:t>(1)</w:t>
      </w:r>
      <w:r>
        <w:tab/>
        <w:t>In section 29(1) delete “Fund” and insert:</w:t>
      </w:r>
    </w:p>
    <w:p w:rsidR="00142F71" w:rsidRDefault="00142F71" w:rsidP="00142F71">
      <w:pPr>
        <w:pStyle w:val="BlankOpen"/>
      </w:pPr>
    </w:p>
    <w:p w:rsidR="00142F71" w:rsidRDefault="00142F71" w:rsidP="00142F71">
      <w:pPr>
        <w:pStyle w:val="nzSubsection"/>
      </w:pPr>
      <w:r>
        <w:tab/>
      </w:r>
      <w:r>
        <w:tab/>
        <w:t>scheme</w:t>
      </w:r>
    </w:p>
    <w:p w:rsidR="00142F71" w:rsidRDefault="00142F71" w:rsidP="00142F71">
      <w:pPr>
        <w:pStyle w:val="BlankClose"/>
      </w:pPr>
    </w:p>
    <w:p w:rsidR="00142F71" w:rsidRDefault="00142F71" w:rsidP="00142F71">
      <w:pPr>
        <w:pStyle w:val="nzSubsection"/>
      </w:pPr>
      <w:r>
        <w:tab/>
        <w:t>(2)</w:t>
      </w:r>
      <w:r>
        <w:tab/>
        <w:t>In section 29(2):</w:t>
      </w:r>
    </w:p>
    <w:p w:rsidR="00142F71" w:rsidRDefault="00142F71" w:rsidP="00142F71">
      <w:pPr>
        <w:pStyle w:val="nzIndenta"/>
      </w:pPr>
      <w:r>
        <w:tab/>
        <w:t>(a)</w:t>
      </w:r>
      <w:r>
        <w:tab/>
        <w:t>delete “Fund” and insert:</w:t>
      </w:r>
    </w:p>
    <w:p w:rsidR="00142F71" w:rsidRDefault="00142F71" w:rsidP="00142F71">
      <w:pPr>
        <w:pStyle w:val="BlankOpen"/>
      </w:pPr>
    </w:p>
    <w:p w:rsidR="00142F71" w:rsidRDefault="00142F71" w:rsidP="00142F71">
      <w:pPr>
        <w:pStyle w:val="nzIndenta"/>
      </w:pPr>
      <w:r>
        <w:tab/>
      </w:r>
      <w:r>
        <w:tab/>
        <w:t>scheme</w:t>
      </w:r>
    </w:p>
    <w:p w:rsidR="00142F71" w:rsidRPr="00060BE9" w:rsidRDefault="00142F71" w:rsidP="00142F71">
      <w:pPr>
        <w:pStyle w:val="BlankClose"/>
      </w:pPr>
    </w:p>
    <w:p w:rsidR="00142F71" w:rsidRDefault="00142F71" w:rsidP="00142F71">
      <w:pPr>
        <w:pStyle w:val="nzIndenta"/>
      </w:pPr>
      <w:r>
        <w:tab/>
        <w:t>(b)</w:t>
      </w:r>
      <w:r>
        <w:tab/>
        <w:t>delete “this Act” and insert:</w:t>
      </w:r>
    </w:p>
    <w:p w:rsidR="00142F71" w:rsidRDefault="00142F71" w:rsidP="00142F71">
      <w:pPr>
        <w:pStyle w:val="BlankOpen"/>
      </w:pPr>
    </w:p>
    <w:p w:rsidR="00142F71" w:rsidRDefault="00142F71" w:rsidP="00142F71">
      <w:pPr>
        <w:pStyle w:val="nzIndenta"/>
      </w:pPr>
      <w:r>
        <w:tab/>
      </w:r>
      <w:r>
        <w:tab/>
        <w:t>the scheme</w:t>
      </w:r>
    </w:p>
    <w:p w:rsidR="00142F71" w:rsidRDefault="00142F71" w:rsidP="00142F71">
      <w:pPr>
        <w:pStyle w:val="BlankClose"/>
      </w:pPr>
    </w:p>
    <w:p w:rsidR="00142F71" w:rsidRDefault="00142F71" w:rsidP="00142F71">
      <w:pPr>
        <w:pStyle w:val="nzHeading5"/>
      </w:pPr>
      <w:r>
        <w:rPr>
          <w:rStyle w:val="CharSectno"/>
        </w:rPr>
        <w:t>13</w:t>
      </w:r>
      <w:r w:rsidRPr="00A762EB">
        <w:t>.</w:t>
      </w:r>
      <w:r w:rsidRPr="00A762EB">
        <w:tab/>
      </w:r>
      <w:r>
        <w:t>Section 31 amended</w:t>
      </w:r>
    </w:p>
    <w:p w:rsidR="00142F71" w:rsidRDefault="00142F71" w:rsidP="00142F71">
      <w:pPr>
        <w:pStyle w:val="nzSubsection"/>
      </w:pPr>
      <w:r>
        <w:tab/>
        <w:t>(1)</w:t>
      </w:r>
      <w:r>
        <w:tab/>
        <w:t>Delete section 31(a), (b), (c), (d) and (e).</w:t>
      </w:r>
    </w:p>
    <w:p w:rsidR="00142F71" w:rsidRDefault="00142F71" w:rsidP="000549CC">
      <w:pPr>
        <w:pStyle w:val="nzSubsection"/>
        <w:keepNext/>
      </w:pPr>
      <w:r>
        <w:tab/>
        <w:t>(2)</w:t>
      </w:r>
      <w:r>
        <w:tab/>
        <w:t>In section 31(l) delete “to achieve compliance” and insert:</w:t>
      </w:r>
    </w:p>
    <w:p w:rsidR="00142F71" w:rsidRDefault="00142F71" w:rsidP="00142F71">
      <w:pPr>
        <w:pStyle w:val="BlankOpen"/>
      </w:pPr>
    </w:p>
    <w:p w:rsidR="00142F71" w:rsidRDefault="00142F71" w:rsidP="00142F71">
      <w:pPr>
        <w:pStyle w:val="nzSubsection"/>
      </w:pPr>
      <w:r>
        <w:tab/>
      </w:r>
      <w:r>
        <w:tab/>
        <w:t>or convenient for consistency</w:t>
      </w:r>
    </w:p>
    <w:p w:rsidR="00142F71" w:rsidRPr="003819DE" w:rsidRDefault="00142F71" w:rsidP="00142F71">
      <w:pPr>
        <w:pStyle w:val="BlankClose"/>
      </w:pPr>
    </w:p>
    <w:p w:rsidR="00142F71" w:rsidRDefault="00142F71" w:rsidP="00142F71">
      <w:pPr>
        <w:pStyle w:val="nzHeading5"/>
      </w:pPr>
      <w:r>
        <w:rPr>
          <w:rStyle w:val="CharSectno"/>
        </w:rPr>
        <w:t>14</w:t>
      </w:r>
      <w:r w:rsidRPr="00A762EB">
        <w:t>.</w:t>
      </w:r>
      <w:r w:rsidRPr="00A762EB">
        <w:tab/>
      </w:r>
      <w:r>
        <w:t>Schedule 1 deleted</w:t>
      </w:r>
    </w:p>
    <w:p w:rsidR="00142F71" w:rsidRDefault="00142F71" w:rsidP="00142F71">
      <w:pPr>
        <w:pStyle w:val="nzSubsection"/>
      </w:pPr>
      <w:r>
        <w:tab/>
      </w:r>
      <w:r>
        <w:tab/>
        <w:t>Delete Schedule 1.</w:t>
      </w:r>
    </w:p>
    <w:p w:rsidR="00142F71" w:rsidRDefault="00142F71" w:rsidP="00142F71">
      <w:pPr>
        <w:pStyle w:val="nzHeading2"/>
        <w:rPr>
          <w:rStyle w:val="CharPartText"/>
        </w:rPr>
      </w:pPr>
      <w:r w:rsidRPr="00CF2B23">
        <w:rPr>
          <w:rStyle w:val="CharPartNo"/>
        </w:rPr>
        <w:t xml:space="preserve">Part </w:t>
      </w:r>
      <w:r>
        <w:rPr>
          <w:rStyle w:val="CharPartNo"/>
        </w:rPr>
        <w:t>4</w:t>
      </w:r>
      <w:r w:rsidRPr="00CF2B23">
        <w:rPr>
          <w:rStyle w:val="CharDivNo"/>
        </w:rPr>
        <w:t> </w:t>
      </w:r>
      <w:r>
        <w:t>—</w:t>
      </w:r>
      <w:r w:rsidRPr="00CF2B23">
        <w:rPr>
          <w:rStyle w:val="CharDivText"/>
        </w:rPr>
        <w:t> </w:t>
      </w:r>
      <w:r>
        <w:rPr>
          <w:rStyle w:val="CharPartText"/>
        </w:rPr>
        <w:t>A</w:t>
      </w:r>
      <w:r w:rsidRPr="00CF2B23">
        <w:rPr>
          <w:rStyle w:val="CharPartText"/>
        </w:rPr>
        <w:t>mendments</w:t>
      </w:r>
      <w:r>
        <w:rPr>
          <w:rStyle w:val="CharPartText"/>
        </w:rPr>
        <w:t xml:space="preserve"> when benefits transferred</w:t>
      </w:r>
    </w:p>
    <w:p w:rsidR="00142F71" w:rsidRDefault="00142F71" w:rsidP="00142F71">
      <w:pPr>
        <w:pStyle w:val="nzHeading5"/>
      </w:pPr>
      <w:r>
        <w:rPr>
          <w:rStyle w:val="CharSectno"/>
        </w:rPr>
        <w:t>15</w:t>
      </w:r>
      <w:r w:rsidRPr="00620507">
        <w:t>.</w:t>
      </w:r>
      <w:r w:rsidRPr="00620507">
        <w:tab/>
      </w:r>
      <w:r>
        <w:t>Sections 28A and 28B inserted</w:t>
      </w:r>
    </w:p>
    <w:p w:rsidR="00142F71" w:rsidRDefault="00142F71" w:rsidP="00142F71">
      <w:pPr>
        <w:pStyle w:val="nzSubsection"/>
      </w:pPr>
      <w:r>
        <w:tab/>
      </w:r>
      <w:r>
        <w:tab/>
        <w:t>At the end of Part 3 insert:</w:t>
      </w:r>
    </w:p>
    <w:p w:rsidR="00142F71" w:rsidRDefault="00142F71" w:rsidP="00142F71">
      <w:pPr>
        <w:pStyle w:val="BlankOpen"/>
      </w:pPr>
    </w:p>
    <w:p w:rsidR="00142F71" w:rsidRDefault="00142F71" w:rsidP="00142F71">
      <w:pPr>
        <w:pStyle w:val="nzHeading5"/>
      </w:pPr>
      <w:r>
        <w:t>28A.</w:t>
      </w:r>
      <w:r>
        <w:tab/>
        <w:t>Winding up of Fund</w:t>
      </w:r>
    </w:p>
    <w:p w:rsidR="00142F71" w:rsidRDefault="00142F71" w:rsidP="00142F71">
      <w:pPr>
        <w:pStyle w:val="nzSubsection"/>
      </w:pPr>
      <w:r>
        <w:tab/>
        <w:t>(1)</w:t>
      </w:r>
      <w:r>
        <w:tab/>
        <w:t>In this section —</w:t>
      </w:r>
    </w:p>
    <w:p w:rsidR="00142F71" w:rsidRDefault="00142F71" w:rsidP="00142F71">
      <w:pPr>
        <w:pStyle w:val="nzDefstart"/>
      </w:pPr>
      <w:r>
        <w:tab/>
      </w:r>
      <w:r w:rsidRPr="00CD02EF">
        <w:rPr>
          <w:rStyle w:val="CharDefText"/>
        </w:rPr>
        <w:t>fund transfer day</w:t>
      </w:r>
      <w:r>
        <w:t xml:space="preserve"> means the day on which the first </w:t>
      </w:r>
      <w:r w:rsidRPr="008355D3">
        <w:t>regulation</w:t>
      </w:r>
      <w:r>
        <w:t>s made under section 7B come into operation;</w:t>
      </w:r>
    </w:p>
    <w:p w:rsidR="00142F71" w:rsidRDefault="00142F71" w:rsidP="00142F71">
      <w:pPr>
        <w:pStyle w:val="nzDefstart"/>
      </w:pPr>
      <w:r>
        <w:tab/>
      </w:r>
      <w:r w:rsidRPr="00CD02EF">
        <w:rPr>
          <w:rStyle w:val="CharDefText"/>
        </w:rPr>
        <w:t>successor trustee</w:t>
      </w:r>
      <w:r>
        <w:t xml:space="preserve"> means the trustee of the superannuation fund designated by the first </w:t>
      </w:r>
      <w:r w:rsidRPr="008355D3">
        <w:t>regulation</w:t>
      </w:r>
      <w:r>
        <w:t>s made under section 7B.</w:t>
      </w:r>
    </w:p>
    <w:p w:rsidR="00142F71" w:rsidRDefault="00142F71" w:rsidP="00142F71">
      <w:pPr>
        <w:pStyle w:val="nzSubsection"/>
      </w:pPr>
      <w:r>
        <w:tab/>
        <w:t>(2)</w:t>
      </w:r>
      <w:r>
        <w:tab/>
        <w:t>On the fund transfer day the Board is to transfer the scheme benefits to the successor trustee in accordance with the SIS Act.</w:t>
      </w:r>
    </w:p>
    <w:p w:rsidR="00142F71" w:rsidRDefault="00142F71" w:rsidP="00142F71">
      <w:pPr>
        <w:pStyle w:val="nzSubsection"/>
      </w:pPr>
      <w:r>
        <w:tab/>
        <w:t>(3)</w:t>
      </w:r>
      <w:r>
        <w:tab/>
        <w:t xml:space="preserve">From the fund transfer day — </w:t>
      </w:r>
    </w:p>
    <w:p w:rsidR="00142F71" w:rsidRDefault="00142F71" w:rsidP="00142F71">
      <w:pPr>
        <w:pStyle w:val="nzIndenta"/>
      </w:pPr>
      <w:r>
        <w:tab/>
        <w:t>(a)</w:t>
      </w:r>
      <w:r>
        <w:tab/>
        <w:t>the Board is to accept no scheme contributions accruing due after, or calculated in respect of a period of service completed after, the fund transfer day; and</w:t>
      </w:r>
    </w:p>
    <w:p w:rsidR="00142F71" w:rsidRDefault="00142F71" w:rsidP="00142F71">
      <w:pPr>
        <w:pStyle w:val="nzIndenta"/>
      </w:pPr>
      <w:r>
        <w:tab/>
        <w:t>(b)</w:t>
      </w:r>
      <w:r>
        <w:tab/>
        <w:t>no entitlement to scheme benefits arises against the Board or the Fund in respect of any period of service or membership after, or in respect of any death or disablement occurring after, the fund transfer day.</w:t>
      </w:r>
    </w:p>
    <w:p w:rsidR="00142F71" w:rsidRDefault="00142F71" w:rsidP="00142F71">
      <w:pPr>
        <w:pStyle w:val="nzSubsection"/>
      </w:pPr>
      <w:r>
        <w:tab/>
        <w:t>(4)</w:t>
      </w:r>
      <w:r>
        <w:tab/>
        <w:t xml:space="preserve">As soon as reasonably practicable after the fund transfer day, the Board is to </w:t>
      </w:r>
      <w:r w:rsidRPr="008355D3">
        <w:t>wind up</w:t>
      </w:r>
      <w:r>
        <w:t xml:space="preserve"> the Fund by — </w:t>
      </w:r>
    </w:p>
    <w:p w:rsidR="00142F71" w:rsidRDefault="00142F71" w:rsidP="00142F71">
      <w:pPr>
        <w:pStyle w:val="nzIndenta"/>
        <w:rPr>
          <w:snapToGrid w:val="0"/>
        </w:rPr>
      </w:pPr>
      <w:r w:rsidRPr="00947F9D">
        <w:rPr>
          <w:snapToGrid w:val="0"/>
        </w:rPr>
        <w:tab/>
        <w:t>(</w:t>
      </w:r>
      <w:r>
        <w:rPr>
          <w:snapToGrid w:val="0"/>
        </w:rPr>
        <w:t>a</w:t>
      </w:r>
      <w:r w:rsidRPr="00947F9D">
        <w:rPr>
          <w:snapToGrid w:val="0"/>
        </w:rPr>
        <w:t>)</w:t>
      </w:r>
      <w:r w:rsidRPr="00947F9D">
        <w:rPr>
          <w:snapToGrid w:val="0"/>
        </w:rPr>
        <w:tab/>
        <w:t>delivering to the successor trustee all records and information in the possession or under the control of the Board which the successor trustee requires for the operation of the scheme</w:t>
      </w:r>
      <w:r>
        <w:rPr>
          <w:snapToGrid w:val="0"/>
        </w:rPr>
        <w:t>; and</w:t>
      </w:r>
    </w:p>
    <w:p w:rsidR="00142F71" w:rsidRPr="00947F9D" w:rsidRDefault="00142F71" w:rsidP="00142F71">
      <w:pPr>
        <w:pStyle w:val="nzIndenta"/>
        <w:rPr>
          <w:snapToGrid w:val="0"/>
        </w:rPr>
      </w:pPr>
      <w:r w:rsidRPr="00947F9D">
        <w:rPr>
          <w:snapToGrid w:val="0"/>
        </w:rPr>
        <w:tab/>
        <w:t>(</w:t>
      </w:r>
      <w:r>
        <w:rPr>
          <w:snapToGrid w:val="0"/>
        </w:rPr>
        <w:t>b</w:t>
      </w:r>
      <w:r w:rsidRPr="00947F9D">
        <w:rPr>
          <w:snapToGrid w:val="0"/>
        </w:rPr>
        <w:t>)</w:t>
      </w:r>
      <w:r w:rsidRPr="00947F9D">
        <w:rPr>
          <w:snapToGrid w:val="0"/>
        </w:rPr>
        <w:tab/>
        <w:t>transferring the assets of the Fund to the successor trustee in accordance with the SIS Act; and</w:t>
      </w:r>
    </w:p>
    <w:p w:rsidR="00142F71" w:rsidRDefault="00142F71" w:rsidP="00142F71">
      <w:pPr>
        <w:pStyle w:val="nzIndenta"/>
      </w:pPr>
      <w:r>
        <w:tab/>
        <w:t>(c)</w:t>
      </w:r>
      <w:r>
        <w:tab/>
        <w:t>completing all outstanding returns, reports and accounts required under this Act or under the SIS Act in relation to the Fund or the Board; and</w:t>
      </w:r>
    </w:p>
    <w:p w:rsidR="00142F71" w:rsidRPr="00947F9D" w:rsidRDefault="00142F71" w:rsidP="00142F71">
      <w:pPr>
        <w:pStyle w:val="nzIndenta"/>
        <w:rPr>
          <w:snapToGrid w:val="0"/>
        </w:rPr>
      </w:pPr>
      <w:r>
        <w:rPr>
          <w:snapToGrid w:val="0"/>
        </w:rPr>
        <w:tab/>
        <w:t>(d)</w:t>
      </w:r>
      <w:r>
        <w:rPr>
          <w:snapToGrid w:val="0"/>
        </w:rPr>
        <w:tab/>
        <w:t>delivering to the Director of State Records all records and information in its possession or under its control which it has not delivered to the successor trustee</w:t>
      </w:r>
      <w:r w:rsidRPr="00947F9D">
        <w:rPr>
          <w:snapToGrid w:val="0"/>
        </w:rPr>
        <w:t xml:space="preserve">. </w:t>
      </w:r>
    </w:p>
    <w:p w:rsidR="00142F71" w:rsidRDefault="00142F71" w:rsidP="00142F71">
      <w:pPr>
        <w:pStyle w:val="nzHeading5"/>
      </w:pPr>
      <w:r>
        <w:t>28B.</w:t>
      </w:r>
      <w:r>
        <w:tab/>
        <w:t>Notification following winding up</w:t>
      </w:r>
    </w:p>
    <w:p w:rsidR="00142F71" w:rsidRDefault="00142F71" w:rsidP="00142F71">
      <w:pPr>
        <w:pStyle w:val="nzSubsection"/>
      </w:pPr>
      <w:r>
        <w:tab/>
      </w:r>
      <w:r>
        <w:tab/>
        <w:t>As soon as reasonably practical after the Board is satisfied that the winding up of the Fund under section 28A is completed, it is to notify the Minister that the winding up is complete.</w:t>
      </w:r>
    </w:p>
    <w:p w:rsidR="00142F71" w:rsidRDefault="00142F71" w:rsidP="00142F71">
      <w:pPr>
        <w:pStyle w:val="BlankClose"/>
      </w:pPr>
    </w:p>
    <w:p w:rsidR="00142F71" w:rsidRDefault="00142F71" w:rsidP="00142F71">
      <w:pPr>
        <w:pStyle w:val="nzHeading5"/>
      </w:pPr>
      <w:r>
        <w:rPr>
          <w:rStyle w:val="CharSectno"/>
        </w:rPr>
        <w:t>16</w:t>
      </w:r>
      <w:r w:rsidRPr="00A762EB">
        <w:t>.</w:t>
      </w:r>
      <w:r w:rsidRPr="00A762EB">
        <w:tab/>
      </w:r>
      <w:r>
        <w:t>Section 32 amended</w:t>
      </w:r>
    </w:p>
    <w:p w:rsidR="00142F71" w:rsidRDefault="00142F71" w:rsidP="00142F71">
      <w:pPr>
        <w:pStyle w:val="nzSubsection"/>
      </w:pPr>
      <w:r>
        <w:tab/>
        <w:t>(1)</w:t>
      </w:r>
      <w:r>
        <w:tab/>
        <w:t>Delete section 32(1) and insert:</w:t>
      </w:r>
    </w:p>
    <w:p w:rsidR="00142F71" w:rsidRDefault="00142F71" w:rsidP="00142F71">
      <w:pPr>
        <w:pStyle w:val="BlankOpen"/>
      </w:pPr>
    </w:p>
    <w:p w:rsidR="00142F71" w:rsidRDefault="00142F71" w:rsidP="00142F71">
      <w:pPr>
        <w:pStyle w:val="nzSubsection"/>
      </w:pPr>
      <w:r>
        <w:tab/>
        <w:t>(1)</w:t>
      </w:r>
      <w:r>
        <w:tab/>
        <w:t>As soon as is reasonably practicable after the 3</w:t>
      </w:r>
      <w:r w:rsidRPr="0007130B">
        <w:rPr>
          <w:vertAlign w:val="superscript"/>
        </w:rPr>
        <w:t>rd</w:t>
      </w:r>
      <w:r>
        <w:t xml:space="preserve"> anniversary of the day on which the first </w:t>
      </w:r>
      <w:r w:rsidRPr="008355D3">
        <w:t>regulation</w:t>
      </w:r>
      <w:r>
        <w:t>s made under section 7B come into operation, the Treasurer is to carry out a review of the operation</w:t>
      </w:r>
      <w:r w:rsidRPr="008355D3">
        <w:t xml:space="preserve"> of this Act</w:t>
      </w:r>
      <w:r>
        <w:t xml:space="preserve"> and, in the course of the review, is to consider and have regard to — </w:t>
      </w:r>
    </w:p>
    <w:p w:rsidR="00142F71" w:rsidRDefault="00142F71" w:rsidP="00142F71">
      <w:pPr>
        <w:pStyle w:val="nzIndenta"/>
      </w:pPr>
      <w:r>
        <w:tab/>
        <w:t>(a)</w:t>
      </w:r>
      <w:r>
        <w:tab/>
        <w:t>the requirement for employers to pay contributions towards the scheme benefits; and</w:t>
      </w:r>
    </w:p>
    <w:p w:rsidR="00142F71" w:rsidRDefault="00142F71" w:rsidP="00142F71">
      <w:pPr>
        <w:pStyle w:val="nzIndenta"/>
      </w:pPr>
      <w:r>
        <w:tab/>
        <w:t>(b)</w:t>
      </w:r>
      <w:r>
        <w:tab/>
        <w:t>such other matters as appear to the Treasurer to be relevant to the operation and effectiveness</w:t>
      </w:r>
      <w:r w:rsidRPr="008355D3">
        <w:t xml:space="preserve"> of this Act</w:t>
      </w:r>
      <w:r>
        <w:t>.</w:t>
      </w:r>
    </w:p>
    <w:p w:rsidR="00142F71" w:rsidRDefault="00142F71" w:rsidP="00142F71">
      <w:pPr>
        <w:pStyle w:val="BlankClose"/>
      </w:pPr>
    </w:p>
    <w:p w:rsidR="00142F71" w:rsidRDefault="00142F71" w:rsidP="00142F71">
      <w:pPr>
        <w:pStyle w:val="nzSubsection"/>
      </w:pPr>
      <w:r>
        <w:tab/>
        <w:t>(2)</w:t>
      </w:r>
      <w:r>
        <w:tab/>
        <w:t>In section 32(2) delete “Minister” and insert:</w:t>
      </w:r>
    </w:p>
    <w:p w:rsidR="00142F71" w:rsidRDefault="00142F71" w:rsidP="00142F71">
      <w:pPr>
        <w:pStyle w:val="BlankOpen"/>
      </w:pPr>
    </w:p>
    <w:p w:rsidR="00142F71" w:rsidRDefault="00142F71" w:rsidP="00142F71">
      <w:pPr>
        <w:pStyle w:val="nzSubsection"/>
      </w:pPr>
      <w:r>
        <w:tab/>
      </w:r>
      <w:r>
        <w:tab/>
        <w:t>Treasurer</w:t>
      </w:r>
    </w:p>
    <w:p w:rsidR="00142F71" w:rsidRPr="00763F92" w:rsidRDefault="00142F71" w:rsidP="00142F71">
      <w:pPr>
        <w:pStyle w:val="BlankClose"/>
        <w:keepNext/>
      </w:pPr>
    </w:p>
    <w:p w:rsidR="00142F71" w:rsidRPr="00907D24" w:rsidRDefault="00142F71" w:rsidP="00142F71">
      <w:pPr>
        <w:pStyle w:val="nzHeading2"/>
      </w:pPr>
      <w:r w:rsidRPr="00907D24">
        <w:rPr>
          <w:rStyle w:val="CharPartNo"/>
        </w:rPr>
        <w:t xml:space="preserve">Part </w:t>
      </w:r>
      <w:r>
        <w:rPr>
          <w:rStyle w:val="CharPartNo"/>
        </w:rPr>
        <w:t>5</w:t>
      </w:r>
      <w:r w:rsidRPr="00907D24">
        <w:rPr>
          <w:rStyle w:val="CharDivNo"/>
        </w:rPr>
        <w:t> </w:t>
      </w:r>
      <w:r>
        <w:t>—</w:t>
      </w:r>
      <w:r w:rsidRPr="00907D24">
        <w:rPr>
          <w:rStyle w:val="CharDivText"/>
        </w:rPr>
        <w:t> </w:t>
      </w:r>
      <w:r w:rsidRPr="00907D24">
        <w:rPr>
          <w:rStyle w:val="CharPartText"/>
        </w:rPr>
        <w:t>Amendments following winding up</w:t>
      </w:r>
    </w:p>
    <w:p w:rsidR="00142F71" w:rsidRDefault="00142F71" w:rsidP="00142F71">
      <w:pPr>
        <w:pStyle w:val="nzHeading5"/>
      </w:pPr>
      <w:r>
        <w:rPr>
          <w:rStyle w:val="CharSectno"/>
        </w:rPr>
        <w:t>17</w:t>
      </w:r>
      <w:r w:rsidRPr="00907D24">
        <w:t>.</w:t>
      </w:r>
      <w:r w:rsidRPr="00907D24">
        <w:tab/>
      </w:r>
      <w:r>
        <w:t>Section 3 amended</w:t>
      </w:r>
    </w:p>
    <w:p w:rsidR="00142F71" w:rsidRDefault="00142F71" w:rsidP="00142F71">
      <w:pPr>
        <w:pStyle w:val="nzSubsection"/>
      </w:pPr>
      <w:r>
        <w:tab/>
        <w:t>(1)</w:t>
      </w:r>
      <w:r>
        <w:tab/>
        <w:t>In section 3(1) delete the definitions of:</w:t>
      </w:r>
    </w:p>
    <w:p w:rsidR="00142F71" w:rsidRPr="000549CC" w:rsidRDefault="00142F71" w:rsidP="000549CC">
      <w:pPr>
        <w:pStyle w:val="DeleteListSub"/>
        <w:spacing w:before="20"/>
        <w:ind w:left="1486"/>
        <w:rPr>
          <w:b/>
          <w:i/>
          <w:sz w:val="20"/>
        </w:rPr>
      </w:pPr>
      <w:r w:rsidRPr="000549CC">
        <w:rPr>
          <w:b/>
          <w:i/>
          <w:sz w:val="20"/>
        </w:rPr>
        <w:t>Administration Manager</w:t>
      </w:r>
    </w:p>
    <w:p w:rsidR="00142F71" w:rsidRPr="000549CC" w:rsidRDefault="00142F71" w:rsidP="000549CC">
      <w:pPr>
        <w:pStyle w:val="DeleteListSub"/>
        <w:spacing w:before="20"/>
        <w:ind w:left="1486"/>
        <w:rPr>
          <w:b/>
          <w:i/>
          <w:sz w:val="20"/>
        </w:rPr>
      </w:pPr>
      <w:r w:rsidRPr="000549CC">
        <w:rPr>
          <w:b/>
          <w:i/>
          <w:sz w:val="20"/>
        </w:rPr>
        <w:t>Board</w:t>
      </w:r>
    </w:p>
    <w:p w:rsidR="00142F71" w:rsidRPr="000549CC" w:rsidRDefault="00142F71" w:rsidP="000549CC">
      <w:pPr>
        <w:pStyle w:val="DeleteListSub"/>
        <w:spacing w:before="20"/>
        <w:ind w:left="1486"/>
        <w:rPr>
          <w:b/>
          <w:i/>
          <w:sz w:val="20"/>
        </w:rPr>
      </w:pPr>
      <w:r w:rsidRPr="000549CC">
        <w:rPr>
          <w:b/>
          <w:i/>
          <w:sz w:val="20"/>
        </w:rPr>
        <w:t>Commissioner</w:t>
      </w:r>
    </w:p>
    <w:p w:rsidR="00142F71" w:rsidRPr="000549CC" w:rsidRDefault="00142F71" w:rsidP="000549CC">
      <w:pPr>
        <w:pStyle w:val="DeleteListSub"/>
        <w:spacing w:before="20"/>
        <w:ind w:left="1486"/>
        <w:rPr>
          <w:b/>
          <w:i/>
          <w:sz w:val="20"/>
        </w:rPr>
      </w:pPr>
      <w:r w:rsidRPr="000549CC">
        <w:rPr>
          <w:b/>
          <w:i/>
          <w:sz w:val="20"/>
        </w:rPr>
        <w:t>delegate</w:t>
      </w:r>
    </w:p>
    <w:p w:rsidR="00142F71" w:rsidRPr="000549CC" w:rsidRDefault="00142F71" w:rsidP="000549CC">
      <w:pPr>
        <w:pStyle w:val="DeleteListSub"/>
        <w:spacing w:before="20"/>
        <w:ind w:left="1486"/>
        <w:rPr>
          <w:b/>
          <w:i/>
          <w:sz w:val="20"/>
        </w:rPr>
      </w:pPr>
      <w:r w:rsidRPr="000549CC">
        <w:rPr>
          <w:b/>
          <w:i/>
          <w:sz w:val="20"/>
        </w:rPr>
        <w:t>Fund</w:t>
      </w:r>
    </w:p>
    <w:p w:rsidR="00142F71" w:rsidRPr="000549CC" w:rsidRDefault="00142F71" w:rsidP="000549CC">
      <w:pPr>
        <w:pStyle w:val="DeleteListSub"/>
        <w:spacing w:before="20"/>
        <w:ind w:left="1486"/>
        <w:rPr>
          <w:b/>
          <w:i/>
          <w:sz w:val="20"/>
        </w:rPr>
      </w:pPr>
      <w:r w:rsidRPr="000549CC">
        <w:rPr>
          <w:b/>
          <w:i/>
          <w:sz w:val="20"/>
        </w:rPr>
        <w:t>investment manager</w:t>
      </w:r>
    </w:p>
    <w:p w:rsidR="00142F71" w:rsidRPr="000549CC" w:rsidRDefault="00142F71" w:rsidP="000549CC">
      <w:pPr>
        <w:pStyle w:val="DeleteListSub"/>
        <w:spacing w:before="20"/>
        <w:ind w:left="1486"/>
        <w:rPr>
          <w:b/>
          <w:i/>
          <w:sz w:val="20"/>
        </w:rPr>
      </w:pPr>
      <w:r w:rsidRPr="000549CC">
        <w:rPr>
          <w:b/>
          <w:i/>
          <w:sz w:val="20"/>
        </w:rPr>
        <w:t>officer</w:t>
      </w:r>
    </w:p>
    <w:p w:rsidR="00142F71" w:rsidRPr="000549CC" w:rsidRDefault="00142F71" w:rsidP="000549CC">
      <w:pPr>
        <w:pStyle w:val="DeleteListSub"/>
        <w:spacing w:before="20"/>
        <w:ind w:left="1486"/>
        <w:rPr>
          <w:b/>
          <w:i/>
          <w:sz w:val="20"/>
        </w:rPr>
      </w:pPr>
      <w:r w:rsidRPr="000549CC">
        <w:rPr>
          <w:b/>
          <w:i/>
          <w:sz w:val="20"/>
        </w:rPr>
        <w:t>property</w:t>
      </w:r>
    </w:p>
    <w:p w:rsidR="00142F71" w:rsidRPr="000549CC" w:rsidRDefault="00142F71" w:rsidP="000549CC">
      <w:pPr>
        <w:pStyle w:val="DeleteListSub"/>
        <w:spacing w:before="20"/>
        <w:ind w:left="1486"/>
        <w:rPr>
          <w:sz w:val="20"/>
        </w:rPr>
      </w:pPr>
      <w:r w:rsidRPr="000549CC">
        <w:rPr>
          <w:b/>
          <w:i/>
          <w:sz w:val="20"/>
        </w:rPr>
        <w:t>the actuary</w:t>
      </w:r>
    </w:p>
    <w:p w:rsidR="00142F71" w:rsidRDefault="00142F71" w:rsidP="00142F71">
      <w:pPr>
        <w:pStyle w:val="nzSubsection"/>
      </w:pPr>
      <w:r>
        <w:tab/>
        <w:t>(2)</w:t>
      </w:r>
      <w:r>
        <w:tab/>
        <w:t xml:space="preserve">In section 3(1) in the definition of </w:t>
      </w:r>
      <w:r w:rsidRPr="00430D76">
        <w:rPr>
          <w:b/>
          <w:i/>
        </w:rPr>
        <w:t>superannuation rules</w:t>
      </w:r>
      <w:r>
        <w:t xml:space="preserve"> delete “section 7A(1);” and insert:</w:t>
      </w:r>
    </w:p>
    <w:p w:rsidR="00142F71" w:rsidRDefault="00142F71" w:rsidP="00142F71">
      <w:pPr>
        <w:pStyle w:val="BlankOpen"/>
      </w:pPr>
    </w:p>
    <w:p w:rsidR="00142F71" w:rsidRDefault="00142F71" w:rsidP="00142F71">
      <w:pPr>
        <w:pStyle w:val="nzSubsection"/>
      </w:pPr>
      <w:r>
        <w:tab/>
      </w:r>
      <w:r>
        <w:tab/>
        <w:t>section 7A(1).</w:t>
      </w:r>
    </w:p>
    <w:p w:rsidR="00142F71" w:rsidRDefault="00142F71" w:rsidP="00142F71">
      <w:pPr>
        <w:pStyle w:val="BlankClose"/>
      </w:pPr>
    </w:p>
    <w:p w:rsidR="00142F71" w:rsidRDefault="00142F71" w:rsidP="00142F71">
      <w:pPr>
        <w:pStyle w:val="nzHeading5"/>
      </w:pPr>
      <w:r>
        <w:rPr>
          <w:rStyle w:val="CharSectno"/>
        </w:rPr>
        <w:t>18</w:t>
      </w:r>
      <w:r w:rsidRPr="00907D24">
        <w:t>.</w:t>
      </w:r>
      <w:r w:rsidRPr="00907D24">
        <w:tab/>
      </w:r>
      <w:r>
        <w:t>Part 3 deleted</w:t>
      </w:r>
    </w:p>
    <w:p w:rsidR="00142F71" w:rsidRDefault="00142F71" w:rsidP="00142F71">
      <w:pPr>
        <w:pStyle w:val="nzSubsection"/>
      </w:pPr>
      <w:r>
        <w:tab/>
      </w:r>
      <w:r>
        <w:tab/>
        <w:t>Delete Part 3.</w:t>
      </w:r>
    </w:p>
    <w:p w:rsidR="00142F71" w:rsidRDefault="00142F71" w:rsidP="00142F71">
      <w:pPr>
        <w:pStyle w:val="nzHeading5"/>
      </w:pPr>
      <w:r>
        <w:rPr>
          <w:rStyle w:val="CharSectno"/>
        </w:rPr>
        <w:t>19</w:t>
      </w:r>
      <w:r w:rsidRPr="00907D24">
        <w:t>.</w:t>
      </w:r>
      <w:r w:rsidRPr="00907D24">
        <w:tab/>
      </w:r>
      <w:r>
        <w:t>Sections 29A and 30 deleted</w:t>
      </w:r>
    </w:p>
    <w:p w:rsidR="00142F71" w:rsidRDefault="00142F71" w:rsidP="00142F71">
      <w:pPr>
        <w:pStyle w:val="nzSubsection"/>
      </w:pPr>
      <w:r>
        <w:tab/>
      </w:r>
      <w:r>
        <w:tab/>
        <w:t>Delete sections 29A and 30.</w:t>
      </w:r>
    </w:p>
    <w:p w:rsidR="00142F71" w:rsidRDefault="00142F71" w:rsidP="00142F71">
      <w:pPr>
        <w:pStyle w:val="nzHeading5"/>
      </w:pPr>
      <w:r>
        <w:rPr>
          <w:rStyle w:val="CharSectno"/>
        </w:rPr>
        <w:t>20</w:t>
      </w:r>
      <w:r w:rsidRPr="00907D24">
        <w:t>.</w:t>
      </w:r>
      <w:r w:rsidRPr="00907D24">
        <w:tab/>
      </w:r>
      <w:r>
        <w:t>Section 31 amended</w:t>
      </w:r>
    </w:p>
    <w:p w:rsidR="00142F71" w:rsidRDefault="00142F71" w:rsidP="00142F71">
      <w:pPr>
        <w:pStyle w:val="nzSubsection"/>
      </w:pPr>
      <w:r>
        <w:tab/>
      </w:r>
      <w:r>
        <w:tab/>
        <w:t>Delete section 31(f), (g), (ga) and (h).</w:t>
      </w:r>
    </w:p>
    <w:p w:rsidR="00142F71" w:rsidRDefault="00142F71" w:rsidP="00142F71">
      <w:pPr>
        <w:pStyle w:val="nzHeading5"/>
      </w:pPr>
      <w:r>
        <w:rPr>
          <w:rStyle w:val="CharSectno"/>
        </w:rPr>
        <w:t>21</w:t>
      </w:r>
      <w:r w:rsidRPr="00907D24">
        <w:t>.</w:t>
      </w:r>
      <w:r w:rsidRPr="00907D24">
        <w:tab/>
      </w:r>
      <w:r>
        <w:t>Schedule 2 deleted</w:t>
      </w:r>
    </w:p>
    <w:p w:rsidR="00142F71" w:rsidRPr="00907D24" w:rsidRDefault="00142F71" w:rsidP="00142F71">
      <w:pPr>
        <w:pStyle w:val="nzSubsection"/>
      </w:pPr>
      <w:r>
        <w:tab/>
      </w:r>
      <w:r>
        <w:tab/>
        <w:t>Delete Schedule 2.</w:t>
      </w:r>
    </w:p>
    <w:p w:rsidR="00142F71" w:rsidRDefault="00142F71" w:rsidP="000549CC">
      <w:pPr>
        <w:pStyle w:val="BlankClose"/>
        <w:rPr>
          <w:snapToGrid w:val="0"/>
        </w:rPr>
      </w:pPr>
    </w:p>
    <w:p w:rsidR="000549CC" w:rsidRDefault="000549CC" w:rsidP="000549CC">
      <w:pPr>
        <w:pStyle w:val="BlankClose"/>
        <w:rPr>
          <w:snapToGrid w:val="0"/>
        </w:rPr>
      </w:pPr>
    </w:p>
    <w:p w:rsidR="009A0F6F" w:rsidRDefault="009A0F6F"/>
    <w:p w:rsidR="00787254" w:rsidRDefault="00787254">
      <w:pPr>
        <w:sectPr w:rsidR="00787254">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87254" w:rsidRDefault="00787254"/>
    <w:p w:rsidR="00787254" w:rsidRDefault="00787254" w:rsidP="00787254">
      <w:pPr>
        <w:pStyle w:val="nHeading2"/>
        <w:rPr>
          <w:sz w:val="28"/>
        </w:rPr>
      </w:pPr>
      <w:bookmarkStart w:id="58" w:name="_Toc390420754"/>
      <w:r>
        <w:rPr>
          <w:sz w:val="28"/>
        </w:rPr>
        <w:t>Defined terms</w:t>
      </w:r>
      <w:bookmarkEnd w:id="58"/>
    </w:p>
    <w:p w:rsidR="00787254" w:rsidRDefault="00787254" w:rsidP="00787254">
      <w:pPr>
        <w:ind w:left="850" w:right="850"/>
        <w:jc w:val="center"/>
        <w:rPr>
          <w:i/>
          <w:sz w:val="18"/>
        </w:rPr>
      </w:pPr>
    </w:p>
    <w:p w:rsidR="00787254" w:rsidRDefault="00787254" w:rsidP="00787254">
      <w:pPr>
        <w:ind w:left="850" w:right="850"/>
        <w:jc w:val="center"/>
        <w:rPr>
          <w:i/>
          <w:sz w:val="18"/>
        </w:rPr>
      </w:pPr>
      <w:r>
        <w:rPr>
          <w:i/>
          <w:sz w:val="18"/>
        </w:rPr>
        <w:t>[This is a list of terms defined and the provisions where they are defined.  The list is not part of the law.]</w:t>
      </w:r>
    </w:p>
    <w:p w:rsidR="00787254" w:rsidRPr="00787254" w:rsidRDefault="00787254" w:rsidP="00787254">
      <w:pPr>
        <w:pBdr>
          <w:bottom w:val="single" w:sz="4" w:space="1" w:color="auto"/>
        </w:pBdr>
        <w:tabs>
          <w:tab w:val="right" w:pos="7070"/>
        </w:tabs>
        <w:ind w:left="578"/>
        <w:rPr>
          <w:b/>
          <w:sz w:val="20"/>
        </w:rPr>
      </w:pPr>
      <w:r>
        <w:rPr>
          <w:b/>
          <w:sz w:val="20"/>
        </w:rPr>
        <w:t>Defined term</w:t>
      </w:r>
      <w:r>
        <w:rPr>
          <w:b/>
          <w:sz w:val="20"/>
        </w:rPr>
        <w:tab/>
        <w:t>Provision(s)</w:t>
      </w:r>
    </w:p>
    <w:p w:rsidR="00787254" w:rsidRDefault="00787254" w:rsidP="00787254">
      <w:pPr>
        <w:pStyle w:val="DefinedTerms"/>
      </w:pPr>
      <w:bookmarkStart w:id="59" w:name="DefinedTerms"/>
      <w:bookmarkEnd w:id="59"/>
      <w:r>
        <w:t>Administration Manager</w:t>
      </w:r>
      <w:r>
        <w:tab/>
        <w:t>3(1)</w:t>
      </w:r>
    </w:p>
    <w:p w:rsidR="00787254" w:rsidRDefault="00787254" w:rsidP="00787254">
      <w:pPr>
        <w:pStyle w:val="DefinedTerms"/>
      </w:pPr>
      <w:r>
        <w:t>appointed member</w:t>
      </w:r>
      <w:r>
        <w:tab/>
        <w:t>Sch. 2, cl. 1</w:t>
      </w:r>
    </w:p>
    <w:p w:rsidR="00787254" w:rsidRDefault="00787254" w:rsidP="00787254">
      <w:pPr>
        <w:pStyle w:val="DefinedTerms"/>
      </w:pPr>
      <w:r>
        <w:t>Board</w:t>
      </w:r>
      <w:r>
        <w:tab/>
        <w:t>3(1)</w:t>
      </w:r>
    </w:p>
    <w:p w:rsidR="00787254" w:rsidRDefault="00787254" w:rsidP="00787254">
      <w:pPr>
        <w:pStyle w:val="DefinedTerms"/>
      </w:pPr>
      <w:r>
        <w:t>coal mine</w:t>
      </w:r>
      <w:r>
        <w:tab/>
        <w:t>3(1)</w:t>
      </w:r>
    </w:p>
    <w:p w:rsidR="00787254" w:rsidRDefault="00787254" w:rsidP="00787254">
      <w:pPr>
        <w:pStyle w:val="DefinedTerms"/>
      </w:pPr>
      <w:r>
        <w:t>commencement day</w:t>
      </w:r>
      <w:r>
        <w:tab/>
        <w:t>Sch. 3, cl. 1</w:t>
      </w:r>
    </w:p>
    <w:p w:rsidR="00787254" w:rsidRDefault="00787254" w:rsidP="00787254">
      <w:pPr>
        <w:pStyle w:val="DefinedTerms"/>
      </w:pPr>
      <w:r>
        <w:t>Commissioner</w:t>
      </w:r>
      <w:r>
        <w:tab/>
        <w:t>3(1)</w:t>
      </w:r>
    </w:p>
    <w:p w:rsidR="00787254" w:rsidRDefault="00787254" w:rsidP="00787254">
      <w:pPr>
        <w:pStyle w:val="DefinedTerms"/>
      </w:pPr>
      <w:r>
        <w:t>Corporation</w:t>
      </w:r>
      <w:r>
        <w:tab/>
        <w:t>10B(4)</w:t>
      </w:r>
    </w:p>
    <w:p w:rsidR="00787254" w:rsidRDefault="00787254" w:rsidP="00787254">
      <w:pPr>
        <w:pStyle w:val="DefinedTerms"/>
      </w:pPr>
      <w:r>
        <w:t>delegate</w:t>
      </w:r>
      <w:r>
        <w:tab/>
        <w:t>3(1)</w:t>
      </w:r>
    </w:p>
    <w:p w:rsidR="00787254" w:rsidRDefault="00787254" w:rsidP="00787254">
      <w:pPr>
        <w:pStyle w:val="DefinedTerms"/>
      </w:pPr>
      <w:r>
        <w:t>effect</w:t>
      </w:r>
      <w:r>
        <w:tab/>
        <w:t>13(3)</w:t>
      </w:r>
    </w:p>
    <w:p w:rsidR="00787254" w:rsidRDefault="00787254" w:rsidP="00787254">
      <w:pPr>
        <w:pStyle w:val="DefinedTerms"/>
      </w:pPr>
      <w:r>
        <w:t>elected member</w:t>
      </w:r>
      <w:r>
        <w:tab/>
        <w:t>Sch. 2, cl. 1</w:t>
      </w:r>
    </w:p>
    <w:p w:rsidR="00787254" w:rsidRDefault="00787254" w:rsidP="00787254">
      <w:pPr>
        <w:pStyle w:val="DefinedTerms"/>
      </w:pPr>
      <w:r>
        <w:t>employer</w:t>
      </w:r>
      <w:r>
        <w:tab/>
        <w:t>3(1)</w:t>
      </w:r>
    </w:p>
    <w:p w:rsidR="00787254" w:rsidRDefault="00787254" w:rsidP="00787254">
      <w:pPr>
        <w:pStyle w:val="DefinedTerms"/>
      </w:pPr>
      <w:r>
        <w:t>former Act</w:t>
      </w:r>
      <w:r>
        <w:tab/>
        <w:t>Sch. 3, cl. 1</w:t>
      </w:r>
    </w:p>
    <w:p w:rsidR="00787254" w:rsidRDefault="00787254" w:rsidP="00787254">
      <w:pPr>
        <w:pStyle w:val="DefinedTerms"/>
      </w:pPr>
      <w:r>
        <w:t>Fund</w:t>
      </w:r>
      <w:r>
        <w:tab/>
        <w:t>3(1)</w:t>
      </w:r>
    </w:p>
    <w:p w:rsidR="00787254" w:rsidRDefault="00787254" w:rsidP="00787254">
      <w:pPr>
        <w:pStyle w:val="DefinedTerms"/>
      </w:pPr>
      <w:r>
        <w:t>industrial instrument</w:t>
      </w:r>
      <w:r>
        <w:tab/>
        <w:t>4(3)</w:t>
      </w:r>
    </w:p>
    <w:p w:rsidR="00787254" w:rsidRDefault="00787254" w:rsidP="00787254">
      <w:pPr>
        <w:pStyle w:val="DefinedTerms"/>
      </w:pPr>
      <w:r>
        <w:t>investment manager</w:t>
      </w:r>
      <w:r>
        <w:tab/>
        <w:t>3(1)</w:t>
      </w:r>
    </w:p>
    <w:p w:rsidR="00787254" w:rsidRDefault="00787254" w:rsidP="00787254">
      <w:pPr>
        <w:pStyle w:val="DefinedTerms"/>
      </w:pPr>
      <w:r>
        <w:t>liabilities</w:t>
      </w:r>
      <w:r>
        <w:tab/>
        <w:t>27(1)</w:t>
      </w:r>
    </w:p>
    <w:p w:rsidR="00787254" w:rsidRDefault="00787254" w:rsidP="00787254">
      <w:pPr>
        <w:pStyle w:val="DefinedTerms"/>
      </w:pPr>
      <w:r>
        <w:t>Long Service Leave Fund</w:t>
      </w:r>
      <w:r>
        <w:tab/>
        <w:t>10B(4)</w:t>
      </w:r>
    </w:p>
    <w:p w:rsidR="00787254" w:rsidRDefault="00787254" w:rsidP="00787254">
      <w:pPr>
        <w:pStyle w:val="DefinedTerms"/>
      </w:pPr>
      <w:r>
        <w:t>member</w:t>
      </w:r>
      <w:r>
        <w:tab/>
        <w:t>Sch. 2, cl. 6(4)</w:t>
      </w:r>
    </w:p>
    <w:p w:rsidR="00787254" w:rsidRDefault="00787254" w:rsidP="00787254">
      <w:pPr>
        <w:pStyle w:val="DefinedTerms"/>
      </w:pPr>
      <w:r>
        <w:t>mine worker</w:t>
      </w:r>
      <w:r>
        <w:tab/>
        <w:t>3(1), 3(1), 4(1)</w:t>
      </w:r>
    </w:p>
    <w:p w:rsidR="00787254" w:rsidRDefault="00787254" w:rsidP="00787254">
      <w:pPr>
        <w:pStyle w:val="DefinedTerms"/>
      </w:pPr>
      <w:r>
        <w:t>officer</w:t>
      </w:r>
      <w:r>
        <w:tab/>
        <w:t>3(1)</w:t>
      </w:r>
    </w:p>
    <w:p w:rsidR="00787254" w:rsidRDefault="00787254" w:rsidP="00787254">
      <w:pPr>
        <w:pStyle w:val="DefinedTerms"/>
      </w:pPr>
      <w:r>
        <w:t>open cut</w:t>
      </w:r>
      <w:r>
        <w:tab/>
        <w:t>3(1)</w:t>
      </w:r>
    </w:p>
    <w:p w:rsidR="00787254" w:rsidRDefault="00787254" w:rsidP="00787254">
      <w:pPr>
        <w:pStyle w:val="DefinedTerms"/>
      </w:pPr>
      <w:r>
        <w:t>property</w:t>
      </w:r>
      <w:r>
        <w:tab/>
        <w:t>3(1)</w:t>
      </w:r>
    </w:p>
    <w:p w:rsidR="00787254" w:rsidRDefault="00787254" w:rsidP="00787254">
      <w:pPr>
        <w:pStyle w:val="DefinedTerms"/>
      </w:pPr>
      <w:r>
        <w:t>registered organisation</w:t>
      </w:r>
      <w:r>
        <w:tab/>
        <w:t>4(3)</w:t>
      </w:r>
    </w:p>
    <w:p w:rsidR="00787254" w:rsidRDefault="00787254" w:rsidP="00787254">
      <w:pPr>
        <w:pStyle w:val="DefinedTerms"/>
      </w:pPr>
      <w:r>
        <w:t xml:space="preserve">scheme </w:t>
      </w:r>
      <w:r>
        <w:tab/>
        <w:t>3(1)</w:t>
      </w:r>
    </w:p>
    <w:p w:rsidR="00787254" w:rsidRDefault="00787254" w:rsidP="00787254">
      <w:pPr>
        <w:pStyle w:val="DefinedTerms"/>
      </w:pPr>
      <w:r>
        <w:t>scheme benefits</w:t>
      </w:r>
      <w:r>
        <w:tab/>
        <w:t>3(1)</w:t>
      </w:r>
    </w:p>
    <w:p w:rsidR="00787254" w:rsidRDefault="00787254" w:rsidP="00787254">
      <w:pPr>
        <w:pStyle w:val="DefinedTerms"/>
      </w:pPr>
      <w:r>
        <w:t>scheme contributions</w:t>
      </w:r>
      <w:r>
        <w:tab/>
        <w:t>3(1)</w:t>
      </w:r>
    </w:p>
    <w:p w:rsidR="00787254" w:rsidRDefault="00787254" w:rsidP="00787254">
      <w:pPr>
        <w:pStyle w:val="DefinedTerms"/>
      </w:pPr>
      <w:r>
        <w:t>SIS Act</w:t>
      </w:r>
      <w:r>
        <w:tab/>
        <w:t>3(1)</w:t>
      </w:r>
    </w:p>
    <w:p w:rsidR="00787254" w:rsidRDefault="00787254" w:rsidP="00787254">
      <w:pPr>
        <w:pStyle w:val="DefinedTerms"/>
      </w:pPr>
      <w:r>
        <w:t>successor fund</w:t>
      </w:r>
      <w:r>
        <w:tab/>
        <w:t>3(1)</w:t>
      </w:r>
    </w:p>
    <w:p w:rsidR="00787254" w:rsidRDefault="00787254" w:rsidP="00787254">
      <w:pPr>
        <w:pStyle w:val="DefinedTerms"/>
      </w:pPr>
      <w:r>
        <w:t>superannuation fund</w:t>
      </w:r>
      <w:r>
        <w:tab/>
        <w:t>3(1)</w:t>
      </w:r>
    </w:p>
    <w:p w:rsidR="00787254" w:rsidRDefault="00787254" w:rsidP="00787254">
      <w:pPr>
        <w:pStyle w:val="DefinedTerms"/>
      </w:pPr>
      <w:r>
        <w:t>superannuation rules</w:t>
      </w:r>
      <w:r>
        <w:tab/>
        <w:t>3(1)</w:t>
      </w:r>
    </w:p>
    <w:p w:rsidR="00787254" w:rsidRDefault="00787254" w:rsidP="00787254">
      <w:pPr>
        <w:pStyle w:val="DefinedTerms"/>
      </w:pPr>
      <w:r>
        <w:t>the actuary</w:t>
      </w:r>
      <w:r>
        <w:tab/>
        <w:t>3(1)</w:t>
      </w:r>
    </w:p>
    <w:p w:rsidR="00787254" w:rsidRDefault="00787254" w:rsidP="00787254">
      <w:pPr>
        <w:pStyle w:val="DefinedTerms"/>
        <w:sectPr w:rsidR="00787254">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rsidR="009A0F6F" w:rsidRDefault="009A0F6F"/>
    <w:sectPr w:rsidR="009A0F6F">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A75" w:rsidRDefault="00900A75">
      <w:r>
        <w:separator/>
      </w:r>
    </w:p>
  </w:endnote>
  <w:endnote w:type="continuationSeparator" w:id="0">
    <w:p w:rsidR="00900A75" w:rsidRDefault="0090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p>
  <w:p w:rsidR="00900A75" w:rsidRDefault="00900A7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r>
  </w:p>
  <w:p w:rsidR="00900A75" w:rsidRDefault="00900A7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r>
  </w:p>
  <w:p w:rsidR="00900A75" w:rsidRDefault="00900A7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4B2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p>
  <w:p w:rsidR="00900A75" w:rsidRDefault="00900A7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4B20">
      <w:rPr>
        <w:rStyle w:val="PageNumber"/>
        <w:rFonts w:ascii="Arial" w:hAnsi="Arial" w:cs="Arial"/>
        <w:noProof/>
      </w:rPr>
      <w:t>iii</w:t>
    </w:r>
    <w:r>
      <w:rPr>
        <w:rStyle w:val="PageNumber"/>
        <w:rFonts w:ascii="Arial" w:hAnsi="Arial" w:cs="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4B20">
      <w:rPr>
        <w:rStyle w:val="PageNumber"/>
        <w:rFonts w:ascii="Arial" w:hAnsi="Arial" w:cs="Arial"/>
        <w:noProof/>
      </w:rPr>
      <w:t>i</w:t>
    </w:r>
    <w:r>
      <w:rPr>
        <w:rStyle w:val="PageNumber"/>
        <w:rFonts w:ascii="Arial" w:hAnsi="Arial" w:cs="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B20">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 xml:space="preserve"> </w:t>
    </w:r>
  </w:p>
  <w:p w:rsidR="00900A75" w:rsidRDefault="00900A7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B20">
      <w:rPr>
        <w:rStyle w:val="CharPageNo"/>
        <w:rFonts w:ascii="Arial" w:hAnsi="Arial"/>
        <w:noProof/>
      </w:rPr>
      <w:t>39</w:t>
    </w:r>
    <w:r>
      <w:rPr>
        <w:rStyle w:val="CharPageNo"/>
        <w:rFonts w:ascii="Arial" w:hAnsi="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B20">
      <w:rPr>
        <w:rStyle w:val="CharPageNo"/>
        <w:rFonts w:ascii="Arial" w:hAnsi="Arial"/>
        <w:noProof/>
      </w:rPr>
      <w:t>1</w:t>
    </w:r>
    <w:r>
      <w:rPr>
        <w:rStyle w:val="CharPageNo"/>
        <w:rFonts w:ascii="Arial" w:hAnsi="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B20">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 xml:space="preserve"> </w:t>
    </w:r>
  </w:p>
  <w:p w:rsidR="00900A75" w:rsidRDefault="00900A75">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1043">
      <w:rPr>
        <w:rStyle w:val="CharPageNo"/>
        <w:rFonts w:ascii="Arial" w:hAnsi="Arial"/>
        <w:noProof/>
      </w:rPr>
      <w:t>40</w:t>
    </w:r>
    <w:r>
      <w:rPr>
        <w:rStyle w:val="CharPageNo"/>
        <w:rFonts w:ascii="Arial" w:hAnsi="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Footer"/>
      <w:tabs>
        <w:tab w:val="clear" w:pos="4153"/>
        <w:tab w:val="right" w:pos="7088"/>
      </w:tabs>
      <w:rPr>
        <w:rStyle w:val="PageNumber"/>
      </w:rPr>
    </w:pPr>
  </w:p>
  <w:p w:rsidR="00900A75" w:rsidRDefault="00900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B20">
      <w:rPr>
        <w:rFonts w:ascii="Arial" w:hAnsi="Arial" w:cs="Arial"/>
        <w:sz w:val="20"/>
      </w:rPr>
      <w:t>05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B20">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1043">
      <w:rPr>
        <w:rStyle w:val="CharPageNo"/>
        <w:rFonts w:ascii="Arial" w:hAnsi="Arial"/>
        <w:noProof/>
      </w:rPr>
      <w:t>40</w:t>
    </w:r>
    <w:r>
      <w:rPr>
        <w:rStyle w:val="CharPageNo"/>
        <w:rFonts w:ascii="Arial" w:hAnsi="Arial"/>
      </w:rPr>
      <w:fldChar w:fldCharType="end"/>
    </w:r>
  </w:p>
  <w:p w:rsidR="00900A75" w:rsidRDefault="00900A75">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A75" w:rsidRDefault="00900A75">
      <w:r>
        <w:separator/>
      </w:r>
    </w:p>
  </w:footnote>
  <w:footnote w:type="continuationSeparator" w:id="0">
    <w:p w:rsidR="00900A75" w:rsidRDefault="00900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20" w:rsidRDefault="00984B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20" w:rsidRDefault="00984B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20" w:rsidRDefault="00984B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0A75">
      <w:trPr>
        <w:cantSplit/>
      </w:trPr>
      <w:tc>
        <w:tcPr>
          <w:tcW w:w="7258" w:type="dxa"/>
          <w:gridSpan w:val="2"/>
        </w:tcPr>
        <w:p w:rsidR="00900A75" w:rsidRDefault="00984B20">
          <w:pPr>
            <w:pStyle w:val="HeaderActNameLef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1548" w:type="dxa"/>
        </w:tcPr>
        <w:p w:rsidR="00900A75" w:rsidRDefault="00900A75">
          <w:pPr>
            <w:pStyle w:val="HeaderNumberLeft"/>
          </w:pPr>
        </w:p>
      </w:tc>
      <w:tc>
        <w:tcPr>
          <w:tcW w:w="5715" w:type="dxa"/>
        </w:tcPr>
        <w:p w:rsidR="00900A75" w:rsidRDefault="00900A75">
          <w:pPr>
            <w:pStyle w:val="HeaderTextLeft"/>
          </w:pPr>
        </w:p>
      </w:tc>
    </w:tr>
    <w:tr w:rsidR="00900A75">
      <w:tc>
        <w:tcPr>
          <w:tcW w:w="1548" w:type="dxa"/>
        </w:tcPr>
        <w:p w:rsidR="00900A75" w:rsidRDefault="00900A75">
          <w:pPr>
            <w:pStyle w:val="HeaderNumberLeft"/>
          </w:pPr>
        </w:p>
      </w:tc>
      <w:tc>
        <w:tcPr>
          <w:tcW w:w="5715" w:type="dxa"/>
        </w:tcPr>
        <w:p w:rsidR="00900A75" w:rsidRDefault="00900A75">
          <w:pPr>
            <w:pStyle w:val="HeaderTextLeft"/>
          </w:pPr>
        </w:p>
      </w:tc>
    </w:tr>
    <w:tr w:rsidR="00900A75">
      <w:trPr>
        <w:cantSplit/>
      </w:trPr>
      <w:tc>
        <w:tcPr>
          <w:tcW w:w="7258" w:type="dxa"/>
          <w:gridSpan w:val="2"/>
        </w:tcPr>
        <w:p w:rsidR="00900A75" w:rsidRDefault="00900A75">
          <w:pPr>
            <w:pStyle w:val="HeaderSectionLeft"/>
            <w:rPr>
              <w:b w:val="0"/>
            </w:rPr>
          </w:pPr>
          <w:r>
            <w:rPr>
              <w:b w:val="0"/>
            </w:rPr>
            <w:t>Contents</w:t>
          </w:r>
        </w:p>
      </w:tc>
    </w:tr>
  </w:tbl>
  <w:p w:rsidR="00900A75" w:rsidRDefault="00900A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0A75">
      <w:trPr>
        <w:cantSplit/>
      </w:trPr>
      <w:tc>
        <w:tcPr>
          <w:tcW w:w="7258" w:type="dxa"/>
          <w:gridSpan w:val="2"/>
        </w:tcPr>
        <w:p w:rsidR="00900A75" w:rsidRDefault="00984B20">
          <w:pPr>
            <w:pStyle w:val="HeaderActNameRight"/>
            <w:ind w:right="17"/>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pP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pPr>
        </w:p>
      </w:tc>
    </w:tr>
    <w:tr w:rsidR="00900A75">
      <w:trPr>
        <w:cantSplit/>
      </w:trPr>
      <w:tc>
        <w:tcPr>
          <w:tcW w:w="7258" w:type="dxa"/>
          <w:gridSpan w:val="2"/>
        </w:tcPr>
        <w:p w:rsidR="00900A75" w:rsidRDefault="00900A75">
          <w:pPr>
            <w:pStyle w:val="HeaderSectionRight"/>
            <w:ind w:right="17"/>
            <w:rPr>
              <w:b w:val="0"/>
            </w:rPr>
          </w:pPr>
          <w:r>
            <w:rPr>
              <w:b w:val="0"/>
            </w:rPr>
            <w:t>Contents</w:t>
          </w:r>
        </w:p>
      </w:tc>
    </w:tr>
  </w:tbl>
  <w:p w:rsidR="00900A75" w:rsidRDefault="00900A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0A75">
      <w:trPr>
        <w:cantSplit/>
      </w:trPr>
      <w:tc>
        <w:tcPr>
          <w:tcW w:w="7258" w:type="dxa"/>
          <w:gridSpan w:val="2"/>
        </w:tcPr>
        <w:p w:rsidR="00900A75" w:rsidRDefault="00984B20">
          <w:pPr>
            <w:pStyle w:val="HeaderActNameLef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1548" w:type="dxa"/>
        </w:tcPr>
        <w:p w:rsidR="00900A75" w:rsidRDefault="00D83084">
          <w:pPr>
            <w:pStyle w:val="HeaderNumberLeft"/>
          </w:pPr>
          <w:r>
            <w:fldChar w:fldCharType="begin"/>
          </w:r>
          <w:r>
            <w:instrText xml:space="preserve"> styleref CharPartNo </w:instrText>
          </w:r>
          <w:r>
            <w:rPr>
              <w:noProof/>
            </w:rPr>
            <w:fldChar w:fldCharType="end"/>
          </w:r>
        </w:p>
      </w:tc>
      <w:tc>
        <w:tcPr>
          <w:tcW w:w="5715" w:type="dxa"/>
        </w:tcPr>
        <w:p w:rsidR="00900A75" w:rsidRDefault="00D83084">
          <w:pPr>
            <w:pStyle w:val="HeaderTextLeft"/>
          </w:pPr>
          <w:r>
            <w:fldChar w:fldCharType="begin"/>
          </w:r>
          <w:r>
            <w:instrText xml:space="preserve"> styleref CharPartText </w:instrText>
          </w:r>
          <w:r>
            <w:rPr>
              <w:noProof/>
            </w:rPr>
            <w:fldChar w:fldCharType="end"/>
          </w:r>
        </w:p>
      </w:tc>
    </w:tr>
    <w:tr w:rsidR="00900A75">
      <w:tc>
        <w:tcPr>
          <w:tcW w:w="1548" w:type="dxa"/>
        </w:tcPr>
        <w:p w:rsidR="00900A75" w:rsidRDefault="00900A75">
          <w:pPr>
            <w:pStyle w:val="HeaderNumberLeft"/>
          </w:pPr>
          <w:r>
            <w:fldChar w:fldCharType="begin"/>
          </w:r>
          <w:r>
            <w:instrText xml:space="preserve"> styleref CharDivNo </w:instrText>
          </w:r>
          <w:r>
            <w:fldChar w:fldCharType="end"/>
          </w:r>
        </w:p>
      </w:tc>
      <w:tc>
        <w:tcPr>
          <w:tcW w:w="5715" w:type="dxa"/>
        </w:tcPr>
        <w:p w:rsidR="00900A75" w:rsidRDefault="00900A75">
          <w:pPr>
            <w:pStyle w:val="HeaderTextLeft"/>
          </w:pPr>
          <w:r>
            <w:fldChar w:fldCharType="begin"/>
          </w:r>
          <w:r>
            <w:instrText xml:space="preserve"> styleref CharDivText </w:instrText>
          </w:r>
          <w:r>
            <w:fldChar w:fldCharType="end"/>
          </w:r>
        </w:p>
      </w:tc>
    </w:tr>
    <w:tr w:rsidR="00900A75">
      <w:trPr>
        <w:cantSplit/>
      </w:trPr>
      <w:tc>
        <w:tcPr>
          <w:tcW w:w="7258" w:type="dxa"/>
          <w:gridSpan w:val="2"/>
        </w:tcPr>
        <w:p w:rsidR="00900A75" w:rsidRDefault="00900A75">
          <w:pPr>
            <w:pStyle w:val="HeaderSectionLeft"/>
          </w:pPr>
          <w:r>
            <w:t xml:space="preserve">s. </w:t>
          </w:r>
          <w:r w:rsidR="00984B20">
            <w:fldChar w:fldCharType="begin"/>
          </w:r>
          <w:r w:rsidR="00984B20">
            <w:instrText xml:space="preserve"> styleref CharSectno </w:instrText>
          </w:r>
          <w:r w:rsidR="00984B20">
            <w:fldChar w:fldCharType="separate"/>
          </w:r>
          <w:r w:rsidR="00984B20">
            <w:rPr>
              <w:noProof/>
            </w:rPr>
            <w:t>1</w:t>
          </w:r>
          <w:r w:rsidR="00984B20">
            <w:rPr>
              <w:noProof/>
            </w:rPr>
            <w:fldChar w:fldCharType="end"/>
          </w:r>
        </w:p>
      </w:tc>
    </w:tr>
  </w:tbl>
  <w:p w:rsidR="00900A75" w:rsidRDefault="00900A7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0A75">
      <w:trPr>
        <w:cantSplit/>
      </w:trPr>
      <w:tc>
        <w:tcPr>
          <w:tcW w:w="7258" w:type="dxa"/>
          <w:gridSpan w:val="2"/>
        </w:tcPr>
        <w:p w:rsidR="00900A75" w:rsidRDefault="00984B20">
          <w:pPr>
            <w:pStyle w:val="HeaderActNameRight"/>
            <w:ind w:right="17"/>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15" w:type="dxa"/>
        </w:tcPr>
        <w:p w:rsidR="00900A75" w:rsidRDefault="00D83084">
          <w:pPr>
            <w:pStyle w:val="HeaderTextRight"/>
          </w:pPr>
          <w:r>
            <w:fldChar w:fldCharType="begin"/>
          </w:r>
          <w:r>
            <w:instrText xml:space="preserve"> styleref CharPartText </w:instrText>
          </w:r>
          <w:r>
            <w:rPr>
              <w:noProof/>
            </w:rPr>
            <w:fldChar w:fldCharType="end"/>
          </w:r>
        </w:p>
      </w:tc>
      <w:tc>
        <w:tcPr>
          <w:tcW w:w="1548" w:type="dxa"/>
        </w:tcPr>
        <w:p w:rsidR="00900A75" w:rsidRDefault="00D83084">
          <w:pPr>
            <w:pStyle w:val="HeaderNumberRight"/>
            <w:ind w:right="17"/>
          </w:pPr>
          <w:r>
            <w:fldChar w:fldCharType="begin"/>
          </w:r>
          <w:r>
            <w:instrText xml:space="preserve"> styleref CharPartNo </w:instrText>
          </w:r>
          <w:r>
            <w:rPr>
              <w:noProof/>
            </w:rPr>
            <w:fldChar w:fldCharType="end"/>
          </w:r>
        </w:p>
      </w:tc>
    </w:tr>
    <w:tr w:rsidR="00900A75">
      <w:tc>
        <w:tcPr>
          <w:tcW w:w="5715" w:type="dxa"/>
        </w:tcPr>
        <w:p w:rsidR="00900A75" w:rsidRDefault="00900A75">
          <w:pPr>
            <w:pStyle w:val="HeaderTextRight"/>
          </w:pPr>
          <w:r>
            <w:fldChar w:fldCharType="begin"/>
          </w:r>
          <w:r>
            <w:instrText xml:space="preserve"> styleref CharDivText </w:instrText>
          </w:r>
          <w:r>
            <w:fldChar w:fldCharType="end"/>
          </w:r>
        </w:p>
      </w:tc>
      <w:tc>
        <w:tcPr>
          <w:tcW w:w="1548" w:type="dxa"/>
        </w:tcPr>
        <w:p w:rsidR="00900A75" w:rsidRDefault="00900A75">
          <w:pPr>
            <w:pStyle w:val="HeaderNumberRight"/>
            <w:ind w:right="17"/>
          </w:pPr>
          <w:r>
            <w:fldChar w:fldCharType="begin"/>
          </w:r>
          <w:r>
            <w:instrText xml:space="preserve"> styleref CharDivNo </w:instrText>
          </w:r>
          <w:r>
            <w:fldChar w:fldCharType="end"/>
          </w:r>
        </w:p>
      </w:tc>
    </w:tr>
    <w:tr w:rsidR="00900A75">
      <w:trPr>
        <w:cantSplit/>
      </w:trPr>
      <w:tc>
        <w:tcPr>
          <w:tcW w:w="7258" w:type="dxa"/>
          <w:gridSpan w:val="2"/>
        </w:tcPr>
        <w:p w:rsidR="00900A75" w:rsidRDefault="00900A75">
          <w:pPr>
            <w:pStyle w:val="HeaderSectionRight"/>
            <w:ind w:right="17"/>
          </w:pPr>
          <w:r>
            <w:t xml:space="preserve">s. </w:t>
          </w:r>
          <w:r w:rsidR="00984B20">
            <w:fldChar w:fldCharType="begin"/>
          </w:r>
          <w:r w:rsidR="00984B20">
            <w:instrText xml:space="preserve"> styleref CharSectno </w:instrText>
          </w:r>
          <w:r w:rsidR="00984B20">
            <w:fldChar w:fldCharType="separate"/>
          </w:r>
          <w:r w:rsidR="00984B20">
            <w:rPr>
              <w:noProof/>
            </w:rPr>
            <w:t>1</w:t>
          </w:r>
          <w:r w:rsidR="00984B20">
            <w:rPr>
              <w:noProof/>
            </w:rPr>
            <w:fldChar w:fldCharType="end"/>
          </w:r>
        </w:p>
      </w:tc>
    </w:tr>
  </w:tbl>
  <w:p w:rsidR="00900A75" w:rsidRDefault="00900A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0A75">
      <w:trPr>
        <w:cantSplit/>
      </w:trPr>
      <w:tc>
        <w:tcPr>
          <w:tcW w:w="7258" w:type="dxa"/>
          <w:gridSpan w:val="2"/>
        </w:tcPr>
        <w:p w:rsidR="00900A75" w:rsidRDefault="00984B20">
          <w:pPr>
            <w:pStyle w:val="HeaderActNameLeft"/>
          </w:pPr>
          <w:r>
            <w:fldChar w:fldCharType="begin"/>
          </w:r>
          <w:r>
            <w:instrText xml:space="preserve"> STYLEREF "Name of Act/Reg" \* MERGEFORMAT </w:instrText>
          </w:r>
          <w:r>
            <w:fldChar w:fldCharType="separate"/>
          </w:r>
          <w:r>
            <w:rPr>
              <w:noProof/>
            </w:rPr>
            <w:t>Coal Industry Superannuation Act 1989</w:t>
          </w:r>
          <w:r>
            <w:rPr>
              <w:noProof/>
            </w:rPr>
            <w:fldChar w:fldCharType="end"/>
          </w:r>
        </w:p>
      </w:tc>
    </w:tr>
    <w:tr w:rsidR="00900A75">
      <w:tc>
        <w:tcPr>
          <w:tcW w:w="1548" w:type="dxa"/>
        </w:tcPr>
        <w:p w:rsidR="00900A75" w:rsidRDefault="00900A75">
          <w:pPr>
            <w:pStyle w:val="HeaderNumberLeft"/>
            <w:rPr>
              <w:b w:val="0"/>
            </w:rPr>
          </w:pPr>
          <w:r>
            <w:fldChar w:fldCharType="begin"/>
          </w:r>
          <w:r>
            <w:instrText xml:space="preserve"> styleref CharSchno </w:instrText>
          </w:r>
          <w:r>
            <w:fldChar w:fldCharType="end"/>
          </w:r>
        </w:p>
      </w:tc>
      <w:tc>
        <w:tcPr>
          <w:tcW w:w="5715" w:type="dxa"/>
        </w:tcPr>
        <w:p w:rsidR="00900A75" w:rsidRDefault="00900A75">
          <w:pPr>
            <w:pStyle w:val="HeaderTextLeft"/>
          </w:pPr>
          <w:r>
            <w:fldChar w:fldCharType="begin"/>
          </w:r>
          <w:r>
            <w:instrText xml:space="preserve"> styleref CharSchText </w:instrText>
          </w:r>
          <w:r>
            <w:fldChar w:fldCharType="end"/>
          </w:r>
        </w:p>
      </w:tc>
    </w:tr>
    <w:tr w:rsidR="00900A75">
      <w:tc>
        <w:tcPr>
          <w:tcW w:w="1548" w:type="dxa"/>
        </w:tcPr>
        <w:p w:rsidR="00900A75" w:rsidRDefault="00900A75">
          <w:pPr>
            <w:pStyle w:val="HeaderNumberLeft"/>
            <w:rPr>
              <w:b w:val="0"/>
            </w:rPr>
          </w:pPr>
        </w:p>
      </w:tc>
      <w:tc>
        <w:tcPr>
          <w:tcW w:w="5715" w:type="dxa"/>
        </w:tcPr>
        <w:p w:rsidR="00900A75" w:rsidRDefault="00900A75">
          <w:pPr>
            <w:pStyle w:val="HeaderTextLeft"/>
          </w:pPr>
        </w:p>
      </w:tc>
    </w:tr>
    <w:tr w:rsidR="00900A75">
      <w:tc>
        <w:tcPr>
          <w:tcW w:w="1548" w:type="dxa"/>
        </w:tcPr>
        <w:p w:rsidR="00900A75" w:rsidRDefault="00900A75">
          <w:pPr>
            <w:pStyle w:val="HeaderNumberLeft"/>
          </w:pPr>
        </w:p>
      </w:tc>
      <w:tc>
        <w:tcPr>
          <w:tcW w:w="5715" w:type="dxa"/>
        </w:tcPr>
        <w:p w:rsidR="00900A75" w:rsidRDefault="00900A75">
          <w:pPr>
            <w:pStyle w:val="HeaderTextLeft"/>
          </w:pPr>
        </w:p>
      </w:tc>
    </w:tr>
  </w:tbl>
  <w:p w:rsidR="00900A75" w:rsidRDefault="00900A7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00A75">
      <w:trPr>
        <w:cantSplit/>
      </w:trPr>
      <w:tc>
        <w:tcPr>
          <w:tcW w:w="7263" w:type="dxa"/>
          <w:gridSpan w:val="2"/>
        </w:tcPr>
        <w:p w:rsidR="00900A75" w:rsidRDefault="00984B20">
          <w:pPr>
            <w:pStyle w:val="HeaderActNameRight"/>
            <w:ind w:right="17"/>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15" w:type="dxa"/>
          <w:vAlign w:val="bottom"/>
        </w:tcPr>
        <w:p w:rsidR="00900A75" w:rsidRDefault="00D83084">
          <w:pPr>
            <w:pStyle w:val="HeaderTextRight"/>
          </w:pPr>
          <w:r>
            <w:fldChar w:fldCharType="begin"/>
          </w:r>
          <w:r>
            <w:instrText xml:space="preserve"> styleref CharSchText </w:instrText>
          </w:r>
          <w:r>
            <w:rPr>
              <w:noProof/>
            </w:rPr>
            <w:fldChar w:fldCharType="end"/>
          </w:r>
        </w:p>
      </w:tc>
      <w:tc>
        <w:tcPr>
          <w:tcW w:w="1548" w:type="dxa"/>
        </w:tcPr>
        <w:p w:rsidR="00900A75" w:rsidRDefault="00D83084">
          <w:pPr>
            <w:pStyle w:val="HeaderNumberRight"/>
            <w:ind w:right="17"/>
          </w:pPr>
          <w:r>
            <w:fldChar w:fldCharType="begin"/>
          </w:r>
          <w:r>
            <w:instrText xml:space="preserve"> styleref CharSchno </w:instrText>
          </w:r>
          <w:r>
            <w:rPr>
              <w:noProof/>
            </w:rPr>
            <w:fldChar w:fldCharType="end"/>
          </w: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pP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rPr>
              <w:bCs/>
            </w:rPr>
          </w:pPr>
        </w:p>
      </w:tc>
    </w:tr>
  </w:tbl>
  <w:p w:rsidR="00900A75" w:rsidRDefault="00900A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0A75">
      <w:trPr>
        <w:cantSplit/>
      </w:trPr>
      <w:tc>
        <w:tcPr>
          <w:tcW w:w="7258" w:type="dxa"/>
          <w:gridSpan w:val="2"/>
        </w:tcPr>
        <w:p w:rsidR="00900A75" w:rsidRDefault="00984B20">
          <w:pPr>
            <w:pStyle w:val="HeaderActNameLeft"/>
          </w:pPr>
          <w:r>
            <w:fldChar w:fldCharType="begin"/>
          </w:r>
          <w:r>
            <w:instrText xml:space="preserve"> STYLEREF "Name of Act/Reg" \* MERGEFORMAT </w:instrText>
          </w:r>
          <w:r>
            <w:fldChar w:fldCharType="separate"/>
          </w:r>
          <w:r>
            <w:rPr>
              <w:noProof/>
            </w:rPr>
            <w:t>Coal Industry Superannuation Act 1989</w:t>
          </w:r>
          <w:r>
            <w:rPr>
              <w:noProof/>
            </w:rPr>
            <w:fldChar w:fldCharType="end"/>
          </w:r>
        </w:p>
      </w:tc>
    </w:tr>
    <w:tr w:rsidR="00900A75">
      <w:tc>
        <w:tcPr>
          <w:tcW w:w="1548" w:type="dxa"/>
        </w:tcPr>
        <w:p w:rsidR="00900A75" w:rsidRDefault="00984B20">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900A75" w:rsidRDefault="00984B20">
          <w:pPr>
            <w:pStyle w:val="HeaderTextLeft"/>
          </w:pPr>
          <w:r>
            <w:fldChar w:fldCharType="begin"/>
          </w:r>
          <w:r>
            <w:instrText xml:space="preserve"> styleref CharSchText </w:instrText>
          </w:r>
          <w:r>
            <w:fldChar w:fldCharType="separate"/>
          </w:r>
          <w:r>
            <w:rPr>
              <w:noProof/>
            </w:rPr>
            <w:t>Employers</w:t>
          </w:r>
          <w:r>
            <w:rPr>
              <w:noProof/>
            </w:rPr>
            <w:fldChar w:fldCharType="end"/>
          </w:r>
        </w:p>
      </w:tc>
    </w:tr>
    <w:tr w:rsidR="00900A75">
      <w:tc>
        <w:tcPr>
          <w:tcW w:w="1548" w:type="dxa"/>
        </w:tcPr>
        <w:p w:rsidR="00900A75" w:rsidRDefault="00900A75">
          <w:pPr>
            <w:pStyle w:val="HeaderNumberLeft"/>
            <w:rPr>
              <w:b w:val="0"/>
            </w:rPr>
          </w:pPr>
        </w:p>
      </w:tc>
      <w:tc>
        <w:tcPr>
          <w:tcW w:w="5715" w:type="dxa"/>
        </w:tcPr>
        <w:p w:rsidR="00900A75" w:rsidRDefault="00900A75">
          <w:pPr>
            <w:pStyle w:val="HeaderTextLeft"/>
          </w:pPr>
        </w:p>
      </w:tc>
    </w:tr>
    <w:tr w:rsidR="00900A75">
      <w:tc>
        <w:tcPr>
          <w:tcW w:w="1548" w:type="dxa"/>
        </w:tcPr>
        <w:p w:rsidR="00900A75" w:rsidRDefault="00900A75">
          <w:pPr>
            <w:pStyle w:val="HeaderNumberLeft"/>
          </w:pPr>
          <w:r>
            <w:t xml:space="preserve">cl. </w:t>
          </w:r>
          <w:r>
            <w:fldChar w:fldCharType="begin"/>
          </w:r>
          <w:r>
            <w:instrText xml:space="preserve"> IF </w:instrText>
          </w:r>
          <w:r w:rsidR="00984B20">
            <w:fldChar w:fldCharType="begin"/>
          </w:r>
          <w:r w:rsidR="00984B20">
            <w:instrText xml:space="preserve"> StyleRef CharSClsNo </w:instrText>
          </w:r>
          <w:r w:rsidR="00984B20">
            <w:fldChar w:fldCharType="separate"/>
          </w:r>
          <w:r w:rsidR="00984B20">
            <w:rPr>
              <w:noProof/>
            </w:rPr>
            <w:instrText>1</w:instrText>
          </w:r>
          <w:r w:rsidR="00984B20">
            <w:rPr>
              <w:noProof/>
            </w:rPr>
            <w:fldChar w:fldCharType="end"/>
          </w:r>
          <w:r>
            <w:instrText xml:space="preserve">= "" </w:instrText>
          </w:r>
          <w:r w:rsidR="00984B20">
            <w:fldChar w:fldCharType="begin"/>
          </w:r>
          <w:r w:rsidR="00984B20">
            <w:instrText xml:space="preserve"> StyleRef CharSClsNo \n </w:instrText>
          </w:r>
          <w:r w:rsidR="00984B20">
            <w:fldChar w:fldCharType="separate"/>
          </w:r>
          <w:r>
            <w:rPr>
              <w:noProof/>
            </w:rPr>
            <w:instrText>0</w:instrText>
          </w:r>
          <w:r w:rsidR="00984B20">
            <w:rPr>
              <w:noProof/>
            </w:rPr>
            <w:fldChar w:fldCharType="end"/>
          </w:r>
          <w:r>
            <w:instrText xml:space="preserve"> </w:instrText>
          </w:r>
          <w:r w:rsidR="00984B20">
            <w:fldChar w:fldCharType="begin"/>
          </w:r>
          <w:r w:rsidR="00984B20">
            <w:instrText xml:space="preserve"> StyleRef CharSClsNo </w:instrText>
          </w:r>
          <w:r w:rsidR="00984B20">
            <w:fldChar w:fldCharType="separate"/>
          </w:r>
          <w:r w:rsidR="00984B20">
            <w:rPr>
              <w:noProof/>
            </w:rPr>
            <w:instrText>1</w:instrText>
          </w:r>
          <w:r w:rsidR="00984B20">
            <w:rPr>
              <w:noProof/>
            </w:rPr>
            <w:fldChar w:fldCharType="end"/>
          </w:r>
          <w:r>
            <w:instrText xml:space="preserve"> </w:instrText>
          </w:r>
          <w:r>
            <w:fldChar w:fldCharType="separate"/>
          </w:r>
          <w:r w:rsidR="00984B20">
            <w:rPr>
              <w:noProof/>
            </w:rPr>
            <w:t>1</w:t>
          </w:r>
          <w:r>
            <w:fldChar w:fldCharType="end"/>
          </w:r>
        </w:p>
      </w:tc>
      <w:tc>
        <w:tcPr>
          <w:tcW w:w="5715" w:type="dxa"/>
        </w:tcPr>
        <w:p w:rsidR="00900A75" w:rsidRDefault="00900A75">
          <w:pPr>
            <w:pStyle w:val="HeaderTextLeft"/>
          </w:pPr>
        </w:p>
      </w:tc>
    </w:tr>
  </w:tbl>
  <w:p w:rsidR="00900A75" w:rsidRDefault="00900A7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00A75">
      <w:trPr>
        <w:cantSplit/>
      </w:trPr>
      <w:tc>
        <w:tcPr>
          <w:tcW w:w="7263" w:type="dxa"/>
          <w:gridSpan w:val="2"/>
        </w:tcPr>
        <w:p w:rsidR="00900A75" w:rsidRDefault="00984B20">
          <w:pPr>
            <w:pStyle w:val="HeaderActNameRight"/>
            <w:ind w:right="17"/>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15" w:type="dxa"/>
          <w:vAlign w:val="bottom"/>
        </w:tcPr>
        <w:p w:rsidR="00900A75" w:rsidRDefault="00984B20">
          <w:pPr>
            <w:pStyle w:val="HeaderTextRight"/>
          </w:pPr>
          <w:r>
            <w:fldChar w:fldCharType="begin"/>
          </w:r>
          <w:r>
            <w:instrText xml:space="preserve"> styleref CharSchText </w:instrText>
          </w:r>
          <w:r>
            <w:fldChar w:fldCharType="separate"/>
          </w:r>
          <w:r>
            <w:rPr>
              <w:noProof/>
            </w:rPr>
            <w:t>Employers</w:t>
          </w:r>
          <w:r>
            <w:rPr>
              <w:noProof/>
            </w:rPr>
            <w:fldChar w:fldCharType="end"/>
          </w:r>
        </w:p>
      </w:tc>
      <w:tc>
        <w:tcPr>
          <w:tcW w:w="1548" w:type="dxa"/>
        </w:tcPr>
        <w:p w:rsidR="00900A75" w:rsidRDefault="00984B20">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pPr>
        </w:p>
      </w:tc>
    </w:tr>
    <w:tr w:rsidR="00900A75">
      <w:tc>
        <w:tcPr>
          <w:tcW w:w="5715" w:type="dxa"/>
        </w:tcPr>
        <w:p w:rsidR="00900A75" w:rsidRDefault="00900A75">
          <w:pPr>
            <w:pStyle w:val="HeaderTextRight"/>
          </w:pPr>
        </w:p>
      </w:tc>
      <w:tc>
        <w:tcPr>
          <w:tcW w:w="1548" w:type="dxa"/>
        </w:tcPr>
        <w:p w:rsidR="00900A75" w:rsidRDefault="00900A75">
          <w:pPr>
            <w:pStyle w:val="HeaderNumberRight"/>
            <w:ind w:right="17"/>
            <w:rPr>
              <w:bCs/>
            </w:rPr>
          </w:pPr>
          <w:r>
            <w:t xml:space="preserve">cl. </w:t>
          </w:r>
          <w:r>
            <w:fldChar w:fldCharType="begin"/>
          </w:r>
          <w:r>
            <w:instrText xml:space="preserve"> IF </w:instrText>
          </w:r>
          <w:r w:rsidR="00984B20">
            <w:fldChar w:fldCharType="begin"/>
          </w:r>
          <w:r w:rsidR="00984B20">
            <w:instrText xml:space="preserve"> StyleRef CharSClsNo </w:instrText>
          </w:r>
          <w:r w:rsidR="00984B20">
            <w:fldChar w:fldCharType="separate"/>
          </w:r>
          <w:r w:rsidR="00984B20">
            <w:rPr>
              <w:noProof/>
            </w:rPr>
            <w:instrText>1</w:instrText>
          </w:r>
          <w:r w:rsidR="00984B20">
            <w:rPr>
              <w:noProof/>
            </w:rPr>
            <w:fldChar w:fldCharType="end"/>
          </w:r>
          <w:r>
            <w:instrText xml:space="preserve">= "" </w:instrText>
          </w:r>
          <w:r w:rsidR="00984B20">
            <w:fldChar w:fldCharType="begin"/>
          </w:r>
          <w:r w:rsidR="00984B20">
            <w:instrText xml:space="preserve"> StyleRef CharSClsNo \n </w:instrText>
          </w:r>
          <w:r w:rsidR="00984B20">
            <w:fldChar w:fldCharType="separate"/>
          </w:r>
          <w:r>
            <w:rPr>
              <w:noProof/>
            </w:rPr>
            <w:instrText>0</w:instrText>
          </w:r>
          <w:r w:rsidR="00984B20">
            <w:rPr>
              <w:noProof/>
            </w:rPr>
            <w:fldChar w:fldCharType="end"/>
          </w:r>
          <w:r>
            <w:instrText xml:space="preserve"> </w:instrText>
          </w:r>
          <w:r w:rsidR="00984B20">
            <w:fldChar w:fldCharType="begin"/>
          </w:r>
          <w:r w:rsidR="00984B20">
            <w:instrText xml:space="preserve"> StyleRef CharSClsNo </w:instrText>
          </w:r>
          <w:r w:rsidR="00984B20">
            <w:fldChar w:fldCharType="separate"/>
          </w:r>
          <w:r w:rsidR="00984B20">
            <w:rPr>
              <w:noProof/>
            </w:rPr>
            <w:instrText>1</w:instrText>
          </w:r>
          <w:r w:rsidR="00984B20">
            <w:rPr>
              <w:noProof/>
            </w:rPr>
            <w:fldChar w:fldCharType="end"/>
          </w:r>
          <w:r>
            <w:instrText xml:space="preserve"> </w:instrText>
          </w:r>
          <w:r>
            <w:fldChar w:fldCharType="separate"/>
          </w:r>
          <w:r w:rsidR="00984B20">
            <w:rPr>
              <w:noProof/>
            </w:rPr>
            <w:t>1</w:t>
          </w:r>
          <w:r>
            <w:fldChar w:fldCharType="end"/>
          </w:r>
        </w:p>
      </w:tc>
    </w:tr>
  </w:tbl>
  <w:p w:rsidR="00900A75" w:rsidRDefault="00900A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00A75">
      <w:trPr>
        <w:cantSplit/>
      </w:trPr>
      <w:tc>
        <w:tcPr>
          <w:tcW w:w="7160" w:type="dxa"/>
          <w:gridSpan w:val="2"/>
        </w:tcPr>
        <w:p w:rsidR="00900A75" w:rsidRDefault="00984B20">
          <w:pPr>
            <w:pStyle w:val="HeaderActNameLef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1548" w:type="dxa"/>
        </w:tcPr>
        <w:p w:rsidR="00900A75" w:rsidRDefault="00900A75">
          <w:pPr>
            <w:pStyle w:val="HeaderNumberLeft"/>
          </w:pPr>
        </w:p>
      </w:tc>
      <w:tc>
        <w:tcPr>
          <w:tcW w:w="5612" w:type="dxa"/>
        </w:tcPr>
        <w:p w:rsidR="00900A75" w:rsidRDefault="00900A75">
          <w:pPr>
            <w:pStyle w:val="HeaderTextLeft"/>
          </w:pPr>
        </w:p>
      </w:tc>
    </w:tr>
    <w:tr w:rsidR="00900A75">
      <w:tc>
        <w:tcPr>
          <w:tcW w:w="1548" w:type="dxa"/>
        </w:tcPr>
        <w:p w:rsidR="00900A75" w:rsidRDefault="00900A75">
          <w:pPr>
            <w:pStyle w:val="HeaderNumberLeft"/>
          </w:pPr>
        </w:p>
      </w:tc>
      <w:tc>
        <w:tcPr>
          <w:tcW w:w="5612" w:type="dxa"/>
        </w:tcPr>
        <w:p w:rsidR="00900A75" w:rsidRDefault="00900A75">
          <w:pPr>
            <w:pStyle w:val="HeaderTextLeft"/>
          </w:pPr>
        </w:p>
      </w:tc>
    </w:tr>
    <w:tr w:rsidR="00900A75">
      <w:trPr>
        <w:cantSplit/>
      </w:trPr>
      <w:tc>
        <w:tcPr>
          <w:tcW w:w="7160" w:type="dxa"/>
          <w:gridSpan w:val="2"/>
        </w:tcPr>
        <w:p w:rsidR="00900A75" w:rsidRDefault="00900A75">
          <w:pPr>
            <w:pStyle w:val="HeaderSectionLeft"/>
          </w:pPr>
        </w:p>
      </w:tc>
    </w:tr>
  </w:tbl>
  <w:p w:rsidR="00900A75" w:rsidRDefault="00900A7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00A75">
      <w:trPr>
        <w:cantSplit/>
      </w:trPr>
      <w:tc>
        <w:tcPr>
          <w:tcW w:w="7160" w:type="dxa"/>
          <w:gridSpan w:val="2"/>
        </w:tcPr>
        <w:p w:rsidR="00900A75" w:rsidRDefault="00984B20">
          <w:pPr>
            <w:pStyle w:val="HeaderActNameRigh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60" w:type="dxa"/>
        </w:tcPr>
        <w:p w:rsidR="00900A75" w:rsidRDefault="00900A75">
          <w:pPr>
            <w:pStyle w:val="HeaderTextRight"/>
          </w:pPr>
        </w:p>
      </w:tc>
      <w:tc>
        <w:tcPr>
          <w:tcW w:w="1400" w:type="dxa"/>
        </w:tcPr>
        <w:p w:rsidR="00900A75" w:rsidRDefault="00900A75">
          <w:pPr>
            <w:pStyle w:val="HeaderNumberRight"/>
          </w:pPr>
        </w:p>
      </w:tc>
    </w:tr>
    <w:tr w:rsidR="00900A75">
      <w:tc>
        <w:tcPr>
          <w:tcW w:w="5760" w:type="dxa"/>
        </w:tcPr>
        <w:p w:rsidR="00900A75" w:rsidRDefault="00900A75">
          <w:pPr>
            <w:pStyle w:val="HeaderTextRight"/>
          </w:pPr>
        </w:p>
      </w:tc>
      <w:tc>
        <w:tcPr>
          <w:tcW w:w="1400" w:type="dxa"/>
        </w:tcPr>
        <w:p w:rsidR="00900A75" w:rsidRDefault="00900A75">
          <w:pPr>
            <w:pStyle w:val="HeaderNumberRight"/>
          </w:pPr>
        </w:p>
      </w:tc>
    </w:tr>
    <w:tr w:rsidR="00900A75">
      <w:trPr>
        <w:cantSplit/>
      </w:trPr>
      <w:tc>
        <w:tcPr>
          <w:tcW w:w="7160" w:type="dxa"/>
          <w:gridSpan w:val="2"/>
        </w:tcPr>
        <w:p w:rsidR="00900A75" w:rsidRDefault="00900A75">
          <w:pPr>
            <w:pStyle w:val="HeaderSectionRight"/>
          </w:pPr>
        </w:p>
      </w:tc>
    </w:tr>
  </w:tbl>
  <w:p w:rsidR="00900A75" w:rsidRDefault="00900A7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00A75">
      <w:trPr>
        <w:cantSplit/>
      </w:trPr>
      <w:tc>
        <w:tcPr>
          <w:tcW w:w="7160" w:type="dxa"/>
          <w:gridSpan w:val="2"/>
        </w:tcPr>
        <w:p w:rsidR="00900A75" w:rsidRDefault="00984B20">
          <w:pPr>
            <w:pStyle w:val="HeaderActNameLef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1548" w:type="dxa"/>
        </w:tcPr>
        <w:p w:rsidR="00900A75" w:rsidRDefault="00900A75">
          <w:pPr>
            <w:pStyle w:val="HeaderNumberLeft"/>
          </w:pPr>
        </w:p>
      </w:tc>
      <w:tc>
        <w:tcPr>
          <w:tcW w:w="5612" w:type="dxa"/>
        </w:tcPr>
        <w:p w:rsidR="00900A75" w:rsidRDefault="00900A75">
          <w:pPr>
            <w:pStyle w:val="HeaderTextLeft"/>
          </w:pPr>
        </w:p>
      </w:tc>
    </w:tr>
    <w:tr w:rsidR="00900A75">
      <w:tc>
        <w:tcPr>
          <w:tcW w:w="1548" w:type="dxa"/>
        </w:tcPr>
        <w:p w:rsidR="00900A75" w:rsidRDefault="00900A75">
          <w:pPr>
            <w:pStyle w:val="HeaderNumberLeft"/>
          </w:pPr>
        </w:p>
      </w:tc>
      <w:tc>
        <w:tcPr>
          <w:tcW w:w="5612" w:type="dxa"/>
        </w:tcPr>
        <w:p w:rsidR="00900A75" w:rsidRDefault="00900A75">
          <w:pPr>
            <w:pStyle w:val="HeaderTextLeft"/>
          </w:pPr>
        </w:p>
      </w:tc>
    </w:tr>
    <w:tr w:rsidR="00900A75">
      <w:trPr>
        <w:cantSplit/>
      </w:trPr>
      <w:tc>
        <w:tcPr>
          <w:tcW w:w="7160" w:type="dxa"/>
          <w:gridSpan w:val="2"/>
        </w:tcPr>
        <w:p w:rsidR="00900A75" w:rsidRPr="00787254" w:rsidRDefault="00900A75">
          <w:pPr>
            <w:pStyle w:val="HeaderSectionLeft"/>
          </w:pPr>
          <w:r>
            <w:t>Defined terms</w:t>
          </w:r>
        </w:p>
      </w:tc>
    </w:tr>
  </w:tbl>
  <w:p w:rsidR="00900A75" w:rsidRDefault="00900A7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00A75">
      <w:trPr>
        <w:cantSplit/>
      </w:trPr>
      <w:tc>
        <w:tcPr>
          <w:tcW w:w="7160" w:type="dxa"/>
          <w:gridSpan w:val="2"/>
        </w:tcPr>
        <w:p w:rsidR="00900A75" w:rsidRDefault="00984B20">
          <w:pPr>
            <w:pStyle w:val="HeaderActNameRigh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900A75">
      <w:tc>
        <w:tcPr>
          <w:tcW w:w="5760" w:type="dxa"/>
        </w:tcPr>
        <w:p w:rsidR="00900A75" w:rsidRDefault="00900A75">
          <w:pPr>
            <w:pStyle w:val="HeaderTextRight"/>
          </w:pPr>
        </w:p>
      </w:tc>
      <w:tc>
        <w:tcPr>
          <w:tcW w:w="1400" w:type="dxa"/>
        </w:tcPr>
        <w:p w:rsidR="00900A75" w:rsidRDefault="00900A75">
          <w:pPr>
            <w:pStyle w:val="HeaderNumberRight"/>
          </w:pPr>
        </w:p>
      </w:tc>
    </w:tr>
    <w:tr w:rsidR="00900A75">
      <w:tc>
        <w:tcPr>
          <w:tcW w:w="5760" w:type="dxa"/>
        </w:tcPr>
        <w:p w:rsidR="00900A75" w:rsidRDefault="00900A75">
          <w:pPr>
            <w:pStyle w:val="HeaderTextRight"/>
          </w:pPr>
        </w:p>
      </w:tc>
      <w:tc>
        <w:tcPr>
          <w:tcW w:w="1400" w:type="dxa"/>
        </w:tcPr>
        <w:p w:rsidR="00900A75" w:rsidRDefault="00900A75">
          <w:pPr>
            <w:pStyle w:val="HeaderNumberRight"/>
          </w:pPr>
        </w:p>
      </w:tc>
    </w:tr>
    <w:tr w:rsidR="00900A75">
      <w:trPr>
        <w:cantSplit/>
      </w:trPr>
      <w:tc>
        <w:tcPr>
          <w:tcW w:w="7160" w:type="dxa"/>
          <w:gridSpan w:val="2"/>
        </w:tcPr>
        <w:p w:rsidR="00900A75" w:rsidRPr="00787254" w:rsidRDefault="00900A75">
          <w:pPr>
            <w:pStyle w:val="HeaderSectionRight"/>
          </w:pPr>
          <w:r>
            <w:t>Defined terms</w:t>
          </w:r>
        </w:p>
      </w:tc>
    </w:tr>
  </w:tbl>
  <w:p w:rsidR="00900A75" w:rsidRDefault="00900A7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partodd"/>
      <w:ind w:left="0" w:firstLine="0"/>
      <w:rPr>
        <w:i/>
      </w:rPr>
    </w:pPr>
    <w:r>
      <w:rPr>
        <w:i/>
      </w:rPr>
      <w:fldChar w:fldCharType="begin"/>
    </w:r>
    <w:r>
      <w:rPr>
        <w:i/>
      </w:rPr>
      <w:instrText xml:space="preserve"> Styleref "Name of Act/Reg" </w:instrText>
    </w:r>
    <w:r>
      <w:rPr>
        <w:i/>
      </w:rPr>
      <w:fldChar w:fldCharType="separate"/>
    </w:r>
    <w:r w:rsidR="00984B20">
      <w:rPr>
        <w:i/>
        <w:noProof/>
      </w:rPr>
      <w:t>Coal Industry Superannuation Act 1989</w:t>
    </w:r>
    <w:r>
      <w:rPr>
        <w:i/>
      </w:rPr>
      <w:fldChar w:fldCharType="end"/>
    </w:r>
  </w:p>
  <w:p w:rsidR="00900A75" w:rsidRDefault="00900A75">
    <w:pPr>
      <w:pStyle w:val="headerpartodd"/>
      <w:ind w:left="0" w:firstLine="0"/>
      <w:rPr>
        <w:b w:val="0"/>
        <w:i/>
      </w:rPr>
    </w:pPr>
  </w:p>
  <w:p w:rsidR="00900A75" w:rsidRDefault="00900A75">
    <w:pPr>
      <w:pStyle w:val="headerpart"/>
    </w:pPr>
  </w:p>
  <w:p w:rsidR="00900A75" w:rsidRDefault="00900A75">
    <w:pPr>
      <w:pStyle w:val="headerpart"/>
    </w:pPr>
  </w:p>
  <w:p w:rsidR="00900A75" w:rsidRDefault="00900A75">
    <w:pPr>
      <w:pBdr>
        <w:bottom w:val="single" w:sz="6" w:space="1" w:color="auto"/>
      </w:pBdr>
      <w:rPr>
        <w:b/>
      </w:rPr>
    </w:pPr>
  </w:p>
  <w:p w:rsidR="00900A75" w:rsidRDefault="00900A7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partodd"/>
      <w:ind w:left="0" w:firstLine="0"/>
      <w:jc w:val="right"/>
      <w:rPr>
        <w:i/>
      </w:rPr>
    </w:pPr>
    <w:r>
      <w:rPr>
        <w:i/>
      </w:rPr>
      <w:fldChar w:fldCharType="begin"/>
    </w:r>
    <w:r>
      <w:rPr>
        <w:i/>
      </w:rPr>
      <w:instrText xml:space="preserve"> Styleref "Name of Act/Reg" </w:instrText>
    </w:r>
    <w:r>
      <w:rPr>
        <w:i/>
      </w:rPr>
      <w:fldChar w:fldCharType="separate"/>
    </w:r>
    <w:r w:rsidR="00984B20">
      <w:rPr>
        <w:i/>
        <w:noProof/>
      </w:rPr>
      <w:t>Coal Industry Superannuation Act 1989</w:t>
    </w:r>
    <w:r>
      <w:rPr>
        <w:i/>
      </w:rPr>
      <w:fldChar w:fldCharType="end"/>
    </w:r>
  </w:p>
  <w:p w:rsidR="00900A75" w:rsidRDefault="00900A75">
    <w:pPr>
      <w:pStyle w:val="headerpartodd"/>
      <w:ind w:left="0" w:firstLine="0"/>
      <w:jc w:val="right"/>
      <w:rPr>
        <w:b w:val="0"/>
        <w:i/>
      </w:rPr>
    </w:pPr>
  </w:p>
  <w:p w:rsidR="00900A75" w:rsidRDefault="00900A75">
    <w:pPr>
      <w:pStyle w:val="headerpart"/>
      <w:jc w:val="right"/>
    </w:pPr>
  </w:p>
  <w:p w:rsidR="00900A75" w:rsidRDefault="00900A75">
    <w:pPr>
      <w:pStyle w:val="headerpart"/>
      <w:jc w:val="right"/>
    </w:pPr>
  </w:p>
  <w:p w:rsidR="00900A75" w:rsidRDefault="00900A75">
    <w:pPr>
      <w:pBdr>
        <w:bottom w:val="single" w:sz="6" w:space="1" w:color="auto"/>
      </w:pBdr>
      <w:jc w:val="right"/>
      <w:rPr>
        <w:b/>
      </w:rPr>
    </w:pPr>
  </w:p>
  <w:p w:rsidR="00900A75" w:rsidRDefault="00900A75">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A75" w:rsidRDefault="00900A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43638"/>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s>
  <w:rsids>
    <w:rsidRoot w:val="00FD55B5"/>
    <w:rsid w:val="000549CC"/>
    <w:rsid w:val="00142F71"/>
    <w:rsid w:val="001A444A"/>
    <w:rsid w:val="00277AE8"/>
    <w:rsid w:val="0049716E"/>
    <w:rsid w:val="00646E40"/>
    <w:rsid w:val="00787254"/>
    <w:rsid w:val="00861043"/>
    <w:rsid w:val="008751C6"/>
    <w:rsid w:val="008C4C59"/>
    <w:rsid w:val="00900A75"/>
    <w:rsid w:val="009358D8"/>
    <w:rsid w:val="00984B20"/>
    <w:rsid w:val="009A0F6F"/>
    <w:rsid w:val="00A4487B"/>
    <w:rsid w:val="00BB06E8"/>
    <w:rsid w:val="00BE6419"/>
    <w:rsid w:val="00D26DD7"/>
    <w:rsid w:val="00D8100D"/>
    <w:rsid w:val="00D83084"/>
    <w:rsid w:val="00DE45F0"/>
    <w:rsid w:val="00E41467"/>
    <w:rsid w:val="00F321FF"/>
    <w:rsid w:val="00F32383"/>
    <w:rsid w:val="00FD55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9483</Words>
  <Characters>44097</Characters>
  <Application>Microsoft Office Word</Application>
  <DocSecurity>0</DocSecurity>
  <Lines>1336</Lines>
  <Paragraphs>850</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Ministry of Justice</Company>
  <LinksUpToDate>false</LinksUpToDate>
  <CharactersWithSpaces>52730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1989 - 02-e0-02</dc:title>
  <dc:subject>ActIF_C</dc:subject>
  <dc:creator>Matthew Pether</dc:creator>
  <cp:keywords/>
  <dc:description/>
  <cp:lastModifiedBy>svcMRProcess</cp:lastModifiedBy>
  <cp:revision>4</cp:revision>
  <cp:lastPrinted>2006-07-26T06:43:00Z</cp:lastPrinted>
  <dcterms:created xsi:type="dcterms:W3CDTF">2014-06-13T03:02:00Z</dcterms:created>
  <dcterms:modified xsi:type="dcterms:W3CDTF">2014-06-13T03:02:00Z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20131105</vt:lpwstr>
  </property>
  <property fmtid="{D5CDD505-2E9C-101B-9397-08002B2CF9AE}" pid="4" name="DocumentType">
    <vt:lpwstr>Act</vt:lpwstr>
  </property>
  <property fmtid="{D5CDD505-2E9C-101B-9397-08002B2CF9AE}" pid="5" name="OwlsUID">
    <vt:i4>138</vt:i4>
  </property>
  <property fmtid="{D5CDD505-2E9C-101B-9397-08002B2CF9AE}" pid="6" name="AsAtDate">
    <vt:lpwstr>05 Nov 2013</vt:lpwstr>
  </property>
  <property fmtid="{D5CDD505-2E9C-101B-9397-08002B2CF9AE}" pid="7" name="Suffix">
    <vt:lpwstr>02-e0-02</vt:lpwstr>
  </property>
</Properties>
</file>