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rPr>
          <w:snapToGrid w:val="0"/>
        </w:rPr>
        <w:t>Rates and Charges (Rebates and Deferments) Act 1992</w:t>
      </w:r>
    </w:p>
    <w:p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Rates and Charges (Rebates and Deferments) Regulations 1992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_Toc377479999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Annual water supply charges of the Bunbury and Busselton Water Corporations</w:t>
      </w:r>
      <w:r>
        <w:tab/>
      </w:r>
      <w:r>
        <w:fldChar w:fldCharType="begin"/>
      </w:r>
      <w:r>
        <w:instrText xml:space="preserve"> PAGEREF _Toc377480000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Maximum limit for rebate</w:t>
      </w:r>
      <w:r>
        <w:tab/>
      </w:r>
      <w:r>
        <w:fldChar w:fldCharType="begin"/>
      </w:r>
      <w:r>
        <w:instrText xml:space="preserve"> PAGEREF _Toc377480001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_Toc377480003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3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1" w:name="_Toc37747999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</w:p>
    <w:p>
      <w:pPr>
        <w:pStyle w:val="Subsection"/>
        <w:spacing w:before="12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</w:pPr>
      <w:bookmarkStart w:id="2" w:name="_Toc377480000"/>
      <w:r>
        <w:rPr>
          <w:rStyle w:val="CharSectno"/>
        </w:rPr>
        <w:t>2</w:t>
      </w:r>
      <w:r>
        <w:t>.</w:t>
      </w:r>
      <w:r>
        <w:tab/>
        <w:t>Annual water supply charges of the Bunbury and Busselton Water Corporations</w:t>
      </w:r>
      <w:bookmarkEnd w:id="2"/>
    </w:p>
    <w:p>
      <w:pPr>
        <w:pStyle w:val="Subsection"/>
      </w:pPr>
      <w:r>
        <w:tab/>
      </w:r>
      <w:r>
        <w:tab/>
        <w:t xml:space="preserve">A charge under the </w:t>
      </w:r>
      <w:r>
        <w:rPr>
          <w:i/>
        </w:rPr>
        <w:t>Water Services (Water Corporations Charges) Regulations 2013</w:t>
      </w:r>
      <w:r>
        <w:t xml:space="preserve"> Part 3 or 4 for the provision of a water supply service, other than a quality/quantity charge, is prescribed for the purposes of paragraph (d) of the definition of </w:t>
      </w:r>
      <w:r>
        <w:rPr>
          <w:b/>
          <w:i/>
        </w:rPr>
        <w:t>prescribed charge</w:t>
      </w:r>
      <w:r>
        <w:t xml:space="preserve"> in section 3(1) of the Act.</w:t>
      </w:r>
    </w:p>
    <w:p>
      <w:pPr>
        <w:pStyle w:val="Footnotesection"/>
      </w:pPr>
      <w:r>
        <w:tab/>
        <w:t>[Regulation 2 inserted in Gazette 14 Nov 2013 p. 5061</w:t>
      </w:r>
      <w:r>
        <w:noBreakHyphen/>
        <w:t>2.]</w:t>
      </w:r>
    </w:p>
    <w:p>
      <w:pPr>
        <w:pStyle w:val="Heading5"/>
      </w:pPr>
      <w:bookmarkStart w:id="3" w:name="_Toc377480001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3"/>
    </w:p>
    <w:p>
      <w:pPr>
        <w:pStyle w:val="Subsection"/>
        <w:spacing w:before="120"/>
      </w:pPr>
      <w:r>
        <w:tab/>
      </w:r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756" w:type="pct"/>
        <w:tblInd w:w="250" w:type="dxa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1086"/>
        <w:gridCol w:w="1032"/>
        <w:gridCol w:w="1130"/>
        <w:gridCol w:w="1130"/>
        <w:gridCol w:w="1105"/>
        <w:gridCol w:w="1465"/>
      </w:tblGrid>
      <w:tr>
        <w:trPr>
          <w:tblHeader/>
        </w:trP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4218" w:type="pct"/>
            <w:gridSpan w:val="5"/>
            <w:tcBorders>
              <w:top w:val="single" w:sz="4" w:space="0" w:color="auto"/>
              <w:left w:val="nil"/>
              <w:bottom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Rating year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water supply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sewerage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drainage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rates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underground electricity</w:t>
            </w:r>
          </w:p>
        </w:tc>
      </w:tr>
      <w:t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</w:tbl>
    <w:p>
      <w:pPr>
        <w:pStyle w:val="Footnotesection"/>
      </w:pPr>
      <w:r>
        <w:tab/>
        <w:t>[Regulation 3 inserted in Gazette 29 Jun 2012 p. 2967; amended in Gazette 18 Jun 2013 p. 2310.]</w:t>
      </w:r>
    </w:p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 xml:space="preserve">Deleted in Gazette </w:t>
      </w:r>
      <w:r>
        <w:rPr>
          <w:sz w:val="22"/>
        </w:rPr>
        <w:t>26 Jun 2009 p. 2574.</w:t>
      </w:r>
      <w:r>
        <w:t>]</w:t>
      </w:r>
    </w:p>
    <w:p>
      <w:p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" w:name="_Toc377480002"/>
      <w:r>
        <w:t>Notes</w:t>
      </w:r>
      <w:bookmarkEnd w:id="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5" w:name="_Toc377480003"/>
      <w:r>
        <w:rPr>
          <w:snapToGrid w:val="0"/>
        </w:rPr>
        <w:t>Compilation table</w:t>
      </w:r>
      <w:bookmarkEnd w:id="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 p. 3261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1997 p. 3015</w:t>
            </w:r>
            <w:r>
              <w:rPr>
                <w:sz w:val="19"/>
              </w:rP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 p. 1492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1998 p. 3555</w:t>
            </w:r>
            <w:r>
              <w:rPr>
                <w:sz w:val="19"/>
              </w:rPr>
              <w:noBreakHyphen/>
              <w:t>6</w:t>
            </w:r>
            <w:r>
              <w:rPr>
                <w:sz w:val="19"/>
              </w:rP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 p. 2677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2000 p. 3030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2 Feb 2001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22 Jun 2001 p. 3025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24 Jul 2001 p. 3732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2414</w:t>
            </w:r>
            <w:r>
              <w:rPr>
                <w:sz w:val="19"/>
              </w:rP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2: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5 May 2006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r. 1 and 2: 20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26 Jun 2009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b/>
                <w:sz w:val="19"/>
              </w:rPr>
              <w:t xml:space="preserve">Reprint 3: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18 Sep 2009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25 Jun 2010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17 Jun 2011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2012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29 Jun 2012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18 Jun 2013 p. 2309-10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18 Jun 2013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19 Jun 2013 (see r. 2(b))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</w:rPr>
              <w:t>Rates and Charges (Rebates and Deferments) Amendment Regulations (No. 2) 2013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14 Nov 2013 p. 5061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bCs/>
                <w:snapToGrid w:val="0"/>
                <w:spacing w:val="-2"/>
                <w:sz w:val="19"/>
              </w:rPr>
              <w:t>r. 1 and 2: 14 Nov 2013 (see r. 2(a));</w:t>
            </w:r>
            <w:r>
              <w:rPr>
                <w:bCs/>
                <w:snapToGrid w:val="0"/>
                <w:spacing w:val="-2"/>
                <w:sz w:val="19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  <w:spacing w:val="-2"/>
                <w:sz w:val="19"/>
              </w:rPr>
              <w:t xml:space="preserve">Gazette </w:t>
            </w:r>
            <w:r>
              <w:rPr>
                <w:bCs/>
                <w:snapToGrid w:val="0"/>
                <w:spacing w:val="-2"/>
                <w:sz w:val="19"/>
              </w:rPr>
              <w:t>14 Nov 2013 p. 5027)</w:t>
            </w:r>
          </w:p>
        </w:tc>
      </w:tr>
    </w:tbl>
    <w:p/>
    <w:p/>
    <w:p>
      <w:pPr>
        <w:sectPr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type w:val="continuous"/>
      <w:pgSz w:w="11906" w:h="16838" w:code="9"/>
      <w:pgMar w:top="2381" w:right="2410" w:bottom="3544" w:left="2410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03-f0-01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Nov 2013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Nov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03-f0-01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Nov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03-f0-01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03-f0-01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Nov 2013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Nov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03-f0-01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Nov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03-f0-01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03-f0-01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Nov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Nov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03-f0-01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Nov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03-f0-01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065A13F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7E423B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114162305"/>
    <w:docVar w:name="WAFER_20140114160955" w:val="RemoveTocBookmarks,RemoveUnusedBookmarks,RemoveLanguageTags,UsedStyles,ResetPageSize,UpdateArrangement"/>
    <w:docVar w:name="WAFER_20140114160955_GUID" w:val="7ddeaf17-e76d-4399-9c3b-2b739acaebc1"/>
    <w:docVar w:name="WAFER_20140114162305" w:val="RemoveTocBookmarks,RunningHeaders"/>
    <w:docVar w:name="WAFER_20140114162305_GUID" w:val="bc79b160-656d-4f10-99df-22bec89998f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1184</Words>
  <Characters>5731</Characters>
  <Application>Microsoft Office Word</Application>
  <DocSecurity>0</DocSecurity>
  <Lines>382</Lines>
  <Paragraphs>238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1992 - 03-f0-01</dc:title>
  <dc:subject/>
  <dc:creator/>
  <cp:keywords/>
  <dc:description/>
  <cp:lastModifiedBy>svcMRProcess</cp:lastModifiedBy>
  <cp:revision>4</cp:revision>
  <cp:lastPrinted>2009-09-11T03:12:00Z</cp:lastPrinted>
  <dcterms:created xsi:type="dcterms:W3CDTF">2020-02-27T20:19:00Z</dcterms:created>
  <dcterms:modified xsi:type="dcterms:W3CDTF">2020-02-27T20:19:00Z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CommencementDate">
    <vt:lpwstr>20131118</vt:lpwstr>
  </property>
  <property fmtid="{D5CDD505-2E9C-101B-9397-08002B2CF9AE}" pid="4" name="DocumentType">
    <vt:lpwstr>Reg</vt:lpwstr>
  </property>
  <property fmtid="{D5CDD505-2E9C-101B-9397-08002B2CF9AE}" pid="5" name="OwlsUID">
    <vt:i4>4731</vt:i4>
  </property>
  <property fmtid="{D5CDD505-2E9C-101B-9397-08002B2CF9AE}" pid="6" name="ReprintNo">
    <vt:lpwstr>3</vt:lpwstr>
  </property>
  <property fmtid="{D5CDD505-2E9C-101B-9397-08002B2CF9AE}" pid="7" name="AsAtDate">
    <vt:lpwstr>18 Nov 2013</vt:lpwstr>
  </property>
  <property fmtid="{D5CDD505-2E9C-101B-9397-08002B2CF9AE}" pid="8" name="Suffix">
    <vt:lpwstr>03-f0-01</vt:lpwstr>
  </property>
</Properties>
</file>