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rPr>
          <w:noProof/>
        </w:rPr>
      </w:pPr>
      <w:bookmarkStart w:id="0" w:name="_GoBack"/>
      <w:bookmarkEnd w:id="0"/>
      <w:smartTag w:uri="urn:schemas-microsoft-com:office:smarttags" w:element="place">
        <w:smartTag w:uri="urn:schemas-microsoft-com:office:smarttags" w:element="State">
          <w:r>
            <w:rPr>
              <w:noProof/>
            </w:rPr>
            <w:t>Western Australia</w:t>
          </w:r>
        </w:smartTag>
      </w:smartTag>
    </w:p>
    <w:p>
      <w:pPr>
        <w:pStyle w:val="PrincipalActReg"/>
        <w:spacing w:before="2600" w:after="0"/>
        <w:rPr>
          <w:snapToGrid w:val="0"/>
        </w:rPr>
      </w:pPr>
      <w:r>
        <w:rPr>
          <w:snapToGrid w:val="0"/>
        </w:rPr>
        <w:t>Environmental Protection Act 1986</w:t>
      </w:r>
    </w:p>
    <w:p>
      <w:pPr>
        <w:pStyle w:val="NameofActRegPage1"/>
        <w:spacing w:before="19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_Toc378239255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_Toc378239256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_Toc378239257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Licensing</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_Toc378239260 \h </w:instrText>
      </w:r>
      <w:r>
        <w:fldChar w:fldCharType="separate"/>
      </w:r>
      <w:r>
        <w:t>5</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_Toc378239261 \h </w:instrText>
      </w:r>
      <w:r>
        <w:fldChar w:fldCharType="separate"/>
      </w:r>
      <w:r>
        <w:t>5</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_Toc378239262 \h </w:instrText>
      </w:r>
      <w:r>
        <w:fldChar w:fldCharType="separate"/>
      </w:r>
      <w:r>
        <w:t>6</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_Toc378239263 \h </w:instrText>
      </w:r>
      <w:r>
        <w:fldChar w:fldCharType="separate"/>
      </w:r>
      <w:r>
        <w:t>7</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_Toc378239264 \h </w:instrText>
      </w:r>
      <w:r>
        <w:fldChar w:fldCharType="separate"/>
      </w:r>
      <w:r>
        <w:t>7</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_Toc378239265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_Toc378239266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_Toc378239268 \h </w:instrText>
      </w:r>
      <w:r>
        <w:fldChar w:fldCharType="separate"/>
      </w:r>
      <w:r>
        <w:t>9</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_Toc378239269 \h </w:instrText>
      </w:r>
      <w:r>
        <w:fldChar w:fldCharType="separate"/>
      </w:r>
      <w:r>
        <w:t>9</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_Toc378239270 \h </w:instrText>
      </w:r>
      <w:r>
        <w:fldChar w:fldCharType="separate"/>
      </w:r>
      <w:r>
        <w:t>10</w:t>
      </w:r>
      <w:r>
        <w:fldChar w:fldCharType="end"/>
      </w:r>
    </w:p>
    <w:p>
      <w:pPr>
        <w:pStyle w:val="TOC8"/>
        <w:rPr>
          <w:rFonts w:asciiTheme="minorHAnsi" w:eastAsiaTheme="minorEastAsia" w:hAnsiTheme="minorHAnsi" w:cstheme="minorBidi"/>
          <w:szCs w:val="22"/>
        </w:rPr>
      </w:pPr>
      <w:r>
        <w:t>14.</w:t>
      </w:r>
      <w:r>
        <w:tab/>
        <w:t>Employment of unlicensed driver</w:t>
      </w:r>
      <w:r>
        <w:tab/>
      </w:r>
      <w:r>
        <w:fldChar w:fldCharType="begin"/>
      </w:r>
      <w:r>
        <w:instrText xml:space="preserve"> PAGEREF _Toc378239271 \h </w:instrText>
      </w:r>
      <w:r>
        <w:fldChar w:fldCharType="separate"/>
      </w:r>
      <w:r>
        <w:t>10</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_Toc378239272 \h </w:instrText>
      </w:r>
      <w:r>
        <w:fldChar w:fldCharType="separate"/>
      </w:r>
      <w:r>
        <w:t>10</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_Toc378239273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_Toc378239275 \h </w:instrText>
      </w:r>
      <w:r>
        <w:fldChar w:fldCharType="separate"/>
      </w:r>
      <w:r>
        <w:t>11</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_Toc378239276 \h </w:instrText>
      </w:r>
      <w:r>
        <w:fldChar w:fldCharType="separate"/>
      </w:r>
      <w:r>
        <w:t>11</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_Toc378239277 \h </w:instrText>
      </w:r>
      <w:r>
        <w:fldChar w:fldCharType="separate"/>
      </w:r>
      <w:r>
        <w:t>11</w:t>
      </w:r>
      <w:r>
        <w:fldChar w:fldCharType="end"/>
      </w:r>
    </w:p>
    <w:p>
      <w:pPr>
        <w:pStyle w:val="TOC8"/>
        <w:rPr>
          <w:rFonts w:asciiTheme="minorHAnsi" w:eastAsiaTheme="minorEastAsia" w:hAnsiTheme="minorHAnsi" w:cstheme="minorBidi"/>
          <w:szCs w:val="22"/>
        </w:rPr>
      </w:pPr>
      <w:r>
        <w:t>20.</w:t>
      </w:r>
      <w:r>
        <w:tab/>
        <w:t>Recognition of a licence issued in another State or a Territory</w:t>
      </w:r>
      <w:r>
        <w:tab/>
      </w:r>
      <w:r>
        <w:fldChar w:fldCharType="begin"/>
      </w:r>
      <w:r>
        <w:instrText xml:space="preserve"> PAGEREF _Toc378239278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_Toc378239280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_Toc378239281 \h </w:instrText>
      </w:r>
      <w:r>
        <w:fldChar w:fldCharType="separate"/>
      </w:r>
      <w:r>
        <w:t>13</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_Toc378239282 \h </w:instrText>
      </w:r>
      <w:r>
        <w:fldChar w:fldCharType="separate"/>
      </w:r>
      <w:r>
        <w:t>13</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_Toc378239283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Transportation and disposal of a controlled waste</w:t>
      </w:r>
    </w:p>
    <w:p>
      <w:pPr>
        <w:pStyle w:val="TOC4"/>
        <w:tabs>
          <w:tab w:val="right" w:leader="dot" w:pos="7086"/>
        </w:tabs>
        <w:rPr>
          <w:rFonts w:asciiTheme="minorHAnsi" w:eastAsiaTheme="minorEastAsia" w:hAnsiTheme="minorHAnsi" w:cstheme="minorBidi"/>
          <w:b w:val="0"/>
          <w:szCs w:val="22"/>
        </w:rPr>
      </w:pPr>
      <w:r>
        <w:t>Division 1 — Waste holder’s and waste generator’s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_Toc378239286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_Toc378239287 \h </w:instrText>
      </w:r>
      <w:r>
        <w:fldChar w:fldCharType="separate"/>
      </w:r>
      <w:r>
        <w:t>16</w:t>
      </w:r>
      <w:r>
        <w:fldChar w:fldCharType="end"/>
      </w:r>
    </w:p>
    <w:p>
      <w:pPr>
        <w:pStyle w:val="TOC8"/>
        <w:rPr>
          <w:rFonts w:asciiTheme="minorHAnsi" w:eastAsiaTheme="minorEastAsia" w:hAnsiTheme="minorHAnsi" w:cstheme="minorBidi"/>
          <w:szCs w:val="22"/>
        </w:rPr>
      </w:pPr>
      <w:r>
        <w:t>27.</w:t>
      </w:r>
      <w:r>
        <w:tab/>
        <w:t>Directions to transport a controlled waste to a disposal site</w:t>
      </w:r>
      <w:r>
        <w:tab/>
      </w:r>
      <w:r>
        <w:fldChar w:fldCharType="begin"/>
      </w:r>
      <w:r>
        <w:instrText xml:space="preserve"> PAGEREF _Toc378239288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number to transport a controlled waste</w:t>
      </w:r>
      <w:r>
        <w:tab/>
      </w:r>
      <w:r>
        <w:fldChar w:fldCharType="begin"/>
      </w:r>
      <w:r>
        <w:instrText xml:space="preserve"> PAGEREF _Toc378239290 \h </w:instrText>
      </w:r>
      <w:r>
        <w:fldChar w:fldCharType="separate"/>
      </w:r>
      <w:r>
        <w:t>17</w:t>
      </w:r>
      <w:r>
        <w:fldChar w:fldCharType="end"/>
      </w:r>
    </w:p>
    <w:p>
      <w:pPr>
        <w:pStyle w:val="TOC8"/>
        <w:rPr>
          <w:rFonts w:asciiTheme="minorHAnsi" w:eastAsiaTheme="minorEastAsia" w:hAnsiTheme="minorHAnsi" w:cstheme="minorBidi"/>
          <w:szCs w:val="22"/>
        </w:rPr>
      </w:pPr>
      <w:r>
        <w:t>29.</w:t>
      </w:r>
      <w:r>
        <w:tab/>
        <w:t>Obligations of carrier as to the transportation of a controlled waste</w:t>
      </w:r>
      <w:r>
        <w:tab/>
      </w:r>
      <w:r>
        <w:fldChar w:fldCharType="begin"/>
      </w:r>
      <w:r>
        <w:instrText xml:space="preserve"> PAGEREF _Toc378239291 \h </w:instrText>
      </w:r>
      <w:r>
        <w:fldChar w:fldCharType="separate"/>
      </w:r>
      <w:r>
        <w:t>17</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a controlled waste</w:t>
      </w:r>
      <w:r>
        <w:tab/>
      </w:r>
      <w:r>
        <w:fldChar w:fldCharType="begin"/>
      </w:r>
      <w:r>
        <w:instrText xml:space="preserve"> PAGEREF _Toc378239292 \h </w:instrText>
      </w:r>
      <w:r>
        <w:fldChar w:fldCharType="separate"/>
      </w:r>
      <w:r>
        <w:t>17</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_Toc378239293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a controlled waste</w:t>
      </w:r>
      <w:r>
        <w:tab/>
      </w:r>
      <w:r>
        <w:fldChar w:fldCharType="begin"/>
      </w:r>
      <w:r>
        <w:instrText xml:space="preserve"> PAGEREF _Toc378239295 \h </w:instrText>
      </w:r>
      <w:r>
        <w:fldChar w:fldCharType="separate"/>
      </w:r>
      <w:r>
        <w:t>19</w:t>
      </w:r>
      <w:r>
        <w:fldChar w:fldCharType="end"/>
      </w:r>
    </w:p>
    <w:p>
      <w:pPr>
        <w:pStyle w:val="TOC8"/>
        <w:rPr>
          <w:rFonts w:asciiTheme="minorHAnsi" w:eastAsiaTheme="minorEastAsia" w:hAnsiTheme="minorHAnsi" w:cstheme="minorBidi"/>
          <w:szCs w:val="22"/>
        </w:rPr>
      </w:pPr>
      <w:r>
        <w:t>33.</w:t>
      </w:r>
      <w:r>
        <w:tab/>
        <w:t>Obligations of drivers as to vehicles or tanks used to transport a controlled waste</w:t>
      </w:r>
      <w:r>
        <w:tab/>
      </w:r>
      <w:r>
        <w:fldChar w:fldCharType="begin"/>
      </w:r>
      <w:r>
        <w:instrText xml:space="preserve"> PAGEREF _Toc378239296 \h </w:instrText>
      </w:r>
      <w:r>
        <w:fldChar w:fldCharType="separate"/>
      </w:r>
      <w:r>
        <w:t>19</w:t>
      </w:r>
      <w:r>
        <w:fldChar w:fldCharType="end"/>
      </w:r>
    </w:p>
    <w:p>
      <w:pPr>
        <w:pStyle w:val="TOC8"/>
        <w:rPr>
          <w:rFonts w:asciiTheme="minorHAnsi" w:eastAsiaTheme="minorEastAsia" w:hAnsiTheme="minorHAnsi" w:cstheme="minorBidi"/>
          <w:szCs w:val="22"/>
        </w:rPr>
      </w:pPr>
      <w:r>
        <w:t>34.</w:t>
      </w:r>
      <w:r>
        <w:tab/>
        <w:t>Obligations of drivers as to transportation of liquids other than controlled waste</w:t>
      </w:r>
      <w:r>
        <w:tab/>
      </w:r>
      <w:r>
        <w:fldChar w:fldCharType="begin"/>
      </w:r>
      <w:r>
        <w:instrText xml:space="preserve"> PAGEREF _Toc378239297 \h </w:instrText>
      </w:r>
      <w:r>
        <w:fldChar w:fldCharType="separate"/>
      </w:r>
      <w:r>
        <w:t>19</w:t>
      </w:r>
      <w:r>
        <w:fldChar w:fldCharType="end"/>
      </w:r>
    </w:p>
    <w:p>
      <w:pPr>
        <w:pStyle w:val="TOC8"/>
        <w:rPr>
          <w:rFonts w:asciiTheme="minorHAnsi" w:eastAsiaTheme="minorEastAsia" w:hAnsiTheme="minorHAnsi" w:cstheme="minorBidi"/>
          <w:szCs w:val="22"/>
        </w:rPr>
      </w:pPr>
      <w:r>
        <w:t>35.</w:t>
      </w:r>
      <w:r>
        <w:tab/>
        <w:t>Obligations of driver to provide a receipt</w:t>
      </w:r>
      <w:r>
        <w:tab/>
      </w:r>
      <w:r>
        <w:fldChar w:fldCharType="begin"/>
      </w:r>
      <w:r>
        <w:instrText xml:space="preserve"> PAGEREF _Toc378239298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_Toc378239300 \h </w:instrText>
      </w:r>
      <w:r>
        <w:fldChar w:fldCharType="separate"/>
      </w:r>
      <w:r>
        <w:t>20</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_Toc378239301 \h </w:instrText>
      </w:r>
      <w:r>
        <w:fldChar w:fldCharType="separate"/>
      </w:r>
      <w:r>
        <w:t>21</w:t>
      </w:r>
      <w:r>
        <w:fldChar w:fldCharType="end"/>
      </w:r>
    </w:p>
    <w:p>
      <w:pPr>
        <w:pStyle w:val="TOC8"/>
        <w:rPr>
          <w:rFonts w:asciiTheme="minorHAnsi" w:eastAsiaTheme="minorEastAsia" w:hAnsiTheme="minorHAnsi" w:cstheme="minorBidi"/>
          <w:szCs w:val="22"/>
        </w:rPr>
      </w:pPr>
      <w:r>
        <w:t>38.</w:t>
      </w:r>
      <w:r>
        <w:tab/>
        <w:t>Information to be provided about controlled waste</w:t>
      </w:r>
      <w:r>
        <w:tab/>
      </w:r>
      <w:r>
        <w:fldChar w:fldCharType="begin"/>
      </w:r>
      <w:r>
        <w:instrText xml:space="preserve"> PAGEREF _Toc378239302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5 — Disposal of waste</w:t>
      </w:r>
    </w:p>
    <w:p>
      <w:pPr>
        <w:pStyle w:val="TOC8"/>
        <w:rPr>
          <w:rFonts w:asciiTheme="minorHAnsi" w:eastAsiaTheme="minorEastAsia" w:hAnsiTheme="minorHAnsi" w:cstheme="minorBidi"/>
          <w:szCs w:val="22"/>
        </w:rPr>
      </w:pPr>
      <w:r>
        <w:t>39.</w:t>
      </w:r>
      <w:r>
        <w:tab/>
        <w:t>Obligations as to disposal of a controlled waste</w:t>
      </w:r>
      <w:r>
        <w:tab/>
      </w:r>
      <w:r>
        <w:fldChar w:fldCharType="begin"/>
      </w:r>
      <w:r>
        <w:instrText xml:space="preserve"> PAGEREF _Toc378239304 \h </w:instrText>
      </w:r>
      <w:r>
        <w:fldChar w:fldCharType="separate"/>
      </w:r>
      <w:r>
        <w:t>22</w:t>
      </w:r>
      <w:r>
        <w:fldChar w:fldCharType="end"/>
      </w:r>
    </w:p>
    <w:p>
      <w:pPr>
        <w:pStyle w:val="TOC8"/>
        <w:rPr>
          <w:rFonts w:asciiTheme="minorHAnsi" w:eastAsiaTheme="minorEastAsia" w:hAnsiTheme="minorHAnsi" w:cstheme="minorBidi"/>
          <w:szCs w:val="22"/>
        </w:rPr>
      </w:pPr>
      <w:r>
        <w:t>40.</w:t>
      </w:r>
      <w:r>
        <w:tab/>
        <w:t>Procedure on unloading a controlled waste</w:t>
      </w:r>
      <w:r>
        <w:tab/>
      </w:r>
      <w:r>
        <w:fldChar w:fldCharType="begin"/>
      </w:r>
      <w:r>
        <w:instrText xml:space="preserve"> PAGEREF _Toc378239305 \h </w:instrText>
      </w:r>
      <w:r>
        <w:fldChar w:fldCharType="separate"/>
      </w:r>
      <w:r>
        <w:t>24</w:t>
      </w:r>
      <w:r>
        <w:fldChar w:fldCharType="end"/>
      </w:r>
    </w:p>
    <w:p>
      <w:pPr>
        <w:pStyle w:val="TOC8"/>
        <w:rPr>
          <w:rFonts w:asciiTheme="minorHAnsi" w:eastAsiaTheme="minorEastAsia" w:hAnsiTheme="minorHAnsi" w:cstheme="minorBidi"/>
          <w:szCs w:val="22"/>
        </w:rPr>
      </w:pPr>
      <w:r>
        <w:t>41.</w:t>
      </w:r>
      <w:r>
        <w:tab/>
        <w:t>Obligations of the occupier of a disposal site</w:t>
      </w:r>
      <w:r>
        <w:tab/>
      </w:r>
      <w:r>
        <w:fldChar w:fldCharType="begin"/>
      </w:r>
      <w:r>
        <w:instrText xml:space="preserve"> PAGEREF _Toc378239306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_Toc378239308 \h </w:instrText>
      </w:r>
      <w:r>
        <w:fldChar w:fldCharType="separate"/>
      </w:r>
      <w:r>
        <w:t>25</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_Toc378239309 \h </w:instrText>
      </w:r>
      <w:r>
        <w:fldChar w:fldCharType="separate"/>
      </w:r>
      <w:r>
        <w:t>25</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_Toc378239310 \h </w:instrText>
      </w:r>
      <w:r>
        <w:fldChar w:fldCharType="separate"/>
      </w:r>
      <w:r>
        <w:t>26</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_Toc378239311 \h </w:instrText>
      </w:r>
      <w:r>
        <w:fldChar w:fldCharType="separate"/>
      </w:r>
      <w:r>
        <w:t>26</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_Toc378239312 \h </w:instrText>
      </w:r>
      <w:r>
        <w:fldChar w:fldCharType="separate"/>
      </w:r>
      <w:r>
        <w:t>26</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_Toc378239313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_Toc378239315 \h </w:instrText>
      </w:r>
      <w:r>
        <w:fldChar w:fldCharType="separate"/>
      </w:r>
      <w:r>
        <w:t>28</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_Toc378239316 \h </w:instrText>
      </w:r>
      <w:r>
        <w:fldChar w:fldCharType="separate"/>
      </w:r>
      <w:r>
        <w:t>28</w:t>
      </w:r>
      <w:r>
        <w:fldChar w:fldCharType="end"/>
      </w:r>
    </w:p>
    <w:p>
      <w:pPr>
        <w:pStyle w:val="TOC8"/>
        <w:rPr>
          <w:rFonts w:asciiTheme="minorHAnsi" w:eastAsiaTheme="minorEastAsia" w:hAnsiTheme="minorHAnsi" w:cstheme="minorBidi"/>
          <w:szCs w:val="22"/>
        </w:rPr>
      </w:pPr>
      <w:r>
        <w:t>50.</w:t>
      </w:r>
      <w:r>
        <w:tab/>
        <w:t>Inspection of licences, etc.</w:t>
      </w:r>
      <w:r>
        <w:tab/>
      </w:r>
      <w:r>
        <w:fldChar w:fldCharType="begin"/>
      </w:r>
      <w:r>
        <w:instrText xml:space="preserve"> PAGEREF _Toc378239317 \h </w:instrText>
      </w:r>
      <w:r>
        <w:fldChar w:fldCharType="separate"/>
      </w:r>
      <w:r>
        <w:t>29</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_Toc378239318 \h </w:instrText>
      </w:r>
      <w:r>
        <w:fldChar w:fldCharType="separate"/>
      </w:r>
      <w:r>
        <w:t>29</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_Toc378239319 \h </w:instrText>
      </w:r>
      <w:r>
        <w:fldChar w:fldCharType="separate"/>
      </w:r>
      <w:r>
        <w:t>29</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_Toc378239320 \h </w:instrText>
      </w:r>
      <w:r>
        <w:fldChar w:fldCharType="separate"/>
      </w:r>
      <w:r>
        <w:t>29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_Toc378239321 \h </w:instrText>
      </w:r>
      <w:r>
        <w:fldChar w:fldCharType="separate"/>
      </w:r>
      <w:r>
        <w:t>30</w:t>
      </w:r>
      <w:r>
        <w:fldChar w:fldCharType="end"/>
      </w:r>
    </w:p>
    <w:p>
      <w:pPr>
        <w:pStyle w:val="TOC8"/>
        <w:rPr>
          <w:rFonts w:asciiTheme="minorHAnsi" w:eastAsiaTheme="minorEastAsia" w:hAnsiTheme="minorHAnsi" w:cstheme="minorBidi"/>
          <w:szCs w:val="22"/>
        </w:rPr>
      </w:pPr>
      <w:r>
        <w:t>55.</w:t>
      </w:r>
      <w:r>
        <w:tab/>
      </w:r>
      <w:r>
        <w:rPr>
          <w:i/>
        </w:rPr>
        <w:t>Environmental Protection (Controlled Waste) Regulations 2001</w:t>
      </w:r>
      <w:r>
        <w:t xml:space="preserve"> repealed</w:t>
      </w:r>
      <w:r>
        <w:tab/>
      </w:r>
      <w:r>
        <w:fldChar w:fldCharType="begin"/>
      </w:r>
      <w:r>
        <w:instrText xml:space="preserve"> PAGEREF _Toc378239322 \h </w:instrText>
      </w:r>
      <w:r>
        <w:fldChar w:fldCharType="separate"/>
      </w:r>
      <w:r>
        <w:t>30</w:t>
      </w:r>
      <w:r>
        <w:fldChar w:fldCharType="end"/>
      </w:r>
    </w:p>
    <w:p>
      <w:pPr>
        <w:pStyle w:val="TOC8"/>
        <w:rPr>
          <w:rFonts w:asciiTheme="minorHAnsi" w:eastAsiaTheme="minorEastAsia" w:hAnsiTheme="minorHAnsi" w:cstheme="minorBidi"/>
          <w:szCs w:val="22"/>
        </w:rPr>
      </w:pPr>
      <w:r>
        <w:t>56.</w:t>
      </w:r>
      <w:r>
        <w:tab/>
        <w:t>Transitional and savings</w:t>
      </w:r>
      <w:r>
        <w:tab/>
      </w:r>
      <w:r>
        <w:fldChar w:fldCharType="begin"/>
      </w:r>
      <w:r>
        <w:instrText xml:space="preserve"> PAGEREF _Toc378239323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Environmental Protection Regulations 1987</w:t>
      </w:r>
      <w:r>
        <w:t xml:space="preserve"> amended</w:t>
      </w:r>
      <w:r>
        <w:tab/>
      </w:r>
      <w:r>
        <w:fldChar w:fldCharType="begin"/>
      </w:r>
      <w:r>
        <w:instrText xml:space="preserve"> PAGEREF _Toc378239324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Controlled waste</w:t>
      </w:r>
    </w:p>
    <w:p>
      <w:pPr>
        <w:pStyle w:val="TOC2"/>
        <w:tabs>
          <w:tab w:val="right" w:leader="dot" w:pos="7086"/>
        </w:tabs>
        <w:rPr>
          <w:rFonts w:asciiTheme="minorHAnsi" w:eastAsiaTheme="minorEastAsia" w:hAnsiTheme="minorHAnsi" w:cstheme="minorBidi"/>
          <w:b w:val="0"/>
          <w:sz w:val="22"/>
          <w:szCs w:val="22"/>
        </w:rPr>
      </w:pPr>
      <w:r>
        <w:t>Schedule 2 — Transport information</w:t>
      </w:r>
    </w:p>
    <w:p>
      <w:pPr>
        <w:pStyle w:val="TOC4"/>
        <w:tabs>
          <w:tab w:val="right" w:leader="dot" w:pos="7086"/>
        </w:tabs>
        <w:rPr>
          <w:rFonts w:asciiTheme="minorHAnsi" w:eastAsiaTheme="minorEastAsia" w:hAnsiTheme="minorHAnsi" w:cstheme="minorBidi"/>
          <w:b w:val="0"/>
          <w:szCs w:val="22"/>
        </w:rPr>
      </w:pPr>
      <w:r>
        <w:t>Division 1</w:t>
      </w:r>
      <w:r>
        <w:rPr>
          <w:b w:val="0"/>
        </w:rPr>
        <w:t> — </w:t>
      </w:r>
      <w:r>
        <w:t>Information to be provided by waste holder</w:t>
      </w:r>
    </w:p>
    <w:p>
      <w:pPr>
        <w:pStyle w:val="TOC4"/>
        <w:tabs>
          <w:tab w:val="right" w:leader="dot" w:pos="7086"/>
        </w:tabs>
        <w:rPr>
          <w:rFonts w:asciiTheme="minorHAnsi" w:eastAsiaTheme="minorEastAsia" w:hAnsiTheme="minorHAnsi" w:cstheme="minorBidi"/>
          <w:b w:val="0"/>
          <w:szCs w:val="22"/>
        </w:rPr>
      </w:pPr>
      <w:r>
        <w:t>Division 2</w:t>
      </w:r>
      <w:r>
        <w:rPr>
          <w:b w:val="0"/>
        </w:rPr>
        <w:t> — </w:t>
      </w:r>
      <w:r>
        <w:t>Information to be provided by waste generator</w:t>
      </w:r>
    </w:p>
    <w:p>
      <w:pPr>
        <w:pStyle w:val="TOC4"/>
        <w:tabs>
          <w:tab w:val="right" w:leader="dot" w:pos="7086"/>
        </w:tabs>
        <w:rPr>
          <w:rFonts w:asciiTheme="minorHAnsi" w:eastAsiaTheme="minorEastAsia" w:hAnsiTheme="minorHAnsi" w:cstheme="minorBidi"/>
          <w:b w:val="0"/>
          <w:szCs w:val="22"/>
        </w:rPr>
      </w:pPr>
      <w:r>
        <w:t>Division 3</w:t>
      </w:r>
      <w:r>
        <w:rPr>
          <w:b w:val="0"/>
        </w:rPr>
        <w:t> — </w:t>
      </w:r>
      <w:r>
        <w:t>Information to be recorded on controlled waste tracking form</w:t>
      </w:r>
    </w:p>
    <w:p>
      <w:pPr>
        <w:pStyle w:val="TOC4"/>
        <w:tabs>
          <w:tab w:val="right" w:leader="dot" w:pos="7086"/>
        </w:tabs>
        <w:rPr>
          <w:rFonts w:asciiTheme="minorHAnsi" w:eastAsiaTheme="minorEastAsia" w:hAnsiTheme="minorHAnsi" w:cstheme="minorBidi"/>
          <w:b w:val="0"/>
          <w:szCs w:val="22"/>
        </w:rPr>
      </w:pPr>
      <w:r>
        <w:t>Division 4</w:t>
      </w:r>
      <w:r>
        <w:rPr>
          <w:b w:val="0"/>
        </w:rPr>
        <w:t> — </w:t>
      </w:r>
      <w:r>
        <w:t>Information to be recorded by the occupier of disposal site</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_Toc378239333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37823925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239255"/>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3" w:name="_Toc378239256"/>
      <w:r>
        <w:rPr>
          <w:rStyle w:val="CharSectno"/>
        </w:rPr>
        <w:t>2</w:t>
      </w:r>
      <w:r>
        <w:t>.</w:t>
      </w:r>
      <w:r>
        <w:tab/>
        <w:t>Terms used in these regulations</w:t>
      </w:r>
      <w:bookmarkEnd w:id="3"/>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bulk controlled waste</w:t>
      </w:r>
      <w:r>
        <w:t xml:space="preserve"> means a controlled waste that is transported in a tank on, attached to or part of a vehicle;</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 waste 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rStyle w:val="CharDefText"/>
        </w:rPr>
        <w:t>controlled waste tracking number</w:t>
      </w:r>
      <w:r>
        <w:t xml:space="preserve"> means the unique number recorded on a controlled waste tracking form under regulation 38(5);</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disposal site</w:t>
      </w:r>
      <w:r>
        <w:t xml:space="preserve"> means — </w:t>
      </w:r>
    </w:p>
    <w:p>
      <w:pPr>
        <w:pStyle w:val="Defpara"/>
      </w:pPr>
      <w:r>
        <w:tab/>
        <w:t>(a)</w:t>
      </w:r>
      <w:r>
        <w:tab/>
        <w:t>a waste treatment facility or depot licensed under Part V of the Act to treat, reuse or dispose of a controlled waste; or</w:t>
      </w:r>
    </w:p>
    <w:p>
      <w:pPr>
        <w:pStyle w:val="Ednotedefpara"/>
        <w:rPr>
          <w:i/>
        </w:rPr>
      </w:pPr>
      <w:r>
        <w:tab/>
      </w:r>
      <w:r>
        <w:rPr>
          <w:i/>
        </w:rPr>
        <w:t>[(b)</w:t>
      </w:r>
      <w:r>
        <w:rPr>
          <w:i/>
        </w:rPr>
        <w:tab/>
        <w:t>deleted]</w:t>
      </w:r>
    </w:p>
    <w:p>
      <w:pPr>
        <w:pStyle w:val="Defpara"/>
      </w:pPr>
      <w:r>
        <w:tab/>
        <w:t>(c)</w:t>
      </w:r>
      <w:r>
        <w:tab/>
        <w:t>a waste treatment facility or depot licensed, registered or otherwise approved to treat, reuse or dispose of a controlled waste under a corresponding law; or</w:t>
      </w:r>
    </w:p>
    <w:p>
      <w:pPr>
        <w:pStyle w:val="Defpara"/>
      </w:pPr>
      <w:r>
        <w:tab/>
        <w:t>(d)</w:t>
      </w:r>
      <w:r>
        <w:tab/>
        <w:t xml:space="preserve">premises licensed under section 45(1)(c) of the </w:t>
      </w:r>
      <w:r>
        <w:rPr>
          <w:i/>
        </w:rPr>
        <w:t>Explosives and Dangerous Goods Act 1961</w:t>
      </w:r>
      <w:r>
        <w:t>; or</w:t>
      </w:r>
    </w:p>
    <w:p>
      <w:pPr>
        <w:pStyle w:val="Indenta"/>
      </w:pPr>
      <w:r>
        <w:tab/>
        <w:t>(e)</w:t>
      </w:r>
      <w:r>
        <w:tab/>
        <w:t xml:space="preserve">a sewer of a licensee under the </w:t>
      </w:r>
      <w:r>
        <w:rPr>
          <w:i/>
        </w:rPr>
        <w:t>Water Services Act 2012</w:t>
      </w:r>
      <w:r>
        <w:t>; or</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rPr>
          <w:b/>
        </w:rPr>
      </w:pPr>
      <w:r>
        <w:rPr>
          <w:b/>
        </w:rPr>
        <w:tab/>
      </w:r>
      <w:r>
        <w:rPr>
          <w:rStyle w:val="CharDefText"/>
        </w:rPr>
        <w:t>packaged controlled waste</w:t>
      </w:r>
      <w:r>
        <w:t xml:space="preserve"> means a controlled waste transported in a container;</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r>
        <w:rPr>
          <w:rStyle w:val="CharDefText"/>
        </w:rPr>
        <w:t>tank</w:t>
      </w:r>
      <w:r>
        <w:t xml:space="preserve"> means an enclosed space that is used or designed to be used for the transportation of a liquid or gas in bulk on a vehicle;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r>
        <w:rPr>
          <w:rStyle w:val="CharDefText"/>
        </w:rPr>
        <w:t>waste generator</w:t>
      </w:r>
      <w:r>
        <w:t xml:space="preserve"> means a person whose activities or apparatus result in the production of or produce waste;</w:t>
      </w:r>
    </w:p>
    <w:p>
      <w:pPr>
        <w:pStyle w:val="Defstart"/>
      </w:pPr>
      <w:r>
        <w:rPr>
          <w:b/>
        </w:rPr>
        <w:tab/>
      </w:r>
      <w:r>
        <w:rPr>
          <w:rStyle w:val="CharDefText"/>
        </w:rPr>
        <w:t>waste holder</w:t>
      </w:r>
      <w:r>
        <w:t xml:space="preserve"> means a person in possession or control of a controlled waste on premises.</w:t>
      </w:r>
    </w:p>
    <w:p>
      <w:pPr>
        <w:pStyle w:val="Footnotesection"/>
      </w:pPr>
      <w:r>
        <w:tab/>
        <w:t>[Regulation 2 amended in Gazette 20 Jun 2008 p. 2684; 14 Nov 2013 p. 5039-40.]</w:t>
      </w:r>
    </w:p>
    <w:p>
      <w:pPr>
        <w:pStyle w:val="Heading5"/>
      </w:pPr>
      <w:bookmarkStart w:id="4" w:name="_Toc378239257"/>
      <w:r>
        <w:rPr>
          <w:rStyle w:val="CharSectno"/>
        </w:rPr>
        <w:t>3</w:t>
      </w:r>
      <w:r>
        <w:t>.</w:t>
      </w:r>
      <w:r>
        <w:tab/>
        <w:t>Application of regulations</w:t>
      </w:r>
      <w:bookmarkEnd w:id="4"/>
    </w:p>
    <w:p>
      <w:pPr>
        <w:pStyle w:val="Ednotesubsection"/>
      </w:pPr>
      <w:r>
        <w:tab/>
        <w:t>[(1). (2)</w:t>
      </w:r>
      <w:r>
        <w:tab/>
        <w:t>deleted]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5" w:name="_Toc378239258"/>
      <w:r>
        <w:rPr>
          <w:rStyle w:val="CharPartNo"/>
        </w:rPr>
        <w:t>Part 2</w:t>
      </w:r>
      <w:r>
        <w:t> — </w:t>
      </w:r>
      <w:r>
        <w:rPr>
          <w:rStyle w:val="CharPartText"/>
        </w:rPr>
        <w:t>Licensing</w:t>
      </w:r>
      <w:bookmarkEnd w:id="5"/>
    </w:p>
    <w:p>
      <w:pPr>
        <w:pStyle w:val="Heading3"/>
      </w:pPr>
      <w:bookmarkStart w:id="6" w:name="_Toc378239259"/>
      <w:r>
        <w:rPr>
          <w:rStyle w:val="CharDivNo"/>
        </w:rPr>
        <w:t>Division 1</w:t>
      </w:r>
      <w:r>
        <w:t> — </w:t>
      </w:r>
      <w:r>
        <w:rPr>
          <w:rStyle w:val="CharDivText"/>
        </w:rPr>
        <w:t>General matters</w:t>
      </w:r>
      <w:bookmarkEnd w:id="6"/>
    </w:p>
    <w:p>
      <w:pPr>
        <w:pStyle w:val="Heading5"/>
      </w:pPr>
      <w:bookmarkStart w:id="7" w:name="_Toc378239260"/>
      <w:r>
        <w:rPr>
          <w:rStyle w:val="CharSectno"/>
        </w:rPr>
        <w:t>4</w:t>
      </w:r>
      <w:r>
        <w:t>.</w:t>
      </w:r>
      <w:r>
        <w:tab/>
        <w:t>Application for licence</w:t>
      </w:r>
      <w:bookmarkEnd w:id="7"/>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8" w:name="_Toc378239261"/>
      <w:r>
        <w:rPr>
          <w:rStyle w:val="CharSectno"/>
        </w:rPr>
        <w:t>5</w:t>
      </w:r>
      <w:r>
        <w:t>.</w:t>
      </w:r>
      <w:r>
        <w:tab/>
        <w:t>Licensing</w:t>
      </w:r>
      <w:bookmarkEnd w:id="8"/>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9" w:name="_Toc378239262"/>
      <w:r>
        <w:rPr>
          <w:rStyle w:val="CharSectno"/>
        </w:rPr>
        <w:t>6</w:t>
      </w:r>
      <w:r>
        <w:t>.</w:t>
      </w:r>
      <w:r>
        <w:tab/>
        <w:t>Conditions</w:t>
      </w:r>
      <w:bookmarkEnd w:id="9"/>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0" w:name="_Toc378239263"/>
      <w:r>
        <w:rPr>
          <w:rStyle w:val="CharSectno"/>
        </w:rPr>
        <w:t>7</w:t>
      </w:r>
      <w:r>
        <w:t>.</w:t>
      </w:r>
      <w:r>
        <w:tab/>
        <w:t>Refund of fee</w:t>
      </w:r>
      <w:bookmarkEnd w:id="10"/>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1" w:name="_Toc378239264"/>
      <w:r>
        <w:rPr>
          <w:rStyle w:val="CharSectno"/>
        </w:rPr>
        <w:t>8</w:t>
      </w:r>
      <w:r>
        <w:t>.</w:t>
      </w:r>
      <w:r>
        <w:tab/>
        <w:t>Validity of licence</w:t>
      </w:r>
      <w:bookmarkEnd w:id="11"/>
    </w:p>
    <w:p>
      <w:pPr>
        <w:pStyle w:val="Subsection"/>
      </w:pPr>
      <w:r>
        <w:tab/>
      </w:r>
      <w:r>
        <w:tab/>
        <w:t>Subject to these regulations, a licence under these regulations is valid for one year beginning on the day it is issued.</w:t>
      </w:r>
    </w:p>
    <w:p>
      <w:pPr>
        <w:pStyle w:val="Heading5"/>
      </w:pPr>
      <w:bookmarkStart w:id="12" w:name="_Toc378239265"/>
      <w:r>
        <w:rPr>
          <w:rStyle w:val="CharSectno"/>
        </w:rPr>
        <w:t>9</w:t>
      </w:r>
      <w:r>
        <w:t>.</w:t>
      </w:r>
      <w:r>
        <w:tab/>
        <w:t>Renewal of licence</w:t>
      </w:r>
      <w:bookmarkEnd w:id="12"/>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3" w:name="_Toc378239266"/>
      <w:r>
        <w:rPr>
          <w:rStyle w:val="CharSectno"/>
        </w:rPr>
        <w:t>10</w:t>
      </w:r>
      <w:r>
        <w:t>.</w:t>
      </w:r>
      <w:r>
        <w:tab/>
        <w:t>Cancellation or suspension of, refusal to renew, licence</w:t>
      </w:r>
      <w:bookmarkEnd w:id="13"/>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4" w:name="_Toc378239267"/>
      <w:r>
        <w:rPr>
          <w:rStyle w:val="CharDivNo"/>
        </w:rPr>
        <w:t>Division 2</w:t>
      </w:r>
      <w:r>
        <w:t> — </w:t>
      </w:r>
      <w:r>
        <w:rPr>
          <w:rStyle w:val="CharDivText"/>
        </w:rPr>
        <w:t>Carriers</w:t>
      </w:r>
      <w:bookmarkEnd w:id="14"/>
    </w:p>
    <w:p>
      <w:pPr>
        <w:pStyle w:val="Heading5"/>
      </w:pPr>
      <w:bookmarkStart w:id="15" w:name="_Toc378239268"/>
      <w:r>
        <w:rPr>
          <w:rStyle w:val="CharSectno"/>
        </w:rPr>
        <w:t>11</w:t>
      </w:r>
      <w:r>
        <w:t>.</w:t>
      </w:r>
      <w:r>
        <w:tab/>
        <w:t>Certain carriers to be licensed</w:t>
      </w:r>
      <w:bookmarkEnd w:id="15"/>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6" w:name="_Toc378239269"/>
      <w:r>
        <w:rPr>
          <w:rStyle w:val="CharSectno"/>
        </w:rPr>
        <w:t>12</w:t>
      </w:r>
      <w:r>
        <w:t>.</w:t>
      </w:r>
      <w:r>
        <w:tab/>
        <w:t>Refusal of licence</w:t>
      </w:r>
      <w:bookmarkEnd w:id="1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7" w:name="_Toc378239270"/>
      <w:r>
        <w:rPr>
          <w:rStyle w:val="CharSectno"/>
        </w:rPr>
        <w:t>13</w:t>
      </w:r>
      <w:r>
        <w:t>.</w:t>
      </w:r>
      <w:r>
        <w:tab/>
        <w:t>Sub</w:t>
      </w:r>
      <w:r>
        <w:noBreakHyphen/>
        <w:t>contractors</w:t>
      </w:r>
      <w:bookmarkEnd w:id="17"/>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8" w:name="_Toc378239271"/>
      <w:r>
        <w:rPr>
          <w:rStyle w:val="CharSectno"/>
        </w:rPr>
        <w:t>14</w:t>
      </w:r>
      <w:r>
        <w:t>.</w:t>
      </w:r>
      <w:r>
        <w:tab/>
        <w:t>Employment of unlicensed driver</w:t>
      </w:r>
      <w:bookmarkEnd w:id="18"/>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9" w:name="_Toc378239272"/>
      <w:r>
        <w:rPr>
          <w:rStyle w:val="CharSectno"/>
        </w:rPr>
        <w:t>15</w:t>
      </w:r>
      <w:r>
        <w:t>.</w:t>
      </w:r>
      <w:r>
        <w:tab/>
        <w:t>Notification of employment of licensed drivers</w:t>
      </w:r>
      <w:bookmarkEnd w:id="19"/>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0" w:name="_Toc378239273"/>
      <w:r>
        <w:rPr>
          <w:rStyle w:val="CharSectno"/>
        </w:rPr>
        <w:t>16</w:t>
      </w:r>
      <w:r>
        <w:t>.</w:t>
      </w:r>
      <w:r>
        <w:tab/>
        <w:t>Interstate carriers</w:t>
      </w:r>
      <w:bookmarkEnd w:id="20"/>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21" w:name="_Toc378239274"/>
      <w:r>
        <w:rPr>
          <w:rStyle w:val="CharDivNo"/>
        </w:rPr>
        <w:t>Division 3</w:t>
      </w:r>
      <w:r>
        <w:t> — </w:t>
      </w:r>
      <w:r>
        <w:rPr>
          <w:rStyle w:val="CharDivText"/>
        </w:rPr>
        <w:t>Drivers</w:t>
      </w:r>
      <w:bookmarkEnd w:id="21"/>
    </w:p>
    <w:p>
      <w:pPr>
        <w:pStyle w:val="Heading5"/>
      </w:pPr>
      <w:bookmarkStart w:id="22" w:name="_Toc378239275"/>
      <w:r>
        <w:rPr>
          <w:rStyle w:val="CharSectno"/>
        </w:rPr>
        <w:t>17</w:t>
      </w:r>
      <w:r>
        <w:t>.</w:t>
      </w:r>
      <w:r>
        <w:tab/>
        <w:t>Drivers to be licensed</w:t>
      </w:r>
      <w:bookmarkEnd w:id="22"/>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23" w:name="_Toc378239276"/>
      <w:r>
        <w:rPr>
          <w:rStyle w:val="CharSectno"/>
        </w:rPr>
        <w:t>18</w:t>
      </w:r>
      <w:r>
        <w:t>.</w:t>
      </w:r>
      <w:r>
        <w:tab/>
        <w:t>Refusal of licence</w:t>
      </w:r>
      <w:bookmarkEnd w:id="23"/>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4" w:name="_Toc378239277"/>
      <w:r>
        <w:rPr>
          <w:rStyle w:val="CharSectno"/>
        </w:rPr>
        <w:t>19</w:t>
      </w:r>
      <w:r>
        <w:t>.</w:t>
      </w:r>
      <w:r>
        <w:tab/>
        <w:t>Driver identification card</w:t>
      </w:r>
      <w:bookmarkEnd w:id="24"/>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5" w:name="_Toc378239278"/>
      <w:r>
        <w:rPr>
          <w:rStyle w:val="CharSectno"/>
        </w:rPr>
        <w:t>20</w:t>
      </w:r>
      <w:r>
        <w:t>.</w:t>
      </w:r>
      <w:r>
        <w:tab/>
        <w:t>Recognition of a licence issued in another State or a Territory</w:t>
      </w:r>
      <w:bookmarkEnd w:id="25"/>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6" w:name="_Toc378239279"/>
      <w:r>
        <w:rPr>
          <w:rStyle w:val="CharDivNo"/>
        </w:rPr>
        <w:t>Division 4</w:t>
      </w:r>
      <w:r>
        <w:t> — </w:t>
      </w:r>
      <w:r>
        <w:rPr>
          <w:rStyle w:val="CharDivText"/>
        </w:rPr>
        <w:t>Vehicle or tank</w:t>
      </w:r>
      <w:bookmarkEnd w:id="26"/>
    </w:p>
    <w:p>
      <w:pPr>
        <w:pStyle w:val="Heading5"/>
      </w:pPr>
      <w:bookmarkStart w:id="27" w:name="_Toc378239280"/>
      <w:r>
        <w:rPr>
          <w:rStyle w:val="CharSectno"/>
        </w:rPr>
        <w:t>21</w:t>
      </w:r>
      <w:r>
        <w:t>.</w:t>
      </w:r>
      <w:r>
        <w:tab/>
        <w:t>Vehicles and tanks of carriers to be licensed</w:t>
      </w:r>
      <w:bookmarkEnd w:id="27"/>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8" w:name="_Toc378239281"/>
      <w:r>
        <w:rPr>
          <w:rStyle w:val="CharSectno"/>
        </w:rPr>
        <w:t>22</w:t>
      </w:r>
      <w:r>
        <w:t>.</w:t>
      </w:r>
      <w:r>
        <w:tab/>
        <w:t>Application for licence and inspection of vehicle or tank</w:t>
      </w:r>
      <w:bookmarkEnd w:id="28"/>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9" w:name="_Toc378239282"/>
      <w:r>
        <w:rPr>
          <w:rStyle w:val="CharSectno"/>
        </w:rPr>
        <w:t>23</w:t>
      </w:r>
      <w:r>
        <w:t>.</w:t>
      </w:r>
      <w:r>
        <w:tab/>
        <w:t>Issue of licence</w:t>
      </w:r>
      <w:bookmarkEnd w:id="29"/>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0" w:name="_Toc378239283"/>
      <w:r>
        <w:rPr>
          <w:rStyle w:val="CharSectno"/>
        </w:rPr>
        <w:t>24</w:t>
      </w:r>
      <w:r>
        <w:t>.</w:t>
      </w:r>
      <w:r>
        <w:tab/>
        <w:t>Validity of licence</w:t>
      </w:r>
      <w:bookmarkEnd w:id="30"/>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31" w:name="_Toc378239284"/>
      <w:r>
        <w:rPr>
          <w:rStyle w:val="CharPartNo"/>
        </w:rPr>
        <w:t>Part 3</w:t>
      </w:r>
      <w:r>
        <w:t> — </w:t>
      </w:r>
      <w:r>
        <w:rPr>
          <w:rStyle w:val="CharPartText"/>
        </w:rPr>
        <w:t>Transportation and disposal of a controlled waste</w:t>
      </w:r>
      <w:bookmarkEnd w:id="31"/>
    </w:p>
    <w:p>
      <w:pPr>
        <w:pStyle w:val="Heading3"/>
      </w:pPr>
      <w:bookmarkStart w:id="32" w:name="_Toc378239285"/>
      <w:r>
        <w:rPr>
          <w:rStyle w:val="CharDivNo"/>
        </w:rPr>
        <w:t>Division 1</w:t>
      </w:r>
      <w:r>
        <w:t> — </w:t>
      </w:r>
      <w:r>
        <w:rPr>
          <w:rStyle w:val="CharDivText"/>
        </w:rPr>
        <w:t>Waste holder’s and waste generator’s obligations</w:t>
      </w:r>
      <w:bookmarkEnd w:id="32"/>
    </w:p>
    <w:p>
      <w:pPr>
        <w:pStyle w:val="Heading5"/>
      </w:pPr>
      <w:bookmarkStart w:id="33" w:name="_Toc378239286"/>
      <w:r>
        <w:rPr>
          <w:rStyle w:val="CharSectno"/>
        </w:rPr>
        <w:t>25</w:t>
      </w:r>
      <w:r>
        <w:t>.</w:t>
      </w:r>
      <w:r>
        <w:tab/>
        <w:t>Obligations relating to transportation</w:t>
      </w:r>
      <w:bookmarkEnd w:id="33"/>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34" w:name="_Toc378239287"/>
      <w:r>
        <w:rPr>
          <w:rStyle w:val="CharSectno"/>
        </w:rPr>
        <w:t>26</w:t>
      </w:r>
      <w:r>
        <w:t>.</w:t>
      </w:r>
      <w:r>
        <w:tab/>
        <w:t>Notice of controlled waste</w:t>
      </w:r>
      <w:bookmarkEnd w:id="34"/>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35" w:name="_Toc378239288"/>
      <w:r>
        <w:rPr>
          <w:rStyle w:val="CharSectno"/>
        </w:rPr>
        <w:t>27</w:t>
      </w:r>
      <w:r>
        <w:t>.</w:t>
      </w:r>
      <w:r>
        <w:tab/>
        <w:t>Directions to transport a controlled waste to a disposal site</w:t>
      </w:r>
      <w:bookmarkEnd w:id="35"/>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6" w:name="_Toc378239289"/>
      <w:r>
        <w:rPr>
          <w:rStyle w:val="CharDivNo"/>
        </w:rPr>
        <w:t>Division 2</w:t>
      </w:r>
      <w:r>
        <w:t> — </w:t>
      </w:r>
      <w:r>
        <w:rPr>
          <w:rStyle w:val="CharDivText"/>
        </w:rPr>
        <w:t>Carrier’s obligations</w:t>
      </w:r>
      <w:bookmarkEnd w:id="36"/>
    </w:p>
    <w:p>
      <w:pPr>
        <w:pStyle w:val="Heading5"/>
      </w:pPr>
      <w:bookmarkStart w:id="37" w:name="_Toc378239290"/>
      <w:r>
        <w:rPr>
          <w:rStyle w:val="CharSectno"/>
        </w:rPr>
        <w:t>28</w:t>
      </w:r>
      <w:r>
        <w:t>.</w:t>
      </w:r>
      <w:r>
        <w:tab/>
        <w:t>Controlled waste tracking number to transport a controlled waste</w:t>
      </w:r>
      <w:bookmarkEnd w:id="37"/>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8" w:name="_Toc378239291"/>
      <w:r>
        <w:rPr>
          <w:rStyle w:val="CharSectno"/>
        </w:rPr>
        <w:t>29</w:t>
      </w:r>
      <w:r>
        <w:t>.</w:t>
      </w:r>
      <w:r>
        <w:tab/>
        <w:t>Obligations of carrier as to the transportation of a controlled waste</w:t>
      </w:r>
      <w:bookmarkEnd w:id="38"/>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9" w:name="_Toc378239292"/>
      <w:r>
        <w:rPr>
          <w:rStyle w:val="CharSectno"/>
        </w:rPr>
        <w:t>30</w:t>
      </w:r>
      <w:r>
        <w:t>.</w:t>
      </w:r>
      <w:r>
        <w:tab/>
        <w:t>Obligations of carrier as to vehicles and tanks used to transport a controlled waste</w:t>
      </w:r>
      <w:bookmarkEnd w:id="39"/>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0" w:name="_Toc378239293"/>
      <w:r>
        <w:rPr>
          <w:rStyle w:val="CharSectno"/>
        </w:rPr>
        <w:t>31</w:t>
      </w:r>
      <w:r>
        <w:t>.</w:t>
      </w:r>
      <w:r>
        <w:tab/>
        <w:t>Obligations of carrier as to receipt</w:t>
      </w:r>
      <w:bookmarkEnd w:id="40"/>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41" w:name="_Toc378239294"/>
      <w:r>
        <w:rPr>
          <w:rStyle w:val="CharDivNo"/>
        </w:rPr>
        <w:t>Division 3</w:t>
      </w:r>
      <w:r>
        <w:t> — </w:t>
      </w:r>
      <w:r>
        <w:rPr>
          <w:rStyle w:val="CharDivText"/>
        </w:rPr>
        <w:t>Driver’s obligations</w:t>
      </w:r>
      <w:bookmarkEnd w:id="41"/>
    </w:p>
    <w:p>
      <w:pPr>
        <w:pStyle w:val="Heading5"/>
      </w:pPr>
      <w:bookmarkStart w:id="42" w:name="_Toc378239295"/>
      <w:r>
        <w:rPr>
          <w:rStyle w:val="CharSectno"/>
        </w:rPr>
        <w:t>32</w:t>
      </w:r>
      <w:r>
        <w:t>.</w:t>
      </w:r>
      <w:r>
        <w:tab/>
        <w:t>Obligations of drivers as to transportation of a controlled waste</w:t>
      </w:r>
      <w:bookmarkEnd w:id="42"/>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43" w:name="_Toc378239296"/>
      <w:r>
        <w:rPr>
          <w:rStyle w:val="CharSectno"/>
        </w:rPr>
        <w:t>33</w:t>
      </w:r>
      <w:r>
        <w:t>.</w:t>
      </w:r>
      <w:r>
        <w:tab/>
        <w:t>Obligations of drivers as to vehicles or tanks used to transport a controlled waste</w:t>
      </w:r>
      <w:bookmarkEnd w:id="43"/>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44" w:name="_Toc378239297"/>
      <w:r>
        <w:rPr>
          <w:rStyle w:val="CharSectno"/>
        </w:rPr>
        <w:t>34</w:t>
      </w:r>
      <w:r>
        <w:t>.</w:t>
      </w:r>
      <w:r>
        <w:tab/>
        <w:t>Obligations of drivers as to transportation of liquids other than controlled waste</w:t>
      </w:r>
      <w:bookmarkEnd w:id="44"/>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45" w:name="_Toc378239298"/>
      <w:r>
        <w:rPr>
          <w:rStyle w:val="CharSectno"/>
        </w:rPr>
        <w:t>35</w:t>
      </w:r>
      <w:r>
        <w:t>.</w:t>
      </w:r>
      <w:r>
        <w:tab/>
        <w:t>Obligations of driver to provide a receipt</w:t>
      </w:r>
      <w:bookmarkEnd w:id="45"/>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46" w:name="_Toc378239299"/>
      <w:r>
        <w:rPr>
          <w:rStyle w:val="CharDivNo"/>
        </w:rPr>
        <w:t>Division 4</w:t>
      </w:r>
      <w:r>
        <w:t> — </w:t>
      </w:r>
      <w:r>
        <w:rPr>
          <w:rStyle w:val="CharDivText"/>
        </w:rPr>
        <w:t>Controlled waste tracking form and controlled waste tracking number</w:t>
      </w:r>
      <w:bookmarkEnd w:id="46"/>
    </w:p>
    <w:p>
      <w:pPr>
        <w:pStyle w:val="Heading5"/>
      </w:pPr>
      <w:bookmarkStart w:id="47" w:name="_Toc378239300"/>
      <w:r>
        <w:rPr>
          <w:rStyle w:val="CharSectno"/>
        </w:rPr>
        <w:t>36</w:t>
      </w:r>
      <w:r>
        <w:t>.</w:t>
      </w:r>
      <w:r>
        <w:tab/>
        <w:t>Validity of controlled waste tracking form</w:t>
      </w:r>
      <w:bookmarkEnd w:id="47"/>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48" w:name="_Toc378239301"/>
      <w:r>
        <w:rPr>
          <w:rStyle w:val="CharSectno"/>
        </w:rPr>
        <w:t>37</w:t>
      </w:r>
      <w:r>
        <w:t>.</w:t>
      </w:r>
      <w:r>
        <w:tab/>
        <w:t>Controlled waste tracking number fee</w:t>
      </w:r>
      <w:bookmarkEnd w:id="48"/>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49" w:name="_Toc378239302"/>
      <w:r>
        <w:rPr>
          <w:rStyle w:val="CharSectno"/>
        </w:rPr>
        <w:t>38</w:t>
      </w:r>
      <w:r>
        <w:t>.</w:t>
      </w:r>
      <w:r>
        <w:tab/>
        <w:t>Information to be provided about controlled waste</w:t>
      </w:r>
      <w:bookmarkEnd w:id="49"/>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50" w:name="_Toc378239303"/>
      <w:r>
        <w:rPr>
          <w:rStyle w:val="CharDivNo"/>
        </w:rPr>
        <w:t>Division 5</w:t>
      </w:r>
      <w:r>
        <w:t> — </w:t>
      </w:r>
      <w:r>
        <w:rPr>
          <w:rStyle w:val="CharDivText"/>
        </w:rPr>
        <w:t>Disposal of waste</w:t>
      </w:r>
      <w:bookmarkEnd w:id="50"/>
    </w:p>
    <w:p>
      <w:pPr>
        <w:pStyle w:val="Heading5"/>
      </w:pPr>
      <w:bookmarkStart w:id="51" w:name="_Toc378239304"/>
      <w:r>
        <w:rPr>
          <w:rStyle w:val="CharSectno"/>
        </w:rPr>
        <w:t>39</w:t>
      </w:r>
      <w:r>
        <w:t>.</w:t>
      </w:r>
      <w:r>
        <w:tab/>
        <w:t>Obligations as to disposal of a controlled waste</w:t>
      </w:r>
      <w:bookmarkEnd w:id="51"/>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52" w:name="_Toc378239305"/>
      <w:r>
        <w:rPr>
          <w:rStyle w:val="CharSectno"/>
        </w:rPr>
        <w:t>40</w:t>
      </w:r>
      <w:r>
        <w:t>.</w:t>
      </w:r>
      <w:r>
        <w:tab/>
        <w:t>Procedure on unloading a controlled waste</w:t>
      </w:r>
      <w:bookmarkEnd w:id="52"/>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53" w:name="_Toc378239306"/>
      <w:r>
        <w:rPr>
          <w:rStyle w:val="CharSectno"/>
        </w:rPr>
        <w:t>41</w:t>
      </w:r>
      <w:r>
        <w:t>.</w:t>
      </w:r>
      <w:r>
        <w:tab/>
        <w:t>Obligations of the occupier of a disposal site</w:t>
      </w:r>
      <w:bookmarkEnd w:id="53"/>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54" w:name="_Toc378239307"/>
      <w:r>
        <w:rPr>
          <w:rStyle w:val="CharDivNo"/>
        </w:rPr>
        <w:t>Division 6</w:t>
      </w:r>
      <w:r>
        <w:t> — </w:t>
      </w:r>
      <w:r>
        <w:rPr>
          <w:rStyle w:val="CharDivText"/>
        </w:rPr>
        <w:t>Disposal of material containing asbestos</w:t>
      </w:r>
      <w:bookmarkEnd w:id="54"/>
    </w:p>
    <w:p>
      <w:pPr>
        <w:pStyle w:val="Heading5"/>
      </w:pPr>
      <w:bookmarkStart w:id="55" w:name="_Toc378239308"/>
      <w:r>
        <w:rPr>
          <w:rStyle w:val="CharSectno"/>
        </w:rPr>
        <w:t>42</w:t>
      </w:r>
      <w:r>
        <w:t>.</w:t>
      </w:r>
      <w:r>
        <w:tab/>
        <w:t>Interpretation</w:t>
      </w:r>
      <w:bookmarkEnd w:id="55"/>
      <w:r>
        <w:t xml:space="preserve"> </w:t>
      </w:r>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disposal site</w:t>
      </w:r>
      <w:r>
        <w:t xml:space="preserve"> means a facility or depot referred to in paragraph (a) or (c) of the definition of “disposal site” in regulation 2;</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56" w:name="_Toc378239309"/>
      <w:r>
        <w:rPr>
          <w:rStyle w:val="CharSectno"/>
        </w:rPr>
        <w:t>43</w:t>
      </w:r>
      <w:r>
        <w:t>.</w:t>
      </w:r>
      <w:r>
        <w:tab/>
        <w:t>Disposal of material containing asbestos</w:t>
      </w:r>
      <w:bookmarkEnd w:id="56"/>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57" w:name="_Toc378239310"/>
      <w:r>
        <w:rPr>
          <w:rStyle w:val="CharSectno"/>
        </w:rPr>
        <w:t>44</w:t>
      </w:r>
      <w:r>
        <w:t>.</w:t>
      </w:r>
      <w:r>
        <w:tab/>
        <w:t>Asbestos for disposal to be separated, wrapped and labelled</w:t>
      </w:r>
      <w:bookmarkEnd w:id="57"/>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58" w:name="_Toc378239311"/>
      <w:r>
        <w:rPr>
          <w:rStyle w:val="CharSectno"/>
        </w:rPr>
        <w:t>45</w:t>
      </w:r>
      <w:r>
        <w:t>.</w:t>
      </w:r>
      <w:r>
        <w:tab/>
        <w:t>Duty to notify others of presence of asbestos</w:t>
      </w:r>
      <w:bookmarkEnd w:id="58"/>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59" w:name="_Toc378239312"/>
      <w:r>
        <w:rPr>
          <w:rStyle w:val="CharSectno"/>
        </w:rPr>
        <w:t>46</w:t>
      </w:r>
      <w:r>
        <w:t>.</w:t>
      </w:r>
      <w:r>
        <w:tab/>
        <w:t>CEO may approve place and manner of disposal in special cases</w:t>
      </w:r>
      <w:bookmarkEnd w:id="59"/>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60" w:name="_Toc378239313"/>
      <w:r>
        <w:rPr>
          <w:rStyle w:val="CharSectno"/>
        </w:rPr>
        <w:t>47</w:t>
      </w:r>
      <w:r>
        <w:t>.</w:t>
      </w:r>
      <w:r>
        <w:tab/>
        <w:t>Method of disposal</w:t>
      </w:r>
      <w:bookmarkEnd w:id="60"/>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61" w:name="_Toc378239314"/>
      <w:r>
        <w:rPr>
          <w:rStyle w:val="CharPartNo"/>
        </w:rPr>
        <w:t>Part 4</w:t>
      </w:r>
      <w:r>
        <w:rPr>
          <w:rStyle w:val="CharDivNo"/>
        </w:rPr>
        <w:t> </w:t>
      </w:r>
      <w:r>
        <w:t>—</w:t>
      </w:r>
      <w:r>
        <w:rPr>
          <w:rStyle w:val="CharDivText"/>
        </w:rPr>
        <w:t> </w:t>
      </w:r>
      <w:r>
        <w:rPr>
          <w:rStyle w:val="CharPartText"/>
        </w:rPr>
        <w:t>Miscellaneous</w:t>
      </w:r>
      <w:bookmarkEnd w:id="61"/>
    </w:p>
    <w:p>
      <w:pPr>
        <w:pStyle w:val="Heading5"/>
      </w:pPr>
      <w:bookmarkStart w:id="62" w:name="_Toc378239315"/>
      <w:r>
        <w:rPr>
          <w:rStyle w:val="CharSectno"/>
        </w:rPr>
        <w:t>48</w:t>
      </w:r>
      <w:r>
        <w:t>.</w:t>
      </w:r>
      <w:r>
        <w:tab/>
        <w:t>Responsibility of carrier</w:t>
      </w:r>
      <w:bookmarkEnd w:id="62"/>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63" w:name="_Toc378239316"/>
      <w:r>
        <w:rPr>
          <w:rStyle w:val="CharSectno"/>
        </w:rPr>
        <w:t>49</w:t>
      </w:r>
      <w:r>
        <w:t>.</w:t>
      </w:r>
      <w:r>
        <w:tab/>
        <w:t>Exemptions</w:t>
      </w:r>
      <w:bookmarkEnd w:id="63"/>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64" w:name="_Toc378239317"/>
      <w:r>
        <w:rPr>
          <w:rStyle w:val="CharSectno"/>
        </w:rPr>
        <w:t>50</w:t>
      </w:r>
      <w:r>
        <w:t>.</w:t>
      </w:r>
      <w:r>
        <w:tab/>
        <w:t>Inspection of licences, etc.</w:t>
      </w:r>
      <w:bookmarkEnd w:id="64"/>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65" w:name="_Toc378239318"/>
      <w:r>
        <w:rPr>
          <w:rStyle w:val="CharSectno"/>
        </w:rPr>
        <w:t>51</w:t>
      </w:r>
      <w:r>
        <w:t>.</w:t>
      </w:r>
      <w:r>
        <w:tab/>
        <w:t>Meeting</w:t>
      </w:r>
      <w:bookmarkEnd w:id="65"/>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66" w:name="_Toc378239319"/>
      <w:r>
        <w:rPr>
          <w:rStyle w:val="CharSectno"/>
        </w:rPr>
        <w:t>52</w:t>
      </w:r>
      <w:r>
        <w:t>.</w:t>
      </w:r>
      <w:r>
        <w:tab/>
        <w:t>Appeals</w:t>
      </w:r>
      <w:bookmarkEnd w:id="66"/>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67" w:name="_Toc378239320"/>
      <w:r>
        <w:rPr>
          <w:rStyle w:val="CharSectno"/>
        </w:rPr>
        <w:t>53</w:t>
      </w:r>
      <w:r>
        <w:t>.</w:t>
      </w:r>
      <w:r>
        <w:tab/>
        <w:t>Penalty</w:t>
      </w:r>
      <w:bookmarkEnd w:id="67"/>
    </w:p>
    <w:p>
      <w:pPr>
        <w:pStyle w:val="Subsection"/>
      </w:pPr>
      <w:r>
        <w:tab/>
      </w:r>
      <w:r>
        <w:tab/>
        <w:t>A person who commits an offence against these regulations is liable to a penalty of $5 000.</w:t>
      </w:r>
    </w:p>
    <w:p>
      <w:pPr>
        <w:pStyle w:val="Heading5"/>
      </w:pPr>
      <w:bookmarkStart w:id="68" w:name="_Toc378239321"/>
      <w:r>
        <w:rPr>
          <w:rStyle w:val="CharSectno"/>
        </w:rPr>
        <w:t>54</w:t>
      </w:r>
      <w:r>
        <w:t>.</w:t>
      </w:r>
      <w:r>
        <w:tab/>
        <w:t>Fees</w:t>
      </w:r>
      <w:bookmarkEnd w:id="68"/>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69" w:name="_Toc378239322"/>
      <w:r>
        <w:rPr>
          <w:rStyle w:val="CharSectno"/>
        </w:rPr>
        <w:t>55</w:t>
      </w:r>
      <w:r>
        <w:t>.</w:t>
      </w:r>
      <w:r>
        <w:tab/>
      </w:r>
      <w:r>
        <w:rPr>
          <w:i/>
        </w:rPr>
        <w:t>Environmental Protection (Controlled Waste) Regulations 2001</w:t>
      </w:r>
      <w:r>
        <w:t xml:space="preserve"> repealed</w:t>
      </w:r>
      <w:bookmarkEnd w:id="69"/>
    </w:p>
    <w:p>
      <w:pPr>
        <w:pStyle w:val="Subsection"/>
      </w:pPr>
      <w:r>
        <w:tab/>
      </w:r>
      <w:r>
        <w:tab/>
        <w:t xml:space="preserve">The </w:t>
      </w:r>
      <w:r>
        <w:rPr>
          <w:i/>
        </w:rPr>
        <w:t>Environmental Protection (Controlled Waste) Regulations 2001</w:t>
      </w:r>
      <w:r>
        <w:t xml:space="preserve"> are repealed.</w:t>
      </w:r>
    </w:p>
    <w:p>
      <w:pPr>
        <w:pStyle w:val="Heading5"/>
      </w:pPr>
      <w:bookmarkStart w:id="70" w:name="_Toc378239323"/>
      <w:r>
        <w:rPr>
          <w:rStyle w:val="CharSectno"/>
        </w:rPr>
        <w:t>56</w:t>
      </w:r>
      <w:r>
        <w:t>.</w:t>
      </w:r>
      <w:r>
        <w:tab/>
        <w:t>Transitional and savings</w:t>
      </w:r>
      <w:bookmarkEnd w:id="7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 xml:space="preserve">Environmental Protection (Controlled Waste) Regulations 2004 </w:t>
      </w:r>
      <w:r>
        <w:t>come into operation;</w:t>
      </w:r>
    </w:p>
    <w:p>
      <w:pPr>
        <w:pStyle w:val="Defstart"/>
      </w:pPr>
      <w:r>
        <w:rPr>
          <w:b/>
        </w:rPr>
        <w:tab/>
      </w:r>
      <w:r>
        <w:rPr>
          <w:rStyle w:val="CharDefText"/>
        </w:rPr>
        <w:t>the regulations</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71" w:name="_Toc378239324"/>
      <w:r>
        <w:rPr>
          <w:rStyle w:val="CharSectno"/>
        </w:rPr>
        <w:t>57</w:t>
      </w:r>
      <w:r>
        <w:t>.</w:t>
      </w:r>
      <w:r>
        <w:tab/>
      </w:r>
      <w:r>
        <w:rPr>
          <w:i/>
        </w:rPr>
        <w:t>Environmental Protection Regulations 1987</w:t>
      </w:r>
      <w:r>
        <w:t xml:space="preserve"> amended</w:t>
      </w:r>
      <w:bookmarkEnd w:id="71"/>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 w:name="_Toc378239325"/>
      <w:r>
        <w:rPr>
          <w:rStyle w:val="CharSchNo"/>
        </w:rPr>
        <w:t>Schedule 1</w:t>
      </w:r>
      <w:r>
        <w:t xml:space="preserve"> — </w:t>
      </w:r>
      <w:r>
        <w:rPr>
          <w:rStyle w:val="CharSchText"/>
        </w:rPr>
        <w:t>Controlled waste</w:t>
      </w:r>
      <w:bookmarkEnd w:id="72"/>
    </w:p>
    <w:p>
      <w:pPr>
        <w:pStyle w:val="yShoulderClause"/>
      </w:pPr>
      <w:r>
        <w:t>[r. 2]</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73" w:name="_Toc378239326"/>
      <w:r>
        <w:rPr>
          <w:rStyle w:val="CharSchNo"/>
        </w:rPr>
        <w:t>Schedule 2</w:t>
      </w:r>
      <w:r>
        <w:t> — </w:t>
      </w:r>
      <w:r>
        <w:rPr>
          <w:rStyle w:val="CharSchText"/>
        </w:rPr>
        <w:t>Transport information</w:t>
      </w:r>
      <w:bookmarkEnd w:id="73"/>
    </w:p>
    <w:p>
      <w:pPr>
        <w:pStyle w:val="yShoulderClause"/>
      </w:pPr>
      <w:r>
        <w:t>[r. 38]</w:t>
      </w:r>
    </w:p>
    <w:p>
      <w:pPr>
        <w:pStyle w:val="yHeading3"/>
        <w:keepNext w:val="0"/>
      </w:pPr>
      <w:bookmarkStart w:id="74" w:name="_Toc378239327"/>
      <w:r>
        <w:t>Division 1</w:t>
      </w:r>
      <w:r>
        <w:rPr>
          <w:b w:val="0"/>
        </w:rPr>
        <w:t> — </w:t>
      </w:r>
      <w:r>
        <w:t>Information to be provided by waste holder</w:t>
      </w:r>
      <w:bookmarkEnd w:id="74"/>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75" w:name="_Toc378239328"/>
      <w:r>
        <w:t>Division 2</w:t>
      </w:r>
      <w:r>
        <w:rPr>
          <w:b w:val="0"/>
        </w:rPr>
        <w:t> — </w:t>
      </w:r>
      <w:r>
        <w:t>Information to be provided by waste generator</w:t>
      </w:r>
      <w:bookmarkEnd w:id="75"/>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76" w:name="_Toc378239329"/>
      <w:r>
        <w:t>Division 3</w:t>
      </w:r>
      <w:r>
        <w:rPr>
          <w:b w:val="0"/>
        </w:rPr>
        <w:t> — </w:t>
      </w:r>
      <w:r>
        <w:t>Information to be recorded on controlled waste tracking form</w:t>
      </w:r>
      <w:bookmarkEnd w:id="76"/>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77" w:name="_Toc378239330"/>
      <w:r>
        <w:t>Division 4</w:t>
      </w:r>
      <w:r>
        <w:rPr>
          <w:b w:val="0"/>
        </w:rPr>
        <w:t> — </w:t>
      </w:r>
      <w:r>
        <w:t>Information to be recorded by the occupier of disposal site</w:t>
      </w:r>
      <w:bookmarkEnd w:id="77"/>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78" w:name="_Toc378239331"/>
      <w:r>
        <w:rPr>
          <w:rStyle w:val="CharSchNo"/>
        </w:rPr>
        <w:t>Schedule 3</w:t>
      </w:r>
      <w:r>
        <w:t> — </w:t>
      </w:r>
      <w:r>
        <w:rPr>
          <w:rStyle w:val="CharSchText"/>
        </w:rPr>
        <w:t>Fees</w:t>
      </w:r>
      <w:bookmarkEnd w:id="78"/>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Pr>
          <w:p>
            <w:pPr>
              <w:pStyle w:val="zytable"/>
              <w:ind w:left="0"/>
              <w:jc w:val="center"/>
            </w:pPr>
          </w:p>
        </w:tc>
        <w:tc>
          <w:tcPr>
            <w:tcW w:w="3969" w:type="dxa"/>
          </w:tcPr>
          <w:p>
            <w:pPr>
              <w:pStyle w:val="yTable"/>
              <w:tabs>
                <w:tab w:val="left" w:pos="459"/>
              </w:tabs>
              <w:ind w:left="459" w:hanging="459"/>
            </w:pPr>
            <w:r>
              <w:t>(j)</w:t>
            </w:r>
            <w:r>
              <w:tab/>
              <w:t>issued other than electronically on or after 16 April 2011 and on or before 15 April 2012</w:t>
            </w:r>
          </w:p>
        </w:tc>
        <w:tc>
          <w:tcPr>
            <w:tcW w:w="1418" w:type="dxa"/>
          </w:tcPr>
          <w:p>
            <w:pPr>
              <w:pStyle w:val="yTable"/>
              <w:ind w:right="176"/>
              <w:jc w:val="right"/>
            </w:pPr>
            <w:r>
              <w:br/>
            </w:r>
            <w:r>
              <w:br/>
              <w:t>40.50</w:t>
            </w:r>
          </w:p>
        </w:tc>
      </w:tr>
      <w:tr>
        <w:tc>
          <w:tcPr>
            <w:tcW w:w="1559" w:type="dxa"/>
          </w:tcPr>
          <w:p>
            <w:pPr>
              <w:pStyle w:val="zytable"/>
              <w:jc w:val="center"/>
            </w:pPr>
          </w:p>
        </w:tc>
        <w:tc>
          <w:tcPr>
            <w:tcW w:w="3969" w:type="dxa"/>
          </w:tcPr>
          <w:p>
            <w:pPr>
              <w:pStyle w:val="yTable"/>
              <w:tabs>
                <w:tab w:val="left" w:pos="459"/>
              </w:tabs>
              <w:ind w:left="459" w:hanging="459"/>
            </w:pPr>
            <w:r>
              <w:t>(k)</w:t>
            </w:r>
            <w:r>
              <w:tab/>
              <w:t>issued electronically on or after 16 April 2012 and on or before 15 April 2013</w:t>
            </w:r>
          </w:p>
        </w:tc>
        <w:tc>
          <w:tcPr>
            <w:tcW w:w="1418" w:type="dxa"/>
          </w:tcPr>
          <w:p>
            <w:pPr>
              <w:pStyle w:val="yTable"/>
              <w:ind w:right="176"/>
              <w:jc w:val="right"/>
            </w:pPr>
            <w:r>
              <w:br/>
            </w:r>
            <w:r>
              <w:br/>
              <w:t>36.50</w:t>
            </w:r>
          </w:p>
        </w:tc>
      </w:tr>
      <w:tr>
        <w:tc>
          <w:tcPr>
            <w:tcW w:w="1559" w:type="dxa"/>
          </w:tcPr>
          <w:p>
            <w:pPr>
              <w:pStyle w:val="zytable"/>
              <w:jc w:val="center"/>
            </w:pPr>
          </w:p>
        </w:tc>
        <w:tc>
          <w:tcPr>
            <w:tcW w:w="3969" w:type="dxa"/>
          </w:tcPr>
          <w:p>
            <w:pPr>
              <w:pStyle w:val="yTable"/>
              <w:tabs>
                <w:tab w:val="left" w:pos="459"/>
              </w:tabs>
              <w:ind w:left="459" w:hanging="459"/>
            </w:pPr>
            <w:r>
              <w:t>(l)</w:t>
            </w:r>
            <w:r>
              <w:tab/>
              <w:t>issued other than electronically on or after 16 April 2012 and on or before 15 April 2013</w:t>
            </w:r>
          </w:p>
        </w:tc>
        <w:tc>
          <w:tcPr>
            <w:tcW w:w="1418" w:type="dxa"/>
          </w:tcPr>
          <w:p>
            <w:pPr>
              <w:pStyle w:val="yTable"/>
              <w:ind w:right="176"/>
              <w:jc w:val="right"/>
            </w:pPr>
            <w:r>
              <w:br/>
            </w:r>
            <w:r>
              <w:br/>
              <w:t>42.00</w:t>
            </w:r>
          </w:p>
        </w:tc>
      </w:tr>
      <w:tr>
        <w:tc>
          <w:tcPr>
            <w:tcW w:w="1559" w:type="dxa"/>
          </w:tcPr>
          <w:p>
            <w:pPr>
              <w:pStyle w:val="zytable"/>
              <w:jc w:val="center"/>
            </w:pPr>
          </w:p>
        </w:tc>
        <w:tc>
          <w:tcPr>
            <w:tcW w:w="3969" w:type="dxa"/>
          </w:tcPr>
          <w:p>
            <w:pPr>
              <w:pStyle w:val="yTable"/>
              <w:tabs>
                <w:tab w:val="left" w:pos="459"/>
              </w:tabs>
              <w:ind w:left="459" w:hanging="459"/>
            </w:pPr>
            <w:r>
              <w:t>(m)</w:t>
            </w:r>
            <w:r>
              <w:tab/>
              <w:t>issued electronically on or after 16 April 2013 and on or before 15 April 2014</w:t>
            </w:r>
          </w:p>
        </w:tc>
        <w:tc>
          <w:tcPr>
            <w:tcW w:w="1418" w:type="dxa"/>
          </w:tcPr>
          <w:p>
            <w:pPr>
              <w:pStyle w:val="yTable"/>
              <w:ind w:right="176"/>
              <w:jc w:val="right"/>
            </w:pPr>
            <w:r>
              <w:br/>
            </w:r>
            <w:r>
              <w:br/>
              <w:t>38.00</w:t>
            </w:r>
          </w:p>
        </w:tc>
      </w:tr>
      <w:tr>
        <w:tc>
          <w:tcPr>
            <w:tcW w:w="1559" w:type="dxa"/>
          </w:tcPr>
          <w:p>
            <w:pPr>
              <w:pStyle w:val="zytable"/>
              <w:jc w:val="center"/>
            </w:pPr>
          </w:p>
        </w:tc>
        <w:tc>
          <w:tcPr>
            <w:tcW w:w="3969" w:type="dxa"/>
          </w:tcPr>
          <w:p>
            <w:pPr>
              <w:pStyle w:val="yTable"/>
              <w:tabs>
                <w:tab w:val="left" w:pos="459"/>
              </w:tabs>
              <w:ind w:left="459" w:hanging="459"/>
            </w:pPr>
            <w:r>
              <w:t>(n)</w:t>
            </w:r>
            <w:r>
              <w:tab/>
              <w:t>issued other than electronically on or after 16 April 2013 and on or before 15 April 2014</w:t>
            </w:r>
          </w:p>
        </w:tc>
        <w:tc>
          <w:tcPr>
            <w:tcW w:w="1418" w:type="dxa"/>
          </w:tcPr>
          <w:p>
            <w:pPr>
              <w:pStyle w:val="yTable"/>
              <w:ind w:right="176"/>
              <w:jc w:val="right"/>
            </w:pPr>
            <w:r>
              <w:br/>
            </w:r>
            <w:r>
              <w:br/>
              <w:t>49.50</w:t>
            </w:r>
          </w:p>
        </w:tc>
      </w:tr>
      <w:tr>
        <w:tc>
          <w:tcPr>
            <w:tcW w:w="1559" w:type="dxa"/>
          </w:tcPr>
          <w:p>
            <w:pPr>
              <w:pStyle w:val="zytable"/>
              <w:jc w:val="center"/>
            </w:pPr>
          </w:p>
        </w:tc>
        <w:tc>
          <w:tcPr>
            <w:tcW w:w="3969" w:type="dxa"/>
          </w:tcPr>
          <w:p>
            <w:pPr>
              <w:pStyle w:val="yTable"/>
              <w:tabs>
                <w:tab w:val="left" w:pos="459"/>
              </w:tabs>
              <w:ind w:left="459" w:hanging="459"/>
            </w:pPr>
            <w:r>
              <w:t>(o)</w:t>
            </w:r>
            <w:r>
              <w:tab/>
              <w:t>issued electronically on or after 16 April 2014 and on or before 15 April 2015</w:t>
            </w:r>
          </w:p>
        </w:tc>
        <w:tc>
          <w:tcPr>
            <w:tcW w:w="1418" w:type="dxa"/>
          </w:tcPr>
          <w:p>
            <w:pPr>
              <w:pStyle w:val="yTable"/>
              <w:ind w:right="176"/>
              <w:jc w:val="right"/>
            </w:pPr>
            <w:r>
              <w:br/>
            </w:r>
            <w:r>
              <w:br/>
              <w:t>39.50</w:t>
            </w:r>
          </w:p>
        </w:tc>
      </w:tr>
      <w:tr>
        <w:tc>
          <w:tcPr>
            <w:tcW w:w="1559" w:type="dxa"/>
          </w:tcPr>
          <w:p>
            <w:pPr>
              <w:pStyle w:val="zytable"/>
              <w:jc w:val="center"/>
            </w:pPr>
          </w:p>
        </w:tc>
        <w:tc>
          <w:tcPr>
            <w:tcW w:w="3969" w:type="dxa"/>
          </w:tcPr>
          <w:p>
            <w:pPr>
              <w:pStyle w:val="yTable"/>
              <w:tabs>
                <w:tab w:val="left" w:pos="459"/>
              </w:tabs>
              <w:ind w:left="459" w:hanging="459"/>
            </w:pPr>
            <w:r>
              <w:t>(p)</w:t>
            </w:r>
            <w:r>
              <w:tab/>
              <w:t>issued other than electronically on or after 16 April 2014 and on or before 15 April 2015</w:t>
            </w:r>
          </w:p>
        </w:tc>
        <w:tc>
          <w:tcPr>
            <w:tcW w:w="1418" w:type="dxa"/>
          </w:tcPr>
          <w:p>
            <w:pPr>
              <w:pStyle w:val="yTable"/>
              <w:ind w:right="176"/>
              <w:jc w:val="right"/>
            </w:pPr>
            <w:r>
              <w:br/>
            </w:r>
            <w:r>
              <w:br/>
              <w:t>51.50</w:t>
            </w:r>
          </w:p>
        </w:tc>
      </w:tr>
      <w:tr>
        <w:tc>
          <w:tcPr>
            <w:tcW w:w="1559" w:type="dxa"/>
          </w:tcPr>
          <w:p>
            <w:pPr>
              <w:pStyle w:val="zytable"/>
              <w:jc w:val="center"/>
            </w:pPr>
          </w:p>
        </w:tc>
        <w:tc>
          <w:tcPr>
            <w:tcW w:w="3969" w:type="dxa"/>
          </w:tcPr>
          <w:p>
            <w:pPr>
              <w:pStyle w:val="yTable"/>
              <w:tabs>
                <w:tab w:val="left" w:pos="459"/>
              </w:tabs>
              <w:ind w:left="459" w:hanging="459"/>
            </w:pPr>
            <w:r>
              <w:t>(q)</w:t>
            </w:r>
            <w:r>
              <w:tab/>
              <w:t>issued electronically on or after 16 April 2015 and on or before 15 April 2016</w:t>
            </w:r>
          </w:p>
        </w:tc>
        <w:tc>
          <w:tcPr>
            <w:tcW w:w="1418" w:type="dxa"/>
          </w:tcPr>
          <w:p>
            <w:pPr>
              <w:pStyle w:val="yTable"/>
              <w:ind w:right="176"/>
              <w:jc w:val="right"/>
            </w:pPr>
            <w:r>
              <w:br/>
            </w:r>
            <w:r>
              <w:br/>
              <w:t>41.00</w:t>
            </w:r>
          </w:p>
        </w:tc>
      </w:tr>
      <w:tr>
        <w:tc>
          <w:tcPr>
            <w:tcW w:w="1559" w:type="dxa"/>
          </w:tcPr>
          <w:p>
            <w:pPr>
              <w:pStyle w:val="zytable"/>
              <w:jc w:val="center"/>
            </w:pPr>
          </w:p>
        </w:tc>
        <w:tc>
          <w:tcPr>
            <w:tcW w:w="3969" w:type="dxa"/>
          </w:tcPr>
          <w:p>
            <w:pPr>
              <w:pStyle w:val="yTable"/>
              <w:tabs>
                <w:tab w:val="left" w:pos="459"/>
              </w:tabs>
              <w:ind w:left="459" w:hanging="459"/>
            </w:pPr>
            <w:r>
              <w:t>(r)</w:t>
            </w:r>
            <w:r>
              <w:tab/>
              <w:t>issued other than electronically on or after 16 April 2015 and on or before 15 April 2016</w:t>
            </w:r>
          </w:p>
        </w:tc>
        <w:tc>
          <w:tcPr>
            <w:tcW w:w="1418" w:type="dxa"/>
          </w:tcPr>
          <w:p>
            <w:pPr>
              <w:pStyle w:val="yTable"/>
              <w:ind w:right="176"/>
              <w:jc w:val="right"/>
            </w:pPr>
            <w:r>
              <w:br/>
            </w:r>
            <w:r>
              <w:br/>
              <w:t>53.50</w:t>
            </w:r>
          </w:p>
        </w:tc>
      </w:tr>
      <w:tr>
        <w:tc>
          <w:tcPr>
            <w:tcW w:w="1559" w:type="dxa"/>
          </w:tcPr>
          <w:p>
            <w:pPr>
              <w:pStyle w:val="zytable"/>
              <w:jc w:val="center"/>
            </w:pPr>
          </w:p>
        </w:tc>
        <w:tc>
          <w:tcPr>
            <w:tcW w:w="3969" w:type="dxa"/>
          </w:tcPr>
          <w:p>
            <w:pPr>
              <w:pStyle w:val="yTable"/>
              <w:tabs>
                <w:tab w:val="left" w:pos="459"/>
              </w:tabs>
              <w:ind w:left="459" w:hanging="459"/>
            </w:pPr>
            <w:r>
              <w:t>(s)</w:t>
            </w:r>
            <w:r>
              <w:tab/>
              <w:t>issued electronically on or after 16 April 2016 and on or before 15 April 2017</w:t>
            </w:r>
          </w:p>
        </w:tc>
        <w:tc>
          <w:tcPr>
            <w:tcW w:w="1418" w:type="dxa"/>
          </w:tcPr>
          <w:p>
            <w:pPr>
              <w:pStyle w:val="yTable"/>
              <w:ind w:right="176"/>
              <w:jc w:val="right"/>
            </w:pPr>
            <w:r>
              <w:br/>
            </w:r>
            <w:r>
              <w:br/>
              <w:t>42.50</w:t>
            </w:r>
          </w:p>
        </w:tc>
      </w:tr>
      <w:tr>
        <w:tc>
          <w:tcPr>
            <w:tcW w:w="1559" w:type="dxa"/>
          </w:tcPr>
          <w:p>
            <w:pPr>
              <w:pStyle w:val="zytable"/>
              <w:jc w:val="center"/>
            </w:pPr>
          </w:p>
        </w:tc>
        <w:tc>
          <w:tcPr>
            <w:tcW w:w="3969" w:type="dxa"/>
          </w:tcPr>
          <w:p>
            <w:pPr>
              <w:pStyle w:val="yTable"/>
              <w:tabs>
                <w:tab w:val="left" w:pos="459"/>
              </w:tabs>
              <w:ind w:left="459" w:hanging="459"/>
            </w:pPr>
            <w:r>
              <w:t>(t)</w:t>
            </w:r>
            <w:r>
              <w:tab/>
              <w:t>issued other than electronically on or after 16 April 2016 and on or before 15 April 2017</w:t>
            </w:r>
          </w:p>
        </w:tc>
        <w:tc>
          <w:tcPr>
            <w:tcW w:w="1418" w:type="dxa"/>
          </w:tcPr>
          <w:p>
            <w:pPr>
              <w:pStyle w:val="yTable"/>
              <w:ind w:right="176"/>
              <w:jc w:val="right"/>
            </w:pPr>
            <w:r>
              <w:br/>
            </w:r>
            <w:r>
              <w:br/>
              <w:t>55.50</w:t>
            </w:r>
          </w:p>
        </w:tc>
      </w:tr>
      <w:tr>
        <w:tc>
          <w:tcPr>
            <w:tcW w:w="1559" w:type="dxa"/>
          </w:tcPr>
          <w:p>
            <w:pPr>
              <w:pStyle w:val="zytable"/>
              <w:jc w:val="center"/>
            </w:pPr>
          </w:p>
        </w:tc>
        <w:tc>
          <w:tcPr>
            <w:tcW w:w="3969" w:type="dxa"/>
          </w:tcPr>
          <w:p>
            <w:pPr>
              <w:pStyle w:val="yTable"/>
              <w:tabs>
                <w:tab w:val="left" w:pos="459"/>
              </w:tabs>
              <w:ind w:left="459" w:hanging="459"/>
            </w:pPr>
            <w:r>
              <w:t>(u)</w:t>
            </w:r>
            <w:r>
              <w:tab/>
              <w:t>issued electronically on or after 16 April 2017</w:t>
            </w:r>
          </w:p>
        </w:tc>
        <w:tc>
          <w:tcPr>
            <w:tcW w:w="1418" w:type="dxa"/>
          </w:tcPr>
          <w:p>
            <w:pPr>
              <w:pStyle w:val="yTable"/>
              <w:ind w:right="176"/>
              <w:jc w:val="right"/>
            </w:pPr>
            <w:r>
              <w:br/>
              <w:t>44.00</w:t>
            </w:r>
          </w:p>
        </w:tc>
      </w:tr>
      <w:tr>
        <w:tc>
          <w:tcPr>
            <w:tcW w:w="1559" w:type="dxa"/>
            <w:tcBorders>
              <w:bottom w:val="single" w:sz="4" w:space="0" w:color="auto"/>
            </w:tcBorders>
          </w:tcPr>
          <w:p>
            <w:pPr>
              <w:pStyle w:val="zytable"/>
              <w:jc w:val="center"/>
            </w:pPr>
          </w:p>
        </w:tc>
        <w:tc>
          <w:tcPr>
            <w:tcW w:w="3969" w:type="dxa"/>
            <w:tcBorders>
              <w:bottom w:val="single" w:sz="4" w:space="0" w:color="auto"/>
            </w:tcBorders>
          </w:tcPr>
          <w:p>
            <w:pPr>
              <w:pStyle w:val="yTable"/>
              <w:tabs>
                <w:tab w:val="left" w:pos="459"/>
              </w:tabs>
              <w:ind w:left="459" w:hanging="459"/>
            </w:pPr>
            <w:r>
              <w:t>(v)</w:t>
            </w:r>
            <w:r>
              <w:tab/>
              <w:t>issued other than electronically on or after 16 April 2017</w:t>
            </w:r>
          </w:p>
        </w:tc>
        <w:tc>
          <w:tcPr>
            <w:tcW w:w="1418" w:type="dxa"/>
            <w:tcBorders>
              <w:bottom w:val="single" w:sz="4" w:space="0" w:color="auto"/>
            </w:tcBorders>
          </w:tcPr>
          <w:p>
            <w:pPr>
              <w:pStyle w:val="yTable"/>
              <w:ind w:right="176"/>
              <w:jc w:val="right"/>
            </w:pPr>
            <w:r>
              <w:br/>
              <w:t>57.50</w:t>
            </w:r>
          </w:p>
        </w:tc>
      </w:tr>
    </w:tbl>
    <w:p>
      <w:pPr>
        <w:pStyle w:val="yFootnotesection"/>
      </w:pPr>
      <w:r>
        <w:tab/>
        <w:t>[Schedule 3 inserted in Gazette 13 Apr 2007 p. 1670-1; amended in Gazette 5 Apr 2012 p. 1599-600.]</w:t>
      </w:r>
    </w:p>
    <w:p>
      <w:pPr>
        <w:tabs>
          <w:tab w:val="left" w:pos="459"/>
        </w:tabs>
        <w:ind w:left="459" w:hanging="459"/>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9" w:name="_Toc378239332"/>
      <w:r>
        <w:t>Notes</w:t>
      </w:r>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80" w:name="_Toc378239333"/>
      <w: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c>
          <w:tcPr>
            <w:tcW w:w="3118" w:type="dxa"/>
          </w:tcPr>
          <w:p>
            <w:pPr>
              <w:pStyle w:val="nTable"/>
              <w:rPr>
                <w:i/>
                <w:sz w:val="19"/>
              </w:rPr>
            </w:pPr>
            <w:r>
              <w:rPr>
                <w:i/>
                <w:sz w:val="19"/>
              </w:rPr>
              <w:t>Environmental Protection (Controlled Waste) Amendment Regulations 2012</w:t>
            </w:r>
          </w:p>
        </w:tc>
        <w:tc>
          <w:tcPr>
            <w:tcW w:w="1276" w:type="dxa"/>
          </w:tcPr>
          <w:p>
            <w:pPr>
              <w:pStyle w:val="nTable"/>
              <w:rPr>
                <w:sz w:val="19"/>
              </w:rPr>
            </w:pPr>
            <w:r>
              <w:rPr>
                <w:sz w:val="19"/>
              </w:rPr>
              <w:t>5 Apr 2012 p. 1599-600</w:t>
            </w:r>
          </w:p>
        </w:tc>
        <w:tc>
          <w:tcPr>
            <w:tcW w:w="2693" w:type="dxa"/>
          </w:tcPr>
          <w:p>
            <w:pPr>
              <w:pStyle w:val="nTable"/>
              <w:rPr>
                <w:sz w:val="19"/>
              </w:rPr>
            </w:pPr>
            <w:r>
              <w:rPr>
                <w:sz w:val="19"/>
              </w:rPr>
              <w:t>r. 1 and 2: 5 Apr 2012 (see r. 2(a));</w:t>
            </w:r>
            <w:r>
              <w:rPr>
                <w:sz w:val="19"/>
              </w:rPr>
              <w:br/>
              <w:t>Regulations other than r. 1 and 2: 6 Apr 2012 (see r. 2(b))</w:t>
            </w:r>
          </w:p>
        </w:tc>
      </w:tr>
      <w:tr>
        <w:tc>
          <w:tcPr>
            <w:tcW w:w="3118" w:type="dxa"/>
            <w:tcBorders>
              <w:bottom w:val="single" w:sz="8" w:space="0" w:color="auto"/>
            </w:tcBorders>
          </w:tcPr>
          <w:p>
            <w:pPr>
              <w:pStyle w:val="nTable"/>
              <w:rPr>
                <w:i/>
                <w:sz w:val="19"/>
              </w:rPr>
            </w:pPr>
            <w:r>
              <w:rPr>
                <w:i/>
                <w:sz w:val="19"/>
              </w:rPr>
              <w:t>Environmental Protection (Controlled Waste) Amendment Regulations (No. 2) 2013</w:t>
            </w:r>
          </w:p>
        </w:tc>
        <w:tc>
          <w:tcPr>
            <w:tcW w:w="1276" w:type="dxa"/>
            <w:tcBorders>
              <w:bottom w:val="single" w:sz="8" w:space="0" w:color="auto"/>
            </w:tcBorders>
          </w:tcPr>
          <w:p>
            <w:pPr>
              <w:pStyle w:val="nTable"/>
              <w:rPr>
                <w:sz w:val="19"/>
              </w:rPr>
            </w:pPr>
            <w:r>
              <w:rPr>
                <w:sz w:val="19"/>
              </w:rPr>
              <w:t>14 Nov 2013 p. 5039</w:t>
            </w:r>
            <w:r>
              <w:rPr>
                <w:sz w:val="19"/>
              </w:rPr>
              <w:noBreakHyphen/>
              <w:t>40</w:t>
            </w:r>
          </w:p>
        </w:tc>
        <w:tc>
          <w:tcPr>
            <w:tcW w:w="2693" w:type="dxa"/>
            <w:tcBorders>
              <w:bottom w:val="single" w:sz="8" w:space="0" w:color="auto"/>
            </w:tcBorders>
          </w:tcPr>
          <w:p>
            <w:pPr>
              <w:pStyle w:val="nTable"/>
              <w:rPr>
                <w:sz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1" w:name="_Toc378239334"/>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 w:name="DefinedTerms"/>
      <w:bookmarkEnd w:id="82"/>
      <w:r>
        <w:t>apparatus for the treatment of sewage</w:t>
      </w:r>
      <w:r>
        <w:tab/>
        <w:t>2</w:t>
      </w:r>
    </w:p>
    <w:p>
      <w:pPr>
        <w:pStyle w:val="DefinedTerms"/>
      </w:pPr>
      <w:r>
        <w:t>approved</w:t>
      </w:r>
      <w:r>
        <w:tab/>
        <w:t>2</w:t>
      </w:r>
    </w:p>
    <w:p>
      <w:pPr>
        <w:pStyle w:val="DefinedTerms"/>
      </w:pPr>
      <w:r>
        <w:t>asbestos</w:t>
      </w:r>
      <w:r>
        <w:tab/>
        <w:t>42</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commencement day</w:t>
      </w:r>
      <w:r>
        <w:tab/>
        <w:t>56(1)</w:t>
      </w:r>
    </w:p>
    <w:p>
      <w:pPr>
        <w:pStyle w:val="DefinedTerms"/>
      </w:pPr>
      <w:r>
        <w:t>consignment day</w:t>
      </w:r>
      <w:r>
        <w:tab/>
        <w:t>36(2)</w:t>
      </w:r>
    </w:p>
    <w:p>
      <w:pPr>
        <w:pStyle w:val="DefinedTerms"/>
      </w:pPr>
      <w:r>
        <w:t>controlled waste</w:t>
      </w:r>
      <w:r>
        <w:tab/>
        <w:t>2</w:t>
      </w:r>
    </w:p>
    <w:p>
      <w:pPr>
        <w:pStyle w:val="DefinedTerms"/>
      </w:pPr>
      <w:r>
        <w:t>controlled waste tracking form</w:t>
      </w:r>
      <w:r>
        <w:tab/>
        <w:t>2</w:t>
      </w:r>
    </w:p>
    <w:p>
      <w:pPr>
        <w:pStyle w:val="DefinedTerms"/>
      </w:pPr>
      <w:r>
        <w:t>controlled waste tracking number</w:t>
      </w:r>
      <w:r>
        <w:tab/>
        <w:t>2</w:t>
      </w:r>
    </w:p>
    <w:p>
      <w:pPr>
        <w:pStyle w:val="DefinedTerms"/>
      </w:pPr>
      <w:r>
        <w:t>corresponding law</w:t>
      </w:r>
      <w:r>
        <w:tab/>
        <w:t>2</w:t>
      </w:r>
    </w:p>
    <w:p>
      <w:pPr>
        <w:pStyle w:val="DefinedTerms"/>
      </w:pPr>
      <w:r>
        <w:t>disposal site</w:t>
      </w:r>
      <w:r>
        <w:tab/>
        <w:t>2, 42</w:t>
      </w:r>
    </w:p>
    <w:p>
      <w:pPr>
        <w:pStyle w:val="DefinedTerms"/>
      </w:pPr>
      <w:r>
        <w:t>interstate licence</w:t>
      </w:r>
      <w:r>
        <w:tab/>
        <w:t>2</w:t>
      </w:r>
    </w:p>
    <w:p>
      <w:pPr>
        <w:pStyle w:val="DefinedTerms"/>
      </w:pPr>
      <w:r>
        <w:t>licence</w:t>
      </w:r>
      <w:r>
        <w:tab/>
        <w:t>2</w:t>
      </w:r>
    </w:p>
    <w:p>
      <w:pPr>
        <w:pStyle w:val="DefinedTerms"/>
      </w:pPr>
      <w:r>
        <w:t>material containing asbestos</w:t>
      </w:r>
      <w:r>
        <w:tab/>
        <w:t>42</w:t>
      </w:r>
    </w:p>
    <w:p>
      <w:pPr>
        <w:pStyle w:val="DefinedTerms"/>
      </w:pPr>
      <w:r>
        <w:t>packaged controlled waste</w:t>
      </w:r>
      <w:r>
        <w:tab/>
        <w:t>2</w:t>
      </w:r>
    </w:p>
    <w:p>
      <w:pPr>
        <w:pStyle w:val="DefinedTerms"/>
      </w:pPr>
      <w:r>
        <w:t>sewage</w:t>
      </w:r>
      <w:r>
        <w:tab/>
        <w:t>2</w:t>
      </w:r>
    </w:p>
    <w:p>
      <w:pPr>
        <w:pStyle w:val="DefinedTerms"/>
      </w:pPr>
      <w:r>
        <w:t>solid</w:t>
      </w:r>
      <w:r>
        <w:tab/>
        <w:t>2</w:t>
      </w:r>
    </w:p>
    <w:p>
      <w:pPr>
        <w:pStyle w:val="DefinedTerms"/>
      </w:pPr>
      <w:r>
        <w:t>specified waste</w:t>
      </w:r>
      <w:r>
        <w:tab/>
        <w:t>27(1)</w:t>
      </w:r>
    </w:p>
    <w:p>
      <w:pPr>
        <w:pStyle w:val="DefinedTerms"/>
      </w:pPr>
      <w:r>
        <w:t>tank</w:t>
      </w:r>
      <w:r>
        <w:tab/>
        <w:t>2</w:t>
      </w:r>
    </w:p>
    <w:p>
      <w:pPr>
        <w:pStyle w:val="DefinedTerms"/>
      </w:pPr>
      <w:r>
        <w:t>the regulations</w:t>
      </w:r>
      <w:r>
        <w:tab/>
        <w:t>56(1)</w:t>
      </w:r>
    </w:p>
    <w:p>
      <w:pPr>
        <w:pStyle w:val="DefinedTerms"/>
      </w:pPr>
      <w:r>
        <w:t>vehicle</w:t>
      </w:r>
      <w:r>
        <w:tab/>
        <w:t>2</w:t>
      </w:r>
    </w:p>
    <w:p>
      <w:pPr>
        <w:pStyle w:val="DefinedTerms"/>
      </w:pPr>
      <w:r>
        <w:t>waste generator</w:t>
      </w:r>
      <w:r>
        <w:tab/>
        <w:t>2</w:t>
      </w:r>
    </w:p>
    <w:p>
      <w:pPr>
        <w:pStyle w:val="DefinedTerms"/>
      </w:pPr>
      <w:r>
        <w:t>waste holder</w:t>
      </w:r>
      <w:r>
        <w:tab/>
        <w:t>2</w:t>
      </w:r>
    </w:p>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425"/>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51207170425" w:val="RemoveTrackChanges"/>
    <w:docVar w:name="WAFER_20151207170425_GUID" w:val="a54584d9-4263-4198-b33e-da36f619d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9847</Words>
  <Characters>48156</Characters>
  <Application>Microsoft Office Word</Application>
  <DocSecurity>0</DocSecurity>
  <Lines>1605</Lines>
  <Paragraphs>1035</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56968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2004 - 00-e0-02</dc:title>
  <dc:subject/>
  <dc:creator/>
  <cp:keywords/>
  <dc:description/>
  <cp:lastModifiedBy>svcMRProcess</cp:lastModifiedBy>
  <cp:revision>4</cp:revision>
  <cp:lastPrinted>2004-07-05T03:48:00Z</cp:lastPrinted>
  <dcterms:created xsi:type="dcterms:W3CDTF">2018-09-11T08:07:00Z</dcterms:created>
  <dcterms:modified xsi:type="dcterms:W3CDTF">2018-09-11T08:07:00Z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20131118</vt:lpwstr>
  </property>
  <property fmtid="{D5CDD505-2E9C-101B-9397-08002B2CF9AE}" pid="6" name="AsAtDate">
    <vt:lpwstr>18 Nov 2013</vt:lpwstr>
  </property>
  <property fmtid="{D5CDD505-2E9C-101B-9397-08002B2CF9AE}" pid="7" name="Suffix">
    <vt:lpwstr>00-e0-02</vt:lpwstr>
  </property>
</Properties>
</file>