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Housing Act 1980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_Toc378775374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_Toc378775375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_Toc378775376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Objects</w:t>
      </w:r>
      <w:r>
        <w:tab/>
      </w:r>
      <w:r>
        <w:fldChar w:fldCharType="begin"/>
      </w:r>
      <w:r>
        <w:instrText xml:space="preserve"> PAGEREF _Toc378775377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_Toc378775378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II — The State Housing Authority</w:t>
      </w:r>
      <w:r>
        <w:rPr>
          <w:vertAlign w:val="superscript"/>
        </w:rPr>
        <w:t xml:space="preserve"> </w:t>
      </w:r>
    </w:p>
    <w:p>
      <w:pPr>
        <w:pStyle w:val="TOC4"/>
        <w:tabs>
          <w:tab w:val="right" w:leader="dot" w:pos="7086"/>
        </w:tabs>
        <w:rPr>
          <w:rFonts w:asciiTheme="minorHAnsi" w:eastAsiaTheme="minorEastAsia" w:hAnsiTheme="minorHAnsi" w:cstheme="minorBidi"/>
          <w:b w:val="0"/>
          <w:szCs w:val="22"/>
        </w:rPr>
      </w:pPr>
      <w:r>
        <w:t>Division 1 — The Housing Authority</w:t>
      </w:r>
    </w:p>
    <w:p>
      <w:pPr>
        <w:pStyle w:val="TOC8"/>
        <w:rPr>
          <w:rFonts w:asciiTheme="minorHAnsi" w:eastAsiaTheme="minorEastAsia" w:hAnsiTheme="minorHAnsi" w:cstheme="minorBidi"/>
          <w:szCs w:val="22"/>
        </w:rPr>
      </w:pPr>
      <w:r>
        <w:t>6</w:t>
      </w:r>
      <w:r>
        <w:rPr>
          <w:snapToGrid w:val="0"/>
        </w:rPr>
        <w:t>.</w:t>
      </w:r>
      <w:r>
        <w:rPr>
          <w:snapToGrid w:val="0"/>
        </w:rPr>
        <w:tab/>
        <w:t>The Housing Authority</w:t>
      </w:r>
      <w:r>
        <w:tab/>
      </w:r>
      <w:r>
        <w:fldChar w:fldCharType="begin"/>
      </w:r>
      <w:r>
        <w:instrText xml:space="preserve"> PAGEREF _Toc378775381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Authority a body corporate and Crown agency</w:t>
      </w:r>
      <w:r>
        <w:tab/>
      </w:r>
      <w:r>
        <w:fldChar w:fldCharType="begin"/>
      </w:r>
      <w:r>
        <w:instrText xml:space="preserve"> PAGEREF _Toc378775382 \h </w:instrText>
      </w:r>
      <w:r>
        <w:fldChar w:fldCharType="separate"/>
      </w:r>
      <w:r>
        <w:t>6</w:t>
      </w:r>
      <w:r>
        <w:fldChar w:fldCharType="end"/>
      </w:r>
    </w:p>
    <w:p>
      <w:pPr>
        <w:pStyle w:val="TOC8"/>
        <w:rPr>
          <w:rFonts w:asciiTheme="minorHAnsi" w:eastAsiaTheme="minorEastAsia" w:hAnsiTheme="minorHAnsi" w:cstheme="minorBidi"/>
          <w:szCs w:val="22"/>
        </w:rPr>
      </w:pPr>
      <w:r>
        <w:t>8.</w:t>
      </w:r>
      <w:r>
        <w:tab/>
        <w:t>Authority to be an SES organisation</w:t>
      </w:r>
      <w:r>
        <w:tab/>
      </w:r>
      <w:r>
        <w:fldChar w:fldCharType="begin"/>
      </w:r>
      <w:r>
        <w:instrText xml:space="preserve"> PAGEREF _Toc378775383 \h </w:instrText>
      </w:r>
      <w:r>
        <w:fldChar w:fldCharType="separate"/>
      </w:r>
      <w:r>
        <w:t>7</w:t>
      </w:r>
      <w:r>
        <w:fldChar w:fldCharType="end"/>
      </w:r>
    </w:p>
    <w:p>
      <w:pPr>
        <w:pStyle w:val="TOC8"/>
        <w:rPr>
          <w:rFonts w:asciiTheme="minorHAnsi" w:eastAsiaTheme="minorEastAsia" w:hAnsiTheme="minorHAnsi" w:cstheme="minorBidi"/>
          <w:szCs w:val="22"/>
        </w:rPr>
      </w:pPr>
      <w:r>
        <w:t>9.</w:t>
      </w:r>
      <w:r>
        <w:tab/>
        <w:t>Management</w:t>
      </w:r>
      <w:r>
        <w:tab/>
      </w:r>
      <w:r>
        <w:fldChar w:fldCharType="begin"/>
      </w:r>
      <w:r>
        <w:instrText xml:space="preserve"> PAGEREF _Toc378775384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Powers and functions of the Authority generally</w:t>
      </w:r>
    </w:p>
    <w:p>
      <w:pPr>
        <w:pStyle w:val="TOC8"/>
        <w:rPr>
          <w:rFonts w:asciiTheme="minorHAnsi" w:eastAsiaTheme="minorEastAsia" w:hAnsiTheme="minorHAnsi" w:cstheme="minorBidi"/>
          <w:szCs w:val="22"/>
        </w:rPr>
      </w:pPr>
      <w:r>
        <w:t>11</w:t>
      </w:r>
      <w:r>
        <w:rPr>
          <w:snapToGrid w:val="0"/>
        </w:rPr>
        <w:t>.</w:t>
      </w:r>
      <w:r>
        <w:rPr>
          <w:snapToGrid w:val="0"/>
        </w:rPr>
        <w:tab/>
        <w:t>Authority to implement housing Acts</w:t>
      </w:r>
      <w:r>
        <w:tab/>
      </w:r>
      <w:r>
        <w:fldChar w:fldCharType="begin"/>
      </w:r>
      <w:r>
        <w:instrText xml:space="preserve"> PAGEREF _Toc378775386 \h </w:instrText>
      </w:r>
      <w:r>
        <w:fldChar w:fldCharType="separate"/>
      </w:r>
      <w:r>
        <w:t>7</w:t>
      </w:r>
      <w:r>
        <w:fldChar w:fldCharType="end"/>
      </w:r>
    </w:p>
    <w:p>
      <w:pPr>
        <w:pStyle w:val="TOC8"/>
        <w:rPr>
          <w:rFonts w:asciiTheme="minorHAnsi" w:eastAsiaTheme="minorEastAsia" w:hAnsiTheme="minorHAnsi" w:cstheme="minorBidi"/>
          <w:szCs w:val="22"/>
        </w:rPr>
      </w:pPr>
      <w:r>
        <w:t>11A.</w:t>
      </w:r>
      <w:r>
        <w:tab/>
        <w:t>Minister may give directions</w:t>
      </w:r>
      <w:r>
        <w:tab/>
      </w:r>
      <w:r>
        <w:fldChar w:fldCharType="begin"/>
      </w:r>
      <w:r>
        <w:instrText xml:space="preserve"> PAGEREF _Toc378775387 \h </w:instrText>
      </w:r>
      <w:r>
        <w:fldChar w:fldCharType="separate"/>
      </w:r>
      <w:r>
        <w:t>8</w:t>
      </w:r>
      <w:r>
        <w:fldChar w:fldCharType="end"/>
      </w:r>
    </w:p>
    <w:p>
      <w:pPr>
        <w:pStyle w:val="TOC8"/>
        <w:rPr>
          <w:rFonts w:asciiTheme="minorHAnsi" w:eastAsiaTheme="minorEastAsia" w:hAnsiTheme="minorHAnsi" w:cstheme="minorBidi"/>
          <w:szCs w:val="22"/>
        </w:rPr>
      </w:pPr>
      <w:r>
        <w:t>11B.</w:t>
      </w:r>
      <w:r>
        <w:tab/>
        <w:t>Minister to have access to information</w:t>
      </w:r>
      <w:r>
        <w:tab/>
      </w:r>
      <w:r>
        <w:fldChar w:fldCharType="begin"/>
      </w:r>
      <w:r>
        <w:instrText xml:space="preserve"> PAGEREF _Toc378775388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General powers of </w:t>
      </w:r>
      <w:r>
        <w:t>Authority</w:t>
      </w:r>
      <w:r>
        <w:tab/>
      </w:r>
      <w:r>
        <w:fldChar w:fldCharType="begin"/>
      </w:r>
      <w:r>
        <w:instrText xml:space="preserve"> PAGEREF _Toc378775389 \h </w:instrText>
      </w:r>
      <w:r>
        <w:fldChar w:fldCharType="separate"/>
      </w:r>
      <w:r>
        <w:t>9</w:t>
      </w:r>
      <w:r>
        <w:fldChar w:fldCharType="end"/>
      </w:r>
    </w:p>
    <w:p>
      <w:pPr>
        <w:pStyle w:val="TOC8"/>
        <w:rPr>
          <w:rFonts w:asciiTheme="minorHAnsi" w:eastAsiaTheme="minorEastAsia" w:hAnsiTheme="minorHAnsi" w:cstheme="minorBidi"/>
          <w:szCs w:val="22"/>
        </w:rPr>
      </w:pPr>
      <w:r>
        <w:t>12A.</w:t>
      </w:r>
      <w:r>
        <w:tab/>
        <w:t>Joint ventures</w:t>
      </w:r>
      <w:r>
        <w:tab/>
      </w:r>
      <w:r>
        <w:fldChar w:fldCharType="begin"/>
      </w:r>
      <w:r>
        <w:instrText xml:space="preserve"> PAGEREF _Toc378775390 \h </w:instrText>
      </w:r>
      <w:r>
        <w:fldChar w:fldCharType="separate"/>
      </w:r>
      <w:r>
        <w:t>10</w:t>
      </w:r>
      <w:r>
        <w:fldChar w:fldCharType="end"/>
      </w:r>
    </w:p>
    <w:p>
      <w:pPr>
        <w:pStyle w:val="TOC8"/>
        <w:rPr>
          <w:rFonts w:asciiTheme="minorHAnsi" w:eastAsiaTheme="minorEastAsia" w:hAnsiTheme="minorHAnsi" w:cstheme="minorBidi"/>
          <w:szCs w:val="22"/>
        </w:rPr>
      </w:pPr>
      <w:r>
        <w:t>13.</w:t>
      </w:r>
      <w:r>
        <w:tab/>
        <w:t>Delegation: powers and duties generally</w:t>
      </w:r>
      <w:r>
        <w:tab/>
      </w:r>
      <w:r>
        <w:fldChar w:fldCharType="begin"/>
      </w:r>
      <w:r>
        <w:instrText xml:space="preserve"> PAGEREF _Toc378775391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Advice and investigations</w:t>
      </w:r>
      <w:r>
        <w:tab/>
      </w:r>
      <w:r>
        <w:fldChar w:fldCharType="begin"/>
      </w:r>
      <w:r>
        <w:instrText xml:space="preserve"> PAGEREF _Toc378775392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Applications</w:t>
      </w:r>
      <w:r>
        <w:tab/>
      </w:r>
      <w:r>
        <w:fldChar w:fldCharType="begin"/>
      </w:r>
      <w:r>
        <w:instrText xml:space="preserve"> PAGEREF _Toc378775393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Assistance to and collaboration with other bodies</w:t>
      </w:r>
      <w:r>
        <w:tab/>
      </w:r>
      <w:r>
        <w:fldChar w:fldCharType="begin"/>
      </w:r>
      <w:r>
        <w:instrText xml:space="preserve"> PAGEREF _Toc378775394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Staff of the Authority</w:t>
      </w:r>
    </w:p>
    <w:p>
      <w:pPr>
        <w:pStyle w:val="TOC8"/>
        <w:rPr>
          <w:rFonts w:asciiTheme="minorHAnsi" w:eastAsiaTheme="minorEastAsia" w:hAnsiTheme="minorHAnsi" w:cstheme="minorBidi"/>
          <w:szCs w:val="22"/>
        </w:rPr>
      </w:pPr>
      <w:r>
        <w:t>17</w:t>
      </w:r>
      <w:r>
        <w:rPr>
          <w:snapToGrid w:val="0"/>
        </w:rPr>
        <w:t>.</w:t>
      </w:r>
      <w:r>
        <w:rPr>
          <w:snapToGrid w:val="0"/>
        </w:rPr>
        <w:tab/>
        <w:t>Chief executive officer of Authority and other officers and employees</w:t>
      </w:r>
      <w:r>
        <w:tab/>
      </w:r>
      <w:r>
        <w:fldChar w:fldCharType="begin"/>
      </w:r>
      <w:r>
        <w:instrText xml:space="preserve"> PAGEREF _Toc378775396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Terms and conditions of employment of wages staff</w:t>
      </w:r>
      <w:r>
        <w:tab/>
      </w:r>
      <w:r>
        <w:fldChar w:fldCharType="begin"/>
      </w:r>
      <w:r>
        <w:instrText xml:space="preserve"> PAGEREF _Toc378775397 \h </w:instrText>
      </w:r>
      <w:r>
        <w:fldChar w:fldCharType="separate"/>
      </w:r>
      <w:r>
        <w:t>14</w:t>
      </w:r>
      <w:r>
        <w:fldChar w:fldCharType="end"/>
      </w:r>
    </w:p>
    <w:p>
      <w:pPr>
        <w:pStyle w:val="TOC8"/>
        <w:rPr>
          <w:rFonts w:asciiTheme="minorHAnsi" w:eastAsiaTheme="minorEastAsia" w:hAnsiTheme="minorHAnsi" w:cstheme="minorBidi"/>
          <w:szCs w:val="22"/>
        </w:rPr>
      </w:pPr>
      <w:r>
        <w:t>18A.</w:t>
      </w:r>
      <w:r>
        <w:tab/>
        <w:t>Use of other staff and facilities</w:t>
      </w:r>
      <w:r>
        <w:tab/>
      </w:r>
      <w:r>
        <w:fldChar w:fldCharType="begin"/>
      </w:r>
      <w:r>
        <w:instrText xml:space="preserve"> PAGEREF _Toc378775398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III — Acquisition, development and disposal of property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Acquisition and development of property</w:t>
      </w:r>
    </w:p>
    <w:p>
      <w:pPr>
        <w:pStyle w:val="TOC8"/>
        <w:rPr>
          <w:rFonts w:asciiTheme="minorHAnsi" w:eastAsiaTheme="minorEastAsia" w:hAnsiTheme="minorHAnsi" w:cstheme="minorBidi"/>
          <w:szCs w:val="22"/>
        </w:rPr>
      </w:pPr>
      <w:r>
        <w:t>19</w:t>
      </w:r>
      <w:r>
        <w:rPr>
          <w:snapToGrid w:val="0"/>
        </w:rPr>
        <w:t>.</w:t>
      </w:r>
      <w:r>
        <w:rPr>
          <w:snapToGrid w:val="0"/>
        </w:rPr>
        <w:tab/>
        <w:t>Acquisition of land</w:t>
      </w:r>
      <w:r>
        <w:tab/>
      </w:r>
      <w:r>
        <w:fldChar w:fldCharType="begin"/>
      </w:r>
      <w:r>
        <w:instrText xml:space="preserve"> PAGEREF _Toc378775401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Gifts</w:t>
      </w:r>
      <w:r>
        <w:tab/>
      </w:r>
      <w:r>
        <w:fldChar w:fldCharType="begin"/>
      </w:r>
      <w:r>
        <w:instrText xml:space="preserve"> PAGEREF _Toc378775402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local government</w:t>
      </w:r>
      <w:r>
        <w:tab/>
      </w:r>
      <w:r>
        <w:fldChar w:fldCharType="begin"/>
      </w:r>
      <w:r>
        <w:instrText xml:space="preserve"> PAGEREF _Toc378775403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in relation to development and management of land</w:t>
      </w:r>
      <w:r>
        <w:tab/>
      </w:r>
      <w:r>
        <w:fldChar w:fldCharType="begin"/>
      </w:r>
      <w:r>
        <w:instrText xml:space="preserve"> PAGEREF _Toc378775404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to take lease</w:t>
      </w:r>
      <w:r>
        <w:tab/>
      </w:r>
      <w:r>
        <w:fldChar w:fldCharType="begin"/>
      </w:r>
      <w:r>
        <w:instrText xml:space="preserve"> PAGEREF _Toc378775405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Payment of rates to local government</w:t>
      </w:r>
      <w:r>
        <w:tab/>
      </w:r>
      <w:r>
        <w:fldChar w:fldCharType="begin"/>
      </w:r>
      <w:r>
        <w:instrText xml:space="preserve"> PAGEREF _Toc378775406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Dealings with property generally</w:t>
      </w:r>
    </w:p>
    <w:p>
      <w:pPr>
        <w:pStyle w:val="TOC8"/>
        <w:rPr>
          <w:rFonts w:asciiTheme="minorHAnsi" w:eastAsiaTheme="minorEastAsia" w:hAnsiTheme="minorHAnsi" w:cstheme="minorBidi"/>
          <w:szCs w:val="22"/>
        </w:rPr>
      </w:pPr>
      <w:r>
        <w:t>25</w:t>
      </w:r>
      <w:r>
        <w:rPr>
          <w:snapToGrid w:val="0"/>
        </w:rPr>
        <w:t>.</w:t>
      </w:r>
      <w:r>
        <w:rPr>
          <w:snapToGrid w:val="0"/>
        </w:rPr>
        <w:tab/>
        <w:t>Power to lease</w:t>
      </w:r>
      <w:r>
        <w:tab/>
      </w:r>
      <w:r>
        <w:fldChar w:fldCharType="begin"/>
      </w:r>
      <w:r>
        <w:instrText xml:space="preserve"> PAGEREF _Toc378775408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 to sell</w:t>
      </w:r>
      <w:r>
        <w:tab/>
      </w:r>
      <w:r>
        <w:fldChar w:fldCharType="begin"/>
      </w:r>
      <w:r>
        <w:instrText xml:space="preserve"> PAGEREF _Toc378775409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to grant easement</w:t>
      </w:r>
      <w:r>
        <w:tab/>
      </w:r>
      <w:r>
        <w:fldChar w:fldCharType="begin"/>
      </w:r>
      <w:r>
        <w:instrText xml:space="preserve"> PAGEREF _Toc378775410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Letting or leasing of houses</w:t>
      </w:r>
    </w:p>
    <w:p>
      <w:pPr>
        <w:pStyle w:val="TOC8"/>
        <w:rPr>
          <w:rFonts w:asciiTheme="minorHAnsi" w:eastAsiaTheme="minorEastAsia" w:hAnsiTheme="minorHAnsi" w:cstheme="minorBidi"/>
          <w:szCs w:val="22"/>
        </w:rPr>
      </w:pPr>
      <w:r>
        <w:t>28</w:t>
      </w:r>
      <w:r>
        <w:rPr>
          <w:snapToGrid w:val="0"/>
        </w:rPr>
        <w:t>.</w:t>
      </w:r>
      <w:r>
        <w:rPr>
          <w:snapToGrid w:val="0"/>
        </w:rPr>
        <w:tab/>
        <w:t>Power to let or lease houses</w:t>
      </w:r>
      <w:r>
        <w:tab/>
      </w:r>
      <w:r>
        <w:fldChar w:fldCharType="begin"/>
      </w:r>
      <w:r>
        <w:instrText xml:space="preserve"> PAGEREF _Toc378775412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Terms and conditions</w:t>
      </w:r>
      <w:r>
        <w:tab/>
      </w:r>
      <w:r>
        <w:fldChar w:fldCharType="begin"/>
      </w:r>
      <w:r>
        <w:instrText xml:space="preserve"> PAGEREF _Toc378775413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Determination of rent</w:t>
      </w:r>
      <w:r>
        <w:tab/>
      </w:r>
      <w:r>
        <w:fldChar w:fldCharType="begin"/>
      </w:r>
      <w:r>
        <w:instrText xml:space="preserve"> PAGEREF _Toc378775414 \h </w:instrText>
      </w:r>
      <w:r>
        <w:fldChar w:fldCharType="separate"/>
      </w:r>
      <w:r>
        <w:t>22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Credit of rents towards purchase price</w:t>
      </w:r>
      <w:r>
        <w:tab/>
      </w:r>
      <w:r>
        <w:fldChar w:fldCharType="begin"/>
      </w:r>
      <w:r>
        <w:instrText xml:space="preserve"> PAGEREF _Toc378775415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Sale of houses and housing land</w:t>
      </w:r>
    </w:p>
    <w:p>
      <w:pPr>
        <w:pStyle w:val="TOC8"/>
        <w:rPr>
          <w:rFonts w:asciiTheme="minorHAnsi" w:eastAsiaTheme="minorEastAsia" w:hAnsiTheme="minorHAnsi" w:cstheme="minorBidi"/>
          <w:szCs w:val="22"/>
        </w:rPr>
      </w:pPr>
      <w:r>
        <w:t>32</w:t>
      </w:r>
      <w:r>
        <w:rPr>
          <w:snapToGrid w:val="0"/>
        </w:rPr>
        <w:t>.</w:t>
      </w:r>
      <w:r>
        <w:rPr>
          <w:snapToGrid w:val="0"/>
        </w:rPr>
        <w:tab/>
        <w:t>Application of this Division</w:t>
      </w:r>
      <w:r>
        <w:tab/>
      </w:r>
      <w:r>
        <w:fldChar w:fldCharType="begin"/>
      </w:r>
      <w:r>
        <w:instrText xml:space="preserve"> PAGEREF _Toc378775417 \h </w:instrText>
      </w:r>
      <w:r>
        <w:fldChar w:fldCharType="separate"/>
      </w:r>
      <w:r>
        <w:t>23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Terms and conditions of sale</w:t>
      </w:r>
      <w:r>
        <w:tab/>
      </w:r>
      <w:r>
        <w:fldChar w:fldCharType="begin"/>
      </w:r>
      <w:r>
        <w:instrText xml:space="preserve"> PAGEREF _Toc378775418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Limit on amount of unpaid purchase money</w:t>
      </w:r>
      <w:r>
        <w:tab/>
      </w:r>
      <w:r>
        <w:fldChar w:fldCharType="begin"/>
      </w:r>
      <w:r>
        <w:instrText xml:space="preserve"> PAGEREF _Toc378775419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IV — Provision by the Authority of financial assistance for housing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Loans</w:t>
      </w:r>
    </w:p>
    <w:p>
      <w:pPr>
        <w:pStyle w:val="TOC8"/>
        <w:rPr>
          <w:rFonts w:asciiTheme="minorHAnsi" w:eastAsiaTheme="minorEastAsia" w:hAnsiTheme="minorHAnsi" w:cstheme="minorBidi"/>
          <w:szCs w:val="22"/>
        </w:rPr>
      </w:pPr>
      <w:r>
        <w:t>35</w:t>
      </w:r>
      <w:r>
        <w:rPr>
          <w:snapToGrid w:val="0"/>
        </w:rPr>
        <w:t>.</w:t>
      </w:r>
      <w:r>
        <w:rPr>
          <w:snapToGrid w:val="0"/>
        </w:rPr>
        <w:tab/>
        <w:t>Reference to house</w:t>
      </w:r>
      <w:r>
        <w:tab/>
      </w:r>
      <w:r>
        <w:fldChar w:fldCharType="begin"/>
      </w:r>
      <w:r>
        <w:instrText xml:space="preserve"> PAGEREF _Toc378775422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Loans to assist eligible persons</w:t>
      </w:r>
      <w:r>
        <w:tab/>
      </w:r>
      <w:r>
        <w:fldChar w:fldCharType="begin"/>
      </w:r>
      <w:r>
        <w:instrText xml:space="preserve"> PAGEREF _Toc378775423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 xml:space="preserve">Loans to persons generally to purchase land from </w:t>
      </w:r>
      <w:r>
        <w:t>Authority</w:t>
      </w:r>
      <w:r>
        <w:tab/>
      </w:r>
      <w:r>
        <w:fldChar w:fldCharType="begin"/>
      </w:r>
      <w:r>
        <w:instrText xml:space="preserve"> PAGEREF _Toc378775424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Loans to persons generally to improve houses</w:t>
      </w:r>
      <w:r>
        <w:tab/>
      </w:r>
      <w:r>
        <w:fldChar w:fldCharType="begin"/>
      </w:r>
      <w:r>
        <w:instrText xml:space="preserve"> PAGEREF _Toc378775425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Method of making loan</w:t>
      </w:r>
      <w:r>
        <w:tab/>
      </w:r>
      <w:r>
        <w:fldChar w:fldCharType="begin"/>
      </w:r>
      <w:r>
        <w:instrText xml:space="preserve"> PAGEREF _Toc378775426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Limit on amount to be lent</w:t>
      </w:r>
      <w:r>
        <w:tab/>
      </w:r>
      <w:r>
        <w:fldChar w:fldCharType="begin"/>
      </w:r>
      <w:r>
        <w:instrText xml:space="preserve"> PAGEREF _Toc378775427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Security for repayment of loan</w:t>
      </w:r>
      <w:r>
        <w:tab/>
      </w:r>
      <w:r>
        <w:fldChar w:fldCharType="begin"/>
      </w:r>
      <w:r>
        <w:instrText xml:space="preserve"> PAGEREF _Toc378775428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Interest on loans</w:t>
      </w:r>
      <w:r>
        <w:tab/>
      </w:r>
      <w:r>
        <w:fldChar w:fldCharType="begin"/>
      </w:r>
      <w:r>
        <w:instrText xml:space="preserve"> PAGEREF _Toc378775429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Normal legal relationships to apply</w:t>
      </w:r>
      <w:r>
        <w:tab/>
      </w:r>
      <w:r>
        <w:fldChar w:fldCharType="begin"/>
      </w:r>
      <w:r>
        <w:instrText xml:space="preserve"> PAGEREF _Toc378775430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Protection of Authority’s interest</w:t>
      </w:r>
      <w:r>
        <w:tab/>
      </w:r>
      <w:r>
        <w:fldChar w:fldCharType="begin"/>
      </w:r>
      <w:r>
        <w:instrText xml:space="preserve"> PAGEREF _Toc378775431 \h </w:instrText>
      </w:r>
      <w:r>
        <w:fldChar w:fldCharType="separate"/>
      </w:r>
      <w:r>
        <w:t>29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r>
      <w:r>
        <w:t>Authority</w:t>
      </w:r>
      <w:r>
        <w:rPr>
          <w:snapToGrid w:val="0"/>
        </w:rPr>
        <w:t xml:space="preserve"> to obtain reports as to expenditure of loans</w:t>
      </w:r>
      <w:r>
        <w:tab/>
      </w:r>
      <w:r>
        <w:fldChar w:fldCharType="begin"/>
      </w:r>
      <w:r>
        <w:instrText xml:space="preserve"> PAGEREF _Toc378775432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Guarantees and subsidies</w:t>
      </w:r>
    </w:p>
    <w:p>
      <w:pPr>
        <w:pStyle w:val="TOC8"/>
        <w:rPr>
          <w:rFonts w:asciiTheme="minorHAnsi" w:eastAsiaTheme="minorEastAsia" w:hAnsiTheme="minorHAnsi" w:cstheme="minorBidi"/>
          <w:szCs w:val="22"/>
        </w:rPr>
      </w:pPr>
      <w:r>
        <w:t>46</w:t>
      </w:r>
      <w:r>
        <w:rPr>
          <w:snapToGrid w:val="0"/>
        </w:rPr>
        <w:t>.</w:t>
      </w:r>
      <w:r>
        <w:rPr>
          <w:snapToGrid w:val="0"/>
        </w:rPr>
        <w:tab/>
        <w:t xml:space="preserve">Guarantee by </w:t>
      </w:r>
      <w:r>
        <w:t>Authority</w:t>
      </w:r>
      <w:r>
        <w:rPr>
          <w:snapToGrid w:val="0"/>
        </w:rPr>
        <w:t xml:space="preserve"> in certain cases</w:t>
      </w:r>
      <w:r>
        <w:tab/>
      </w:r>
      <w:r>
        <w:fldChar w:fldCharType="begin"/>
      </w:r>
      <w:r>
        <w:instrText xml:space="preserve"> PAGEREF _Toc378775434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Payment of subsidies on account of loans made to eligible persons</w:t>
      </w:r>
      <w:r>
        <w:tab/>
      </w:r>
      <w:r>
        <w:fldChar w:fldCharType="begin"/>
      </w:r>
      <w:r>
        <w:instrText xml:space="preserve"> PAGEREF _Toc378775435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V — Arrangements and agreements as to housing finance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Arrangements with the Commonwealth</w:t>
      </w:r>
    </w:p>
    <w:p>
      <w:pPr>
        <w:pStyle w:val="TOC8"/>
        <w:rPr>
          <w:rFonts w:asciiTheme="minorHAnsi" w:eastAsiaTheme="minorEastAsia" w:hAnsiTheme="minorHAnsi" w:cstheme="minorBidi"/>
          <w:szCs w:val="22"/>
        </w:rPr>
      </w:pPr>
      <w:r>
        <w:t>48</w:t>
      </w:r>
      <w:r>
        <w:rPr>
          <w:snapToGrid w:val="0"/>
        </w:rPr>
        <w:t>.</w:t>
      </w:r>
      <w:r>
        <w:rPr>
          <w:snapToGrid w:val="0"/>
        </w:rPr>
        <w:tab/>
        <w:t>Terms used</w:t>
      </w:r>
      <w:r>
        <w:tab/>
      </w:r>
      <w:r>
        <w:fldChar w:fldCharType="begin"/>
      </w:r>
      <w:r>
        <w:instrText xml:space="preserve"> PAGEREF _Toc378775438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 xml:space="preserve">Financial assistance from Commonwealth — powers of Minister and </w:t>
      </w:r>
      <w:r>
        <w:t>Authority</w:t>
      </w:r>
      <w:r>
        <w:tab/>
      </w:r>
      <w:r>
        <w:fldChar w:fldCharType="begin"/>
      </w:r>
      <w:r>
        <w:instrText xml:space="preserve"> PAGEREF _Toc378775439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Housing assistance under agreements</w:t>
      </w:r>
      <w:r>
        <w:tab/>
      </w:r>
      <w:r>
        <w:fldChar w:fldCharType="begin"/>
      </w:r>
      <w:r>
        <w:instrText xml:space="preserve"> PAGEREF _Toc378775440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Regulations as to administration of agreements</w:t>
      </w:r>
      <w:r>
        <w:tab/>
      </w:r>
      <w:r>
        <w:fldChar w:fldCharType="begin"/>
      </w:r>
      <w:r>
        <w:instrText xml:space="preserve"> PAGEREF _Toc378775441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Agreements with lending institutions</w:t>
      </w:r>
    </w:p>
    <w:p>
      <w:pPr>
        <w:pStyle w:val="TOC8"/>
        <w:rPr>
          <w:rFonts w:asciiTheme="minorHAnsi" w:eastAsiaTheme="minorEastAsia" w:hAnsiTheme="minorHAnsi" w:cstheme="minorBidi"/>
          <w:szCs w:val="22"/>
        </w:rPr>
      </w:pPr>
      <w:r>
        <w:t>52</w:t>
      </w:r>
      <w:r>
        <w:rPr>
          <w:snapToGrid w:val="0"/>
        </w:rPr>
        <w:t>.</w:t>
      </w:r>
      <w:r>
        <w:rPr>
          <w:snapToGrid w:val="0"/>
        </w:rPr>
        <w:tab/>
        <w:t>Terms used and effect</w:t>
      </w:r>
      <w:r>
        <w:tab/>
      </w:r>
      <w:r>
        <w:fldChar w:fldCharType="begin"/>
      </w:r>
      <w:r>
        <w:instrText xml:space="preserve"> PAGEREF _Toc378775443 \h </w:instrText>
      </w:r>
      <w:r>
        <w:fldChar w:fldCharType="separate"/>
      </w:r>
      <w:r>
        <w:t>34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Power to make loan agreements</w:t>
      </w:r>
      <w:r>
        <w:tab/>
      </w:r>
      <w:r>
        <w:fldChar w:fldCharType="begin"/>
      </w:r>
      <w:r>
        <w:instrText xml:space="preserve"> PAGEREF _Toc378775444 \h </w:instrText>
      </w:r>
      <w:r>
        <w:fldChar w:fldCharType="separate"/>
      </w:r>
      <w:r>
        <w:t>35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Terms and conditions of agreement</w:t>
      </w:r>
      <w:r>
        <w:tab/>
      </w:r>
      <w:r>
        <w:fldChar w:fldCharType="begin"/>
      </w:r>
      <w:r>
        <w:instrText xml:space="preserve"> PAGEREF _Toc378775445 \h </w:instrText>
      </w:r>
      <w:r>
        <w:fldChar w:fldCharType="separate"/>
      </w:r>
      <w:r>
        <w:t>35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Floating security and charge</w:t>
      </w:r>
      <w:r>
        <w:tab/>
      </w:r>
      <w:r>
        <w:fldChar w:fldCharType="begin"/>
      </w:r>
      <w:r>
        <w:instrText xml:space="preserve"> PAGEREF _Toc378775446 \h </w:instrText>
      </w:r>
      <w:r>
        <w:fldChar w:fldCharType="separate"/>
      </w:r>
      <w:r>
        <w:t>36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Lending institution may give securities</w:t>
      </w:r>
      <w:r>
        <w:tab/>
      </w:r>
      <w:r>
        <w:fldChar w:fldCharType="begin"/>
      </w:r>
      <w:r>
        <w:instrText xml:space="preserve"> PAGEREF _Toc378775447 \h </w:instrText>
      </w:r>
      <w:r>
        <w:fldChar w:fldCharType="separate"/>
      </w:r>
      <w:r>
        <w:t>38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Property and assets of lending institution may be released</w:t>
      </w:r>
      <w:r>
        <w:tab/>
      </w:r>
      <w:r>
        <w:fldChar w:fldCharType="begin"/>
      </w:r>
      <w:r>
        <w:instrText xml:space="preserve"> PAGEREF _Toc378775448 \h </w:instrText>
      </w:r>
      <w:r>
        <w:fldChar w:fldCharType="separate"/>
      </w:r>
      <w:r>
        <w:t>38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Power of inspection of affairs of lending institution</w:t>
      </w:r>
      <w:r>
        <w:tab/>
      </w:r>
      <w:r>
        <w:fldChar w:fldCharType="begin"/>
      </w:r>
      <w:r>
        <w:instrText xml:space="preserve"> PAGEREF _Toc378775449 \h </w:instrText>
      </w:r>
      <w:r>
        <w:fldChar w:fldCharType="separate"/>
      </w:r>
      <w:r>
        <w:t>39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Special powers of lending institutions to make advances of moneys, other than by way of mortgage</w:t>
      </w:r>
      <w:r>
        <w:tab/>
      </w:r>
      <w:r>
        <w:fldChar w:fldCharType="begin"/>
      </w:r>
      <w:r>
        <w:instrText xml:space="preserve"> PAGEREF _Toc378775450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Part VI — Specialized housing and community facilities</w:t>
      </w:r>
    </w:p>
    <w:p>
      <w:pPr>
        <w:pStyle w:val="TOC8"/>
        <w:rPr>
          <w:rFonts w:asciiTheme="minorHAnsi" w:eastAsiaTheme="minorEastAsia" w:hAnsiTheme="minorHAnsi" w:cstheme="minorBidi"/>
          <w:szCs w:val="22"/>
        </w:rPr>
      </w:pPr>
      <w:r>
        <w:t>60</w:t>
      </w:r>
      <w:r>
        <w:rPr>
          <w:snapToGrid w:val="0"/>
        </w:rPr>
        <w:t>.</w:t>
      </w:r>
      <w:r>
        <w:rPr>
          <w:snapToGrid w:val="0"/>
        </w:rPr>
        <w:tab/>
      </w:r>
      <w:r>
        <w:t>Authority</w:t>
      </w:r>
      <w:r>
        <w:rPr>
          <w:snapToGrid w:val="0"/>
        </w:rPr>
        <w:t xml:space="preserve"> may provide specialized housing</w:t>
      </w:r>
      <w:r>
        <w:tab/>
      </w:r>
      <w:r>
        <w:fldChar w:fldCharType="begin"/>
      </w:r>
      <w:r>
        <w:instrText xml:space="preserve"> PAGEREF _Toc378775452 \h </w:instrText>
      </w:r>
      <w:r>
        <w:fldChar w:fldCharType="separate"/>
      </w:r>
      <w:r>
        <w:t>41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Community facilities</w:t>
      </w:r>
      <w:r>
        <w:tab/>
      </w:r>
      <w:r>
        <w:fldChar w:fldCharType="begin"/>
      </w:r>
      <w:r>
        <w:instrText xml:space="preserve"> PAGEREF _Toc378775453 \h </w:instrText>
      </w:r>
      <w:r>
        <w:fldChar w:fldCharType="separate"/>
      </w:r>
      <w:r>
        <w:t>42</w:t>
      </w:r>
      <w:r>
        <w:fldChar w:fldCharType="end"/>
      </w:r>
    </w:p>
    <w:p>
      <w:pPr>
        <w:pStyle w:val="TOC2"/>
        <w:tabs>
          <w:tab w:val="right" w:leader="dot" w:pos="7086"/>
        </w:tabs>
        <w:rPr>
          <w:rFonts w:asciiTheme="minorHAnsi" w:eastAsiaTheme="minorEastAsia" w:hAnsiTheme="minorHAnsi" w:cstheme="minorBidi"/>
          <w:b w:val="0"/>
          <w:sz w:val="22"/>
          <w:szCs w:val="22"/>
        </w:rPr>
      </w:pPr>
      <w:r>
        <w:t>Part VIIA</w:t>
      </w:r>
      <w:r>
        <w:rPr>
          <w:b w:val="0"/>
        </w:rPr>
        <w:t> </w:t>
      </w:r>
      <w:r>
        <w:t>—</w:t>
      </w:r>
      <w:r>
        <w:rPr>
          <w:b w:val="0"/>
        </w:rPr>
        <w:t> </w:t>
      </w:r>
      <w:r>
        <w:t>Housing on Aboriginal land</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_Toc378775456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2 — Housing management agreements</w:t>
      </w:r>
    </w:p>
    <w:p>
      <w:pPr>
        <w:pStyle w:val="TOC8"/>
        <w:rPr>
          <w:rFonts w:asciiTheme="minorHAnsi" w:eastAsiaTheme="minorEastAsia" w:hAnsiTheme="minorHAnsi" w:cstheme="minorBidi"/>
          <w:szCs w:val="22"/>
        </w:rPr>
      </w:pPr>
      <w:r>
        <w:t>62B.</w:t>
      </w:r>
      <w:r>
        <w:tab/>
        <w:t>Authority may enter into housing management agreement</w:t>
      </w:r>
      <w:r>
        <w:tab/>
      </w:r>
      <w:r>
        <w:fldChar w:fldCharType="begin"/>
      </w:r>
      <w:r>
        <w:instrText xml:space="preserve"> PAGEREF _Toc378775458 \h </w:instrText>
      </w:r>
      <w:r>
        <w:fldChar w:fldCharType="separate"/>
      </w:r>
      <w:r>
        <w:t>45</w:t>
      </w:r>
      <w:r>
        <w:fldChar w:fldCharType="end"/>
      </w:r>
    </w:p>
    <w:p>
      <w:pPr>
        <w:pStyle w:val="TOC8"/>
        <w:rPr>
          <w:rFonts w:asciiTheme="minorHAnsi" w:eastAsiaTheme="minorEastAsia" w:hAnsiTheme="minorHAnsi" w:cstheme="minorBidi"/>
          <w:szCs w:val="22"/>
        </w:rPr>
      </w:pPr>
      <w:r>
        <w:t>62C.</w:t>
      </w:r>
      <w:r>
        <w:tab/>
        <w:t>Wishes of Aboriginal inhabitants to be ascertained</w:t>
      </w:r>
      <w:r>
        <w:tab/>
      </w:r>
      <w:r>
        <w:fldChar w:fldCharType="begin"/>
      </w:r>
      <w:r>
        <w:instrText xml:space="preserve"> PAGEREF _Toc378775459 \h </w:instrText>
      </w:r>
      <w:r>
        <w:fldChar w:fldCharType="separate"/>
      </w:r>
      <w:r>
        <w:t>45</w:t>
      </w:r>
      <w:r>
        <w:fldChar w:fldCharType="end"/>
      </w:r>
    </w:p>
    <w:p>
      <w:pPr>
        <w:pStyle w:val="TOC8"/>
        <w:rPr>
          <w:rFonts w:asciiTheme="minorHAnsi" w:eastAsiaTheme="minorEastAsia" w:hAnsiTheme="minorHAnsi" w:cstheme="minorBidi"/>
          <w:szCs w:val="22"/>
        </w:rPr>
      </w:pPr>
      <w:r>
        <w:t>62D.</w:t>
      </w:r>
      <w:r>
        <w:tab/>
        <w:t>Lots and houses to which housing management agreement applies</w:t>
      </w:r>
      <w:r>
        <w:tab/>
      </w:r>
      <w:r>
        <w:fldChar w:fldCharType="begin"/>
      </w:r>
      <w:r>
        <w:instrText xml:space="preserve"> PAGEREF _Toc378775460 \h </w:instrText>
      </w:r>
      <w:r>
        <w:fldChar w:fldCharType="separate"/>
      </w:r>
      <w:r>
        <w:t>46</w:t>
      </w:r>
      <w:r>
        <w:fldChar w:fldCharType="end"/>
      </w:r>
    </w:p>
    <w:p>
      <w:pPr>
        <w:pStyle w:val="TOC8"/>
        <w:rPr>
          <w:rFonts w:asciiTheme="minorHAnsi" w:eastAsiaTheme="minorEastAsia" w:hAnsiTheme="minorHAnsi" w:cstheme="minorBidi"/>
          <w:szCs w:val="22"/>
        </w:rPr>
      </w:pPr>
      <w:r>
        <w:t>62E.</w:t>
      </w:r>
      <w:r>
        <w:tab/>
        <w:t>Rent for nominated lots and nominated houses</w:t>
      </w:r>
      <w:r>
        <w:tab/>
      </w:r>
      <w:r>
        <w:fldChar w:fldCharType="begin"/>
      </w:r>
      <w:r>
        <w:instrText xml:space="preserve"> PAGEREF _Toc378775461 \h </w:instrText>
      </w:r>
      <w:r>
        <w:fldChar w:fldCharType="separate"/>
      </w:r>
      <w:r>
        <w:t>46</w:t>
      </w:r>
      <w:r>
        <w:fldChar w:fldCharType="end"/>
      </w:r>
    </w:p>
    <w:p>
      <w:pPr>
        <w:pStyle w:val="TOC8"/>
        <w:rPr>
          <w:rFonts w:asciiTheme="minorHAnsi" w:eastAsiaTheme="minorEastAsia" w:hAnsiTheme="minorHAnsi" w:cstheme="minorBidi"/>
          <w:szCs w:val="22"/>
        </w:rPr>
      </w:pPr>
      <w:r>
        <w:t>62F.</w:t>
      </w:r>
      <w:r>
        <w:tab/>
        <w:t>Other terms of housing management agreement</w:t>
      </w:r>
      <w:r>
        <w:tab/>
      </w:r>
      <w:r>
        <w:fldChar w:fldCharType="begin"/>
      </w:r>
      <w:r>
        <w:instrText xml:space="preserve"> PAGEREF _Toc378775462 \h </w:instrText>
      </w:r>
      <w:r>
        <w:fldChar w:fldCharType="separate"/>
      </w:r>
      <w:r>
        <w:t>47</w:t>
      </w:r>
      <w:r>
        <w:fldChar w:fldCharType="end"/>
      </w:r>
    </w:p>
    <w:p>
      <w:pPr>
        <w:pStyle w:val="TOC8"/>
        <w:rPr>
          <w:rFonts w:asciiTheme="minorHAnsi" w:eastAsiaTheme="minorEastAsia" w:hAnsiTheme="minorHAnsi" w:cstheme="minorBidi"/>
          <w:szCs w:val="22"/>
        </w:rPr>
      </w:pPr>
      <w:r>
        <w:t>62G.</w:t>
      </w:r>
      <w:r>
        <w:tab/>
        <w:t xml:space="preserve">Application of </w:t>
      </w:r>
      <w:r>
        <w:rPr>
          <w:i/>
          <w:iCs/>
        </w:rPr>
        <w:t>Residential Tenancies Act 1987</w:t>
      </w:r>
      <w:r>
        <w:tab/>
      </w:r>
      <w:r>
        <w:fldChar w:fldCharType="begin"/>
      </w:r>
      <w:r>
        <w:instrText xml:space="preserve"> PAGEREF _Toc378775463 \h </w:instrText>
      </w:r>
      <w:r>
        <w:fldChar w:fldCharType="separate"/>
      </w:r>
      <w:r>
        <w:t>48</w:t>
      </w:r>
      <w:r>
        <w:fldChar w:fldCharType="end"/>
      </w:r>
    </w:p>
    <w:p>
      <w:pPr>
        <w:pStyle w:val="TOC8"/>
        <w:rPr>
          <w:rFonts w:asciiTheme="minorHAnsi" w:eastAsiaTheme="minorEastAsia" w:hAnsiTheme="minorHAnsi" w:cstheme="minorBidi"/>
          <w:szCs w:val="22"/>
        </w:rPr>
      </w:pPr>
      <w:r>
        <w:t>62H.</w:t>
      </w:r>
      <w:r>
        <w:tab/>
        <w:t>No interest in land created, property acquired or compensation payable</w:t>
      </w:r>
      <w:r>
        <w:tab/>
      </w:r>
      <w:r>
        <w:fldChar w:fldCharType="begin"/>
      </w:r>
      <w:r>
        <w:instrText xml:space="preserve"> PAGEREF _Toc378775464 \h </w:instrText>
      </w:r>
      <w:r>
        <w:fldChar w:fldCharType="separate"/>
      </w:r>
      <w:r>
        <w:t>48</w:t>
      </w:r>
      <w:r>
        <w:fldChar w:fldCharType="end"/>
      </w:r>
    </w:p>
    <w:p>
      <w:pPr>
        <w:pStyle w:val="TOC8"/>
        <w:rPr>
          <w:rFonts w:asciiTheme="minorHAnsi" w:eastAsiaTheme="minorEastAsia" w:hAnsiTheme="minorHAnsi" w:cstheme="minorBidi"/>
          <w:szCs w:val="22"/>
        </w:rPr>
      </w:pPr>
      <w:r>
        <w:t>62I.</w:t>
      </w:r>
      <w:r>
        <w:tab/>
        <w:t>No fees or charges payable in respect of housing management agreement</w:t>
      </w:r>
      <w:r>
        <w:tab/>
      </w:r>
      <w:r>
        <w:fldChar w:fldCharType="begin"/>
      </w:r>
      <w:r>
        <w:instrText xml:space="preserve"> PAGEREF _Toc378775465 \h </w:instrText>
      </w:r>
      <w:r>
        <w:fldChar w:fldCharType="separate"/>
      </w:r>
      <w:r>
        <w:t>49</w:t>
      </w:r>
      <w:r>
        <w:fldChar w:fldCharType="end"/>
      </w:r>
    </w:p>
    <w:p>
      <w:pPr>
        <w:pStyle w:val="TOC8"/>
        <w:rPr>
          <w:rFonts w:asciiTheme="minorHAnsi" w:eastAsiaTheme="minorEastAsia" w:hAnsiTheme="minorHAnsi" w:cstheme="minorBidi"/>
          <w:szCs w:val="22"/>
        </w:rPr>
      </w:pPr>
      <w:r>
        <w:t>62J.</w:t>
      </w:r>
      <w:r>
        <w:tab/>
        <w:t>Authority may act through agent</w:t>
      </w:r>
      <w:r>
        <w:tab/>
      </w:r>
      <w:r>
        <w:fldChar w:fldCharType="begin"/>
      </w:r>
      <w:r>
        <w:instrText xml:space="preserve"> PAGEREF _Toc378775466 \h </w:instrText>
      </w:r>
      <w:r>
        <w:fldChar w:fldCharType="separate"/>
      </w:r>
      <w:r>
        <w:t>49</w:t>
      </w:r>
      <w:r>
        <w:fldChar w:fldCharType="end"/>
      </w:r>
    </w:p>
    <w:p>
      <w:pPr>
        <w:pStyle w:val="TOC8"/>
        <w:rPr>
          <w:rFonts w:asciiTheme="minorHAnsi" w:eastAsiaTheme="minorEastAsia" w:hAnsiTheme="minorHAnsi" w:cstheme="minorBidi"/>
          <w:szCs w:val="22"/>
        </w:rPr>
      </w:pPr>
      <w:r>
        <w:t>62K.</w:t>
      </w:r>
      <w:r>
        <w:tab/>
        <w:t>Delegation: powers and duties in relation to housing management agreement</w:t>
      </w:r>
      <w:r>
        <w:tab/>
      </w:r>
      <w:r>
        <w:fldChar w:fldCharType="begin"/>
      </w:r>
      <w:r>
        <w:instrText xml:space="preserve"> PAGEREF _Toc378775467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3 — Miscellaneous matters</w:t>
      </w:r>
    </w:p>
    <w:p>
      <w:pPr>
        <w:pStyle w:val="TOC8"/>
        <w:rPr>
          <w:rFonts w:asciiTheme="minorHAnsi" w:eastAsiaTheme="minorEastAsia" w:hAnsiTheme="minorHAnsi" w:cstheme="minorBidi"/>
          <w:szCs w:val="22"/>
        </w:rPr>
      </w:pPr>
      <w:r>
        <w:t>62L.</w:t>
      </w:r>
      <w:r>
        <w:tab/>
        <w:t>Approval of Minister for Indigenous Affairs, AAPA or ALT not required</w:t>
      </w:r>
      <w:r>
        <w:tab/>
      </w:r>
      <w:r>
        <w:fldChar w:fldCharType="begin"/>
      </w:r>
      <w:r>
        <w:instrText xml:space="preserve"> PAGEREF _Toc378775469 \h </w:instrText>
      </w:r>
      <w:r>
        <w:fldChar w:fldCharType="separate"/>
      </w:r>
      <w:r>
        <w:t>50</w:t>
      </w:r>
      <w:r>
        <w:fldChar w:fldCharType="end"/>
      </w:r>
    </w:p>
    <w:p>
      <w:pPr>
        <w:pStyle w:val="TOC8"/>
        <w:rPr>
          <w:rFonts w:asciiTheme="minorHAnsi" w:eastAsiaTheme="minorEastAsia" w:hAnsiTheme="minorHAnsi" w:cstheme="minorBidi"/>
          <w:szCs w:val="22"/>
        </w:rPr>
      </w:pPr>
      <w:r>
        <w:t>62M.</w:t>
      </w:r>
      <w:r>
        <w:tab/>
        <w:t xml:space="preserve">Application of </w:t>
      </w:r>
      <w:r>
        <w:rPr>
          <w:i/>
          <w:iCs/>
        </w:rPr>
        <w:t>Land Administration Act 1997</w:t>
      </w:r>
      <w:r>
        <w:tab/>
      </w:r>
      <w:r>
        <w:fldChar w:fldCharType="begin"/>
      </w:r>
      <w:r>
        <w:instrText xml:space="preserve"> PAGEREF _Toc378775470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VII — Finance</w:t>
      </w:r>
    </w:p>
    <w:p>
      <w:pPr>
        <w:pStyle w:val="TOC8"/>
        <w:rPr>
          <w:rFonts w:asciiTheme="minorHAnsi" w:eastAsiaTheme="minorEastAsia" w:hAnsiTheme="minorHAnsi" w:cstheme="minorBidi"/>
          <w:szCs w:val="22"/>
        </w:rPr>
      </w:pPr>
      <w:r>
        <w:t>62</w:t>
      </w:r>
      <w:r>
        <w:rPr>
          <w:snapToGrid w:val="0"/>
        </w:rPr>
        <w:t>.</w:t>
      </w:r>
      <w:r>
        <w:rPr>
          <w:snapToGrid w:val="0"/>
        </w:rPr>
        <w:tab/>
        <w:t>Funds</w:t>
      </w:r>
      <w:r>
        <w:tab/>
      </w:r>
      <w:r>
        <w:fldChar w:fldCharType="begin"/>
      </w:r>
      <w:r>
        <w:instrText xml:space="preserve"> PAGEREF _Toc378775472 \h </w:instrText>
      </w:r>
      <w:r>
        <w:fldChar w:fldCharType="separate"/>
      </w:r>
      <w:r>
        <w:t>52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Power to raise money</w:t>
      </w:r>
      <w:r>
        <w:tab/>
      </w:r>
      <w:r>
        <w:fldChar w:fldCharType="begin"/>
      </w:r>
      <w:r>
        <w:instrText xml:space="preserve"> PAGEREF _Toc378775473 \h </w:instrText>
      </w:r>
      <w:r>
        <w:fldChar w:fldCharType="separate"/>
      </w:r>
      <w:r>
        <w:t>53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Provisions as to debentures and inscribed stock</w:t>
      </w:r>
      <w:r>
        <w:tab/>
      </w:r>
      <w:r>
        <w:fldChar w:fldCharType="begin"/>
      </w:r>
      <w:r>
        <w:instrText xml:space="preserve"> PAGEREF _Toc378775474 \h </w:instrText>
      </w:r>
      <w:r>
        <w:fldChar w:fldCharType="separate"/>
      </w:r>
      <w:r>
        <w:t>55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_Toc378775475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Power to extend time</w:t>
      </w:r>
      <w:r>
        <w:tab/>
      </w:r>
      <w:r>
        <w:fldChar w:fldCharType="begin"/>
      </w:r>
      <w:r>
        <w:instrText xml:space="preserve"> PAGEREF _Toc378775477 \h </w:instrText>
      </w:r>
      <w:r>
        <w:fldChar w:fldCharType="separate"/>
      </w:r>
      <w:r>
        <w:t>57</w:t>
      </w:r>
      <w:r>
        <w:fldChar w:fldCharType="end"/>
      </w:r>
    </w:p>
    <w:p>
      <w:pPr>
        <w:pStyle w:val="TOC8"/>
        <w:rPr>
          <w:rFonts w:asciiTheme="minorHAnsi" w:eastAsiaTheme="minorEastAsia" w:hAnsiTheme="minorHAnsi" w:cstheme="minorBidi"/>
          <w:szCs w:val="22"/>
        </w:rPr>
      </w:pPr>
      <w:r>
        <w:t>69.</w:t>
      </w:r>
      <w:r>
        <w:tab/>
        <w:t>Protection from personal liability</w:t>
      </w:r>
      <w:r>
        <w:tab/>
      </w:r>
      <w:r>
        <w:fldChar w:fldCharType="begin"/>
      </w:r>
      <w:r>
        <w:instrText xml:space="preserve"> PAGEREF _Toc378775478 \h </w:instrText>
      </w:r>
      <w:r>
        <w:fldChar w:fldCharType="separate"/>
      </w:r>
      <w:r>
        <w:t>57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Regulations generally</w:t>
      </w:r>
      <w:r>
        <w:tab/>
      </w:r>
      <w:r>
        <w:fldChar w:fldCharType="begin"/>
      </w:r>
      <w:r>
        <w:instrText xml:space="preserve"> PAGEREF _Toc378775479 \h </w:instrText>
      </w:r>
      <w:r>
        <w:fldChar w:fldCharType="separate"/>
      </w:r>
      <w:r>
        <w:t>57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Regulations as to fees</w:t>
      </w:r>
      <w:r>
        <w:tab/>
      </w:r>
      <w:r>
        <w:fldChar w:fldCharType="begin"/>
      </w:r>
      <w:r>
        <w:instrText xml:space="preserve"> PAGEREF _Toc378775480 \h </w:instrText>
      </w:r>
      <w:r>
        <w:fldChar w:fldCharType="separate"/>
      </w:r>
      <w:r>
        <w:t>58</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Payment of fees and duties</w:t>
      </w:r>
      <w:r>
        <w:tab/>
      </w:r>
      <w:r>
        <w:fldChar w:fldCharType="begin"/>
      </w:r>
      <w:r>
        <w:instrText xml:space="preserve"> PAGEREF _Toc378775481 \h </w:instrText>
      </w:r>
      <w:r>
        <w:fldChar w:fldCharType="separate"/>
      </w:r>
      <w:r>
        <w:t>59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Addition of certain amounts to balance of contract price or loan</w:t>
      </w:r>
      <w:r>
        <w:tab/>
      </w:r>
      <w:r>
        <w:fldChar w:fldCharType="begin"/>
      </w:r>
      <w:r>
        <w:instrText xml:space="preserve"> PAGEREF _Toc378775482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Part IX — Saving and transitional provisions</w:t>
      </w:r>
    </w:p>
    <w:p>
      <w:pPr>
        <w:pStyle w:val="TOC8"/>
        <w:rPr>
          <w:rFonts w:asciiTheme="minorHAnsi" w:eastAsiaTheme="minorEastAsia" w:hAnsiTheme="minorHAnsi" w:cstheme="minorBidi"/>
          <w:szCs w:val="22"/>
        </w:rPr>
      </w:pPr>
      <w:r>
        <w:t>74</w:t>
      </w:r>
      <w:r>
        <w:rPr>
          <w:snapToGrid w:val="0"/>
        </w:rPr>
        <w:t>.</w:t>
      </w:r>
      <w:r>
        <w:rPr>
          <w:snapToGrid w:val="0"/>
        </w:rPr>
        <w:tab/>
        <w:t>Continuity of status and operation</w:t>
      </w:r>
      <w:r>
        <w:tab/>
      </w:r>
      <w:r>
        <w:fldChar w:fldCharType="begin"/>
      </w:r>
      <w:r>
        <w:instrText xml:space="preserve"> PAGEREF _Toc378775484 \h </w:instrText>
      </w:r>
      <w:r>
        <w:fldChar w:fldCharType="separate"/>
      </w:r>
      <w:r>
        <w:t>60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Membership of Commission</w:t>
      </w:r>
      <w:r>
        <w:tab/>
      </w:r>
      <w:r>
        <w:fldChar w:fldCharType="begin"/>
      </w:r>
      <w:r>
        <w:instrText xml:space="preserve"> PAGEREF _Toc378775485 \h </w:instrText>
      </w:r>
      <w:r>
        <w:fldChar w:fldCharType="separate"/>
      </w:r>
      <w:r>
        <w:t>60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Continuation of provisions relating to earlier Acts and bodies</w:t>
      </w:r>
      <w:r>
        <w:tab/>
      </w:r>
      <w:r>
        <w:fldChar w:fldCharType="begin"/>
      </w:r>
      <w:r>
        <w:instrText xml:space="preserve"> PAGEREF _Toc378775486 \h </w:instrText>
      </w:r>
      <w:r>
        <w:fldChar w:fldCharType="separate"/>
      </w:r>
      <w:r>
        <w:t>61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Contracts of sale, mortgages and tenancies</w:t>
      </w:r>
      <w:r>
        <w:tab/>
      </w:r>
      <w:r>
        <w:fldChar w:fldCharType="begin"/>
      </w:r>
      <w:r>
        <w:instrText xml:space="preserve"> PAGEREF _Toc378775487 \h </w:instrText>
      </w:r>
      <w:r>
        <w:fldChar w:fldCharType="separate"/>
      </w:r>
      <w:r>
        <w:t>61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Perpetual leases</w:t>
      </w:r>
      <w:r>
        <w:tab/>
      </w:r>
      <w:r>
        <w:fldChar w:fldCharType="begin"/>
      </w:r>
      <w:r>
        <w:instrText xml:space="preserve"> PAGEREF _Toc378775488 \h </w:instrText>
      </w:r>
      <w:r>
        <w:fldChar w:fldCharType="separate"/>
      </w:r>
      <w:r>
        <w:t>62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References</w:t>
      </w:r>
      <w:r>
        <w:tab/>
      </w:r>
      <w:r>
        <w:fldChar w:fldCharType="begin"/>
      </w:r>
      <w:r>
        <w:instrText xml:space="preserve"> PAGEREF _Toc378775489 \h </w:instrText>
      </w:r>
      <w:r>
        <w:fldChar w:fldCharType="separate"/>
      </w:r>
      <w:r>
        <w:t>62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Construction</w:t>
      </w:r>
      <w:r>
        <w:tab/>
      </w:r>
      <w:r>
        <w:fldChar w:fldCharType="begin"/>
      </w:r>
      <w:r>
        <w:instrText xml:space="preserve"> PAGEREF _Toc378775490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_Toc378775492 \h </w:instrText>
      </w:r>
      <w:r>
        <w:fldChar w:fldCharType="separate"/>
      </w:r>
      <w:r>
        <w:t>63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_Toc378775493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200"/>
      </w:pPr>
      <w:r>
        <w:t>Housing Act 1980</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1" w:name="_Toc378775373"/>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378775374"/>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3" w:name="_Toc378775375"/>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 w:name="_Toc378775376"/>
      <w:r>
        <w:rPr>
          <w:rStyle w:val="CharSectno"/>
        </w:rPr>
        <w:t>3</w:t>
      </w:r>
      <w:r>
        <w:rPr>
          <w:snapToGrid w:val="0"/>
        </w:rPr>
        <w:t>.</w:t>
      </w:r>
      <w:r>
        <w:rPr>
          <w:snapToGrid w:val="0"/>
        </w:rPr>
        <w:tab/>
        <w:t>Repeal</w:t>
      </w:r>
      <w:bookmarkEnd w:id="4"/>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5" w:name="_Toc378775377"/>
      <w:r>
        <w:rPr>
          <w:rStyle w:val="CharSectno"/>
        </w:rPr>
        <w:t>4</w:t>
      </w:r>
      <w:r>
        <w:rPr>
          <w:snapToGrid w:val="0"/>
        </w:rPr>
        <w:t>.</w:t>
      </w:r>
      <w:r>
        <w:rPr>
          <w:snapToGrid w:val="0"/>
        </w:rPr>
        <w:tab/>
        <w:t>Objects</w:t>
      </w:r>
      <w:bookmarkEnd w:id="5"/>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6" w:name="_Toc378775378"/>
      <w:r>
        <w:rPr>
          <w:rStyle w:val="CharSectno"/>
        </w:rPr>
        <w:t>5</w:t>
      </w:r>
      <w:r>
        <w:rPr>
          <w:snapToGrid w:val="0"/>
        </w:rPr>
        <w:t>.</w:t>
      </w:r>
      <w:r>
        <w:rPr>
          <w:snapToGrid w:val="0"/>
        </w:rPr>
        <w:tab/>
        <w:t>Terms used</w:t>
      </w:r>
      <w:bookmarkEnd w:id="6"/>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7" w:name="_Toc378775379"/>
      <w:r>
        <w:rPr>
          <w:rStyle w:val="CharPartNo"/>
        </w:rPr>
        <w:t>Part II</w:t>
      </w:r>
      <w:r>
        <w:t> — </w:t>
      </w:r>
      <w:r>
        <w:rPr>
          <w:rStyle w:val="CharPartText"/>
        </w:rPr>
        <w:t>The State Housing Authority</w:t>
      </w:r>
      <w:r>
        <w:rPr>
          <w:vertAlign w:val="superscript"/>
        </w:rPr>
        <w:t xml:space="preserve"> 2</w:t>
      </w:r>
      <w:bookmarkEnd w:id="7"/>
    </w:p>
    <w:p>
      <w:pPr>
        <w:pStyle w:val="Footnoteheading"/>
      </w:pPr>
      <w:r>
        <w:tab/>
        <w:t>[Heading amended by No. 28 of 2006 s. 312.]</w:t>
      </w:r>
    </w:p>
    <w:p>
      <w:pPr>
        <w:pStyle w:val="Heading3"/>
      </w:pPr>
      <w:bookmarkStart w:id="8" w:name="_Toc378775380"/>
      <w:r>
        <w:rPr>
          <w:rStyle w:val="CharDivNo"/>
        </w:rPr>
        <w:t>Division 1</w:t>
      </w:r>
      <w:r>
        <w:t> — </w:t>
      </w:r>
      <w:r>
        <w:rPr>
          <w:rStyle w:val="CharDivText"/>
        </w:rPr>
        <w:t>The Housing Authority</w:t>
      </w:r>
      <w:bookmarkEnd w:id="8"/>
    </w:p>
    <w:p>
      <w:pPr>
        <w:pStyle w:val="Footnoteheading"/>
      </w:pPr>
      <w:r>
        <w:tab/>
        <w:t>[Heading inserted by No. 28 of 2006 s. 313.]</w:t>
      </w:r>
    </w:p>
    <w:p>
      <w:pPr>
        <w:pStyle w:val="Heading5"/>
        <w:ind w:left="0" w:firstLine="0"/>
        <w:rPr>
          <w:snapToGrid w:val="0"/>
        </w:rPr>
      </w:pPr>
      <w:bookmarkStart w:id="9" w:name="_Toc378775381"/>
      <w:r>
        <w:rPr>
          <w:rStyle w:val="CharSectno"/>
        </w:rPr>
        <w:t>6</w:t>
      </w:r>
      <w:r>
        <w:rPr>
          <w:snapToGrid w:val="0"/>
        </w:rPr>
        <w:t>.</w:t>
      </w:r>
      <w:r>
        <w:rPr>
          <w:snapToGrid w:val="0"/>
        </w:rPr>
        <w:tab/>
        <w:t>The Housing Authority</w:t>
      </w:r>
      <w:bookmarkEnd w:id="9"/>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r>
        <w:rPr>
          <w:snapToGrid w:val="0"/>
          <w:vertAlign w:val="superscript"/>
        </w:rPr>
        <w:t> 3</w:t>
      </w:r>
      <w:r>
        <w:rPr>
          <w:snapToGrid w:val="0"/>
        </w:rPr>
        <w:t>.</w:t>
      </w:r>
    </w:p>
    <w:p>
      <w:pPr>
        <w:pStyle w:val="Subsection"/>
      </w:pPr>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314 of the </w:t>
      </w:r>
      <w:r>
        <w:rPr>
          <w:i/>
        </w:rPr>
        <w:t>Machinery of Government (Miscellaneous Amendments) Act 2006</w:t>
      </w:r>
      <w:r>
        <w:t xml:space="preserve"> comes into operation.</w:t>
      </w:r>
    </w:p>
    <w:p>
      <w:pPr>
        <w:pStyle w:val="Footnotesection"/>
      </w:pPr>
      <w:r>
        <w:tab/>
        <w:t>[Section 6 amended by No. 28 of 2006 s. 314 and 332.]</w:t>
      </w:r>
    </w:p>
    <w:p>
      <w:pPr>
        <w:pStyle w:val="Heading5"/>
        <w:rPr>
          <w:snapToGrid w:val="0"/>
        </w:rPr>
      </w:pPr>
      <w:bookmarkStart w:id="10" w:name="_Toc378775382"/>
      <w:r>
        <w:rPr>
          <w:rStyle w:val="CharSectno"/>
        </w:rPr>
        <w:t>7</w:t>
      </w:r>
      <w:r>
        <w:rPr>
          <w:snapToGrid w:val="0"/>
        </w:rPr>
        <w:t>.</w:t>
      </w:r>
      <w:r>
        <w:rPr>
          <w:snapToGrid w:val="0"/>
        </w:rPr>
        <w:tab/>
        <w:t>Authority a body corporate and Crown agency</w:t>
      </w:r>
      <w:bookmarkEnd w:id="10"/>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r>
        <w:tab/>
        <w:t>[Section 7 amended by No. 28 of 2006 s. 315 and 332.]</w:t>
      </w:r>
    </w:p>
    <w:p>
      <w:pPr>
        <w:pStyle w:val="Heading5"/>
        <w:spacing w:before="180"/>
      </w:pPr>
      <w:bookmarkStart w:id="11" w:name="_Toc378775383"/>
      <w:r>
        <w:rPr>
          <w:rStyle w:val="CharSectno"/>
        </w:rPr>
        <w:t>8</w:t>
      </w:r>
      <w:r>
        <w:t>.</w:t>
      </w:r>
      <w:r>
        <w:tab/>
        <w:t>Authority to be an SES organisation</w:t>
      </w:r>
      <w:bookmarkEnd w:id="11"/>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r>
        <w:tab/>
        <w:t>[Section 8 inserted by No. 28 of 2006 s. 316.]</w:t>
      </w:r>
    </w:p>
    <w:p>
      <w:pPr>
        <w:pStyle w:val="Heading5"/>
        <w:spacing w:before="180"/>
      </w:pPr>
      <w:bookmarkStart w:id="12" w:name="_Toc378775384"/>
      <w:r>
        <w:rPr>
          <w:rStyle w:val="CharSectno"/>
        </w:rPr>
        <w:t>9</w:t>
      </w:r>
      <w:r>
        <w:t>.</w:t>
      </w:r>
      <w:r>
        <w:tab/>
        <w:t>Management</w:t>
      </w:r>
      <w:bookmarkEnd w:id="12"/>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13" w:name="_Toc378775385"/>
      <w:r>
        <w:rPr>
          <w:rStyle w:val="CharDivNo"/>
        </w:rPr>
        <w:t>Division 2</w:t>
      </w:r>
      <w:r>
        <w:rPr>
          <w:snapToGrid w:val="0"/>
        </w:rPr>
        <w:t> — </w:t>
      </w:r>
      <w:r>
        <w:rPr>
          <w:rStyle w:val="CharDivText"/>
        </w:rPr>
        <w:t>Powers and functions of the Authority generally</w:t>
      </w:r>
      <w:bookmarkEnd w:id="13"/>
    </w:p>
    <w:p>
      <w:pPr>
        <w:pStyle w:val="Footnoteheading"/>
        <w:spacing w:before="100"/>
      </w:pPr>
      <w:r>
        <w:tab/>
        <w:t>[Heading amended by No. 28 of 2006 s. 317.]</w:t>
      </w:r>
    </w:p>
    <w:p>
      <w:pPr>
        <w:pStyle w:val="Heading5"/>
        <w:spacing w:before="180"/>
        <w:rPr>
          <w:snapToGrid w:val="0"/>
        </w:rPr>
      </w:pPr>
      <w:bookmarkStart w:id="14" w:name="_Toc378775386"/>
      <w:r>
        <w:rPr>
          <w:rStyle w:val="CharSectno"/>
        </w:rPr>
        <w:t>11</w:t>
      </w:r>
      <w:r>
        <w:rPr>
          <w:snapToGrid w:val="0"/>
        </w:rPr>
        <w:t>.</w:t>
      </w:r>
      <w:r>
        <w:rPr>
          <w:snapToGrid w:val="0"/>
        </w:rPr>
        <w:tab/>
        <w:t>Authority to implement housing Acts</w:t>
      </w:r>
      <w:bookmarkEnd w:id="14"/>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15" w:name="_Toc378775387"/>
      <w:r>
        <w:rPr>
          <w:rStyle w:val="CharSectno"/>
        </w:rPr>
        <w:t>11A</w:t>
      </w:r>
      <w:r>
        <w:t>.</w:t>
      </w:r>
      <w:r>
        <w:tab/>
        <w:t>Minister may give directions</w:t>
      </w:r>
      <w:bookmarkEnd w:id="15"/>
    </w:p>
    <w:p>
      <w:pPr>
        <w:pStyle w:val="Subsection"/>
        <w:spacing w:before="180"/>
      </w:pPr>
      <w:r>
        <w:tab/>
        <w:t>(1)</w:t>
      </w:r>
      <w:r>
        <w:tab/>
        <w:t>The Minister may give written directions to the Authority with respect to the performance of its functions under this or any other Act, either generally or in relation to a particular matter, and the Authority is to give effect to any such direction.</w:t>
      </w:r>
    </w:p>
    <w:p>
      <w:pPr>
        <w:pStyle w:val="Subsection"/>
        <w:spacing w:before="180"/>
      </w:pPr>
      <w:r>
        <w:tab/>
        <w:t>(2)</w:t>
      </w:r>
      <w:r>
        <w:tab/>
        <w:t>The Minister must cause a copy of a direction under subsection (1) to be laid before each House of Parliament, or dealt with under subsection (3), within 14 days after the direction is given.</w:t>
      </w:r>
    </w:p>
    <w:p>
      <w:pPr>
        <w:pStyle w:val="Subsection"/>
        <w:spacing w:before="180"/>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r>
        <w:tab/>
        <w:t>[Section 11A inserted by No. 28 of 2006 s. 319; amended by No. 77 of 2006 Sch. 1 cl. 87(2).]</w:t>
      </w:r>
    </w:p>
    <w:p>
      <w:pPr>
        <w:pStyle w:val="Heading5"/>
      </w:pPr>
      <w:bookmarkStart w:id="16" w:name="_Toc378775388"/>
      <w:r>
        <w:rPr>
          <w:rStyle w:val="CharSectno"/>
        </w:rPr>
        <w:t>11B</w:t>
      </w:r>
      <w:r>
        <w:t>.</w:t>
      </w:r>
      <w:r>
        <w:tab/>
        <w:t>Minister to have access to information</w:t>
      </w:r>
      <w:bookmarkEnd w:id="16"/>
    </w:p>
    <w:p>
      <w:pPr>
        <w:pStyle w:val="Subsection"/>
        <w:keepNext/>
        <w:keepLines/>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t>(b)</w:t>
      </w:r>
      <w:r>
        <w:tab/>
        <w:t>request the Authority to give the Minister access to information;</w:t>
      </w:r>
    </w:p>
    <w:p>
      <w:pPr>
        <w:pStyle w:val="Indenta"/>
        <w:spacing w:before="60"/>
      </w:pPr>
      <w:r>
        <w:tab/>
        <w:t>(c)</w:t>
      </w:r>
      <w:r>
        <w:tab/>
        <w:t>for the purposes of paragraph (b) make use of the staff of the Authority to obtain the information and furnish it to the Minister.</w:t>
      </w:r>
    </w:p>
    <w:p>
      <w:pPr>
        <w:pStyle w:val="Subsection"/>
        <w:spacing w:before="120"/>
      </w:pPr>
      <w:r>
        <w:tab/>
        <w:t>(3)</w:t>
      </w:r>
      <w:r>
        <w:tab/>
        <w:t>The Authority has to comply with a request under subsection (2) and make staff and facilities available to the Minister for obtaining information under subsection (2)(c).</w:t>
      </w:r>
    </w:p>
    <w:p>
      <w:pPr>
        <w:pStyle w:val="Subsection"/>
        <w:spacing w:before="12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p>
      <w:pPr>
        <w:pStyle w:val="Footnotesection"/>
        <w:spacing w:before="100"/>
        <w:ind w:left="890" w:hanging="890"/>
      </w:pPr>
      <w:r>
        <w:tab/>
        <w:t>[Section 11B inserted by No. 28 of 2006 s. 319.]</w:t>
      </w:r>
    </w:p>
    <w:p>
      <w:pPr>
        <w:pStyle w:val="Heading5"/>
        <w:rPr>
          <w:snapToGrid w:val="0"/>
        </w:rPr>
      </w:pPr>
      <w:bookmarkStart w:id="17" w:name="_Toc378775389"/>
      <w:r>
        <w:rPr>
          <w:rStyle w:val="CharSectno"/>
        </w:rPr>
        <w:t>12</w:t>
      </w:r>
      <w:r>
        <w:rPr>
          <w:snapToGrid w:val="0"/>
        </w:rPr>
        <w:t>.</w:t>
      </w:r>
      <w:r>
        <w:rPr>
          <w:snapToGrid w:val="0"/>
        </w:rPr>
        <w:tab/>
        <w:t xml:space="preserve">General powers of </w:t>
      </w:r>
      <w:r>
        <w:t>Authority</w:t>
      </w:r>
      <w:bookmarkEnd w:id="17"/>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w:t>
      </w:r>
    </w:p>
    <w:p>
      <w:pPr>
        <w:pStyle w:val="Indenta"/>
        <w:rPr>
          <w:snapToGrid w:val="0"/>
        </w:rPr>
      </w:pPr>
      <w:r>
        <w:rPr>
          <w:snapToGrid w:val="0"/>
        </w:rPr>
        <w:tab/>
        <w:t>(c)</w:t>
      </w:r>
      <w:r>
        <w:rPr>
          <w:snapToGrid w:val="0"/>
        </w:rPr>
        <w:tab/>
        <w:t>has power to acquire, hold, maintain, improve, exchange, lease and dispose of real and personal property; and</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18" w:name="_Toc378775390"/>
      <w:r>
        <w:rPr>
          <w:rStyle w:val="CharSectno"/>
        </w:rPr>
        <w:t>12A</w:t>
      </w:r>
      <w:r>
        <w:t>.</w:t>
      </w:r>
      <w:r>
        <w:tab/>
        <w:t>Joint ventures</w:t>
      </w:r>
      <w:bookmarkEnd w:id="18"/>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subject to any contract relating to the project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The Authority can only enter into a joint venture arrangement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19" w:name="_Toc378775391"/>
      <w:r>
        <w:rPr>
          <w:rStyle w:val="CharSectno"/>
        </w:rPr>
        <w:t>13</w:t>
      </w:r>
      <w:r>
        <w:t>.</w:t>
      </w:r>
      <w:r>
        <w:tab/>
        <w:t>Delegation: powers and duties generally</w:t>
      </w:r>
      <w:bookmarkEnd w:id="19"/>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20" w:name="_Toc378775392"/>
      <w:r>
        <w:rPr>
          <w:rStyle w:val="CharSectno"/>
        </w:rPr>
        <w:t>14</w:t>
      </w:r>
      <w:r>
        <w:rPr>
          <w:snapToGrid w:val="0"/>
        </w:rPr>
        <w:t>.</w:t>
      </w:r>
      <w:r>
        <w:rPr>
          <w:snapToGrid w:val="0"/>
        </w:rPr>
        <w:tab/>
        <w:t>Advice and investigations</w:t>
      </w:r>
      <w:bookmarkEnd w:id="20"/>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r>
        <w:tab/>
        <w:t>[Section 14 amended by No. 28 of 2006 s. 332.]</w:t>
      </w:r>
    </w:p>
    <w:p>
      <w:pPr>
        <w:pStyle w:val="Heading5"/>
        <w:rPr>
          <w:snapToGrid w:val="0"/>
        </w:rPr>
      </w:pPr>
      <w:bookmarkStart w:id="21" w:name="_Toc378775393"/>
      <w:r>
        <w:rPr>
          <w:rStyle w:val="CharSectno"/>
        </w:rPr>
        <w:t>15</w:t>
      </w:r>
      <w:r>
        <w:rPr>
          <w:snapToGrid w:val="0"/>
        </w:rPr>
        <w:t>.</w:t>
      </w:r>
      <w:r>
        <w:rPr>
          <w:snapToGrid w:val="0"/>
        </w:rPr>
        <w:tab/>
        <w:t>Applications</w:t>
      </w:r>
      <w:bookmarkEnd w:id="21"/>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r>
        <w:tab/>
        <w:t>[Section 15 amended by No. 28 of 2006 s. 332.]</w:t>
      </w:r>
    </w:p>
    <w:p>
      <w:pPr>
        <w:pStyle w:val="Heading5"/>
        <w:rPr>
          <w:snapToGrid w:val="0"/>
        </w:rPr>
      </w:pPr>
      <w:bookmarkStart w:id="22" w:name="_Toc378775394"/>
      <w:r>
        <w:rPr>
          <w:rStyle w:val="CharSectno"/>
        </w:rPr>
        <w:t>16</w:t>
      </w:r>
      <w:r>
        <w:rPr>
          <w:snapToGrid w:val="0"/>
        </w:rPr>
        <w:t>.</w:t>
      </w:r>
      <w:r>
        <w:rPr>
          <w:snapToGrid w:val="0"/>
        </w:rPr>
        <w:tab/>
        <w:t>Assistance to and collaboration with other bodies</w:t>
      </w:r>
      <w:bookmarkEnd w:id="22"/>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spacing w:before="100"/>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spacing w:before="120"/>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spacing w:before="60"/>
        <w:rPr>
          <w:snapToGrid w:val="0"/>
        </w:rPr>
      </w:pPr>
      <w:r>
        <w:rPr>
          <w:snapToGrid w:val="0"/>
        </w:rPr>
        <w:tab/>
        <w:t>(a)</w:t>
      </w:r>
      <w:r>
        <w:rPr>
          <w:snapToGrid w:val="0"/>
        </w:rPr>
        <w:tab/>
        <w:t>granting financial aid or enabling financial aid to be obtained; or</w:t>
      </w:r>
    </w:p>
    <w:p>
      <w:pPr>
        <w:pStyle w:val="Indenta"/>
        <w:spacing w:before="60"/>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spacing w:before="60"/>
        <w:rPr>
          <w:snapToGrid w:val="0"/>
        </w:rPr>
      </w:pPr>
      <w:r>
        <w:rPr>
          <w:snapToGrid w:val="0"/>
        </w:rPr>
        <w:tab/>
        <w:t>(c)</w:t>
      </w:r>
      <w:r>
        <w:rPr>
          <w:snapToGrid w:val="0"/>
        </w:rPr>
        <w:tab/>
        <w:t>making available any facilities of the</w:t>
      </w:r>
      <w:r>
        <w:t xml:space="preserve"> Authority</w:t>
      </w:r>
      <w:r>
        <w:rPr>
          <w:snapToGrid w:val="0"/>
        </w:rPr>
        <w:t>,</w:t>
      </w:r>
    </w:p>
    <w:p>
      <w:pPr>
        <w:pStyle w:val="Subsection"/>
        <w:spacing w:before="100"/>
        <w:rPr>
          <w:snapToGrid w:val="0"/>
        </w:rPr>
      </w:pPr>
      <w:r>
        <w:rPr>
          <w:snapToGrid w:val="0"/>
        </w:rPr>
        <w:tab/>
      </w:r>
      <w:r>
        <w:rPr>
          <w:snapToGrid w:val="0"/>
        </w:rPr>
        <w:tab/>
        <w:t>except with the consent of the Minister.</w:t>
      </w:r>
    </w:p>
    <w:p>
      <w:pPr>
        <w:pStyle w:val="Subsection"/>
        <w:spacing w:before="120"/>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spacing w:before="60"/>
        <w:rPr>
          <w:snapToGrid w:val="0"/>
        </w:rPr>
      </w:pPr>
      <w:r>
        <w:rPr>
          <w:snapToGrid w:val="0"/>
        </w:rPr>
        <w:tab/>
        <w:t>(a)</w:t>
      </w:r>
      <w:r>
        <w:rPr>
          <w:snapToGrid w:val="0"/>
        </w:rPr>
        <w:tab/>
        <w:t>engage consultants having relevant qualifications or experience;</w:t>
      </w:r>
    </w:p>
    <w:p>
      <w:pPr>
        <w:pStyle w:val="Indenta"/>
        <w:spacing w:before="60"/>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spacing w:before="100"/>
        <w:ind w:left="890" w:hanging="890"/>
      </w:pPr>
      <w:r>
        <w:tab/>
        <w:t>[Section 16 amended by No. 28 of 2006 s. 323 and 332.]</w:t>
      </w:r>
    </w:p>
    <w:p>
      <w:pPr>
        <w:pStyle w:val="Heading3"/>
        <w:spacing w:before="220"/>
      </w:pPr>
      <w:bookmarkStart w:id="23" w:name="_Toc378775395"/>
      <w:r>
        <w:rPr>
          <w:rStyle w:val="CharDivNo"/>
        </w:rPr>
        <w:t>Division 3</w:t>
      </w:r>
      <w:r>
        <w:rPr>
          <w:snapToGrid w:val="0"/>
        </w:rPr>
        <w:t> — </w:t>
      </w:r>
      <w:r>
        <w:rPr>
          <w:rStyle w:val="CharDivText"/>
        </w:rPr>
        <w:t>Staff of the Authority</w:t>
      </w:r>
      <w:bookmarkEnd w:id="23"/>
    </w:p>
    <w:p>
      <w:pPr>
        <w:pStyle w:val="Footnoteheading"/>
        <w:spacing w:before="100"/>
      </w:pPr>
      <w:r>
        <w:tab/>
        <w:t>[Heading amended by No. 28 of 2006 s. 324.]</w:t>
      </w:r>
    </w:p>
    <w:p>
      <w:pPr>
        <w:pStyle w:val="Heading5"/>
        <w:spacing w:before="180"/>
        <w:rPr>
          <w:snapToGrid w:val="0"/>
        </w:rPr>
      </w:pPr>
      <w:bookmarkStart w:id="24" w:name="_Toc378775396"/>
      <w:r>
        <w:rPr>
          <w:rStyle w:val="CharSectno"/>
        </w:rPr>
        <w:t>17</w:t>
      </w:r>
      <w:r>
        <w:rPr>
          <w:snapToGrid w:val="0"/>
        </w:rPr>
        <w:t>.</w:t>
      </w:r>
      <w:r>
        <w:rPr>
          <w:snapToGrid w:val="0"/>
        </w:rPr>
        <w:tab/>
        <w:t>Chief executive officer of Authority and other officers and employees</w:t>
      </w:r>
      <w:bookmarkEnd w:id="24"/>
    </w:p>
    <w:p>
      <w:pPr>
        <w:pStyle w:val="Subsection"/>
        <w:spacing w:before="120"/>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25" w:name="_Toc378775397"/>
      <w:r>
        <w:rPr>
          <w:rStyle w:val="CharSectno"/>
        </w:rPr>
        <w:t>18</w:t>
      </w:r>
      <w:r>
        <w:rPr>
          <w:snapToGrid w:val="0"/>
        </w:rPr>
        <w:t>.</w:t>
      </w:r>
      <w:r>
        <w:rPr>
          <w:snapToGrid w:val="0"/>
        </w:rPr>
        <w:tab/>
        <w:t>Terms and conditions of employment of wages staff</w:t>
      </w:r>
      <w:bookmarkEnd w:id="25"/>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26" w:name="_Toc378775398"/>
      <w:r>
        <w:rPr>
          <w:rStyle w:val="CharSectno"/>
        </w:rPr>
        <w:t>18A</w:t>
      </w:r>
      <w:r>
        <w:t>.</w:t>
      </w:r>
      <w:r>
        <w:tab/>
        <w:t>Use of other staff and facilities</w:t>
      </w:r>
      <w:bookmarkEnd w:id="26"/>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r>
        <w:tab/>
        <w:t>[Section 18A inserted by No. 28 of 2006 s. 326.]</w:t>
      </w:r>
    </w:p>
    <w:p>
      <w:pPr>
        <w:pStyle w:val="Heading2"/>
      </w:pPr>
      <w:bookmarkStart w:id="27" w:name="_Toc378775399"/>
      <w:r>
        <w:rPr>
          <w:rStyle w:val="CharPartNo"/>
        </w:rPr>
        <w:t>Part III</w:t>
      </w:r>
      <w:r>
        <w:t> — </w:t>
      </w:r>
      <w:r>
        <w:rPr>
          <w:rStyle w:val="CharPartText"/>
        </w:rPr>
        <w:t>Acquisition, development and disposal of property</w:t>
      </w:r>
      <w:bookmarkEnd w:id="27"/>
    </w:p>
    <w:p>
      <w:pPr>
        <w:pStyle w:val="Heading3"/>
        <w:spacing w:before="220"/>
      </w:pPr>
      <w:bookmarkStart w:id="28" w:name="_Toc378775400"/>
      <w:r>
        <w:rPr>
          <w:rStyle w:val="CharDivNo"/>
        </w:rPr>
        <w:t>Division 1</w:t>
      </w:r>
      <w:r>
        <w:rPr>
          <w:snapToGrid w:val="0"/>
        </w:rPr>
        <w:t> — </w:t>
      </w:r>
      <w:r>
        <w:rPr>
          <w:rStyle w:val="CharDivText"/>
        </w:rPr>
        <w:t>Acquisition and development of property</w:t>
      </w:r>
      <w:bookmarkEnd w:id="28"/>
    </w:p>
    <w:p>
      <w:pPr>
        <w:pStyle w:val="Heading5"/>
        <w:spacing w:before="200"/>
        <w:rPr>
          <w:snapToGrid w:val="0"/>
        </w:rPr>
      </w:pPr>
      <w:bookmarkStart w:id="29" w:name="_Toc378775401"/>
      <w:r>
        <w:rPr>
          <w:rStyle w:val="CharSectno"/>
        </w:rPr>
        <w:t>19</w:t>
      </w:r>
      <w:r>
        <w:rPr>
          <w:snapToGrid w:val="0"/>
        </w:rPr>
        <w:t>.</w:t>
      </w:r>
      <w:r>
        <w:rPr>
          <w:snapToGrid w:val="0"/>
        </w:rPr>
        <w:tab/>
        <w:t>Acquisition of land</w:t>
      </w:r>
      <w:bookmarkEnd w:id="29"/>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r>
        <w:tab/>
        <w:t>[Section 19 inserted by No. 28 of 2006 s. 332.]</w:t>
      </w:r>
    </w:p>
    <w:p>
      <w:pPr>
        <w:pStyle w:val="Heading5"/>
        <w:rPr>
          <w:snapToGrid w:val="0"/>
        </w:rPr>
      </w:pPr>
      <w:bookmarkStart w:id="30" w:name="_Toc378775402"/>
      <w:r>
        <w:rPr>
          <w:rStyle w:val="CharSectno"/>
        </w:rPr>
        <w:t>20</w:t>
      </w:r>
      <w:r>
        <w:rPr>
          <w:snapToGrid w:val="0"/>
        </w:rPr>
        <w:t>.</w:t>
      </w:r>
      <w:r>
        <w:rPr>
          <w:snapToGrid w:val="0"/>
        </w:rPr>
        <w:tab/>
        <w:t>Gifts</w:t>
      </w:r>
      <w:bookmarkEnd w:id="30"/>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31" w:name="_Toc378775403"/>
      <w:r>
        <w:rPr>
          <w:rStyle w:val="CharSectno"/>
        </w:rPr>
        <w:t>21</w:t>
      </w:r>
      <w:r>
        <w:rPr>
          <w:snapToGrid w:val="0"/>
        </w:rPr>
        <w:t>.</w:t>
      </w:r>
      <w:r>
        <w:rPr>
          <w:snapToGrid w:val="0"/>
        </w:rPr>
        <w:tab/>
        <w:t>Powers of local government</w:t>
      </w:r>
      <w:bookmarkEnd w:id="31"/>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32" w:name="_Toc378775404"/>
      <w:r>
        <w:rPr>
          <w:rStyle w:val="CharSectno"/>
        </w:rPr>
        <w:t>22</w:t>
      </w:r>
      <w:r>
        <w:rPr>
          <w:snapToGrid w:val="0"/>
        </w:rPr>
        <w:t>.</w:t>
      </w:r>
      <w:r>
        <w:rPr>
          <w:snapToGrid w:val="0"/>
        </w:rPr>
        <w:tab/>
        <w:t>Powers in relation to development and management of land</w:t>
      </w:r>
      <w:bookmarkEnd w:id="32"/>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33" w:name="_Toc378775405"/>
      <w:r>
        <w:rPr>
          <w:rStyle w:val="CharSectno"/>
        </w:rPr>
        <w:t>23</w:t>
      </w:r>
      <w:r>
        <w:rPr>
          <w:snapToGrid w:val="0"/>
        </w:rPr>
        <w:t>.</w:t>
      </w:r>
      <w:r>
        <w:rPr>
          <w:snapToGrid w:val="0"/>
        </w:rPr>
        <w:tab/>
        <w:t>Power to take lease</w:t>
      </w:r>
      <w:bookmarkEnd w:id="33"/>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r>
        <w:tab/>
        <w:t>[Section 23 amended No. 28 of 2006 s. 332.]</w:t>
      </w:r>
    </w:p>
    <w:p>
      <w:pPr>
        <w:pStyle w:val="Heading5"/>
        <w:keepNext w:val="0"/>
        <w:keepLines w:val="0"/>
        <w:rPr>
          <w:snapToGrid w:val="0"/>
        </w:rPr>
      </w:pPr>
      <w:bookmarkStart w:id="34" w:name="_Toc378775406"/>
      <w:r>
        <w:rPr>
          <w:rStyle w:val="CharSectno"/>
        </w:rPr>
        <w:t>24</w:t>
      </w:r>
      <w:r>
        <w:rPr>
          <w:snapToGrid w:val="0"/>
        </w:rPr>
        <w:t>.</w:t>
      </w:r>
      <w:r>
        <w:rPr>
          <w:snapToGrid w:val="0"/>
        </w:rPr>
        <w:tab/>
        <w:t>Payment of rates to local government</w:t>
      </w:r>
      <w:bookmarkEnd w:id="34"/>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35" w:name="_Toc378775407"/>
      <w:r>
        <w:rPr>
          <w:rStyle w:val="CharDivNo"/>
        </w:rPr>
        <w:t>Division 2</w:t>
      </w:r>
      <w:r>
        <w:rPr>
          <w:snapToGrid w:val="0"/>
        </w:rPr>
        <w:t> — </w:t>
      </w:r>
      <w:r>
        <w:rPr>
          <w:rStyle w:val="CharDivText"/>
        </w:rPr>
        <w:t>Dealings with property generally</w:t>
      </w:r>
      <w:bookmarkEnd w:id="35"/>
    </w:p>
    <w:p>
      <w:pPr>
        <w:pStyle w:val="Heading5"/>
        <w:rPr>
          <w:snapToGrid w:val="0"/>
        </w:rPr>
      </w:pPr>
      <w:bookmarkStart w:id="36" w:name="_Toc378775408"/>
      <w:r>
        <w:rPr>
          <w:rStyle w:val="CharSectno"/>
        </w:rPr>
        <w:t>25</w:t>
      </w:r>
      <w:r>
        <w:rPr>
          <w:snapToGrid w:val="0"/>
        </w:rPr>
        <w:t>.</w:t>
      </w:r>
      <w:r>
        <w:rPr>
          <w:snapToGrid w:val="0"/>
        </w:rPr>
        <w:tab/>
        <w:t>Power to lease</w:t>
      </w:r>
      <w:bookmarkEnd w:id="36"/>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37" w:name="_Toc378775409"/>
      <w:r>
        <w:rPr>
          <w:rStyle w:val="CharSectno"/>
        </w:rPr>
        <w:t>26</w:t>
      </w:r>
      <w:r>
        <w:rPr>
          <w:snapToGrid w:val="0"/>
        </w:rPr>
        <w:t>.</w:t>
      </w:r>
      <w:r>
        <w:rPr>
          <w:snapToGrid w:val="0"/>
        </w:rPr>
        <w:tab/>
        <w:t>Power to sell</w:t>
      </w:r>
      <w:bookmarkEnd w:id="37"/>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r>
        <w:tab/>
        <w:t>[Section 26 amended by No. 28 of 2006 s. 332.]</w:t>
      </w:r>
    </w:p>
    <w:p>
      <w:pPr>
        <w:pStyle w:val="Heading5"/>
        <w:rPr>
          <w:snapToGrid w:val="0"/>
        </w:rPr>
      </w:pPr>
      <w:bookmarkStart w:id="38" w:name="_Toc378775410"/>
      <w:r>
        <w:rPr>
          <w:rStyle w:val="CharSectno"/>
        </w:rPr>
        <w:t>27</w:t>
      </w:r>
      <w:r>
        <w:rPr>
          <w:snapToGrid w:val="0"/>
        </w:rPr>
        <w:t>.</w:t>
      </w:r>
      <w:r>
        <w:rPr>
          <w:snapToGrid w:val="0"/>
        </w:rPr>
        <w:tab/>
        <w:t>Power to grant easement</w:t>
      </w:r>
      <w:bookmarkEnd w:id="38"/>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r>
        <w:tab/>
        <w:t>[Section 27 amended by No. 28 of 2006 s. 332.]</w:t>
      </w:r>
    </w:p>
    <w:p>
      <w:pPr>
        <w:pStyle w:val="Heading3"/>
      </w:pPr>
      <w:bookmarkStart w:id="39" w:name="_Toc378775411"/>
      <w:r>
        <w:rPr>
          <w:rStyle w:val="CharDivNo"/>
        </w:rPr>
        <w:t>Division 3</w:t>
      </w:r>
      <w:r>
        <w:rPr>
          <w:snapToGrid w:val="0"/>
        </w:rPr>
        <w:t> — </w:t>
      </w:r>
      <w:r>
        <w:rPr>
          <w:rStyle w:val="CharDivText"/>
        </w:rPr>
        <w:t>Letting or leasing of houses</w:t>
      </w:r>
      <w:bookmarkEnd w:id="39"/>
    </w:p>
    <w:p>
      <w:pPr>
        <w:pStyle w:val="Heading5"/>
        <w:rPr>
          <w:snapToGrid w:val="0"/>
        </w:rPr>
      </w:pPr>
      <w:bookmarkStart w:id="40" w:name="_Toc378775412"/>
      <w:r>
        <w:rPr>
          <w:rStyle w:val="CharSectno"/>
        </w:rPr>
        <w:t>28</w:t>
      </w:r>
      <w:r>
        <w:rPr>
          <w:snapToGrid w:val="0"/>
        </w:rPr>
        <w:t>.</w:t>
      </w:r>
      <w:r>
        <w:rPr>
          <w:snapToGrid w:val="0"/>
        </w:rPr>
        <w:tab/>
        <w:t>Power to let or lease houses</w:t>
      </w:r>
      <w:bookmarkEnd w:id="40"/>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41" w:name="_Toc378775413"/>
      <w:r>
        <w:rPr>
          <w:rStyle w:val="CharSectno"/>
        </w:rPr>
        <w:t>29</w:t>
      </w:r>
      <w:r>
        <w:rPr>
          <w:snapToGrid w:val="0"/>
        </w:rPr>
        <w:t>.</w:t>
      </w:r>
      <w:r>
        <w:rPr>
          <w:snapToGrid w:val="0"/>
        </w:rPr>
        <w:tab/>
        <w:t>Terms and conditions</w:t>
      </w:r>
      <w:bookmarkEnd w:id="41"/>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42" w:name="_Toc378775414"/>
      <w:r>
        <w:rPr>
          <w:rStyle w:val="CharSectno"/>
        </w:rPr>
        <w:t>30</w:t>
      </w:r>
      <w:r>
        <w:rPr>
          <w:snapToGrid w:val="0"/>
        </w:rPr>
        <w:t>.</w:t>
      </w:r>
      <w:r>
        <w:rPr>
          <w:snapToGrid w:val="0"/>
        </w:rPr>
        <w:tab/>
        <w:t>Determination of rent</w:t>
      </w:r>
      <w:bookmarkEnd w:id="42"/>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43" w:name="_Toc378775415"/>
      <w:r>
        <w:rPr>
          <w:rStyle w:val="CharSectno"/>
        </w:rPr>
        <w:t>31</w:t>
      </w:r>
      <w:r>
        <w:rPr>
          <w:snapToGrid w:val="0"/>
        </w:rPr>
        <w:t>.</w:t>
      </w:r>
      <w:r>
        <w:rPr>
          <w:snapToGrid w:val="0"/>
        </w:rPr>
        <w:tab/>
        <w:t>Credit of rents towards purchase price</w:t>
      </w:r>
      <w:bookmarkEnd w:id="43"/>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44" w:name="_Toc378775416"/>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44"/>
    </w:p>
    <w:p>
      <w:pPr>
        <w:pStyle w:val="Heading5"/>
        <w:rPr>
          <w:snapToGrid w:val="0"/>
        </w:rPr>
      </w:pPr>
      <w:bookmarkStart w:id="45" w:name="_Toc378775417"/>
      <w:r>
        <w:rPr>
          <w:rStyle w:val="CharSectno"/>
        </w:rPr>
        <w:t>32</w:t>
      </w:r>
      <w:r>
        <w:rPr>
          <w:snapToGrid w:val="0"/>
        </w:rPr>
        <w:t>.</w:t>
      </w:r>
      <w:r>
        <w:rPr>
          <w:snapToGrid w:val="0"/>
        </w:rPr>
        <w:tab/>
        <w:t>Application of this Division</w:t>
      </w:r>
      <w:bookmarkEnd w:id="45"/>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46" w:name="_Toc378775418"/>
      <w:r>
        <w:rPr>
          <w:rStyle w:val="CharSectno"/>
        </w:rPr>
        <w:t>33</w:t>
      </w:r>
      <w:r>
        <w:rPr>
          <w:snapToGrid w:val="0"/>
        </w:rPr>
        <w:t>.</w:t>
      </w:r>
      <w:r>
        <w:rPr>
          <w:snapToGrid w:val="0"/>
        </w:rPr>
        <w:tab/>
        <w:t>Terms and conditions of sale</w:t>
      </w:r>
      <w:bookmarkEnd w:id="46"/>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47" w:name="_Toc378775419"/>
      <w:r>
        <w:rPr>
          <w:rStyle w:val="CharSectno"/>
        </w:rPr>
        <w:t>34</w:t>
      </w:r>
      <w:r>
        <w:rPr>
          <w:snapToGrid w:val="0"/>
        </w:rPr>
        <w:t>.</w:t>
      </w:r>
      <w:r>
        <w:rPr>
          <w:snapToGrid w:val="0"/>
        </w:rPr>
        <w:tab/>
        <w:t>Limit on amount of unpaid purchase money</w:t>
      </w:r>
      <w:bookmarkEnd w:id="47"/>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48" w:name="_Toc378775420"/>
      <w:r>
        <w:rPr>
          <w:rStyle w:val="CharPartNo"/>
        </w:rPr>
        <w:t>Part IV</w:t>
      </w:r>
      <w:r>
        <w:t> — </w:t>
      </w:r>
      <w:r>
        <w:rPr>
          <w:rStyle w:val="CharPartText"/>
        </w:rPr>
        <w:t>Provision by the Authority of financial assistance for housing</w:t>
      </w:r>
      <w:bookmarkEnd w:id="48"/>
    </w:p>
    <w:p>
      <w:pPr>
        <w:pStyle w:val="Footnoteheading"/>
      </w:pPr>
      <w:r>
        <w:tab/>
        <w:t>[Heading amended by No. 28 of 2006 s. 328.]</w:t>
      </w:r>
    </w:p>
    <w:p>
      <w:pPr>
        <w:pStyle w:val="Heading3"/>
      </w:pPr>
      <w:bookmarkStart w:id="49" w:name="_Toc378775421"/>
      <w:r>
        <w:rPr>
          <w:rStyle w:val="CharDivNo"/>
        </w:rPr>
        <w:t>Division 1</w:t>
      </w:r>
      <w:r>
        <w:rPr>
          <w:snapToGrid w:val="0"/>
        </w:rPr>
        <w:t> — </w:t>
      </w:r>
      <w:r>
        <w:rPr>
          <w:rStyle w:val="CharDivText"/>
        </w:rPr>
        <w:t>Loans</w:t>
      </w:r>
      <w:bookmarkEnd w:id="49"/>
    </w:p>
    <w:p>
      <w:pPr>
        <w:pStyle w:val="Heading5"/>
        <w:rPr>
          <w:snapToGrid w:val="0"/>
        </w:rPr>
      </w:pPr>
      <w:bookmarkStart w:id="50" w:name="_Toc378775422"/>
      <w:r>
        <w:rPr>
          <w:rStyle w:val="CharSectno"/>
        </w:rPr>
        <w:t>35</w:t>
      </w:r>
      <w:r>
        <w:rPr>
          <w:snapToGrid w:val="0"/>
        </w:rPr>
        <w:t>.</w:t>
      </w:r>
      <w:r>
        <w:rPr>
          <w:snapToGrid w:val="0"/>
        </w:rPr>
        <w:tab/>
        <w:t>Reference to house</w:t>
      </w:r>
      <w:bookmarkEnd w:id="50"/>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51" w:name="_Toc378775423"/>
      <w:r>
        <w:rPr>
          <w:rStyle w:val="CharSectno"/>
        </w:rPr>
        <w:t>36</w:t>
      </w:r>
      <w:r>
        <w:rPr>
          <w:snapToGrid w:val="0"/>
        </w:rPr>
        <w:t>.</w:t>
      </w:r>
      <w:r>
        <w:rPr>
          <w:snapToGrid w:val="0"/>
        </w:rPr>
        <w:tab/>
        <w:t>Loans to assist eligible persons</w:t>
      </w:r>
      <w:bookmarkEnd w:id="51"/>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52" w:name="_Toc378775424"/>
      <w:r>
        <w:rPr>
          <w:rStyle w:val="CharSectno"/>
        </w:rPr>
        <w:t>37</w:t>
      </w:r>
      <w:r>
        <w:rPr>
          <w:snapToGrid w:val="0"/>
        </w:rPr>
        <w:t>.</w:t>
      </w:r>
      <w:r>
        <w:rPr>
          <w:snapToGrid w:val="0"/>
        </w:rPr>
        <w:tab/>
        <w:t xml:space="preserve">Loans to persons generally to purchase land from </w:t>
      </w:r>
      <w:r>
        <w:t>Authority</w:t>
      </w:r>
      <w:bookmarkEnd w:id="52"/>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53" w:name="_Toc378775425"/>
      <w:r>
        <w:rPr>
          <w:rStyle w:val="CharSectno"/>
        </w:rPr>
        <w:t>38</w:t>
      </w:r>
      <w:r>
        <w:rPr>
          <w:snapToGrid w:val="0"/>
        </w:rPr>
        <w:t>.</w:t>
      </w:r>
      <w:r>
        <w:rPr>
          <w:snapToGrid w:val="0"/>
        </w:rPr>
        <w:tab/>
        <w:t>Loans to persons generally to improve houses</w:t>
      </w:r>
      <w:bookmarkEnd w:id="53"/>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w:t>
      </w:r>
      <w:r>
        <w:t xml:space="preserve">or with the </w:t>
      </w:r>
      <w:r>
        <w:rPr>
          <w:i/>
          <w:iCs/>
        </w:rPr>
        <w:t>Water Services Act 2012</w:t>
      </w:r>
      <w:r>
        <w:rPr>
          <w:iCs/>
        </w:rPr>
        <w:t xml:space="preserve"> </w:t>
      </w:r>
      <w:r>
        <w:rPr>
          <w:snapToGrid w:val="0"/>
        </w:rPr>
        <w:t>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 No.25 of 2012 s. 218.]</w:t>
      </w:r>
    </w:p>
    <w:p>
      <w:pPr>
        <w:pStyle w:val="Heading5"/>
        <w:keepNext w:val="0"/>
        <w:keepLines w:val="0"/>
        <w:spacing w:before="180"/>
        <w:rPr>
          <w:snapToGrid w:val="0"/>
        </w:rPr>
      </w:pPr>
      <w:bookmarkStart w:id="54" w:name="_Toc378775426"/>
      <w:r>
        <w:rPr>
          <w:rStyle w:val="CharSectno"/>
        </w:rPr>
        <w:t>39</w:t>
      </w:r>
      <w:r>
        <w:rPr>
          <w:snapToGrid w:val="0"/>
        </w:rPr>
        <w:t>.</w:t>
      </w:r>
      <w:r>
        <w:rPr>
          <w:snapToGrid w:val="0"/>
        </w:rPr>
        <w:tab/>
        <w:t>Method of making loan</w:t>
      </w:r>
      <w:bookmarkEnd w:id="54"/>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55" w:name="_Toc378775427"/>
      <w:r>
        <w:rPr>
          <w:rStyle w:val="CharSectno"/>
        </w:rPr>
        <w:t>40</w:t>
      </w:r>
      <w:r>
        <w:rPr>
          <w:snapToGrid w:val="0"/>
        </w:rPr>
        <w:t>.</w:t>
      </w:r>
      <w:r>
        <w:rPr>
          <w:snapToGrid w:val="0"/>
        </w:rPr>
        <w:tab/>
        <w:t>Limit on amount to be lent</w:t>
      </w:r>
      <w:bookmarkEnd w:id="55"/>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56" w:name="_Toc378775428"/>
      <w:r>
        <w:rPr>
          <w:rStyle w:val="CharSectno"/>
        </w:rPr>
        <w:t>41</w:t>
      </w:r>
      <w:r>
        <w:rPr>
          <w:snapToGrid w:val="0"/>
        </w:rPr>
        <w:t>.</w:t>
      </w:r>
      <w:r>
        <w:rPr>
          <w:snapToGrid w:val="0"/>
        </w:rPr>
        <w:tab/>
        <w:t>Security for repayment of loan</w:t>
      </w:r>
      <w:bookmarkEnd w:id="56"/>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57" w:name="_Toc378775429"/>
      <w:r>
        <w:rPr>
          <w:rStyle w:val="CharSectno"/>
        </w:rPr>
        <w:t>42</w:t>
      </w:r>
      <w:r>
        <w:rPr>
          <w:snapToGrid w:val="0"/>
        </w:rPr>
        <w:t>.</w:t>
      </w:r>
      <w:r>
        <w:rPr>
          <w:snapToGrid w:val="0"/>
        </w:rPr>
        <w:tab/>
        <w:t>Interest on loans</w:t>
      </w:r>
      <w:bookmarkEnd w:id="57"/>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58" w:name="_Toc378775430"/>
      <w:r>
        <w:rPr>
          <w:rStyle w:val="CharSectno"/>
        </w:rPr>
        <w:t>43</w:t>
      </w:r>
      <w:r>
        <w:rPr>
          <w:snapToGrid w:val="0"/>
        </w:rPr>
        <w:t>.</w:t>
      </w:r>
      <w:r>
        <w:rPr>
          <w:snapToGrid w:val="0"/>
        </w:rPr>
        <w:tab/>
        <w:t>Normal legal relationships to apply</w:t>
      </w:r>
      <w:bookmarkEnd w:id="58"/>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59" w:name="_Toc378775431"/>
      <w:r>
        <w:rPr>
          <w:rStyle w:val="CharSectno"/>
        </w:rPr>
        <w:t>44</w:t>
      </w:r>
      <w:r>
        <w:rPr>
          <w:snapToGrid w:val="0"/>
        </w:rPr>
        <w:t>.</w:t>
      </w:r>
      <w:r>
        <w:rPr>
          <w:snapToGrid w:val="0"/>
        </w:rPr>
        <w:tab/>
        <w:t>Protection of Authority’s interest</w:t>
      </w:r>
      <w:bookmarkEnd w:id="59"/>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60" w:name="_Toc378775432"/>
      <w:r>
        <w:rPr>
          <w:rStyle w:val="CharSectno"/>
        </w:rPr>
        <w:t>45</w:t>
      </w:r>
      <w:r>
        <w:rPr>
          <w:snapToGrid w:val="0"/>
        </w:rPr>
        <w:t>.</w:t>
      </w:r>
      <w:r>
        <w:rPr>
          <w:snapToGrid w:val="0"/>
        </w:rPr>
        <w:tab/>
      </w:r>
      <w:r>
        <w:t>Authority</w:t>
      </w:r>
      <w:r>
        <w:rPr>
          <w:snapToGrid w:val="0"/>
        </w:rPr>
        <w:t xml:space="preserve"> to obtain reports as to expenditure of loans</w:t>
      </w:r>
      <w:bookmarkEnd w:id="60"/>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61" w:name="_Toc378775433"/>
      <w:r>
        <w:rPr>
          <w:rStyle w:val="CharDivNo"/>
        </w:rPr>
        <w:t>Division 2</w:t>
      </w:r>
      <w:r>
        <w:rPr>
          <w:snapToGrid w:val="0"/>
        </w:rPr>
        <w:t> — </w:t>
      </w:r>
      <w:r>
        <w:rPr>
          <w:rStyle w:val="CharDivText"/>
        </w:rPr>
        <w:t>Guarantees and subsidies</w:t>
      </w:r>
      <w:bookmarkEnd w:id="61"/>
    </w:p>
    <w:p>
      <w:pPr>
        <w:pStyle w:val="Heading5"/>
        <w:rPr>
          <w:snapToGrid w:val="0"/>
        </w:rPr>
      </w:pPr>
      <w:bookmarkStart w:id="62" w:name="_Toc378775434"/>
      <w:r>
        <w:rPr>
          <w:rStyle w:val="CharSectno"/>
        </w:rPr>
        <w:t>46</w:t>
      </w:r>
      <w:r>
        <w:rPr>
          <w:snapToGrid w:val="0"/>
        </w:rPr>
        <w:t>.</w:t>
      </w:r>
      <w:r>
        <w:rPr>
          <w:snapToGrid w:val="0"/>
        </w:rPr>
        <w:tab/>
        <w:t xml:space="preserve">Guarantee by </w:t>
      </w:r>
      <w:r>
        <w:t>Authority</w:t>
      </w:r>
      <w:r>
        <w:rPr>
          <w:snapToGrid w:val="0"/>
        </w:rPr>
        <w:t xml:space="preserve"> in certain cases</w:t>
      </w:r>
      <w:bookmarkEnd w:id="62"/>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4</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63" w:name="_Toc378775435"/>
      <w:r>
        <w:rPr>
          <w:rStyle w:val="CharSectno"/>
        </w:rPr>
        <w:t>47</w:t>
      </w:r>
      <w:r>
        <w:rPr>
          <w:snapToGrid w:val="0"/>
        </w:rPr>
        <w:t>.</w:t>
      </w:r>
      <w:r>
        <w:rPr>
          <w:snapToGrid w:val="0"/>
        </w:rPr>
        <w:tab/>
        <w:t>Payment of subsidies on account of loans made to eligible persons</w:t>
      </w:r>
      <w:bookmarkEnd w:id="63"/>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64" w:name="_Toc378775436"/>
      <w:r>
        <w:rPr>
          <w:rStyle w:val="CharPartNo"/>
        </w:rPr>
        <w:t>Part V</w:t>
      </w:r>
      <w:r>
        <w:t> — </w:t>
      </w:r>
      <w:r>
        <w:rPr>
          <w:rStyle w:val="CharPartText"/>
        </w:rPr>
        <w:t>Arrangements and agreements as to housing finance</w:t>
      </w:r>
      <w:bookmarkEnd w:id="64"/>
    </w:p>
    <w:p>
      <w:pPr>
        <w:pStyle w:val="Heading3"/>
        <w:spacing w:before="180"/>
      </w:pPr>
      <w:bookmarkStart w:id="65" w:name="_Toc378775437"/>
      <w:r>
        <w:rPr>
          <w:rStyle w:val="CharDivNo"/>
        </w:rPr>
        <w:t>Division 1</w:t>
      </w:r>
      <w:r>
        <w:rPr>
          <w:snapToGrid w:val="0"/>
        </w:rPr>
        <w:t> — </w:t>
      </w:r>
      <w:r>
        <w:rPr>
          <w:rStyle w:val="CharDivText"/>
        </w:rPr>
        <w:t>Arrangements with the Commonwealth</w:t>
      </w:r>
      <w:bookmarkEnd w:id="65"/>
    </w:p>
    <w:p>
      <w:pPr>
        <w:pStyle w:val="Heading5"/>
        <w:spacing w:before="180"/>
        <w:rPr>
          <w:snapToGrid w:val="0"/>
        </w:rPr>
      </w:pPr>
      <w:bookmarkStart w:id="66" w:name="_Toc378775438"/>
      <w:r>
        <w:rPr>
          <w:rStyle w:val="CharSectno"/>
        </w:rPr>
        <w:t>48</w:t>
      </w:r>
      <w:r>
        <w:rPr>
          <w:snapToGrid w:val="0"/>
        </w:rPr>
        <w:t>.</w:t>
      </w:r>
      <w:r>
        <w:rPr>
          <w:snapToGrid w:val="0"/>
        </w:rPr>
        <w:tab/>
        <w:t>Terms used</w:t>
      </w:r>
      <w:bookmarkEnd w:id="66"/>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67" w:name="_Toc378775439"/>
      <w:r>
        <w:rPr>
          <w:rStyle w:val="CharSectno"/>
        </w:rPr>
        <w:t>49</w:t>
      </w:r>
      <w:r>
        <w:rPr>
          <w:snapToGrid w:val="0"/>
        </w:rPr>
        <w:t>.</w:t>
      </w:r>
      <w:r>
        <w:rPr>
          <w:snapToGrid w:val="0"/>
        </w:rPr>
        <w:tab/>
        <w:t xml:space="preserve">Financial assistance from Commonwealth — powers of Minister and </w:t>
      </w:r>
      <w:r>
        <w:t>Authority</w:t>
      </w:r>
      <w:bookmarkEnd w:id="67"/>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spacing w:before="60"/>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r>
        <w:tab/>
        <w:t>[Section 49 amended by No. 28 of 2006 s. 332.]</w:t>
      </w:r>
    </w:p>
    <w:p>
      <w:pPr>
        <w:pStyle w:val="Heading5"/>
        <w:rPr>
          <w:snapToGrid w:val="0"/>
        </w:rPr>
      </w:pPr>
      <w:bookmarkStart w:id="68" w:name="_Toc378775440"/>
      <w:r>
        <w:rPr>
          <w:rStyle w:val="CharSectno"/>
        </w:rPr>
        <w:t>50</w:t>
      </w:r>
      <w:r>
        <w:rPr>
          <w:snapToGrid w:val="0"/>
        </w:rPr>
        <w:t>.</w:t>
      </w:r>
      <w:r>
        <w:rPr>
          <w:snapToGrid w:val="0"/>
        </w:rPr>
        <w:tab/>
        <w:t>Housing assistance under agreements</w:t>
      </w:r>
      <w:bookmarkEnd w:id="68"/>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69" w:name="_Toc378775441"/>
      <w:r>
        <w:rPr>
          <w:rStyle w:val="CharSectno"/>
        </w:rPr>
        <w:t>51</w:t>
      </w:r>
      <w:r>
        <w:rPr>
          <w:snapToGrid w:val="0"/>
        </w:rPr>
        <w:t>.</w:t>
      </w:r>
      <w:r>
        <w:rPr>
          <w:snapToGrid w:val="0"/>
        </w:rPr>
        <w:tab/>
        <w:t>Regulations as to administration of agreements</w:t>
      </w:r>
      <w:bookmarkEnd w:id="69"/>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70" w:name="_Toc378775442"/>
      <w:r>
        <w:rPr>
          <w:rStyle w:val="CharDivNo"/>
        </w:rPr>
        <w:t>Division 2</w:t>
      </w:r>
      <w:r>
        <w:rPr>
          <w:snapToGrid w:val="0"/>
        </w:rPr>
        <w:t> — </w:t>
      </w:r>
      <w:r>
        <w:rPr>
          <w:rStyle w:val="CharDivText"/>
        </w:rPr>
        <w:t>Agreements with lending institutions</w:t>
      </w:r>
      <w:bookmarkEnd w:id="70"/>
    </w:p>
    <w:p>
      <w:pPr>
        <w:pStyle w:val="Heading5"/>
        <w:rPr>
          <w:snapToGrid w:val="0"/>
        </w:rPr>
      </w:pPr>
      <w:bookmarkStart w:id="71" w:name="_Toc378775443"/>
      <w:r>
        <w:rPr>
          <w:rStyle w:val="CharSectno"/>
        </w:rPr>
        <w:t>52</w:t>
      </w:r>
      <w:r>
        <w:rPr>
          <w:snapToGrid w:val="0"/>
        </w:rPr>
        <w:t>.</w:t>
      </w:r>
      <w:r>
        <w:rPr>
          <w:snapToGrid w:val="0"/>
        </w:rPr>
        <w:tab/>
        <w:t>Terms used and effect</w:t>
      </w:r>
      <w:bookmarkEnd w:id="71"/>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
          <w:iCs/>
        </w:rPr>
      </w:pPr>
      <w:r>
        <w:tab/>
      </w:r>
      <w:r>
        <w:rPr>
          <w:i/>
          <w:iCs/>
        </w:rPr>
        <w:t>[(a)</w:t>
      </w:r>
      <w:r>
        <w:rPr>
          <w:i/>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 4; No. 10 of 1998 s. 9(2); No. 26 of 1999 s. 87; No. 12 of 2001 s. 51; No. 17 of 2005 s. 28(2); No. 28 of 2006 s. 332.]</w:t>
      </w:r>
    </w:p>
    <w:p>
      <w:pPr>
        <w:pStyle w:val="Heading5"/>
        <w:rPr>
          <w:snapToGrid w:val="0"/>
        </w:rPr>
      </w:pPr>
      <w:bookmarkStart w:id="72" w:name="_Toc378775444"/>
      <w:r>
        <w:rPr>
          <w:rStyle w:val="CharSectno"/>
        </w:rPr>
        <w:t>53</w:t>
      </w:r>
      <w:r>
        <w:rPr>
          <w:snapToGrid w:val="0"/>
        </w:rPr>
        <w:t>.</w:t>
      </w:r>
      <w:r>
        <w:rPr>
          <w:snapToGrid w:val="0"/>
        </w:rPr>
        <w:tab/>
        <w:t>Power to make loan agreements</w:t>
      </w:r>
      <w:bookmarkEnd w:id="72"/>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73" w:name="_Toc378775445"/>
      <w:r>
        <w:rPr>
          <w:rStyle w:val="CharSectno"/>
        </w:rPr>
        <w:t>54</w:t>
      </w:r>
      <w:r>
        <w:rPr>
          <w:snapToGrid w:val="0"/>
        </w:rPr>
        <w:t>.</w:t>
      </w:r>
      <w:r>
        <w:rPr>
          <w:snapToGrid w:val="0"/>
        </w:rPr>
        <w:tab/>
        <w:t>Terms and conditions of agreement</w:t>
      </w:r>
      <w:bookmarkEnd w:id="73"/>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74" w:name="_Toc378775446"/>
      <w:r>
        <w:rPr>
          <w:rStyle w:val="CharSectno"/>
        </w:rPr>
        <w:t>55</w:t>
      </w:r>
      <w:r>
        <w:rPr>
          <w:snapToGrid w:val="0"/>
        </w:rPr>
        <w:t>.</w:t>
      </w:r>
      <w:r>
        <w:rPr>
          <w:snapToGrid w:val="0"/>
        </w:rPr>
        <w:tab/>
        <w:t>Floating security and charge</w:t>
      </w:r>
      <w:bookmarkEnd w:id="74"/>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75" w:name="_Toc378775447"/>
      <w:r>
        <w:rPr>
          <w:rStyle w:val="CharSectno"/>
        </w:rPr>
        <w:t>56</w:t>
      </w:r>
      <w:r>
        <w:rPr>
          <w:snapToGrid w:val="0"/>
        </w:rPr>
        <w:t>.</w:t>
      </w:r>
      <w:r>
        <w:rPr>
          <w:snapToGrid w:val="0"/>
        </w:rPr>
        <w:tab/>
        <w:t>Lending institution may give securities</w:t>
      </w:r>
      <w:bookmarkEnd w:id="75"/>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76" w:name="_Toc378775448"/>
      <w:r>
        <w:rPr>
          <w:rStyle w:val="CharSectno"/>
        </w:rPr>
        <w:t>57</w:t>
      </w:r>
      <w:r>
        <w:rPr>
          <w:snapToGrid w:val="0"/>
        </w:rPr>
        <w:t>.</w:t>
      </w:r>
      <w:r>
        <w:rPr>
          <w:snapToGrid w:val="0"/>
        </w:rPr>
        <w:tab/>
        <w:t>Property and assets of lending institution may be released</w:t>
      </w:r>
      <w:bookmarkEnd w:id="76"/>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77" w:name="_Toc378775449"/>
      <w:r>
        <w:rPr>
          <w:rStyle w:val="CharSectno"/>
        </w:rPr>
        <w:t>58</w:t>
      </w:r>
      <w:r>
        <w:rPr>
          <w:snapToGrid w:val="0"/>
        </w:rPr>
        <w:t>.</w:t>
      </w:r>
      <w:r>
        <w:rPr>
          <w:snapToGrid w:val="0"/>
        </w:rPr>
        <w:tab/>
        <w:t>Power of inspection of affairs of lending institution</w:t>
      </w:r>
      <w:bookmarkEnd w:id="77"/>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78" w:name="_Toc378775450"/>
      <w:r>
        <w:rPr>
          <w:rStyle w:val="CharSectno"/>
        </w:rPr>
        <w:t>59</w:t>
      </w:r>
      <w:r>
        <w:rPr>
          <w:snapToGrid w:val="0"/>
        </w:rPr>
        <w:t>.</w:t>
      </w:r>
      <w:r>
        <w:rPr>
          <w:snapToGrid w:val="0"/>
        </w:rPr>
        <w:tab/>
        <w:t>Special powers of lending institutions to make advances of moneys, other than by way of mortgage</w:t>
      </w:r>
      <w:bookmarkEnd w:id="78"/>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79" w:name="_Toc378775451"/>
      <w:r>
        <w:rPr>
          <w:rStyle w:val="CharPartNo"/>
        </w:rPr>
        <w:t>Part VI</w:t>
      </w:r>
      <w:r>
        <w:rPr>
          <w:rStyle w:val="CharDivNo"/>
        </w:rPr>
        <w:t> </w:t>
      </w:r>
      <w:r>
        <w:t>—</w:t>
      </w:r>
      <w:r>
        <w:rPr>
          <w:rStyle w:val="CharDivText"/>
        </w:rPr>
        <w:t> </w:t>
      </w:r>
      <w:r>
        <w:rPr>
          <w:rStyle w:val="CharPartText"/>
        </w:rPr>
        <w:t>Specialized housing and community facilities</w:t>
      </w:r>
      <w:bookmarkEnd w:id="79"/>
    </w:p>
    <w:p>
      <w:pPr>
        <w:pStyle w:val="Heading5"/>
        <w:rPr>
          <w:snapToGrid w:val="0"/>
        </w:rPr>
      </w:pPr>
      <w:bookmarkStart w:id="80" w:name="_Toc378775452"/>
      <w:r>
        <w:rPr>
          <w:rStyle w:val="CharSectno"/>
        </w:rPr>
        <w:t>60</w:t>
      </w:r>
      <w:r>
        <w:rPr>
          <w:snapToGrid w:val="0"/>
        </w:rPr>
        <w:t>.</w:t>
      </w:r>
      <w:r>
        <w:rPr>
          <w:snapToGrid w:val="0"/>
        </w:rPr>
        <w:tab/>
      </w:r>
      <w:r>
        <w:t>Authority</w:t>
      </w:r>
      <w:r>
        <w:rPr>
          <w:snapToGrid w:val="0"/>
        </w:rPr>
        <w:t xml:space="preserve"> may provide specialized housing</w:t>
      </w:r>
      <w:bookmarkEnd w:id="80"/>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81" w:name="_Toc378775453"/>
      <w:r>
        <w:rPr>
          <w:rStyle w:val="CharSectno"/>
        </w:rPr>
        <w:t>61</w:t>
      </w:r>
      <w:r>
        <w:rPr>
          <w:snapToGrid w:val="0"/>
        </w:rPr>
        <w:t>.</w:t>
      </w:r>
      <w:r>
        <w:rPr>
          <w:snapToGrid w:val="0"/>
        </w:rPr>
        <w:tab/>
        <w:t>Community facilities</w:t>
      </w:r>
      <w:bookmarkEnd w:id="81"/>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82" w:name="_Toc378775454"/>
      <w:r>
        <w:rPr>
          <w:rStyle w:val="CharPartNo"/>
        </w:rPr>
        <w:t>Part VIIA</w:t>
      </w:r>
      <w:r>
        <w:rPr>
          <w:b w:val="0"/>
        </w:rPr>
        <w:t> </w:t>
      </w:r>
      <w:r>
        <w:t>—</w:t>
      </w:r>
      <w:r>
        <w:rPr>
          <w:b w:val="0"/>
        </w:rPr>
        <w:t> </w:t>
      </w:r>
      <w:r>
        <w:rPr>
          <w:rStyle w:val="CharPartText"/>
        </w:rPr>
        <w:t>Housing on Aboriginal land</w:t>
      </w:r>
      <w:bookmarkEnd w:id="82"/>
    </w:p>
    <w:p>
      <w:pPr>
        <w:pStyle w:val="Footnoteheading"/>
      </w:pPr>
      <w:r>
        <w:tab/>
        <w:t>[Heading inserted by No. 6 of 2010 s. 9.]</w:t>
      </w:r>
    </w:p>
    <w:p>
      <w:pPr>
        <w:pStyle w:val="Heading3"/>
      </w:pPr>
      <w:bookmarkStart w:id="83" w:name="_Toc378775455"/>
      <w:r>
        <w:rPr>
          <w:rStyle w:val="CharDivNo"/>
        </w:rPr>
        <w:t>Division 1</w:t>
      </w:r>
      <w:r>
        <w:t> — </w:t>
      </w:r>
      <w:r>
        <w:rPr>
          <w:rStyle w:val="CharDivText"/>
        </w:rPr>
        <w:t>Preliminary matters</w:t>
      </w:r>
      <w:bookmarkEnd w:id="83"/>
    </w:p>
    <w:p>
      <w:pPr>
        <w:pStyle w:val="Footnoteheading"/>
      </w:pPr>
      <w:r>
        <w:tab/>
        <w:t>[Heading inserted by No. 6 of 2010 s. 9.]</w:t>
      </w:r>
    </w:p>
    <w:p>
      <w:pPr>
        <w:pStyle w:val="Heading5"/>
      </w:pPr>
      <w:bookmarkStart w:id="84" w:name="_Toc378775456"/>
      <w:r>
        <w:rPr>
          <w:rStyle w:val="CharSectno"/>
        </w:rPr>
        <w:t>62A</w:t>
      </w:r>
      <w:r>
        <w:t>.</w:t>
      </w:r>
      <w:r>
        <w:tab/>
        <w:t>Terms used</w:t>
      </w:r>
      <w:bookmarkEnd w:id="84"/>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85" w:name="_Toc378775457"/>
      <w:r>
        <w:rPr>
          <w:rStyle w:val="CharDivNo"/>
        </w:rPr>
        <w:t>Division 2</w:t>
      </w:r>
      <w:r>
        <w:t> — </w:t>
      </w:r>
      <w:r>
        <w:rPr>
          <w:rStyle w:val="CharDivText"/>
        </w:rPr>
        <w:t>Housing management agreements</w:t>
      </w:r>
      <w:bookmarkEnd w:id="85"/>
    </w:p>
    <w:p>
      <w:pPr>
        <w:pStyle w:val="Footnoteheading"/>
      </w:pPr>
      <w:r>
        <w:tab/>
        <w:t>[Heading inserted by No. 6 of 2010 s. 9.]</w:t>
      </w:r>
    </w:p>
    <w:p>
      <w:pPr>
        <w:pStyle w:val="Heading5"/>
      </w:pPr>
      <w:bookmarkStart w:id="86" w:name="_Toc378775458"/>
      <w:r>
        <w:rPr>
          <w:rStyle w:val="CharSectno"/>
        </w:rPr>
        <w:t>62B</w:t>
      </w:r>
      <w:r>
        <w:t>.</w:t>
      </w:r>
      <w:r>
        <w:tab/>
        <w:t>Authority may enter into housing management agreement</w:t>
      </w:r>
      <w:bookmarkEnd w:id="86"/>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r>
        <w:tab/>
        <w:t>[Section 62B inserted by No. 6 of 2010 s. 9.]</w:t>
      </w:r>
    </w:p>
    <w:p>
      <w:pPr>
        <w:pStyle w:val="Heading5"/>
      </w:pPr>
      <w:bookmarkStart w:id="87" w:name="_Toc378775459"/>
      <w:r>
        <w:rPr>
          <w:rStyle w:val="CharSectno"/>
        </w:rPr>
        <w:t>62C</w:t>
      </w:r>
      <w:r>
        <w:t>.</w:t>
      </w:r>
      <w:r>
        <w:tab/>
        <w:t>Wishes of Aboriginal inhabitants to be ascertained</w:t>
      </w:r>
      <w:bookmarkEnd w:id="87"/>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r>
        <w:tab/>
        <w:t>[Section 62C inserted by No. 6 of 2010 s. 9.]</w:t>
      </w:r>
    </w:p>
    <w:p>
      <w:pPr>
        <w:pStyle w:val="Heading5"/>
      </w:pPr>
      <w:bookmarkStart w:id="88" w:name="_Toc378775460"/>
      <w:r>
        <w:rPr>
          <w:rStyle w:val="CharSectno"/>
        </w:rPr>
        <w:t>62D</w:t>
      </w:r>
      <w:r>
        <w:t>.</w:t>
      </w:r>
      <w:r>
        <w:tab/>
        <w:t>Lots and houses to which housing management agreement applies</w:t>
      </w:r>
      <w:bookmarkEnd w:id="88"/>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r>
        <w:tab/>
        <w:t>[Section 62D inserted by No. 6 of 2010 s. 9.]</w:t>
      </w:r>
    </w:p>
    <w:p>
      <w:pPr>
        <w:pStyle w:val="Heading5"/>
      </w:pPr>
      <w:bookmarkStart w:id="89" w:name="_Toc378775461"/>
      <w:r>
        <w:rPr>
          <w:rStyle w:val="CharSectno"/>
        </w:rPr>
        <w:t>62E</w:t>
      </w:r>
      <w:r>
        <w:t>.</w:t>
      </w:r>
      <w:r>
        <w:tab/>
        <w:t>Rent for nominated lots and nominated houses</w:t>
      </w:r>
      <w:bookmarkEnd w:id="89"/>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r>
        <w:tab/>
        <w:t>[Section 62E inserted by No. 6 of 2010 s. 9.]</w:t>
      </w:r>
    </w:p>
    <w:p>
      <w:pPr>
        <w:pStyle w:val="Heading5"/>
      </w:pPr>
      <w:bookmarkStart w:id="90" w:name="_Toc378775462"/>
      <w:r>
        <w:rPr>
          <w:rStyle w:val="CharSectno"/>
        </w:rPr>
        <w:t>62F</w:t>
      </w:r>
      <w:r>
        <w:t>.</w:t>
      </w:r>
      <w:r>
        <w:tab/>
        <w:t>Other terms of housing management agreement</w:t>
      </w:r>
      <w:bookmarkEnd w:id="90"/>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r>
        <w:tab/>
        <w:t>[Section 62F inserted by No. 6 of 2010 s. 9.]</w:t>
      </w:r>
    </w:p>
    <w:p>
      <w:pPr>
        <w:pStyle w:val="Heading5"/>
      </w:pPr>
      <w:bookmarkStart w:id="91" w:name="_Toc378775463"/>
      <w:r>
        <w:rPr>
          <w:rStyle w:val="CharSectno"/>
        </w:rPr>
        <w:t>62G</w:t>
      </w:r>
      <w:r>
        <w:t>.</w:t>
      </w:r>
      <w:r>
        <w:tab/>
        <w:t xml:space="preserve">Application of </w:t>
      </w:r>
      <w:r>
        <w:rPr>
          <w:i/>
          <w:iCs/>
        </w:rPr>
        <w:t>Residential Tenancies Act 1987</w:t>
      </w:r>
      <w:bookmarkEnd w:id="91"/>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lessor, as defined in section 3 of that Act, of those premises.</w:t>
      </w:r>
    </w:p>
    <w:p>
      <w:pPr>
        <w:pStyle w:val="Subsection"/>
      </w:pPr>
      <w:r>
        <w:tab/>
        <w:t>(2)</w:t>
      </w:r>
      <w:r>
        <w:tab/>
        <w:t>However, the Authority is not to be treated as the lessor of a nominated lot or nominated house for any other purpose.</w:t>
      </w:r>
    </w:p>
    <w:p>
      <w:pPr>
        <w:pStyle w:val="Footnotesection"/>
      </w:pPr>
      <w:r>
        <w:tab/>
        <w:t>[Section 62G inserted by No. 6 of 2010 s. 9; amended by No. 60 of 2011 s. 100.]</w:t>
      </w:r>
    </w:p>
    <w:p>
      <w:pPr>
        <w:pStyle w:val="Heading5"/>
      </w:pPr>
      <w:bookmarkStart w:id="92" w:name="_Toc378775464"/>
      <w:r>
        <w:rPr>
          <w:rStyle w:val="CharSectno"/>
        </w:rPr>
        <w:t>62H</w:t>
      </w:r>
      <w:r>
        <w:t>.</w:t>
      </w:r>
      <w:r>
        <w:tab/>
        <w:t>No interest in land created, property acquired or compensation payable</w:t>
      </w:r>
      <w:bookmarkEnd w:id="92"/>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r>
        <w:tab/>
        <w:t>[Section 62H inserted by No. 6 of 2010 s. 9.]</w:t>
      </w:r>
    </w:p>
    <w:p>
      <w:pPr>
        <w:pStyle w:val="Heading5"/>
      </w:pPr>
      <w:bookmarkStart w:id="93" w:name="_Toc378775465"/>
      <w:r>
        <w:rPr>
          <w:rStyle w:val="CharSectno"/>
        </w:rPr>
        <w:t>62I</w:t>
      </w:r>
      <w:r>
        <w:t>.</w:t>
      </w:r>
      <w:r>
        <w:tab/>
        <w:t>No fees or charges payable in respect of housing management agreement</w:t>
      </w:r>
      <w:bookmarkEnd w:id="93"/>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r>
        <w:tab/>
        <w:t>[Section 62I inserted by No. 6 of 2010 s. 9.]</w:t>
      </w:r>
    </w:p>
    <w:p>
      <w:pPr>
        <w:pStyle w:val="Heading5"/>
      </w:pPr>
      <w:bookmarkStart w:id="94" w:name="_Toc378775466"/>
      <w:r>
        <w:rPr>
          <w:rStyle w:val="CharSectno"/>
        </w:rPr>
        <w:t>62J</w:t>
      </w:r>
      <w:r>
        <w:t>.</w:t>
      </w:r>
      <w:r>
        <w:tab/>
        <w:t>Authority may act through agent</w:t>
      </w:r>
      <w:bookmarkEnd w:id="94"/>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r>
        <w:tab/>
        <w:t>[Section 62J inserted by No. 6 of 2010 s. 9.]</w:t>
      </w:r>
    </w:p>
    <w:p>
      <w:pPr>
        <w:pStyle w:val="Heading5"/>
      </w:pPr>
      <w:bookmarkStart w:id="95" w:name="_Toc378775467"/>
      <w:r>
        <w:rPr>
          <w:rStyle w:val="CharSectno"/>
        </w:rPr>
        <w:t>62K</w:t>
      </w:r>
      <w:r>
        <w:t>.</w:t>
      </w:r>
      <w:r>
        <w:tab/>
        <w:t>Delegation: powers and duties in relation to housing management agreement</w:t>
      </w:r>
      <w:bookmarkEnd w:id="95"/>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62K inserted by No. 6 of 2010 s. 9.]</w:t>
      </w:r>
    </w:p>
    <w:p>
      <w:pPr>
        <w:pStyle w:val="Heading3"/>
      </w:pPr>
      <w:bookmarkStart w:id="96" w:name="_Toc378775468"/>
      <w:r>
        <w:rPr>
          <w:rStyle w:val="CharDivNo"/>
        </w:rPr>
        <w:t>Division 3</w:t>
      </w:r>
      <w:r>
        <w:t> — </w:t>
      </w:r>
      <w:r>
        <w:rPr>
          <w:rStyle w:val="CharDivText"/>
        </w:rPr>
        <w:t>Miscellaneous matters</w:t>
      </w:r>
      <w:bookmarkEnd w:id="96"/>
    </w:p>
    <w:p>
      <w:pPr>
        <w:pStyle w:val="Footnoteheading"/>
      </w:pPr>
      <w:r>
        <w:tab/>
        <w:t>[Heading inserted by No. 6 of 2010 s. 9.]</w:t>
      </w:r>
    </w:p>
    <w:p>
      <w:pPr>
        <w:pStyle w:val="Heading5"/>
      </w:pPr>
      <w:bookmarkStart w:id="97" w:name="_Toc378775469"/>
      <w:r>
        <w:rPr>
          <w:rStyle w:val="CharSectno"/>
        </w:rPr>
        <w:t>62L</w:t>
      </w:r>
      <w:r>
        <w:t>.</w:t>
      </w:r>
      <w:r>
        <w:tab/>
        <w:t>Approval of Minister for Indigenous Affairs, AAPA or ALT not required</w:t>
      </w:r>
      <w:bookmarkEnd w:id="97"/>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r>
        <w:tab/>
        <w:t>[Section 62L inserted by No. 6 of 2010 s. 9.]</w:t>
      </w:r>
    </w:p>
    <w:p>
      <w:pPr>
        <w:pStyle w:val="Heading5"/>
      </w:pPr>
      <w:bookmarkStart w:id="98" w:name="_Toc378775470"/>
      <w:r>
        <w:rPr>
          <w:rStyle w:val="CharSectno"/>
        </w:rPr>
        <w:t>62M</w:t>
      </w:r>
      <w:r>
        <w:t>.</w:t>
      </w:r>
      <w:r>
        <w:tab/>
        <w:t xml:space="preserve">Application of </w:t>
      </w:r>
      <w:r>
        <w:rPr>
          <w:i/>
          <w:iCs/>
        </w:rPr>
        <w:t>Land Administration Act 1997</w:t>
      </w:r>
      <w:bookmarkEnd w:id="98"/>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99" w:name="_Toc378775471"/>
      <w:r>
        <w:rPr>
          <w:rStyle w:val="CharPartNo"/>
        </w:rPr>
        <w:t>Part VII</w:t>
      </w:r>
      <w:r>
        <w:rPr>
          <w:rStyle w:val="CharDivNo"/>
        </w:rPr>
        <w:t> </w:t>
      </w:r>
      <w:r>
        <w:t>—</w:t>
      </w:r>
      <w:r>
        <w:rPr>
          <w:rStyle w:val="CharDivText"/>
        </w:rPr>
        <w:t> </w:t>
      </w:r>
      <w:r>
        <w:rPr>
          <w:rStyle w:val="CharPartText"/>
        </w:rPr>
        <w:t>Finance</w:t>
      </w:r>
      <w:bookmarkEnd w:id="99"/>
    </w:p>
    <w:p>
      <w:pPr>
        <w:pStyle w:val="Heading5"/>
        <w:rPr>
          <w:snapToGrid w:val="0"/>
        </w:rPr>
      </w:pPr>
      <w:bookmarkStart w:id="100" w:name="_Toc378775472"/>
      <w:r>
        <w:rPr>
          <w:rStyle w:val="CharSectno"/>
        </w:rPr>
        <w:t>62</w:t>
      </w:r>
      <w:r>
        <w:rPr>
          <w:snapToGrid w:val="0"/>
        </w:rPr>
        <w:t>.</w:t>
      </w:r>
      <w:r>
        <w:rPr>
          <w:snapToGrid w:val="0"/>
        </w:rPr>
        <w:tab/>
        <w:t>Funds</w:t>
      </w:r>
      <w:bookmarkEnd w:id="100"/>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101" w:name="_Toc378775473"/>
      <w:r>
        <w:rPr>
          <w:rStyle w:val="CharSectno"/>
        </w:rPr>
        <w:t>63</w:t>
      </w:r>
      <w:r>
        <w:rPr>
          <w:snapToGrid w:val="0"/>
        </w:rPr>
        <w:t>.</w:t>
      </w:r>
      <w:r>
        <w:rPr>
          <w:snapToGrid w:val="0"/>
        </w:rPr>
        <w:tab/>
        <w:t>Power to raise money</w:t>
      </w:r>
      <w:bookmarkEnd w:id="101"/>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102" w:name="_Toc378775474"/>
      <w:r>
        <w:rPr>
          <w:rStyle w:val="CharSectno"/>
        </w:rPr>
        <w:t>64</w:t>
      </w:r>
      <w:r>
        <w:rPr>
          <w:snapToGrid w:val="0"/>
        </w:rPr>
        <w:t>.</w:t>
      </w:r>
      <w:r>
        <w:rPr>
          <w:snapToGrid w:val="0"/>
        </w:rPr>
        <w:tab/>
        <w:t>Provisions as to debentures and inscribed stock</w:t>
      </w:r>
      <w:bookmarkEnd w:id="102"/>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103" w:name="_Toc378775475"/>
      <w:r>
        <w:rPr>
          <w:rStyle w:val="CharSectno"/>
        </w:rPr>
        <w:t>65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0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104" w:name="_Toc378775476"/>
      <w:r>
        <w:rPr>
          <w:rStyle w:val="CharPartNo"/>
        </w:rPr>
        <w:t>Part VIII</w:t>
      </w:r>
      <w:r>
        <w:rPr>
          <w:rStyle w:val="CharDivNo"/>
        </w:rPr>
        <w:t> </w:t>
      </w:r>
      <w:r>
        <w:t>—</w:t>
      </w:r>
      <w:r>
        <w:rPr>
          <w:rStyle w:val="CharDivText"/>
        </w:rPr>
        <w:t> </w:t>
      </w:r>
      <w:r>
        <w:rPr>
          <w:rStyle w:val="CharPartText"/>
        </w:rPr>
        <w:t>Miscellaneous</w:t>
      </w:r>
      <w:bookmarkEnd w:id="104"/>
    </w:p>
    <w:p>
      <w:pPr>
        <w:pStyle w:val="Heading5"/>
        <w:rPr>
          <w:snapToGrid w:val="0"/>
        </w:rPr>
      </w:pPr>
      <w:bookmarkStart w:id="105" w:name="_Toc378775477"/>
      <w:r>
        <w:rPr>
          <w:rStyle w:val="CharSectno"/>
        </w:rPr>
        <w:t>68</w:t>
      </w:r>
      <w:r>
        <w:rPr>
          <w:snapToGrid w:val="0"/>
        </w:rPr>
        <w:t>.</w:t>
      </w:r>
      <w:r>
        <w:rPr>
          <w:snapToGrid w:val="0"/>
        </w:rPr>
        <w:tab/>
        <w:t>Power to extend time</w:t>
      </w:r>
      <w:bookmarkEnd w:id="105"/>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106" w:name="_Toc378775478"/>
      <w:r>
        <w:rPr>
          <w:rStyle w:val="CharSectno"/>
        </w:rPr>
        <w:t>69</w:t>
      </w:r>
      <w:r>
        <w:t>.</w:t>
      </w:r>
      <w:r>
        <w:tab/>
        <w:t>Protection from personal liability</w:t>
      </w:r>
      <w:bookmarkEnd w:id="106"/>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107" w:name="_Toc378775479"/>
      <w:r>
        <w:rPr>
          <w:rStyle w:val="CharSectno"/>
        </w:rPr>
        <w:t>70</w:t>
      </w:r>
      <w:r>
        <w:rPr>
          <w:snapToGrid w:val="0"/>
        </w:rPr>
        <w:t>.</w:t>
      </w:r>
      <w:r>
        <w:rPr>
          <w:snapToGrid w:val="0"/>
        </w:rPr>
        <w:tab/>
        <w:t>Regulations generally</w:t>
      </w:r>
      <w:bookmarkEnd w:id="107"/>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108" w:name="_Toc378775480"/>
      <w:r>
        <w:rPr>
          <w:rStyle w:val="CharSectno"/>
        </w:rPr>
        <w:t>71</w:t>
      </w:r>
      <w:r>
        <w:rPr>
          <w:snapToGrid w:val="0"/>
        </w:rPr>
        <w:t>.</w:t>
      </w:r>
      <w:r>
        <w:rPr>
          <w:snapToGrid w:val="0"/>
        </w:rPr>
        <w:tab/>
        <w:t>Regulations as to fees</w:t>
      </w:r>
      <w:bookmarkEnd w:id="108"/>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109" w:name="_Toc378775481"/>
      <w:r>
        <w:rPr>
          <w:rStyle w:val="CharSectno"/>
        </w:rPr>
        <w:t>72</w:t>
      </w:r>
      <w:r>
        <w:rPr>
          <w:snapToGrid w:val="0"/>
        </w:rPr>
        <w:t>.</w:t>
      </w:r>
      <w:r>
        <w:rPr>
          <w:snapToGrid w:val="0"/>
        </w:rPr>
        <w:tab/>
        <w:t>Payment of fees and duties</w:t>
      </w:r>
      <w:bookmarkEnd w:id="109"/>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r>
        <w:tab/>
        <w:t>[Section 72 amended by No. 28 of 2006 s. 332; No. 12 of 2008 Sch. 1 cl. 17(2).]</w:t>
      </w:r>
    </w:p>
    <w:p>
      <w:pPr>
        <w:pStyle w:val="Heading5"/>
        <w:rPr>
          <w:snapToGrid w:val="0"/>
        </w:rPr>
      </w:pPr>
      <w:bookmarkStart w:id="110" w:name="_Toc378775482"/>
      <w:r>
        <w:rPr>
          <w:rStyle w:val="CharSectno"/>
        </w:rPr>
        <w:t>73</w:t>
      </w:r>
      <w:r>
        <w:rPr>
          <w:snapToGrid w:val="0"/>
        </w:rPr>
        <w:t>.</w:t>
      </w:r>
      <w:r>
        <w:rPr>
          <w:snapToGrid w:val="0"/>
        </w:rPr>
        <w:tab/>
        <w:t>Addition of certain amounts to balance of contract price or loan</w:t>
      </w:r>
      <w:bookmarkEnd w:id="110"/>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r>
        <w:tab/>
        <w:t>[Section 73 amended by No. 28 of 2006 s. 332.]</w:t>
      </w:r>
    </w:p>
    <w:p>
      <w:pPr>
        <w:pStyle w:val="Heading2"/>
      </w:pPr>
      <w:bookmarkStart w:id="111" w:name="_Toc378775483"/>
      <w:r>
        <w:rPr>
          <w:rStyle w:val="CharPartNo"/>
        </w:rPr>
        <w:t>Part IX</w:t>
      </w:r>
      <w:r>
        <w:rPr>
          <w:rStyle w:val="CharDivNo"/>
        </w:rPr>
        <w:t> </w:t>
      </w:r>
      <w:r>
        <w:t>—</w:t>
      </w:r>
      <w:r>
        <w:rPr>
          <w:rStyle w:val="CharDivText"/>
        </w:rPr>
        <w:t> </w:t>
      </w:r>
      <w:r>
        <w:rPr>
          <w:rStyle w:val="CharPartText"/>
        </w:rPr>
        <w:t>Saving and transitional provisions</w:t>
      </w:r>
      <w:bookmarkEnd w:id="111"/>
    </w:p>
    <w:p>
      <w:pPr>
        <w:pStyle w:val="Heading5"/>
        <w:rPr>
          <w:snapToGrid w:val="0"/>
        </w:rPr>
      </w:pPr>
      <w:bookmarkStart w:id="112" w:name="_Toc378775484"/>
      <w:r>
        <w:rPr>
          <w:rStyle w:val="CharSectno"/>
        </w:rPr>
        <w:t>74</w:t>
      </w:r>
      <w:r>
        <w:rPr>
          <w:snapToGrid w:val="0"/>
        </w:rPr>
        <w:t>.</w:t>
      </w:r>
      <w:r>
        <w:rPr>
          <w:snapToGrid w:val="0"/>
        </w:rPr>
        <w:tab/>
        <w:t>Continuity of status and operation</w:t>
      </w:r>
      <w:bookmarkEnd w:id="112"/>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113" w:name="_Toc378775485"/>
      <w:r>
        <w:rPr>
          <w:rStyle w:val="CharSectno"/>
        </w:rPr>
        <w:t>75</w:t>
      </w:r>
      <w:r>
        <w:rPr>
          <w:snapToGrid w:val="0"/>
        </w:rPr>
        <w:t>.</w:t>
      </w:r>
      <w:r>
        <w:rPr>
          <w:snapToGrid w:val="0"/>
        </w:rPr>
        <w:tab/>
        <w:t>Membership of Commission</w:t>
      </w:r>
      <w:bookmarkEnd w:id="113"/>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114" w:name="_Toc378775486"/>
      <w:r>
        <w:rPr>
          <w:rStyle w:val="CharSectno"/>
        </w:rPr>
        <w:t>76</w:t>
      </w:r>
      <w:r>
        <w:rPr>
          <w:snapToGrid w:val="0"/>
        </w:rPr>
        <w:t>.</w:t>
      </w:r>
      <w:r>
        <w:rPr>
          <w:snapToGrid w:val="0"/>
        </w:rPr>
        <w:tab/>
        <w:t>Continuation of provisions relating to earlier Acts and bodies</w:t>
      </w:r>
      <w:bookmarkEnd w:id="114"/>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115" w:name="_Toc378775487"/>
      <w:r>
        <w:rPr>
          <w:rStyle w:val="CharSectno"/>
        </w:rPr>
        <w:t>77</w:t>
      </w:r>
      <w:r>
        <w:rPr>
          <w:snapToGrid w:val="0"/>
        </w:rPr>
        <w:t>.</w:t>
      </w:r>
      <w:r>
        <w:rPr>
          <w:snapToGrid w:val="0"/>
        </w:rPr>
        <w:tab/>
        <w:t>Contracts of sale, mortgages and tenancies</w:t>
      </w:r>
      <w:bookmarkEnd w:id="115"/>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116" w:name="_Toc378775488"/>
      <w:r>
        <w:rPr>
          <w:rStyle w:val="CharSectno"/>
        </w:rPr>
        <w:t>78</w:t>
      </w:r>
      <w:r>
        <w:rPr>
          <w:snapToGrid w:val="0"/>
        </w:rPr>
        <w:t>.</w:t>
      </w:r>
      <w:r>
        <w:rPr>
          <w:snapToGrid w:val="0"/>
        </w:rPr>
        <w:tab/>
        <w:t>Perpetual leases</w:t>
      </w:r>
      <w:bookmarkEnd w:id="116"/>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117" w:name="_Toc378775489"/>
      <w:r>
        <w:rPr>
          <w:rStyle w:val="CharSectno"/>
        </w:rPr>
        <w:t>79</w:t>
      </w:r>
      <w:r>
        <w:rPr>
          <w:snapToGrid w:val="0"/>
        </w:rPr>
        <w:t>.</w:t>
      </w:r>
      <w:r>
        <w:rPr>
          <w:snapToGrid w:val="0"/>
        </w:rPr>
        <w:tab/>
        <w:t>References</w:t>
      </w:r>
      <w:bookmarkEnd w:id="117"/>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118" w:name="_Toc378775490"/>
      <w:r>
        <w:rPr>
          <w:rStyle w:val="CharSectno"/>
        </w:rPr>
        <w:t>80</w:t>
      </w:r>
      <w:r>
        <w:rPr>
          <w:snapToGrid w:val="0"/>
        </w:rPr>
        <w:t>.</w:t>
      </w:r>
      <w:r>
        <w:rPr>
          <w:snapToGrid w:val="0"/>
        </w:rPr>
        <w:tab/>
        <w:t>Construction</w:t>
      </w:r>
      <w:bookmarkEnd w:id="118"/>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5</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119" w:name="_Toc378775491"/>
      <w:r>
        <w:t>Notes</w:t>
      </w:r>
      <w:bookmarkEnd w:id="119"/>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0" w:name="_Toc378775492"/>
      <w:r>
        <w:rPr>
          <w:snapToGrid w:val="0"/>
        </w:rPr>
        <w:t>Compilation table</w:t>
      </w:r>
      <w:bookmarkEnd w:id="120"/>
    </w:p>
    <w:tbl>
      <w:tblPr>
        <w:tblW w:w="7087" w:type="dxa"/>
        <w:tblInd w:w="28" w:type="dxa"/>
        <w:tblLayout w:type="fixed"/>
        <w:tblCellMar>
          <w:left w:w="56" w:type="dxa"/>
          <w:right w:w="56" w:type="dxa"/>
        </w:tblCellMar>
        <w:tblLook w:val="0000" w:firstRow="0" w:lastRow="0" w:firstColumn="0" w:lastColumn="0" w:noHBand="0" w:noVBand="0"/>
      </w:tblPr>
      <w:tblGrid>
        <w:gridCol w:w="2243"/>
        <w:gridCol w:w="24"/>
        <w:gridCol w:w="1109"/>
        <w:gridCol w:w="25"/>
        <w:gridCol w:w="1108"/>
        <w:gridCol w:w="25"/>
        <w:gridCol w:w="2553"/>
      </w:tblGrid>
      <w:tr>
        <w:trPr>
          <w:cantSplit/>
          <w:tblHeader/>
        </w:trPr>
        <w:tc>
          <w:tcPr>
            <w:tcW w:w="224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3" w:type="dxa"/>
          </w:tcPr>
          <w:p>
            <w:pPr>
              <w:pStyle w:val="nTable"/>
              <w:spacing w:after="40"/>
              <w:ind w:right="113"/>
              <w:rPr>
                <w:sz w:val="19"/>
              </w:rPr>
            </w:pPr>
            <w:r>
              <w:rPr>
                <w:i/>
                <w:sz w:val="19"/>
              </w:rPr>
              <w:t>Housing Act 1980</w:t>
            </w:r>
          </w:p>
        </w:tc>
        <w:tc>
          <w:tcPr>
            <w:tcW w:w="1133" w:type="dxa"/>
            <w:gridSpan w:val="2"/>
          </w:tcPr>
          <w:p>
            <w:pPr>
              <w:pStyle w:val="nTable"/>
              <w:spacing w:after="40"/>
              <w:rPr>
                <w:sz w:val="19"/>
              </w:rPr>
            </w:pPr>
            <w:r>
              <w:rPr>
                <w:sz w:val="19"/>
              </w:rPr>
              <w:t>58 of 1980</w:t>
            </w:r>
          </w:p>
        </w:tc>
        <w:tc>
          <w:tcPr>
            <w:tcW w:w="1133" w:type="dxa"/>
            <w:gridSpan w:val="2"/>
          </w:tcPr>
          <w:p>
            <w:pPr>
              <w:pStyle w:val="nTable"/>
              <w:spacing w:after="40"/>
              <w:rPr>
                <w:sz w:val="19"/>
              </w:rPr>
            </w:pPr>
            <w:r>
              <w:rPr>
                <w:sz w:val="19"/>
              </w:rPr>
              <w:t>24 Nov 1980</w:t>
            </w:r>
          </w:p>
        </w:tc>
        <w:tc>
          <w:tcPr>
            <w:tcW w:w="2578" w:type="dxa"/>
            <w:gridSpan w:val="2"/>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243" w:type="dxa"/>
          </w:tcPr>
          <w:p>
            <w:pPr>
              <w:pStyle w:val="nTable"/>
              <w:spacing w:after="40"/>
              <w:ind w:right="113"/>
              <w:rPr>
                <w:sz w:val="19"/>
              </w:rPr>
            </w:pPr>
            <w:r>
              <w:rPr>
                <w:i/>
                <w:sz w:val="19"/>
              </w:rPr>
              <w:t>Companies (Consequential Amendments) Act 1982</w:t>
            </w:r>
            <w:r>
              <w:rPr>
                <w:sz w:val="19"/>
              </w:rPr>
              <w:t xml:space="preserve"> s. 28</w:t>
            </w:r>
          </w:p>
        </w:tc>
        <w:tc>
          <w:tcPr>
            <w:tcW w:w="1133" w:type="dxa"/>
            <w:gridSpan w:val="2"/>
          </w:tcPr>
          <w:p>
            <w:pPr>
              <w:pStyle w:val="nTable"/>
              <w:spacing w:after="40"/>
              <w:rPr>
                <w:sz w:val="19"/>
              </w:rPr>
            </w:pPr>
            <w:r>
              <w:rPr>
                <w:sz w:val="19"/>
              </w:rPr>
              <w:t>10 of 1982</w:t>
            </w:r>
          </w:p>
        </w:tc>
        <w:tc>
          <w:tcPr>
            <w:tcW w:w="1133" w:type="dxa"/>
            <w:gridSpan w:val="2"/>
          </w:tcPr>
          <w:p>
            <w:pPr>
              <w:pStyle w:val="nTable"/>
              <w:spacing w:after="40"/>
              <w:rPr>
                <w:sz w:val="19"/>
              </w:rPr>
            </w:pPr>
            <w:r>
              <w:rPr>
                <w:sz w:val="19"/>
              </w:rPr>
              <w:t>14 May 1982</w:t>
            </w:r>
          </w:p>
        </w:tc>
        <w:tc>
          <w:tcPr>
            <w:tcW w:w="2578"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43" w:type="dxa"/>
          </w:tcPr>
          <w:p>
            <w:pPr>
              <w:pStyle w:val="nTable"/>
              <w:spacing w:after="40"/>
              <w:ind w:right="113"/>
              <w:rPr>
                <w:iCs/>
                <w:sz w:val="19"/>
              </w:rPr>
            </w:pPr>
            <w:r>
              <w:rPr>
                <w:i/>
                <w:sz w:val="19"/>
              </w:rPr>
              <w:t>Housing Amendment Act 1983</w:t>
            </w:r>
            <w:r>
              <w:rPr>
                <w:iCs/>
                <w:sz w:val="19"/>
                <w:vertAlign w:val="superscript"/>
              </w:rPr>
              <w:t> 6</w:t>
            </w:r>
          </w:p>
        </w:tc>
        <w:tc>
          <w:tcPr>
            <w:tcW w:w="1133" w:type="dxa"/>
            <w:gridSpan w:val="2"/>
          </w:tcPr>
          <w:p>
            <w:pPr>
              <w:pStyle w:val="nTable"/>
              <w:spacing w:after="40"/>
              <w:rPr>
                <w:sz w:val="19"/>
              </w:rPr>
            </w:pPr>
            <w:r>
              <w:rPr>
                <w:sz w:val="19"/>
              </w:rPr>
              <w:t>62 of 1983</w:t>
            </w:r>
          </w:p>
        </w:tc>
        <w:tc>
          <w:tcPr>
            <w:tcW w:w="1133" w:type="dxa"/>
            <w:gridSpan w:val="2"/>
          </w:tcPr>
          <w:p>
            <w:pPr>
              <w:pStyle w:val="nTable"/>
              <w:spacing w:after="40"/>
              <w:rPr>
                <w:sz w:val="19"/>
              </w:rPr>
            </w:pPr>
            <w:r>
              <w:rPr>
                <w:sz w:val="19"/>
              </w:rPr>
              <w:t>13 Dec 1983</w:t>
            </w:r>
          </w:p>
        </w:tc>
        <w:tc>
          <w:tcPr>
            <w:tcW w:w="2578" w:type="dxa"/>
            <w:gridSpan w:val="2"/>
          </w:tcPr>
          <w:p>
            <w:pPr>
              <w:pStyle w:val="nTable"/>
              <w:spacing w:after="40"/>
              <w:rPr>
                <w:sz w:val="19"/>
              </w:rPr>
            </w:pPr>
            <w:r>
              <w:rPr>
                <w:sz w:val="19"/>
              </w:rPr>
              <w:t>Act other than s. 4: 13 Dec 1983 (see s. 2(1));</w:t>
            </w:r>
            <w:r>
              <w:rPr>
                <w:sz w:val="19"/>
              </w:rPr>
              <w:br/>
              <w:t>s. 4: 1 Jan 1984 (see s. 2(2))</w:t>
            </w:r>
          </w:p>
        </w:tc>
      </w:tr>
      <w:tr>
        <w:trPr>
          <w:cantSplit/>
        </w:trPr>
        <w:tc>
          <w:tcPr>
            <w:tcW w:w="2243" w:type="dxa"/>
          </w:tcPr>
          <w:p>
            <w:pPr>
              <w:pStyle w:val="nTable"/>
              <w:spacing w:after="40"/>
              <w:ind w:right="113"/>
              <w:rPr>
                <w:sz w:val="19"/>
              </w:rPr>
            </w:pPr>
            <w:r>
              <w:rPr>
                <w:i/>
                <w:sz w:val="19"/>
              </w:rPr>
              <w:t xml:space="preserve">Acts Amendment (Financial Administration and Audit) Act 1985 </w:t>
            </w:r>
            <w:r>
              <w:rPr>
                <w:sz w:val="19"/>
              </w:rPr>
              <w:t>s. 3</w:t>
            </w:r>
          </w:p>
        </w:tc>
        <w:tc>
          <w:tcPr>
            <w:tcW w:w="1133"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7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3" w:type="dxa"/>
          </w:tcPr>
          <w:p>
            <w:pPr>
              <w:pStyle w:val="nTable"/>
              <w:spacing w:after="40"/>
              <w:ind w:right="113"/>
              <w:rPr>
                <w:sz w:val="19"/>
              </w:rPr>
            </w:pPr>
            <w:r>
              <w:rPr>
                <w:i/>
                <w:sz w:val="19"/>
              </w:rPr>
              <w:t>Financial Administration Legislation Amendment Act 1993</w:t>
            </w:r>
            <w:r>
              <w:rPr>
                <w:sz w:val="19"/>
              </w:rPr>
              <w:t xml:space="preserve"> s. 11 and 14(3) </w:t>
            </w:r>
          </w:p>
        </w:tc>
        <w:tc>
          <w:tcPr>
            <w:tcW w:w="1133"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78" w:type="dxa"/>
            <w:gridSpan w:val="2"/>
          </w:tcPr>
          <w:p>
            <w:pPr>
              <w:pStyle w:val="nTable"/>
              <w:spacing w:after="40"/>
              <w:rPr>
                <w:sz w:val="19"/>
              </w:rPr>
            </w:pPr>
            <w:r>
              <w:rPr>
                <w:sz w:val="19"/>
              </w:rPr>
              <w:t>1 Jul 1993 (see s. 2(1))</w:t>
            </w:r>
          </w:p>
        </w:tc>
      </w:tr>
      <w:tr>
        <w:trPr>
          <w:cantSplit/>
        </w:trPr>
        <w:tc>
          <w:tcPr>
            <w:tcW w:w="2243" w:type="dxa"/>
          </w:tcPr>
          <w:p>
            <w:pPr>
              <w:pStyle w:val="nTable"/>
              <w:spacing w:after="40"/>
              <w:ind w:right="113"/>
              <w:rPr>
                <w:sz w:val="19"/>
              </w:rPr>
            </w:pPr>
            <w:r>
              <w:rPr>
                <w:i/>
                <w:sz w:val="19"/>
              </w:rPr>
              <w:t>Acts Amendment (Public Sector Management) Act 1994</w:t>
            </w:r>
            <w:r>
              <w:rPr>
                <w:sz w:val="19"/>
              </w:rPr>
              <w:t xml:space="preserve"> s. 19</w:t>
            </w:r>
          </w:p>
        </w:tc>
        <w:tc>
          <w:tcPr>
            <w:tcW w:w="1133"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7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3" w:type="dxa"/>
          </w:tcPr>
          <w:p>
            <w:pPr>
              <w:pStyle w:val="nTable"/>
              <w:spacing w:after="40"/>
              <w:ind w:right="113"/>
              <w:rPr>
                <w:sz w:val="19"/>
              </w:rPr>
            </w:pPr>
            <w:r>
              <w:rPr>
                <w:i/>
                <w:sz w:val="19"/>
              </w:rPr>
              <w:t>Planning Legislation Amendment Act (No. 2) 1994</w:t>
            </w:r>
            <w:r>
              <w:rPr>
                <w:sz w:val="19"/>
              </w:rPr>
              <w:t xml:space="preserve"> s. 46(7)</w:t>
            </w:r>
          </w:p>
        </w:tc>
        <w:tc>
          <w:tcPr>
            <w:tcW w:w="1133" w:type="dxa"/>
            <w:gridSpan w:val="2"/>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7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2"/>
          </w:tcPr>
          <w:p>
            <w:pPr>
              <w:pStyle w:val="nTable"/>
              <w:keepNext/>
              <w:keepLines/>
              <w:spacing w:after="40"/>
              <w:rPr>
                <w:sz w:val="19"/>
              </w:rPr>
            </w:pPr>
            <w:r>
              <w:rPr>
                <w:sz w:val="19"/>
              </w:rPr>
              <w:t>73 of 1995</w:t>
            </w:r>
          </w:p>
        </w:tc>
        <w:tc>
          <w:tcPr>
            <w:tcW w:w="1133" w:type="dxa"/>
            <w:gridSpan w:val="2"/>
          </w:tcPr>
          <w:p>
            <w:pPr>
              <w:pStyle w:val="nTable"/>
              <w:keepNext/>
              <w:keepLines/>
              <w:spacing w:after="40"/>
              <w:rPr>
                <w:sz w:val="19"/>
              </w:rPr>
            </w:pPr>
            <w:r>
              <w:rPr>
                <w:sz w:val="19"/>
              </w:rPr>
              <w:t>27 Dec 1995</w:t>
            </w:r>
          </w:p>
        </w:tc>
        <w:tc>
          <w:tcPr>
            <w:tcW w:w="2578" w:type="dxa"/>
            <w:gridSpan w:val="2"/>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243"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78" w:type="dxa"/>
            <w:gridSpan w:val="2"/>
          </w:tcPr>
          <w:p>
            <w:pPr>
              <w:pStyle w:val="nTable"/>
              <w:spacing w:after="40"/>
              <w:rPr>
                <w:sz w:val="19"/>
              </w:rPr>
            </w:pPr>
            <w:r>
              <w:rPr>
                <w:sz w:val="19"/>
              </w:rPr>
              <w:t>1 Jul 1996 (see s. 2)</w:t>
            </w:r>
          </w:p>
        </w:tc>
      </w:tr>
      <w:tr>
        <w:trPr>
          <w:cantSplit/>
        </w:trPr>
        <w:tc>
          <w:tcPr>
            <w:tcW w:w="2243" w:type="dxa"/>
          </w:tcPr>
          <w:p>
            <w:pPr>
              <w:pStyle w:val="nTable"/>
              <w:spacing w:after="40"/>
              <w:ind w:right="113"/>
              <w:rPr>
                <w:sz w:val="19"/>
              </w:rPr>
            </w:pPr>
            <w:r>
              <w:rPr>
                <w:i/>
                <w:sz w:val="19"/>
              </w:rPr>
              <w:t>Statutory Corporations (Liability of Directors) Act 1996</w:t>
            </w:r>
            <w:r>
              <w:rPr>
                <w:sz w:val="19"/>
              </w:rPr>
              <w:t xml:space="preserve"> s. 3</w:t>
            </w:r>
          </w:p>
        </w:tc>
        <w:tc>
          <w:tcPr>
            <w:tcW w:w="1133" w:type="dxa"/>
            <w:gridSpan w:val="2"/>
          </w:tcPr>
          <w:p>
            <w:pPr>
              <w:pStyle w:val="nTable"/>
              <w:spacing w:after="40"/>
              <w:rPr>
                <w:sz w:val="19"/>
              </w:rPr>
            </w:pPr>
            <w:r>
              <w:rPr>
                <w:sz w:val="19"/>
              </w:rPr>
              <w:t>41 of 1996</w:t>
            </w:r>
          </w:p>
        </w:tc>
        <w:tc>
          <w:tcPr>
            <w:tcW w:w="1133" w:type="dxa"/>
            <w:gridSpan w:val="2"/>
          </w:tcPr>
          <w:p>
            <w:pPr>
              <w:pStyle w:val="nTable"/>
              <w:spacing w:after="40"/>
              <w:rPr>
                <w:sz w:val="19"/>
              </w:rPr>
            </w:pPr>
            <w:r>
              <w:rPr>
                <w:sz w:val="19"/>
              </w:rPr>
              <w:t>10 Oct 1996</w:t>
            </w:r>
          </w:p>
        </w:tc>
        <w:tc>
          <w:tcPr>
            <w:tcW w:w="2578"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7"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134" w:type="dxa"/>
            <w:gridSpan w:val="2"/>
          </w:tcPr>
          <w:p>
            <w:pPr>
              <w:pStyle w:val="nTable"/>
              <w:keepNext/>
              <w:spacing w:after="40"/>
              <w:rPr>
                <w:sz w:val="19"/>
              </w:rPr>
            </w:pPr>
            <w:r>
              <w:rPr>
                <w:sz w:val="19"/>
              </w:rPr>
              <w:t>49 of 1996</w:t>
            </w:r>
          </w:p>
        </w:tc>
        <w:tc>
          <w:tcPr>
            <w:tcW w:w="1133" w:type="dxa"/>
            <w:gridSpan w:val="2"/>
          </w:tcPr>
          <w:p>
            <w:pPr>
              <w:pStyle w:val="nTable"/>
              <w:keepNext/>
              <w:spacing w:after="40"/>
              <w:rPr>
                <w:sz w:val="19"/>
              </w:rPr>
            </w:pPr>
            <w:r>
              <w:rPr>
                <w:sz w:val="19"/>
              </w:rPr>
              <w:t>25 Oct 1996</w:t>
            </w:r>
          </w:p>
        </w:tc>
        <w:tc>
          <w:tcPr>
            <w:tcW w:w="2553" w:type="dxa"/>
          </w:tcPr>
          <w:p>
            <w:pPr>
              <w:pStyle w:val="nTable"/>
              <w:keepNext/>
              <w:spacing w:after="40"/>
              <w:rPr>
                <w:sz w:val="19"/>
              </w:rPr>
            </w:pPr>
            <w:r>
              <w:rPr>
                <w:sz w:val="19"/>
              </w:rPr>
              <w:t>25 Oct 1996 (see s. 2(1))</w:t>
            </w:r>
          </w:p>
        </w:tc>
      </w:tr>
      <w:tr>
        <w:trPr>
          <w:cantSplit/>
        </w:trPr>
        <w:tc>
          <w:tcPr>
            <w:tcW w:w="2267" w:type="dxa"/>
            <w:gridSpan w:val="2"/>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133" w:type="dxa"/>
            <w:gridSpan w:val="2"/>
          </w:tcPr>
          <w:p>
            <w:pPr>
              <w:pStyle w:val="nTable"/>
              <w:spacing w:after="40"/>
              <w:rPr>
                <w:sz w:val="19"/>
              </w:rPr>
            </w:pPr>
            <w:r>
              <w:rPr>
                <w:sz w:val="19"/>
              </w:rPr>
              <w:t>14 Nov 1996</w:t>
            </w:r>
          </w:p>
        </w:tc>
        <w:tc>
          <w:tcPr>
            <w:tcW w:w="2553" w:type="dxa"/>
          </w:tcPr>
          <w:p>
            <w:pPr>
              <w:pStyle w:val="nTable"/>
              <w:spacing w:after="40"/>
              <w:rPr>
                <w:sz w:val="19"/>
              </w:rPr>
            </w:pPr>
            <w:r>
              <w:rPr>
                <w:sz w:val="19"/>
              </w:rPr>
              <w:t>14 Nov 1996 (see s. 2(1))</w:t>
            </w:r>
          </w:p>
        </w:tc>
      </w:tr>
      <w:tr>
        <w:trPr>
          <w:cantSplit/>
        </w:trPr>
        <w:tc>
          <w:tcPr>
            <w:tcW w:w="2267" w:type="dxa"/>
            <w:gridSpan w:val="2"/>
          </w:tcPr>
          <w:p>
            <w:pPr>
              <w:pStyle w:val="nTable"/>
              <w:spacing w:after="40"/>
              <w:ind w:right="113"/>
              <w:rPr>
                <w:sz w:val="19"/>
              </w:rPr>
            </w:pPr>
            <w:r>
              <w:rPr>
                <w:i/>
                <w:sz w:val="19"/>
              </w:rPr>
              <w:t>Acts Amendment (Land Administration) Act 1997</w:t>
            </w:r>
            <w:r>
              <w:rPr>
                <w:sz w:val="19"/>
              </w:rPr>
              <w:t xml:space="preserve"> Pt. 33</w:t>
            </w:r>
          </w:p>
        </w:tc>
        <w:tc>
          <w:tcPr>
            <w:tcW w:w="1134" w:type="dxa"/>
            <w:gridSpan w:val="2"/>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134" w:type="dxa"/>
            <w:gridSpan w:val="2"/>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7087" w:type="dxa"/>
            <w:gridSpan w:val="7"/>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7" w:type="dxa"/>
            <w:gridSpan w:val="2"/>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7" w:type="dxa"/>
            <w:gridSpan w:val="2"/>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67" w:type="dxa"/>
            <w:gridSpan w:val="2"/>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3" w:type="dxa"/>
            <w:gridSpan w:val="2"/>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gridSpan w:val="2"/>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gridSpan w:val="2"/>
          </w:tcPr>
          <w:p>
            <w:pPr>
              <w:pStyle w:val="nTable"/>
              <w:spacing w:after="40"/>
              <w:ind w:right="170"/>
              <w:rPr>
                <w:i/>
                <w:sz w:val="19"/>
              </w:rPr>
            </w:pPr>
            <w:r>
              <w:rPr>
                <w:i/>
                <w:iCs/>
                <w:sz w:val="19"/>
              </w:rPr>
              <w:t>Housing Societies Repeal Act 2005</w:t>
            </w:r>
            <w:r>
              <w:rPr>
                <w:sz w:val="19"/>
              </w:rPr>
              <w:t xml:space="preserve"> s. 28 </w:t>
            </w:r>
          </w:p>
        </w:tc>
        <w:tc>
          <w:tcPr>
            <w:tcW w:w="1134" w:type="dxa"/>
            <w:gridSpan w:val="2"/>
          </w:tcPr>
          <w:p>
            <w:pPr>
              <w:pStyle w:val="nTable"/>
              <w:spacing w:after="40"/>
              <w:rPr>
                <w:sz w:val="19"/>
              </w:rPr>
            </w:pPr>
            <w:r>
              <w:rPr>
                <w:sz w:val="19"/>
              </w:rPr>
              <w:t>17 of 2005</w:t>
            </w:r>
          </w:p>
        </w:tc>
        <w:tc>
          <w:tcPr>
            <w:tcW w:w="1133" w:type="dxa"/>
            <w:gridSpan w:val="2"/>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2"/>
          </w:tcPr>
          <w:p>
            <w:pPr>
              <w:pStyle w:val="nTable"/>
              <w:spacing w:after="40"/>
              <w:ind w:right="170"/>
              <w:rPr>
                <w:i/>
                <w:sz w:val="19"/>
              </w:rPr>
            </w:pPr>
            <w:r>
              <w:rPr>
                <w:i/>
                <w:snapToGrid w:val="0"/>
                <w:sz w:val="19"/>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rPr>
              <w:t>38 of 2005</w:t>
            </w:r>
          </w:p>
        </w:tc>
        <w:tc>
          <w:tcPr>
            <w:tcW w:w="1133" w:type="dxa"/>
            <w:gridSpan w:val="2"/>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gridSpan w:val="2"/>
          </w:tcPr>
          <w:p>
            <w:pPr>
              <w:pStyle w:val="nTable"/>
              <w:spacing w:after="40"/>
              <w:ind w:right="170"/>
              <w:rPr>
                <w:i/>
                <w:snapToGrid w:val="0"/>
                <w:sz w:val="19"/>
              </w:rPr>
            </w:pPr>
            <w:r>
              <w:rPr>
                <w:i/>
                <w:snapToGrid w:val="0"/>
                <w:sz w:val="19"/>
              </w:rPr>
              <w:t>Machinery of Government (Miscellaneous Amendments) Act 2006</w:t>
            </w:r>
            <w:r>
              <w:rPr>
                <w:i/>
                <w:iCs/>
                <w:snapToGrid w:val="0"/>
                <w:sz w:val="19"/>
              </w:rPr>
              <w:t xml:space="preserve"> </w:t>
            </w:r>
            <w:r>
              <w:rPr>
                <w:snapToGrid w:val="0"/>
                <w:sz w:val="19"/>
              </w:rPr>
              <w:t>Pt. 10 Div. 4</w:t>
            </w:r>
            <w:r>
              <w:rPr>
                <w:snapToGrid w:val="0"/>
                <w:sz w:val="19"/>
                <w:vertAlign w:val="superscript"/>
              </w:rPr>
              <w:t> 7</w:t>
            </w:r>
          </w:p>
        </w:tc>
        <w:tc>
          <w:tcPr>
            <w:tcW w:w="1134" w:type="dxa"/>
            <w:gridSpan w:val="2"/>
          </w:tcPr>
          <w:p>
            <w:pPr>
              <w:pStyle w:val="nTable"/>
              <w:spacing w:after="40"/>
              <w:rPr>
                <w:snapToGrid w:val="0"/>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7"/>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 </w:t>
            </w:r>
            <w:r>
              <w:rPr>
                <w:snapToGrid w:val="0"/>
                <w:sz w:val="19"/>
              </w:rPr>
              <w:t xml:space="preserve">except those in the </w:t>
            </w:r>
            <w:r>
              <w:rPr>
                <w:i/>
                <w:iCs/>
                <w:sz w:val="19"/>
              </w:rPr>
              <w:t>Housing Societies Repeal Act 2005</w:t>
            </w:r>
            <w:r>
              <w:rPr>
                <w:sz w:val="19"/>
              </w:rPr>
              <w:t>)</w:t>
            </w:r>
          </w:p>
        </w:tc>
      </w:tr>
      <w:tr>
        <w:trPr>
          <w:cantSplit/>
        </w:trPr>
        <w:tc>
          <w:tcPr>
            <w:tcW w:w="2267" w:type="dxa"/>
            <w:gridSpan w:val="2"/>
          </w:tcPr>
          <w:p>
            <w:pPr>
              <w:pStyle w:val="nTable"/>
              <w:spacing w:before="30" w:after="30"/>
              <w:ind w:right="170"/>
              <w:rPr>
                <w:i/>
                <w:snapToGrid w:val="0"/>
                <w:sz w:val="19"/>
              </w:rPr>
            </w:pPr>
            <w:r>
              <w:rPr>
                <w:i/>
                <w:snapToGrid w:val="0"/>
                <w:sz w:val="19"/>
              </w:rPr>
              <w:t>Land Information Authority Act 2006</w:t>
            </w:r>
            <w:r>
              <w:rPr>
                <w:iCs/>
                <w:snapToGrid w:val="0"/>
                <w:sz w:val="19"/>
              </w:rPr>
              <w:t xml:space="preserve"> s. 137</w:t>
            </w:r>
            <w:r>
              <w:rPr>
                <w:iCs/>
                <w:snapToGrid w:val="0"/>
                <w:sz w:val="19"/>
                <w:vertAlign w:val="superscript"/>
              </w:rPr>
              <w:t xml:space="preserve"> </w:t>
            </w:r>
          </w:p>
        </w:tc>
        <w:tc>
          <w:tcPr>
            <w:tcW w:w="1134" w:type="dxa"/>
            <w:gridSpan w:val="2"/>
          </w:tcPr>
          <w:p>
            <w:pPr>
              <w:pStyle w:val="nTable"/>
              <w:spacing w:before="30" w:after="30"/>
              <w:rPr>
                <w:snapToGrid w:val="0"/>
                <w:sz w:val="19"/>
              </w:rPr>
            </w:pPr>
            <w:r>
              <w:rPr>
                <w:snapToGrid w:val="0"/>
                <w:sz w:val="19"/>
              </w:rPr>
              <w:t>60 of 2006</w:t>
            </w:r>
          </w:p>
        </w:tc>
        <w:tc>
          <w:tcPr>
            <w:tcW w:w="1133" w:type="dxa"/>
            <w:gridSpan w:val="2"/>
          </w:tcPr>
          <w:p>
            <w:pPr>
              <w:pStyle w:val="nTable"/>
              <w:spacing w:before="30" w:after="30"/>
              <w:rPr>
                <w:sz w:val="19"/>
              </w:rPr>
            </w:pPr>
            <w:r>
              <w:rPr>
                <w:snapToGrid w:val="0"/>
                <w:sz w:val="19"/>
              </w:rPr>
              <w:t>16 Nov 2006</w:t>
            </w:r>
          </w:p>
        </w:tc>
        <w:tc>
          <w:tcPr>
            <w:tcW w:w="2553" w:type="dxa"/>
          </w:tcPr>
          <w:p>
            <w:pPr>
              <w:pStyle w:val="nTable"/>
              <w:spacing w:before="30" w:after="30"/>
              <w:rPr>
                <w:sz w:val="19"/>
              </w:rPr>
            </w:pPr>
            <w:r>
              <w:rPr>
                <w:sz w:val="19"/>
              </w:rPr>
              <w:t xml:space="preserve">1 Jan 2007 (see s. 2(1) and </w:t>
            </w:r>
            <w:r>
              <w:rPr>
                <w:i/>
                <w:iCs/>
                <w:sz w:val="19"/>
              </w:rPr>
              <w:t xml:space="preserve">Gazette </w:t>
            </w:r>
            <w:r>
              <w:rPr>
                <w:sz w:val="19"/>
              </w:rPr>
              <w:t>8 Dec 2006 p. 5369)</w:t>
            </w:r>
          </w:p>
        </w:tc>
      </w:tr>
      <w:tr>
        <w:trPr>
          <w:cantSplit/>
        </w:trPr>
        <w:tc>
          <w:tcPr>
            <w:tcW w:w="2267" w:type="dxa"/>
            <w:gridSpan w:val="2"/>
          </w:tcPr>
          <w:p>
            <w:pPr>
              <w:pStyle w:val="nTable"/>
              <w:spacing w:before="30" w:after="30"/>
              <w:ind w:right="170"/>
              <w:rPr>
                <w:i/>
                <w:snapToGrid w:val="0"/>
                <w:sz w:val="19"/>
                <w:vertAlign w:val="superscript"/>
              </w:rPr>
            </w:pPr>
            <w:r>
              <w:rPr>
                <w:i/>
                <w:snapToGrid w:val="0"/>
                <w:sz w:val="19"/>
              </w:rPr>
              <w:t xml:space="preserve">Financial Legislation Amendment and Repeal Act 2006 </w:t>
            </w:r>
            <w:r>
              <w:rPr>
                <w:iCs/>
                <w:snapToGrid w:val="0"/>
                <w:sz w:val="19"/>
              </w:rPr>
              <w:t>s. 4 and Sch. 1 cl. 87</w:t>
            </w:r>
          </w:p>
        </w:tc>
        <w:tc>
          <w:tcPr>
            <w:tcW w:w="1134" w:type="dxa"/>
            <w:gridSpan w:val="2"/>
          </w:tcPr>
          <w:p>
            <w:pPr>
              <w:pStyle w:val="nTable"/>
              <w:spacing w:before="30" w:after="30"/>
              <w:rPr>
                <w:snapToGrid w:val="0"/>
                <w:sz w:val="19"/>
              </w:rPr>
            </w:pPr>
            <w:r>
              <w:rPr>
                <w:snapToGrid w:val="0"/>
                <w:sz w:val="19"/>
              </w:rPr>
              <w:t xml:space="preserve">77 of 2006 </w:t>
            </w:r>
          </w:p>
        </w:tc>
        <w:tc>
          <w:tcPr>
            <w:tcW w:w="1133" w:type="dxa"/>
            <w:gridSpan w:val="2"/>
          </w:tcPr>
          <w:p>
            <w:pPr>
              <w:pStyle w:val="nTable"/>
              <w:spacing w:before="30" w:after="30"/>
              <w:rPr>
                <w:snapToGrid w:val="0"/>
                <w:sz w:val="19"/>
              </w:rPr>
            </w:pPr>
            <w:r>
              <w:rPr>
                <w:snapToGrid w:val="0"/>
                <w:sz w:val="19"/>
              </w:rPr>
              <w:t>21 Dec 2006</w:t>
            </w:r>
          </w:p>
        </w:tc>
        <w:tc>
          <w:tcPr>
            <w:tcW w:w="2553" w:type="dxa"/>
          </w:tcPr>
          <w:p>
            <w:pPr>
              <w:pStyle w:val="nTable"/>
              <w:spacing w:before="30" w:after="3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7" w:type="dxa"/>
            <w:gridSpan w:val="2"/>
          </w:tcPr>
          <w:p>
            <w:pPr>
              <w:pStyle w:val="nTable"/>
              <w:spacing w:before="30" w:after="30"/>
              <w:rPr>
                <w:iCs/>
                <w:sz w:val="19"/>
                <w:vertAlign w:val="superscript"/>
              </w:rPr>
            </w:pPr>
            <w:r>
              <w:rPr>
                <w:i/>
                <w:sz w:val="19"/>
              </w:rPr>
              <w:t>Duties Legislation Amendment Act 2008</w:t>
            </w:r>
            <w:r>
              <w:rPr>
                <w:iCs/>
                <w:sz w:val="19"/>
              </w:rPr>
              <w:t xml:space="preserve"> Sch. 1 cl. 17</w:t>
            </w:r>
          </w:p>
        </w:tc>
        <w:tc>
          <w:tcPr>
            <w:tcW w:w="1134" w:type="dxa"/>
            <w:gridSpan w:val="2"/>
          </w:tcPr>
          <w:p>
            <w:pPr>
              <w:pStyle w:val="nTable"/>
              <w:spacing w:before="30" w:after="30"/>
              <w:rPr>
                <w:sz w:val="19"/>
              </w:rPr>
            </w:pPr>
            <w:r>
              <w:rPr>
                <w:sz w:val="19"/>
              </w:rPr>
              <w:t>12 of 2008</w:t>
            </w:r>
          </w:p>
        </w:tc>
        <w:tc>
          <w:tcPr>
            <w:tcW w:w="1133" w:type="dxa"/>
            <w:gridSpan w:val="2"/>
          </w:tcPr>
          <w:p>
            <w:pPr>
              <w:pStyle w:val="nTable"/>
              <w:spacing w:before="30" w:after="30"/>
              <w:rPr>
                <w:sz w:val="19"/>
              </w:rPr>
            </w:pPr>
            <w:r>
              <w:rPr>
                <w:sz w:val="19"/>
              </w:rPr>
              <w:t>14 Apr 2008</w:t>
            </w:r>
          </w:p>
        </w:tc>
        <w:tc>
          <w:tcPr>
            <w:tcW w:w="2553" w:type="dxa"/>
          </w:tcPr>
          <w:p>
            <w:pPr>
              <w:pStyle w:val="nTable"/>
              <w:spacing w:before="30" w:after="30"/>
              <w:rPr>
                <w:sz w:val="19"/>
              </w:rPr>
            </w:pPr>
            <w:r>
              <w:rPr>
                <w:sz w:val="19"/>
              </w:rPr>
              <w:t>1 Jul 2008 (see s. 2(d))</w:t>
            </w:r>
          </w:p>
        </w:tc>
      </w:tr>
      <w:tr>
        <w:trPr>
          <w:cantSplit/>
        </w:trPr>
        <w:tc>
          <w:tcPr>
            <w:tcW w:w="2267" w:type="dxa"/>
            <w:gridSpan w:val="2"/>
          </w:tcPr>
          <w:p>
            <w:pPr>
              <w:pStyle w:val="nTable"/>
              <w:spacing w:before="30" w:after="3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before="30" w:after="30"/>
              <w:rPr>
                <w:sz w:val="19"/>
              </w:rPr>
            </w:pPr>
            <w:r>
              <w:rPr>
                <w:sz w:val="19"/>
              </w:rPr>
              <w:t>46 of 2009</w:t>
            </w:r>
          </w:p>
        </w:tc>
        <w:tc>
          <w:tcPr>
            <w:tcW w:w="1133" w:type="dxa"/>
            <w:gridSpan w:val="2"/>
          </w:tcPr>
          <w:p>
            <w:pPr>
              <w:pStyle w:val="nTable"/>
              <w:spacing w:before="30" w:after="30"/>
              <w:rPr>
                <w:sz w:val="19"/>
              </w:rPr>
            </w:pPr>
            <w:r>
              <w:rPr>
                <w:sz w:val="19"/>
              </w:rPr>
              <w:t>3 Dec 2009</w:t>
            </w:r>
          </w:p>
        </w:tc>
        <w:tc>
          <w:tcPr>
            <w:tcW w:w="2553" w:type="dxa"/>
          </w:tcPr>
          <w:p>
            <w:pPr>
              <w:pStyle w:val="nTable"/>
              <w:spacing w:before="30" w:after="30"/>
              <w:rPr>
                <w:sz w:val="19"/>
              </w:rPr>
            </w:pPr>
            <w:r>
              <w:rPr>
                <w:sz w:val="19"/>
              </w:rPr>
              <w:t>4 Dec 2009 (see s. 2(b))</w:t>
            </w:r>
          </w:p>
        </w:tc>
      </w:tr>
      <w:tr>
        <w:trPr>
          <w:cantSplit/>
        </w:trPr>
        <w:tc>
          <w:tcPr>
            <w:tcW w:w="2267" w:type="dxa"/>
            <w:gridSpan w:val="2"/>
          </w:tcPr>
          <w:p>
            <w:pPr>
              <w:pStyle w:val="nTable"/>
              <w:spacing w:before="30" w:after="3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Pr>
          <w:p>
            <w:pPr>
              <w:pStyle w:val="nTable"/>
              <w:spacing w:before="30" w:after="30"/>
              <w:rPr>
                <w:sz w:val="19"/>
              </w:rPr>
            </w:pPr>
            <w:r>
              <w:rPr>
                <w:sz w:val="19"/>
              </w:rPr>
              <w:t>6 of 2010</w:t>
            </w:r>
          </w:p>
        </w:tc>
        <w:tc>
          <w:tcPr>
            <w:tcW w:w="1133" w:type="dxa"/>
            <w:gridSpan w:val="2"/>
          </w:tcPr>
          <w:p>
            <w:pPr>
              <w:pStyle w:val="nTable"/>
              <w:spacing w:before="30" w:after="30"/>
              <w:rPr>
                <w:sz w:val="19"/>
              </w:rPr>
            </w:pPr>
            <w:r>
              <w:rPr>
                <w:sz w:val="19"/>
              </w:rPr>
              <w:t>25 May 2010</w:t>
            </w:r>
          </w:p>
        </w:tc>
        <w:tc>
          <w:tcPr>
            <w:tcW w:w="2553" w:type="dxa"/>
          </w:tcPr>
          <w:p>
            <w:pPr>
              <w:pStyle w:val="nTable"/>
              <w:spacing w:before="30" w:after="30"/>
              <w:rPr>
                <w:sz w:val="19"/>
              </w:rPr>
            </w:pPr>
            <w:r>
              <w:rPr>
                <w:sz w:val="19"/>
              </w:rPr>
              <w:t xml:space="preserve">1 Jul 2010 (see s. 2(b) and </w:t>
            </w:r>
            <w:r>
              <w:rPr>
                <w:i/>
                <w:iCs/>
                <w:sz w:val="19"/>
              </w:rPr>
              <w:t>Gazette</w:t>
            </w:r>
            <w:r>
              <w:rPr>
                <w:sz w:val="19"/>
              </w:rPr>
              <w:t xml:space="preserve"> 22 Jun 2010 p. 2767)</w:t>
            </w:r>
          </w:p>
        </w:tc>
      </w:tr>
      <w:tr>
        <w:trPr>
          <w:cantSplit/>
        </w:trPr>
        <w:tc>
          <w:tcPr>
            <w:tcW w:w="2267" w:type="dxa"/>
            <w:gridSpan w:val="2"/>
          </w:tcPr>
          <w:p>
            <w:pPr>
              <w:pStyle w:val="nTable"/>
              <w:spacing w:before="30" w:after="30"/>
              <w:ind w:right="113"/>
              <w:rPr>
                <w:iCs/>
                <w:snapToGrid w:val="0"/>
                <w:sz w:val="19"/>
              </w:rPr>
            </w:pPr>
            <w:r>
              <w:rPr>
                <w:i/>
                <w:snapToGrid w:val="0"/>
                <w:sz w:val="19"/>
              </w:rPr>
              <w:t>Standardisation of Formatting Act 2010</w:t>
            </w:r>
            <w:r>
              <w:rPr>
                <w:iCs/>
                <w:snapToGrid w:val="0"/>
                <w:sz w:val="19"/>
              </w:rPr>
              <w:t xml:space="preserve"> s. 51</w:t>
            </w:r>
          </w:p>
        </w:tc>
        <w:tc>
          <w:tcPr>
            <w:tcW w:w="1134" w:type="dxa"/>
            <w:gridSpan w:val="2"/>
          </w:tcPr>
          <w:p>
            <w:pPr>
              <w:pStyle w:val="nTable"/>
              <w:spacing w:before="30" w:after="30"/>
              <w:rPr>
                <w:snapToGrid w:val="0"/>
                <w:sz w:val="19"/>
              </w:rPr>
            </w:pPr>
            <w:r>
              <w:rPr>
                <w:snapToGrid w:val="0"/>
                <w:sz w:val="19"/>
              </w:rPr>
              <w:t>19 of 2010</w:t>
            </w:r>
          </w:p>
        </w:tc>
        <w:tc>
          <w:tcPr>
            <w:tcW w:w="1133" w:type="dxa"/>
            <w:gridSpan w:val="2"/>
          </w:tcPr>
          <w:p>
            <w:pPr>
              <w:pStyle w:val="nTable"/>
              <w:spacing w:before="30" w:after="30"/>
              <w:rPr>
                <w:snapToGrid w:val="0"/>
                <w:sz w:val="19"/>
              </w:rPr>
            </w:pPr>
            <w:r>
              <w:rPr>
                <w:snapToGrid w:val="0"/>
                <w:sz w:val="19"/>
              </w:rPr>
              <w:t>28 Jun 2010</w:t>
            </w:r>
          </w:p>
        </w:tc>
        <w:tc>
          <w:tcPr>
            <w:tcW w:w="2553" w:type="dxa"/>
          </w:tcPr>
          <w:p>
            <w:pPr>
              <w:pStyle w:val="nTable"/>
              <w:spacing w:before="30" w:after="30"/>
              <w:rPr>
                <w:snapToGrid w:val="0"/>
                <w:sz w:val="19"/>
              </w:rPr>
            </w:pPr>
            <w:r>
              <w:rPr>
                <w:snapToGrid w:val="0"/>
                <w:sz w:val="19"/>
              </w:rPr>
              <w:t xml:space="preserve">it. 31 the amendment to s. 5(1): 11 Sep 2010 (see s. 2(b) and </w:t>
            </w:r>
            <w:r>
              <w:rPr>
                <w:i/>
                <w:iCs/>
                <w:snapToGrid w:val="0"/>
                <w:sz w:val="19"/>
              </w:rPr>
              <w:t>Gazette</w:t>
            </w:r>
            <w:r>
              <w:rPr>
                <w:snapToGrid w:val="0"/>
                <w:sz w:val="19"/>
              </w:rPr>
              <w:t xml:space="preserve"> 10 Sep 2010 p. 4341);</w:t>
            </w:r>
            <w:r>
              <w:rPr>
                <w:snapToGrid w:val="0"/>
                <w:sz w:val="19"/>
              </w:rPr>
              <w:br/>
              <w:t xml:space="preserve">it. 31 the amendment to s. 55(5) other than the amendment to delete “or on termination” and insert “or (ii) on termination”: 11 Sep 2010 (see s. 2(b) and </w:t>
            </w:r>
            <w:r>
              <w:rPr>
                <w:i/>
                <w:iCs/>
                <w:snapToGrid w:val="0"/>
                <w:sz w:val="19"/>
              </w:rPr>
              <w:t>Gazette</w:t>
            </w:r>
            <w:r>
              <w:rPr>
                <w:snapToGrid w:val="0"/>
                <w:sz w:val="19"/>
              </w:rPr>
              <w:t xml:space="preserve"> 10 Sep 2010 p. 4341)</w:t>
            </w:r>
          </w:p>
        </w:tc>
      </w:tr>
      <w:tr>
        <w:trPr>
          <w:cantSplit/>
        </w:trPr>
        <w:tc>
          <w:tcPr>
            <w:tcW w:w="2267" w:type="dxa"/>
            <w:gridSpan w:val="2"/>
          </w:tcPr>
          <w:p>
            <w:pPr>
              <w:pStyle w:val="nTable"/>
              <w:spacing w:before="30" w:after="30"/>
              <w:ind w:right="113"/>
              <w:rPr>
                <w:i/>
                <w:snapToGrid w:val="0"/>
                <w:sz w:val="19"/>
              </w:rPr>
            </w:pPr>
            <w:r>
              <w:rPr>
                <w:i/>
                <w:iCs/>
                <w:snapToGrid w:val="0"/>
                <w:sz w:val="19"/>
              </w:rPr>
              <w:t>Public Sector Reform Act 2010</w:t>
            </w:r>
            <w:r>
              <w:rPr>
                <w:iCs/>
                <w:snapToGrid w:val="0"/>
                <w:sz w:val="19"/>
              </w:rPr>
              <w:t xml:space="preserve"> s. 89</w:t>
            </w:r>
          </w:p>
        </w:tc>
        <w:tc>
          <w:tcPr>
            <w:tcW w:w="1134" w:type="dxa"/>
            <w:gridSpan w:val="2"/>
          </w:tcPr>
          <w:p>
            <w:pPr>
              <w:pStyle w:val="nTable"/>
              <w:spacing w:before="30" w:after="30"/>
              <w:rPr>
                <w:snapToGrid w:val="0"/>
                <w:sz w:val="19"/>
              </w:rPr>
            </w:pPr>
            <w:r>
              <w:rPr>
                <w:snapToGrid w:val="0"/>
                <w:sz w:val="19"/>
              </w:rPr>
              <w:t>39 of 2010</w:t>
            </w:r>
          </w:p>
        </w:tc>
        <w:tc>
          <w:tcPr>
            <w:tcW w:w="1133" w:type="dxa"/>
            <w:gridSpan w:val="2"/>
          </w:tcPr>
          <w:p>
            <w:pPr>
              <w:pStyle w:val="nTable"/>
              <w:spacing w:before="30" w:after="30"/>
              <w:rPr>
                <w:snapToGrid w:val="0"/>
                <w:sz w:val="19"/>
              </w:rPr>
            </w:pPr>
            <w:r>
              <w:rPr>
                <w:snapToGrid w:val="0"/>
                <w:sz w:val="19"/>
              </w:rPr>
              <w:t>1 Oct 2010</w:t>
            </w:r>
          </w:p>
        </w:tc>
        <w:tc>
          <w:tcPr>
            <w:tcW w:w="2553" w:type="dxa"/>
          </w:tcPr>
          <w:p>
            <w:pPr>
              <w:pStyle w:val="nTable"/>
              <w:spacing w:before="30" w:after="3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7" w:type="dxa"/>
            <w:gridSpan w:val="7"/>
          </w:tcPr>
          <w:p>
            <w:pPr>
              <w:pStyle w:val="nTable"/>
              <w:spacing w:before="30" w:after="30"/>
              <w:rPr>
                <w:snapToGrid w:val="0"/>
                <w:sz w:val="19"/>
              </w:rPr>
            </w:pPr>
            <w:r>
              <w:rPr>
                <w:b/>
                <w:bCs/>
                <w:sz w:val="19"/>
              </w:rPr>
              <w:t xml:space="preserve">Reprint 3:  The </w:t>
            </w:r>
            <w:r>
              <w:rPr>
                <w:b/>
                <w:bCs/>
                <w:i/>
                <w:iCs/>
                <w:sz w:val="19"/>
              </w:rPr>
              <w:t>Housing Act 1980</w:t>
            </w:r>
            <w:r>
              <w:rPr>
                <w:b/>
                <w:bCs/>
                <w:sz w:val="19"/>
              </w:rPr>
              <w:t xml:space="preserve"> as at 10 Dec 2010</w:t>
            </w:r>
            <w:r>
              <w:rPr>
                <w:sz w:val="19"/>
              </w:rPr>
              <w:t xml:space="preserve"> (includes amendments listed above)</w:t>
            </w:r>
          </w:p>
        </w:tc>
      </w:tr>
      <w:tr>
        <w:trPr>
          <w:cantSplit/>
        </w:trPr>
        <w:tc>
          <w:tcPr>
            <w:tcW w:w="2267" w:type="dxa"/>
            <w:gridSpan w:val="2"/>
          </w:tcPr>
          <w:p>
            <w:pPr>
              <w:pStyle w:val="nTable"/>
              <w:spacing w:before="30" w:after="30"/>
              <w:ind w:right="113"/>
              <w:rPr>
                <w:i/>
                <w:snapToGrid w:val="0"/>
                <w:sz w:val="19"/>
              </w:rPr>
            </w:pPr>
            <w:r>
              <w:rPr>
                <w:i/>
                <w:snapToGrid w:val="0"/>
                <w:sz w:val="19"/>
              </w:rPr>
              <w:t xml:space="preserve">Residential Tenancies Amendment Act 2011 </w:t>
            </w:r>
            <w:r>
              <w:rPr>
                <w:snapToGrid w:val="0"/>
                <w:sz w:val="19"/>
              </w:rPr>
              <w:t>Pt. 5 Div. 2</w:t>
            </w:r>
          </w:p>
        </w:tc>
        <w:tc>
          <w:tcPr>
            <w:tcW w:w="1134" w:type="dxa"/>
            <w:gridSpan w:val="2"/>
          </w:tcPr>
          <w:p>
            <w:pPr>
              <w:pStyle w:val="nTable"/>
              <w:spacing w:before="30" w:after="30"/>
              <w:rPr>
                <w:snapToGrid w:val="0"/>
                <w:sz w:val="19"/>
              </w:rPr>
            </w:pPr>
            <w:r>
              <w:rPr>
                <w:snapToGrid w:val="0"/>
                <w:sz w:val="19"/>
              </w:rPr>
              <w:t>60 of 2011</w:t>
            </w:r>
          </w:p>
        </w:tc>
        <w:tc>
          <w:tcPr>
            <w:tcW w:w="1133" w:type="dxa"/>
            <w:gridSpan w:val="2"/>
          </w:tcPr>
          <w:p>
            <w:pPr>
              <w:pStyle w:val="nTable"/>
              <w:spacing w:before="30" w:after="30"/>
              <w:rPr>
                <w:snapToGrid w:val="0"/>
                <w:sz w:val="19"/>
              </w:rPr>
            </w:pPr>
            <w:r>
              <w:rPr>
                <w:sz w:val="19"/>
              </w:rPr>
              <w:t>14 Dec 2011</w:t>
            </w:r>
          </w:p>
        </w:tc>
        <w:tc>
          <w:tcPr>
            <w:tcW w:w="2553" w:type="dxa"/>
          </w:tcPr>
          <w:p>
            <w:pPr>
              <w:pStyle w:val="nTable"/>
              <w:spacing w:before="30" w:after="30"/>
              <w:rPr>
                <w:snapToGrid w:val="0"/>
                <w:sz w:val="19"/>
              </w:rPr>
            </w:pPr>
            <w:r>
              <w:rPr>
                <w:snapToGrid w:val="0"/>
                <w:sz w:val="19"/>
              </w:rPr>
              <w:t xml:space="preserve">1 Jul 2013 (see s. 2(b) and </w:t>
            </w:r>
            <w:r>
              <w:rPr>
                <w:i/>
                <w:snapToGrid w:val="0"/>
                <w:sz w:val="19"/>
              </w:rPr>
              <w:t>Gazette</w:t>
            </w:r>
            <w:r>
              <w:rPr>
                <w:snapToGrid w:val="0"/>
                <w:sz w:val="19"/>
              </w:rPr>
              <w:t xml:space="preserve"> 3 May 2013 p. 1735)</w:t>
            </w:r>
          </w:p>
        </w:tc>
      </w:tr>
      <w:tr>
        <w:trPr>
          <w:cantSplit/>
        </w:trPr>
        <w:tc>
          <w:tcPr>
            <w:tcW w:w="2267" w:type="dxa"/>
            <w:gridSpan w:val="2"/>
            <w:tcBorders>
              <w:bottom w:val="single" w:sz="4" w:space="0" w:color="auto"/>
            </w:tcBorders>
          </w:tcPr>
          <w:p>
            <w:pPr>
              <w:pStyle w:val="nTable"/>
              <w:spacing w:before="30" w:after="30"/>
              <w:ind w:right="113"/>
              <w:rPr>
                <w:i/>
                <w:snapToGrid w:val="0"/>
                <w:sz w:val="19"/>
              </w:rPr>
            </w:pPr>
            <w:r>
              <w:rPr>
                <w:i/>
                <w:snapToGrid w:val="0"/>
                <w:sz w:val="19"/>
              </w:rPr>
              <w:t>Water Services Legislation Amendment and Repeal Act 2012</w:t>
            </w:r>
            <w:r>
              <w:rPr>
                <w:snapToGrid w:val="0"/>
                <w:sz w:val="19"/>
              </w:rPr>
              <w:t xml:space="preserve"> s. 218</w:t>
            </w:r>
          </w:p>
        </w:tc>
        <w:tc>
          <w:tcPr>
            <w:tcW w:w="1134" w:type="dxa"/>
            <w:gridSpan w:val="2"/>
            <w:tcBorders>
              <w:bottom w:val="single" w:sz="4" w:space="0" w:color="auto"/>
            </w:tcBorders>
          </w:tcPr>
          <w:p>
            <w:pPr>
              <w:pStyle w:val="nTable"/>
              <w:spacing w:before="30" w:after="30"/>
              <w:rPr>
                <w:snapToGrid w:val="0"/>
                <w:sz w:val="19"/>
              </w:rPr>
            </w:pPr>
            <w:r>
              <w:rPr>
                <w:snapToGrid w:val="0"/>
                <w:sz w:val="19"/>
              </w:rPr>
              <w:t>25 of 2012</w:t>
            </w:r>
          </w:p>
        </w:tc>
        <w:tc>
          <w:tcPr>
            <w:tcW w:w="1133" w:type="dxa"/>
            <w:gridSpan w:val="2"/>
            <w:tcBorders>
              <w:bottom w:val="single" w:sz="4" w:space="0" w:color="auto"/>
            </w:tcBorders>
          </w:tcPr>
          <w:p>
            <w:pPr>
              <w:pStyle w:val="nTable"/>
              <w:spacing w:before="30" w:after="30"/>
              <w:rPr>
                <w:sz w:val="19"/>
              </w:rPr>
            </w:pPr>
            <w:r>
              <w:rPr>
                <w:sz w:val="19"/>
              </w:rPr>
              <w:t>3 Sep 2012</w:t>
            </w:r>
          </w:p>
        </w:tc>
        <w:tc>
          <w:tcPr>
            <w:tcW w:w="2553" w:type="dxa"/>
            <w:tcBorders>
              <w:bottom w:val="single" w:sz="4" w:space="0" w:color="auto"/>
            </w:tcBorders>
          </w:tcPr>
          <w:p>
            <w:pPr>
              <w:pStyle w:val="nTable"/>
              <w:spacing w:before="30" w:after="3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bl>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40" w:after="80"/>
      </w:pPr>
      <w:bookmarkStart w:id="121" w:name="_Toc378775493"/>
      <w:r>
        <w:t>Provisions that have not come into operation</w:t>
      </w:r>
      <w:bookmarkEnd w:id="121"/>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4" w:space="0" w:color="auto"/>
            </w:tcBorders>
          </w:tcPr>
          <w:p>
            <w:pPr>
              <w:pStyle w:val="nTable"/>
              <w:keepNext/>
              <w:spacing w:before="30" w:after="30"/>
              <w:rPr>
                <w:b/>
                <w:snapToGrid w:val="0"/>
                <w:sz w:val="19"/>
              </w:rPr>
            </w:pPr>
            <w:r>
              <w:rPr>
                <w:b/>
                <w:snapToGrid w:val="0"/>
                <w:sz w:val="19"/>
              </w:rPr>
              <w:t>Short title</w:t>
            </w:r>
          </w:p>
        </w:tc>
        <w:tc>
          <w:tcPr>
            <w:tcW w:w="1134" w:type="dxa"/>
            <w:tcBorders>
              <w:top w:val="single" w:sz="8" w:space="0" w:color="auto"/>
              <w:bottom w:val="single" w:sz="4" w:space="0" w:color="auto"/>
            </w:tcBorders>
          </w:tcPr>
          <w:p>
            <w:pPr>
              <w:pStyle w:val="nTable"/>
              <w:keepNext/>
              <w:spacing w:before="30" w:after="30"/>
              <w:rPr>
                <w:b/>
                <w:snapToGrid w:val="0"/>
                <w:sz w:val="19"/>
              </w:rPr>
            </w:pPr>
            <w:r>
              <w:rPr>
                <w:b/>
                <w:snapToGrid w:val="0"/>
                <w:sz w:val="19"/>
              </w:rPr>
              <w:t>Number and year</w:t>
            </w:r>
          </w:p>
        </w:tc>
        <w:tc>
          <w:tcPr>
            <w:tcW w:w="1135" w:type="dxa"/>
            <w:tcBorders>
              <w:top w:val="single" w:sz="8" w:space="0" w:color="auto"/>
              <w:bottom w:val="single" w:sz="4" w:space="0" w:color="auto"/>
            </w:tcBorders>
          </w:tcPr>
          <w:p>
            <w:pPr>
              <w:pStyle w:val="nTable"/>
              <w:keepNext/>
              <w:spacing w:before="30" w:after="30"/>
              <w:rPr>
                <w:b/>
                <w:snapToGrid w:val="0"/>
                <w:sz w:val="19"/>
              </w:rPr>
            </w:pPr>
            <w:r>
              <w:rPr>
                <w:b/>
                <w:snapToGrid w:val="0"/>
                <w:sz w:val="19"/>
              </w:rPr>
              <w:t>Assent</w:t>
            </w:r>
          </w:p>
        </w:tc>
        <w:tc>
          <w:tcPr>
            <w:tcW w:w="2551" w:type="dxa"/>
            <w:tcBorders>
              <w:top w:val="single" w:sz="8" w:space="0" w:color="auto"/>
              <w:bottom w:val="single" w:sz="4" w:space="0" w:color="auto"/>
            </w:tcBorders>
          </w:tcPr>
          <w:p>
            <w:pPr>
              <w:pStyle w:val="nTable"/>
              <w:keepNext/>
              <w:spacing w:before="30" w:after="30"/>
              <w:rPr>
                <w:b/>
                <w:snapToGrid w:val="0"/>
                <w:sz w:val="19"/>
              </w:rPr>
            </w:pPr>
            <w:r>
              <w:rPr>
                <w:b/>
                <w:snapToGrid w:val="0"/>
                <w:sz w:val="19"/>
              </w:rPr>
              <w:t>Commencement</w:t>
            </w:r>
          </w:p>
        </w:tc>
      </w:tr>
      <w:tr>
        <w:trPr>
          <w:cantSplit/>
        </w:trPr>
        <w:tc>
          <w:tcPr>
            <w:tcW w:w="2268" w:type="dxa"/>
            <w:tcBorders>
              <w:top w:val="single" w:sz="4" w:space="0" w:color="auto"/>
              <w:bottom w:val="single" w:sz="4" w:space="0" w:color="auto"/>
            </w:tcBorders>
          </w:tcPr>
          <w:p>
            <w:pPr>
              <w:pStyle w:val="nTable"/>
              <w:spacing w:before="30" w:after="30"/>
              <w:ind w:right="113"/>
              <w:rPr>
                <w:iCs/>
                <w:snapToGrid w:val="0"/>
                <w:sz w:val="19"/>
              </w:rPr>
            </w:pPr>
            <w:r>
              <w:rPr>
                <w:i/>
                <w:snapToGrid w:val="0"/>
                <w:sz w:val="19"/>
              </w:rPr>
              <w:t>Standardisation of Formatting Act 2010</w:t>
            </w:r>
            <w:r>
              <w:rPr>
                <w:iCs/>
                <w:snapToGrid w:val="0"/>
                <w:sz w:val="19"/>
              </w:rPr>
              <w:t xml:space="preserve"> s. 51</w:t>
            </w:r>
            <w:r>
              <w:rPr>
                <w:iCs/>
                <w:snapToGrid w:val="0"/>
                <w:sz w:val="19"/>
                <w:vertAlign w:val="superscript"/>
              </w:rPr>
              <w:t> 8</w:t>
            </w:r>
          </w:p>
        </w:tc>
        <w:tc>
          <w:tcPr>
            <w:tcW w:w="1134" w:type="dxa"/>
            <w:tcBorders>
              <w:top w:val="single" w:sz="4" w:space="0" w:color="auto"/>
              <w:bottom w:val="single" w:sz="4" w:space="0" w:color="auto"/>
            </w:tcBorders>
          </w:tcPr>
          <w:p>
            <w:pPr>
              <w:pStyle w:val="nTable"/>
              <w:spacing w:before="30" w:after="30"/>
              <w:rPr>
                <w:snapToGrid w:val="0"/>
                <w:sz w:val="19"/>
              </w:rPr>
            </w:pPr>
            <w:r>
              <w:rPr>
                <w:snapToGrid w:val="0"/>
                <w:sz w:val="19"/>
              </w:rPr>
              <w:t>19 of 2010</w:t>
            </w:r>
          </w:p>
        </w:tc>
        <w:tc>
          <w:tcPr>
            <w:tcW w:w="1135" w:type="dxa"/>
            <w:tcBorders>
              <w:top w:val="single" w:sz="4" w:space="0" w:color="auto"/>
              <w:bottom w:val="single" w:sz="4" w:space="0" w:color="auto"/>
            </w:tcBorders>
          </w:tcPr>
          <w:p>
            <w:pPr>
              <w:pStyle w:val="nTable"/>
              <w:spacing w:before="30" w:after="30"/>
              <w:rPr>
                <w:snapToGrid w:val="0"/>
                <w:sz w:val="19"/>
              </w:rPr>
            </w:pPr>
            <w:r>
              <w:rPr>
                <w:snapToGrid w:val="0"/>
                <w:sz w:val="19"/>
              </w:rPr>
              <w:t>28 Jun 2010</w:t>
            </w:r>
          </w:p>
        </w:tc>
        <w:tc>
          <w:tcPr>
            <w:tcW w:w="2551" w:type="dxa"/>
            <w:tcBorders>
              <w:top w:val="single" w:sz="4" w:space="0" w:color="auto"/>
              <w:bottom w:val="single" w:sz="4" w:space="0" w:color="auto"/>
            </w:tcBorders>
          </w:tcPr>
          <w:p>
            <w:pPr>
              <w:pStyle w:val="nTable"/>
              <w:spacing w:before="30" w:after="30"/>
              <w:rPr>
                <w:snapToGrid w:val="0"/>
                <w:sz w:val="19"/>
              </w:rPr>
            </w:pPr>
            <w:r>
              <w:rPr>
                <w:snapToGrid w:val="0"/>
                <w:sz w:val="19"/>
              </w:rPr>
              <w:t>it. 31 the amendment to s. 55(5) the amendment to delete “or on termination” and insert “or (ii) on termination”: to be proclaimed (see s. 2(b))</w:t>
            </w:r>
          </w:p>
        </w:tc>
      </w:tr>
    </w:tbl>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The body corporate established under the </w:t>
      </w:r>
      <w:r>
        <w:rPr>
          <w:i/>
          <w:iCs/>
          <w:snapToGrid w:val="0"/>
        </w:rPr>
        <w:t>State Housing Act 1946</w:t>
      </w:r>
      <w:r>
        <w:rPr>
          <w:snapToGrid w:val="0"/>
        </w:rPr>
        <w:t xml:space="preserve"> (the repealed Act) was called “The State Housing Commission”. (See s. 8 of the repealed Act).</w:t>
      </w:r>
    </w:p>
    <w:p>
      <w:pPr>
        <w:pStyle w:val="nSubsection"/>
        <w:rPr>
          <w:snapToGrid w:val="0"/>
        </w:rPr>
      </w:pPr>
      <w:r>
        <w:rPr>
          <w:vertAlign w:val="superscript"/>
        </w:rPr>
        <w:t>4</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7</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r>
        <w:t>Division 6 — Transitional matters</w:t>
      </w:r>
    </w:p>
    <w:p>
      <w:pPr>
        <w:pStyle w:val="nzHeading5"/>
      </w:pPr>
      <w:r>
        <w:t>336.</w:t>
      </w:r>
      <w:r>
        <w:tab/>
        <w:t>Financial reporting</w:t>
      </w:r>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r>
        <w:t>337.</w:t>
      </w:r>
      <w:r>
        <w:tab/>
        <w:t>References to former bodies</w:t>
      </w:r>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r>
        <w:t>338.</w:t>
      </w:r>
      <w:r>
        <w:tab/>
      </w:r>
      <w:r>
        <w:rPr>
          <w:i/>
          <w:iCs/>
        </w:rPr>
        <w:t>Government Employees’ Housing Act 1964</w:t>
      </w:r>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r>
        <w:t>339.</w:t>
      </w:r>
      <w:r>
        <w:tab/>
      </w:r>
      <w:r>
        <w:rPr>
          <w:i/>
          <w:iCs/>
        </w:rPr>
        <w:t>Housing Act 1980</w:t>
      </w:r>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r>
        <w:t>340.</w:t>
      </w:r>
      <w:r>
        <w:tab/>
        <w:t>Interpretation</w:t>
      </w:r>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spacing w:before="40"/>
        <w:rPr>
          <w:snapToGrid w:val="0"/>
        </w:rPr>
      </w:pPr>
      <w:bookmarkStart w:id="122" w:name="AutoSch"/>
      <w:bookmarkEnd w:id="122"/>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Table item 31 part of the amendment to s. 55(5) had not come into operation.  It reads as follows:</w:t>
      </w:r>
    </w:p>
    <w:p>
      <w:pPr>
        <w:pStyle w:val="BlankOpen"/>
        <w:rPr>
          <w:sz w:val="20"/>
        </w:rPr>
      </w:pPr>
    </w:p>
    <w:p>
      <w:pPr>
        <w:pStyle w:val="nzHeading5"/>
        <w:spacing w:before="0"/>
      </w:pPr>
      <w:r>
        <w:rPr>
          <w:rStyle w:val="CharSectno"/>
        </w:rPr>
        <w:t>51</w:t>
      </w:r>
      <w:r>
        <w:t>.</w:t>
      </w:r>
      <w:r>
        <w:tab/>
        <w:t>Various written laws amended</w:t>
      </w:r>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zTableNAm"/>
              <w:spacing w:before="50"/>
              <w:jc w:val="center"/>
              <w:rPr>
                <w:b/>
                <w:bCs/>
                <w:sz w:val="20"/>
              </w:rPr>
            </w:pPr>
            <w:r>
              <w:rPr>
                <w:b/>
                <w:bCs/>
                <w:sz w:val="20"/>
              </w:rPr>
              <w:t>Provision</w:t>
            </w:r>
          </w:p>
        </w:tc>
        <w:tc>
          <w:tcPr>
            <w:tcW w:w="2551" w:type="dxa"/>
          </w:tcPr>
          <w:p>
            <w:pPr>
              <w:pStyle w:val="zTableNAm"/>
              <w:spacing w:before="50"/>
              <w:jc w:val="center"/>
              <w:rPr>
                <w:b/>
                <w:bCs/>
                <w:sz w:val="20"/>
              </w:rPr>
            </w:pPr>
            <w:r>
              <w:rPr>
                <w:b/>
                <w:bCs/>
                <w:sz w:val="20"/>
              </w:rPr>
              <w:t>Delete</w:t>
            </w:r>
          </w:p>
        </w:tc>
        <w:tc>
          <w:tcPr>
            <w:tcW w:w="2551" w:type="dxa"/>
          </w:tcPr>
          <w:p>
            <w:pPr>
              <w:pStyle w:val="zTableNAm"/>
              <w:spacing w:before="50"/>
              <w:jc w:val="center"/>
              <w:rPr>
                <w:b/>
                <w:bCs/>
                <w:sz w:val="20"/>
              </w:rPr>
            </w:pPr>
            <w:r>
              <w:rPr>
                <w:b/>
                <w:bCs/>
                <w:sz w:val="20"/>
              </w:rPr>
              <w:t>Insert</w:t>
            </w:r>
          </w:p>
        </w:tc>
      </w:tr>
      <w:tr>
        <w:trPr>
          <w:jc w:val="center"/>
        </w:trPr>
        <w:tc>
          <w:tcPr>
            <w:tcW w:w="6804" w:type="dxa"/>
            <w:gridSpan w:val="3"/>
          </w:tcPr>
          <w:p>
            <w:pPr>
              <w:pStyle w:val="zTableNAm"/>
              <w:spacing w:before="50"/>
              <w:rPr>
                <w:b/>
                <w:bCs/>
                <w:iCs/>
                <w:sz w:val="20"/>
              </w:rPr>
            </w:pPr>
            <w:r>
              <w:rPr>
                <w:b/>
                <w:bCs/>
                <w:sz w:val="20"/>
              </w:rPr>
              <w:t>31.</w:t>
            </w:r>
            <w:r>
              <w:rPr>
                <w:b/>
                <w:bCs/>
                <w:sz w:val="20"/>
              </w:rPr>
              <w:tab/>
            </w:r>
            <w:r>
              <w:rPr>
                <w:b/>
                <w:bCs/>
                <w:i/>
                <w:iCs/>
                <w:sz w:val="20"/>
              </w:rPr>
              <w:t>Housing Act 1980</w:t>
            </w:r>
          </w:p>
        </w:tc>
      </w:tr>
      <w:tr>
        <w:trPr>
          <w:jc w:val="center"/>
        </w:trPr>
        <w:tc>
          <w:tcPr>
            <w:tcW w:w="1702" w:type="dxa"/>
          </w:tcPr>
          <w:p>
            <w:pPr>
              <w:pStyle w:val="zTableNAm"/>
              <w:spacing w:before="50"/>
              <w:rPr>
                <w:sz w:val="20"/>
              </w:rPr>
            </w:pPr>
            <w:r>
              <w:rPr>
                <w:sz w:val="20"/>
              </w:rPr>
              <w:t>s. 55(5)</w:t>
            </w:r>
          </w:p>
        </w:tc>
        <w:tc>
          <w:tcPr>
            <w:tcW w:w="2551" w:type="dxa"/>
          </w:tcPr>
          <w:p>
            <w:pPr>
              <w:pStyle w:val="zTableNAm"/>
              <w:spacing w:before="50"/>
              <w:rPr>
                <w:sz w:val="20"/>
              </w:rPr>
            </w:pPr>
            <w:r>
              <w:rPr>
                <w:snapToGrid w:val="0"/>
                <w:sz w:val="20"/>
              </w:rPr>
              <w:t>or on termination</w:t>
            </w:r>
            <w:r>
              <w:rPr>
                <w:snapToGrid w:val="0"/>
                <w:sz w:val="20"/>
              </w:rPr>
              <w:br/>
            </w:r>
          </w:p>
        </w:tc>
        <w:tc>
          <w:tcPr>
            <w:tcW w:w="2551" w:type="dxa"/>
          </w:tcPr>
          <w:p>
            <w:pPr>
              <w:pStyle w:val="zTableNAm"/>
              <w:spacing w:before="50"/>
              <w:rPr>
                <w:snapToGrid w:val="0"/>
                <w:sz w:val="20"/>
              </w:rPr>
            </w:pPr>
            <w:r>
              <w:rPr>
                <w:snapToGrid w:val="0"/>
                <w:sz w:val="20"/>
              </w:rPr>
              <w:tab/>
              <w:t>or</w:t>
            </w:r>
          </w:p>
          <w:p>
            <w:pPr>
              <w:pStyle w:val="zTableNAm"/>
              <w:spacing w:before="50"/>
              <w:rPr>
                <w:sz w:val="20"/>
              </w:rPr>
            </w:pPr>
            <w:r>
              <w:rPr>
                <w:sz w:val="20"/>
              </w:rPr>
              <w:t>(ii)</w:t>
            </w:r>
            <w:r>
              <w:rPr>
                <w:sz w:val="20"/>
              </w:rPr>
              <w:tab/>
              <w:t>on termination</w:t>
            </w:r>
          </w:p>
        </w:tc>
      </w:tr>
    </w:tbl>
    <w:p>
      <w:pPr>
        <w:pStyle w:val="BlankClose"/>
        <w:rPr>
          <w:sz w:val="20"/>
        </w:rPr>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123" w:name="_Toc378775494"/>
      <w:r>
        <w:rPr>
          <w:sz w:val="28"/>
        </w:rPr>
        <w:t>Defined terms</w:t>
      </w:r>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4" w:name="DefinedTerms"/>
      <w:bookmarkEnd w:id="124"/>
      <w:r>
        <w:t>AAPA</w:t>
      </w:r>
      <w:r>
        <w:tab/>
        <w:t>62A</w:t>
      </w:r>
    </w:p>
    <w:p>
      <w:pPr>
        <w:pStyle w:val="DefinedTerms"/>
      </w:pPr>
      <w:r>
        <w:t>AAPA Act</w:t>
      </w:r>
      <w:r>
        <w:tab/>
        <w:t>62A</w:t>
      </w:r>
    </w:p>
    <w:p>
      <w:pPr>
        <w:pStyle w:val="DefinedTerms"/>
      </w:pPr>
      <w:r>
        <w:t>Aboriginal entity</w:t>
      </w:r>
      <w:r>
        <w:tab/>
        <w:t>62A</w:t>
      </w:r>
    </w:p>
    <w:p>
      <w:pPr>
        <w:pStyle w:val="DefinedTerms"/>
      </w:pPr>
      <w:r>
        <w:t>Aboriginal land</w:t>
      </w:r>
      <w:r>
        <w:tab/>
        <w:t>62A</w:t>
      </w:r>
    </w:p>
    <w:p>
      <w:pPr>
        <w:pStyle w:val="DefinedTerms"/>
      </w:pPr>
      <w:r>
        <w:t>Account</w:t>
      </w:r>
      <w:r>
        <w:tab/>
        <w:t>5(1)</w:t>
      </w:r>
    </w:p>
    <w:p>
      <w:pPr>
        <w:pStyle w:val="DefinedTerms"/>
      </w:pPr>
      <w:r>
        <w:t>additions</w:t>
      </w:r>
      <w:r>
        <w:tab/>
        <w:t>38(2)</w:t>
      </w:r>
    </w:p>
    <w:p>
      <w:pPr>
        <w:pStyle w:val="DefinedTerms"/>
      </w:pPr>
      <w:r>
        <w:t>agency agreement</w:t>
      </w:r>
      <w:r>
        <w:tab/>
        <w:t>62J(1)</w:t>
      </w:r>
    </w:p>
    <w:p>
      <w:pPr>
        <w:pStyle w:val="DefinedTerms"/>
      </w:pPr>
      <w:r>
        <w:t>ALT</w:t>
      </w:r>
      <w:r>
        <w:tab/>
        <w:t>62A</w:t>
      </w:r>
    </w:p>
    <w:p>
      <w:pPr>
        <w:pStyle w:val="DefinedTerms"/>
      </w:pPr>
      <w:r>
        <w:t>approved form</w:t>
      </w:r>
      <w:r>
        <w:tab/>
        <w:t>5(1)</w:t>
      </w:r>
    </w:p>
    <w:p>
      <w:pPr>
        <w:pStyle w:val="DefinedTerms"/>
      </w:pPr>
      <w:r>
        <w:t>approved lending institution</w:t>
      </w:r>
      <w:r>
        <w:tab/>
        <w:t>47(2)</w:t>
      </w:r>
    </w:p>
    <w:p>
      <w:pPr>
        <w:pStyle w:val="DefinedTerms"/>
      </w:pPr>
      <w:r>
        <w:t>approved person</w:t>
      </w:r>
      <w:r>
        <w:tab/>
        <w:t>47(2), 61(2)</w:t>
      </w:r>
    </w:p>
    <w:p>
      <w:pPr>
        <w:pStyle w:val="DefinedTerms"/>
      </w:pPr>
      <w:r>
        <w:t>Authority</w:t>
      </w:r>
      <w:r>
        <w:tab/>
        <w:t>5(1)</w:t>
      </w:r>
    </w:p>
    <w:p>
      <w:pPr>
        <w:pStyle w:val="DefinedTerms"/>
      </w:pPr>
      <w:r>
        <w:t>Commonwealth Housing Act</w:t>
      </w:r>
      <w:r>
        <w:tab/>
        <w:t>48, 52(1)</w:t>
      </w:r>
    </w:p>
    <w:p>
      <w:pPr>
        <w:pStyle w:val="DefinedTerms"/>
      </w:pPr>
      <w:r>
        <w:t>community facilities and amenities</w:t>
      </w:r>
      <w:r>
        <w:tab/>
        <w:t>12A(2), 61(2)</w:t>
      </w:r>
    </w:p>
    <w:p>
      <w:pPr>
        <w:pStyle w:val="DefinedTerms"/>
      </w:pPr>
      <w:r>
        <w:t>Crown land</w:t>
      </w:r>
      <w:r>
        <w:tab/>
        <w:t>5(1)</w:t>
      </w:r>
    </w:p>
    <w:p>
      <w:pPr>
        <w:pStyle w:val="DefinedTerms"/>
      </w:pPr>
      <w:r>
        <w:t>document</w:t>
      </w:r>
      <w:r>
        <w:tab/>
        <w:t>11B(4)</w:t>
      </w:r>
    </w:p>
    <w:p>
      <w:pPr>
        <w:pStyle w:val="DefinedTerms"/>
      </w:pPr>
      <w:r>
        <w:t>eligible person</w:t>
      </w:r>
      <w:r>
        <w:tab/>
        <w:t>5(2)</w:t>
      </w:r>
    </w:p>
    <w:p>
      <w:pPr>
        <w:pStyle w:val="DefinedTerms"/>
      </w:pPr>
      <w:r>
        <w:t>employing authority</w:t>
      </w:r>
      <w:r>
        <w:tab/>
        <w:t>18A(4)</w:t>
      </w:r>
    </w:p>
    <w:p>
      <w:pPr>
        <w:pStyle w:val="DefinedTerms"/>
      </w:pPr>
      <w:r>
        <w:t>former body</w:t>
      </w:r>
      <w:r>
        <w:tab/>
        <w:t>6(5)</w:t>
      </w:r>
    </w:p>
    <w:p>
      <w:pPr>
        <w:pStyle w:val="DefinedTerms"/>
      </w:pPr>
      <w:r>
        <w:t>home finance moneys</w:t>
      </w:r>
      <w:r>
        <w:tab/>
        <w:t>52(1)</w:t>
      </w:r>
    </w:p>
    <w:p>
      <w:pPr>
        <w:pStyle w:val="DefinedTerms"/>
      </w:pPr>
      <w:r>
        <w:t>house</w:t>
      </w:r>
      <w:r>
        <w:tab/>
        <w:t>5(1)</w:t>
      </w:r>
    </w:p>
    <w:p>
      <w:pPr>
        <w:pStyle w:val="DefinedTerms"/>
      </w:pPr>
      <w:r>
        <w:t>Housing Agreement</w:t>
      </w:r>
      <w:r>
        <w:tab/>
        <w:t>48, 52(1)</w:t>
      </w:r>
    </w:p>
    <w:p>
      <w:pPr>
        <w:pStyle w:val="DefinedTerms"/>
      </w:pPr>
      <w:r>
        <w:t>housing management agreement</w:t>
      </w:r>
      <w:r>
        <w:tab/>
        <w:t>62A</w:t>
      </w:r>
    </w:p>
    <w:p>
      <w:pPr>
        <w:pStyle w:val="DefinedTerms"/>
      </w:pPr>
      <w:r>
        <w:t>housing purposes</w:t>
      </w:r>
      <w:r>
        <w:tab/>
        <w:t>48</w:t>
      </w:r>
    </w:p>
    <w:p>
      <w:pPr>
        <w:pStyle w:val="DefinedTerms"/>
      </w:pPr>
      <w:r>
        <w:t>information</w:t>
      </w:r>
      <w:r>
        <w:tab/>
        <w:t>11B(4)</w:t>
      </w:r>
    </w:p>
    <w:p>
      <w:pPr>
        <w:pStyle w:val="DefinedTerms"/>
      </w:pPr>
      <w:r>
        <w:t>instrument of constitution</w:t>
      </w:r>
      <w:r>
        <w:tab/>
        <w:t>52(1)</w:t>
      </w:r>
    </w:p>
    <w:p>
      <w:pPr>
        <w:pStyle w:val="DefinedTerms"/>
      </w:pPr>
      <w:r>
        <w:t>interest rate</w:t>
      </w:r>
      <w:r>
        <w:tab/>
        <w:t>33(7), 42(4)</w:t>
      </w:r>
    </w:p>
    <w:p>
      <w:pPr>
        <w:pStyle w:val="DefinedTerms"/>
      </w:pPr>
      <w:r>
        <w:t>land</w:t>
      </w:r>
      <w:r>
        <w:tab/>
        <w:t>5(1)</w:t>
      </w:r>
    </w:p>
    <w:p>
      <w:pPr>
        <w:pStyle w:val="DefinedTerms"/>
      </w:pPr>
      <w:r>
        <w:t>lease</w:t>
      </w:r>
      <w:r>
        <w:tab/>
        <w:t>62A</w:t>
      </w:r>
    </w:p>
    <w:p>
      <w:pPr>
        <w:pStyle w:val="DefinedTerms"/>
      </w:pPr>
      <w:r>
        <w:t>lending institution</w:t>
      </w:r>
      <w:r>
        <w:tab/>
        <w:t>52(1)</w:t>
      </w:r>
    </w:p>
    <w:p>
      <w:pPr>
        <w:pStyle w:val="DefinedTerms"/>
      </w:pPr>
      <w:r>
        <w:t>loan</w:t>
      </w:r>
      <w:r>
        <w:tab/>
        <w:t>5(1)</w:t>
      </w:r>
    </w:p>
    <w:p>
      <w:pPr>
        <w:pStyle w:val="DefinedTerms"/>
      </w:pPr>
      <w:r>
        <w:t>loan agreement</w:t>
      </w:r>
      <w:r>
        <w:tab/>
        <w:t>52(1)</w:t>
      </w:r>
    </w:p>
    <w:p>
      <w:pPr>
        <w:pStyle w:val="DefinedTerms"/>
      </w:pPr>
      <w:r>
        <w:t>local government</w:t>
      </w:r>
      <w:r>
        <w:tab/>
        <w:t>5(1), 38(2)</w:t>
      </w:r>
    </w:p>
    <w:p>
      <w:pPr>
        <w:pStyle w:val="DefinedTerms"/>
      </w:pPr>
      <w:r>
        <w:t>merger time</w:t>
      </w:r>
      <w:r>
        <w:tab/>
        <w:t>6(5)</w:t>
      </w:r>
    </w:p>
    <w:p>
      <w:pPr>
        <w:pStyle w:val="DefinedTerms"/>
      </w:pPr>
      <w:r>
        <w:t>Minister for Indigenous Affairs</w:t>
      </w:r>
      <w:r>
        <w:tab/>
        <w:t>62L(1)</w:t>
      </w:r>
    </w:p>
    <w:p>
      <w:pPr>
        <w:pStyle w:val="DefinedTerms"/>
      </w:pPr>
      <w:r>
        <w:t>mortgage</w:t>
      </w:r>
      <w:r>
        <w:tab/>
        <w:t>5(1)</w:t>
      </w:r>
    </w:p>
    <w:p>
      <w:pPr>
        <w:pStyle w:val="DefinedTerms"/>
      </w:pPr>
      <w:r>
        <w:t>new house</w:t>
      </w:r>
      <w:r>
        <w:tab/>
        <w:t>46(2)(b)</w:t>
      </w:r>
    </w:p>
    <w:p>
      <w:pPr>
        <w:pStyle w:val="DefinedTerms"/>
      </w:pPr>
      <w:r>
        <w:t>nominated house</w:t>
      </w:r>
      <w:r>
        <w:tab/>
        <w:t>62A, 62D(2)</w:t>
      </w:r>
    </w:p>
    <w:p>
      <w:pPr>
        <w:pStyle w:val="DefinedTerms"/>
      </w:pPr>
      <w:r>
        <w:t>nominated lot</w:t>
      </w:r>
      <w:r>
        <w:tab/>
        <w:t>62A, 62D(1)</w:t>
      </w:r>
    </w:p>
    <w:p>
      <w:pPr>
        <w:pStyle w:val="DefinedTerms"/>
      </w:pPr>
      <w:r>
        <w:t>officer of the Authority</w:t>
      </w:r>
      <w:r>
        <w:tab/>
        <w:t>5(1)</w:t>
      </w:r>
    </w:p>
    <w:p>
      <w:pPr>
        <w:pStyle w:val="DefinedTerms"/>
      </w:pPr>
      <w:r>
        <w:t>owner</w:t>
      </w:r>
      <w:r>
        <w:tab/>
        <w:t>5(1)</w:t>
      </w:r>
    </w:p>
    <w:p>
      <w:pPr>
        <w:pStyle w:val="DefinedTerms"/>
      </w:pPr>
      <w:r>
        <w:t>public authority</w:t>
      </w:r>
      <w:r>
        <w:tab/>
        <w:t>5(1)</w:t>
      </w:r>
    </w:p>
    <w:p>
      <w:pPr>
        <w:pStyle w:val="DefinedTerms"/>
      </w:pPr>
      <w:r>
        <w:t>Public Service</w:t>
      </w:r>
      <w:r>
        <w:tab/>
        <w:t>18A(4)</w:t>
      </w:r>
    </w:p>
    <w:p>
      <w:pPr>
        <w:pStyle w:val="DefinedTerms"/>
      </w:pPr>
      <w:r>
        <w:t>purchase</w:t>
      </w:r>
      <w:r>
        <w:tab/>
        <w:t>5(1)</w:t>
      </w:r>
    </w:p>
    <w:p>
      <w:pPr>
        <w:pStyle w:val="DefinedTerms"/>
      </w:pPr>
      <w:r>
        <w:t>rent</w:t>
      </w:r>
      <w:r>
        <w:tab/>
        <w:t>62E(1)</w:t>
      </w:r>
    </w:p>
    <w:p>
      <w:pPr>
        <w:pStyle w:val="DefinedTerms"/>
      </w:pPr>
      <w:r>
        <w:t>rents</w:t>
      </w:r>
      <w:r>
        <w:tab/>
        <w:t>31(3)</w:t>
      </w:r>
    </w:p>
    <w:p>
      <w:pPr>
        <w:pStyle w:val="DefinedTerms"/>
      </w:pPr>
      <w:r>
        <w:t>repealed Act</w:t>
      </w:r>
      <w:r>
        <w:tab/>
        <w:t>5(1)</w:t>
      </w:r>
    </w:p>
    <w:p>
      <w:pPr>
        <w:pStyle w:val="DefinedTerms"/>
      </w:pPr>
      <w:r>
        <w:t>reserved Aboriginal land</w:t>
      </w:r>
      <w:r>
        <w:tab/>
        <w:t>62M(1)</w:t>
      </w:r>
    </w:p>
    <w:p>
      <w:pPr>
        <w:pStyle w:val="DefinedTerms"/>
      </w:pPr>
      <w:r>
        <w:t>residential tenancy agreement</w:t>
      </w:r>
      <w:r>
        <w:tab/>
        <w:t>62A</w:t>
      </w:r>
    </w:p>
    <w:p>
      <w:pPr>
        <w:pStyle w:val="DefinedTerms"/>
      </w:pPr>
      <w:r>
        <w:t>section</w:t>
      </w:r>
      <w:r>
        <w:tab/>
        <w:t>5(1)</w:t>
      </w:r>
    </w:p>
    <w:p>
      <w:pPr>
        <w:pStyle w:val="DefinedTerms"/>
      </w:pPr>
      <w:r>
        <w:t>sell</w:t>
      </w:r>
      <w:r>
        <w:tab/>
        <w:t>5(1)</w:t>
      </w:r>
    </w:p>
    <w:p>
      <w:pPr>
        <w:pStyle w:val="DefinedTerms"/>
      </w:pPr>
      <w:r>
        <w:t>specialized housing</w:t>
      </w:r>
      <w:r>
        <w:tab/>
        <w:t>60(2)</w:t>
      </w:r>
    </w:p>
    <w:p>
      <w:pPr>
        <w:pStyle w:val="DefinedTerms"/>
      </w:pPr>
      <w:r>
        <w:t>street</w:t>
      </w:r>
      <w:r>
        <w:tab/>
        <w:t>5(1)</w:t>
      </w:r>
    </w:p>
    <w:p>
      <w:pPr>
        <w:pStyle w:val="DefinedTerms"/>
      </w:pPr>
      <w:r>
        <w:t>subdivided land</w:t>
      </w:r>
      <w:r>
        <w:tab/>
        <w:t>24(2)</w:t>
      </w:r>
    </w:p>
    <w:p>
      <w:pPr>
        <w:pStyle w:val="DefinedTerms"/>
      </w:pPr>
      <w:r>
        <w:t>subsection</w:t>
      </w:r>
      <w:r>
        <w:tab/>
        <w:t>5(1)</w:t>
      </w:r>
    </w:p>
    <w:p>
      <w:pPr>
        <w:pStyle w:val="DefinedTerms"/>
      </w:pPr>
      <w:r>
        <w:t>tenancy agreement</w:t>
      </w:r>
      <w:r>
        <w:tab/>
        <w:t>5(1)</w:t>
      </w:r>
    </w:p>
    <w:p>
      <w:pPr>
        <w:pStyle w:val="DefinedTerms"/>
      </w:pPr>
      <w:r>
        <w:t>tenant</w:t>
      </w:r>
      <w:r>
        <w:tab/>
        <w:t>5(1)</w:t>
      </w:r>
    </w:p>
    <w:p>
      <w:pPr>
        <w:pStyle w:val="DefinedTerms"/>
      </w:pPr>
      <w:r>
        <w:t>Treasurer</w:t>
      </w:r>
      <w:r>
        <w:tab/>
        <w:t>5(1)</w:t>
      </w:r>
    </w:p>
    <w:p>
      <w:pPr>
        <w:pStyle w:val="DefinedTerms"/>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rPr>
              <w:noProof/>
            </w:rPr>
            <w:fldChar w:fldCharType="end"/>
          </w:r>
        </w:p>
      </w:tc>
      <w:tc>
        <w:tcPr>
          <w:tcW w:w="59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rPr>
              <w:noProof/>
            </w:rPr>
            <w:fldChar w:fldCharType="end"/>
          </w:r>
        </w:p>
      </w:tc>
      <w:tc>
        <w:tcPr>
          <w:tcW w:w="1379" w:type="dxa"/>
        </w:tcPr>
        <w:p>
          <w:pPr>
            <w:pStyle w:val="HeaderNumberLeft"/>
            <w:ind w:right="17"/>
            <w:jc w:val="right"/>
          </w:pPr>
          <w:r>
            <w:fldChar w:fldCharType="begin"/>
          </w:r>
          <w:r>
            <w:instrText xml:space="preserve"> styleref CharDivNo </w:instrText>
          </w:r>
          <w:r>
            <w:rPr>
              <w:noProof/>
            </w:rP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9160707"/>
    <w:docVar w:name="WAFER_20140129160659" w:val="RemoveTocBookmarks,RemoveUnusedBookmarks,RemoveLanguageTags,UsedStyles,ResetPageSize,UpdateArrangement"/>
    <w:docVar w:name="WAFER_20140129160659_GUID" w:val="407662ec-3f73-4c2f-9936-c848beac2a12"/>
    <w:docVar w:name="WAFER_20140129160707" w:val="RemoveTocBookmarks,RunningHeaders"/>
    <w:docVar w:name="WAFER_20140129160707_GUID" w:val="90920d2a-ecc8-4293-9ace-fb282cc206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19050</Words>
  <Characters>90679</Characters>
  <Application>Microsoft Office Word</Application>
  <DocSecurity>0</DocSecurity>
  <Lines>2518</Lines>
  <Paragraphs>1371</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108358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1980 - 03-e0-01</dc:title>
  <dc:subject/>
  <dc:creator/>
  <cp:keywords/>
  <dc:description/>
  <cp:lastModifiedBy>svcMRProcess</cp:lastModifiedBy>
  <cp:revision>4</cp:revision>
  <cp:lastPrinted>2010-12-15T05:15:00Z</cp:lastPrinted>
  <dcterms:created xsi:type="dcterms:W3CDTF">2018-09-03T01:43:00Z</dcterms:created>
  <dcterms:modified xsi:type="dcterms:W3CDTF">2018-09-03T01:43:00Z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357</vt:i4>
  </property>
  <property fmtid="{D5CDD505-2E9C-101B-9397-08002B2CF9AE}" pid="6" name="AsAtDate">
    <vt:lpwstr>18 Nov 2013</vt:lpwstr>
  </property>
  <property fmtid="{D5CDD505-2E9C-101B-9397-08002B2CF9AE}" pid="7" name="Suffix">
    <vt:lpwstr>03-e0-01</vt:lpwstr>
  </property>
  <property fmtid="{D5CDD505-2E9C-101B-9397-08002B2CF9AE}" pid="8" name="ReprintedAsAt">
    <vt:filetime>2010-12-09T16:00:00Z</vt:filetime>
  </property>
  <property fmtid="{D5CDD505-2E9C-101B-9397-08002B2CF9AE}" pid="9" name="ReprintNo">
    <vt:lpwstr>3</vt:lpwstr>
  </property>
</Properties>
</file>