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_Toc416788714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_Toc416788715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_Toc416788716 \h </w:instrText>
      </w:r>
      <w:r>
        <w:fldChar w:fldCharType="separate"/>
      </w:r>
      <w:r>
        <w:t>1</w:t>
      </w:r>
      <w:r>
        <w:fldChar w:fldCharType="end"/>
      </w:r>
    </w:p>
    <w:p>
      <w:pPr>
        <w:pStyle w:val="TOC8"/>
        <w:rPr>
          <w:rFonts w:asciiTheme="minorHAnsi" w:eastAsiaTheme="minorEastAsia" w:hAnsiTheme="minorHAnsi" w:cstheme="minorBidi"/>
          <w:szCs w:val="22"/>
        </w:rPr>
      </w:pPr>
      <w:r>
        <w:t>4.</w:t>
      </w:r>
      <w:r>
        <w:tab/>
        <w:t>Intentionally sown, planted or propagated vegetation — section 51A</w:t>
      </w:r>
      <w:r>
        <w:tab/>
      </w:r>
      <w:r>
        <w:fldChar w:fldCharType="begin"/>
      </w:r>
      <w:r>
        <w:instrText xml:space="preserve"> PAGEREF _Toc416788717 \h </w:instrText>
      </w:r>
      <w:r>
        <w:fldChar w:fldCharType="separate"/>
      </w:r>
      <w:r>
        <w:t>3</w:t>
      </w:r>
      <w:r>
        <w:fldChar w:fldCharType="end"/>
      </w:r>
    </w:p>
    <w:p>
      <w:pPr>
        <w:pStyle w:val="TOC8"/>
        <w:rPr>
          <w:rFonts w:asciiTheme="minorHAnsi" w:eastAsiaTheme="minorEastAsia" w:hAnsiTheme="minorHAnsi" w:cstheme="minorBidi"/>
          <w:szCs w:val="22"/>
        </w:rPr>
      </w:pPr>
      <w:r>
        <w:t>5.</w:t>
      </w:r>
      <w:r>
        <w:tab/>
        <w:t>Prescribed clearing — section 51C</w:t>
      </w:r>
      <w:r>
        <w:tab/>
      </w:r>
      <w:r>
        <w:fldChar w:fldCharType="begin"/>
      </w:r>
      <w:r>
        <w:instrText xml:space="preserve"> PAGEREF _Toc416788718 \h </w:instrText>
      </w:r>
      <w:r>
        <w:fldChar w:fldCharType="separate"/>
      </w:r>
      <w:r>
        <w:t>4</w:t>
      </w:r>
      <w:r>
        <w:fldChar w:fldCharType="end"/>
      </w:r>
    </w:p>
    <w:p>
      <w:pPr>
        <w:pStyle w:val="TOC8"/>
        <w:rPr>
          <w:rFonts w:asciiTheme="minorHAnsi" w:eastAsiaTheme="minorEastAsia" w:hAnsiTheme="minorHAnsi" w:cstheme="minorBidi"/>
          <w:szCs w:val="22"/>
        </w:rPr>
      </w:pPr>
      <w:r>
        <w:t>6.</w:t>
      </w:r>
      <w:r>
        <w:tab/>
        <w:t>Environmentally sensitive areas</w:t>
      </w:r>
      <w:r>
        <w:tab/>
      </w:r>
      <w:r>
        <w:fldChar w:fldCharType="begin"/>
      </w:r>
      <w:r>
        <w:instrText xml:space="preserve"> PAGEREF _Toc416788719 \h </w:instrText>
      </w:r>
      <w:r>
        <w:fldChar w:fldCharType="separate"/>
      </w:r>
      <w:r>
        <w:t>16</w:t>
      </w:r>
      <w:r>
        <w:fldChar w:fldCharType="end"/>
      </w:r>
    </w:p>
    <w:p>
      <w:pPr>
        <w:pStyle w:val="TOC8"/>
        <w:rPr>
          <w:rFonts w:asciiTheme="minorHAnsi" w:eastAsiaTheme="minorEastAsia" w:hAnsiTheme="minorHAnsi" w:cstheme="minorBidi"/>
          <w:szCs w:val="22"/>
        </w:rPr>
      </w:pPr>
      <w:r>
        <w:t>7.</w:t>
      </w:r>
      <w:r>
        <w:tab/>
        <w:t>Fees</w:t>
      </w:r>
      <w:r>
        <w:tab/>
      </w:r>
      <w:r>
        <w:fldChar w:fldCharType="begin"/>
      </w:r>
      <w:r>
        <w:instrText xml:space="preserve"> PAGEREF _Toc416788720 \h </w:instrText>
      </w:r>
      <w:r>
        <w:fldChar w:fldCharType="separate"/>
      </w:r>
      <w:r>
        <w:t>16</w:t>
      </w:r>
      <w:r>
        <w:fldChar w:fldCharType="end"/>
      </w:r>
    </w:p>
    <w:p>
      <w:pPr>
        <w:pStyle w:val="TOC8"/>
        <w:rPr>
          <w:rFonts w:asciiTheme="minorHAnsi" w:eastAsiaTheme="minorEastAsia" w:hAnsiTheme="minorHAnsi" w:cstheme="minorBidi"/>
          <w:szCs w:val="22"/>
        </w:rPr>
      </w:pPr>
      <w:r>
        <w:t>8.</w:t>
      </w:r>
      <w:r>
        <w:tab/>
        <w:t>Records to be kept by the CEO — section 51Q</w:t>
      </w:r>
      <w:r>
        <w:tab/>
      </w:r>
      <w:r>
        <w:fldChar w:fldCharType="begin"/>
      </w:r>
      <w:r>
        <w:instrText xml:space="preserve"> PAGEREF _Toc416788721 \h </w:instrText>
      </w:r>
      <w:r>
        <w:fldChar w:fldCharType="separate"/>
      </w:r>
      <w:r>
        <w:t>17</w:t>
      </w:r>
      <w:r>
        <w:fldChar w:fldCharType="end"/>
      </w:r>
    </w:p>
    <w:p>
      <w:pPr>
        <w:pStyle w:val="TOC8"/>
        <w:rPr>
          <w:rFonts w:asciiTheme="minorHAnsi" w:eastAsiaTheme="minorEastAsia" w:hAnsiTheme="minorHAnsi" w:cstheme="minorBidi"/>
          <w:szCs w:val="22"/>
        </w:rPr>
      </w:pPr>
      <w:r>
        <w:t>9.</w:t>
      </w:r>
      <w:r>
        <w:tab/>
        <w:t>Expiry of certain provisions</w:t>
      </w:r>
      <w:r>
        <w:tab/>
      </w:r>
      <w:r>
        <w:fldChar w:fldCharType="begin"/>
      </w:r>
      <w:r>
        <w:instrText xml:space="preserve"> PAGEREF _Toc416788722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Low impact or other mineral or petroleum activities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_Toc416788724 \h </w:instrText>
      </w:r>
      <w:r>
        <w:fldChar w:fldCharType="separate"/>
      </w:r>
      <w:r>
        <w:t>20</w:t>
      </w:r>
      <w:r>
        <w:fldChar w:fldCharType="end"/>
      </w:r>
    </w:p>
    <w:p>
      <w:pPr>
        <w:pStyle w:val="TOC8"/>
        <w:rPr>
          <w:rFonts w:asciiTheme="minorHAnsi" w:eastAsiaTheme="minorEastAsia" w:hAnsiTheme="minorHAnsi" w:cstheme="minorBidi"/>
          <w:szCs w:val="22"/>
        </w:rPr>
      </w:pPr>
      <w:r>
        <w:t>2.</w:t>
      </w:r>
      <w:r>
        <w:tab/>
        <w:t>Low impact mineral and petroleum activities</w:t>
      </w:r>
      <w:r>
        <w:tab/>
      </w:r>
      <w:r>
        <w:fldChar w:fldCharType="begin"/>
      </w:r>
      <w:r>
        <w:instrText xml:space="preserve"> PAGEREF _Toc416788725 \h </w:instrText>
      </w:r>
      <w:r>
        <w:fldChar w:fldCharType="separate"/>
      </w:r>
      <w:r>
        <w:t>20</w:t>
      </w:r>
      <w:r>
        <w:fldChar w:fldCharType="end"/>
      </w:r>
    </w:p>
    <w:p>
      <w:pPr>
        <w:pStyle w:val="TOC8"/>
        <w:rPr>
          <w:rFonts w:asciiTheme="minorHAnsi" w:eastAsiaTheme="minorEastAsia" w:hAnsiTheme="minorHAnsi" w:cstheme="minorBidi"/>
          <w:szCs w:val="22"/>
        </w:rPr>
      </w:pPr>
      <w:r>
        <w:t>3.</w:t>
      </w:r>
      <w:r>
        <w:tab/>
        <w:t>How the activity is to be carried out</w:t>
      </w:r>
      <w:r>
        <w:tab/>
      </w:r>
      <w:r>
        <w:fldChar w:fldCharType="begin"/>
      </w:r>
      <w:r>
        <w:instrText xml:space="preserve"> PAGEREF _Toc416788726 \h </w:instrText>
      </w:r>
      <w:r>
        <w:fldChar w:fldCharType="separate"/>
      </w:r>
      <w:r>
        <w:t>22</w:t>
      </w:r>
      <w:r>
        <w:fldChar w:fldCharType="end"/>
      </w:r>
    </w:p>
    <w:p>
      <w:pPr>
        <w:pStyle w:val="TOC8"/>
        <w:rPr>
          <w:rFonts w:asciiTheme="minorHAnsi" w:eastAsiaTheme="minorEastAsia" w:hAnsiTheme="minorHAnsi" w:cstheme="minorBidi"/>
          <w:szCs w:val="22"/>
        </w:rPr>
      </w:pPr>
      <w:r>
        <w:t>4.</w:t>
      </w:r>
      <w:r>
        <w:tab/>
        <w:t>Non</w:t>
      </w:r>
      <w:r>
        <w:noBreakHyphen/>
        <w:t>permitted areas</w:t>
      </w:r>
      <w:r>
        <w:tab/>
      </w:r>
      <w:r>
        <w:fldChar w:fldCharType="begin"/>
      </w:r>
      <w:r>
        <w:instrText xml:space="preserve"> PAGEREF _Toc416788727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Clearing for maintenance in existing transport corridors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_Toc416788729 \h </w:instrText>
      </w:r>
      <w:r>
        <w:fldChar w:fldCharType="separate"/>
      </w:r>
      <w:r>
        <w:t>25</w:t>
      </w:r>
      <w:r>
        <w:fldChar w:fldCharType="end"/>
      </w:r>
    </w:p>
    <w:p>
      <w:pPr>
        <w:pStyle w:val="TOC8"/>
        <w:rPr>
          <w:rFonts w:asciiTheme="minorHAnsi" w:eastAsiaTheme="minorEastAsia" w:hAnsiTheme="minorHAnsi" w:cstheme="minorBidi"/>
          <w:szCs w:val="22"/>
        </w:rPr>
      </w:pPr>
      <w:r>
        <w:t>2.</w:t>
      </w:r>
      <w:r>
        <w:tab/>
        <w:t>Extent of clearing for an area or purpose in relation to a road or railway</w:t>
      </w:r>
      <w:r>
        <w:tab/>
      </w:r>
      <w:r>
        <w:fldChar w:fldCharType="begin"/>
      </w:r>
      <w:r>
        <w:instrText xml:space="preserve"> PAGEREF _Toc416788730 \h </w:instrText>
      </w:r>
      <w:r>
        <w:fldChar w:fldCharType="separate"/>
      </w:r>
      <w:r>
        <w:t>25</w:t>
      </w:r>
      <w:r>
        <w:fldChar w:fldCharType="end"/>
      </w:r>
    </w:p>
    <w:p>
      <w:pPr>
        <w:pStyle w:val="TOC8"/>
        <w:rPr>
          <w:rFonts w:asciiTheme="minorHAnsi" w:eastAsiaTheme="minorEastAsia" w:hAnsiTheme="minorHAnsi" w:cstheme="minorBidi"/>
          <w:szCs w:val="22"/>
        </w:rPr>
      </w:pPr>
      <w:r>
        <w:t>3.</w:t>
      </w:r>
      <w:r>
        <w:tab/>
        <w:t>How the clearing is to be carried out</w:t>
      </w:r>
      <w:r>
        <w:tab/>
      </w:r>
      <w:r>
        <w:fldChar w:fldCharType="begin"/>
      </w:r>
      <w:r>
        <w:instrText xml:space="preserve"> PAGEREF _Toc416788731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3 — Infrastructure maintenance activities</w:t>
      </w:r>
    </w:p>
    <w:p>
      <w:pPr>
        <w:pStyle w:val="TOC8"/>
        <w:rPr>
          <w:rFonts w:asciiTheme="minorHAnsi" w:eastAsiaTheme="minorEastAsia" w:hAnsiTheme="minorHAnsi" w:cstheme="minorBidi"/>
          <w:szCs w:val="22"/>
        </w:rPr>
      </w:pPr>
      <w:r>
        <w:t>1.</w:t>
      </w:r>
      <w:r>
        <w:tab/>
        <w:t>Infrastructure maintenance activities</w:t>
      </w:r>
      <w:r>
        <w:tab/>
      </w:r>
      <w:r>
        <w:fldChar w:fldCharType="begin"/>
      </w:r>
      <w:r>
        <w:instrText xml:space="preserve"> PAGEREF _Toc416788733 \h </w:instrText>
      </w:r>
      <w:r>
        <w:fldChar w:fldCharType="separate"/>
      </w:r>
      <w:r>
        <w:t>28</w:t>
      </w:r>
      <w:r>
        <w:fldChar w:fldCharType="end"/>
      </w:r>
    </w:p>
    <w:p>
      <w:pPr>
        <w:pStyle w:val="TOC8"/>
        <w:rPr>
          <w:rFonts w:asciiTheme="minorHAnsi" w:eastAsiaTheme="minorEastAsia" w:hAnsiTheme="minorHAnsi" w:cstheme="minorBidi"/>
          <w:szCs w:val="22"/>
        </w:rPr>
      </w:pPr>
      <w:r>
        <w:t>2.</w:t>
      </w:r>
      <w:r>
        <w:tab/>
        <w:t>How the activity is to be carried out</w:t>
      </w:r>
      <w:r>
        <w:tab/>
      </w:r>
      <w:r>
        <w:fldChar w:fldCharType="begin"/>
      </w:r>
      <w:r>
        <w:instrText xml:space="preserve"> PAGEREF _Toc416788734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_Toc416788736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3" w:name="_Toc373747496"/>
      <w:bookmarkStart w:id="4" w:name="_Toc416788714"/>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5" w:name="_Toc373747497"/>
      <w:bookmarkStart w:id="6" w:name="_Toc416788715"/>
      <w:r>
        <w:rPr>
          <w:rStyle w:val="CharSectno"/>
        </w:rPr>
        <w:t>2</w:t>
      </w:r>
      <w:r>
        <w:rPr>
          <w:spacing w:val="-2"/>
        </w:rPr>
        <w:t>.</w:t>
      </w:r>
      <w:r>
        <w:rPr>
          <w:spacing w:val="-2"/>
        </w:rPr>
        <w:tab/>
        <w:t>Commencement</w:t>
      </w:r>
      <w:bookmarkEnd w:id="5"/>
      <w:bookmarkEnd w:id="6"/>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7" w:name="_Toc373747498"/>
      <w:bookmarkStart w:id="8" w:name="_Toc416788716"/>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regulation 6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spacing w:before="100"/>
      </w:pPr>
      <w:r>
        <w:rPr>
          <w:b/>
        </w:rPr>
        <w:tab/>
      </w:r>
      <w:r>
        <w:rPr>
          <w:rStyle w:val="CharDefText"/>
        </w:rPr>
        <w:t>fire risk reduction area</w:t>
      </w:r>
      <w:r>
        <w:t>, in relation to a building, means a low fuel area designed to minimise the likelihood of flames contacting the building;</w:t>
      </w:r>
    </w:p>
    <w:p>
      <w:pPr>
        <w:pStyle w:val="Defstart"/>
        <w:spacing w:before="100"/>
      </w:pPr>
      <w:r>
        <w:rPr>
          <w:b/>
        </w:rPr>
        <w:tab/>
      </w:r>
      <w:r>
        <w:rPr>
          <w:rStyle w:val="CharDefText"/>
        </w:rPr>
        <w:t>intensive land</w:t>
      </w:r>
      <w:r>
        <w:rPr>
          <w:rStyle w:val="CharDefText"/>
        </w:rPr>
        <w:noBreakHyphen/>
        <w:t>use zone</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spacing w:before="60"/>
      </w:pPr>
      <w:r>
        <w:rPr>
          <w:b/>
        </w:rPr>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Gazette 31 Mar 2006 p. 1349; 7 Jul 2006 p. 2499.]</w:t>
      </w:r>
    </w:p>
    <w:p>
      <w:pPr>
        <w:pStyle w:val="Heading5"/>
      </w:pPr>
      <w:bookmarkStart w:id="9" w:name="_Toc373747499"/>
      <w:bookmarkStart w:id="10" w:name="_Toc416788717"/>
      <w:r>
        <w:rPr>
          <w:rStyle w:val="CharSectno"/>
        </w:rPr>
        <w:t>4</w:t>
      </w:r>
      <w:r>
        <w:t>.</w:t>
      </w:r>
      <w:r>
        <w:tab/>
        <w:t>Intentionally sown, planted or propagated vegetation — section 51A</w:t>
      </w:r>
      <w:bookmarkEnd w:id="9"/>
      <w:bookmarkEnd w:id="10"/>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11" w:name="_Toc373747500"/>
      <w:bookmarkStart w:id="12" w:name="_Toc416788718"/>
      <w:r>
        <w:rPr>
          <w:rStyle w:val="CharSectno"/>
        </w:rPr>
        <w:t>5</w:t>
      </w:r>
      <w:r>
        <w:t>.</w:t>
      </w:r>
      <w:r>
        <w:tab/>
        <w:t>Prescribed clearing — section 51C</w:t>
      </w:r>
      <w:bookmarkEnd w:id="11"/>
      <w:bookmarkEnd w:id="12"/>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
              <w:keepNext/>
              <w:spacing w:after="40"/>
              <w:jc w:val="center"/>
              <w:rPr>
                <w:b/>
              </w:rPr>
            </w:pPr>
            <w:r>
              <w:rPr>
                <w:b/>
              </w:rPr>
              <w:t>Item</w:t>
            </w:r>
          </w:p>
        </w:tc>
        <w:tc>
          <w:tcPr>
            <w:tcW w:w="3827" w:type="dxa"/>
            <w:tcBorders>
              <w:top w:val="single" w:sz="4" w:space="0" w:color="auto"/>
              <w:bottom w:val="single" w:sz="4" w:space="0" w:color="auto"/>
            </w:tcBorders>
          </w:tcPr>
          <w:p>
            <w:pPr>
              <w:pStyle w:val="Table"/>
              <w:spacing w:after="40"/>
              <w:jc w:val="center"/>
              <w:rPr>
                <w:b/>
              </w:rPr>
            </w:pPr>
            <w:r>
              <w:rPr>
                <w:b/>
              </w:rPr>
              <w:t>Description of clearing</w:t>
            </w:r>
          </w:p>
        </w:tc>
        <w:tc>
          <w:tcPr>
            <w:tcW w:w="2268" w:type="dxa"/>
            <w:tcBorders>
              <w:top w:val="single" w:sz="4" w:space="0" w:color="auto"/>
              <w:bottom w:val="single" w:sz="4" w:space="0" w:color="auto"/>
            </w:tcBorders>
          </w:tcPr>
          <w:p>
            <w:pPr>
              <w:pStyle w:val="Table"/>
              <w:spacing w:after="40"/>
              <w:jc w:val="center"/>
              <w:rPr>
                <w:b/>
              </w:rPr>
            </w:pPr>
            <w:r>
              <w:rPr>
                <w:b/>
              </w:rPr>
              <w:t>Person</w:t>
            </w:r>
          </w:p>
        </w:tc>
      </w:tr>
      <w:tr>
        <w:tc>
          <w:tcPr>
            <w:tcW w:w="709" w:type="dxa"/>
            <w:tcBorders>
              <w:top w:val="single" w:sz="4" w:space="0" w:color="auto"/>
            </w:tcBorders>
          </w:tcPr>
          <w:p>
            <w:pPr>
              <w:pStyle w:val="Table"/>
              <w:keepNext/>
              <w:spacing w:before="40" w:after="20"/>
            </w:pPr>
            <w:r>
              <w:t>1</w:t>
            </w:r>
          </w:p>
        </w:tc>
        <w:tc>
          <w:tcPr>
            <w:tcW w:w="3827" w:type="dxa"/>
            <w:tcBorders>
              <w:top w:val="single" w:sz="4" w:space="0" w:color="auto"/>
            </w:tcBorders>
          </w:tcPr>
          <w:p>
            <w:pPr>
              <w:pStyle w:val="Table"/>
              <w:spacing w:before="40" w:after="20"/>
              <w:rPr>
                <w:b/>
              </w:rPr>
            </w:pPr>
            <w:r>
              <w:rPr>
                <w:b/>
              </w:rPr>
              <w:t>Clearing to construct a building</w:t>
            </w:r>
          </w:p>
        </w:tc>
        <w:tc>
          <w:tcPr>
            <w:tcW w:w="2268" w:type="dxa"/>
            <w:tcBorders>
              <w:top w:val="single" w:sz="4" w:space="0" w:color="auto"/>
            </w:tcBorders>
          </w:tcPr>
          <w:p>
            <w:pPr>
              <w:pStyle w:val="Table"/>
              <w:spacing w:before="40" w:after="20"/>
            </w:pPr>
          </w:p>
        </w:tc>
      </w:tr>
      <w:tr>
        <w:tc>
          <w:tcPr>
            <w:tcW w:w="709" w:type="dxa"/>
            <w:tcBorders>
              <w:bottom w:val="dotted" w:sz="4" w:space="0" w:color="auto"/>
            </w:tcBorders>
          </w:tcPr>
          <w:p>
            <w:pPr>
              <w:pStyle w:val="Table"/>
              <w:spacing w:before="40" w:after="20"/>
            </w:pPr>
          </w:p>
        </w:tc>
        <w:tc>
          <w:tcPr>
            <w:tcW w:w="3827" w:type="dxa"/>
            <w:tcBorders>
              <w:bottom w:val="dotted" w:sz="4" w:space="0" w:color="auto"/>
            </w:tcBorders>
          </w:tcPr>
          <w:p>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pPr>
              <w:pStyle w:val="Table"/>
              <w:tabs>
                <w:tab w:val="left" w:pos="459"/>
              </w:tabs>
              <w:spacing w:before="40" w:after="20"/>
              <w:ind w:left="459" w:hanging="459"/>
            </w:pPr>
            <w:r>
              <w:t>(a)</w:t>
            </w:r>
            <w:r>
              <w:tab/>
              <w:t>the clearing is to the extent necessary; and</w:t>
            </w:r>
          </w:p>
          <w:p>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pPr>
              <w:pStyle w:val="Table"/>
              <w:spacing w:before="40" w:after="20"/>
            </w:pPr>
            <w:r>
              <w:t>The owner of the property on which the clearing is to take place.</w:t>
            </w:r>
          </w:p>
        </w:tc>
      </w:tr>
      <w:tr>
        <w:tc>
          <w:tcPr>
            <w:tcW w:w="709" w:type="dxa"/>
            <w:tcBorders>
              <w:top w:val="dotted" w:sz="4" w:space="0" w:color="auto"/>
            </w:tcBorders>
          </w:tcPr>
          <w:p>
            <w:pPr>
              <w:pStyle w:val="Table"/>
              <w:spacing w:before="40" w:after="20"/>
            </w:pPr>
            <w:r>
              <w:t>2</w:t>
            </w:r>
          </w:p>
        </w:tc>
        <w:tc>
          <w:tcPr>
            <w:tcW w:w="3827" w:type="dxa"/>
            <w:tcBorders>
              <w:top w:val="dotted" w:sz="4" w:space="0" w:color="auto"/>
            </w:tcBorders>
          </w:tcPr>
          <w:p>
            <w:pPr>
              <w:pStyle w:val="Table"/>
              <w:spacing w:before="40" w:after="20"/>
              <w:rPr>
                <w:b/>
              </w:rPr>
            </w:pPr>
            <w:r>
              <w:rPr>
                <w:b/>
              </w:rPr>
              <w:t>Clearing resulting from accidents or to reduce danger</w:t>
            </w:r>
          </w:p>
        </w:tc>
        <w:tc>
          <w:tcPr>
            <w:tcW w:w="2268" w:type="dxa"/>
            <w:tcBorders>
              <w:top w:val="dotted" w:sz="4" w:space="0" w:color="auto"/>
            </w:tcBorders>
          </w:tcPr>
          <w:p>
            <w:pPr>
              <w:pStyle w:val="Table"/>
              <w:spacing w:before="40" w:after="20"/>
            </w:pPr>
          </w:p>
        </w:tc>
      </w:tr>
      <w:tr>
        <w:tc>
          <w:tcPr>
            <w:tcW w:w="709" w:type="dxa"/>
            <w:tcBorders>
              <w:bottom w:val="dotted" w:sz="4" w:space="0" w:color="auto"/>
            </w:tcBorders>
          </w:tcPr>
          <w:p>
            <w:pPr>
              <w:pStyle w:val="Table"/>
              <w:spacing w:before="20" w:after="20"/>
            </w:pPr>
          </w:p>
        </w:tc>
        <w:tc>
          <w:tcPr>
            <w:tcW w:w="3827" w:type="dxa"/>
            <w:tcBorders>
              <w:bottom w:val="dotted" w:sz="4" w:space="0" w:color="auto"/>
            </w:tcBorders>
          </w:tcPr>
          <w:p>
            <w:pPr>
              <w:pStyle w:val="Table"/>
              <w:tabs>
                <w:tab w:val="left" w:pos="600"/>
              </w:tabs>
              <w:spacing w:before="20" w:after="20"/>
            </w:pPr>
            <w:r>
              <w:t xml:space="preserve">Clearing — </w:t>
            </w:r>
          </w:p>
          <w:p>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spacing w:before="20" w:after="20"/>
            </w:pPr>
          </w:p>
          <w:p>
            <w:pPr>
              <w:pStyle w:val="Table"/>
              <w:spacing w:before="20" w:after="20"/>
            </w:pPr>
            <w:r>
              <w:t>The owner of the land on which the clearing is to take place.</w:t>
            </w:r>
          </w:p>
          <w:p>
            <w:pPr>
              <w:pStyle w:val="Table"/>
              <w:spacing w:before="20" w:after="2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
              <w:spacing w:after="40"/>
            </w:pPr>
            <w:r>
              <w:t>3</w:t>
            </w:r>
          </w:p>
        </w:tc>
        <w:tc>
          <w:tcPr>
            <w:tcW w:w="3827" w:type="dxa"/>
            <w:tcBorders>
              <w:top w:val="dotted" w:sz="4" w:space="0" w:color="auto"/>
            </w:tcBorders>
          </w:tcPr>
          <w:p>
            <w:pPr>
              <w:pStyle w:val="Table"/>
              <w:spacing w:after="40"/>
              <w:rPr>
                <w:b/>
              </w:rPr>
            </w:pPr>
            <w:r>
              <w:rPr>
                <w:b/>
              </w:rPr>
              <w:t>Clearing for fire hazard reduction</w:t>
            </w:r>
          </w:p>
        </w:tc>
        <w:tc>
          <w:tcPr>
            <w:tcW w:w="2268" w:type="dxa"/>
            <w:tcBorders>
              <w:top w:val="dotted" w:sz="4" w:space="0" w:color="auto"/>
            </w:tcBorders>
          </w:tcPr>
          <w:p>
            <w:pPr>
              <w:pStyle w:val="Table"/>
              <w:keepNext/>
              <w:spacing w:after="40"/>
            </w:pPr>
          </w:p>
        </w:tc>
      </w:tr>
      <w:tr>
        <w:trPr>
          <w:trHeight w:val="1605"/>
        </w:trPr>
        <w:tc>
          <w:tcPr>
            <w:tcW w:w="709" w:type="dxa"/>
          </w:tcPr>
          <w:p>
            <w:pPr>
              <w:pStyle w:val="Table"/>
              <w:spacing w:after="40"/>
            </w:pPr>
          </w:p>
        </w:tc>
        <w:tc>
          <w:tcPr>
            <w:tcW w:w="3827" w:type="dxa"/>
          </w:tcPr>
          <w:p>
            <w:pPr>
              <w:pStyle w:val="Table"/>
              <w:spacing w:after="40"/>
            </w:pPr>
            <w:r>
              <w:t xml:space="preserve">Clearing that is fire hazard reduction burning if the clearing is — </w:t>
            </w:r>
          </w:p>
          <w:p>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pPr>
              <w:pStyle w:val="Table"/>
              <w:spacing w:after="40"/>
            </w:pPr>
            <w:r>
              <w:t>The owner of the land on which the clearing is to take place.</w:t>
            </w:r>
          </w:p>
        </w:tc>
      </w:tr>
      <w:tr>
        <w:trPr>
          <w:trHeight w:val="1041"/>
        </w:trPr>
        <w:tc>
          <w:tcPr>
            <w:tcW w:w="709" w:type="dxa"/>
          </w:tcPr>
          <w:p>
            <w:pPr>
              <w:pStyle w:val="Table"/>
              <w:spacing w:after="40"/>
            </w:pPr>
          </w:p>
        </w:tc>
        <w:tc>
          <w:tcPr>
            <w:tcW w:w="3827" w:type="dxa"/>
          </w:tcPr>
          <w:p>
            <w:pPr>
              <w:pStyle w:val="Table"/>
              <w:tabs>
                <w:tab w:val="left" w:pos="459"/>
              </w:tabs>
              <w:spacing w:after="40"/>
              <w:ind w:left="459" w:hanging="459"/>
              <w:rPr>
                <w:i/>
                <w:iCs/>
              </w:rPr>
            </w:pPr>
            <w:r>
              <w:t>(b)</w:t>
            </w:r>
            <w:r>
              <w:tab/>
              <w:t>done in such a way as to minimise long term damage to the environmental values of the vegetation.</w:t>
            </w:r>
          </w:p>
        </w:tc>
        <w:tc>
          <w:tcPr>
            <w:tcW w:w="2268" w:type="dxa"/>
          </w:tcPr>
          <w:p>
            <w:pPr>
              <w:pStyle w:val="Table"/>
              <w:spacing w:after="40"/>
            </w:pPr>
          </w:p>
        </w:tc>
      </w:tr>
      <w:tr>
        <w:tc>
          <w:tcPr>
            <w:tcW w:w="709" w:type="dxa"/>
            <w:tcBorders>
              <w:top w:val="dotted" w:sz="4" w:space="0" w:color="auto"/>
            </w:tcBorders>
          </w:tcPr>
          <w:p>
            <w:pPr>
              <w:pStyle w:val="Table"/>
              <w:keepNext/>
              <w:spacing w:before="120" w:after="40"/>
            </w:pPr>
            <w:r>
              <w:t>4</w:t>
            </w:r>
          </w:p>
        </w:tc>
        <w:tc>
          <w:tcPr>
            <w:tcW w:w="3827" w:type="dxa"/>
            <w:tcBorders>
              <w:top w:val="dotted" w:sz="4" w:space="0" w:color="auto"/>
            </w:tcBorders>
          </w:tcPr>
          <w:p>
            <w:pPr>
              <w:pStyle w:val="Table"/>
              <w:spacing w:before="120" w:after="40"/>
              <w:rPr>
                <w:b/>
              </w:rPr>
            </w:pPr>
            <w:r>
              <w:rPr>
                <w:b/>
              </w:rPr>
              <w:t>Clearing in accordance with a code of practice</w:t>
            </w:r>
          </w:p>
        </w:tc>
        <w:tc>
          <w:tcPr>
            <w:tcW w:w="2268" w:type="dxa"/>
            <w:tcBorders>
              <w:top w:val="dotted" w:sz="4" w:space="0" w:color="auto"/>
            </w:tcBorders>
          </w:tcPr>
          <w:p>
            <w:pPr>
              <w:pStyle w:val="Table"/>
              <w:spacing w:before="120"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in accordance with a code of practice issued by the CEO under section 122A of the Act.</w:t>
            </w:r>
          </w:p>
        </w:tc>
        <w:tc>
          <w:tcPr>
            <w:tcW w:w="2268" w:type="dxa"/>
            <w:tcBorders>
              <w:bottom w:val="dotted" w:sz="4" w:space="0" w:color="auto"/>
            </w:tcBorders>
          </w:tcPr>
          <w:p>
            <w:pPr>
              <w:pStyle w:val="Table"/>
              <w:spacing w:after="40"/>
              <w:rPr>
                <w:i/>
              </w:rPr>
            </w:pPr>
            <w:r>
              <w:t>A person to whom the code applies.</w:t>
            </w:r>
          </w:p>
        </w:tc>
      </w:tr>
      <w:tr>
        <w:tc>
          <w:tcPr>
            <w:tcW w:w="709" w:type="dxa"/>
            <w:tcBorders>
              <w:top w:val="dotted" w:sz="4" w:space="0" w:color="auto"/>
            </w:tcBorders>
          </w:tcPr>
          <w:p>
            <w:pPr>
              <w:pStyle w:val="Table"/>
              <w:keepNext/>
              <w:keepLines/>
              <w:spacing w:before="120" w:after="40"/>
            </w:pPr>
            <w:r>
              <w:t>5</w:t>
            </w:r>
          </w:p>
        </w:tc>
        <w:tc>
          <w:tcPr>
            <w:tcW w:w="3827" w:type="dxa"/>
            <w:tcBorders>
              <w:top w:val="dotted" w:sz="4" w:space="0" w:color="auto"/>
            </w:tcBorders>
          </w:tcPr>
          <w:p>
            <w:pPr>
              <w:pStyle w:val="Table"/>
              <w:keepNext/>
              <w:keepLines/>
              <w:spacing w:before="120" w:after="40"/>
              <w:rPr>
                <w:b/>
              </w:rPr>
            </w:pPr>
            <w:r>
              <w:rPr>
                <w:b/>
              </w:rPr>
              <w:t>Clearing for firewood</w:t>
            </w:r>
          </w:p>
        </w:tc>
        <w:tc>
          <w:tcPr>
            <w:tcW w:w="2268" w:type="dxa"/>
            <w:tcBorders>
              <w:top w:val="dotted" w:sz="4" w:space="0" w:color="auto"/>
            </w:tcBorders>
          </w:tcPr>
          <w:p>
            <w:pPr>
              <w:pStyle w:val="Table"/>
              <w:keepNext/>
              <w:keepLines/>
              <w:spacing w:before="120" w:after="40"/>
            </w:pPr>
          </w:p>
        </w:tc>
      </w:tr>
      <w:tr>
        <w:tc>
          <w:tcPr>
            <w:tcW w:w="709" w:type="dxa"/>
          </w:tcPr>
          <w:p>
            <w:pPr>
              <w:pStyle w:val="Table"/>
              <w:keepNext/>
              <w:keepLines/>
              <w:spacing w:after="40"/>
            </w:pPr>
          </w:p>
        </w:tc>
        <w:tc>
          <w:tcPr>
            <w:tcW w:w="3827" w:type="dxa"/>
          </w:tcPr>
          <w:p>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keepNext/>
              <w:keepLines/>
              <w:spacing w:after="40"/>
            </w:pPr>
            <w:r>
              <w:t>The owner or occupier.</w:t>
            </w:r>
          </w:p>
        </w:tc>
      </w:tr>
      <w:tr>
        <w:trPr>
          <w:cantSplit/>
        </w:trPr>
        <w:tc>
          <w:tcPr>
            <w:tcW w:w="709" w:type="dxa"/>
          </w:tcPr>
          <w:p>
            <w:pPr>
              <w:pStyle w:val="Table"/>
              <w:spacing w:after="40"/>
            </w:pPr>
          </w:p>
        </w:tc>
        <w:tc>
          <w:tcPr>
            <w:tcW w:w="3827" w:type="dxa"/>
          </w:tcPr>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before="120" w:after="40"/>
            </w:pPr>
            <w:r>
              <w:t>6</w:t>
            </w:r>
          </w:p>
        </w:tc>
        <w:tc>
          <w:tcPr>
            <w:tcW w:w="3827" w:type="dxa"/>
            <w:tcBorders>
              <w:top w:val="dotted" w:sz="4" w:space="0" w:color="auto"/>
            </w:tcBorders>
          </w:tcPr>
          <w:p>
            <w:pPr>
              <w:pStyle w:val="Table"/>
              <w:spacing w:before="120" w:after="40"/>
              <w:rPr>
                <w:b/>
              </w:rPr>
            </w:pPr>
            <w:r>
              <w:rPr>
                <w:b/>
              </w:rPr>
              <w:t>Clearing to provide fencing and farm materials</w:t>
            </w:r>
          </w:p>
        </w:tc>
        <w:tc>
          <w:tcPr>
            <w:tcW w:w="2268" w:type="dxa"/>
            <w:tcBorders>
              <w:top w:val="dotted" w:sz="4" w:space="0" w:color="auto"/>
            </w:tcBorders>
          </w:tcPr>
          <w:p>
            <w:pPr>
              <w:pStyle w:val="Table"/>
              <w:spacing w:before="120" w:after="40"/>
            </w:pPr>
          </w:p>
        </w:tc>
      </w:tr>
      <w:tr>
        <w:tc>
          <w:tcPr>
            <w:tcW w:w="709" w:type="dxa"/>
          </w:tcPr>
          <w:p>
            <w:pPr>
              <w:pStyle w:val="Table"/>
              <w:spacing w:after="40"/>
            </w:pPr>
          </w:p>
        </w:tc>
        <w:tc>
          <w:tcPr>
            <w:tcW w:w="3827" w:type="dxa"/>
          </w:tcPr>
          <w:p>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pPr>
              <w:pStyle w:val="Table"/>
              <w:spacing w:after="40"/>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7</w:t>
            </w:r>
          </w:p>
        </w:tc>
        <w:tc>
          <w:tcPr>
            <w:tcW w:w="3827" w:type="dxa"/>
            <w:tcBorders>
              <w:top w:val="dotted" w:sz="4" w:space="0" w:color="auto"/>
            </w:tcBorders>
          </w:tcPr>
          <w:p>
            <w:pPr>
              <w:pStyle w:val="Table"/>
              <w:spacing w:after="40"/>
              <w:rPr>
                <w:b/>
              </w:rPr>
            </w:pPr>
            <w:r>
              <w:rPr>
                <w:b/>
              </w:rPr>
              <w:t>Clearing for woodwork</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does not kill any live vegetation and does not prevent regrowth of the vegetation;</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5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8</w:t>
            </w:r>
          </w:p>
        </w:tc>
        <w:tc>
          <w:tcPr>
            <w:tcW w:w="3827" w:type="dxa"/>
            <w:tcBorders>
              <w:top w:val="dotted" w:sz="4" w:space="0" w:color="auto"/>
            </w:tcBorders>
          </w:tcPr>
          <w:p>
            <w:pPr>
              <w:pStyle w:val="Table"/>
              <w:spacing w:after="40"/>
              <w:rPr>
                <w:b/>
              </w:rPr>
            </w:pPr>
            <w:r>
              <w:rPr>
                <w:b/>
              </w:rPr>
              <w:t>Clearing for cultural purposes of Aboriginal persons</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spacing w:after="40"/>
            </w:pPr>
            <w:r>
              <w:t>The Aboriginal person.</w:t>
            </w:r>
          </w:p>
        </w:tc>
      </w:tr>
      <w:tr>
        <w:tc>
          <w:tcPr>
            <w:tcW w:w="709" w:type="dxa"/>
            <w:tcBorders>
              <w:top w:val="dotted" w:sz="4" w:space="0" w:color="auto"/>
            </w:tcBorders>
          </w:tcPr>
          <w:p>
            <w:pPr>
              <w:pStyle w:val="yTable"/>
              <w:keepNext/>
              <w:spacing w:after="40"/>
            </w:pPr>
            <w:r>
              <w:t>9</w:t>
            </w:r>
          </w:p>
        </w:tc>
        <w:tc>
          <w:tcPr>
            <w:tcW w:w="3827" w:type="dxa"/>
            <w:tcBorders>
              <w:top w:val="dotted" w:sz="4" w:space="0" w:color="auto"/>
            </w:tcBorders>
          </w:tcPr>
          <w:p>
            <w:pPr>
              <w:pStyle w:val="yTable"/>
              <w:spacing w:after="40"/>
              <w:rPr>
                <w:b/>
              </w:rPr>
            </w:pPr>
            <w:r>
              <w:rPr>
                <w:b/>
              </w:rPr>
              <w:t>Clearing by licensed surveyors</w:t>
            </w:r>
          </w:p>
        </w:tc>
        <w:tc>
          <w:tcPr>
            <w:tcW w:w="2268" w:type="dxa"/>
            <w:tcBorders>
              <w:top w:val="dotted" w:sz="4" w:space="0" w:color="auto"/>
            </w:tcBorders>
          </w:tcPr>
          <w:p>
            <w:pPr>
              <w:pStyle w:val="yTable"/>
              <w:spacing w:after="40"/>
            </w:pPr>
          </w:p>
        </w:tc>
      </w:tr>
      <w:tr>
        <w:trPr>
          <w:cantSplit/>
        </w:trPr>
        <w:tc>
          <w:tcPr>
            <w:tcW w:w="709" w:type="dxa"/>
          </w:tcPr>
          <w:p>
            <w:pPr>
              <w:pStyle w:val="Table"/>
              <w:spacing w:after="40"/>
            </w:pPr>
          </w:p>
        </w:tc>
        <w:tc>
          <w:tcPr>
            <w:tcW w:w="3827" w:type="dxa"/>
          </w:tcPr>
          <w:p>
            <w:pPr>
              <w:pStyle w:val="Table"/>
              <w:spacing w:after="40"/>
            </w:pPr>
            <w:r>
              <w:t xml:space="preserve">Clearing by — </w:t>
            </w:r>
          </w:p>
          <w:p>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spacing w:after="40"/>
            </w:pPr>
            <w:r>
              <w:t>The authorised land officer or licensed surveyor.</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yTable"/>
              <w:keepNext/>
              <w:spacing w:after="40"/>
            </w:pPr>
            <w:r>
              <w:t>10</w:t>
            </w:r>
          </w:p>
        </w:tc>
        <w:tc>
          <w:tcPr>
            <w:tcW w:w="3827" w:type="dxa"/>
            <w:tcBorders>
              <w:top w:val="dotted" w:sz="4" w:space="0" w:color="auto"/>
            </w:tcBorders>
          </w:tcPr>
          <w:p>
            <w:pPr>
              <w:pStyle w:val="yTable"/>
              <w:spacing w:after="40"/>
              <w:rPr>
                <w:b/>
              </w:rPr>
            </w:pPr>
            <w:r>
              <w:rPr>
                <w:b/>
              </w:rPr>
              <w:t>Clearing along a fence line – alienated land</w:t>
            </w:r>
          </w:p>
        </w:tc>
        <w:tc>
          <w:tcPr>
            <w:tcW w:w="2268" w:type="dxa"/>
            <w:tcBorders>
              <w:top w:val="dotted" w:sz="4" w:space="0" w:color="auto"/>
            </w:tcBorders>
          </w:tcPr>
          <w:p>
            <w:pPr>
              <w:pStyle w:val="yTable"/>
              <w:spacing w:after="40"/>
            </w:pPr>
          </w:p>
        </w:tc>
      </w:tr>
      <w:tr>
        <w:trPr>
          <w:trHeight w:val="856"/>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yTable"/>
              <w:spacing w:after="40"/>
            </w:pPr>
            <w:r>
              <w:t>The owner of the property on which the clearing is to take place.</w:t>
            </w:r>
          </w:p>
        </w:tc>
      </w:tr>
      <w:tr>
        <w:tc>
          <w:tcPr>
            <w:tcW w:w="709" w:type="dxa"/>
            <w:tcBorders>
              <w:top w:val="dotted" w:sz="4" w:space="0" w:color="auto"/>
            </w:tcBorders>
          </w:tcPr>
          <w:p>
            <w:pPr>
              <w:pStyle w:val="yTable"/>
              <w:keepNext/>
              <w:spacing w:after="40"/>
            </w:pPr>
            <w:r>
              <w:t>11</w:t>
            </w:r>
          </w:p>
        </w:tc>
        <w:tc>
          <w:tcPr>
            <w:tcW w:w="3827" w:type="dxa"/>
            <w:tcBorders>
              <w:top w:val="dotted" w:sz="4" w:space="0" w:color="auto"/>
            </w:tcBorders>
          </w:tcPr>
          <w:p>
            <w:pPr>
              <w:pStyle w:val="Table"/>
              <w:keepNext/>
              <w:tabs>
                <w:tab w:val="left" w:pos="459"/>
              </w:tabs>
              <w:spacing w:after="40"/>
            </w:pPr>
            <w:r>
              <w:rPr>
                <w:b/>
                <w:bCs/>
              </w:rPr>
              <w:t>Clearing along a fence line — Crown land</w:t>
            </w:r>
          </w:p>
        </w:tc>
        <w:tc>
          <w:tcPr>
            <w:tcW w:w="2268" w:type="dxa"/>
            <w:tcBorders>
              <w:top w:val="dotted" w:sz="4" w:space="0" w:color="auto"/>
            </w:tcBorders>
          </w:tcPr>
          <w:p>
            <w:pPr>
              <w:pStyle w:val="yTable"/>
              <w:keepNext/>
              <w:spacing w:after="40"/>
            </w:pPr>
          </w:p>
        </w:tc>
      </w:tr>
      <w:tr>
        <w:trPr>
          <w:cantSplit/>
          <w:trHeight w:val="853"/>
        </w:trPr>
        <w:tc>
          <w:tcPr>
            <w:tcW w:w="709" w:type="dxa"/>
          </w:tcPr>
          <w:p>
            <w:pPr>
              <w:pStyle w:val="yTable"/>
              <w:spacing w:after="40"/>
            </w:pPr>
          </w:p>
        </w:tc>
        <w:tc>
          <w:tcPr>
            <w:tcW w:w="3827" w:type="dxa"/>
          </w:tcPr>
          <w:p>
            <w:pPr>
              <w:pStyle w:val="Table"/>
              <w:tabs>
                <w:tab w:val="left" w:pos="0"/>
              </w:tabs>
              <w:spacing w:after="40"/>
            </w:pPr>
            <w:r>
              <w:t xml:space="preserve">Clearing of Crown land along a fence line to provide access to construct or maintain a fence — </w:t>
            </w:r>
          </w:p>
          <w:p>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pPr>
              <w:pStyle w:val="yTable"/>
              <w:spacing w:after="40"/>
            </w:pPr>
            <w:r>
              <w:t>The owner of the land on which the clearing is to take place.</w:t>
            </w:r>
          </w:p>
        </w:tc>
      </w:tr>
      <w:tr>
        <w:trPr>
          <w:trHeight w:val="853"/>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yTable"/>
              <w:spacing w:after="40"/>
            </w:pPr>
          </w:p>
        </w:tc>
      </w:tr>
      <w:tr>
        <w:tc>
          <w:tcPr>
            <w:tcW w:w="709" w:type="dxa"/>
            <w:tcBorders>
              <w:top w:val="dotted" w:sz="4" w:space="0" w:color="auto"/>
            </w:tcBorders>
          </w:tcPr>
          <w:p>
            <w:pPr>
              <w:pStyle w:val="Table"/>
              <w:keepNext/>
              <w:spacing w:after="40"/>
            </w:pPr>
            <w:r>
              <w:t>12</w:t>
            </w:r>
          </w:p>
        </w:tc>
        <w:tc>
          <w:tcPr>
            <w:tcW w:w="3827" w:type="dxa"/>
            <w:tcBorders>
              <w:top w:val="dotted" w:sz="4" w:space="0" w:color="auto"/>
            </w:tcBorders>
          </w:tcPr>
          <w:p>
            <w:pPr>
              <w:pStyle w:val="Table"/>
              <w:spacing w:after="40"/>
              <w:rPr>
                <w:b/>
              </w:rPr>
            </w:pPr>
            <w:r>
              <w:rPr>
                <w:b/>
              </w:rPr>
              <w:t>Clearing for vehicular tracks</w:t>
            </w:r>
          </w:p>
        </w:tc>
        <w:tc>
          <w:tcPr>
            <w:tcW w:w="2268" w:type="dxa"/>
            <w:tcBorders>
              <w:top w:val="dotted" w:sz="4" w:space="0" w:color="auto"/>
            </w:tcBorders>
          </w:tcPr>
          <w:p>
            <w:pPr>
              <w:pStyle w:val="Table"/>
              <w:spacing w:after="40"/>
            </w:pPr>
          </w:p>
        </w:tc>
      </w:tr>
      <w:tr>
        <w:trPr>
          <w:trHeight w:val="736"/>
        </w:trPr>
        <w:tc>
          <w:tcPr>
            <w:tcW w:w="709" w:type="dxa"/>
          </w:tcPr>
          <w:p>
            <w:pPr>
              <w:pStyle w:val="Table"/>
              <w:spacing w:after="40"/>
            </w:pPr>
          </w:p>
        </w:tc>
        <w:tc>
          <w:tcPr>
            <w:tcW w:w="3827" w:type="dxa"/>
          </w:tcPr>
          <w:p>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the vegetation is not in a road reserve;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13</w:t>
            </w:r>
          </w:p>
        </w:tc>
        <w:tc>
          <w:tcPr>
            <w:tcW w:w="3827" w:type="dxa"/>
            <w:tcBorders>
              <w:top w:val="dotted" w:sz="4" w:space="0" w:color="auto"/>
            </w:tcBorders>
          </w:tcPr>
          <w:p>
            <w:pPr>
              <w:pStyle w:val="Table"/>
              <w:spacing w:after="40"/>
              <w:rPr>
                <w:b/>
              </w:rPr>
            </w:pPr>
            <w:r>
              <w:rPr>
                <w:b/>
              </w:rPr>
              <w:t>Clearing for walking tracks</w:t>
            </w:r>
          </w:p>
        </w:tc>
        <w:tc>
          <w:tcPr>
            <w:tcW w:w="2268" w:type="dxa"/>
            <w:tcBorders>
              <w:top w:val="dotted" w:sz="4" w:space="0" w:color="auto"/>
            </w:tcBorders>
          </w:tcPr>
          <w:p>
            <w:pPr>
              <w:pStyle w:val="Table"/>
              <w:spacing w:after="40"/>
            </w:pPr>
          </w:p>
        </w:tc>
      </w:tr>
      <w:tr>
        <w:trPr>
          <w:trHeight w:val="1103"/>
        </w:trPr>
        <w:tc>
          <w:tcPr>
            <w:tcW w:w="709" w:type="dxa"/>
          </w:tcPr>
          <w:p>
            <w:pPr>
              <w:pStyle w:val="Table"/>
              <w:spacing w:after="40"/>
            </w:pPr>
          </w:p>
        </w:tc>
        <w:tc>
          <w:tcPr>
            <w:tcW w:w="3827" w:type="dxa"/>
          </w:tcPr>
          <w:p>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14</w:t>
            </w:r>
          </w:p>
        </w:tc>
        <w:tc>
          <w:tcPr>
            <w:tcW w:w="3827" w:type="dxa"/>
            <w:tcBorders>
              <w:top w:val="dotted" w:sz="4" w:space="0" w:color="auto"/>
            </w:tcBorders>
          </w:tcPr>
          <w:p>
            <w:pPr>
              <w:pStyle w:val="Table"/>
              <w:spacing w:after="40"/>
              <w:rPr>
                <w:b/>
              </w:rPr>
            </w:pPr>
            <w:r>
              <w:rPr>
                <w:b/>
              </w:rPr>
              <w:t>Clearing to maintain existing cleared areas for pasture, cultivation or forestry</w:t>
            </w:r>
          </w:p>
        </w:tc>
        <w:tc>
          <w:tcPr>
            <w:tcW w:w="2268" w:type="dxa"/>
            <w:tcBorders>
              <w:top w:val="dotted" w:sz="4" w:space="0" w:color="auto"/>
            </w:tcBorders>
          </w:tcPr>
          <w:p>
            <w:pPr>
              <w:pStyle w:val="Table"/>
              <w:spacing w:after="40"/>
            </w:pPr>
          </w:p>
        </w:tc>
      </w:tr>
      <w:tr>
        <w:trPr>
          <w:cantSplit/>
          <w:trHeight w:val="1680"/>
        </w:trPr>
        <w:tc>
          <w:tcPr>
            <w:tcW w:w="709" w:type="dxa"/>
            <w:tcBorders>
              <w:bottom w:val="nil"/>
            </w:tcBorders>
          </w:tcPr>
          <w:p>
            <w:pPr>
              <w:pStyle w:val="Table"/>
              <w:spacing w:after="40"/>
            </w:pPr>
          </w:p>
        </w:tc>
        <w:tc>
          <w:tcPr>
            <w:tcW w:w="3827" w:type="dxa"/>
            <w:tcBorders>
              <w:bottom w:val="nil"/>
            </w:tcBorders>
          </w:tcPr>
          <w:p>
            <w:pPr>
              <w:pStyle w:val="Table"/>
              <w:tabs>
                <w:tab w:val="left" w:pos="459"/>
              </w:tabs>
              <w:spacing w:after="40"/>
            </w:pPr>
            <w:r>
              <w:t xml:space="preserve">Clearing of land that was lawfully cleared within the 20 years prior to the clearing if — </w:t>
            </w:r>
          </w:p>
          <w:p>
            <w:pPr>
              <w:pStyle w:val="Table"/>
              <w:tabs>
                <w:tab w:val="left" w:pos="459"/>
              </w:tabs>
              <w:spacing w:after="40"/>
              <w:ind w:left="459" w:hanging="459"/>
            </w:pPr>
            <w:r>
              <w:t>(a)</w:t>
            </w:r>
            <w:r>
              <w:tab/>
              <w:t>the land has been used as pasture or for cultivation or forestry within those 20 years; and</w:t>
            </w:r>
          </w:p>
        </w:tc>
        <w:tc>
          <w:tcPr>
            <w:tcW w:w="2268" w:type="dxa"/>
            <w:tcBorders>
              <w:bottom w:val="nil"/>
            </w:tcBorders>
          </w:tcPr>
          <w:p>
            <w:pPr>
              <w:pStyle w:val="Table"/>
              <w:spacing w:after="40"/>
            </w:pPr>
            <w:r>
              <w:t xml:space="preserve">The owner or occupier of the land on which the clearing is to take place. </w:t>
            </w:r>
          </w:p>
        </w:tc>
      </w:tr>
      <w:tr>
        <w:trPr>
          <w:trHeight w:val="902"/>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clearing is only to the extent necessary to enable the land to be used to the maximum extent to which it was used in those 20 years.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spacing w:after="40"/>
            </w:pPr>
            <w:r>
              <w:t>15</w:t>
            </w:r>
          </w:p>
        </w:tc>
        <w:tc>
          <w:tcPr>
            <w:tcW w:w="3827" w:type="dxa"/>
            <w:tcBorders>
              <w:top w:val="dotted" w:sz="4" w:space="0" w:color="auto"/>
            </w:tcBorders>
          </w:tcPr>
          <w:p>
            <w:pPr>
              <w:pStyle w:val="Table"/>
              <w:spacing w:after="40"/>
            </w:pPr>
            <w:r>
              <w:rPr>
                <w:b/>
              </w:rPr>
              <w:t>Clearing to maintain existing cleared areas around infrastructure etc.</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pPr>
            <w:r>
              <w:t xml:space="preserve">Clearing of land that was lawfully cleared within the 10 years prior to the clearing for one of the following purposes — </w:t>
            </w:r>
          </w:p>
          <w:p>
            <w:pPr>
              <w:pStyle w:val="Table"/>
              <w:tabs>
                <w:tab w:val="left" w:pos="459"/>
              </w:tabs>
              <w:spacing w:after="40"/>
              <w:ind w:left="459" w:hanging="459"/>
              <w:rPr>
                <w:b/>
              </w:rPr>
            </w:pPr>
            <w:r>
              <w:t>(a)</w:t>
            </w:r>
            <w:r>
              <w:tab/>
              <w:t>around a building or structure for the use of the building or structure;</w:t>
            </w:r>
          </w:p>
        </w:tc>
        <w:tc>
          <w:tcPr>
            <w:tcW w:w="2268" w:type="dxa"/>
          </w:tcPr>
          <w:p>
            <w:pPr>
              <w:pStyle w:val="Table"/>
              <w:spacing w:after="40"/>
            </w:pPr>
            <w:r>
              <w:t>The owner or occupier of the land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rPr>
                <w:b/>
              </w:rPr>
            </w:pPr>
            <w:r>
              <w:t>(b)</w:t>
            </w:r>
            <w:r>
              <w:tab/>
              <w:t>for a fire risk reduction area for a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to the extent of the prior clearing.</w:t>
            </w:r>
          </w:p>
        </w:tc>
        <w:tc>
          <w:tcPr>
            <w:tcW w:w="2268" w:type="dxa"/>
          </w:tcPr>
          <w:p>
            <w:pPr>
              <w:pStyle w:val="Table"/>
              <w:spacing w:after="40"/>
            </w:pPr>
          </w:p>
        </w:tc>
      </w:tr>
      <w:tr>
        <w:tc>
          <w:tcPr>
            <w:tcW w:w="709" w:type="dxa"/>
          </w:tcPr>
          <w:p>
            <w:pPr>
              <w:pStyle w:val="Table"/>
              <w:keepNext/>
              <w:keepLines/>
              <w:spacing w:after="40"/>
            </w:pPr>
          </w:p>
        </w:tc>
        <w:tc>
          <w:tcPr>
            <w:tcW w:w="3827" w:type="dxa"/>
          </w:tcPr>
          <w:p>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pPr>
              <w:pStyle w:val="Table"/>
              <w:keepNext/>
              <w:keepLines/>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for a fire risk reduction area for a building — 20 m from the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 — 5 m wide.</w:t>
            </w:r>
          </w:p>
        </w:tc>
        <w:tc>
          <w:tcPr>
            <w:tcW w:w="2268" w:type="dxa"/>
          </w:tcPr>
          <w:p>
            <w:pPr>
              <w:pStyle w:val="Table"/>
              <w:spacing w:after="40"/>
            </w:pPr>
          </w:p>
        </w:tc>
      </w:tr>
      <w:tr>
        <w:tc>
          <w:tcPr>
            <w:tcW w:w="709" w:type="dxa"/>
            <w:tcBorders>
              <w:top w:val="dotted" w:sz="4" w:space="0" w:color="auto"/>
            </w:tcBorders>
          </w:tcPr>
          <w:p>
            <w:pPr>
              <w:pStyle w:val="Table"/>
              <w:keepNext/>
              <w:spacing w:after="40"/>
            </w:pPr>
            <w:r>
              <w:t>16</w:t>
            </w:r>
          </w:p>
        </w:tc>
        <w:tc>
          <w:tcPr>
            <w:tcW w:w="3827" w:type="dxa"/>
            <w:tcBorders>
              <w:top w:val="dotted" w:sz="4" w:space="0" w:color="auto"/>
            </w:tcBorders>
          </w:tcPr>
          <w:p>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spacing w:after="40"/>
            </w:pPr>
            <w:r>
              <w:t>The person to whom the permit is granted or other approval is given.</w:t>
            </w:r>
          </w:p>
        </w:tc>
      </w:tr>
      <w:tr>
        <w:tc>
          <w:tcPr>
            <w:tcW w:w="709" w:type="dxa"/>
            <w:tcBorders>
              <w:top w:val="dotted" w:sz="4" w:space="0" w:color="auto"/>
            </w:tcBorders>
          </w:tcPr>
          <w:p>
            <w:pPr>
              <w:pStyle w:val="Table"/>
              <w:keepNext/>
              <w:spacing w:after="40"/>
            </w:pPr>
            <w:r>
              <w:t>17</w:t>
            </w:r>
          </w:p>
        </w:tc>
        <w:tc>
          <w:tcPr>
            <w:tcW w:w="3827" w:type="dxa"/>
            <w:tcBorders>
              <w:top w:val="dotted" w:sz="4" w:space="0" w:color="auto"/>
            </w:tcBorders>
          </w:tcPr>
          <w:p>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
              <w:spacing w:after="40"/>
            </w:pPr>
            <w:r>
              <w:t>The person to whom the licence is granted.</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
              <w:spacing w:after="40"/>
            </w:pPr>
          </w:p>
        </w:tc>
      </w:tr>
      <w:tr>
        <w:trPr>
          <w:trHeight w:val="1158"/>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18</w:t>
            </w:r>
          </w:p>
        </w:tc>
        <w:tc>
          <w:tcPr>
            <w:tcW w:w="3827" w:type="dxa"/>
            <w:tcBorders>
              <w:top w:val="dotted" w:sz="4" w:space="0" w:color="auto"/>
            </w:tcBorders>
          </w:tcPr>
          <w:p>
            <w:pPr>
              <w:pStyle w:val="Table"/>
              <w:spacing w:after="40"/>
              <w:rPr>
                <w:b/>
              </w:rPr>
            </w:pPr>
            <w:r>
              <w:rPr>
                <w:b/>
              </w:rPr>
              <w:t xml:space="preserve">Clearing under the </w:t>
            </w:r>
            <w:r>
              <w:rPr>
                <w:b/>
                <w:i/>
              </w:rPr>
              <w:t>Swan River Trust Act 1988</w:t>
            </w:r>
            <w:r>
              <w:rPr>
                <w:iCs/>
                <w:vertAlign w:val="superscript"/>
              </w:rPr>
              <w:t> 2</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 </w:t>
            </w:r>
          </w:p>
          <w:p>
            <w:pPr>
              <w:pStyle w:val="Table"/>
              <w:tabs>
                <w:tab w:val="left" w:pos="459"/>
              </w:tabs>
              <w:spacing w:after="40"/>
              <w:ind w:left="459" w:hanging="459"/>
            </w:pPr>
            <w:r>
              <w:t>(a)</w:t>
            </w:r>
            <w:r>
              <w:tab/>
              <w:t xml:space="preserve">in accordance with an approval under Part 5 of the </w:t>
            </w:r>
            <w:r>
              <w:rPr>
                <w:i/>
              </w:rPr>
              <w:t>Swan River Trust Act 1988</w:t>
            </w:r>
            <w:r>
              <w:rPr>
                <w:iCs/>
                <w:vertAlign w:val="superscript"/>
              </w:rPr>
              <w:t> 2</w:t>
            </w:r>
            <w:r>
              <w:t>; or</w:t>
            </w:r>
          </w:p>
          <w:p>
            <w:pPr>
              <w:pStyle w:val="Table"/>
              <w:tabs>
                <w:tab w:val="left" w:pos="459"/>
              </w:tabs>
              <w:spacing w:after="40"/>
              <w:ind w:left="459" w:hanging="459"/>
            </w:pPr>
            <w:r>
              <w:t>(b)</w:t>
            </w:r>
            <w:r>
              <w:tab/>
              <w:t xml:space="preserve">as described in regulation 6(2) of the </w:t>
            </w:r>
            <w:r>
              <w:rPr>
                <w:i/>
              </w:rPr>
              <w:t>Swan River Trust Regulations 1989</w:t>
            </w:r>
            <w:r>
              <w:rPr>
                <w:iCs/>
                <w:vertAlign w:val="superscript"/>
              </w:rPr>
              <w:t> 2</w:t>
            </w:r>
            <w:r>
              <w:t>.</w:t>
            </w:r>
          </w:p>
        </w:tc>
        <w:tc>
          <w:tcPr>
            <w:tcW w:w="2268" w:type="dxa"/>
            <w:tcBorders>
              <w:bottom w:val="dotted" w:sz="4" w:space="0" w:color="auto"/>
            </w:tcBorders>
          </w:tcPr>
          <w:p>
            <w:pPr>
              <w:pStyle w:val="Table"/>
              <w:spacing w:after="40"/>
            </w:pPr>
            <w:r>
              <w:t>In the case of paragraph (a), the person to whom the approval is granted, in the case of paragraph (b), a person.</w:t>
            </w:r>
          </w:p>
        </w:tc>
      </w:tr>
      <w:tr>
        <w:tc>
          <w:tcPr>
            <w:tcW w:w="709" w:type="dxa"/>
            <w:tcBorders>
              <w:top w:val="dotted" w:sz="4" w:space="0" w:color="auto"/>
            </w:tcBorders>
          </w:tcPr>
          <w:p>
            <w:pPr>
              <w:pStyle w:val="Table"/>
              <w:keepNext/>
              <w:spacing w:after="40"/>
            </w:pPr>
            <w:r>
              <w:t>19</w:t>
            </w:r>
          </w:p>
        </w:tc>
        <w:tc>
          <w:tcPr>
            <w:tcW w:w="3827" w:type="dxa"/>
            <w:tcBorders>
              <w:top w:val="dotted" w:sz="4" w:space="0" w:color="auto"/>
            </w:tcBorders>
          </w:tcPr>
          <w:p>
            <w:pPr>
              <w:pStyle w:val="Table"/>
              <w:keepNext/>
              <w:spacing w:after="40"/>
              <w:rPr>
                <w:b/>
              </w:rPr>
            </w:pPr>
            <w:r>
              <w:rPr>
                <w:b/>
              </w:rPr>
              <w:t>Clearing isolated trees</w:t>
            </w:r>
          </w:p>
        </w:tc>
        <w:tc>
          <w:tcPr>
            <w:tcW w:w="2268" w:type="dxa"/>
            <w:tcBorders>
              <w:top w:val="dotted" w:sz="4" w:space="0" w:color="auto"/>
            </w:tcBorders>
          </w:tcPr>
          <w:p>
            <w:pPr>
              <w:pStyle w:val="Table"/>
              <w:keepNext/>
              <w:spacing w:after="40"/>
              <w:rPr>
                <w:b/>
              </w:rPr>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268" w:type="dxa"/>
            <w:tcBorders>
              <w:bottom w:val="dotted" w:sz="4" w:space="0" w:color="auto"/>
            </w:tcBorders>
          </w:tcPr>
          <w:p>
            <w:pPr>
              <w:pStyle w:val="Table"/>
              <w:spacing w:after="40"/>
            </w:pPr>
            <w:r>
              <w:t>The owner of the property on which the tree is located.</w:t>
            </w:r>
          </w:p>
        </w:tc>
      </w:tr>
      <w:tr>
        <w:tc>
          <w:tcPr>
            <w:tcW w:w="709" w:type="dxa"/>
            <w:tcBorders>
              <w:top w:val="dotted" w:sz="4" w:space="0" w:color="auto"/>
            </w:tcBorders>
          </w:tcPr>
          <w:p>
            <w:pPr>
              <w:pStyle w:val="Table"/>
              <w:keepNext/>
              <w:spacing w:after="40"/>
            </w:pPr>
            <w:r>
              <w:t>20</w:t>
            </w:r>
          </w:p>
        </w:tc>
        <w:tc>
          <w:tcPr>
            <w:tcW w:w="3827" w:type="dxa"/>
            <w:tcBorders>
              <w:top w:val="dotted" w:sz="4" w:space="0" w:color="auto"/>
            </w:tcBorders>
          </w:tcPr>
          <w:p>
            <w:pPr>
              <w:pStyle w:val="Table"/>
              <w:spacing w:after="40"/>
              <w:rPr>
                <w:b/>
              </w:rPr>
            </w:pPr>
            <w:r>
              <w:rPr>
                <w:b/>
              </w:rPr>
              <w:t>Clearing: low impact or other mineral or petroleum activities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or is the result of carrying out, a low impact or other mineral or petroleum activity described in Schedule 1 if the activity is carried out — </w:t>
            </w:r>
          </w:p>
          <w:p>
            <w:pPr>
              <w:pStyle w:val="Table"/>
              <w:tabs>
                <w:tab w:val="left" w:pos="459"/>
              </w:tabs>
              <w:spacing w:after="40"/>
              <w:ind w:left="459" w:hanging="459"/>
            </w:pPr>
            <w:r>
              <w:t>(a)</w:t>
            </w:r>
            <w:r>
              <w:tab/>
              <w:t>in accordance with Schedule 1; and</w:t>
            </w:r>
          </w:p>
        </w:tc>
        <w:tc>
          <w:tcPr>
            <w:tcW w:w="2268" w:type="dxa"/>
          </w:tcPr>
          <w:p>
            <w:pPr>
              <w:pStyle w:val="Table"/>
              <w:spacing w:after="40"/>
            </w:pPr>
            <w:r>
              <w:t>The person granted the authority to carry out the activity.</w:t>
            </w:r>
          </w:p>
        </w:tc>
      </w:tr>
      <w:tr>
        <w:tc>
          <w:tcPr>
            <w:tcW w:w="709" w:type="dxa"/>
            <w:tcBorders>
              <w:bottom w:val="dotted" w:sz="4" w:space="0" w:color="auto"/>
            </w:tcBorders>
          </w:tcPr>
          <w:p>
            <w:pPr>
              <w:pStyle w:val="Table"/>
              <w:keepNext/>
              <w:spacing w:after="40"/>
            </w:pPr>
          </w:p>
        </w:tc>
        <w:tc>
          <w:tcPr>
            <w:tcW w:w="3827" w:type="dxa"/>
            <w:tcBorders>
              <w:bottom w:val="dotted" w:sz="4" w:space="0" w:color="auto"/>
            </w:tcBorders>
          </w:tcPr>
          <w:p>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1.</w:t>
            </w:r>
          </w:p>
        </w:tc>
        <w:tc>
          <w:tcPr>
            <w:tcW w:w="2268" w:type="dxa"/>
            <w:tcBorders>
              <w:bottom w:val="dotted" w:sz="4" w:space="0" w:color="auto"/>
            </w:tcBorders>
          </w:tcPr>
          <w:p>
            <w:pPr>
              <w:pStyle w:val="Table"/>
              <w:keepNext/>
              <w:spacing w:after="40"/>
            </w:pPr>
          </w:p>
        </w:tc>
      </w:tr>
      <w:tr>
        <w:tc>
          <w:tcPr>
            <w:tcW w:w="709" w:type="dxa"/>
            <w:tcBorders>
              <w:top w:val="dotted" w:sz="4" w:space="0" w:color="auto"/>
            </w:tcBorders>
          </w:tcPr>
          <w:p>
            <w:pPr>
              <w:pStyle w:val="Table"/>
              <w:keepNext/>
              <w:spacing w:after="40"/>
            </w:pPr>
            <w:r>
              <w:t>21</w:t>
            </w:r>
          </w:p>
        </w:tc>
        <w:tc>
          <w:tcPr>
            <w:tcW w:w="3827" w:type="dxa"/>
            <w:tcBorders>
              <w:top w:val="dotted" w:sz="4" w:space="0" w:color="auto"/>
            </w:tcBorders>
          </w:tcPr>
          <w:p>
            <w:pPr>
              <w:pStyle w:val="Table"/>
              <w:spacing w:after="40"/>
              <w:rPr>
                <w:b/>
              </w:rPr>
            </w:pPr>
            <w:r>
              <w:rPr>
                <w:b/>
              </w:rPr>
              <w:t>Clearing for a temporary bypass road</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
              <w:spacing w:after="40"/>
            </w:pPr>
            <w:r>
              <w:t>21A</w:t>
            </w:r>
          </w:p>
        </w:tc>
        <w:tc>
          <w:tcPr>
            <w:tcW w:w="3827" w:type="dxa"/>
            <w:tcBorders>
              <w:top w:val="dotted" w:sz="4" w:space="0" w:color="auto"/>
            </w:tcBorders>
          </w:tcPr>
          <w:p>
            <w:pPr>
              <w:pStyle w:val="Table"/>
              <w:spacing w:after="40"/>
            </w:pPr>
            <w:r>
              <w:rPr>
                <w:b/>
              </w:rPr>
              <w:t>Clearing for a crossover</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spacing w:after="40"/>
            </w:pPr>
            <w:r>
              <w:t>The person with the authority to construct the crossover.</w:t>
            </w:r>
          </w:p>
        </w:tc>
      </w:tr>
      <w:tr>
        <w:tc>
          <w:tcPr>
            <w:tcW w:w="709" w:type="dxa"/>
            <w:tcBorders>
              <w:top w:val="dotted" w:sz="4" w:space="0" w:color="auto"/>
            </w:tcBorders>
          </w:tcPr>
          <w:p>
            <w:pPr>
              <w:pStyle w:val="Table"/>
              <w:keepNext/>
              <w:spacing w:after="40"/>
            </w:pPr>
            <w:r>
              <w:t>22</w:t>
            </w:r>
          </w:p>
        </w:tc>
        <w:tc>
          <w:tcPr>
            <w:tcW w:w="3827" w:type="dxa"/>
            <w:tcBorders>
              <w:top w:val="dotted" w:sz="4" w:space="0" w:color="auto"/>
            </w:tcBorders>
          </w:tcPr>
          <w:p>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spacing w:after="40"/>
            </w:pPr>
          </w:p>
        </w:tc>
      </w:tr>
      <w:tr>
        <w:trPr>
          <w:trHeight w:val="2098"/>
        </w:trPr>
        <w:tc>
          <w:tcPr>
            <w:tcW w:w="709" w:type="dxa"/>
            <w:tcBorders>
              <w:bottom w:val="dotted" w:sz="4" w:space="0" w:color="auto"/>
            </w:tcBorders>
          </w:tcPr>
          <w:p>
            <w:pPr>
              <w:pStyle w:val="Table"/>
            </w:pPr>
          </w:p>
        </w:tc>
        <w:tc>
          <w:tcPr>
            <w:tcW w:w="3827" w:type="dxa"/>
            <w:tcBorders>
              <w:bottom w:val="dotted" w:sz="4" w:space="0" w:color="auto"/>
            </w:tcBorders>
          </w:tcPr>
          <w:p>
            <w:pPr>
              <w:pStyle w:val="Table"/>
            </w:pPr>
            <w:r>
              <w:t xml:space="preserve">Clearing in relation to a stretch of road (whether public or private) or railway if the clearing is carried out — </w:t>
            </w:r>
          </w:p>
          <w:p>
            <w:pPr>
              <w:pStyle w:val="Table"/>
              <w:tabs>
                <w:tab w:val="left" w:pos="459"/>
              </w:tabs>
              <w:ind w:left="459" w:hanging="459"/>
            </w:pPr>
            <w:r>
              <w:t>(a)</w:t>
            </w:r>
            <w:r>
              <w:tab/>
              <w:t>in an area or for a purpose specified in Schedule 2; and</w:t>
            </w:r>
          </w:p>
          <w:p>
            <w:pPr>
              <w:pStyle w:val="Table"/>
              <w:tabs>
                <w:tab w:val="left" w:pos="459"/>
              </w:tabs>
              <w:ind w:left="459" w:hanging="459"/>
            </w:pPr>
            <w:r>
              <w:t>(b)</w:t>
            </w:r>
            <w:r>
              <w:tab/>
              <w:t>to the extent specified for that area or purpose in Schedule 2; and</w:t>
            </w:r>
          </w:p>
          <w:p>
            <w:pPr>
              <w:pStyle w:val="Table"/>
              <w:tabs>
                <w:tab w:val="left" w:pos="459"/>
              </w:tabs>
              <w:ind w:left="459" w:hanging="459"/>
              <w:rPr>
                <w:i/>
              </w:rPr>
            </w:pPr>
            <w:r>
              <w:t>(c)</w:t>
            </w:r>
            <w:r>
              <w:tab/>
              <w:t>in accordance with Schedule 2.</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
              <w:keepNext/>
              <w:keepLines/>
            </w:pPr>
            <w:r>
              <w:t>23</w:t>
            </w:r>
          </w:p>
        </w:tc>
        <w:tc>
          <w:tcPr>
            <w:tcW w:w="3827" w:type="dxa"/>
            <w:tcBorders>
              <w:top w:val="dotted" w:sz="4" w:space="0" w:color="auto"/>
            </w:tcBorders>
          </w:tcPr>
          <w:p>
            <w:pPr>
              <w:pStyle w:val="Table"/>
              <w:keepNext/>
              <w:keepLines/>
              <w:rPr>
                <w:b/>
                <w:kern w:val="22"/>
              </w:rPr>
            </w:pPr>
            <w:r>
              <w:rPr>
                <w:b/>
                <w:kern w:val="22"/>
              </w:rPr>
              <w:t>Clearing resulting from infrastructure maintenance activities</w:t>
            </w:r>
          </w:p>
        </w:tc>
        <w:tc>
          <w:tcPr>
            <w:tcW w:w="2268" w:type="dxa"/>
            <w:tcBorders>
              <w:top w:val="dotted" w:sz="4" w:space="0" w:color="auto"/>
            </w:tcBorders>
          </w:tcPr>
          <w:p>
            <w:pPr>
              <w:pStyle w:val="Table"/>
              <w:keepNext/>
              <w:keepLines/>
            </w:pPr>
          </w:p>
        </w:tc>
      </w:tr>
      <w:tr>
        <w:tc>
          <w:tcPr>
            <w:tcW w:w="709" w:type="dxa"/>
          </w:tcPr>
          <w:p>
            <w:pPr>
              <w:pStyle w:val="Table"/>
              <w:keepNext/>
              <w:keepLines/>
            </w:pPr>
          </w:p>
        </w:tc>
        <w:tc>
          <w:tcPr>
            <w:tcW w:w="3827" w:type="dxa"/>
          </w:tcPr>
          <w:p>
            <w:pPr>
              <w:pStyle w:val="Table"/>
              <w:keepNext/>
              <w:keepLines/>
            </w:pPr>
            <w:r>
              <w:t xml:space="preserve">Clearing that is the result of carrying out an infrastructure maintenance activity described in Schedule 3 if the activity is carried out in accordance with Schedule 3 and within — </w:t>
            </w:r>
          </w:p>
          <w:p>
            <w:pPr>
              <w:pStyle w:val="Table"/>
              <w:keepNext/>
              <w:keepLines/>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keepNext/>
              <w:keepLines/>
            </w:pPr>
            <w:r>
              <w:t>The utility or local government responsible for the infrastructure.</w:t>
            </w:r>
          </w:p>
        </w:tc>
      </w:tr>
      <w:t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that is the result of carrying out exploration under an authority under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
              <w:spacing w:after="40"/>
            </w:pPr>
            <w:r>
              <w:t>A person covered by the authority to carry out the exploration.</w:t>
            </w:r>
          </w:p>
        </w:tc>
      </w:tr>
      <w:tr>
        <w:tc>
          <w:tcPr>
            <w:tcW w:w="709" w:type="dxa"/>
            <w:tcBorders>
              <w:top w:val="dotted" w:sz="4" w:space="0" w:color="auto"/>
            </w:tcBorders>
          </w:tcPr>
          <w:p>
            <w:pPr>
              <w:pStyle w:val="Table"/>
              <w:keepNext/>
              <w:spacing w:after="40"/>
            </w:pPr>
            <w:r>
              <w:t>25</w:t>
            </w:r>
          </w:p>
        </w:tc>
        <w:tc>
          <w:tcPr>
            <w:tcW w:w="3827" w:type="dxa"/>
            <w:tcBorders>
              <w:top w:val="dotted" w:sz="4" w:space="0" w:color="auto"/>
            </w:tcBorders>
          </w:tcPr>
          <w:p>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pPr>
              <w:pStyle w:val="Table"/>
              <w:pageBreakBefor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
              <w:spacing w:after="40"/>
            </w:pPr>
            <w:r>
              <w:t>The person granted the authority to carry out the prospecting or exploration.</w:t>
            </w:r>
          </w:p>
        </w:tc>
      </w:tr>
      <w:tr>
        <w:tc>
          <w:tcPr>
            <w:tcW w:w="709" w:type="dxa"/>
            <w:tcBorders>
              <w:top w:val="dotted" w:sz="4" w:space="0" w:color="auto"/>
            </w:tcBorders>
          </w:tcPr>
          <w:p>
            <w:pPr>
              <w:pStyle w:val="Table"/>
              <w:keepNext/>
              <w:spacing w:after="40"/>
            </w:pPr>
            <w:r>
              <w:t>26</w:t>
            </w:r>
          </w:p>
        </w:tc>
        <w:tc>
          <w:tcPr>
            <w:tcW w:w="3827" w:type="dxa"/>
            <w:tcBorders>
              <w:top w:val="dotted" w:sz="4" w:space="0" w:color="auto"/>
            </w:tcBorders>
          </w:tcPr>
          <w:p>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the result of carrying out an activity — </w:t>
            </w:r>
          </w:p>
        </w:tc>
        <w:tc>
          <w:tcPr>
            <w:tcW w:w="2268" w:type="dxa"/>
          </w:tcPr>
          <w:p>
            <w:pPr>
              <w:pStyle w:val="Table"/>
              <w:spacing w:after="40"/>
              <w:rPr>
                <w:spacing w:val="-4"/>
              </w:rPr>
            </w:pPr>
            <w:r>
              <w:rPr>
                <w:spacing w:val="-4"/>
              </w:rPr>
              <w:t>The person who gave the notice of intention.</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pPr>
              <w:pStyle w:val="Table"/>
              <w:spacing w:after="40"/>
            </w:pPr>
          </w:p>
        </w:tc>
      </w:tr>
      <w:tr>
        <w:trPr>
          <w:cantSplit/>
        </w:trPr>
        <w:tc>
          <w:tcPr>
            <w:tcW w:w="709" w:type="dxa"/>
            <w:tcBorders>
              <w:bottom w:val="single" w:sz="4" w:space="0" w:color="auto"/>
            </w:tcBorders>
          </w:tcPr>
          <w:p>
            <w:pPr>
              <w:pStyle w:val="Table"/>
              <w:spacing w:after="40"/>
            </w:pPr>
          </w:p>
        </w:tc>
        <w:tc>
          <w:tcPr>
            <w:tcW w:w="3827" w:type="dxa"/>
            <w:tcBorders>
              <w:bottom w:val="single" w:sz="4" w:space="0" w:color="auto"/>
            </w:tcBorders>
          </w:tcPr>
          <w:p>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
              <w:spacing w:after="40"/>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p>
    <w:p>
      <w:pPr>
        <w:pStyle w:val="Ednotesection"/>
      </w:pPr>
      <w:bookmarkStart w:id="13" w:name="_Toc373747501"/>
      <w:bookmarkStart w:id="14" w:name="_Toc416788719"/>
      <w:r>
        <w:t>[</w:t>
      </w:r>
      <w:r>
        <w:rPr>
          <w:b/>
        </w:rPr>
        <w:t>6.</w:t>
      </w:r>
      <w:r>
        <w:tab/>
        <w:t>Expired at the end of 8 Apr 2005 by operation of the Environmental Protection Amendment Act 2003 s. 110(4)(b).]</w:t>
      </w:r>
    </w:p>
    <w:p>
      <w:pPr>
        <w:pStyle w:val="Heading5"/>
      </w:pPr>
      <w:bookmarkStart w:id="15" w:name="_Toc373747502"/>
      <w:bookmarkStart w:id="16" w:name="_Toc416788720"/>
      <w:bookmarkEnd w:id="13"/>
      <w:bookmarkEnd w:id="14"/>
      <w:r>
        <w:rPr>
          <w:rStyle w:val="CharSectno"/>
        </w:rPr>
        <w:t>7</w:t>
      </w:r>
      <w:r>
        <w:t>.</w:t>
      </w:r>
      <w:r>
        <w:tab/>
        <w:t>Fees</w:t>
      </w:r>
      <w:bookmarkEnd w:id="15"/>
      <w:bookmarkEnd w:id="16"/>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spacing w:after="40"/>
              <w:jc w:val="center"/>
              <w:rPr>
                <w:b/>
              </w:rPr>
            </w:pPr>
            <w:r>
              <w:rPr>
                <w:b/>
              </w:rPr>
              <w:t>Item</w:t>
            </w:r>
          </w:p>
        </w:tc>
        <w:tc>
          <w:tcPr>
            <w:tcW w:w="4394" w:type="dxa"/>
            <w:tcBorders>
              <w:top w:val="single" w:sz="4" w:space="0" w:color="auto"/>
              <w:bottom w:val="single" w:sz="4" w:space="0" w:color="auto"/>
            </w:tcBorders>
          </w:tcPr>
          <w:p>
            <w:pPr>
              <w:pStyle w:val="yTable"/>
              <w:spacing w:after="40"/>
              <w:jc w:val="center"/>
              <w:rPr>
                <w:b/>
              </w:rPr>
            </w:pPr>
            <w:r>
              <w:rPr>
                <w:b/>
              </w:rPr>
              <w:t>Type of application</w:t>
            </w:r>
          </w:p>
        </w:tc>
        <w:tc>
          <w:tcPr>
            <w:tcW w:w="992" w:type="dxa"/>
            <w:tcBorders>
              <w:top w:val="single" w:sz="4" w:space="0" w:color="auto"/>
              <w:bottom w:val="single" w:sz="4" w:space="0" w:color="auto"/>
            </w:tcBorders>
          </w:tcPr>
          <w:p>
            <w:pPr>
              <w:pStyle w:val="yTable"/>
              <w:spacing w:after="40"/>
              <w:jc w:val="center"/>
              <w:rPr>
                <w:b/>
              </w:rPr>
            </w:pPr>
            <w:r>
              <w:rPr>
                <w:b/>
              </w:rPr>
              <w:t>Fee</w:t>
            </w:r>
          </w:p>
        </w:tc>
      </w:tr>
      <w:tr>
        <w:tc>
          <w:tcPr>
            <w:tcW w:w="851" w:type="dxa"/>
          </w:tcPr>
          <w:p>
            <w:pPr>
              <w:pStyle w:val="Table"/>
              <w:spacing w:after="40"/>
              <w:jc w:val="center"/>
            </w:pPr>
            <w:r>
              <w:t>1.</w:t>
            </w:r>
          </w:p>
        </w:tc>
        <w:tc>
          <w:tcPr>
            <w:tcW w:w="4394" w:type="dxa"/>
          </w:tcPr>
          <w:p>
            <w:pPr>
              <w:pStyle w:val="Table"/>
              <w:spacing w:after="40"/>
            </w:pPr>
            <w:r>
              <w:t>An application for an area permit for an area of less than 1 ha</w:t>
            </w:r>
          </w:p>
        </w:tc>
        <w:tc>
          <w:tcPr>
            <w:tcW w:w="992" w:type="dxa"/>
          </w:tcPr>
          <w:p>
            <w:pPr>
              <w:pStyle w:val="Table"/>
              <w:tabs>
                <w:tab w:val="left" w:pos="1452"/>
              </w:tabs>
              <w:spacing w:after="40"/>
            </w:pPr>
            <w:r>
              <w:br/>
              <w:t>$50.00</w:t>
            </w:r>
          </w:p>
        </w:tc>
      </w:tr>
      <w:tr>
        <w:tc>
          <w:tcPr>
            <w:tcW w:w="851" w:type="dxa"/>
          </w:tcPr>
          <w:p>
            <w:pPr>
              <w:pStyle w:val="Table"/>
              <w:spacing w:after="40"/>
              <w:jc w:val="center"/>
            </w:pPr>
            <w:r>
              <w:t>2.</w:t>
            </w:r>
          </w:p>
        </w:tc>
        <w:tc>
          <w:tcPr>
            <w:tcW w:w="4394" w:type="dxa"/>
          </w:tcPr>
          <w:p>
            <w:pPr>
              <w:pStyle w:val="Table"/>
              <w:spacing w:after="40"/>
            </w:pPr>
            <w:r>
              <w:t>An application for an area permit for an area of between 1 and 10 ha</w:t>
            </w:r>
          </w:p>
        </w:tc>
        <w:tc>
          <w:tcPr>
            <w:tcW w:w="992" w:type="dxa"/>
          </w:tcPr>
          <w:p>
            <w:pPr>
              <w:pStyle w:val="Table"/>
              <w:spacing w:after="40"/>
            </w:pPr>
            <w:r>
              <w:br/>
              <w:t>$100.00</w:t>
            </w:r>
          </w:p>
        </w:tc>
      </w:tr>
      <w:tr>
        <w:tc>
          <w:tcPr>
            <w:tcW w:w="851" w:type="dxa"/>
          </w:tcPr>
          <w:p>
            <w:pPr>
              <w:pStyle w:val="Table"/>
              <w:spacing w:after="40"/>
              <w:jc w:val="center"/>
            </w:pPr>
            <w:r>
              <w:t>3.</w:t>
            </w:r>
          </w:p>
        </w:tc>
        <w:tc>
          <w:tcPr>
            <w:tcW w:w="4394" w:type="dxa"/>
          </w:tcPr>
          <w:p>
            <w:pPr>
              <w:pStyle w:val="Table"/>
              <w:spacing w:after="40"/>
            </w:pPr>
            <w:r>
              <w:t>An application for an area permit for an area of more than 10 ha</w:t>
            </w:r>
          </w:p>
        </w:tc>
        <w:tc>
          <w:tcPr>
            <w:tcW w:w="992" w:type="dxa"/>
          </w:tcPr>
          <w:p>
            <w:pPr>
              <w:pStyle w:val="Table"/>
              <w:spacing w:after="40"/>
            </w:pPr>
            <w:r>
              <w:br/>
              <w:t>$200.00</w:t>
            </w:r>
          </w:p>
        </w:tc>
      </w:tr>
      <w:tr>
        <w:tc>
          <w:tcPr>
            <w:tcW w:w="851" w:type="dxa"/>
            <w:tcBorders>
              <w:bottom w:val="single" w:sz="4" w:space="0" w:color="auto"/>
            </w:tcBorders>
          </w:tcPr>
          <w:p>
            <w:pPr>
              <w:pStyle w:val="Table"/>
              <w:spacing w:after="40"/>
              <w:jc w:val="center"/>
            </w:pPr>
            <w:r>
              <w:t>4.</w:t>
            </w:r>
          </w:p>
        </w:tc>
        <w:tc>
          <w:tcPr>
            <w:tcW w:w="4394" w:type="dxa"/>
            <w:tcBorders>
              <w:bottom w:val="single" w:sz="4" w:space="0" w:color="auto"/>
            </w:tcBorders>
          </w:tcPr>
          <w:p>
            <w:pPr>
              <w:pStyle w:val="Table"/>
              <w:spacing w:after="40"/>
            </w:pPr>
            <w:r>
              <w:t>An application for a purpose permit</w:t>
            </w:r>
          </w:p>
        </w:tc>
        <w:tc>
          <w:tcPr>
            <w:tcW w:w="992" w:type="dxa"/>
            <w:tcBorders>
              <w:bottom w:val="single" w:sz="4" w:space="0" w:color="auto"/>
            </w:tcBorders>
          </w:tcPr>
          <w:p>
            <w:pPr>
              <w:pStyle w:val="Table"/>
              <w:spacing w:after="40"/>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keepNext/>
              <w:keepLines/>
              <w:jc w:val="center"/>
              <w:rPr>
                <w:b/>
              </w:rPr>
            </w:pPr>
            <w:r>
              <w:rPr>
                <w:b/>
              </w:rPr>
              <w:t>Item</w:t>
            </w:r>
          </w:p>
        </w:tc>
        <w:tc>
          <w:tcPr>
            <w:tcW w:w="4394" w:type="dxa"/>
            <w:tcBorders>
              <w:top w:val="single" w:sz="4" w:space="0" w:color="auto"/>
              <w:bottom w:val="single" w:sz="4" w:space="0" w:color="auto"/>
            </w:tcBorders>
          </w:tcPr>
          <w:p>
            <w:pPr>
              <w:pStyle w:val="Table"/>
              <w:keepNext/>
              <w:keepLines/>
              <w:jc w:val="center"/>
              <w:rPr>
                <w:b/>
              </w:rPr>
            </w:pPr>
            <w:r>
              <w:rPr>
                <w:b/>
              </w:rPr>
              <w:t>Type of application</w:t>
            </w:r>
          </w:p>
        </w:tc>
        <w:tc>
          <w:tcPr>
            <w:tcW w:w="992" w:type="dxa"/>
            <w:tcBorders>
              <w:top w:val="single" w:sz="4" w:space="0" w:color="auto"/>
              <w:bottom w:val="single" w:sz="4" w:space="0" w:color="auto"/>
            </w:tcBorders>
          </w:tcPr>
          <w:p>
            <w:pPr>
              <w:pStyle w:val="Table"/>
              <w:keepNext/>
              <w:keepLines/>
              <w:jc w:val="center"/>
              <w:rPr>
                <w:b/>
              </w:rPr>
            </w:pPr>
            <w:r>
              <w:rPr>
                <w:b/>
              </w:rPr>
              <w:t>Fee</w:t>
            </w:r>
          </w:p>
        </w:tc>
      </w:tr>
      <w:tr>
        <w:trPr>
          <w:cantSplit/>
        </w:trPr>
        <w:tc>
          <w:tcPr>
            <w:tcW w:w="851" w:type="dxa"/>
          </w:tcPr>
          <w:p>
            <w:pPr>
              <w:pStyle w:val="Table"/>
              <w:spacing w:after="40"/>
              <w:jc w:val="center"/>
            </w:pPr>
            <w:r>
              <w:t>1.</w:t>
            </w:r>
          </w:p>
        </w:tc>
        <w:tc>
          <w:tcPr>
            <w:tcW w:w="4394" w:type="dxa"/>
          </w:tcPr>
          <w:p>
            <w:pPr>
              <w:pStyle w:val="Table"/>
              <w:spacing w:after="40"/>
            </w:pPr>
            <w:r>
              <w:t>An application to amend an area permit other than to increase the area covered by the permit</w:t>
            </w:r>
          </w:p>
        </w:tc>
        <w:tc>
          <w:tcPr>
            <w:tcW w:w="992" w:type="dxa"/>
          </w:tcPr>
          <w:p>
            <w:pPr>
              <w:pStyle w:val="Table"/>
              <w:spacing w:after="40"/>
            </w:pPr>
            <w:r>
              <w:br/>
              <w:t>$50.00</w:t>
            </w:r>
          </w:p>
        </w:tc>
      </w:tr>
      <w:tr>
        <w:trPr>
          <w:cantSplit/>
        </w:trPr>
        <w:tc>
          <w:tcPr>
            <w:tcW w:w="851" w:type="dxa"/>
          </w:tcPr>
          <w:p>
            <w:pPr>
              <w:pStyle w:val="Table"/>
              <w:spacing w:after="40"/>
              <w:jc w:val="center"/>
            </w:pPr>
            <w:r>
              <w:t>2.</w:t>
            </w:r>
          </w:p>
        </w:tc>
        <w:tc>
          <w:tcPr>
            <w:tcW w:w="4394" w:type="dxa"/>
          </w:tcPr>
          <w:p>
            <w:pPr>
              <w:pStyle w:val="Table"/>
              <w:spacing w:after="40"/>
            </w:pPr>
            <w:r>
              <w:t>An application to amend an area permit to increase the area covered by the permit by less than 1 ha</w:t>
            </w:r>
          </w:p>
        </w:tc>
        <w:tc>
          <w:tcPr>
            <w:tcW w:w="992" w:type="dxa"/>
          </w:tcPr>
          <w:p>
            <w:pPr>
              <w:pStyle w:val="Table"/>
              <w:spacing w:after="40"/>
            </w:pPr>
            <w:r>
              <w:br/>
            </w:r>
            <w:r>
              <w:br/>
              <w:t>$50.00</w:t>
            </w:r>
          </w:p>
        </w:tc>
      </w:tr>
      <w:tr>
        <w:trPr>
          <w:cantSplit/>
        </w:trPr>
        <w:tc>
          <w:tcPr>
            <w:tcW w:w="851" w:type="dxa"/>
          </w:tcPr>
          <w:p>
            <w:pPr>
              <w:pStyle w:val="Table"/>
              <w:spacing w:after="40"/>
              <w:jc w:val="center"/>
            </w:pPr>
            <w:r>
              <w:t>3.</w:t>
            </w:r>
          </w:p>
        </w:tc>
        <w:tc>
          <w:tcPr>
            <w:tcW w:w="4394" w:type="dxa"/>
          </w:tcPr>
          <w:p>
            <w:pPr>
              <w:pStyle w:val="Table"/>
              <w:spacing w:after="40"/>
            </w:pPr>
            <w:r>
              <w:t>An application to amend an area permit to increase the area covered by the permit by between 1 ha and 10 ha</w:t>
            </w:r>
          </w:p>
        </w:tc>
        <w:tc>
          <w:tcPr>
            <w:tcW w:w="992" w:type="dxa"/>
          </w:tcPr>
          <w:p>
            <w:pPr>
              <w:pStyle w:val="Table"/>
              <w:spacing w:after="40"/>
            </w:pPr>
            <w:r>
              <w:br/>
            </w:r>
            <w:r>
              <w:br/>
              <w:t>$100.00</w:t>
            </w:r>
          </w:p>
        </w:tc>
      </w:tr>
      <w:tr>
        <w:trPr>
          <w:cantSplit/>
        </w:trPr>
        <w:tc>
          <w:tcPr>
            <w:tcW w:w="851" w:type="dxa"/>
          </w:tcPr>
          <w:p>
            <w:pPr>
              <w:pStyle w:val="Table"/>
              <w:spacing w:after="40"/>
              <w:jc w:val="center"/>
            </w:pPr>
            <w:r>
              <w:t>4.</w:t>
            </w:r>
          </w:p>
        </w:tc>
        <w:tc>
          <w:tcPr>
            <w:tcW w:w="4394" w:type="dxa"/>
          </w:tcPr>
          <w:p>
            <w:pPr>
              <w:pStyle w:val="Table"/>
              <w:spacing w:after="40"/>
            </w:pPr>
            <w:r>
              <w:t>An application to amend an area permit to increase the area covered by the permit by more than 10 ha</w:t>
            </w:r>
          </w:p>
        </w:tc>
        <w:tc>
          <w:tcPr>
            <w:tcW w:w="992" w:type="dxa"/>
          </w:tcPr>
          <w:p>
            <w:pPr>
              <w:pStyle w:val="Table"/>
              <w:spacing w:after="40"/>
            </w:pPr>
            <w:r>
              <w:br/>
            </w:r>
            <w:r>
              <w:br/>
              <w:t>$200.00</w:t>
            </w:r>
          </w:p>
        </w:tc>
      </w:tr>
      <w:tr>
        <w:trPr>
          <w:cantSplit/>
        </w:trPr>
        <w:tc>
          <w:tcPr>
            <w:tcW w:w="851" w:type="dxa"/>
          </w:tcPr>
          <w:p>
            <w:pPr>
              <w:pStyle w:val="Table"/>
              <w:spacing w:after="40"/>
              <w:jc w:val="center"/>
            </w:pPr>
            <w:r>
              <w:t>5.</w:t>
            </w:r>
          </w:p>
        </w:tc>
        <w:tc>
          <w:tcPr>
            <w:tcW w:w="4394" w:type="dxa"/>
          </w:tcPr>
          <w:p>
            <w:pPr>
              <w:pStyle w:val="Table"/>
              <w:spacing w:after="40"/>
            </w:pPr>
            <w:r>
              <w:t>An application to amend a purpose permit</w:t>
            </w:r>
          </w:p>
        </w:tc>
        <w:tc>
          <w:tcPr>
            <w:tcW w:w="992" w:type="dxa"/>
          </w:tcPr>
          <w:p>
            <w:pPr>
              <w:pStyle w:val="Table"/>
              <w:spacing w:after="40"/>
            </w:pPr>
            <w:r>
              <w:t>$200.00</w:t>
            </w:r>
          </w:p>
        </w:tc>
      </w:tr>
      <w:tr>
        <w:trPr>
          <w:cantSplit/>
        </w:trPr>
        <w:tc>
          <w:tcPr>
            <w:tcW w:w="851" w:type="dxa"/>
            <w:tcBorders>
              <w:bottom w:val="single" w:sz="4" w:space="0" w:color="auto"/>
            </w:tcBorders>
          </w:tcPr>
          <w:p>
            <w:pPr>
              <w:pStyle w:val="Table"/>
              <w:spacing w:after="40"/>
              <w:jc w:val="center"/>
            </w:pPr>
            <w:r>
              <w:t>6.</w:t>
            </w:r>
          </w:p>
        </w:tc>
        <w:tc>
          <w:tcPr>
            <w:tcW w:w="4394" w:type="dxa"/>
            <w:tcBorders>
              <w:bottom w:val="single" w:sz="4" w:space="0" w:color="auto"/>
            </w:tcBorders>
          </w:tcPr>
          <w:p>
            <w:pPr>
              <w:pStyle w:val="Table"/>
              <w:spacing w:after="40"/>
            </w:pPr>
            <w:r>
              <w:t>An application to surrender a clearing permit</w:t>
            </w:r>
          </w:p>
        </w:tc>
        <w:tc>
          <w:tcPr>
            <w:tcW w:w="992" w:type="dxa"/>
            <w:tcBorders>
              <w:bottom w:val="single" w:sz="4" w:space="0" w:color="auto"/>
            </w:tcBorders>
          </w:tcPr>
          <w:p>
            <w:pPr>
              <w:pStyle w:val="Table"/>
              <w:spacing w:after="40"/>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17" w:name="_Toc373747503"/>
      <w:bookmarkStart w:id="18" w:name="_Toc416788721"/>
      <w:r>
        <w:rPr>
          <w:rStyle w:val="CharSectno"/>
        </w:rPr>
        <w:t>8</w:t>
      </w:r>
      <w:r>
        <w:t>.</w:t>
      </w:r>
      <w:r>
        <w:tab/>
        <w:t>Records to be kept by the CEO — section 51Q</w:t>
      </w:r>
      <w:bookmarkEnd w:id="17"/>
      <w:bookmarkEnd w:id="18"/>
    </w:p>
    <w:p>
      <w:pPr>
        <w:pStyle w:val="Subsection"/>
      </w:pPr>
      <w:r>
        <w:tab/>
        <w:t>(1)</w:t>
      </w:r>
      <w:r>
        <w:tab/>
        <w:t xml:space="preserve">A record of the following particulars is be kept by the CEO for the purposes of section 51Q(1) — </w:t>
      </w:r>
    </w:p>
    <w:p>
      <w:pPr>
        <w:pStyle w:val="Indenta"/>
      </w:pPr>
      <w:r>
        <w:tab/>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r>
        <w:tab/>
        <w:t>[Regulation 8 amended: Gazette 24 Jun 2005 p. 2757.]</w:t>
      </w:r>
    </w:p>
    <w:p>
      <w:pPr>
        <w:pStyle w:val="Heading5"/>
      </w:pPr>
      <w:bookmarkStart w:id="19" w:name="_Toc373747504"/>
      <w:bookmarkStart w:id="20" w:name="_Toc416788722"/>
      <w:r>
        <w:rPr>
          <w:rStyle w:val="CharSectno"/>
        </w:rPr>
        <w:t>9</w:t>
      </w:r>
      <w:r>
        <w:t>.</w:t>
      </w:r>
      <w:r>
        <w:tab/>
        <w:t>Expiry of certain provisions</w:t>
      </w:r>
      <w:bookmarkEnd w:id="19"/>
      <w:bookmarkEnd w:id="20"/>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 w:name="_Toc373747505"/>
      <w:bookmarkStart w:id="22" w:name="_Toc416788700"/>
      <w:bookmarkStart w:id="23" w:name="_Toc416788723"/>
      <w:r>
        <w:rPr>
          <w:rStyle w:val="CharSchNo"/>
        </w:rPr>
        <w:t>Schedule 1</w:t>
      </w:r>
      <w:r>
        <w:t> — </w:t>
      </w:r>
      <w:r>
        <w:rPr>
          <w:rStyle w:val="CharSchText"/>
        </w:rPr>
        <w:t>Low impact or other mineral or petroleum activities</w:t>
      </w:r>
      <w:bookmarkEnd w:id="21"/>
      <w:bookmarkEnd w:id="22"/>
      <w:bookmarkEnd w:id="23"/>
    </w:p>
    <w:p>
      <w:pPr>
        <w:pStyle w:val="yShoulderClause"/>
        <w:spacing w:before="40"/>
      </w:pPr>
      <w:r>
        <w:t>[r. 5(1) item 20]</w:t>
      </w:r>
    </w:p>
    <w:p>
      <w:pPr>
        <w:pStyle w:val="yFootnoteheading"/>
        <w:spacing w:before="100"/>
      </w:pPr>
      <w:r>
        <w:tab/>
        <w:t>[Heading amended: Gazette 24 Jun 2005 p. 2757; 23 Dec 2005 p. 6268.]</w:t>
      </w:r>
    </w:p>
    <w:p>
      <w:pPr>
        <w:pStyle w:val="yHeading5"/>
        <w:spacing w:before="140"/>
        <w:outlineLvl w:val="9"/>
      </w:pPr>
      <w:bookmarkStart w:id="24" w:name="_Toc373747506"/>
      <w:bookmarkStart w:id="25" w:name="_Toc416788724"/>
      <w:r>
        <w:rPr>
          <w:rStyle w:val="CharSClsNo"/>
        </w:rPr>
        <w:t>1</w:t>
      </w:r>
      <w:r>
        <w:t>.</w:t>
      </w:r>
      <w:r>
        <w:tab/>
        <w:t>Terms used</w:t>
      </w:r>
      <w:bookmarkEnd w:id="24"/>
      <w:bookmarkEnd w:id="25"/>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Ednotepara"/>
      </w:pPr>
      <w:r>
        <w:tab/>
        <w:t>[(a)</w:t>
      </w:r>
      <w:r>
        <w:tab/>
        <w:t>deleted]</w:t>
      </w:r>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Gazette 23 Dec 2005 p. 6269; 30 Mar 2007 p. 1458; 14 Nov 2013 p. 5037.]</w:t>
      </w:r>
    </w:p>
    <w:p>
      <w:pPr>
        <w:pStyle w:val="yHeading5"/>
        <w:spacing w:before="140"/>
        <w:outlineLvl w:val="9"/>
      </w:pPr>
      <w:bookmarkStart w:id="26" w:name="_Toc373747507"/>
      <w:bookmarkStart w:id="27" w:name="_Toc416788725"/>
      <w:r>
        <w:rPr>
          <w:rStyle w:val="CharSClsNo"/>
        </w:rPr>
        <w:t>2</w:t>
      </w:r>
      <w:r>
        <w:t>.</w:t>
      </w:r>
      <w:r>
        <w:tab/>
        <w:t>Low impact mineral and petroleum activities</w:t>
      </w:r>
      <w:bookmarkEnd w:id="26"/>
      <w:bookmarkEnd w:id="27"/>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3</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Gazette 24 Jun 2005 p. 2757</w:t>
      </w:r>
      <w:r>
        <w:noBreakHyphen/>
        <w:t>8; 23 Dec 2005 p. 6269</w:t>
      </w:r>
      <w:r>
        <w:noBreakHyphen/>
        <w:t>70; 30 Mar 2007 p. 1458.]</w:t>
      </w:r>
    </w:p>
    <w:p>
      <w:pPr>
        <w:pStyle w:val="yHeading5"/>
        <w:outlineLvl w:val="9"/>
      </w:pPr>
      <w:bookmarkStart w:id="28" w:name="_Toc373747508"/>
      <w:bookmarkStart w:id="29" w:name="_Toc416788726"/>
      <w:r>
        <w:rPr>
          <w:rStyle w:val="CharSClsNo"/>
        </w:rPr>
        <w:t>3</w:t>
      </w:r>
      <w:r>
        <w:t>.</w:t>
      </w:r>
      <w:r>
        <w:tab/>
        <w:t>How the activity is to be carried out</w:t>
      </w:r>
      <w:bookmarkEnd w:id="28"/>
      <w:bookmarkEnd w:id="29"/>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outlineLvl w:val="9"/>
      </w:pPr>
      <w:bookmarkStart w:id="30" w:name="_Toc373747509"/>
      <w:bookmarkStart w:id="31" w:name="_Toc416788727"/>
      <w:r>
        <w:rPr>
          <w:rStyle w:val="CharSClsNo"/>
        </w:rPr>
        <w:t>4</w:t>
      </w:r>
      <w:r>
        <w:t>.</w:t>
      </w:r>
      <w:r>
        <w:tab/>
        <w:t>Non</w:t>
      </w:r>
      <w:r>
        <w:noBreakHyphen/>
        <w:t>permitted areas</w:t>
      </w:r>
      <w:bookmarkEnd w:id="30"/>
      <w:bookmarkEnd w:id="31"/>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Gazette 23 Dec 2005 p. 6270.]</w:t>
      </w:r>
    </w:p>
    <w:p>
      <w:pPr>
        <w:pStyle w:val="yScheduleHeading"/>
      </w:pPr>
      <w:bookmarkStart w:id="32" w:name="_Toc373747510"/>
      <w:bookmarkStart w:id="33" w:name="_Toc416788705"/>
      <w:bookmarkStart w:id="34" w:name="_Toc416788728"/>
      <w:r>
        <w:rPr>
          <w:rStyle w:val="CharSchNo"/>
        </w:rPr>
        <w:t>Schedule 2</w:t>
      </w:r>
      <w:r>
        <w:t> — </w:t>
      </w:r>
      <w:r>
        <w:rPr>
          <w:rStyle w:val="CharSchText"/>
        </w:rPr>
        <w:t>Clearing for maintenance in existing transport corridors</w:t>
      </w:r>
      <w:bookmarkEnd w:id="32"/>
      <w:bookmarkEnd w:id="33"/>
      <w:bookmarkEnd w:id="34"/>
    </w:p>
    <w:p>
      <w:pPr>
        <w:pStyle w:val="yShoulderClause"/>
      </w:pPr>
      <w:r>
        <w:t>[r. 5(1) item 22]</w:t>
      </w:r>
    </w:p>
    <w:p>
      <w:pPr>
        <w:pStyle w:val="yFootnoteheading"/>
      </w:pPr>
      <w:r>
        <w:tab/>
        <w:t>[Heading amended: Gazette 7 Jul 2006 p. 2500.]</w:t>
      </w:r>
    </w:p>
    <w:p>
      <w:pPr>
        <w:pStyle w:val="yHeading5"/>
        <w:spacing w:before="240"/>
        <w:outlineLvl w:val="9"/>
      </w:pPr>
      <w:bookmarkStart w:id="35" w:name="_Toc373747511"/>
      <w:bookmarkStart w:id="36" w:name="_Toc416788729"/>
      <w:r>
        <w:rPr>
          <w:rStyle w:val="CharSClsNo"/>
        </w:rPr>
        <w:t>1</w:t>
      </w:r>
      <w:r>
        <w:t>.</w:t>
      </w:r>
      <w:r>
        <w:tab/>
        <w:t>Terms used</w:t>
      </w:r>
      <w:bookmarkEnd w:id="35"/>
      <w:bookmarkEnd w:id="36"/>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Gazette 7 Jul 2006 p. 2500</w:t>
      </w:r>
      <w:r>
        <w:noBreakHyphen/>
        <w:t>1.]</w:t>
      </w:r>
    </w:p>
    <w:p>
      <w:pPr>
        <w:pStyle w:val="yHeading5"/>
        <w:spacing w:before="240"/>
        <w:outlineLvl w:val="9"/>
      </w:pPr>
      <w:bookmarkStart w:id="37" w:name="_Toc373747512"/>
      <w:bookmarkStart w:id="38" w:name="_Toc416788730"/>
      <w:r>
        <w:rPr>
          <w:rStyle w:val="CharSClsNo"/>
        </w:rPr>
        <w:t>2</w:t>
      </w:r>
      <w:r>
        <w:t>.</w:t>
      </w:r>
      <w:r>
        <w:tab/>
        <w:t>Extent of clearing for an area or purpose in relation to a road or railway</w:t>
      </w:r>
      <w:bookmarkEnd w:id="37"/>
      <w:bookmarkEnd w:id="38"/>
    </w:p>
    <w:p>
      <w:pPr>
        <w:pStyle w:val="ySubsection"/>
        <w:spacing w:before="180"/>
      </w:pPr>
      <w:r>
        <w:tab/>
        <w:t>(1)</w:t>
      </w:r>
      <w:r>
        <w:tab/>
        <w:t>For a stretch of road or railway, the area or purpose and the extent of clearing referred to in item 22 are, subject to subclause (2), specified in the Table to this subclause.</w:t>
      </w:r>
    </w:p>
    <w:p>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pPr>
              <w:pStyle w:val="yTable"/>
              <w:keepNext/>
              <w:keepLines/>
              <w:spacing w:after="40"/>
              <w:jc w:val="center"/>
              <w:rPr>
                <w:b/>
              </w:rPr>
            </w:pPr>
            <w:r>
              <w:rPr>
                <w:b/>
              </w:rPr>
              <w:t>extent of clearing</w:t>
            </w:r>
          </w:p>
        </w:tc>
      </w:tr>
      <w:tr>
        <w:trPr>
          <w:cantSplit/>
          <w:tblHeader/>
        </w:trPr>
        <w:tc>
          <w:tcPr>
            <w:tcW w:w="2692" w:type="dxa"/>
            <w:tcBorders>
              <w:top w:val="single" w:sz="4" w:space="0" w:color="auto"/>
            </w:tcBorders>
          </w:tcPr>
          <w:p>
            <w:pPr>
              <w:pStyle w:val="yTable"/>
              <w:keepNext/>
              <w:keepLines/>
              <w:spacing w:after="40"/>
              <w:rPr>
                <w:b/>
              </w:rPr>
            </w:pPr>
            <w:r>
              <w:t>crossover area</w:t>
            </w:r>
          </w:p>
        </w:tc>
        <w:tc>
          <w:tcPr>
            <w:tcW w:w="3545" w:type="dxa"/>
            <w:tcBorders>
              <w:top w:val="single" w:sz="4" w:space="0" w:color="auto"/>
            </w:tcBorders>
          </w:tcPr>
          <w:p>
            <w:pPr>
              <w:pStyle w:val="yTable"/>
              <w:keepNext/>
              <w:keepLines/>
              <w:spacing w:after="40"/>
              <w:rPr>
                <w:b/>
              </w:rPr>
            </w:pPr>
            <w:r>
              <w:t>clearing to the extent previously cleared for the area.</w:t>
            </w:r>
          </w:p>
        </w:tc>
      </w:tr>
      <w:tr>
        <w:trPr>
          <w:cantSplit/>
        </w:trPr>
        <w:tc>
          <w:tcPr>
            <w:tcW w:w="2692" w:type="dxa"/>
          </w:tcPr>
          <w:p>
            <w:pPr>
              <w:pStyle w:val="yTable"/>
              <w:spacing w:after="40"/>
            </w:pPr>
            <w:r>
              <w:t>lateral clearance area</w:t>
            </w:r>
          </w:p>
        </w:tc>
        <w:tc>
          <w:tcPr>
            <w:tcW w:w="3545" w:type="dxa"/>
          </w:tcPr>
          <w:p>
            <w:pPr>
              <w:pStyle w:val="yTable"/>
              <w:spacing w:after="40"/>
            </w:pPr>
            <w:r>
              <w:t>complete clearing to the width and height previously cleared for that stretch of road or railway.</w:t>
            </w:r>
          </w:p>
        </w:tc>
      </w:tr>
      <w:tr>
        <w:trPr>
          <w:cantSplit/>
        </w:trPr>
        <w:tc>
          <w:tcPr>
            <w:tcW w:w="2692" w:type="dxa"/>
          </w:tcPr>
          <w:p>
            <w:pPr>
              <w:pStyle w:val="yTable"/>
              <w:spacing w:after="40"/>
            </w:pPr>
            <w:r>
              <w:t>maintenance and protection of transport corridor infrastructure</w:t>
            </w:r>
          </w:p>
        </w:tc>
        <w:tc>
          <w:tcPr>
            <w:tcW w:w="3545" w:type="dxa"/>
          </w:tcPr>
          <w:p>
            <w:pPr>
              <w:pStyle w:val="yTable"/>
              <w:spacing w:after="40"/>
            </w:pPr>
            <w:r>
              <w:t xml:space="preserve">clearing to the extent necessary to — </w:t>
            </w:r>
          </w:p>
          <w:p>
            <w:pPr>
              <w:pStyle w:val="yTable"/>
              <w:spacing w:after="40"/>
              <w:ind w:left="340" w:hanging="340"/>
            </w:pPr>
            <w:r>
              <w:t>(a)</w:t>
            </w:r>
            <w:r>
              <w:tab/>
              <w:t>maintain the efficacy and safety of the infrastructure;</w:t>
            </w:r>
          </w:p>
          <w:p>
            <w:pPr>
              <w:pStyle w:val="yTable"/>
              <w:spacing w:after="40"/>
              <w:ind w:left="340" w:hanging="340"/>
            </w:pPr>
            <w:r>
              <w:t>(b)</w:t>
            </w:r>
            <w:r>
              <w:tab/>
              <w:t>protect the infrastructure (for example, from fire); and</w:t>
            </w:r>
          </w:p>
          <w:p>
            <w:pPr>
              <w:pStyle w:val="yTable"/>
              <w:spacing w:after="40"/>
              <w:ind w:left="340" w:hanging="340"/>
            </w:pPr>
            <w:r>
              <w:t>(c)</w:t>
            </w:r>
            <w:r>
              <w:tab/>
              <w:t>provide access to the infrastructure to maintain it.</w:t>
            </w:r>
          </w:p>
        </w:tc>
      </w:tr>
      <w:tr>
        <w:trPr>
          <w:cantSplit/>
        </w:trPr>
        <w:tc>
          <w:tcPr>
            <w:tcW w:w="2692" w:type="dxa"/>
          </w:tcPr>
          <w:p>
            <w:pPr>
              <w:pStyle w:val="yTable"/>
              <w:spacing w:after="40"/>
            </w:pPr>
            <w:r>
              <w:t>an area that is a public roadside facility</w:t>
            </w:r>
          </w:p>
        </w:tc>
        <w:tc>
          <w:tcPr>
            <w:tcW w:w="3545" w:type="dxa"/>
          </w:tcPr>
          <w:p>
            <w:pPr>
              <w:pStyle w:val="yTable"/>
              <w:spacing w:after="40"/>
            </w:pPr>
            <w:r>
              <w:t>clearing to the extent necessary to maintain (but not extend) the intended use of the area.</w:t>
            </w:r>
          </w:p>
        </w:tc>
      </w:tr>
      <w:tr>
        <w:trPr>
          <w:cantSplit/>
        </w:trPr>
        <w:tc>
          <w:tcPr>
            <w:tcW w:w="2692" w:type="dxa"/>
            <w:tcBorders>
              <w:bottom w:val="single" w:sz="4" w:space="0" w:color="auto"/>
            </w:tcBorders>
          </w:tcPr>
          <w:p>
            <w:pPr>
              <w:pStyle w:val="yTable"/>
              <w:spacing w:after="40"/>
            </w:pPr>
            <w:r>
              <w:t>sight line area</w:t>
            </w:r>
          </w:p>
        </w:tc>
        <w:tc>
          <w:tcPr>
            <w:tcW w:w="3545" w:type="dxa"/>
            <w:tcBorders>
              <w:bottom w:val="single" w:sz="4" w:space="0" w:color="auto"/>
            </w:tcBorders>
          </w:tcPr>
          <w:p>
            <w:pPr>
              <w:pStyle w:val="yTable"/>
              <w:spacing w:after="40"/>
            </w:pPr>
            <w:r>
              <w:t>clearing to the extent previously cleared for that area.</w:t>
            </w:r>
          </w:p>
        </w:tc>
      </w:tr>
    </w:tbl>
    <w:p>
      <w:pPr>
        <w:pStyle w:val="ySubsection"/>
      </w:pPr>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Gazette 7 Jul 2006 p. 2501.]</w:t>
      </w:r>
    </w:p>
    <w:p>
      <w:pPr>
        <w:pStyle w:val="yHeading5"/>
        <w:outlineLvl w:val="9"/>
      </w:pPr>
      <w:bookmarkStart w:id="39" w:name="_Toc373747513"/>
      <w:bookmarkStart w:id="40" w:name="_Toc416788731"/>
      <w:r>
        <w:rPr>
          <w:rStyle w:val="CharSClsNo"/>
        </w:rPr>
        <w:t>3</w:t>
      </w:r>
      <w:r>
        <w:t>.</w:t>
      </w:r>
      <w:r>
        <w:tab/>
        <w:t>How the clearing is to be carried out</w:t>
      </w:r>
      <w:bookmarkEnd w:id="39"/>
      <w:bookmarkEnd w:id="40"/>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Gazette 24 Jun 2005 p. 2758; 7 Jul 2006 p. 2501.]</w:t>
      </w:r>
    </w:p>
    <w:p>
      <w:pPr>
        <w:pStyle w:val="yScheduleHeading"/>
      </w:pPr>
      <w:bookmarkStart w:id="41" w:name="_Toc373747514"/>
      <w:bookmarkStart w:id="42" w:name="_Toc416788709"/>
      <w:bookmarkStart w:id="43" w:name="_Toc416788732"/>
      <w:r>
        <w:rPr>
          <w:rStyle w:val="CharSchNo"/>
        </w:rPr>
        <w:t>Schedule 3</w:t>
      </w:r>
      <w:r>
        <w:t> — </w:t>
      </w:r>
      <w:r>
        <w:rPr>
          <w:rStyle w:val="CharSchText"/>
        </w:rPr>
        <w:t>Infrastructure maintenance activities</w:t>
      </w:r>
      <w:bookmarkEnd w:id="41"/>
      <w:bookmarkEnd w:id="42"/>
      <w:bookmarkEnd w:id="43"/>
    </w:p>
    <w:p>
      <w:pPr>
        <w:pStyle w:val="yShoulderClause"/>
      </w:pPr>
      <w:r>
        <w:t>[r. 5(1) item 23]</w:t>
      </w:r>
    </w:p>
    <w:p>
      <w:pPr>
        <w:pStyle w:val="yHeading5"/>
        <w:spacing w:before="120"/>
        <w:outlineLvl w:val="9"/>
      </w:pPr>
      <w:bookmarkStart w:id="44" w:name="_Toc373747515"/>
      <w:bookmarkStart w:id="45" w:name="_Toc416788733"/>
      <w:r>
        <w:rPr>
          <w:rStyle w:val="CharSClsNo"/>
        </w:rPr>
        <w:t>1</w:t>
      </w:r>
      <w:r>
        <w:t>.</w:t>
      </w:r>
      <w:r>
        <w:tab/>
        <w:t>Infrastructure maintenance activities</w:t>
      </w:r>
      <w:bookmarkEnd w:id="44"/>
      <w:bookmarkEnd w:id="45"/>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outlineLvl w:val="9"/>
      </w:pPr>
      <w:bookmarkStart w:id="46" w:name="_Toc373747516"/>
      <w:bookmarkStart w:id="47" w:name="_Toc416788734"/>
      <w:r>
        <w:rPr>
          <w:rStyle w:val="CharSClsNo"/>
        </w:rPr>
        <w:t>2</w:t>
      </w:r>
      <w:r>
        <w:t>.</w:t>
      </w:r>
      <w:r>
        <w:tab/>
        <w:t>How the activity is to be carried out</w:t>
      </w:r>
      <w:bookmarkEnd w:id="46"/>
      <w:bookmarkEnd w:id="47"/>
    </w:p>
    <w:p>
      <w:pPr>
        <w:pStyle w:val="ySubsection"/>
        <w:spacing w:before="120"/>
      </w:pPr>
      <w:r>
        <w:tab/>
      </w:r>
      <w:r>
        <w:tab/>
        <w:t xml:space="preserve">An activity referred to in clause 1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Gazette 24 Jun 2005 p. 2758.]</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49" w:name="_Toc373747517"/>
      <w:bookmarkStart w:id="50" w:name="_Toc416788712"/>
      <w:bookmarkStart w:id="51" w:name="_Toc416788735"/>
      <w:r>
        <w:t>Notes</w:t>
      </w:r>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52" w:name="_Toc373747518"/>
      <w:bookmarkStart w:id="53" w:name="_Toc416788736"/>
      <w:r>
        <w:t>Compilation table</w:t>
      </w:r>
      <w:bookmarkEnd w:id="52"/>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Environmental Protection (Clearing of Native Vegetation) Regulations 2004</w:t>
            </w:r>
          </w:p>
        </w:tc>
        <w:tc>
          <w:tcPr>
            <w:tcW w:w="1276" w:type="dxa"/>
            <w:tcBorders>
              <w:top w:val="single" w:sz="8" w:space="0" w:color="auto"/>
            </w:tcBorders>
          </w:tcPr>
          <w:p>
            <w:pPr>
              <w:pStyle w:val="nTable"/>
              <w:spacing w:after="40"/>
            </w:pPr>
            <w:r>
              <w:t>30 Jun 2004 p. 2587</w:t>
            </w:r>
            <w:r>
              <w:noBreakHyphen/>
              <w:t>623</w:t>
            </w:r>
          </w:p>
        </w:tc>
        <w:tc>
          <w:tcPr>
            <w:tcW w:w="2693" w:type="dxa"/>
            <w:tcBorders>
              <w:top w:val="single" w:sz="8" w:space="0" w:color="auto"/>
            </w:tcBorders>
          </w:tcPr>
          <w:p>
            <w:pPr>
              <w:pStyle w:val="nTable"/>
              <w:spacing w:after="40"/>
            </w:pPr>
            <w:r>
              <w:t xml:space="preserve">8 Jul 2004 (see r. 2 and </w:t>
            </w:r>
            <w:r>
              <w:rPr>
                <w:i/>
              </w:rPr>
              <w:t>Gazette</w:t>
            </w:r>
            <w:r>
              <w:t xml:space="preserve"> 30 Jun 2004 p. 2581)</w:t>
            </w:r>
          </w:p>
        </w:tc>
      </w:tr>
      <w:tr>
        <w:tc>
          <w:tcPr>
            <w:tcW w:w="3118" w:type="dxa"/>
          </w:tcPr>
          <w:p>
            <w:pPr>
              <w:pStyle w:val="nTable"/>
              <w:spacing w:after="40"/>
              <w:rPr>
                <w:i/>
              </w:rPr>
            </w:pPr>
            <w:r>
              <w:rPr>
                <w:i/>
              </w:rPr>
              <w:t>Environmental Protection (Clearing of Native Vegetation) Amendment Regulations 2005</w:t>
            </w:r>
          </w:p>
        </w:tc>
        <w:tc>
          <w:tcPr>
            <w:tcW w:w="1276" w:type="dxa"/>
          </w:tcPr>
          <w:p>
            <w:pPr>
              <w:pStyle w:val="nTable"/>
              <w:spacing w:after="40"/>
            </w:pPr>
            <w:r>
              <w:t>21 Jan 2005 p. 259</w:t>
            </w:r>
          </w:p>
        </w:tc>
        <w:tc>
          <w:tcPr>
            <w:tcW w:w="2693" w:type="dxa"/>
          </w:tcPr>
          <w:p>
            <w:pPr>
              <w:pStyle w:val="nTable"/>
              <w:spacing w:after="40"/>
            </w:pPr>
            <w:r>
              <w:t>21 Jan 2005</w:t>
            </w:r>
          </w:p>
        </w:tc>
      </w:tr>
      <w:tr>
        <w:tc>
          <w:tcPr>
            <w:tcW w:w="3118" w:type="dxa"/>
          </w:tcPr>
          <w:p>
            <w:pPr>
              <w:pStyle w:val="nTable"/>
              <w:spacing w:after="40"/>
              <w:rPr>
                <w:i/>
              </w:rPr>
            </w:pPr>
            <w:r>
              <w:rPr>
                <w:i/>
              </w:rPr>
              <w:t>Environmental Protection (Clearing of Native Vegetation) Amendment Regulations (No. 2) 2005</w:t>
            </w:r>
          </w:p>
        </w:tc>
        <w:tc>
          <w:tcPr>
            <w:tcW w:w="1276" w:type="dxa"/>
          </w:tcPr>
          <w:p>
            <w:pPr>
              <w:pStyle w:val="nTable"/>
              <w:spacing w:after="40"/>
            </w:pPr>
            <w:r>
              <w:t>24 Jun 2005 p. 2755</w:t>
            </w:r>
            <w:r>
              <w:noBreakHyphen/>
              <w:t>8</w:t>
            </w:r>
          </w:p>
        </w:tc>
        <w:tc>
          <w:tcPr>
            <w:tcW w:w="2693" w:type="dxa"/>
          </w:tcPr>
          <w:p>
            <w:pPr>
              <w:pStyle w:val="nTable"/>
              <w:spacing w:after="40"/>
            </w:pPr>
            <w:r>
              <w:t>24 Jun 2005</w:t>
            </w:r>
          </w:p>
        </w:tc>
      </w:tr>
      <w:tr>
        <w:tc>
          <w:tcPr>
            <w:tcW w:w="3118" w:type="dxa"/>
          </w:tcPr>
          <w:p>
            <w:pPr>
              <w:pStyle w:val="nTable"/>
              <w:spacing w:after="40"/>
              <w:rPr>
                <w:i/>
              </w:rPr>
            </w:pPr>
            <w:r>
              <w:rPr>
                <w:i/>
              </w:rPr>
              <w:t>Environmental Protection (Clearing of Native Vegetation) Amendment Regulations (No. 3) 2005</w:t>
            </w:r>
          </w:p>
        </w:tc>
        <w:tc>
          <w:tcPr>
            <w:tcW w:w="1276" w:type="dxa"/>
          </w:tcPr>
          <w:p>
            <w:pPr>
              <w:pStyle w:val="nTable"/>
              <w:spacing w:after="40"/>
            </w:pPr>
            <w:r>
              <w:t>23 Dec 2005 p. 6268</w:t>
            </w:r>
            <w:r>
              <w:noBreakHyphen/>
              <w:t>70</w:t>
            </w:r>
          </w:p>
        </w:tc>
        <w:tc>
          <w:tcPr>
            <w:tcW w:w="2693" w:type="dxa"/>
          </w:tcPr>
          <w:p>
            <w:pPr>
              <w:pStyle w:val="nTable"/>
              <w:spacing w:after="40"/>
            </w:pPr>
            <w:r>
              <w:t>23 Dec 2005</w:t>
            </w:r>
          </w:p>
        </w:tc>
      </w:tr>
      <w:tr>
        <w:tc>
          <w:tcPr>
            <w:tcW w:w="3118" w:type="dxa"/>
          </w:tcPr>
          <w:p>
            <w:pPr>
              <w:pStyle w:val="nTable"/>
              <w:spacing w:after="40"/>
              <w:rPr>
                <w:i/>
              </w:rPr>
            </w:pPr>
            <w:r>
              <w:rPr>
                <w:i/>
              </w:rPr>
              <w:t>Environmental Protection (Clearing of Native Vegetation) Regulations 2006</w:t>
            </w:r>
          </w:p>
        </w:tc>
        <w:tc>
          <w:tcPr>
            <w:tcW w:w="1276" w:type="dxa"/>
          </w:tcPr>
          <w:p>
            <w:pPr>
              <w:pStyle w:val="nTable"/>
              <w:spacing w:after="40"/>
            </w:pPr>
            <w:r>
              <w:t>6 Jan 2006 p. 29</w:t>
            </w:r>
            <w:r>
              <w:noBreakHyphen/>
              <w:t>31</w:t>
            </w:r>
          </w:p>
        </w:tc>
        <w:tc>
          <w:tcPr>
            <w:tcW w:w="2693" w:type="dxa"/>
          </w:tcPr>
          <w:p>
            <w:pPr>
              <w:pStyle w:val="nTable"/>
              <w:spacing w:after="40"/>
            </w:pPr>
            <w:r>
              <w:t>6 Jan 2006</w:t>
            </w:r>
          </w:p>
        </w:tc>
      </w:tr>
      <w:tr>
        <w:tc>
          <w:tcPr>
            <w:tcW w:w="3118" w:type="dxa"/>
          </w:tcPr>
          <w:p>
            <w:pPr>
              <w:pStyle w:val="nTable"/>
              <w:spacing w:after="40"/>
              <w:rPr>
                <w:i/>
              </w:rPr>
            </w:pPr>
            <w:r>
              <w:rPr>
                <w:i/>
              </w:rPr>
              <w:t>Environmental Protection (Clearing of Native Vegetation) Amendment Regulations (No. 2) 2006</w:t>
            </w:r>
          </w:p>
        </w:tc>
        <w:tc>
          <w:tcPr>
            <w:tcW w:w="1276" w:type="dxa"/>
          </w:tcPr>
          <w:p>
            <w:pPr>
              <w:pStyle w:val="nTable"/>
              <w:spacing w:after="40"/>
            </w:pPr>
            <w:r>
              <w:t>31 Mar 2006 p. 1164</w:t>
            </w:r>
            <w:r>
              <w:noBreakHyphen/>
              <w:t>5</w:t>
            </w:r>
          </w:p>
        </w:tc>
        <w:tc>
          <w:tcPr>
            <w:tcW w:w="2693" w:type="dxa"/>
          </w:tcPr>
          <w:p>
            <w:pPr>
              <w:pStyle w:val="nTable"/>
              <w:spacing w:after="40"/>
            </w:pPr>
            <w:r>
              <w:t>31 Mar 2006</w:t>
            </w:r>
          </w:p>
        </w:tc>
      </w:tr>
      <w:tr>
        <w:tc>
          <w:tcPr>
            <w:tcW w:w="3118" w:type="dxa"/>
          </w:tcPr>
          <w:p>
            <w:pPr>
              <w:pStyle w:val="nTable"/>
              <w:spacing w:after="40"/>
            </w:pPr>
            <w:r>
              <w:rPr>
                <w:i/>
              </w:rPr>
              <w:t>Electricity Corporations (Consequential Amendments) Regulations 2006</w:t>
            </w:r>
            <w:r>
              <w:rPr>
                <w:iCs/>
              </w:rPr>
              <w:t xml:space="preserve"> r. 79</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Environmental Protection (Clearing of Native Vegetation) Amendment Regulations (No. 4) 2006</w:t>
            </w:r>
          </w:p>
        </w:tc>
        <w:tc>
          <w:tcPr>
            <w:tcW w:w="1276" w:type="dxa"/>
          </w:tcPr>
          <w:p>
            <w:pPr>
              <w:pStyle w:val="nTable"/>
              <w:spacing w:after="40"/>
            </w:pPr>
            <w:r>
              <w:t>7 Jul 2006 p. 2499</w:t>
            </w:r>
            <w:r>
              <w:noBreakHyphen/>
              <w:t>501</w:t>
            </w:r>
          </w:p>
        </w:tc>
        <w:tc>
          <w:tcPr>
            <w:tcW w:w="2693" w:type="dxa"/>
          </w:tcPr>
          <w:p>
            <w:pPr>
              <w:pStyle w:val="nTable"/>
              <w:spacing w:after="40"/>
            </w:pPr>
            <w:r>
              <w:t>7 Jul 2006</w:t>
            </w:r>
          </w:p>
        </w:tc>
      </w:tr>
      <w:tr>
        <w:trPr>
          <w:cantSplit/>
        </w:trPr>
        <w:tc>
          <w:tcPr>
            <w:tcW w:w="7087" w:type="dxa"/>
            <w:gridSpan w:val="3"/>
          </w:tcPr>
          <w:p>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tc>
          <w:tcPr>
            <w:tcW w:w="3118" w:type="dxa"/>
          </w:tcPr>
          <w:p>
            <w:pPr>
              <w:pStyle w:val="nTable"/>
              <w:spacing w:after="40"/>
              <w:rPr>
                <w:i/>
              </w:rPr>
            </w:pPr>
            <w:r>
              <w:rPr>
                <w:i/>
              </w:rPr>
              <w:t>Environmental Protection (Clearing of Native Vegetation) Amendment Regulations 2007</w:t>
            </w:r>
          </w:p>
        </w:tc>
        <w:tc>
          <w:tcPr>
            <w:tcW w:w="1276" w:type="dxa"/>
          </w:tcPr>
          <w:p>
            <w:pPr>
              <w:pStyle w:val="nTable"/>
              <w:spacing w:after="40"/>
            </w:pPr>
            <w:r>
              <w:t>30 Mar 2007 p. 1457-8</w:t>
            </w:r>
          </w:p>
        </w:tc>
        <w:tc>
          <w:tcPr>
            <w:tcW w:w="2693" w:type="dxa"/>
          </w:tcPr>
          <w:p>
            <w:pPr>
              <w:pStyle w:val="nTable"/>
              <w:spacing w:after="40"/>
            </w:pPr>
            <w:r>
              <w:t>30 Mar 2007</w:t>
            </w:r>
          </w:p>
        </w:tc>
      </w:tr>
      <w:tr>
        <w:tc>
          <w:tcPr>
            <w:tcW w:w="3118" w:type="dxa"/>
          </w:tcPr>
          <w:p>
            <w:pPr>
              <w:pStyle w:val="nTable"/>
              <w:spacing w:after="40"/>
              <w:rPr>
                <w:i/>
              </w:rPr>
            </w:pPr>
            <w:r>
              <w:rPr>
                <w:i/>
              </w:rPr>
              <w:t>Environmental Protection (Clearing of Native Vegetation) Amendment Regulations (No. 2) 2007</w:t>
            </w:r>
          </w:p>
        </w:tc>
        <w:tc>
          <w:tcPr>
            <w:tcW w:w="1276" w:type="dxa"/>
          </w:tcPr>
          <w:p>
            <w:pPr>
              <w:pStyle w:val="nTable"/>
              <w:spacing w:after="40"/>
            </w:pPr>
            <w:r>
              <w:t>22 Jun 2007 p. 2845</w:t>
            </w:r>
          </w:p>
        </w:tc>
        <w:tc>
          <w:tcPr>
            <w:tcW w:w="2693" w:type="dxa"/>
          </w:tcPr>
          <w:p>
            <w:pPr>
              <w:pStyle w:val="nTable"/>
              <w:spacing w:after="40"/>
            </w:pPr>
            <w:r>
              <w:t>22 Jun 2007</w:t>
            </w:r>
          </w:p>
        </w:tc>
      </w:tr>
      <w:tr>
        <w:trPr>
          <w:cantSplit/>
        </w:trPr>
        <w:tc>
          <w:tcPr>
            <w:tcW w:w="3118" w:type="dxa"/>
          </w:tcPr>
          <w:p>
            <w:pPr>
              <w:pStyle w:val="nTable"/>
              <w:spacing w:after="40"/>
              <w:rPr>
                <w:i/>
              </w:rPr>
            </w:pPr>
            <w:r>
              <w:rPr>
                <w:i/>
              </w:rPr>
              <w:t>Environmental Protection (Clearing of Native Vegetation) Amendment Regulations 2008</w:t>
            </w:r>
          </w:p>
        </w:tc>
        <w:tc>
          <w:tcPr>
            <w:tcW w:w="1276" w:type="dxa"/>
          </w:tcPr>
          <w:p>
            <w:pPr>
              <w:pStyle w:val="nTable"/>
              <w:spacing w:after="40"/>
            </w:pPr>
            <w:r>
              <w:t>10 Jun 2008 p. 2485-6</w:t>
            </w:r>
          </w:p>
        </w:tc>
        <w:tc>
          <w:tcPr>
            <w:tcW w:w="2693" w:type="dxa"/>
          </w:tcPr>
          <w:p>
            <w:pPr>
              <w:pStyle w:val="nTable"/>
              <w:spacing w:after="40"/>
            </w:pPr>
            <w:r>
              <w:t>r. 1 and 2: 10 Jun 2008 (see r. 2(a));</w:t>
            </w:r>
            <w:r>
              <w:br/>
              <w:t>Regulations other than r. 1 and 2: 11 Jun 2008 (see r. 2(b))</w:t>
            </w:r>
          </w:p>
        </w:tc>
      </w:tr>
      <w:tr>
        <w:trPr>
          <w:cantSplit/>
        </w:trPr>
        <w:tc>
          <w:tcPr>
            <w:tcW w:w="7087" w:type="dxa"/>
            <w:gridSpan w:val="3"/>
          </w:tcPr>
          <w:p>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trPr>
          <w:cantSplit/>
        </w:trPr>
        <w:tc>
          <w:tcPr>
            <w:tcW w:w="3118" w:type="dxa"/>
          </w:tcPr>
          <w:p>
            <w:pPr>
              <w:pStyle w:val="nTable"/>
              <w:spacing w:after="40"/>
              <w:rPr>
                <w:i/>
              </w:rPr>
            </w:pPr>
            <w:r>
              <w:rPr>
                <w:i/>
              </w:rPr>
              <w:t>Environmental Protection (Clearing of Native Vegetation) Amendment Regulations 2013</w:t>
            </w:r>
          </w:p>
        </w:tc>
        <w:tc>
          <w:tcPr>
            <w:tcW w:w="1276" w:type="dxa"/>
          </w:tcPr>
          <w:p>
            <w:pPr>
              <w:pStyle w:val="nTable"/>
              <w:spacing w:after="40"/>
            </w:pPr>
            <w:r>
              <w:t>14 Nov 2013 p. 5037</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rPr>
          <w:cantSplit/>
        </w:trPr>
        <w:tc>
          <w:tcPr>
            <w:tcW w:w="3118" w:type="dxa"/>
            <w:tcBorders>
              <w:bottom w:val="single" w:sz="4" w:space="0" w:color="auto"/>
            </w:tcBorders>
          </w:tcPr>
          <w:p>
            <w:pPr>
              <w:pStyle w:val="nTable"/>
              <w:spacing w:after="40"/>
              <w:rPr>
                <w:i/>
              </w:rPr>
            </w:pPr>
            <w:r>
              <w:rPr>
                <w:i/>
              </w:rPr>
              <w:t>Environmental Protection (Clearing of Native Vegetation) Amendment Regulations (No. 2) 2013</w:t>
            </w:r>
          </w:p>
        </w:tc>
        <w:tc>
          <w:tcPr>
            <w:tcW w:w="1276" w:type="dxa"/>
            <w:tcBorders>
              <w:bottom w:val="single" w:sz="4" w:space="0" w:color="auto"/>
            </w:tcBorders>
          </w:tcPr>
          <w:p>
            <w:pPr>
              <w:pStyle w:val="nTable"/>
              <w:spacing w:after="40"/>
            </w:pPr>
            <w:r>
              <w:t>3 Dec 2013 p. 5623</w:t>
            </w:r>
            <w:r>
              <w:noBreakHyphen/>
              <w:t>4</w:t>
            </w:r>
          </w:p>
        </w:tc>
        <w:tc>
          <w:tcPr>
            <w:tcW w:w="2693" w:type="dxa"/>
            <w:tcBorders>
              <w:bottom w:val="single" w:sz="4" w:space="0" w:color="auto"/>
            </w:tcBorders>
          </w:tcPr>
          <w:p>
            <w:pPr>
              <w:pStyle w:val="nTable"/>
              <w:spacing w:after="40"/>
            </w:pPr>
            <w:r>
              <w:rPr>
                <w:bCs/>
                <w:snapToGrid w:val="0"/>
                <w:lang w:val="en-US"/>
              </w:rPr>
              <w:t>r. 1 and 2: 3 Dec 2013 (see r. 2(a));</w:t>
            </w:r>
            <w:r>
              <w:rPr>
                <w:bCs/>
                <w:snapToGrid w:val="0"/>
                <w:lang w:val="en-US"/>
              </w:rPr>
              <w:br/>
              <w:t>Regulations other than r. 1 and 2: 4 Dec 2013 (see r. 2(b))</w:t>
            </w:r>
          </w:p>
        </w:tc>
      </w:tr>
    </w:tbl>
    <w:p>
      <w:pPr>
        <w:pStyle w:val="nSubsection"/>
      </w:pPr>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ind w:left="450" w:hanging="450"/>
        <w:rPr>
          <w:i/>
          <w:snapToGrid w:val="0"/>
        </w:rPr>
      </w:pPr>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r>
        <w:rPr>
          <w:snapToGrid w:val="0"/>
          <w:sz w:val="24"/>
        </w:rPr>
        <w:t>“</w:t>
      </w:r>
    </w:p>
    <w:p>
      <w:pPr>
        <w:pStyle w:val="nzHeading5"/>
      </w:pPr>
      <w:r>
        <w:t>223.</w:t>
      </w:r>
      <w:r>
        <w:tab/>
        <w:t>Agreements and instruments generally</w:t>
      </w:r>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55" w:name="_Toc416788737"/>
      <w:r>
        <w:rPr>
          <w:sz w:val="28"/>
        </w:rPr>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person</w:t>
      </w:r>
      <w:r>
        <w:tab/>
        <w:t>3</w:t>
      </w:r>
    </w:p>
    <w:p>
      <w:pPr>
        <w:pStyle w:val="DefinedTerms"/>
      </w:pPr>
      <w:r>
        <w:t>alienated land</w:t>
      </w:r>
      <w:r>
        <w:tab/>
        <w:t>3</w:t>
      </w:r>
    </w:p>
    <w:p>
      <w:pPr>
        <w:pStyle w:val="DefinedTerms"/>
      </w:pPr>
      <w:r>
        <w:t>authority area</w:t>
      </w:r>
      <w:r>
        <w:tab/>
        <w:t>Sch. 1 cl. 2(3)</w:t>
      </w:r>
    </w:p>
    <w:p>
      <w:pPr>
        <w:pStyle w:val="DefinedTerms"/>
      </w:pPr>
      <w:r>
        <w:t>biodiversity conservation</w:t>
      </w:r>
      <w:r>
        <w:tab/>
        <w:t>4(2)</w:t>
      </w:r>
    </w:p>
    <w:p>
      <w:pPr>
        <w:pStyle w:val="DefinedTerms"/>
      </w:pPr>
      <w:r>
        <w:t>bioregion</w:t>
      </w:r>
      <w:r>
        <w:tab/>
        <w:t>3</w:t>
      </w:r>
    </w:p>
    <w:p>
      <w:pPr>
        <w:pStyle w:val="DefinedTerms"/>
      </w:pPr>
      <w:r>
        <w:t>building</w:t>
      </w:r>
      <w:r>
        <w:tab/>
        <w:t>3</w:t>
      </w:r>
    </w:p>
    <w:p>
      <w:pPr>
        <w:pStyle w:val="DefinedTerms"/>
      </w:pPr>
      <w:r>
        <w:t>crossover area</w:t>
      </w:r>
      <w:r>
        <w:tab/>
        <w:t>Sch. 2 cl. 1</w:t>
      </w:r>
    </w:p>
    <w:p>
      <w:pPr>
        <w:pStyle w:val="DefinedTerms"/>
      </w:pPr>
      <w:r>
        <w:t>Crown land</w:t>
      </w:r>
      <w:r>
        <w:tab/>
        <w:t>3</w:t>
      </w:r>
    </w:p>
    <w:p>
      <w:pPr>
        <w:pStyle w:val="DefinedTerms"/>
      </w:pPr>
      <w:r>
        <w:t>defined wetland</w:t>
      </w:r>
      <w:r>
        <w:tab/>
        <w:t>6(7)</w:t>
      </w:r>
    </w:p>
    <w:p>
      <w:pPr>
        <w:pStyle w:val="DefinedTerms"/>
      </w:pPr>
      <w:r>
        <w:t>ecological community</w:t>
      </w:r>
      <w:r>
        <w:tab/>
        <w:t>6(7)</w:t>
      </w:r>
    </w:p>
    <w:p>
      <w:pPr>
        <w:pStyle w:val="DefinedTerms"/>
      </w:pPr>
      <w:r>
        <w:t>environmentally sensitive area</w:t>
      </w:r>
      <w:r>
        <w:tab/>
        <w:t>3</w:t>
      </w:r>
    </w:p>
    <w:p>
      <w:pPr>
        <w:pStyle w:val="DefinedTerms"/>
      </w:pPr>
      <w:r>
        <w:t>fence</w:t>
      </w:r>
      <w:r>
        <w:tab/>
        <w:t>3</w:t>
      </w:r>
    </w:p>
    <w:p>
      <w:pPr>
        <w:pStyle w:val="DefinedTerms"/>
      </w:pPr>
      <w:r>
        <w:t>fire hazard reduction burning</w:t>
      </w:r>
      <w:r>
        <w:tab/>
        <w:t>3</w:t>
      </w:r>
    </w:p>
    <w:p>
      <w:pPr>
        <w:pStyle w:val="DefinedTerms"/>
      </w:pPr>
      <w:r>
        <w:t>fire risk reduction area</w:t>
      </w:r>
      <w:r>
        <w:tab/>
        <w:t>3</w:t>
      </w:r>
    </w:p>
    <w:p>
      <w:pPr>
        <w:pStyle w:val="DefinedTerms"/>
      </w:pPr>
      <w:r>
        <w:t>intensive land</w:t>
      </w:r>
      <w:r>
        <w:noBreakHyphen/>
        <w:t>use zone</w:t>
      </w:r>
      <w:r>
        <w:tab/>
        <w:t>3</w:t>
      </w:r>
    </w:p>
    <w:p>
      <w:pPr>
        <w:pStyle w:val="DefinedTerms"/>
      </w:pPr>
      <w:r>
        <w:t>land conservation</w:t>
      </w:r>
      <w:r>
        <w:tab/>
        <w:t>4(2)</w:t>
      </w:r>
    </w:p>
    <w:p>
      <w:pPr>
        <w:pStyle w:val="DefinedTerms"/>
      </w:pPr>
      <w:r>
        <w:t>lateral clearance area</w:t>
      </w:r>
      <w:r>
        <w:tab/>
        <w:t>Sch. 2 cl. 1</w:t>
      </w:r>
    </w:p>
    <w:p>
      <w:pPr>
        <w:pStyle w:val="DefinedTerms"/>
      </w:pPr>
      <w:r>
        <w:t>limited clearing</w:t>
      </w:r>
      <w:r>
        <w:tab/>
        <w:t>3</w:t>
      </w:r>
    </w:p>
    <w:p>
      <w:pPr>
        <w:pStyle w:val="DefinedTerms"/>
      </w:pPr>
      <w:r>
        <w:t>maintenance area</w:t>
      </w:r>
      <w:r>
        <w:tab/>
        <w:t>6(7)</w:t>
      </w:r>
    </w:p>
    <w:p>
      <w:pPr>
        <w:pStyle w:val="DefinedTerms"/>
      </w:pPr>
      <w:r>
        <w:t>plant</w:t>
      </w:r>
      <w:r>
        <w:tab/>
        <w:t>4(2)</w:t>
      </w:r>
    </w:p>
    <w:p>
      <w:pPr>
        <w:pStyle w:val="DefinedTerms"/>
      </w:pPr>
      <w:r>
        <w:t>previously cleared</w:t>
      </w:r>
      <w:r>
        <w:tab/>
        <w:t>Sch. 2 cl. 1</w:t>
      </w:r>
    </w:p>
    <w:p>
      <w:pPr>
        <w:pStyle w:val="DefinedTerms"/>
      </w:pPr>
      <w:r>
        <w:t>property</w:t>
      </w:r>
      <w:r>
        <w:tab/>
        <w:t>3</w:t>
      </w:r>
    </w:p>
    <w:p>
      <w:pPr>
        <w:pStyle w:val="DefinedTerms"/>
      </w:pPr>
      <w:r>
        <w:t>public roadside facility</w:t>
      </w:r>
      <w:r>
        <w:tab/>
        <w:t>Sch. 2 cl. 1</w:t>
      </w:r>
    </w:p>
    <w:p>
      <w:pPr>
        <w:pStyle w:val="DefinedTerms"/>
      </w:pPr>
      <w:r>
        <w:t>Ramsar Convention</w:t>
      </w:r>
      <w:r>
        <w:tab/>
        <w:t>6(7)</w:t>
      </w:r>
    </w:p>
    <w:p>
      <w:pPr>
        <w:pStyle w:val="DefinedTerms"/>
      </w:pPr>
      <w:r>
        <w:t>rare flora</w:t>
      </w:r>
      <w:r>
        <w:tab/>
        <w:t>6(7)</w:t>
      </w:r>
    </w:p>
    <w:p>
      <w:pPr>
        <w:pStyle w:val="DefinedTerms"/>
      </w:pPr>
      <w:r>
        <w:t>riparian vegetation</w:t>
      </w:r>
      <w:r>
        <w:tab/>
        <w:t>3</w:t>
      </w:r>
    </w:p>
    <w:p>
      <w:pPr>
        <w:pStyle w:val="DefinedTerms"/>
      </w:pPr>
      <w:r>
        <w:t>scrape and detect operation</w:t>
      </w:r>
      <w:r>
        <w:tab/>
        <w:t>Sch. 1 cl. 1</w:t>
      </w:r>
    </w:p>
    <w:p>
      <w:pPr>
        <w:pStyle w:val="DefinedTerms"/>
      </w:pPr>
      <w:r>
        <w:t>sight line area</w:t>
      </w:r>
      <w:r>
        <w:tab/>
        <w:t>3, Sch. 3 cl. 1(2)</w:t>
      </w:r>
    </w:p>
    <w:p>
      <w:pPr>
        <w:pStyle w:val="DefinedTerms"/>
      </w:pPr>
      <w:r>
        <w:t>threatened ecological community</w:t>
      </w:r>
      <w:r>
        <w:tab/>
        <w:t>6(7)</w:t>
      </w:r>
    </w:p>
    <w:p>
      <w:pPr>
        <w:pStyle w:val="DefinedTerms"/>
      </w:pPr>
      <w:r>
        <w:t>transport corridor infrastructure</w:t>
      </w:r>
      <w:r>
        <w:tab/>
        <w:t>Sch. 2 cl. 1</w:t>
      </w:r>
    </w:p>
    <w:p>
      <w:pPr>
        <w:pStyle w:val="DefinedTerms"/>
      </w:pPr>
      <w:r>
        <w:t>utility</w:t>
      </w:r>
      <w:r>
        <w:tab/>
        <w:t>3</w:t>
      </w:r>
    </w:p>
    <w:p>
      <w:pPr>
        <w:pStyle w:val="DefinedTerms"/>
      </w:pPr>
      <w:r>
        <w:t>water supply area</w:t>
      </w:r>
      <w:r>
        <w:tab/>
        <w:t>Sch. 1 cl. 1</w:t>
      </w:r>
    </w:p>
    <w:p>
      <w:pPr>
        <w:pStyle w:val="DefinedTerms"/>
      </w:pPr>
      <w:r>
        <w:t>watercourse</w:t>
      </w:r>
      <w:r>
        <w:tab/>
        <w:t>3</w:t>
      </w:r>
    </w:p>
    <w:p>
      <w:pPr>
        <w:pStyle w:val="DefinedTerms"/>
      </w:pPr>
      <w:r>
        <w:t>wetland</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87" w:type="dxa"/>
          <w:gridSpan w:val="2"/>
        </w:tcPr>
        <w:p>
          <w:pPr>
            <w:pStyle w:val="Header"/>
            <w:spacing w:before="40"/>
            <w:ind w:right="17"/>
            <w:jc w:val="right"/>
          </w:pPr>
          <w:r>
            <w:rPr>
              <w:b/>
            </w:rPr>
            <w:fldChar w:fldCharType="begin"/>
          </w:r>
          <w:r>
            <w:rPr>
              <w:b/>
            </w:rPr>
            <w:instrText xml:space="preserve"> styleref CharDivNo </w:instrText>
          </w:r>
          <w:r>
            <w:rPr>
              <w:b/>
            </w:rPr>
            <w:fldChar w:fldCharType="end"/>
          </w:r>
        </w:p>
      </w:tc>
    </w:tr>
    <w:tr>
      <w:trPr>
        <w:gridAfter w:val="1"/>
        <w:wAfter w:w="44" w:type="dxa"/>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(Clearing of Native Vegetation)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96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3930"/>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CD760-74D9-4184-AC0D-F3C2A704E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7522</Words>
  <Characters>36333</Characters>
  <Application>Microsoft Office Word</Application>
  <DocSecurity>0</DocSecurity>
  <Lines>1453</Lines>
  <Paragraphs>696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43159</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2004 - 02-c0-04</dc:title>
  <dc:subject/>
  <dc:creator/>
  <cp:keywords/>
  <dc:description/>
  <cp:lastModifiedBy>svcMRProcess</cp:lastModifiedBy>
  <cp:revision>4</cp:revision>
  <cp:lastPrinted>2009-05-12T01:47:00Z</cp:lastPrinted>
  <dcterms:created xsi:type="dcterms:W3CDTF">2019-01-15T08:41:00Z</dcterms:created>
  <dcterms:modified xsi:type="dcterms:W3CDTF">2019-01-15T08:41:00Z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20131204</vt:lpwstr>
  </property>
  <property fmtid="{D5CDD505-2E9C-101B-9397-08002B2CF9AE}" pid="4" name="OwlsUID">
    <vt:i4>34203</vt:i4>
  </property>
  <property fmtid="{D5CDD505-2E9C-101B-9397-08002B2CF9AE}" pid="5" name="ReprintedAsAt">
    <vt:filetime>2009-04-16T16:00:00Z</vt:filetime>
  </property>
  <property fmtid="{D5CDD505-2E9C-101B-9397-08002B2CF9AE}" pid="6" name="ReprintNo">
    <vt:lpwstr>2</vt:lpwstr>
  </property>
  <property fmtid="{D5CDD505-2E9C-101B-9397-08002B2CF9AE}" pid="7" name="DocumentType">
    <vt:lpwstr>Reg</vt:lpwstr>
  </property>
  <property fmtid="{D5CDD505-2E9C-101B-9397-08002B2CF9AE}" pid="8" name="AsAtDate">
    <vt:lpwstr>04 Dec 2013</vt:lpwstr>
  </property>
  <property fmtid="{D5CDD505-2E9C-101B-9397-08002B2CF9AE}" pid="9" name="Suffix">
    <vt:lpwstr>02-c0-04</vt:lpwstr>
  </property>
</Properties>
</file>