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_Toc373748452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_Toc373748453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_Toc373748454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_Toc373748455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_Toc373748456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_Toc373748457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w:t>
      </w:r>
      <w:r>
        <w:tab/>
      </w:r>
      <w:r>
        <w:fldChar w:fldCharType="begin"/>
      </w:r>
      <w:r>
        <w:instrText xml:space="preserve"> PAGEREF _Toc373748458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_Toc373748459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_Toc373748460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_Toc373748461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_Toc373748462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_Toc373748463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_Toc373748464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_Toc373748465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_Toc373748466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or 101A</w:t>
      </w:r>
      <w:r>
        <w:tab/>
      </w:r>
      <w:r>
        <w:fldChar w:fldCharType="begin"/>
      </w:r>
      <w:r>
        <w:instrText xml:space="preserve"> PAGEREF _Toc373748467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_Toc373748468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_Toc373748469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_Toc373748470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_Toc373748471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_Toc373748472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_Toc373748479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_Toc373748480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_Toc373748481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_Toc373748482 \h </w:instrText>
      </w:r>
      <w:r>
        <w:fldChar w:fldCharType="separate"/>
      </w:r>
      <w:r>
        <w:t>24</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_Toc373748483 \h </w:instrText>
      </w:r>
      <w:r>
        <w:fldChar w:fldCharType="separate"/>
      </w:r>
      <w:r>
        <w:t>25</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_Toc373748484 \h </w:instrText>
      </w:r>
      <w:r>
        <w:fldChar w:fldCharType="separate"/>
      </w:r>
      <w:r>
        <w:t>26</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_Toc373748485 \h </w:instrText>
      </w:r>
      <w:r>
        <w:fldChar w:fldCharType="separate"/>
      </w:r>
      <w:r>
        <w:t>27</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_Toc373748486 \h </w:instrText>
      </w:r>
      <w:r>
        <w:fldChar w:fldCharType="separate"/>
      </w:r>
      <w:r>
        <w:t>28</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_Toc373748487 \h </w:instrText>
      </w:r>
      <w:r>
        <w:fldChar w:fldCharType="separate"/>
      </w:r>
      <w:r>
        <w:t>29</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_Toc373748488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_Toc373748490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373748452"/>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2" w:name="_Toc373748453"/>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3" w:name="_Toc373748454"/>
      <w:r>
        <w:rPr>
          <w:rStyle w:val="CharSectno"/>
        </w:rPr>
        <w:t>3</w:t>
      </w:r>
      <w:r>
        <w:rPr>
          <w:snapToGrid w:val="0"/>
        </w:rPr>
        <w:t>.</w:t>
      </w:r>
      <w:r>
        <w:rPr>
          <w:snapToGrid w:val="0"/>
        </w:rPr>
        <w:tab/>
        <w:t>Enactments prescribed for Act Part 3 (Act s. 12)</w:t>
      </w:r>
      <w:bookmarkEnd w:id="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4" w:name="_Toc373748455"/>
      <w:r>
        <w:rPr>
          <w:rStyle w:val="CharSectno"/>
        </w:rPr>
        <w:t>3AA</w:t>
      </w:r>
      <w:r>
        <w:t>.</w:t>
      </w:r>
      <w:r>
        <w:tab/>
        <w:t>Amount payable under Act s. 22(5)(c)</w:t>
      </w:r>
      <w:bookmarkEnd w:id="4"/>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highlight w:val="cyan"/>
        </w:rPr>
      </w:pPr>
      <m:oMathPara>
        <m:oMathParaPr>
          <m:jc m:val="left"/>
        </m:oMathParaPr>
        <m:oMath>
          <m:f>
            <m:fPr>
              <m:ctrlPr>
                <w:rPr>
                  <w:rFonts w:ascii="Cambria Math" w:hAnsi="Cambria Math"/>
                </w:rPr>
              </m:ctrlPr>
            </m:fPr>
            <m:num>
              <m:r>
                <m:rPr>
                  <m:sty m:val="p"/>
                </m:rPr>
                <w:rPr>
                  <w:rFonts w:ascii="Cambria Math" w:hAnsi="Cambria Math"/>
                </w:rPr>
                <m:t>licence cost</m:t>
              </m:r>
            </m:num>
            <m:den>
              <m:r>
                <m:rPr>
                  <m:sty m:val="p"/>
                </m:rPr>
                <w:rPr>
                  <w:rFonts w:ascii="Cambria Math" w:hAnsi="Cambria Math"/>
                </w:rPr>
                <m:t>total days</m:t>
              </m:r>
            </m:den>
          </m:f>
          <m:r>
            <m:rPr>
              <m:sty m:val="p"/>
            </m:rPr>
            <w:rPr>
              <w:rFonts w:ascii="Cambria Math" w:hAnsi="Cambria Math"/>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pPr>
      <w:r>
        <w:tab/>
        <w:t>total days</w:t>
      </w:r>
      <w:r>
        <w:tab/>
        <w:t>is the total number of days in the period for which the vehicle licence was issued;</w:t>
      </w:r>
    </w:p>
    <w:p>
      <w:pPr>
        <w:pStyle w:val="MiscellaneousBody"/>
        <w:tabs>
          <w:tab w:val="left" w:pos="910"/>
          <w:tab w:val="left" w:pos="2552"/>
        </w:tabs>
        <w:ind w:left="2552" w:hanging="2552"/>
      </w:pPr>
      <w:r>
        <w:tab/>
        <w:t>remaining days</w:t>
      </w:r>
      <w: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5" w:name="_Toc373748456"/>
      <w:r>
        <w:rPr>
          <w:rStyle w:val="CharSectno"/>
        </w:rPr>
        <w:t>3A</w:t>
      </w:r>
      <w:r>
        <w:t>.</w:t>
      </w:r>
      <w:r>
        <w:tab/>
        <w:t xml:space="preserve">Request under </w:t>
      </w:r>
      <w:r>
        <w:rPr>
          <w:snapToGrid w:val="0"/>
        </w:rPr>
        <w:t>Act </w:t>
      </w:r>
      <w:r>
        <w:t>s. 27A(1), form of</w:t>
      </w:r>
      <w:bookmarkEnd w:id="5"/>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6" w:name="_Toc373748457"/>
      <w:r>
        <w:rPr>
          <w:rStyle w:val="CharSectno"/>
        </w:rPr>
        <w:t>4</w:t>
      </w:r>
      <w:r>
        <w:rPr>
          <w:snapToGrid w:val="0"/>
        </w:rPr>
        <w:t>.</w:t>
      </w:r>
      <w:r>
        <w:rPr>
          <w:snapToGrid w:val="0"/>
        </w:rPr>
        <w:tab/>
        <w:t xml:space="preserve">Orders and enactments prescribed for Act s. 28(1) </w:t>
      </w:r>
      <w:r>
        <w:rPr>
          <w:i/>
          <w:snapToGrid w:val="0"/>
        </w:rPr>
        <w:t>fine</w:t>
      </w:r>
      <w:bookmarkEnd w:id="6"/>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7" w:name="_Toc373748458"/>
      <w:r>
        <w:rPr>
          <w:rStyle w:val="CharSectno"/>
        </w:rPr>
        <w:t>5</w:t>
      </w:r>
      <w:r>
        <w:rPr>
          <w:snapToGrid w:val="0"/>
        </w:rPr>
        <w:t>.</w:t>
      </w:r>
      <w:r>
        <w:rPr>
          <w:snapToGrid w:val="0"/>
        </w:rPr>
        <w:tab/>
        <w:t>Enactment prescribed for Act s. 31</w:t>
      </w:r>
      <w:bookmarkEnd w:id="7"/>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8" w:name="_Toc373748459"/>
      <w:r>
        <w:rPr>
          <w:rStyle w:val="CharSectno"/>
        </w:rPr>
        <w:t>6</w:t>
      </w:r>
      <w:r>
        <w:rPr>
          <w:snapToGrid w:val="0"/>
        </w:rPr>
        <w:t>.</w:t>
      </w:r>
      <w:r>
        <w:rPr>
          <w:snapToGrid w:val="0"/>
        </w:rPr>
        <w:tab/>
        <w:t>Time to pay orders, applications for etc. (Act s. 33, 34 and 35)</w:t>
      </w:r>
      <w:bookmarkEnd w:id="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9" w:name="_Toc373748460"/>
      <w:r>
        <w:rPr>
          <w:rStyle w:val="CharSectno"/>
        </w:rPr>
        <w:t>6A</w:t>
      </w:r>
      <w:r>
        <w:rPr>
          <w:snapToGrid w:val="0"/>
        </w:rPr>
        <w:t>.</w:t>
      </w:r>
      <w:r>
        <w:rPr>
          <w:snapToGrid w:val="0"/>
        </w:rPr>
        <w:tab/>
        <w:t>Required hours for WDO, calculation of (Act s. 50)</w:t>
      </w:r>
      <w:bookmarkEnd w:id="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0" w:name="_Toc373748461"/>
      <w:r>
        <w:rPr>
          <w:rStyle w:val="CharSectno"/>
        </w:rPr>
        <w:t>6B</w:t>
      </w:r>
      <w:r>
        <w:rPr>
          <w:snapToGrid w:val="0"/>
        </w:rPr>
        <w:t>.</w:t>
      </w:r>
      <w:r>
        <w:rPr>
          <w:snapToGrid w:val="0"/>
        </w:rPr>
        <w:tab/>
        <w:t>Reductions under Act s. 51, how calculated</w:t>
      </w:r>
      <w:bookmarkEnd w:id="10"/>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1" w:name="_Toc373748462"/>
      <w:r>
        <w:rPr>
          <w:rStyle w:val="CharSectno"/>
        </w:rPr>
        <w:t>6BAA</w:t>
      </w:r>
      <w:r>
        <w:t>.</w:t>
      </w:r>
      <w:r>
        <w:tab/>
        <w:t>Amount p</w:t>
      </w:r>
      <w:r>
        <w:rPr>
          <w:bCs/>
        </w:rPr>
        <w:t>rescribed for warrant of commitment (</w:t>
      </w:r>
      <w:r>
        <w:rPr>
          <w:snapToGrid w:val="0"/>
        </w:rPr>
        <w:t>Act </w:t>
      </w:r>
      <w:r>
        <w:rPr>
          <w:bCs/>
        </w:rPr>
        <w:t>s. 53(3))</w:t>
      </w:r>
      <w:bookmarkEnd w:id="11"/>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2" w:name="_Toc373748463"/>
      <w:r>
        <w:rPr>
          <w:rStyle w:val="CharSectno"/>
        </w:rPr>
        <w:t>6BA</w:t>
      </w:r>
      <w:r>
        <w:t>.</w:t>
      </w:r>
      <w:r>
        <w:tab/>
        <w:t xml:space="preserve">Request under </w:t>
      </w:r>
      <w:r>
        <w:rPr>
          <w:snapToGrid w:val="0"/>
        </w:rPr>
        <w:t>Act </w:t>
      </w:r>
      <w:r>
        <w:t>s. 55A(1), form of</w:t>
      </w:r>
      <w:bookmarkEnd w:id="12"/>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13" w:name="_Toc373748464"/>
      <w:r>
        <w:rPr>
          <w:rStyle w:val="CharSectno"/>
        </w:rPr>
        <w:t>6C</w:t>
      </w:r>
      <w:r>
        <w:t>.</w:t>
      </w:r>
      <w:r>
        <w:tab/>
        <w:t>Reduction of liability to pay fine where WDO taken to be cancelled (</w:t>
      </w:r>
      <w:r>
        <w:rPr>
          <w:i/>
        </w:rPr>
        <w:t xml:space="preserve">Sentencing Act 1995 </w:t>
      </w:r>
      <w:r>
        <w:t>s. 57B(5))</w:t>
      </w:r>
      <w:bookmarkEnd w:id="13"/>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4" w:name="_Toc373748465"/>
      <w:r>
        <w:rPr>
          <w:rStyle w:val="CharSectno"/>
        </w:rPr>
        <w:t>7</w:t>
      </w:r>
      <w:r>
        <w:rPr>
          <w:snapToGrid w:val="0"/>
        </w:rPr>
        <w:t>.</w:t>
      </w:r>
      <w:r>
        <w:rPr>
          <w:snapToGrid w:val="0"/>
        </w:rPr>
        <w:tab/>
        <w:t>States, Territories and courts prescribed (Act s. 59)</w:t>
      </w:r>
      <w:bookmarkEnd w:id="14"/>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5" w:name="_Toc373748466"/>
      <w:r>
        <w:rPr>
          <w:rStyle w:val="CharSectno"/>
        </w:rPr>
        <w:t>8</w:t>
      </w:r>
      <w:r>
        <w:t>.</w:t>
      </w:r>
      <w:r>
        <w:tab/>
        <w:t>Property prescribed that cannot be seized etc. (Act s. 75)</w:t>
      </w:r>
      <w:bookmarkEnd w:id="15"/>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16" w:name="_Toc373748467"/>
      <w:r>
        <w:rPr>
          <w:rStyle w:val="CharSectno"/>
        </w:rPr>
        <w:t>8A</w:t>
      </w:r>
      <w:r>
        <w:rPr>
          <w:snapToGrid w:val="0"/>
        </w:rPr>
        <w:t>.</w:t>
      </w:r>
      <w:r>
        <w:rPr>
          <w:snapToGrid w:val="0"/>
        </w:rPr>
        <w:tab/>
        <w:t>Enforcement proceedings after successful application under Act s. 101 or 101A</w:t>
      </w:r>
      <w:bookmarkEnd w:id="16"/>
    </w:p>
    <w:p>
      <w:pPr>
        <w:pStyle w:val="Subsection"/>
        <w:rPr>
          <w:snapToGrid w:val="0"/>
        </w:rPr>
      </w:pPr>
      <w:r>
        <w:rPr>
          <w:snapToGrid w:val="0"/>
        </w:rPr>
        <w:tab/>
        <w:t>(1)</w:t>
      </w:r>
      <w:r>
        <w:rPr>
          <w:snapToGrid w:val="0"/>
        </w:rPr>
        <w:tab/>
        <w:t xml:space="preserve">If on an application by a person under section 101 the Magistrates Court 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17" w:name="_Toc373748468"/>
      <w:r>
        <w:rPr>
          <w:rStyle w:val="CharSectno"/>
        </w:rPr>
        <w:t>8B</w:t>
      </w:r>
      <w:r>
        <w:rPr>
          <w:snapToGrid w:val="0"/>
        </w:rPr>
        <w:t>.</w:t>
      </w:r>
      <w:r>
        <w:rPr>
          <w:snapToGrid w:val="0"/>
        </w:rPr>
        <w:tab/>
        <w:t>Enforcement proceedings after an appeal (Act s. 101B)</w:t>
      </w:r>
      <w:bookmarkEnd w:id="17"/>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18" w:name="_Toc373748469"/>
      <w:r>
        <w:rPr>
          <w:rStyle w:val="CharSectno"/>
        </w:rPr>
        <w:t>9</w:t>
      </w:r>
      <w:r>
        <w:t>.</w:t>
      </w:r>
      <w:r>
        <w:tab/>
        <w:t>Enforcement fees prescribed (Act Parts 3, 4 and 7)</w:t>
      </w:r>
      <w:bookmarkEnd w:id="1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19" w:name="_Toc373748470"/>
      <w:r>
        <w:rPr>
          <w:rStyle w:val="CharSectno"/>
        </w:rPr>
        <w:t>10</w:t>
      </w:r>
      <w:r>
        <w:t>.</w:t>
      </w:r>
      <w:r>
        <w:tab/>
        <w:t>Exemptions from fees (Act Part 3)</w:t>
      </w:r>
      <w:bookmarkEnd w:id="1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80"/>
        <w:ind w:left="890" w:hanging="890"/>
      </w:pPr>
      <w:r>
        <w:tab/>
        <w:t>[Regulation 10 inserted in Gazette 20 Aug 2013 p. 3883-4.]</w:t>
      </w:r>
    </w:p>
    <w:p>
      <w:pPr>
        <w:pStyle w:val="Heading5"/>
        <w:rPr>
          <w:snapToGrid w:val="0"/>
        </w:rPr>
      </w:pPr>
      <w:bookmarkStart w:id="20" w:name="_Toc373748471"/>
      <w:r>
        <w:rPr>
          <w:rStyle w:val="CharSectno"/>
        </w:rPr>
        <w:t>11</w:t>
      </w:r>
      <w:r>
        <w:rPr>
          <w:snapToGrid w:val="0"/>
        </w:rPr>
        <w:t>.</w:t>
      </w:r>
      <w:r>
        <w:rPr>
          <w:snapToGrid w:val="0"/>
        </w:rPr>
        <w:tab/>
        <w:t>Methods of payment</w:t>
      </w:r>
      <w:bookmarkEnd w:id="20"/>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spacing w:before="80"/>
        <w:ind w:left="890" w:hanging="890"/>
      </w:pPr>
      <w:r>
        <w:tab/>
        <w:t>[Regulation 11 amended in Gazette 20 Aug 2013 p. 3884.]</w:t>
      </w:r>
    </w:p>
    <w:p>
      <w:pPr>
        <w:pStyle w:val="Heading5"/>
        <w:rPr>
          <w:snapToGrid w:val="0"/>
        </w:rPr>
      </w:pPr>
      <w:bookmarkStart w:id="21" w:name="_Toc373748472"/>
      <w:r>
        <w:rPr>
          <w:rStyle w:val="CharSectno"/>
        </w:rPr>
        <w:t>12</w:t>
      </w:r>
      <w:r>
        <w:rPr>
          <w:snapToGrid w:val="0"/>
        </w:rPr>
        <w:t>.</w:t>
      </w:r>
      <w:r>
        <w:rPr>
          <w:snapToGrid w:val="0"/>
        </w:rPr>
        <w:tab/>
        <w:t>Forms (Sch. 3)</w:t>
      </w:r>
      <w:bookmarkEnd w:id="2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2" w:name="_Toc373748390"/>
      <w:bookmarkStart w:id="23" w:name="_Toc373748473"/>
      <w:r>
        <w:rPr>
          <w:rStyle w:val="CharSchNo"/>
        </w:rPr>
        <w:t>Schedule 1</w:t>
      </w:r>
      <w:r>
        <w:rPr>
          <w:rStyle w:val="CharSDivNo"/>
        </w:rPr>
        <w:t> </w:t>
      </w:r>
      <w:r>
        <w:t>—</w:t>
      </w:r>
      <w:r>
        <w:rPr>
          <w:rStyle w:val="CharSDivText"/>
        </w:rPr>
        <w:t> </w:t>
      </w:r>
      <w:r>
        <w:rPr>
          <w:rStyle w:val="CharSchText"/>
        </w:rPr>
        <w:t>Enactments to which Part 3 of the Act applies</w:t>
      </w:r>
      <w:bookmarkEnd w:id="22"/>
      <w:bookmarkEnd w:id="2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24" w:name="_Toc373748391"/>
      <w:bookmarkStart w:id="25" w:name="_Toc373748474"/>
      <w:r>
        <w:rPr>
          <w:rStyle w:val="CharSchNo"/>
        </w:rPr>
        <w:t>Schedule 2</w:t>
      </w:r>
      <w:r>
        <w:t> — </w:t>
      </w:r>
      <w:r>
        <w:rPr>
          <w:rStyle w:val="CharSchText"/>
        </w:rPr>
        <w:t>Enforcement fees</w:t>
      </w:r>
      <w:bookmarkEnd w:id="24"/>
      <w:bookmarkEnd w:id="25"/>
    </w:p>
    <w:p>
      <w:pPr>
        <w:pStyle w:val="yShoulderClause"/>
      </w:pPr>
      <w:r>
        <w:t>[r. 9]</w:t>
      </w:r>
    </w:p>
    <w:p>
      <w:pPr>
        <w:pStyle w:val="yFootnoteheading"/>
      </w:pPr>
      <w:r>
        <w:tab/>
        <w:t>[Heading inserted in Gazette 13 May 2005 p. 2080.]</w:t>
      </w:r>
    </w:p>
    <w:p>
      <w:pPr>
        <w:pStyle w:val="yHeading3"/>
        <w:spacing w:after="60"/>
      </w:pPr>
      <w:bookmarkStart w:id="26" w:name="_Toc373748392"/>
      <w:bookmarkStart w:id="27" w:name="_Toc373748475"/>
      <w:r>
        <w:rPr>
          <w:rStyle w:val="CharSDivNo"/>
        </w:rPr>
        <w:t>Division 1</w:t>
      </w:r>
      <w:r>
        <w:rPr>
          <w:b w:val="0"/>
        </w:rPr>
        <w:t> — </w:t>
      </w:r>
      <w:r>
        <w:rPr>
          <w:rStyle w:val="CharSDivText"/>
        </w:rPr>
        <w:t>Enforcement fees for Part 3 of the Act</w:t>
      </w:r>
      <w:bookmarkEnd w:id="26"/>
      <w:bookmarkEnd w:id="27"/>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r>
              <w:t>4.</w:t>
            </w:r>
            <w:r>
              <w:tab/>
              <w:t xml:space="preserve">Fee for issuing a notice of intention to enforce </w:t>
            </w:r>
            <w:r>
              <w:tab/>
            </w:r>
          </w:p>
          <w:p>
            <w:pPr>
              <w:pStyle w:val="yTableNAm"/>
              <w:tabs>
                <w:tab w:val="right" w:leader="dot" w:pos="5670"/>
              </w:tabs>
              <w:ind w:left="596" w:hanging="596"/>
            </w:pPr>
            <w:r>
              <w:tab/>
              <w:t>(To be imposed when a licence suspension order is made or when an enforcement warrant is issued, but not twice.)</w:t>
            </w:r>
          </w:p>
        </w:tc>
        <w:tc>
          <w:tcPr>
            <w:tcW w:w="1134" w:type="dxa"/>
          </w:tcPr>
          <w:p>
            <w:pPr>
              <w:pStyle w:val="yTableNAm"/>
              <w:tabs>
                <w:tab w:val="right" w:leader="dot" w:pos="5814"/>
              </w:tabs>
            </w:pPr>
            <w:r>
              <w:t>$28.50</w:t>
            </w:r>
          </w:p>
        </w:tc>
      </w:tr>
      <w:tr>
        <w:tc>
          <w:tcPr>
            <w:tcW w:w="5954" w:type="dxa"/>
          </w:tcPr>
          <w:p>
            <w:r>
              <w:t>5.</w:t>
            </w:r>
            <w:r>
              <w:tab/>
              <w:t xml:space="preserve">Fee for issuing an enforcement warrant </w:t>
            </w:r>
            <w:r>
              <w:tab/>
            </w:r>
          </w:p>
          <w:p>
            <w:pPr>
              <w:pStyle w:val="yTableNAm"/>
              <w:tabs>
                <w:tab w:val="right" w:leader="dot" w:pos="5670"/>
              </w:tabs>
              <w:ind w:left="596" w:hanging="596"/>
            </w:pPr>
            <w:r>
              <w:tab/>
              <w:t>(To be imposed when the warrant is issued.)</w:t>
            </w:r>
          </w:p>
        </w:tc>
        <w:tc>
          <w:tcPr>
            <w:tcW w:w="1134" w:type="dxa"/>
          </w:tcPr>
          <w:p>
            <w:pPr>
              <w:pStyle w:val="yTableNAm"/>
              <w:tabs>
                <w:tab w:val="right" w:leader="dot" w:pos="5814"/>
              </w:tabs>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after="60"/>
      </w:pPr>
      <w:bookmarkStart w:id="28" w:name="_Toc373748393"/>
      <w:bookmarkStart w:id="29" w:name="_Toc373748476"/>
      <w:r>
        <w:rPr>
          <w:rStyle w:val="CharSDivNo"/>
        </w:rPr>
        <w:t>Division 2</w:t>
      </w:r>
      <w:r>
        <w:rPr>
          <w:b w:val="0"/>
        </w:rPr>
        <w:t> — </w:t>
      </w:r>
      <w:r>
        <w:rPr>
          <w:rStyle w:val="CharSDivText"/>
        </w:rPr>
        <w:t>Enforcement fees for Part 4 of the Act</w:t>
      </w:r>
      <w:bookmarkEnd w:id="28"/>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r>
              <w:t>1.</w:t>
            </w:r>
            <w:r>
              <w:tab/>
              <w:t>Fee for issuing a notice of intention to enforce</w:t>
            </w:r>
            <w:r>
              <w:tab/>
            </w:r>
          </w:p>
          <w:p>
            <w:pPr>
              <w:pStyle w:val="yTableNAm"/>
              <w:tabs>
                <w:tab w:val="right" w:leader="dot" w:pos="5670"/>
              </w:tabs>
              <w:spacing w:before="60"/>
              <w:ind w:left="595" w:hanging="595"/>
            </w:pPr>
            <w:r>
              <w:tab/>
              <w:t>(To be imposed when a licence suspension order is made or when an enforcement warrant is issued, but not twice.)</w:t>
            </w:r>
          </w:p>
        </w:tc>
        <w:tc>
          <w:tcPr>
            <w:tcW w:w="1134" w:type="dxa"/>
          </w:tcPr>
          <w:p>
            <w:pPr>
              <w:pStyle w:val="yTable"/>
              <w:tabs>
                <w:tab w:val="right" w:leader="dot" w:pos="5814"/>
              </w:tabs>
              <w:spacing w:before="120"/>
              <w:ind w:left="24" w:right="-125" w:hanging="23"/>
            </w:pPr>
            <w:r>
              <w:t>$28.50</w:t>
            </w:r>
          </w:p>
        </w:tc>
      </w:tr>
      <w:tr>
        <w:tc>
          <w:tcPr>
            <w:tcW w:w="5954" w:type="dxa"/>
          </w:tcPr>
          <w:p>
            <w:r>
              <w:t>2.</w:t>
            </w:r>
            <w:r>
              <w:tab/>
              <w:t xml:space="preserve">Fee for issuing an enforcement warrant </w:t>
            </w:r>
            <w:r>
              <w:tab/>
            </w:r>
          </w:p>
          <w:p>
            <w:r>
              <w:tab/>
              <w:t>(To be imposed when the warrant is issued.)</w:t>
            </w:r>
          </w:p>
        </w:tc>
        <w:tc>
          <w:tcPr>
            <w:tcW w:w="1134" w:type="dxa"/>
          </w:tcPr>
          <w:p>
            <w:pPr>
              <w:pStyle w:val="yTable"/>
              <w:tabs>
                <w:tab w:val="right" w:leader="dot" w:pos="5814"/>
              </w:tabs>
              <w:spacing w:before="120"/>
              <w:ind w:left="24" w:right="-125" w:hanging="23"/>
            </w:pPr>
            <w: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30" w:name="_Toc373748394"/>
      <w:bookmarkStart w:id="31" w:name="_Toc373748477"/>
      <w:r>
        <w:rPr>
          <w:rStyle w:val="CharSDivNo"/>
        </w:rPr>
        <w:t>Division 3</w:t>
      </w:r>
      <w:r>
        <w:rPr>
          <w:b w:val="0"/>
        </w:rPr>
        <w:t> — </w:t>
      </w:r>
      <w:r>
        <w:rPr>
          <w:rStyle w:val="CharSDivText"/>
        </w:rPr>
        <w:t>Enforcement fees for Part 7 of the Act</w:t>
      </w:r>
      <w:bookmarkEnd w:id="30"/>
      <w:bookmarkEnd w:id="3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2" w:name="_Toc373748395"/>
      <w:bookmarkStart w:id="33" w:name="_Toc373748478"/>
      <w:r>
        <w:rPr>
          <w:rStyle w:val="CharSchNo"/>
        </w:rPr>
        <w:t>Schedule 3</w:t>
      </w:r>
      <w:r>
        <w:rPr>
          <w:rStyle w:val="CharSDivNo"/>
        </w:rPr>
        <w:t> </w:t>
      </w:r>
      <w:r>
        <w:t>—</w:t>
      </w:r>
      <w:r>
        <w:rPr>
          <w:rStyle w:val="CharSDivText"/>
        </w:rPr>
        <w:t> </w:t>
      </w:r>
      <w:r>
        <w:rPr>
          <w:rStyle w:val="CharSchText"/>
        </w:rPr>
        <w:t>Forms</w:t>
      </w:r>
      <w:bookmarkEnd w:id="32"/>
      <w:bookmarkEnd w:id="33"/>
    </w:p>
    <w:p>
      <w:pPr>
        <w:pStyle w:val="yShoulderClause"/>
      </w:pPr>
      <w:r>
        <w:t>[r. 12]</w:t>
      </w:r>
    </w:p>
    <w:p>
      <w:pPr>
        <w:pStyle w:val="yFootnoteheading"/>
        <w:spacing w:before="40"/>
      </w:pPr>
      <w:r>
        <w:tab/>
        <w:t>[Heading inserted in Gazette 13 May 2005 p. 2081.]</w:t>
      </w:r>
    </w:p>
    <w:p>
      <w:pPr>
        <w:pStyle w:val="yHeading5"/>
        <w:spacing w:before="160"/>
      </w:pPr>
      <w:bookmarkStart w:id="34" w:name="_Toc373748479"/>
      <w:r>
        <w:rPr>
          <w:rStyle w:val="CharSClsNo"/>
        </w:rPr>
        <w:t>1</w:t>
      </w:r>
      <w:r>
        <w:t>.</w:t>
      </w:r>
      <w:r>
        <w:tab/>
        <w:t>Notice of withdrawal for the purposes of Act s. 22</w:t>
      </w:r>
      <w:bookmarkEnd w:id="3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5" w:name="_Toc373748480"/>
      <w:r>
        <w:rPr>
          <w:rStyle w:val="CharSClsNo"/>
        </w:rPr>
        <w:t>2</w:t>
      </w:r>
      <w:r>
        <w:t>.</w:t>
      </w:r>
      <w:r>
        <w:tab/>
        <w:t>Enforcement warrant for the purposes of Act s. 21A and 45 (and Part 5)</w:t>
      </w:r>
      <w:bookmarkEnd w:id="3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rPr>
          <w:snapToGrid w:val="0"/>
        </w:rPr>
      </w:pPr>
      <w:bookmarkStart w:id="36" w:name="_Toc373748481"/>
      <w:r>
        <w:rPr>
          <w:rStyle w:val="CharSClsNo"/>
        </w:rPr>
        <w:t>3</w:t>
      </w:r>
      <w:r>
        <w:rPr>
          <w:snapToGrid w:val="0"/>
        </w:rPr>
        <w:t>.</w:t>
      </w:r>
      <w:r>
        <w:rPr>
          <w:snapToGrid w:val="0"/>
        </w:rPr>
        <w:tab/>
        <w:t xml:space="preserve">Warrant of commitment for the purposes of Act s. 53 (and </w:t>
      </w:r>
      <w:r>
        <w:t>Part 5</w:t>
      </w:r>
      <w:r>
        <w:rPr>
          <w:snapToGrid w:val="0"/>
        </w:rPr>
        <w:t>)</w:t>
      </w:r>
      <w:bookmarkEnd w:id="36"/>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37" w:name="_Toc373748482"/>
      <w:r>
        <w:rPr>
          <w:rStyle w:val="CharSClsNo"/>
        </w:rPr>
        <w:t>4</w:t>
      </w:r>
      <w:r>
        <w:rPr>
          <w:snapToGrid w:val="0"/>
        </w:rPr>
        <w:t>.</w:t>
      </w:r>
      <w:r>
        <w:rPr>
          <w:snapToGrid w:val="0"/>
        </w:rPr>
        <w:tab/>
        <w:t>Enforcement warrant for the purposes of Act s. 61</w:t>
      </w:r>
      <w:bookmarkEnd w:id="3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38" w:name="_Toc373748483"/>
      <w:r>
        <w:rPr>
          <w:rStyle w:val="CharSClsNo"/>
        </w:rPr>
        <w:t>6A</w:t>
      </w:r>
      <w:r>
        <w:t>.</w:t>
      </w:r>
      <w:r>
        <w:tab/>
        <w:t>Memorial of land for the purposes of Act s. 89(2)</w:t>
      </w:r>
      <w:bookmarkEnd w:id="38"/>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9" w:name="_Toc373748484"/>
      <w:r>
        <w:rPr>
          <w:rStyle w:val="CharSClsNo"/>
        </w:rPr>
        <w:t>6B</w:t>
      </w:r>
      <w:r>
        <w:t>.</w:t>
      </w:r>
      <w:r>
        <w:tab/>
        <w:t>Withdrawal of memorial of land for the purposes of Act s. 90</w:t>
      </w:r>
      <w:bookmarkEnd w:id="39"/>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0" w:name="_Toc373748485"/>
      <w:r>
        <w:rPr>
          <w:rStyle w:val="CharSClsNo"/>
        </w:rPr>
        <w:t>8</w:t>
      </w:r>
      <w:r>
        <w:t>.</w:t>
      </w:r>
      <w:r>
        <w:tab/>
        <w:t>Certificate under Act s. 101C(1) (Part 3 proceedings)</w:t>
      </w:r>
      <w:bookmarkEnd w:id="4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Pr>
      <w:bookmarkStart w:id="41" w:name="_Toc373748486"/>
      <w:r>
        <w:rPr>
          <w:rStyle w:val="CharSClsNo"/>
        </w:rPr>
        <w:t>9</w:t>
      </w:r>
      <w:r>
        <w:t>.</w:t>
      </w:r>
      <w:r>
        <w:tab/>
        <w:t>Certificate under Act s. 101C(1) (Part 4 proceedings)</w:t>
      </w:r>
      <w:bookmarkEnd w:id="4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Pr>
      <w:bookmarkStart w:id="42" w:name="_Toc373748487"/>
      <w:r>
        <w:rPr>
          <w:rStyle w:val="CharSClsNo"/>
        </w:rPr>
        <w:t>10</w:t>
      </w:r>
      <w:r>
        <w:t>.</w:t>
      </w:r>
      <w:r>
        <w:tab/>
        <w:t>Certificate under Act s. 101C(2A) (Part 3 proceedings)</w:t>
      </w:r>
      <w:bookmarkEnd w:id="4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Pr>
      <w:bookmarkStart w:id="43" w:name="_Toc373748488"/>
      <w:r>
        <w:rPr>
          <w:rStyle w:val="CharSClsNo"/>
        </w:rPr>
        <w:t>11</w:t>
      </w:r>
      <w:r>
        <w:t>.</w:t>
      </w:r>
      <w:r>
        <w:tab/>
        <w:t>Certificate under Act s. 101C(2A) (Part 4 proceedings)</w:t>
      </w:r>
      <w:bookmarkEnd w:id="4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4" w:name="_Toc373748406"/>
      <w:bookmarkStart w:id="45" w:name="_Toc373748489"/>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6" w:name="_Toc373748490"/>
      <w:r>
        <w:t>Compilation table</w:t>
      </w:r>
      <w:bookmarkEnd w:id="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tcBorders>
              <w:bottom w:val="single" w:sz="4" w:space="0" w:color="auto"/>
            </w:tcBorders>
            <w:shd w:val="clear" w:color="auto" w:fill="auto"/>
          </w:tcPr>
          <w:p>
            <w:pPr>
              <w:pStyle w:val="nTable"/>
              <w:spacing w:after="40"/>
              <w:rPr>
                <w:sz w:val="19"/>
              </w:rPr>
            </w:pPr>
            <w:r>
              <w:rPr>
                <w:sz w:val="19"/>
              </w:rPr>
              <w:t>3 Dec 2013 p. 5624</w:t>
            </w:r>
            <w:r>
              <w:rPr>
                <w:sz w:val="19"/>
              </w:rPr>
              <w:noBreakHyphen/>
              <w:t>5</w:t>
            </w:r>
          </w:p>
        </w:tc>
        <w:tc>
          <w:tcPr>
            <w:tcW w:w="2693" w:type="dxa"/>
            <w:tcBorders>
              <w:bottom w:val="single" w:sz="4" w:space="0" w:color="auto"/>
            </w:tcBorders>
            <w:shd w:val="clear" w:color="auto" w:fill="auto"/>
          </w:tcPr>
          <w:p>
            <w:pPr>
              <w:pStyle w:val="nTable"/>
              <w:spacing w:after="40"/>
              <w:rPr>
                <w:snapToGrid w:val="0"/>
                <w:spacing w:val="-2"/>
                <w:sz w:val="19"/>
              </w:rPr>
            </w:pPr>
            <w:r>
              <w:rPr>
                <w:bCs/>
                <w:snapToGrid w:val="0"/>
                <w:spacing w:val="-2"/>
                <w:sz w:val="19"/>
                <w:szCs w:val="19"/>
                <w:lang w:val="en-US"/>
              </w:rPr>
              <w:t>r. 1 and 2: 3 Dec 2013 (see r. 2(a));</w:t>
            </w:r>
            <w:r>
              <w:rPr>
                <w:bCs/>
                <w:snapToGrid w:val="0"/>
                <w:spacing w:val="-2"/>
                <w:sz w:val="19"/>
                <w:szCs w:val="19"/>
                <w:lang w:val="en-US"/>
              </w:rPr>
              <w:br/>
              <w:t>Regulations other than r. 1 and 2: 4 Dec 2013 (see r. 2(b))</w:t>
            </w:r>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78"/>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02102213"/>
    <w:docVar w:name="WAFER_20131202102023" w:val="RemoveTocBookmarks,RemoveUnusedBookmarks,RemoveLanguageTags,UsedStyles,ResetPageSize"/>
    <w:docVar w:name="WAFER_20131202102023_GUID" w:val="0dbc447e-c17c-41b0-9ef5-9eb14d3d3368"/>
    <w:docVar w:name="WAFER_20131202102213" w:val="UpdateArrangement"/>
    <w:docVar w:name="WAFER_20131202102213_GUID" w:val="a4da9409-1d0c-47ad-8ceb-ff4a2eb0d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888B1-5D1B-4C97-946A-A40E7CCC3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8611</Words>
  <Characters>43576</Characters>
  <Application>Microsoft Office Word</Application>
  <DocSecurity>0</DocSecurity>
  <Lines>1743</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1994 - 05-j0-00</dc:title>
  <dc:subject/>
  <dc:creator/>
  <cp:keywords/>
  <dc:description/>
  <cp:lastModifiedBy>svcMRProcess</cp:lastModifiedBy>
  <cp:revision>4</cp:revision>
  <cp:lastPrinted>2012-03-09T06:21:00Z</cp:lastPrinted>
  <dcterms:created xsi:type="dcterms:W3CDTF">2020-02-25T17:29:00Z</dcterms:created>
  <dcterms:modified xsi:type="dcterms:W3CDTF">2020-02-25T17:29:00Z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20131204</vt:lpwstr>
  </property>
  <property fmtid="{D5CDD505-2E9C-101B-9397-08002B2CF9AE}" pid="4" name="DocumentType">
    <vt:lpwstr>Reg</vt:lpwstr>
  </property>
  <property fmtid="{D5CDD505-2E9C-101B-9397-08002B2CF9AE}" pid="5" name="OwlsUID">
    <vt:i4>4443</vt:i4>
  </property>
  <property fmtid="{D5CDD505-2E9C-101B-9397-08002B2CF9AE}" pid="6" name="AsAtDate">
    <vt:lpwstr>04 Dec 2013</vt:lpwstr>
  </property>
  <property fmtid="{D5CDD505-2E9C-101B-9397-08002B2CF9AE}" pid="7" name="Suffix">
    <vt:lpwstr>05-j0-00</vt:lpwstr>
  </property>
  <property fmtid="{D5CDD505-2E9C-101B-9397-08002B2CF9AE}" pid="8" name="ReprintNo">
    <vt:lpwstr>5</vt:lpwstr>
  </property>
  <property fmtid="{D5CDD505-2E9C-101B-9397-08002B2CF9AE}" pid="9" name="ReprintedAsAt">
    <vt:filetime>2012-03-01T16:00:00Z</vt:filetime>
  </property>
</Properties>
</file>