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860" w:rsidRDefault="00FC55F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A05D04D" wp14:editId="3C14E08E">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C1860">
            <w:t>Western Australia</w:t>
          </w:r>
        </w:smartTag>
      </w:smartTag>
    </w:p>
    <w:p w:rsidR="00FC1860" w:rsidRDefault="00FC186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D371D">
        <w:rPr>
          <w:noProof/>
          <w:sz w:val="48"/>
        </w:rPr>
        <w:t>Minerals and Energy Research Act 1987</w:t>
      </w:r>
      <w:r>
        <w:rPr>
          <w:sz w:val="48"/>
        </w:rPr>
        <w:fldChar w:fldCharType="end"/>
      </w:r>
    </w:p>
    <w:p w:rsidR="00FC1860" w:rsidRDefault="00FC1860">
      <w:pPr>
        <w:jc w:val="center"/>
        <w:rPr>
          <w:b/>
        </w:rPr>
        <w:sectPr w:rsidR="00FC186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C1860" w:rsidRDefault="00FC1860">
      <w:pPr>
        <w:pStyle w:val="WA"/>
        <w:spacing w:before="120"/>
      </w:pPr>
      <w:smartTag w:uri="urn:schemas-microsoft-com:office:smarttags" w:element="State">
        <w:smartTag w:uri="urn:schemas-microsoft-com:office:smarttags" w:element="place">
          <w:r>
            <w:lastRenderedPageBreak/>
            <w:t>Western Australia</w:t>
          </w:r>
        </w:smartTag>
      </w:smartTag>
    </w:p>
    <w:p w:rsidR="00FC1860" w:rsidRDefault="00FC1860">
      <w:pPr>
        <w:pStyle w:val="NameofActRegPage1"/>
      </w:pPr>
      <w:r>
        <w:fldChar w:fldCharType="begin"/>
      </w:r>
      <w:r>
        <w:instrText xml:space="preserve"> STYLEREF "Name Of Act/Reg"</w:instrText>
      </w:r>
      <w:r>
        <w:fldChar w:fldCharType="separate"/>
      </w:r>
      <w:r w:rsidR="007D371D">
        <w:rPr>
          <w:noProof/>
        </w:rPr>
        <w:t>Minerals and Energy Research Act 1987</w:t>
      </w:r>
      <w:r>
        <w:fldChar w:fldCharType="end"/>
      </w:r>
    </w:p>
    <w:p w:rsidR="00FC1860" w:rsidRDefault="00FC1860">
      <w:pPr>
        <w:pStyle w:val="Arrangement"/>
      </w:pPr>
      <w:r>
        <w:t>Contents</w:t>
      </w:r>
    </w:p>
    <w:p w:rsidR="00324DE4" w:rsidRDefault="00FC186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24DE4">
        <w:t>Part I — Preliminary</w:t>
      </w:r>
    </w:p>
    <w:p w:rsidR="00324DE4" w:rsidRDefault="00324DE4">
      <w:pPr>
        <w:pStyle w:val="TOC8"/>
        <w:rPr>
          <w:rFonts w:asciiTheme="minorHAnsi" w:eastAsiaTheme="minorEastAsia" w:hAnsiTheme="minorHAnsi" w:cstheme="minorBidi"/>
          <w:szCs w:val="22"/>
        </w:rPr>
      </w:pPr>
      <w:r>
        <w:t>1</w:t>
      </w:r>
      <w:r w:rsidRPr="00E323E9">
        <w:rPr>
          <w:snapToGrid w:val="0"/>
        </w:rPr>
        <w:t>.</w:t>
      </w:r>
      <w:r w:rsidRPr="00E323E9">
        <w:rPr>
          <w:snapToGrid w:val="0"/>
        </w:rPr>
        <w:tab/>
        <w:t>Short title</w:t>
      </w:r>
      <w:r>
        <w:tab/>
      </w:r>
      <w:r>
        <w:fldChar w:fldCharType="begin"/>
      </w:r>
      <w:r>
        <w:instrText xml:space="preserve"> PAGEREF _Toc377383720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w:t>
      </w:r>
      <w:r w:rsidRPr="00E323E9">
        <w:rPr>
          <w:snapToGrid w:val="0"/>
        </w:rPr>
        <w:t>.</w:t>
      </w:r>
      <w:r w:rsidRPr="00E323E9">
        <w:rPr>
          <w:snapToGrid w:val="0"/>
        </w:rPr>
        <w:tab/>
        <w:t>Commencement</w:t>
      </w:r>
      <w:r>
        <w:tab/>
      </w:r>
      <w:r>
        <w:fldChar w:fldCharType="begin"/>
      </w:r>
      <w:r>
        <w:instrText xml:space="preserve"> PAGEREF _Toc377383721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w:t>
      </w:r>
      <w:r w:rsidRPr="00E323E9">
        <w:rPr>
          <w:snapToGrid w:val="0"/>
        </w:rPr>
        <w:t>.</w:t>
      </w:r>
      <w:r w:rsidRPr="00E323E9">
        <w:rPr>
          <w:snapToGrid w:val="0"/>
        </w:rPr>
        <w:tab/>
        <w:t>Terms used</w:t>
      </w:r>
      <w:r>
        <w:tab/>
      </w:r>
      <w:r>
        <w:fldChar w:fldCharType="begin"/>
      </w:r>
      <w:r>
        <w:instrText xml:space="preserve"> PAGEREF _Toc377383722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II — Minerals and Energy Research Institute of Western Australia</w:t>
      </w:r>
    </w:p>
    <w:p w:rsidR="00324DE4" w:rsidRDefault="00324DE4">
      <w:pPr>
        <w:pStyle w:val="TOC8"/>
        <w:rPr>
          <w:rFonts w:asciiTheme="minorHAnsi" w:eastAsiaTheme="minorEastAsia" w:hAnsiTheme="minorHAnsi" w:cstheme="minorBidi"/>
          <w:szCs w:val="22"/>
        </w:rPr>
      </w:pPr>
      <w:r>
        <w:t>4</w:t>
      </w:r>
      <w:r w:rsidRPr="00E323E9">
        <w:rPr>
          <w:snapToGrid w:val="0"/>
        </w:rPr>
        <w:t>.</w:t>
      </w:r>
      <w:r w:rsidRPr="00E323E9">
        <w:rPr>
          <w:snapToGrid w:val="0"/>
        </w:rPr>
        <w:tab/>
        <w:t>Establishment of Minerals and Energy Research Institute of Western Australia</w:t>
      </w:r>
      <w:r>
        <w:tab/>
      </w:r>
      <w:r>
        <w:fldChar w:fldCharType="begin"/>
      </w:r>
      <w:r>
        <w:instrText xml:space="preserve"> PAGEREF _Toc377383724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5</w:t>
      </w:r>
      <w:r w:rsidRPr="00E323E9">
        <w:rPr>
          <w:snapToGrid w:val="0"/>
        </w:rPr>
        <w:t>.</w:t>
      </w:r>
      <w:r w:rsidRPr="00E323E9">
        <w:rPr>
          <w:snapToGrid w:val="0"/>
        </w:rPr>
        <w:tab/>
        <w:t>Function of Institute</w:t>
      </w:r>
      <w:r>
        <w:tab/>
      </w:r>
      <w:r>
        <w:fldChar w:fldCharType="begin"/>
      </w:r>
      <w:r>
        <w:instrText xml:space="preserve"> PAGEREF _Toc377383725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6</w:t>
      </w:r>
      <w:r w:rsidRPr="00E323E9">
        <w:rPr>
          <w:snapToGrid w:val="0"/>
        </w:rPr>
        <w:t>.</w:t>
      </w:r>
      <w:r w:rsidRPr="00E323E9">
        <w:rPr>
          <w:snapToGrid w:val="0"/>
        </w:rPr>
        <w:tab/>
        <w:t>Powers of Institute</w:t>
      </w:r>
      <w:r>
        <w:tab/>
      </w:r>
      <w:r>
        <w:fldChar w:fldCharType="begin"/>
      </w:r>
      <w:r>
        <w:instrText xml:space="preserve"> PAGEREF _Toc377383726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7</w:t>
      </w:r>
      <w:r w:rsidRPr="00E323E9">
        <w:rPr>
          <w:snapToGrid w:val="0"/>
        </w:rPr>
        <w:t>.</w:t>
      </w:r>
      <w:r w:rsidRPr="00E323E9">
        <w:rPr>
          <w:snapToGrid w:val="0"/>
        </w:rPr>
        <w:tab/>
        <w:t>Common seal of Institute</w:t>
      </w:r>
      <w:r>
        <w:tab/>
      </w:r>
      <w:r>
        <w:fldChar w:fldCharType="begin"/>
      </w:r>
      <w:r>
        <w:instrText xml:space="preserve"> PAGEREF _Toc377383727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III — Board of Directors of Institute</w:t>
      </w:r>
    </w:p>
    <w:p w:rsidR="00324DE4" w:rsidRDefault="00324DE4">
      <w:pPr>
        <w:pStyle w:val="TOC8"/>
        <w:rPr>
          <w:rFonts w:asciiTheme="minorHAnsi" w:eastAsiaTheme="minorEastAsia" w:hAnsiTheme="minorHAnsi" w:cstheme="minorBidi"/>
          <w:szCs w:val="22"/>
        </w:rPr>
      </w:pPr>
      <w:r>
        <w:t>8</w:t>
      </w:r>
      <w:r w:rsidRPr="00E323E9">
        <w:rPr>
          <w:snapToGrid w:val="0"/>
        </w:rPr>
        <w:t>.</w:t>
      </w:r>
      <w:r w:rsidRPr="00E323E9">
        <w:rPr>
          <w:snapToGrid w:val="0"/>
        </w:rPr>
        <w:tab/>
        <w:t>Management of Institute</w:t>
      </w:r>
      <w:r>
        <w:tab/>
      </w:r>
      <w:r>
        <w:fldChar w:fldCharType="begin"/>
      </w:r>
      <w:r>
        <w:instrText xml:space="preserve"> PAGEREF _Toc377383729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9</w:t>
      </w:r>
      <w:r w:rsidRPr="00E323E9">
        <w:rPr>
          <w:snapToGrid w:val="0"/>
        </w:rPr>
        <w:t>.</w:t>
      </w:r>
      <w:r w:rsidRPr="00E323E9">
        <w:rPr>
          <w:snapToGrid w:val="0"/>
        </w:rPr>
        <w:tab/>
        <w:t>Board subject to directions of Minister</w:t>
      </w:r>
      <w:r>
        <w:tab/>
      </w:r>
      <w:r>
        <w:fldChar w:fldCharType="begin"/>
      </w:r>
      <w:r>
        <w:instrText xml:space="preserve"> PAGEREF _Toc377383730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10.</w:t>
      </w:r>
      <w:r>
        <w:tab/>
        <w:t>Advice of Minerals Research Advisory Committee</w:t>
      </w:r>
      <w:r>
        <w:tab/>
      </w:r>
      <w:r>
        <w:fldChar w:fldCharType="begin"/>
      </w:r>
      <w:r>
        <w:instrText xml:space="preserve"> PAGEREF _Toc377383731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11</w:t>
      </w:r>
      <w:r w:rsidRPr="00E323E9">
        <w:rPr>
          <w:snapToGrid w:val="0"/>
        </w:rPr>
        <w:t>.</w:t>
      </w:r>
      <w:r w:rsidRPr="00E323E9">
        <w:rPr>
          <w:snapToGrid w:val="0"/>
        </w:rPr>
        <w:tab/>
        <w:t>Constitution of Board</w:t>
      </w:r>
      <w:r>
        <w:tab/>
      </w:r>
      <w:r>
        <w:fldChar w:fldCharType="begin"/>
      </w:r>
      <w:r>
        <w:instrText xml:space="preserve"> PAGEREF _Toc377383732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12</w:t>
      </w:r>
      <w:r w:rsidRPr="00E323E9">
        <w:rPr>
          <w:snapToGrid w:val="0"/>
        </w:rPr>
        <w:t>.</w:t>
      </w:r>
      <w:r w:rsidRPr="00E323E9">
        <w:rPr>
          <w:snapToGrid w:val="0"/>
        </w:rPr>
        <w:tab/>
        <w:t>Appointment and tenure of directors</w:t>
      </w:r>
      <w:r>
        <w:tab/>
      </w:r>
      <w:r>
        <w:fldChar w:fldCharType="begin"/>
      </w:r>
      <w:r>
        <w:instrText xml:space="preserve"> PAGEREF _Toc377383733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13</w:t>
      </w:r>
      <w:r w:rsidRPr="00E323E9">
        <w:rPr>
          <w:snapToGrid w:val="0"/>
        </w:rPr>
        <w:t>.</w:t>
      </w:r>
      <w:r w:rsidRPr="00E323E9">
        <w:rPr>
          <w:snapToGrid w:val="0"/>
        </w:rPr>
        <w:tab/>
        <w:t>Appointment and tenure of Board Chairman</w:t>
      </w:r>
      <w:r>
        <w:tab/>
      </w:r>
      <w:r>
        <w:fldChar w:fldCharType="begin"/>
      </w:r>
      <w:r>
        <w:instrText xml:space="preserve"> PAGEREF _Toc377383734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14</w:t>
      </w:r>
      <w:r w:rsidRPr="00E323E9">
        <w:rPr>
          <w:snapToGrid w:val="0"/>
        </w:rPr>
        <w:t>.</w:t>
      </w:r>
      <w:r w:rsidRPr="00E323E9">
        <w:rPr>
          <w:snapToGrid w:val="0"/>
        </w:rPr>
        <w:tab/>
        <w:t>Acting Board Chairman</w:t>
      </w:r>
      <w:r>
        <w:tab/>
      </w:r>
      <w:r>
        <w:fldChar w:fldCharType="begin"/>
      </w:r>
      <w:r>
        <w:instrText xml:space="preserve"> PAGEREF _Toc377383735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15</w:t>
      </w:r>
      <w:r w:rsidRPr="00E323E9">
        <w:rPr>
          <w:snapToGrid w:val="0"/>
        </w:rPr>
        <w:t>.</w:t>
      </w:r>
      <w:r w:rsidRPr="00E323E9">
        <w:rPr>
          <w:snapToGrid w:val="0"/>
        </w:rPr>
        <w:tab/>
        <w:t>Acting directors</w:t>
      </w:r>
      <w:r>
        <w:tab/>
      </w:r>
      <w:r>
        <w:fldChar w:fldCharType="begin"/>
      </w:r>
      <w:r>
        <w:instrText xml:space="preserve"> PAGEREF _Toc377383736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16</w:t>
      </w:r>
      <w:r w:rsidRPr="00E323E9">
        <w:rPr>
          <w:snapToGrid w:val="0"/>
        </w:rPr>
        <w:t>.</w:t>
      </w:r>
      <w:r w:rsidRPr="00E323E9">
        <w:rPr>
          <w:snapToGrid w:val="0"/>
        </w:rPr>
        <w:tab/>
        <w:t>Remuneration and allowances of Board Chairman and other directors</w:t>
      </w:r>
      <w:r>
        <w:tab/>
      </w:r>
      <w:r>
        <w:fldChar w:fldCharType="begin"/>
      </w:r>
      <w:r>
        <w:instrText xml:space="preserve"> PAGEREF _Toc377383737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17</w:t>
      </w:r>
      <w:r w:rsidRPr="00E323E9">
        <w:rPr>
          <w:snapToGrid w:val="0"/>
        </w:rPr>
        <w:t>.</w:t>
      </w:r>
      <w:r w:rsidRPr="00E323E9">
        <w:rPr>
          <w:snapToGrid w:val="0"/>
        </w:rPr>
        <w:tab/>
        <w:t>Meetings and proceedings of Board</w:t>
      </w:r>
      <w:r>
        <w:tab/>
      </w:r>
      <w:r>
        <w:fldChar w:fldCharType="begin"/>
      </w:r>
      <w:r>
        <w:instrText xml:space="preserve"> PAGEREF _Toc377383738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IV — Advisory committees</w:t>
      </w:r>
    </w:p>
    <w:p w:rsidR="00324DE4" w:rsidRDefault="00324DE4">
      <w:pPr>
        <w:pStyle w:val="TOC8"/>
        <w:rPr>
          <w:rFonts w:asciiTheme="minorHAnsi" w:eastAsiaTheme="minorEastAsia" w:hAnsiTheme="minorHAnsi" w:cstheme="minorBidi"/>
          <w:szCs w:val="22"/>
        </w:rPr>
      </w:pPr>
      <w:r>
        <w:t>18.</w:t>
      </w:r>
      <w:r>
        <w:tab/>
        <w:t>Minerals Research Advisory Committee</w:t>
      </w:r>
      <w:r>
        <w:tab/>
      </w:r>
      <w:r>
        <w:fldChar w:fldCharType="begin"/>
      </w:r>
      <w:r>
        <w:instrText xml:space="preserve"> PAGEREF _Toc377383740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19.</w:t>
      </w:r>
      <w:r>
        <w:tab/>
        <w:t>Other advisory committees</w:t>
      </w:r>
      <w:r>
        <w:tab/>
      </w:r>
      <w:r>
        <w:fldChar w:fldCharType="begin"/>
      </w:r>
      <w:r>
        <w:instrText xml:space="preserve"> PAGEREF _Toc377383741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20</w:t>
      </w:r>
      <w:r w:rsidRPr="00E323E9">
        <w:rPr>
          <w:snapToGrid w:val="0"/>
        </w:rPr>
        <w:t>.</w:t>
      </w:r>
      <w:r w:rsidRPr="00E323E9">
        <w:rPr>
          <w:snapToGrid w:val="0"/>
        </w:rPr>
        <w:tab/>
        <w:t>Membership of Minerals Research Advisory Committee</w:t>
      </w:r>
      <w:r>
        <w:tab/>
      </w:r>
      <w:r>
        <w:fldChar w:fldCharType="begin"/>
      </w:r>
      <w:r>
        <w:instrText xml:space="preserve"> PAGEREF _Toc377383742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22</w:t>
      </w:r>
      <w:r w:rsidRPr="00E323E9">
        <w:rPr>
          <w:snapToGrid w:val="0"/>
        </w:rPr>
        <w:t>.</w:t>
      </w:r>
      <w:r w:rsidRPr="00E323E9">
        <w:rPr>
          <w:snapToGrid w:val="0"/>
        </w:rPr>
        <w:tab/>
        <w:t>Chairmen and deputy chairmen of advisory committees</w:t>
      </w:r>
      <w:r>
        <w:tab/>
      </w:r>
      <w:r>
        <w:fldChar w:fldCharType="begin"/>
      </w:r>
      <w:r>
        <w:instrText xml:space="preserve"> PAGEREF _Toc377383743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23</w:t>
      </w:r>
      <w:r w:rsidRPr="00E323E9">
        <w:rPr>
          <w:snapToGrid w:val="0"/>
        </w:rPr>
        <w:t>.</w:t>
      </w:r>
      <w:r w:rsidRPr="00E323E9">
        <w:rPr>
          <w:snapToGrid w:val="0"/>
        </w:rPr>
        <w:tab/>
        <w:t>Tenure of office of advisory committee members</w:t>
      </w:r>
      <w:r>
        <w:tab/>
      </w:r>
      <w:r>
        <w:fldChar w:fldCharType="begin"/>
      </w:r>
      <w:r>
        <w:instrText xml:space="preserve"> PAGEREF _Toc377383744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24</w:t>
      </w:r>
      <w:r w:rsidRPr="00E323E9">
        <w:rPr>
          <w:snapToGrid w:val="0"/>
        </w:rPr>
        <w:t>.</w:t>
      </w:r>
      <w:r w:rsidRPr="00E323E9">
        <w:rPr>
          <w:snapToGrid w:val="0"/>
        </w:rPr>
        <w:tab/>
        <w:t>Meetings and proceedings of advisory committees</w:t>
      </w:r>
      <w:r>
        <w:tab/>
      </w:r>
      <w:r>
        <w:fldChar w:fldCharType="begin"/>
      </w:r>
      <w:r>
        <w:instrText xml:space="preserve"> PAGEREF _Toc377383745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25</w:t>
      </w:r>
      <w:r w:rsidRPr="00E323E9">
        <w:rPr>
          <w:snapToGrid w:val="0"/>
        </w:rPr>
        <w:t>.</w:t>
      </w:r>
      <w:r w:rsidRPr="00E323E9">
        <w:rPr>
          <w:snapToGrid w:val="0"/>
        </w:rPr>
        <w:tab/>
        <w:t>Remuneration and allowances of members of advisory committees and their deputies</w:t>
      </w:r>
      <w:r>
        <w:tab/>
      </w:r>
      <w:r>
        <w:fldChar w:fldCharType="begin"/>
      </w:r>
      <w:r>
        <w:instrText xml:space="preserve"> PAGEREF _Toc377383746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V — Finance</w:t>
      </w:r>
    </w:p>
    <w:p w:rsidR="00324DE4" w:rsidRDefault="00324DE4">
      <w:pPr>
        <w:pStyle w:val="TOC8"/>
        <w:rPr>
          <w:rFonts w:asciiTheme="minorHAnsi" w:eastAsiaTheme="minorEastAsia" w:hAnsiTheme="minorHAnsi" w:cstheme="minorBidi"/>
          <w:szCs w:val="22"/>
        </w:rPr>
      </w:pPr>
      <w:r>
        <w:t>26</w:t>
      </w:r>
      <w:r w:rsidRPr="00E323E9">
        <w:rPr>
          <w:snapToGrid w:val="0"/>
        </w:rPr>
        <w:t>.</w:t>
      </w:r>
      <w:r w:rsidRPr="00E323E9">
        <w:rPr>
          <w:snapToGrid w:val="0"/>
        </w:rPr>
        <w:tab/>
        <w:t>Moneys available to Institute</w:t>
      </w:r>
      <w:r>
        <w:tab/>
      </w:r>
      <w:r>
        <w:fldChar w:fldCharType="begin"/>
      </w:r>
      <w:r>
        <w:instrText xml:space="preserve"> PAGEREF _Toc377383748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27</w:t>
      </w:r>
      <w:r w:rsidRPr="00E323E9">
        <w:rPr>
          <w:snapToGrid w:val="0"/>
        </w:rPr>
        <w:t>.</w:t>
      </w:r>
      <w:r w:rsidRPr="00E323E9">
        <w:rPr>
          <w:snapToGrid w:val="0"/>
        </w:rPr>
        <w:tab/>
        <w:t>Temporary investment of moneys</w:t>
      </w:r>
      <w:r>
        <w:tab/>
      </w:r>
      <w:r>
        <w:fldChar w:fldCharType="begin"/>
      </w:r>
      <w:r>
        <w:instrText xml:space="preserve"> PAGEREF _Toc377383749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28</w:t>
      </w:r>
      <w:r w:rsidRPr="00E323E9">
        <w:rPr>
          <w:snapToGrid w:val="0"/>
        </w:rPr>
        <w:t>.</w:t>
      </w:r>
      <w:r w:rsidRPr="00E323E9">
        <w:rPr>
          <w:snapToGrid w:val="0"/>
        </w:rPr>
        <w:tab/>
        <w:t xml:space="preserve">Application of </w:t>
      </w:r>
      <w:r w:rsidRPr="00E323E9">
        <w:rPr>
          <w:i/>
        </w:rPr>
        <w:t>Financial Management Act 2006</w:t>
      </w:r>
      <w:r>
        <w:t xml:space="preserve"> and </w:t>
      </w:r>
      <w:r w:rsidRPr="00E323E9">
        <w:rPr>
          <w:i/>
        </w:rPr>
        <w:t>Auditor General Act 2006</w:t>
      </w:r>
      <w:r>
        <w:tab/>
      </w:r>
      <w:r>
        <w:fldChar w:fldCharType="begin"/>
      </w:r>
      <w:r>
        <w:instrText xml:space="preserve"> PAGEREF _Toc377383750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29</w:t>
      </w:r>
      <w:r w:rsidRPr="00E323E9">
        <w:rPr>
          <w:snapToGrid w:val="0"/>
        </w:rPr>
        <w:t>.</w:t>
      </w:r>
      <w:r w:rsidRPr="00E323E9">
        <w:rPr>
          <w:snapToGrid w:val="0"/>
        </w:rPr>
        <w:tab/>
        <w:t>Provisions and reserves</w:t>
      </w:r>
      <w:r>
        <w:tab/>
      </w:r>
      <w:r>
        <w:fldChar w:fldCharType="begin"/>
      </w:r>
      <w:r>
        <w:instrText xml:space="preserve"> PAGEREF _Toc377383751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30</w:t>
      </w:r>
      <w:r w:rsidRPr="00E323E9">
        <w:rPr>
          <w:snapToGrid w:val="0"/>
        </w:rPr>
        <w:t>.</w:t>
      </w:r>
      <w:r w:rsidRPr="00E323E9">
        <w:rPr>
          <w:snapToGrid w:val="0"/>
        </w:rPr>
        <w:tab/>
        <w:t>Power to borrow from Treasurer</w:t>
      </w:r>
      <w:r>
        <w:tab/>
      </w:r>
      <w:r>
        <w:fldChar w:fldCharType="begin"/>
      </w:r>
      <w:r>
        <w:instrText xml:space="preserve"> PAGEREF _Toc377383752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VI — Staff, assistance and facilities</w:t>
      </w:r>
    </w:p>
    <w:p w:rsidR="00324DE4" w:rsidRDefault="00324DE4">
      <w:pPr>
        <w:pStyle w:val="TOC8"/>
        <w:rPr>
          <w:rFonts w:asciiTheme="minorHAnsi" w:eastAsiaTheme="minorEastAsia" w:hAnsiTheme="minorHAnsi" w:cstheme="minorBidi"/>
          <w:szCs w:val="22"/>
        </w:rPr>
      </w:pPr>
      <w:r>
        <w:t>31</w:t>
      </w:r>
      <w:r w:rsidRPr="00E323E9">
        <w:rPr>
          <w:snapToGrid w:val="0"/>
        </w:rPr>
        <w:t>.</w:t>
      </w:r>
      <w:r w:rsidRPr="00E323E9">
        <w:rPr>
          <w:snapToGrid w:val="0"/>
        </w:rPr>
        <w:tab/>
        <w:t>Staff of Institute</w:t>
      </w:r>
      <w:r>
        <w:tab/>
      </w:r>
      <w:r>
        <w:fldChar w:fldCharType="begin"/>
      </w:r>
      <w:r>
        <w:instrText xml:space="preserve"> PAGEREF _Toc377383754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32</w:t>
      </w:r>
      <w:r w:rsidRPr="00E323E9">
        <w:rPr>
          <w:snapToGrid w:val="0"/>
        </w:rPr>
        <w:t>.</w:t>
      </w:r>
      <w:r w:rsidRPr="00E323E9">
        <w:rPr>
          <w:snapToGrid w:val="0"/>
        </w:rPr>
        <w:tab/>
        <w:t>Professional or technical assistance</w:t>
      </w:r>
      <w:r>
        <w:tab/>
      </w:r>
      <w:r>
        <w:fldChar w:fldCharType="begin"/>
      </w:r>
      <w:r>
        <w:instrText xml:space="preserve"> PAGEREF _Toc377383755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33</w:t>
      </w:r>
      <w:r w:rsidRPr="00E323E9">
        <w:rPr>
          <w:snapToGrid w:val="0"/>
        </w:rPr>
        <w:t>.</w:t>
      </w:r>
      <w:r w:rsidRPr="00E323E9">
        <w:rPr>
          <w:snapToGrid w:val="0"/>
        </w:rPr>
        <w:tab/>
        <w:t>Use of staff and facilities of departments and instrumentalities</w:t>
      </w:r>
      <w:r>
        <w:tab/>
      </w:r>
      <w:r>
        <w:fldChar w:fldCharType="begin"/>
      </w:r>
      <w:r>
        <w:instrText xml:space="preserve"> PAGEREF _Toc377383756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VII — General</w:t>
      </w:r>
    </w:p>
    <w:p w:rsidR="00324DE4" w:rsidRDefault="00324DE4">
      <w:pPr>
        <w:pStyle w:val="TOC8"/>
        <w:rPr>
          <w:rFonts w:asciiTheme="minorHAnsi" w:eastAsiaTheme="minorEastAsia" w:hAnsiTheme="minorHAnsi" w:cstheme="minorBidi"/>
          <w:szCs w:val="22"/>
        </w:rPr>
      </w:pPr>
      <w:r>
        <w:t>34</w:t>
      </w:r>
      <w:r w:rsidRPr="00E323E9">
        <w:rPr>
          <w:snapToGrid w:val="0"/>
        </w:rPr>
        <w:t>.</w:t>
      </w:r>
      <w:r w:rsidRPr="00E323E9">
        <w:rPr>
          <w:snapToGrid w:val="0"/>
        </w:rPr>
        <w:tab/>
        <w:t>Institute may require information and terminate assistance</w:t>
      </w:r>
      <w:r>
        <w:tab/>
      </w:r>
      <w:r>
        <w:fldChar w:fldCharType="begin"/>
      </w:r>
      <w:r>
        <w:instrText xml:space="preserve"> PAGEREF _Toc377383758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35</w:t>
      </w:r>
      <w:r w:rsidRPr="00E323E9">
        <w:rPr>
          <w:snapToGrid w:val="0"/>
        </w:rPr>
        <w:t>.</w:t>
      </w:r>
      <w:r w:rsidRPr="00E323E9">
        <w:rPr>
          <w:snapToGrid w:val="0"/>
        </w:rPr>
        <w:tab/>
        <w:t>Secrecy</w:t>
      </w:r>
      <w:r>
        <w:tab/>
      </w:r>
      <w:r>
        <w:fldChar w:fldCharType="begin"/>
      </w:r>
      <w:r>
        <w:instrText xml:space="preserve"> PAGEREF _Toc377383759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36</w:t>
      </w:r>
      <w:r w:rsidRPr="00E323E9">
        <w:rPr>
          <w:snapToGrid w:val="0"/>
        </w:rPr>
        <w:t>.</w:t>
      </w:r>
      <w:r w:rsidRPr="00E323E9">
        <w:rPr>
          <w:snapToGrid w:val="0"/>
        </w:rPr>
        <w:tab/>
        <w:t>Liability</w:t>
      </w:r>
      <w:r>
        <w:tab/>
      </w:r>
      <w:r>
        <w:fldChar w:fldCharType="begin"/>
      </w:r>
      <w:r>
        <w:instrText xml:space="preserve"> PAGEREF _Toc377383760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37</w:t>
      </w:r>
      <w:r w:rsidRPr="00E323E9">
        <w:rPr>
          <w:snapToGrid w:val="0"/>
        </w:rPr>
        <w:t>.</w:t>
      </w:r>
      <w:r w:rsidRPr="00E323E9">
        <w:rPr>
          <w:snapToGrid w:val="0"/>
        </w:rPr>
        <w:tab/>
        <w:t>Records to be maintained</w:t>
      </w:r>
      <w:r>
        <w:tab/>
      </w:r>
      <w:r>
        <w:fldChar w:fldCharType="begin"/>
      </w:r>
      <w:r>
        <w:instrText xml:space="preserve"> PAGEREF _Toc377383761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38</w:t>
      </w:r>
      <w:r w:rsidRPr="00E323E9">
        <w:rPr>
          <w:snapToGrid w:val="0"/>
        </w:rPr>
        <w:t>.</w:t>
      </w:r>
      <w:r w:rsidRPr="00E323E9">
        <w:rPr>
          <w:snapToGrid w:val="0"/>
        </w:rPr>
        <w:tab/>
        <w:t>Information</w:t>
      </w:r>
      <w:r>
        <w:tab/>
      </w:r>
      <w:r>
        <w:fldChar w:fldCharType="begin"/>
      </w:r>
      <w:r>
        <w:instrText xml:space="preserve"> PAGEREF _Toc377383762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39</w:t>
      </w:r>
      <w:r w:rsidRPr="00E323E9">
        <w:rPr>
          <w:snapToGrid w:val="0"/>
        </w:rPr>
        <w:t>.</w:t>
      </w:r>
      <w:r w:rsidRPr="00E323E9">
        <w:rPr>
          <w:snapToGrid w:val="0"/>
        </w:rPr>
        <w:tab/>
        <w:t>Regulations</w:t>
      </w:r>
      <w:r>
        <w:tab/>
      </w:r>
      <w:r>
        <w:fldChar w:fldCharType="begin"/>
      </w:r>
      <w:r>
        <w:instrText xml:space="preserve"> PAGEREF _Toc377383763 \h </w:instrText>
      </w:r>
      <w:r>
        <w:fldChar w:fldCharType="separate"/>
      </w:r>
      <w:r w:rsidR="007D371D">
        <w:t>1</w:t>
      </w:r>
      <w:r>
        <w:fldChar w:fldCharType="end"/>
      </w:r>
    </w:p>
    <w:p w:rsidR="00324DE4" w:rsidRDefault="00324DE4">
      <w:pPr>
        <w:pStyle w:val="TOC8"/>
        <w:rPr>
          <w:rFonts w:asciiTheme="minorHAnsi" w:eastAsiaTheme="minorEastAsia" w:hAnsiTheme="minorHAnsi" w:cstheme="minorBidi"/>
          <w:szCs w:val="22"/>
        </w:rPr>
      </w:pPr>
      <w:r>
        <w:t>40</w:t>
      </w:r>
      <w:r w:rsidRPr="00E323E9">
        <w:rPr>
          <w:snapToGrid w:val="0"/>
        </w:rPr>
        <w:t>.</w:t>
      </w:r>
      <w:r w:rsidRPr="00E323E9">
        <w:rPr>
          <w:snapToGrid w:val="0"/>
        </w:rPr>
        <w:tab/>
        <w:t>Review of Act</w:t>
      </w:r>
      <w:r>
        <w:tab/>
      </w:r>
      <w:r>
        <w:fldChar w:fldCharType="begin"/>
      </w:r>
      <w:r>
        <w:instrText xml:space="preserve"> PAGEREF _Toc377383764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Part VIII — Savings</w:t>
      </w:r>
    </w:p>
    <w:p w:rsidR="00324DE4" w:rsidRDefault="00324DE4">
      <w:pPr>
        <w:pStyle w:val="TOC8"/>
        <w:rPr>
          <w:rFonts w:asciiTheme="minorHAnsi" w:eastAsiaTheme="minorEastAsia" w:hAnsiTheme="minorHAnsi" w:cstheme="minorBidi"/>
          <w:szCs w:val="22"/>
        </w:rPr>
      </w:pPr>
      <w:r>
        <w:t>41.</w:t>
      </w:r>
      <w:r>
        <w:tab/>
        <w:t>Savings for secrecy provisions</w:t>
      </w:r>
      <w:r>
        <w:tab/>
      </w:r>
      <w:r>
        <w:fldChar w:fldCharType="begin"/>
      </w:r>
      <w:r>
        <w:instrText xml:space="preserve"> PAGEREF _Toc377383766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Notes</w:t>
      </w:r>
    </w:p>
    <w:p w:rsidR="00324DE4" w:rsidRDefault="00324DE4" w:rsidP="00324DE4">
      <w:pPr>
        <w:pStyle w:val="TOC8"/>
        <w:rPr>
          <w:rFonts w:asciiTheme="minorHAnsi" w:eastAsiaTheme="minorEastAsia" w:hAnsiTheme="minorHAnsi" w:cstheme="minorBidi"/>
          <w:szCs w:val="22"/>
        </w:rPr>
      </w:pPr>
      <w:r>
        <w:tab/>
        <w:t>Compilation table</w:t>
      </w:r>
      <w:r>
        <w:tab/>
      </w:r>
      <w:r>
        <w:fldChar w:fldCharType="begin"/>
      </w:r>
      <w:r>
        <w:instrText xml:space="preserve"> PAGEREF _Toc377383768 \h </w:instrText>
      </w:r>
      <w:r>
        <w:fldChar w:fldCharType="separate"/>
      </w:r>
      <w:r w:rsidR="007D371D">
        <w:t>1</w:t>
      </w:r>
      <w:r>
        <w:fldChar w:fldCharType="end"/>
      </w:r>
    </w:p>
    <w:p w:rsidR="00324DE4" w:rsidRDefault="00324DE4" w:rsidP="00324DE4">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_Toc377383769 \h </w:instrText>
      </w:r>
      <w:r>
        <w:fldChar w:fldCharType="separate"/>
      </w:r>
      <w:r w:rsidR="007D371D">
        <w:t>1</w:t>
      </w:r>
      <w:r>
        <w:fldChar w:fldCharType="end"/>
      </w:r>
    </w:p>
    <w:p w:rsidR="00324DE4" w:rsidRDefault="00324DE4">
      <w:pPr>
        <w:pStyle w:val="TOC2"/>
        <w:tabs>
          <w:tab w:val="right" w:leader="dot" w:pos="7086"/>
        </w:tabs>
        <w:rPr>
          <w:rFonts w:asciiTheme="minorHAnsi" w:eastAsiaTheme="minorEastAsia" w:hAnsiTheme="minorHAnsi" w:cstheme="minorBidi"/>
          <w:b w:val="0"/>
          <w:sz w:val="22"/>
          <w:szCs w:val="22"/>
        </w:rPr>
      </w:pPr>
      <w:r>
        <w:t>Defined Terms</w:t>
      </w:r>
    </w:p>
    <w:p w:rsidR="00FC1860" w:rsidRDefault="00FC1860">
      <w:pPr>
        <w:pStyle w:val="TOC2"/>
      </w:pPr>
      <w:r>
        <w:fldChar w:fldCharType="end"/>
      </w:r>
    </w:p>
    <w:p w:rsidR="00FC1860" w:rsidRDefault="00FC186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C1860" w:rsidRDefault="00FC1860">
      <w:pPr>
        <w:pStyle w:val="NoteHeading"/>
        <w:sectPr w:rsidR="00FC186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C1860" w:rsidRDefault="00FC1860">
      <w:pPr>
        <w:pStyle w:val="WA"/>
        <w:spacing w:before="120"/>
      </w:pPr>
      <w:smartTag w:uri="urn:schemas-microsoft-com:office:smarttags" w:element="State">
        <w:smartTag w:uri="urn:schemas-microsoft-com:office:smarttags" w:element="place">
          <w:r>
            <w:t>Western Australia</w:t>
          </w:r>
        </w:smartTag>
      </w:smartTag>
    </w:p>
    <w:p w:rsidR="00FC1860" w:rsidRDefault="00FC1860">
      <w:pPr>
        <w:pStyle w:val="NameofActReg"/>
        <w:spacing w:before="840" w:after="960"/>
      </w:pPr>
      <w:r>
        <w:t>Minerals and Energy Research Act 1987</w:t>
      </w:r>
    </w:p>
    <w:p w:rsidR="00FC1860" w:rsidRDefault="00FC1860">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rsidR="00FC1860" w:rsidRDefault="00FC1860">
      <w:pPr>
        <w:pStyle w:val="Heading2"/>
      </w:pPr>
      <w:bookmarkStart w:id="1" w:name="_Toc377383719"/>
      <w:r>
        <w:rPr>
          <w:rStyle w:val="CharPartNo"/>
        </w:rPr>
        <w:t>Part I</w:t>
      </w:r>
      <w:r>
        <w:rPr>
          <w:rStyle w:val="CharDivNo"/>
        </w:rPr>
        <w:t> </w:t>
      </w:r>
      <w:r>
        <w:t>—</w:t>
      </w:r>
      <w:r>
        <w:rPr>
          <w:rStyle w:val="CharDivText"/>
        </w:rPr>
        <w:t> </w:t>
      </w:r>
      <w:r>
        <w:rPr>
          <w:rStyle w:val="CharPartText"/>
        </w:rPr>
        <w:t>Preliminary</w:t>
      </w:r>
      <w:bookmarkEnd w:id="1"/>
    </w:p>
    <w:p w:rsidR="00FC1860" w:rsidRDefault="00FC1860">
      <w:pPr>
        <w:pStyle w:val="Heading5"/>
        <w:rPr>
          <w:snapToGrid w:val="0"/>
        </w:rPr>
      </w:pPr>
      <w:bookmarkStart w:id="2" w:name="_Toc377383720"/>
      <w:r>
        <w:rPr>
          <w:rStyle w:val="CharSectno"/>
        </w:rPr>
        <w:t>1</w:t>
      </w:r>
      <w:r>
        <w:rPr>
          <w:snapToGrid w:val="0"/>
        </w:rPr>
        <w:t>.</w:t>
      </w:r>
      <w:r>
        <w:rPr>
          <w:snapToGrid w:val="0"/>
        </w:rPr>
        <w:tab/>
        <w:t>Short title</w:t>
      </w:r>
      <w:bookmarkEnd w:id="2"/>
    </w:p>
    <w:p w:rsidR="00FC1860" w:rsidRDefault="00FC1860">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rsidR="00FC1860" w:rsidRDefault="00FC1860">
      <w:pPr>
        <w:pStyle w:val="Heading5"/>
        <w:rPr>
          <w:snapToGrid w:val="0"/>
        </w:rPr>
      </w:pPr>
      <w:bookmarkStart w:id="3" w:name="_Toc377383721"/>
      <w:r>
        <w:rPr>
          <w:rStyle w:val="CharSectno"/>
        </w:rPr>
        <w:t>2</w:t>
      </w:r>
      <w:r>
        <w:rPr>
          <w:snapToGrid w:val="0"/>
        </w:rPr>
        <w:t>.</w:t>
      </w:r>
      <w:r>
        <w:rPr>
          <w:snapToGrid w:val="0"/>
        </w:rPr>
        <w:tab/>
        <w:t>Commencement</w:t>
      </w:r>
      <w:bookmarkEnd w:id="3"/>
    </w:p>
    <w:p w:rsidR="00FC1860" w:rsidRDefault="00FC1860">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rsidR="00FC1860" w:rsidRDefault="00FC1860">
      <w:pPr>
        <w:pStyle w:val="Heading5"/>
        <w:rPr>
          <w:snapToGrid w:val="0"/>
        </w:rPr>
      </w:pPr>
      <w:bookmarkStart w:id="4" w:name="_Toc377383722"/>
      <w:r>
        <w:rPr>
          <w:rStyle w:val="CharSectno"/>
        </w:rPr>
        <w:t>3</w:t>
      </w:r>
      <w:r>
        <w:rPr>
          <w:snapToGrid w:val="0"/>
        </w:rPr>
        <w:t>.</w:t>
      </w:r>
      <w:r>
        <w:rPr>
          <w:snapToGrid w:val="0"/>
        </w:rPr>
        <w:tab/>
        <w:t>Terms used</w:t>
      </w:r>
      <w:bookmarkEnd w:id="4"/>
    </w:p>
    <w:p w:rsidR="00FC1860" w:rsidRDefault="00FC1860">
      <w:pPr>
        <w:pStyle w:val="Subsection"/>
        <w:rPr>
          <w:snapToGrid w:val="0"/>
        </w:rPr>
      </w:pPr>
      <w:r>
        <w:rPr>
          <w:snapToGrid w:val="0"/>
        </w:rPr>
        <w:tab/>
      </w:r>
      <w:r>
        <w:rPr>
          <w:snapToGrid w:val="0"/>
        </w:rPr>
        <w:tab/>
        <w:t>In this Act, unless the contrary intention appears —</w:t>
      </w:r>
    </w:p>
    <w:p w:rsidR="00FC1860" w:rsidRDefault="00FC1860">
      <w:pPr>
        <w:pStyle w:val="Defstart"/>
      </w:pPr>
      <w:r>
        <w:rPr>
          <w:b/>
        </w:rPr>
        <w:tab/>
      </w:r>
      <w:r>
        <w:rPr>
          <w:rStyle w:val="CharDefText"/>
        </w:rPr>
        <w:t>Acting Board Chairman</w:t>
      </w:r>
      <w:r>
        <w:t xml:space="preserve"> means person appointed under section 14(1) to act in the office of Board Chairman;</w:t>
      </w:r>
    </w:p>
    <w:p w:rsidR="00FC1860" w:rsidRDefault="00FC1860">
      <w:pPr>
        <w:pStyle w:val="Defstart"/>
      </w:pPr>
      <w:r>
        <w:rPr>
          <w:b/>
        </w:rPr>
        <w:tab/>
      </w:r>
      <w:r>
        <w:rPr>
          <w:rStyle w:val="CharDefText"/>
        </w:rPr>
        <w:t>advisory committee</w:t>
      </w:r>
      <w:r>
        <w:t xml:space="preserve"> means Minerals Research Advisory Committee or advisory committee appointed under section 19;</w:t>
      </w:r>
    </w:p>
    <w:p w:rsidR="00FC1860" w:rsidRDefault="00FC1860">
      <w:pPr>
        <w:pStyle w:val="Defstart"/>
      </w:pPr>
      <w:r>
        <w:rPr>
          <w:b/>
        </w:rPr>
        <w:tab/>
      </w:r>
      <w:r>
        <w:rPr>
          <w:rStyle w:val="CharDefText"/>
        </w:rPr>
        <w:t>Board</w:t>
      </w:r>
      <w:r>
        <w:t xml:space="preserve"> means Board of Directors of the Institute referred to in section 8(1);</w:t>
      </w:r>
    </w:p>
    <w:p w:rsidR="00FC1860" w:rsidRDefault="00FC1860">
      <w:pPr>
        <w:pStyle w:val="Defstart"/>
      </w:pPr>
      <w:r>
        <w:rPr>
          <w:b/>
        </w:rPr>
        <w:tab/>
      </w:r>
      <w:r>
        <w:rPr>
          <w:rStyle w:val="CharDefText"/>
        </w:rPr>
        <w:t>Board Chairman</w:t>
      </w:r>
      <w:r>
        <w:t xml:space="preserve"> means director appointed under section 13(1) to be the chairman of the Board;</w:t>
      </w:r>
    </w:p>
    <w:p w:rsidR="00FC1860" w:rsidRDefault="00FC1860">
      <w:pPr>
        <w:pStyle w:val="Defstart"/>
      </w:pPr>
      <w:r>
        <w:rPr>
          <w:b/>
        </w:rPr>
        <w:tab/>
      </w:r>
      <w:r>
        <w:rPr>
          <w:rStyle w:val="CharDefText"/>
        </w:rPr>
        <w:t>director</w:t>
      </w:r>
      <w:r>
        <w:t xml:space="preserve"> means director appointed under section 12(1);</w:t>
      </w:r>
    </w:p>
    <w:p w:rsidR="00FC1860" w:rsidRDefault="00FC1860">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rsidR="00FC1860" w:rsidRDefault="00FC1860">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rsidR="00FC1860" w:rsidRDefault="00FC1860">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rsidR="00FC1860" w:rsidRDefault="00FC1860">
      <w:pPr>
        <w:pStyle w:val="Defstart"/>
      </w:pPr>
      <w:r>
        <w:rPr>
          <w:b/>
        </w:rPr>
        <w:tab/>
      </w:r>
      <w:r>
        <w:rPr>
          <w:rStyle w:val="CharDefText"/>
        </w:rPr>
        <w:t>Minerals Research Advisory Committee</w:t>
      </w:r>
      <w:r>
        <w:t xml:space="preserve"> means Minerals Research Advisory Committee established under section 18(1);</w:t>
      </w:r>
    </w:p>
    <w:p w:rsidR="00FC1860" w:rsidRDefault="00FC1860">
      <w:pPr>
        <w:pStyle w:val="Defstart"/>
      </w:pPr>
      <w:r>
        <w:rPr>
          <w:b/>
        </w:rPr>
        <w:tab/>
      </w:r>
      <w:r>
        <w:rPr>
          <w:rStyle w:val="CharDefText"/>
        </w:rPr>
        <w:t>research project</w:t>
      </w:r>
      <w:r>
        <w:t xml:space="preserve"> means minerals research project or energy research project;</w:t>
      </w:r>
    </w:p>
    <w:p w:rsidR="00FC1860" w:rsidRDefault="00FC1860">
      <w:pPr>
        <w:pStyle w:val="Defstart"/>
      </w:pPr>
      <w:r>
        <w:rPr>
          <w:b/>
        </w:rPr>
        <w:tab/>
      </w:r>
      <w:r>
        <w:rPr>
          <w:rStyle w:val="CharDefText"/>
        </w:rPr>
        <w:t>the Account</w:t>
      </w:r>
      <w:r>
        <w:t xml:space="preserve"> means the Minerals and Energy Research Account referred to in section 26(3);</w:t>
      </w:r>
    </w:p>
    <w:p w:rsidR="00FC1860" w:rsidRDefault="00FC1860">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rsidR="00FC1860" w:rsidRDefault="00FC1860">
      <w:pPr>
        <w:pStyle w:val="Defstart"/>
      </w:pPr>
      <w:r>
        <w:rPr>
          <w:b/>
        </w:rPr>
        <w:tab/>
      </w:r>
      <w:r>
        <w:rPr>
          <w:rStyle w:val="CharDefText"/>
        </w:rPr>
        <w:t>the Institute</w:t>
      </w:r>
      <w:r>
        <w:t xml:space="preserve"> means the Minerals and Energy Research Institute of Western Australia established by section 4(1).</w:t>
      </w:r>
    </w:p>
    <w:p w:rsidR="00FC1860" w:rsidRDefault="00FC1860">
      <w:pPr>
        <w:pStyle w:val="Footnotesection"/>
      </w:pPr>
      <w:r>
        <w:tab/>
        <w:t>[Section 3 amended by No. 89 of 1994 s. 109; No. 53 of 2003 s. 74.]</w:t>
      </w:r>
    </w:p>
    <w:p w:rsidR="00FC1860" w:rsidRDefault="00FC1860">
      <w:pPr>
        <w:pStyle w:val="Heading2"/>
      </w:pPr>
      <w:bookmarkStart w:id="5" w:name="_Toc377383723"/>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5"/>
    </w:p>
    <w:p w:rsidR="00FC1860" w:rsidRDefault="00FC1860">
      <w:pPr>
        <w:pStyle w:val="Heading5"/>
        <w:rPr>
          <w:snapToGrid w:val="0"/>
        </w:rPr>
      </w:pPr>
      <w:bookmarkStart w:id="6" w:name="_Toc377383724"/>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6"/>
    </w:p>
    <w:p w:rsidR="00FC1860" w:rsidRDefault="00FC1860">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rsidR="00FC1860" w:rsidRDefault="00FC1860">
      <w:pPr>
        <w:pStyle w:val="Subsection"/>
        <w:spacing w:before="120"/>
        <w:rPr>
          <w:snapToGrid w:val="0"/>
        </w:rPr>
      </w:pPr>
      <w:r>
        <w:rPr>
          <w:snapToGrid w:val="0"/>
        </w:rPr>
        <w:tab/>
        <w:t>(2)</w:t>
      </w:r>
      <w:r>
        <w:rPr>
          <w:snapToGrid w:val="0"/>
        </w:rPr>
        <w:tab/>
        <w:t>Under its corporate name, the Institute —</w:t>
      </w:r>
    </w:p>
    <w:p w:rsidR="00FC1860" w:rsidRDefault="00FC1860">
      <w:pPr>
        <w:pStyle w:val="Indenta"/>
        <w:rPr>
          <w:snapToGrid w:val="0"/>
        </w:rPr>
      </w:pPr>
      <w:r>
        <w:rPr>
          <w:snapToGrid w:val="0"/>
        </w:rPr>
        <w:tab/>
        <w:t>(a)</w:t>
      </w:r>
      <w:r>
        <w:rPr>
          <w:snapToGrid w:val="0"/>
        </w:rPr>
        <w:tab/>
        <w:t>has perpetual succession;</w:t>
      </w:r>
    </w:p>
    <w:p w:rsidR="00FC1860" w:rsidRDefault="00FC1860">
      <w:pPr>
        <w:pStyle w:val="Indenta"/>
        <w:rPr>
          <w:snapToGrid w:val="0"/>
        </w:rPr>
      </w:pPr>
      <w:r>
        <w:rPr>
          <w:snapToGrid w:val="0"/>
        </w:rPr>
        <w:tab/>
        <w:t>(b)</w:t>
      </w:r>
      <w:r>
        <w:rPr>
          <w:snapToGrid w:val="0"/>
        </w:rPr>
        <w:tab/>
        <w:t>shall have a common seal;</w:t>
      </w:r>
    </w:p>
    <w:p w:rsidR="00FC1860" w:rsidRDefault="00FC1860">
      <w:pPr>
        <w:pStyle w:val="Indenta"/>
        <w:rPr>
          <w:snapToGrid w:val="0"/>
        </w:rPr>
      </w:pPr>
      <w:r>
        <w:rPr>
          <w:snapToGrid w:val="0"/>
        </w:rPr>
        <w:tab/>
        <w:t>(c)</w:t>
      </w:r>
      <w:r>
        <w:rPr>
          <w:snapToGrid w:val="0"/>
        </w:rPr>
        <w:tab/>
        <w:t>may sue and be sued in any court;</w:t>
      </w:r>
    </w:p>
    <w:p w:rsidR="00FC1860" w:rsidRDefault="00FC1860">
      <w:pPr>
        <w:pStyle w:val="Indenta"/>
        <w:rPr>
          <w:snapToGrid w:val="0"/>
        </w:rPr>
      </w:pPr>
      <w:r>
        <w:rPr>
          <w:snapToGrid w:val="0"/>
        </w:rPr>
        <w:tab/>
        <w:t>(d)</w:t>
      </w:r>
      <w:r>
        <w:rPr>
          <w:snapToGrid w:val="0"/>
        </w:rPr>
        <w:tab/>
        <w:t>may acquire, hold and dispose of real and personal property; and</w:t>
      </w:r>
    </w:p>
    <w:p w:rsidR="00FC1860" w:rsidRDefault="00FC1860">
      <w:pPr>
        <w:pStyle w:val="Indenta"/>
        <w:rPr>
          <w:snapToGrid w:val="0"/>
        </w:rPr>
      </w:pPr>
      <w:r>
        <w:rPr>
          <w:snapToGrid w:val="0"/>
        </w:rPr>
        <w:tab/>
        <w:t>(e)</w:t>
      </w:r>
      <w:r>
        <w:rPr>
          <w:snapToGrid w:val="0"/>
        </w:rPr>
        <w:tab/>
        <w:t>subject to this Act, is capable of doing and suffering all that bodies corporate may do and suffer.</w:t>
      </w:r>
    </w:p>
    <w:p w:rsidR="00FC1860" w:rsidRDefault="00FC1860">
      <w:pPr>
        <w:pStyle w:val="Footnotesection"/>
      </w:pPr>
      <w:r>
        <w:tab/>
        <w:t>[Section 4 amended by No. 53 of 2003 s. 75.]</w:t>
      </w:r>
    </w:p>
    <w:p w:rsidR="00FC1860" w:rsidRDefault="00FC1860">
      <w:pPr>
        <w:pStyle w:val="Heading5"/>
        <w:rPr>
          <w:snapToGrid w:val="0"/>
        </w:rPr>
      </w:pPr>
      <w:bookmarkStart w:id="7" w:name="_Toc377383725"/>
      <w:r>
        <w:rPr>
          <w:rStyle w:val="CharSectno"/>
        </w:rPr>
        <w:t>5</w:t>
      </w:r>
      <w:r>
        <w:rPr>
          <w:snapToGrid w:val="0"/>
        </w:rPr>
        <w:t>.</w:t>
      </w:r>
      <w:r>
        <w:rPr>
          <w:snapToGrid w:val="0"/>
        </w:rPr>
        <w:tab/>
        <w:t>Function of Institute</w:t>
      </w:r>
      <w:bookmarkEnd w:id="7"/>
    </w:p>
    <w:p w:rsidR="00FC1860" w:rsidRDefault="00FC1860">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rsidR="00FC1860" w:rsidRDefault="00FC1860">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rsidR="00FC1860" w:rsidRDefault="00FC1860">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rsidR="00FC1860" w:rsidRDefault="00FC1860">
      <w:pPr>
        <w:pStyle w:val="Indenta"/>
        <w:rPr>
          <w:snapToGrid w:val="0"/>
        </w:rPr>
      </w:pPr>
      <w:r>
        <w:rPr>
          <w:snapToGrid w:val="0"/>
        </w:rPr>
        <w:tab/>
        <w:t>(c)</w:t>
      </w:r>
      <w:r>
        <w:rPr>
          <w:snapToGrid w:val="0"/>
        </w:rPr>
        <w:tab/>
        <w:t>coordinating, when appropriate and practicable, research projects undertaken by persons who —</w:t>
      </w:r>
    </w:p>
    <w:p w:rsidR="00FC1860" w:rsidRDefault="00FC1860">
      <w:pPr>
        <w:pStyle w:val="Indenti"/>
        <w:rPr>
          <w:snapToGrid w:val="0"/>
        </w:rPr>
      </w:pPr>
      <w:r>
        <w:rPr>
          <w:snapToGrid w:val="0"/>
        </w:rPr>
        <w:tab/>
        <w:t>(i)</w:t>
      </w:r>
      <w:r>
        <w:rPr>
          <w:snapToGrid w:val="0"/>
        </w:rPr>
        <w:tab/>
        <w:t>have received financial assistance or any other form of support from; or</w:t>
      </w:r>
    </w:p>
    <w:p w:rsidR="00FC1860" w:rsidRDefault="00FC1860">
      <w:pPr>
        <w:pStyle w:val="Indenti"/>
        <w:rPr>
          <w:snapToGrid w:val="0"/>
        </w:rPr>
      </w:pPr>
      <w:r>
        <w:rPr>
          <w:snapToGrid w:val="0"/>
        </w:rPr>
        <w:tab/>
        <w:t>(ii)</w:t>
      </w:r>
      <w:r>
        <w:rPr>
          <w:snapToGrid w:val="0"/>
        </w:rPr>
        <w:tab/>
        <w:t>seek or agree to have their research projects coordinated by,</w:t>
      </w:r>
    </w:p>
    <w:p w:rsidR="00FC1860" w:rsidRDefault="00FC1860">
      <w:pPr>
        <w:pStyle w:val="Indenta"/>
        <w:rPr>
          <w:snapToGrid w:val="0"/>
        </w:rPr>
      </w:pPr>
      <w:r>
        <w:rPr>
          <w:snapToGrid w:val="0"/>
        </w:rPr>
        <w:tab/>
      </w:r>
      <w:r>
        <w:rPr>
          <w:snapToGrid w:val="0"/>
        </w:rPr>
        <w:tab/>
        <w:t>the Institute;</w:t>
      </w:r>
    </w:p>
    <w:p w:rsidR="00FC1860" w:rsidRDefault="00FC1860">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rsidR="00FC1860" w:rsidRDefault="00FC1860">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rsidR="00FC1860" w:rsidRDefault="00FC1860">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rsidR="00FC1860" w:rsidRDefault="00FC1860">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rsidR="00FC1860" w:rsidRDefault="00FC1860">
      <w:pPr>
        <w:pStyle w:val="Indenta"/>
      </w:pPr>
      <w:r>
        <w:tab/>
        <w:t>(h)</w:t>
      </w:r>
      <w:r>
        <w:tab/>
        <w:t>maintaining a collection of —</w:t>
      </w:r>
    </w:p>
    <w:p w:rsidR="00FC1860" w:rsidRDefault="00FC1860">
      <w:pPr>
        <w:pStyle w:val="Indenti"/>
      </w:pPr>
      <w:r>
        <w:tab/>
        <w:t>(i)</w:t>
      </w:r>
      <w:r>
        <w:tab/>
        <w:t>the reports produced by the Institute; and</w:t>
      </w:r>
    </w:p>
    <w:p w:rsidR="00FC1860" w:rsidRDefault="00FC1860">
      <w:pPr>
        <w:pStyle w:val="Indenti"/>
      </w:pPr>
      <w:r>
        <w:tab/>
        <w:t>(ii)</w:t>
      </w:r>
      <w:r>
        <w:tab/>
        <w:t>the reports produced by the Mining Institute formerly established by the</w:t>
      </w:r>
      <w:r>
        <w:rPr>
          <w:iCs/>
        </w:rPr>
        <w:t xml:space="preserve"> </w:t>
      </w:r>
      <w:r>
        <w:rPr>
          <w:i/>
        </w:rPr>
        <w:t>Mining and Petroleum Research Act 1981</w:t>
      </w:r>
      <w:r>
        <w:t>;</w:t>
      </w:r>
    </w:p>
    <w:p w:rsidR="00FC1860" w:rsidRDefault="00FC1860">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rsidR="00FC1860" w:rsidRDefault="00FC1860">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rsidR="00FC1860" w:rsidRDefault="00FC1860">
      <w:pPr>
        <w:pStyle w:val="Indenti"/>
        <w:rPr>
          <w:snapToGrid w:val="0"/>
        </w:rPr>
      </w:pPr>
      <w:r>
        <w:rPr>
          <w:snapToGrid w:val="0"/>
        </w:rPr>
        <w:tab/>
        <w:t>(i)</w:t>
      </w:r>
      <w:r>
        <w:rPr>
          <w:snapToGrid w:val="0"/>
        </w:rPr>
        <w:tab/>
        <w:t>the performance by the Institute of its function; or</w:t>
      </w:r>
    </w:p>
    <w:p w:rsidR="00FC1860" w:rsidRDefault="00FC1860">
      <w:pPr>
        <w:pStyle w:val="Indenti"/>
        <w:rPr>
          <w:snapToGrid w:val="0"/>
        </w:rPr>
      </w:pPr>
      <w:r>
        <w:rPr>
          <w:snapToGrid w:val="0"/>
        </w:rPr>
        <w:tab/>
        <w:t>(ii)</w:t>
      </w:r>
      <w:r>
        <w:rPr>
          <w:snapToGrid w:val="0"/>
        </w:rPr>
        <w:tab/>
        <w:t>matters relating to minerals research and energy research in general;</w:t>
      </w:r>
    </w:p>
    <w:p w:rsidR="00FC1860" w:rsidRDefault="00FC1860">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rsidR="00FC1860" w:rsidRDefault="00FC1860">
      <w:pPr>
        <w:pStyle w:val="Indenta"/>
      </w:pPr>
      <w:r>
        <w:tab/>
        <w:t>(l)</w:t>
      </w:r>
      <w:r>
        <w:tab/>
        <w:t>providing the Minister with advice in relation to minerals and energy research.</w:t>
      </w:r>
    </w:p>
    <w:p w:rsidR="00FC1860" w:rsidRDefault="00FC1860">
      <w:pPr>
        <w:pStyle w:val="Footnotesection"/>
      </w:pPr>
      <w:r>
        <w:tab/>
        <w:t>[Section 5 amended by No. 89 of 1994 s. 109; No. 53 of 2003 s. 76 and 90; No. 23 of 2008 s. 4.]</w:t>
      </w:r>
    </w:p>
    <w:p w:rsidR="00FC1860" w:rsidRDefault="00FC1860">
      <w:pPr>
        <w:pStyle w:val="Heading5"/>
        <w:rPr>
          <w:snapToGrid w:val="0"/>
        </w:rPr>
      </w:pPr>
      <w:bookmarkStart w:id="8" w:name="_Toc377383726"/>
      <w:r>
        <w:rPr>
          <w:rStyle w:val="CharSectno"/>
        </w:rPr>
        <w:t>6</w:t>
      </w:r>
      <w:r>
        <w:rPr>
          <w:snapToGrid w:val="0"/>
        </w:rPr>
        <w:t>.</w:t>
      </w:r>
      <w:r>
        <w:rPr>
          <w:snapToGrid w:val="0"/>
        </w:rPr>
        <w:tab/>
        <w:t>Powers of Institute</w:t>
      </w:r>
      <w:bookmarkEnd w:id="8"/>
    </w:p>
    <w:p w:rsidR="00FC1860" w:rsidRDefault="00FC1860">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rsidR="00FC1860" w:rsidRDefault="00FC1860">
      <w:pPr>
        <w:pStyle w:val="Subsection"/>
        <w:rPr>
          <w:snapToGrid w:val="0"/>
        </w:rPr>
      </w:pPr>
      <w:r>
        <w:rPr>
          <w:snapToGrid w:val="0"/>
        </w:rPr>
        <w:tab/>
        <w:t>(2)</w:t>
      </w:r>
      <w:r>
        <w:rPr>
          <w:snapToGrid w:val="0"/>
        </w:rPr>
        <w:tab/>
        <w:t>Without limiting the generality of subsection (1), the powers conferred on the Institute by that subsection include power —</w:t>
      </w:r>
    </w:p>
    <w:p w:rsidR="00FC1860" w:rsidRDefault="00FC1860">
      <w:pPr>
        <w:pStyle w:val="Indenta"/>
        <w:rPr>
          <w:snapToGrid w:val="0"/>
        </w:rPr>
      </w:pPr>
      <w:r>
        <w:rPr>
          <w:snapToGrid w:val="0"/>
        </w:rPr>
        <w:tab/>
        <w:t>(a)</w:t>
      </w:r>
      <w:r>
        <w:rPr>
          <w:snapToGrid w:val="0"/>
        </w:rPr>
        <w:tab/>
        <w:t>to purchase and construct equipment and facilities needed to conduct any project relevant to its function;</w:t>
      </w:r>
    </w:p>
    <w:p w:rsidR="00FC1860" w:rsidRDefault="00FC1860">
      <w:pPr>
        <w:pStyle w:val="Indenta"/>
        <w:rPr>
          <w:snapToGrid w:val="0"/>
        </w:rPr>
      </w:pPr>
      <w:r>
        <w:rPr>
          <w:snapToGrid w:val="0"/>
        </w:rPr>
        <w:tab/>
        <w:t>(b)</w:t>
      </w:r>
      <w:r>
        <w:rPr>
          <w:snapToGrid w:val="0"/>
        </w:rPr>
        <w:tab/>
        <w:t>to own, lease, rent or otherwise acquire suitable premises or accommodation for its staff, records, equipment and facilities;</w:t>
      </w:r>
    </w:p>
    <w:p w:rsidR="00FC1860" w:rsidRDefault="00FC1860">
      <w:pPr>
        <w:pStyle w:val="Indenta"/>
        <w:rPr>
          <w:snapToGrid w:val="0"/>
        </w:rPr>
      </w:pPr>
      <w:r>
        <w:rPr>
          <w:snapToGrid w:val="0"/>
        </w:rPr>
        <w:tab/>
        <w:t>(c)</w:t>
      </w:r>
      <w:r>
        <w:rPr>
          <w:snapToGrid w:val="0"/>
        </w:rPr>
        <w:tab/>
        <w:t>to open and maintain such accounts at a bank approved by the Treasurer as are required from time to time;</w:t>
      </w:r>
    </w:p>
    <w:p w:rsidR="00FC1860" w:rsidRDefault="00FC1860">
      <w:pPr>
        <w:pStyle w:val="Indenta"/>
      </w:pPr>
      <w:r>
        <w:tab/>
        <w:t>(d)</w:t>
      </w:r>
      <w:r>
        <w:tab/>
        <w:t>to apply for, or to join in the making of an application for, intellectual property rights; and</w:t>
      </w:r>
    </w:p>
    <w:p w:rsidR="00FC1860" w:rsidRDefault="00FC1860">
      <w:pPr>
        <w:pStyle w:val="Indenta"/>
      </w:pPr>
      <w:r>
        <w:tab/>
        <w:t>(e)</w:t>
      </w:r>
      <w:r>
        <w:tab/>
        <w:t>to accept any gift or other payment if it is absolute or subject to conditions that the Institute would be able to satisfy.</w:t>
      </w:r>
    </w:p>
    <w:p w:rsidR="00FC1860" w:rsidRDefault="00FC1860">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rsidR="00FC1860" w:rsidRDefault="00FC1860">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rsidR="00FC1860" w:rsidRDefault="00FC1860">
      <w:pPr>
        <w:pStyle w:val="Footnotesection"/>
      </w:pPr>
      <w:r>
        <w:tab/>
        <w:t>[Section 6 amended by No. 53 of 2003 s. 90; No. 23 of 2008 s. 5.]</w:t>
      </w:r>
    </w:p>
    <w:p w:rsidR="00FC1860" w:rsidRDefault="00FC1860">
      <w:pPr>
        <w:pStyle w:val="Heading5"/>
        <w:rPr>
          <w:snapToGrid w:val="0"/>
        </w:rPr>
      </w:pPr>
      <w:bookmarkStart w:id="9" w:name="_Toc377383727"/>
      <w:r>
        <w:rPr>
          <w:rStyle w:val="CharSectno"/>
        </w:rPr>
        <w:t>7</w:t>
      </w:r>
      <w:r>
        <w:rPr>
          <w:snapToGrid w:val="0"/>
        </w:rPr>
        <w:t>.</w:t>
      </w:r>
      <w:r>
        <w:rPr>
          <w:snapToGrid w:val="0"/>
        </w:rPr>
        <w:tab/>
        <w:t>Common seal of Institute</w:t>
      </w:r>
      <w:bookmarkEnd w:id="9"/>
    </w:p>
    <w:p w:rsidR="00FC1860" w:rsidRDefault="00FC1860">
      <w:pPr>
        <w:pStyle w:val="Subsection"/>
        <w:rPr>
          <w:snapToGrid w:val="0"/>
        </w:rPr>
      </w:pPr>
      <w:r>
        <w:rPr>
          <w:snapToGrid w:val="0"/>
        </w:rPr>
        <w:tab/>
        <w:t>(1)</w:t>
      </w:r>
      <w:r>
        <w:rPr>
          <w:snapToGrid w:val="0"/>
        </w:rPr>
        <w:tab/>
        <w:t>A person shall not affix the common seal of the Institute to any document except under a resolution of the Board.</w:t>
      </w:r>
    </w:p>
    <w:p w:rsidR="00FC1860" w:rsidRDefault="00FC1860">
      <w:pPr>
        <w:pStyle w:val="Subsection"/>
        <w:rPr>
          <w:snapToGrid w:val="0"/>
        </w:rPr>
      </w:pPr>
      <w:r>
        <w:rPr>
          <w:snapToGrid w:val="0"/>
        </w:rPr>
        <w:tab/>
        <w:t>(2)</w:t>
      </w:r>
      <w:r>
        <w:rPr>
          <w:snapToGrid w:val="0"/>
        </w:rPr>
        <w:tab/>
        <w:t>A document executed under a resolution of the Board shall be attested by the signatures of any 2 directors.</w:t>
      </w:r>
    </w:p>
    <w:p w:rsidR="00FC1860" w:rsidRDefault="00FC1860">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rsidR="00FC1860" w:rsidRDefault="00FC1860">
      <w:pPr>
        <w:pStyle w:val="Indenta"/>
        <w:rPr>
          <w:snapToGrid w:val="0"/>
        </w:rPr>
      </w:pPr>
      <w:r>
        <w:rPr>
          <w:snapToGrid w:val="0"/>
        </w:rPr>
        <w:tab/>
        <w:t>(a)</w:t>
      </w:r>
      <w:r>
        <w:rPr>
          <w:snapToGrid w:val="0"/>
        </w:rPr>
        <w:tab/>
        <w:t>that document bears the common seal of the Institute; and</w:t>
      </w:r>
    </w:p>
    <w:p w:rsidR="00FC1860" w:rsidRDefault="00FC1860">
      <w:pPr>
        <w:pStyle w:val="Indenta"/>
        <w:rPr>
          <w:snapToGrid w:val="0"/>
        </w:rPr>
      </w:pPr>
      <w:r>
        <w:rPr>
          <w:snapToGrid w:val="0"/>
        </w:rPr>
        <w:tab/>
        <w:t>(b)</w:t>
      </w:r>
      <w:r>
        <w:rPr>
          <w:snapToGrid w:val="0"/>
        </w:rPr>
        <w:tab/>
        <w:t>the common seal of the Institute was duly affixed to that document.</w:t>
      </w:r>
    </w:p>
    <w:p w:rsidR="00FC1860" w:rsidRDefault="00FC1860">
      <w:pPr>
        <w:pStyle w:val="Heading2"/>
      </w:pPr>
      <w:bookmarkStart w:id="10" w:name="_Toc377383728"/>
      <w:r>
        <w:rPr>
          <w:rStyle w:val="CharPartNo"/>
        </w:rPr>
        <w:t>Part III</w:t>
      </w:r>
      <w:r>
        <w:rPr>
          <w:rStyle w:val="CharDivNo"/>
        </w:rPr>
        <w:t> </w:t>
      </w:r>
      <w:r>
        <w:t>—</w:t>
      </w:r>
      <w:r>
        <w:rPr>
          <w:rStyle w:val="CharDivText"/>
        </w:rPr>
        <w:t> </w:t>
      </w:r>
      <w:r>
        <w:rPr>
          <w:rStyle w:val="CharPartText"/>
        </w:rPr>
        <w:t>Board of Directors of Institute</w:t>
      </w:r>
      <w:bookmarkEnd w:id="10"/>
    </w:p>
    <w:p w:rsidR="00FC1860" w:rsidRDefault="00FC1860">
      <w:pPr>
        <w:pStyle w:val="Heading5"/>
        <w:rPr>
          <w:snapToGrid w:val="0"/>
        </w:rPr>
      </w:pPr>
      <w:bookmarkStart w:id="11" w:name="_Toc377383729"/>
      <w:r>
        <w:rPr>
          <w:rStyle w:val="CharSectno"/>
        </w:rPr>
        <w:t>8</w:t>
      </w:r>
      <w:r>
        <w:rPr>
          <w:snapToGrid w:val="0"/>
        </w:rPr>
        <w:t>.</w:t>
      </w:r>
      <w:r>
        <w:rPr>
          <w:snapToGrid w:val="0"/>
        </w:rPr>
        <w:tab/>
        <w:t>Management of Institute</w:t>
      </w:r>
      <w:bookmarkEnd w:id="11"/>
    </w:p>
    <w:p w:rsidR="00FC1860" w:rsidRDefault="00FC1860">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rsidR="00FC1860" w:rsidRDefault="00FC1860">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rsidR="00FC1860" w:rsidRDefault="00FC1860">
      <w:pPr>
        <w:pStyle w:val="Heading5"/>
        <w:rPr>
          <w:snapToGrid w:val="0"/>
        </w:rPr>
      </w:pPr>
      <w:bookmarkStart w:id="12" w:name="_Toc377383730"/>
      <w:r>
        <w:rPr>
          <w:rStyle w:val="CharSectno"/>
        </w:rPr>
        <w:t>9</w:t>
      </w:r>
      <w:r>
        <w:rPr>
          <w:snapToGrid w:val="0"/>
        </w:rPr>
        <w:t>.</w:t>
      </w:r>
      <w:r>
        <w:rPr>
          <w:snapToGrid w:val="0"/>
        </w:rPr>
        <w:tab/>
        <w:t>Board subject to directions of Minister</w:t>
      </w:r>
      <w:bookmarkEnd w:id="12"/>
    </w:p>
    <w:p w:rsidR="00FC1860" w:rsidRDefault="00FC1860">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rsidR="00FC1860" w:rsidRDefault="00FC1860">
      <w:pPr>
        <w:pStyle w:val="Heading5"/>
      </w:pPr>
      <w:bookmarkStart w:id="13" w:name="_Toc377383731"/>
      <w:r>
        <w:rPr>
          <w:rStyle w:val="CharSectno"/>
        </w:rPr>
        <w:t>10</w:t>
      </w:r>
      <w:r>
        <w:t>.</w:t>
      </w:r>
      <w:r>
        <w:tab/>
        <w:t>Advice of Minerals Research Advisory Committee</w:t>
      </w:r>
      <w:bookmarkEnd w:id="13"/>
    </w:p>
    <w:p w:rsidR="00FC1860" w:rsidRDefault="00FC1860">
      <w:pPr>
        <w:pStyle w:val="Subsection"/>
      </w:pPr>
      <w:r>
        <w:tab/>
      </w:r>
      <w:r>
        <w:tab/>
        <w:t>The Board shall have due regard to any advice given to it by the Minerals Research Advisory Committee but is not bound to —</w:t>
      </w:r>
    </w:p>
    <w:p w:rsidR="00FC1860" w:rsidRDefault="00FC1860">
      <w:pPr>
        <w:pStyle w:val="Indenta"/>
      </w:pPr>
      <w:r>
        <w:tab/>
        <w:t>(a)</w:t>
      </w:r>
      <w:r>
        <w:tab/>
        <w:t>act on or give effect to such advice; or</w:t>
      </w:r>
    </w:p>
    <w:p w:rsidR="00FC1860" w:rsidRDefault="00FC1860">
      <w:pPr>
        <w:pStyle w:val="Indenta"/>
      </w:pPr>
      <w:r>
        <w:tab/>
        <w:t>(b)</w:t>
      </w:r>
      <w:r>
        <w:tab/>
        <w:t>defer taking action on a matter until such advice is received.</w:t>
      </w:r>
    </w:p>
    <w:p w:rsidR="00FC1860" w:rsidRDefault="00FC1860">
      <w:pPr>
        <w:pStyle w:val="Footnotesection"/>
      </w:pPr>
      <w:r>
        <w:tab/>
        <w:t>[Section 10 inserted by No. 53 of 2003 s. 77.]</w:t>
      </w:r>
    </w:p>
    <w:p w:rsidR="00FC1860" w:rsidRDefault="00FC1860">
      <w:pPr>
        <w:pStyle w:val="Heading5"/>
        <w:rPr>
          <w:snapToGrid w:val="0"/>
        </w:rPr>
      </w:pPr>
      <w:bookmarkStart w:id="14" w:name="_Toc377383732"/>
      <w:r>
        <w:rPr>
          <w:rStyle w:val="CharSectno"/>
        </w:rPr>
        <w:t>11</w:t>
      </w:r>
      <w:r>
        <w:rPr>
          <w:snapToGrid w:val="0"/>
        </w:rPr>
        <w:t>.</w:t>
      </w:r>
      <w:r>
        <w:rPr>
          <w:snapToGrid w:val="0"/>
        </w:rPr>
        <w:tab/>
        <w:t>Constitution of Board</w:t>
      </w:r>
      <w:bookmarkEnd w:id="14"/>
    </w:p>
    <w:p w:rsidR="00FC1860" w:rsidRDefault="00FC1860">
      <w:pPr>
        <w:pStyle w:val="Subsection"/>
        <w:rPr>
          <w:snapToGrid w:val="0"/>
        </w:rPr>
      </w:pPr>
      <w:r>
        <w:rPr>
          <w:snapToGrid w:val="0"/>
        </w:rPr>
        <w:tab/>
      </w:r>
      <w:r>
        <w:rPr>
          <w:snapToGrid w:val="0"/>
        </w:rPr>
        <w:tab/>
        <w:t>The Board shall consist of 5 directors.</w:t>
      </w:r>
    </w:p>
    <w:p w:rsidR="00FC1860" w:rsidRDefault="00FC1860">
      <w:pPr>
        <w:pStyle w:val="Footnotesection"/>
      </w:pPr>
      <w:r>
        <w:tab/>
        <w:t>[Section 11 amended by No. 23 of 2008 s. 6.]</w:t>
      </w:r>
    </w:p>
    <w:p w:rsidR="00FC1860" w:rsidRDefault="00FC1860">
      <w:pPr>
        <w:pStyle w:val="Heading5"/>
        <w:rPr>
          <w:snapToGrid w:val="0"/>
        </w:rPr>
      </w:pPr>
      <w:bookmarkStart w:id="15" w:name="_Toc377383733"/>
      <w:r>
        <w:rPr>
          <w:rStyle w:val="CharSectno"/>
        </w:rPr>
        <w:t>12</w:t>
      </w:r>
      <w:r>
        <w:rPr>
          <w:snapToGrid w:val="0"/>
        </w:rPr>
        <w:t>.</w:t>
      </w:r>
      <w:r>
        <w:rPr>
          <w:snapToGrid w:val="0"/>
        </w:rPr>
        <w:tab/>
        <w:t>Appointment and tenure of directors</w:t>
      </w:r>
      <w:bookmarkEnd w:id="15"/>
    </w:p>
    <w:p w:rsidR="00FC1860" w:rsidRDefault="00FC1860">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rsidR="00FC1860" w:rsidRDefault="00FC1860">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rsidR="00FC1860" w:rsidRDefault="00FC1860">
      <w:pPr>
        <w:pStyle w:val="Subsection"/>
      </w:pPr>
      <w:r>
        <w:tab/>
        <w:t>(2a)</w:t>
      </w:r>
      <w:r>
        <w:tab/>
        <w:t>The Minister is to make the nominations so that the Board has —</w:t>
      </w:r>
    </w:p>
    <w:p w:rsidR="00FC1860" w:rsidRDefault="00FC1860">
      <w:pPr>
        <w:pStyle w:val="Indenta"/>
      </w:pPr>
      <w:r>
        <w:tab/>
        <w:t>(a)</w:t>
      </w:r>
      <w:r>
        <w:tab/>
        <w:t>at least one director who has recent or current experience in the petroleum industry;</w:t>
      </w:r>
    </w:p>
    <w:p w:rsidR="00FC1860" w:rsidRDefault="00FC1860">
      <w:pPr>
        <w:pStyle w:val="Indenta"/>
      </w:pPr>
      <w:r>
        <w:tab/>
        <w:t>(b)</w:t>
      </w:r>
      <w:r>
        <w:tab/>
        <w:t>at least one director who has recent or current experience in the minerals industry; and</w:t>
      </w:r>
    </w:p>
    <w:p w:rsidR="00FC1860" w:rsidRDefault="00FC1860">
      <w:pPr>
        <w:pStyle w:val="Indenta"/>
      </w:pPr>
      <w:r>
        <w:tab/>
        <w:t>(c)</w:t>
      </w:r>
      <w:r>
        <w:tab/>
        <w:t>at least one director who has recent or current experience in the research sector.</w:t>
      </w:r>
    </w:p>
    <w:p w:rsidR="00FC1860" w:rsidRDefault="00FC1860">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rsidR="00FC1860" w:rsidRDefault="00FC1860">
      <w:pPr>
        <w:pStyle w:val="Subsection"/>
      </w:pPr>
      <w:r>
        <w:tab/>
        <w:t>(3a)</w:t>
      </w:r>
      <w:r>
        <w:tab/>
        <w:t>A person appointed to the office of director after February 2002 cannot hold office for more than 10 consecutive years.</w:t>
      </w:r>
    </w:p>
    <w:p w:rsidR="00FC1860" w:rsidRDefault="00FC1860">
      <w:pPr>
        <w:pStyle w:val="Subsection"/>
        <w:rPr>
          <w:snapToGrid w:val="0"/>
        </w:rPr>
      </w:pPr>
      <w:r>
        <w:rPr>
          <w:snapToGrid w:val="0"/>
        </w:rPr>
        <w:tab/>
        <w:t>(4)</w:t>
      </w:r>
      <w:r>
        <w:rPr>
          <w:snapToGrid w:val="0"/>
        </w:rPr>
        <w:tab/>
        <w:t>A director may resign his office by writing signed by him and delivered to the Minister.</w:t>
      </w:r>
    </w:p>
    <w:p w:rsidR="00FC1860" w:rsidRDefault="00FC1860">
      <w:pPr>
        <w:pStyle w:val="Subsection"/>
        <w:rPr>
          <w:snapToGrid w:val="0"/>
        </w:rPr>
      </w:pPr>
      <w:r>
        <w:rPr>
          <w:snapToGrid w:val="0"/>
        </w:rPr>
        <w:tab/>
        <w:t>(5)</w:t>
      </w:r>
      <w:r>
        <w:rPr>
          <w:snapToGrid w:val="0"/>
        </w:rPr>
        <w:tab/>
        <w:t>If a director —</w:t>
      </w:r>
    </w:p>
    <w:p w:rsidR="00FC1860" w:rsidRDefault="00FC1860">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rsidR="00FC1860" w:rsidRDefault="00FC1860">
      <w:pPr>
        <w:pStyle w:val="Indenta"/>
        <w:rPr>
          <w:snapToGrid w:val="0"/>
        </w:rPr>
      </w:pPr>
      <w:r>
        <w:rPr>
          <w:snapToGrid w:val="0"/>
        </w:rPr>
        <w:tab/>
        <w:t>(b)</w:t>
      </w:r>
      <w:r>
        <w:rPr>
          <w:snapToGrid w:val="0"/>
        </w:rPr>
        <w:tab/>
        <w:t>becomes permanently incapable of performing the duties of his office; or</w:t>
      </w:r>
    </w:p>
    <w:p w:rsidR="00FC1860" w:rsidRDefault="00FC1860">
      <w:pPr>
        <w:pStyle w:val="Indenta"/>
        <w:keepNext/>
        <w:keepLines/>
        <w:rPr>
          <w:snapToGrid w:val="0"/>
        </w:rPr>
      </w:pPr>
      <w:r>
        <w:rPr>
          <w:snapToGrid w:val="0"/>
        </w:rPr>
        <w:tab/>
        <w:t>(c)</w:t>
      </w:r>
      <w:r>
        <w:rPr>
          <w:snapToGrid w:val="0"/>
        </w:rPr>
        <w:tab/>
        <w:t>is guilty of neglect of duty, misbehaviour or incompetence,</w:t>
      </w:r>
    </w:p>
    <w:p w:rsidR="00FC1860" w:rsidRDefault="00FC1860">
      <w:pPr>
        <w:pStyle w:val="Subsection"/>
        <w:keepNext/>
        <w:keepLines/>
        <w:rPr>
          <w:snapToGrid w:val="0"/>
        </w:rPr>
      </w:pPr>
      <w:r>
        <w:rPr>
          <w:snapToGrid w:val="0"/>
        </w:rPr>
        <w:tab/>
      </w:r>
      <w:r>
        <w:rPr>
          <w:snapToGrid w:val="0"/>
        </w:rPr>
        <w:tab/>
        <w:t>the Governor may remove him from his office and thereupon that office becomes vacant.</w:t>
      </w:r>
    </w:p>
    <w:p w:rsidR="00FC1860" w:rsidRDefault="00FC1860">
      <w:pPr>
        <w:pStyle w:val="Footnotesection"/>
      </w:pPr>
      <w:r>
        <w:tab/>
        <w:t>[Section 12 amended by No. 89 of 1994 s. 109; No. 10 of 2001 s. 221; No. 53 of 2003 s. 78 and 90; No. 23 of 2008 s. 7.]</w:t>
      </w:r>
    </w:p>
    <w:p w:rsidR="00FC1860" w:rsidRDefault="00FC1860">
      <w:pPr>
        <w:pStyle w:val="Heading5"/>
        <w:rPr>
          <w:snapToGrid w:val="0"/>
        </w:rPr>
      </w:pPr>
      <w:bookmarkStart w:id="16" w:name="_Toc377383734"/>
      <w:r>
        <w:rPr>
          <w:rStyle w:val="CharSectno"/>
        </w:rPr>
        <w:t>13</w:t>
      </w:r>
      <w:r>
        <w:rPr>
          <w:snapToGrid w:val="0"/>
        </w:rPr>
        <w:t>.</w:t>
      </w:r>
      <w:r>
        <w:rPr>
          <w:snapToGrid w:val="0"/>
        </w:rPr>
        <w:tab/>
        <w:t>Appointment and tenure of Board Chairman</w:t>
      </w:r>
      <w:bookmarkEnd w:id="16"/>
    </w:p>
    <w:p w:rsidR="00FC1860" w:rsidRDefault="00FC1860">
      <w:pPr>
        <w:pStyle w:val="Subsection"/>
        <w:rPr>
          <w:snapToGrid w:val="0"/>
        </w:rPr>
      </w:pPr>
      <w:r>
        <w:rPr>
          <w:snapToGrid w:val="0"/>
        </w:rPr>
        <w:tab/>
        <w:t>(1)</w:t>
      </w:r>
      <w:r>
        <w:rPr>
          <w:snapToGrid w:val="0"/>
        </w:rPr>
        <w:tab/>
        <w:t>The Minister shall from time to time appoint one of the directors to be the chairman of the Board.</w:t>
      </w:r>
    </w:p>
    <w:p w:rsidR="00FC1860" w:rsidRDefault="00FC1860">
      <w:pPr>
        <w:pStyle w:val="Subsection"/>
        <w:rPr>
          <w:snapToGrid w:val="0"/>
        </w:rPr>
      </w:pPr>
      <w:r>
        <w:rPr>
          <w:snapToGrid w:val="0"/>
        </w:rPr>
        <w:tab/>
        <w:t>(2)</w:t>
      </w:r>
      <w:r>
        <w:rPr>
          <w:snapToGrid w:val="0"/>
        </w:rPr>
        <w:tab/>
        <w:t>The Board Chairman may resign his office by writing signed by him and delivered to the Minister.</w:t>
      </w:r>
    </w:p>
    <w:p w:rsidR="00FC1860" w:rsidRDefault="00FC1860">
      <w:pPr>
        <w:pStyle w:val="Heading5"/>
        <w:rPr>
          <w:snapToGrid w:val="0"/>
        </w:rPr>
      </w:pPr>
      <w:bookmarkStart w:id="17" w:name="_Toc377383735"/>
      <w:r>
        <w:rPr>
          <w:rStyle w:val="CharSectno"/>
        </w:rPr>
        <w:t>14</w:t>
      </w:r>
      <w:r>
        <w:rPr>
          <w:snapToGrid w:val="0"/>
        </w:rPr>
        <w:t>.</w:t>
      </w:r>
      <w:r>
        <w:rPr>
          <w:snapToGrid w:val="0"/>
        </w:rPr>
        <w:tab/>
        <w:t>Acting Board Chairman</w:t>
      </w:r>
      <w:bookmarkEnd w:id="17"/>
    </w:p>
    <w:p w:rsidR="00FC1860" w:rsidRDefault="00FC1860">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rsidR="00FC1860" w:rsidRDefault="00FC1860">
      <w:pPr>
        <w:pStyle w:val="Subsection"/>
      </w:pPr>
      <w:r>
        <w:tab/>
        <w:t>(2)</w:t>
      </w:r>
      <w:r>
        <w:tab/>
        <w:t>The Minister may at any time terminate an appointment under subsection (1).</w:t>
      </w:r>
    </w:p>
    <w:p w:rsidR="00FC1860" w:rsidRDefault="00FC1860">
      <w:pPr>
        <w:pStyle w:val="Footnotesection"/>
      </w:pPr>
      <w:r>
        <w:tab/>
        <w:t>[Section 14 amended by No. 53 of 2003 s. 90; No. 23 of 2008 s. 8.]</w:t>
      </w:r>
    </w:p>
    <w:p w:rsidR="00FC1860" w:rsidRDefault="00FC1860">
      <w:pPr>
        <w:pStyle w:val="Heading5"/>
        <w:rPr>
          <w:snapToGrid w:val="0"/>
        </w:rPr>
      </w:pPr>
      <w:bookmarkStart w:id="18" w:name="_Toc377383736"/>
      <w:r>
        <w:rPr>
          <w:rStyle w:val="CharSectno"/>
        </w:rPr>
        <w:t>15</w:t>
      </w:r>
      <w:r>
        <w:rPr>
          <w:snapToGrid w:val="0"/>
        </w:rPr>
        <w:t>.</w:t>
      </w:r>
      <w:r>
        <w:rPr>
          <w:snapToGrid w:val="0"/>
        </w:rPr>
        <w:tab/>
        <w:t>Acting directors</w:t>
      </w:r>
      <w:bookmarkEnd w:id="18"/>
    </w:p>
    <w:p w:rsidR="00FC1860" w:rsidRDefault="00FC1860">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rsidR="00FC1860" w:rsidRDefault="00FC1860">
      <w:pPr>
        <w:pStyle w:val="Subsection"/>
        <w:rPr>
          <w:snapToGrid w:val="0"/>
        </w:rPr>
      </w:pPr>
      <w:r>
        <w:rPr>
          <w:snapToGrid w:val="0"/>
        </w:rPr>
        <w:tab/>
        <w:t>(2)</w:t>
      </w:r>
      <w:r>
        <w:rPr>
          <w:snapToGrid w:val="0"/>
        </w:rPr>
        <w:tab/>
        <w:t>A person acting in the office of a director under this section —</w:t>
      </w:r>
    </w:p>
    <w:p w:rsidR="00FC1860" w:rsidRDefault="00FC1860">
      <w:pPr>
        <w:pStyle w:val="Indenta"/>
        <w:rPr>
          <w:snapToGrid w:val="0"/>
        </w:rPr>
      </w:pPr>
      <w:r>
        <w:rPr>
          <w:snapToGrid w:val="0"/>
        </w:rPr>
        <w:tab/>
        <w:t>(a)</w:t>
      </w:r>
      <w:r>
        <w:rPr>
          <w:snapToGrid w:val="0"/>
        </w:rPr>
        <w:tab/>
        <w:t>subject to section 16, holds office on such terms and conditions as the Minister determines; and</w:t>
      </w:r>
    </w:p>
    <w:p w:rsidR="00FC1860" w:rsidRDefault="00FC1860">
      <w:pPr>
        <w:pStyle w:val="Indenta"/>
        <w:rPr>
          <w:snapToGrid w:val="0"/>
        </w:rPr>
      </w:pPr>
      <w:r>
        <w:rPr>
          <w:snapToGrid w:val="0"/>
        </w:rPr>
        <w:tab/>
        <w:t>(b)</w:t>
      </w:r>
      <w:r>
        <w:rPr>
          <w:snapToGrid w:val="0"/>
        </w:rPr>
        <w:tab/>
        <w:t>may resign his appointment by writing signed by him and delivered to the Minister.</w:t>
      </w:r>
    </w:p>
    <w:p w:rsidR="00FC1860" w:rsidRDefault="00FC1860">
      <w:pPr>
        <w:pStyle w:val="Subsection"/>
        <w:rPr>
          <w:snapToGrid w:val="0"/>
        </w:rPr>
      </w:pPr>
      <w:r>
        <w:rPr>
          <w:snapToGrid w:val="0"/>
        </w:rPr>
        <w:tab/>
        <w:t>(3)</w:t>
      </w:r>
      <w:r>
        <w:rPr>
          <w:snapToGrid w:val="0"/>
        </w:rPr>
        <w:tab/>
        <w:t>The Minister may at any time terminate an appointment made under this section.</w:t>
      </w:r>
    </w:p>
    <w:p w:rsidR="00FC1860" w:rsidRDefault="00FC1860">
      <w:pPr>
        <w:pStyle w:val="Heading5"/>
        <w:rPr>
          <w:snapToGrid w:val="0"/>
        </w:rPr>
      </w:pPr>
      <w:bookmarkStart w:id="19" w:name="_Toc377383737"/>
      <w:r>
        <w:rPr>
          <w:rStyle w:val="CharSectno"/>
        </w:rPr>
        <w:t>16</w:t>
      </w:r>
      <w:r>
        <w:rPr>
          <w:snapToGrid w:val="0"/>
        </w:rPr>
        <w:t>.</w:t>
      </w:r>
      <w:r>
        <w:rPr>
          <w:snapToGrid w:val="0"/>
        </w:rPr>
        <w:tab/>
        <w:t>Remuneration and allowances of Board Chairman and other directors</w:t>
      </w:r>
      <w:bookmarkEnd w:id="19"/>
    </w:p>
    <w:p w:rsidR="00FC1860" w:rsidRDefault="00FC1860">
      <w:pPr>
        <w:pStyle w:val="Subsection"/>
        <w:rPr>
          <w:snapToGrid w:val="0"/>
        </w:rPr>
      </w:pPr>
      <w:r>
        <w:rPr>
          <w:snapToGrid w:val="0"/>
        </w:rPr>
        <w:tab/>
      </w:r>
      <w:r>
        <w:rPr>
          <w:snapToGrid w:val="0"/>
        </w:rPr>
        <w:tab/>
        <w:t>There shall be paid to —</w:t>
      </w:r>
    </w:p>
    <w:p w:rsidR="00FC1860" w:rsidRDefault="00FC1860">
      <w:pPr>
        <w:pStyle w:val="Indenta"/>
        <w:rPr>
          <w:snapToGrid w:val="0"/>
        </w:rPr>
      </w:pPr>
      <w:r>
        <w:rPr>
          <w:snapToGrid w:val="0"/>
        </w:rPr>
        <w:tab/>
        <w:t>(a)</w:t>
      </w:r>
      <w:r>
        <w:rPr>
          <w:snapToGrid w:val="0"/>
        </w:rPr>
        <w:tab/>
        <w:t>the Board Chairman; and</w:t>
      </w:r>
    </w:p>
    <w:p w:rsidR="00FC1860" w:rsidRDefault="00FC1860">
      <w:pPr>
        <w:pStyle w:val="Ednotepara"/>
        <w:spacing w:before="80"/>
        <w:rPr>
          <w:snapToGrid w:val="0"/>
        </w:rPr>
      </w:pPr>
      <w:r>
        <w:rPr>
          <w:snapToGrid w:val="0"/>
        </w:rPr>
        <w:tab/>
        <w:t>[(b)</w:t>
      </w:r>
      <w:r>
        <w:rPr>
          <w:snapToGrid w:val="0"/>
        </w:rPr>
        <w:tab/>
        <w:t>deleted]</w:t>
      </w:r>
    </w:p>
    <w:p w:rsidR="00FC1860" w:rsidRDefault="00FC1860">
      <w:pPr>
        <w:pStyle w:val="Indenta"/>
        <w:rPr>
          <w:snapToGrid w:val="0"/>
        </w:rPr>
      </w:pPr>
      <w:r>
        <w:rPr>
          <w:snapToGrid w:val="0"/>
        </w:rPr>
        <w:tab/>
        <w:t>(c)</w:t>
      </w:r>
      <w:r>
        <w:rPr>
          <w:snapToGrid w:val="0"/>
        </w:rPr>
        <w:tab/>
        <w:t>each director (other than the Board Chairman) or person acting in the office of that director,</w:t>
      </w:r>
    </w:p>
    <w:p w:rsidR="00FC1860" w:rsidRDefault="00FC1860">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rsidR="00FC1860" w:rsidRDefault="00FC1860">
      <w:pPr>
        <w:pStyle w:val="Footnotesection"/>
      </w:pPr>
      <w:r>
        <w:tab/>
        <w:t>[Section 16 amended by No. 53 of 2003 s. 79; No. 23 of 2008 s. 9; No. 39 of 2010 s. 89.]</w:t>
      </w:r>
    </w:p>
    <w:p w:rsidR="00FC1860" w:rsidRDefault="00FC1860">
      <w:pPr>
        <w:pStyle w:val="Heading5"/>
        <w:rPr>
          <w:snapToGrid w:val="0"/>
        </w:rPr>
      </w:pPr>
      <w:bookmarkStart w:id="20" w:name="_Toc377383738"/>
      <w:r>
        <w:rPr>
          <w:rStyle w:val="CharSectno"/>
        </w:rPr>
        <w:t>17</w:t>
      </w:r>
      <w:r>
        <w:rPr>
          <w:snapToGrid w:val="0"/>
        </w:rPr>
        <w:t>.</w:t>
      </w:r>
      <w:r>
        <w:rPr>
          <w:snapToGrid w:val="0"/>
        </w:rPr>
        <w:tab/>
        <w:t>Meetings and proceedings of Board</w:t>
      </w:r>
      <w:bookmarkEnd w:id="20"/>
    </w:p>
    <w:p w:rsidR="00FC1860" w:rsidRDefault="00FC1860">
      <w:pPr>
        <w:pStyle w:val="Subsection"/>
        <w:rPr>
          <w:snapToGrid w:val="0"/>
        </w:rPr>
      </w:pPr>
      <w:r>
        <w:rPr>
          <w:snapToGrid w:val="0"/>
        </w:rPr>
        <w:tab/>
        <w:t>(1)</w:t>
      </w:r>
      <w:r>
        <w:rPr>
          <w:snapToGrid w:val="0"/>
        </w:rPr>
        <w:tab/>
        <w:t>The Board shall meet regularly and as often as is necessary for the performance of its functions.</w:t>
      </w:r>
    </w:p>
    <w:p w:rsidR="00FC1860" w:rsidRDefault="00FC1860">
      <w:pPr>
        <w:pStyle w:val="Subsection"/>
      </w:pPr>
      <w:r>
        <w:tab/>
        <w:t>(2)</w:t>
      </w:r>
      <w:r>
        <w:tab/>
        <w:t xml:space="preserve">The </w:t>
      </w:r>
      <w:r>
        <w:rPr>
          <w:snapToGrid w:val="0"/>
        </w:rPr>
        <w:t>Board Chairman may at any time convene a meeting of the Board, giving at least 2 days notice of the meeting.</w:t>
      </w:r>
    </w:p>
    <w:p w:rsidR="00FC1860" w:rsidRDefault="00FC1860">
      <w:pPr>
        <w:pStyle w:val="Subsection"/>
        <w:rPr>
          <w:snapToGrid w:val="0"/>
        </w:rPr>
      </w:pPr>
      <w:r>
        <w:rPr>
          <w:snapToGrid w:val="0"/>
        </w:rPr>
        <w:tab/>
        <w:t>(3)</w:t>
      </w:r>
      <w:r>
        <w:rPr>
          <w:snapToGrid w:val="0"/>
        </w:rPr>
        <w:tab/>
        <w:t>At a meeting of the Board —</w:t>
      </w:r>
    </w:p>
    <w:p w:rsidR="00FC1860" w:rsidRDefault="00FC1860">
      <w:pPr>
        <w:pStyle w:val="Indenta"/>
        <w:rPr>
          <w:snapToGrid w:val="0"/>
        </w:rPr>
      </w:pPr>
      <w:r>
        <w:rPr>
          <w:snapToGrid w:val="0"/>
        </w:rPr>
        <w:tab/>
        <w:t>(a)</w:t>
      </w:r>
      <w:r>
        <w:rPr>
          <w:snapToGrid w:val="0"/>
        </w:rPr>
        <w:tab/>
        <w:t>3 directors constitute a quorum; and</w:t>
      </w:r>
    </w:p>
    <w:p w:rsidR="00FC1860" w:rsidRDefault="00FC1860">
      <w:pPr>
        <w:pStyle w:val="Indenta"/>
        <w:rPr>
          <w:snapToGrid w:val="0"/>
        </w:rPr>
      </w:pPr>
      <w:r>
        <w:rPr>
          <w:snapToGrid w:val="0"/>
        </w:rPr>
        <w:tab/>
        <w:t>(b)</w:t>
      </w:r>
      <w:r>
        <w:rPr>
          <w:snapToGrid w:val="0"/>
        </w:rPr>
        <w:tab/>
        <w:t>subject to subsection (4), the Board Chairman shall preside.</w:t>
      </w:r>
    </w:p>
    <w:p w:rsidR="00FC1860" w:rsidRDefault="00FC1860">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rsidR="00FC1860" w:rsidRDefault="00FC1860">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rsidR="00FC1860" w:rsidRDefault="00FC1860">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rsidR="00FC1860" w:rsidRDefault="00FC1860">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rsidR="00FC1860" w:rsidRDefault="00FC1860">
      <w:pPr>
        <w:pStyle w:val="Subsection"/>
        <w:rPr>
          <w:snapToGrid w:val="0"/>
        </w:rPr>
      </w:pPr>
      <w:r>
        <w:rPr>
          <w:snapToGrid w:val="0"/>
        </w:rPr>
        <w:tab/>
        <w:t>(7)</w:t>
      </w:r>
      <w:r>
        <w:rPr>
          <w:snapToGrid w:val="0"/>
        </w:rPr>
        <w:tab/>
        <w:t>The Board shall cause accurate minutes to be kept of its proceedings at its meetings.</w:t>
      </w:r>
    </w:p>
    <w:p w:rsidR="00FC1860" w:rsidRDefault="00FC1860">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rsidR="00FC1860" w:rsidRDefault="00FC1860">
      <w:pPr>
        <w:pStyle w:val="Subsection"/>
        <w:rPr>
          <w:snapToGrid w:val="0"/>
        </w:rPr>
      </w:pPr>
      <w:r>
        <w:rPr>
          <w:snapToGrid w:val="0"/>
        </w:rPr>
        <w:tab/>
        <w:t>(9)</w:t>
      </w:r>
      <w:r>
        <w:rPr>
          <w:snapToGrid w:val="0"/>
        </w:rPr>
        <w:tab/>
        <w:t>The Board shall determine its own procedure to the extent that it is not prescribed.</w:t>
      </w:r>
    </w:p>
    <w:p w:rsidR="00FC1860" w:rsidRDefault="00FC1860">
      <w:pPr>
        <w:pStyle w:val="Footnotesection"/>
      </w:pPr>
      <w:r>
        <w:tab/>
        <w:t>[Section 17 amended by No. 23 of 2008 s. 10.]</w:t>
      </w:r>
    </w:p>
    <w:p w:rsidR="00FC1860" w:rsidRDefault="00FC1860">
      <w:pPr>
        <w:pStyle w:val="Heading2"/>
      </w:pPr>
      <w:bookmarkStart w:id="21" w:name="_Toc377383739"/>
      <w:r>
        <w:rPr>
          <w:rStyle w:val="CharPartNo"/>
        </w:rPr>
        <w:t>Part IV</w:t>
      </w:r>
      <w:r>
        <w:rPr>
          <w:rStyle w:val="CharDivNo"/>
        </w:rPr>
        <w:t> </w:t>
      </w:r>
      <w:r>
        <w:t>—</w:t>
      </w:r>
      <w:r>
        <w:rPr>
          <w:rStyle w:val="CharDivText"/>
        </w:rPr>
        <w:t> </w:t>
      </w:r>
      <w:r>
        <w:rPr>
          <w:rStyle w:val="CharPartText"/>
        </w:rPr>
        <w:t>Advisory committees</w:t>
      </w:r>
      <w:bookmarkEnd w:id="21"/>
    </w:p>
    <w:p w:rsidR="00FC1860" w:rsidRDefault="00FC1860">
      <w:pPr>
        <w:pStyle w:val="Heading5"/>
        <w:spacing w:before="260"/>
      </w:pPr>
      <w:bookmarkStart w:id="22" w:name="_Toc377383740"/>
      <w:r>
        <w:rPr>
          <w:rStyle w:val="CharSectno"/>
        </w:rPr>
        <w:t>18</w:t>
      </w:r>
      <w:r>
        <w:t>.</w:t>
      </w:r>
      <w:r>
        <w:tab/>
        <w:t>Minerals Research Advisory Committee</w:t>
      </w:r>
      <w:bookmarkEnd w:id="22"/>
    </w:p>
    <w:p w:rsidR="00FC1860" w:rsidRDefault="00FC1860">
      <w:pPr>
        <w:pStyle w:val="Subsection"/>
        <w:spacing w:before="200"/>
      </w:pPr>
      <w:r>
        <w:tab/>
        <w:t>(1)</w:t>
      </w:r>
      <w:r>
        <w:tab/>
        <w:t>A Minerals Research Advisory Committee is to be established.</w:t>
      </w:r>
    </w:p>
    <w:p w:rsidR="00FC1860" w:rsidRDefault="00FC1860">
      <w:pPr>
        <w:pStyle w:val="Subsection"/>
        <w:spacing w:before="200"/>
      </w:pPr>
      <w:r>
        <w:tab/>
        <w:t>(2)</w:t>
      </w:r>
      <w:r>
        <w:tab/>
        <w:t>The functions of that committee are —</w:t>
      </w:r>
    </w:p>
    <w:p w:rsidR="00FC1860" w:rsidRDefault="00FC1860">
      <w:pPr>
        <w:pStyle w:val="Indenta"/>
      </w:pPr>
      <w:r>
        <w:tab/>
        <w:t>(a)</w:t>
      </w:r>
      <w:r>
        <w:tab/>
        <w:t>to consider and advise the Board on —</w:t>
      </w:r>
    </w:p>
    <w:p w:rsidR="00FC1860" w:rsidRDefault="00FC1860">
      <w:pPr>
        <w:pStyle w:val="Indenti"/>
      </w:pPr>
      <w:r>
        <w:tab/>
        <w:t>(i)</w:t>
      </w:r>
      <w:r>
        <w:tab/>
        <w:t>research goals relevant to the minerals and energy industries; and</w:t>
      </w:r>
    </w:p>
    <w:p w:rsidR="00FC1860" w:rsidRDefault="00FC1860">
      <w:pPr>
        <w:pStyle w:val="Indenti"/>
      </w:pPr>
      <w:r>
        <w:tab/>
        <w:t>(ii)</w:t>
      </w:r>
      <w:r>
        <w:tab/>
        <w:t>any proposal, matter or question that may be referred to it by the Board;</w:t>
      </w:r>
    </w:p>
    <w:p w:rsidR="00FC1860" w:rsidRDefault="00FC1860">
      <w:pPr>
        <w:pStyle w:val="Indenta"/>
      </w:pPr>
      <w:r>
        <w:tab/>
      </w:r>
      <w:r>
        <w:tab/>
        <w:t>and</w:t>
      </w:r>
    </w:p>
    <w:p w:rsidR="00FC1860" w:rsidRDefault="00FC1860">
      <w:pPr>
        <w:pStyle w:val="Indenta"/>
      </w:pPr>
      <w:r>
        <w:tab/>
        <w:t>(b)</w:t>
      </w:r>
      <w:r>
        <w:tab/>
        <w:t>to make recommendations to the Board concerning —</w:t>
      </w:r>
    </w:p>
    <w:p w:rsidR="00FC1860" w:rsidRDefault="00FC1860">
      <w:pPr>
        <w:pStyle w:val="Indenti"/>
      </w:pPr>
      <w:r>
        <w:tab/>
        <w:t>(i)</w:t>
      </w:r>
      <w:r>
        <w:tab/>
        <w:t>the funding policy of the Institute;</w:t>
      </w:r>
    </w:p>
    <w:p w:rsidR="00FC1860" w:rsidRDefault="00FC1860">
      <w:pPr>
        <w:pStyle w:val="Indenti"/>
      </w:pPr>
      <w:r>
        <w:tab/>
        <w:t>(ii)</w:t>
      </w:r>
      <w:r>
        <w:tab/>
        <w:t>whether or not a particular research project should be, or continue to be, supported by the Institute; or</w:t>
      </w:r>
    </w:p>
    <w:p w:rsidR="00FC1860" w:rsidRDefault="00FC1860">
      <w:pPr>
        <w:pStyle w:val="Indenti"/>
      </w:pPr>
      <w:r>
        <w:tab/>
        <w:t>(iii)</w:t>
      </w:r>
      <w:r>
        <w:tab/>
        <w:t>any other aspect of the activities of the Institute,</w:t>
      </w:r>
    </w:p>
    <w:p w:rsidR="00FC1860" w:rsidRDefault="00FC1860">
      <w:pPr>
        <w:pStyle w:val="Indenta"/>
      </w:pPr>
      <w:r>
        <w:tab/>
      </w:r>
      <w:r>
        <w:tab/>
        <w:t>with a view to ensuring that the best use is made of the funds and resources at the disposal of the Institute.</w:t>
      </w:r>
    </w:p>
    <w:p w:rsidR="00FC1860" w:rsidRDefault="00FC1860">
      <w:pPr>
        <w:pStyle w:val="Footnotesection"/>
      </w:pPr>
      <w:r>
        <w:tab/>
        <w:t>[Section 18 inserted by No. 53 of 2003 s. 80(1).]</w:t>
      </w:r>
    </w:p>
    <w:p w:rsidR="00FC1860" w:rsidRDefault="00FC1860">
      <w:pPr>
        <w:pStyle w:val="Heading5"/>
        <w:spacing w:before="260"/>
      </w:pPr>
      <w:bookmarkStart w:id="23" w:name="_Toc377383741"/>
      <w:r>
        <w:rPr>
          <w:rStyle w:val="CharSectno"/>
        </w:rPr>
        <w:t>19</w:t>
      </w:r>
      <w:r>
        <w:t>.</w:t>
      </w:r>
      <w:r>
        <w:tab/>
        <w:t>Other advisory committees</w:t>
      </w:r>
      <w:bookmarkEnd w:id="23"/>
    </w:p>
    <w:p w:rsidR="00FC1860" w:rsidRDefault="00FC1860">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rsidR="00FC1860" w:rsidRDefault="00FC1860">
      <w:pPr>
        <w:pStyle w:val="Footnotesection"/>
      </w:pPr>
      <w:r>
        <w:tab/>
        <w:t>[Section 19 inserted by No. 53 of 2003 s. 80(1).]</w:t>
      </w:r>
    </w:p>
    <w:p w:rsidR="00FC1860" w:rsidRDefault="00FC1860">
      <w:pPr>
        <w:pStyle w:val="Heading5"/>
        <w:rPr>
          <w:snapToGrid w:val="0"/>
        </w:rPr>
      </w:pPr>
      <w:bookmarkStart w:id="24" w:name="_Toc377383742"/>
      <w:r>
        <w:rPr>
          <w:rStyle w:val="CharSectno"/>
        </w:rPr>
        <w:t>20</w:t>
      </w:r>
      <w:r>
        <w:rPr>
          <w:snapToGrid w:val="0"/>
        </w:rPr>
        <w:t>.</w:t>
      </w:r>
      <w:r>
        <w:rPr>
          <w:snapToGrid w:val="0"/>
        </w:rPr>
        <w:tab/>
        <w:t>Membership of Minerals Research Advisory Committee</w:t>
      </w:r>
      <w:bookmarkEnd w:id="24"/>
    </w:p>
    <w:p w:rsidR="00FC1860" w:rsidRDefault="00FC1860">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rsidR="00FC1860" w:rsidRDefault="00FC1860">
      <w:pPr>
        <w:pStyle w:val="Indenta"/>
        <w:rPr>
          <w:snapToGrid w:val="0"/>
        </w:rPr>
      </w:pPr>
      <w:r>
        <w:rPr>
          <w:snapToGrid w:val="0"/>
        </w:rPr>
        <w:tab/>
        <w:t>(a)</w:t>
      </w:r>
      <w:r>
        <w:rPr>
          <w:snapToGrid w:val="0"/>
        </w:rPr>
        <w:tab/>
        <w:t xml:space="preserve">one person appointed from a panel of names submitted by the </w:t>
      </w:r>
      <w:r w:rsidR="0048248F">
        <w:rPr>
          <w:snapToGrid w:val="0"/>
        </w:rPr>
        <w:t>body known as</w:t>
      </w:r>
      <w:r w:rsidR="0048248F">
        <w:t xml:space="preserve"> </w:t>
      </w:r>
      <w:r>
        <w:t>the Chamber of Commerce and Industry of Western Australia</w:t>
      </w:r>
      <w:r>
        <w:rPr>
          <w:snapToGrid w:val="0"/>
        </w:rPr>
        <w:t>;</w:t>
      </w:r>
    </w:p>
    <w:p w:rsidR="00FC1860" w:rsidRDefault="00FC1860">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rsidR="00FC1860" w:rsidRDefault="00FC1860">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rsidR="00FC1860" w:rsidRDefault="00FC1860">
      <w:pPr>
        <w:pStyle w:val="Indenta"/>
        <w:rPr>
          <w:snapToGrid w:val="0"/>
        </w:rPr>
      </w:pPr>
      <w:r>
        <w:rPr>
          <w:snapToGrid w:val="0"/>
        </w:rPr>
        <w:tab/>
        <w:t>(d)</w:t>
      </w:r>
      <w:r>
        <w:rPr>
          <w:snapToGrid w:val="0"/>
        </w:rPr>
        <w:tab/>
        <w:t>one person appointed from a panel of names submitted by the Senate of The University of Western Australia;</w:t>
      </w:r>
    </w:p>
    <w:p w:rsidR="00FC1860" w:rsidRDefault="00FC1860">
      <w:pPr>
        <w:pStyle w:val="Indenta"/>
        <w:rPr>
          <w:snapToGrid w:val="0"/>
        </w:rPr>
      </w:pPr>
      <w:r>
        <w:rPr>
          <w:snapToGrid w:val="0"/>
        </w:rPr>
        <w:tab/>
        <w:t>(e)</w:t>
      </w:r>
      <w:r>
        <w:rPr>
          <w:snapToGrid w:val="0"/>
        </w:rPr>
        <w:tab/>
        <w:t>one person appointed from a panel of names submitted by the Senate of Murdoch University;</w:t>
      </w:r>
    </w:p>
    <w:p w:rsidR="00FC1860" w:rsidRDefault="00FC1860">
      <w:pPr>
        <w:pStyle w:val="Indenta"/>
        <w:rPr>
          <w:snapToGrid w:val="0"/>
        </w:rPr>
      </w:pPr>
      <w:r>
        <w:rPr>
          <w:snapToGrid w:val="0"/>
        </w:rPr>
        <w:tab/>
        <w:t>(f)</w:t>
      </w:r>
      <w:r>
        <w:rPr>
          <w:snapToGrid w:val="0"/>
        </w:rPr>
        <w:tab/>
        <w:t>one person appointed from a panel of names submitted by the Council of the Curtin University of Technology;</w:t>
      </w:r>
    </w:p>
    <w:p w:rsidR="00FC1860" w:rsidRDefault="00FC1860">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rsidR="00FC1860" w:rsidRDefault="00FC1860">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rsidR="00FC1860" w:rsidRDefault="00FC1860">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rsidR="00FC1860" w:rsidRDefault="00FC1860">
      <w:pPr>
        <w:pStyle w:val="Indenti"/>
        <w:rPr>
          <w:snapToGrid w:val="0"/>
        </w:rPr>
      </w:pPr>
      <w:r>
        <w:rPr>
          <w:snapToGrid w:val="0"/>
        </w:rPr>
        <w:tab/>
        <w:t>(i)</w:t>
      </w:r>
      <w:r>
        <w:rPr>
          <w:snapToGrid w:val="0"/>
        </w:rPr>
        <w:tab/>
        <w:t>to be knowledgeable concerning the research requirements of the minerals industry;</w:t>
      </w:r>
    </w:p>
    <w:p w:rsidR="00FC1860" w:rsidRDefault="00FC1860">
      <w:pPr>
        <w:pStyle w:val="Indenti"/>
        <w:rPr>
          <w:snapToGrid w:val="0"/>
        </w:rPr>
      </w:pPr>
      <w:r>
        <w:rPr>
          <w:snapToGrid w:val="0"/>
        </w:rPr>
        <w:tab/>
        <w:t>(ii)</w:t>
      </w:r>
      <w:r>
        <w:rPr>
          <w:snapToGrid w:val="0"/>
        </w:rPr>
        <w:tab/>
        <w:t>to have a genuine interest, or be representative of interests, in minerals research; or</w:t>
      </w:r>
    </w:p>
    <w:p w:rsidR="00FC1860" w:rsidRDefault="00FC1860">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rsidR="00FC1860" w:rsidRDefault="00FC1860">
      <w:pPr>
        <w:pStyle w:val="Indenta"/>
        <w:rPr>
          <w:snapToGrid w:val="0"/>
        </w:rPr>
      </w:pPr>
      <w:r>
        <w:rPr>
          <w:snapToGrid w:val="0"/>
        </w:rPr>
        <w:tab/>
      </w:r>
      <w:r>
        <w:rPr>
          <w:snapToGrid w:val="0"/>
        </w:rPr>
        <w:tab/>
        <w:t>or who, for any other reason, are considered by the Minister to be suitable for appointment as members.</w:t>
      </w:r>
    </w:p>
    <w:p w:rsidR="00FC1860" w:rsidRDefault="00FC1860">
      <w:pPr>
        <w:pStyle w:val="Subsection"/>
        <w:rPr>
          <w:snapToGrid w:val="0"/>
        </w:rPr>
      </w:pPr>
      <w:r>
        <w:rPr>
          <w:snapToGrid w:val="0"/>
        </w:rPr>
        <w:tab/>
        <w:t>(2)</w:t>
      </w:r>
      <w:r>
        <w:rPr>
          <w:snapToGrid w:val="0"/>
        </w:rPr>
        <w:tab/>
        <w:t>A panel of names referred to in subsection (1)(a), (b), (c), (d), (e), (f) or (g) —</w:t>
      </w:r>
    </w:p>
    <w:p w:rsidR="00FC1860" w:rsidRDefault="00FC1860">
      <w:pPr>
        <w:pStyle w:val="Indenta"/>
        <w:rPr>
          <w:snapToGrid w:val="0"/>
        </w:rPr>
      </w:pPr>
      <w:r>
        <w:rPr>
          <w:snapToGrid w:val="0"/>
        </w:rPr>
        <w:tab/>
        <w:t>(a)</w:t>
      </w:r>
      <w:r>
        <w:rPr>
          <w:snapToGrid w:val="0"/>
        </w:rPr>
        <w:tab/>
        <w:t>shall be submitted in writing to the Minister at his request; and</w:t>
      </w:r>
    </w:p>
    <w:p w:rsidR="00FC1860" w:rsidRDefault="00FC1860">
      <w:pPr>
        <w:pStyle w:val="Indenta"/>
        <w:rPr>
          <w:snapToGrid w:val="0"/>
        </w:rPr>
      </w:pPr>
      <w:r>
        <w:rPr>
          <w:snapToGrid w:val="0"/>
        </w:rPr>
        <w:tab/>
        <w:t>(b)</w:t>
      </w:r>
      <w:r>
        <w:rPr>
          <w:snapToGrid w:val="0"/>
        </w:rPr>
        <w:tab/>
        <w:t>shall contain the names of at least 3 persons each of whom —</w:t>
      </w:r>
    </w:p>
    <w:p w:rsidR="00FC1860" w:rsidRDefault="00FC1860">
      <w:pPr>
        <w:pStyle w:val="Indenti"/>
        <w:rPr>
          <w:snapToGrid w:val="0"/>
        </w:rPr>
      </w:pPr>
      <w:r>
        <w:rPr>
          <w:snapToGrid w:val="0"/>
        </w:rPr>
        <w:tab/>
        <w:t>(i)</w:t>
      </w:r>
      <w:r>
        <w:rPr>
          <w:snapToGrid w:val="0"/>
        </w:rPr>
        <w:tab/>
        <w:t>is knowledgeable concerning minerals or the general subject of the minerals industry; or</w:t>
      </w:r>
    </w:p>
    <w:p w:rsidR="00FC1860" w:rsidRDefault="00FC1860">
      <w:pPr>
        <w:pStyle w:val="Indenti"/>
        <w:rPr>
          <w:snapToGrid w:val="0"/>
        </w:rPr>
      </w:pPr>
      <w:r>
        <w:rPr>
          <w:snapToGrid w:val="0"/>
        </w:rPr>
        <w:tab/>
        <w:t>(ii)</w:t>
      </w:r>
      <w:r>
        <w:rPr>
          <w:snapToGrid w:val="0"/>
        </w:rPr>
        <w:tab/>
        <w:t>has a genuine interest in minerals research,</w:t>
      </w:r>
    </w:p>
    <w:p w:rsidR="00FC1860" w:rsidRDefault="00FC1860">
      <w:pPr>
        <w:pStyle w:val="Indenta"/>
        <w:rPr>
          <w:snapToGrid w:val="0"/>
        </w:rPr>
      </w:pPr>
      <w:r>
        <w:rPr>
          <w:snapToGrid w:val="0"/>
        </w:rPr>
        <w:tab/>
      </w:r>
      <w:r>
        <w:rPr>
          <w:snapToGrid w:val="0"/>
        </w:rPr>
        <w:tab/>
        <w:t>and is willing to accept appointment as a member.</w:t>
      </w:r>
    </w:p>
    <w:p w:rsidR="00FC1860" w:rsidRDefault="00FC1860">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rsidR="00FC1860" w:rsidRDefault="00FC1860">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rsidR="00FC1860" w:rsidRDefault="00FC1860">
      <w:pPr>
        <w:pStyle w:val="Subsection"/>
        <w:rPr>
          <w:snapToGrid w:val="0"/>
        </w:rPr>
      </w:pPr>
      <w:r>
        <w:rPr>
          <w:snapToGrid w:val="0"/>
        </w:rPr>
        <w:tab/>
        <w:t>(5)</w:t>
      </w:r>
      <w:r>
        <w:rPr>
          <w:snapToGrid w:val="0"/>
        </w:rPr>
        <w:tab/>
        <w:t>The Minister may, subject to subsection (6), appoint persons to be deputies of the several members.</w:t>
      </w:r>
    </w:p>
    <w:p w:rsidR="00FC1860" w:rsidRDefault="00FC1860">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rsidR="00FC1860" w:rsidRDefault="00FC1860">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rsidR="00FC1860" w:rsidRDefault="00FC1860">
      <w:pPr>
        <w:pStyle w:val="Subsection"/>
      </w:pPr>
      <w:r>
        <w:tab/>
        <w:t>(8)</w:t>
      </w:r>
      <w:r>
        <w:tab/>
        <w:t>The Minister may remove a member appointed under subsection (1)(a), (b), (c), (d), (e), (f) or (g) from office if —</w:t>
      </w:r>
    </w:p>
    <w:p w:rsidR="00FC1860" w:rsidRDefault="00FC1860">
      <w:pPr>
        <w:pStyle w:val="Indenta"/>
      </w:pPr>
      <w:r>
        <w:tab/>
        <w:t>(a)</w:t>
      </w:r>
      <w:r>
        <w:tab/>
        <w:t>the member —</w:t>
      </w:r>
    </w:p>
    <w:p w:rsidR="00FC1860" w:rsidRDefault="00FC1860">
      <w:pPr>
        <w:pStyle w:val="Indenti"/>
      </w:pPr>
      <w:r>
        <w:tab/>
        <w:t>(i)</w:t>
      </w:r>
      <w:r>
        <w:tab/>
        <w:t>ceases to be a member or employee of the body, university or authority concerned;</w:t>
      </w:r>
    </w:p>
    <w:p w:rsidR="00FC1860" w:rsidRDefault="00FC1860">
      <w:pPr>
        <w:pStyle w:val="Indenti"/>
      </w:pPr>
      <w:r>
        <w:tab/>
        <w:t>(ii)</w:t>
      </w:r>
      <w:r>
        <w:tab/>
        <w:t>ceases to be engaged by the body, university or authority concerned to represent its interests;</w:t>
      </w:r>
    </w:p>
    <w:p w:rsidR="00FC1860" w:rsidRDefault="00FC1860">
      <w:pPr>
        <w:pStyle w:val="Indenti"/>
      </w:pPr>
      <w:r>
        <w:tab/>
        <w:t>(iii)</w:t>
      </w:r>
      <w:r>
        <w:tab/>
        <w:t>in the case of a member appointed under subsection (1)(a), (b) or (c) — ceases to work in the industry that the body concerned represents; or</w:t>
      </w:r>
    </w:p>
    <w:p w:rsidR="00FC1860" w:rsidRDefault="00FC1860">
      <w:pPr>
        <w:pStyle w:val="Indenti"/>
      </w:pPr>
      <w:r>
        <w:tab/>
        <w:t>(iv)</w:t>
      </w:r>
      <w:r>
        <w:tab/>
        <w:t>otherwise ceases to have a sufficient connection with the body, university or authority concerned to appropriately represent its interests;</w:t>
      </w:r>
    </w:p>
    <w:p w:rsidR="00FC1860" w:rsidRDefault="00FC1860">
      <w:pPr>
        <w:pStyle w:val="Indenta"/>
      </w:pPr>
      <w:r>
        <w:tab/>
      </w:r>
      <w:r>
        <w:tab/>
        <w:t>and</w:t>
      </w:r>
    </w:p>
    <w:p w:rsidR="00FC1860" w:rsidRDefault="00FC1860">
      <w:pPr>
        <w:pStyle w:val="Indenta"/>
      </w:pPr>
      <w:r>
        <w:tab/>
        <w:t>(b)</w:t>
      </w:r>
      <w:r>
        <w:tab/>
        <w:t>the body, university or authority agrees to the person being removed from office.</w:t>
      </w:r>
    </w:p>
    <w:p w:rsidR="00FC1860" w:rsidRDefault="00FC1860">
      <w:pPr>
        <w:pStyle w:val="Subsection"/>
        <w:rPr>
          <w:snapToGrid w:val="0"/>
        </w:rPr>
      </w:pPr>
      <w:r>
        <w:rPr>
          <w:snapToGrid w:val="0"/>
        </w:rPr>
        <w:tab/>
        <w:t>(9)</w:t>
      </w:r>
      <w:r>
        <w:rPr>
          <w:snapToGrid w:val="0"/>
        </w:rPr>
        <w:tab/>
        <w:t>In this section —</w:t>
      </w:r>
    </w:p>
    <w:p w:rsidR="00FC1860" w:rsidRDefault="00FC1860">
      <w:pPr>
        <w:pStyle w:val="Defstart"/>
      </w:pPr>
      <w:r>
        <w:rPr>
          <w:b/>
        </w:rPr>
        <w:tab/>
      </w:r>
      <w:r>
        <w:rPr>
          <w:rStyle w:val="CharDefText"/>
        </w:rPr>
        <w:t>member</w:t>
      </w:r>
      <w:r>
        <w:t xml:space="preserve"> means member of the Minerals Research Advisory Committee.</w:t>
      </w:r>
    </w:p>
    <w:p w:rsidR="00FC1860" w:rsidRDefault="00FC1860">
      <w:pPr>
        <w:pStyle w:val="Footnotesection"/>
      </w:pPr>
      <w:r>
        <w:tab/>
        <w:t>[Section 20 amended by No. 53 of 2003 s. 81; No. 23 of 2008 s. 11</w:t>
      </w:r>
      <w:r w:rsidR="0048248F">
        <w:rPr>
          <w:spacing w:val="-4"/>
        </w:rPr>
        <w:t>; No. 47 of 2011 s.</w:t>
      </w:r>
      <w:r w:rsidR="0048248F">
        <w:t> 27</w:t>
      </w:r>
      <w:r>
        <w:t>.]</w:t>
      </w:r>
    </w:p>
    <w:p w:rsidR="00FC1860" w:rsidRDefault="00FC1860">
      <w:pPr>
        <w:pStyle w:val="Ednotesection"/>
      </w:pPr>
      <w:r>
        <w:t>[</w:t>
      </w:r>
      <w:r>
        <w:rPr>
          <w:b/>
        </w:rPr>
        <w:t>21.</w:t>
      </w:r>
      <w:r>
        <w:tab/>
        <w:t>Deleted by No. 53 of 2003 s. 82.]</w:t>
      </w:r>
    </w:p>
    <w:p w:rsidR="00FC1860" w:rsidRDefault="00FC1860">
      <w:pPr>
        <w:pStyle w:val="Heading5"/>
        <w:rPr>
          <w:snapToGrid w:val="0"/>
        </w:rPr>
      </w:pPr>
      <w:bookmarkStart w:id="25" w:name="_Toc377383743"/>
      <w:r>
        <w:rPr>
          <w:rStyle w:val="CharSectno"/>
        </w:rPr>
        <w:t>22</w:t>
      </w:r>
      <w:r>
        <w:rPr>
          <w:snapToGrid w:val="0"/>
        </w:rPr>
        <w:t>.</w:t>
      </w:r>
      <w:r>
        <w:rPr>
          <w:snapToGrid w:val="0"/>
        </w:rPr>
        <w:tab/>
        <w:t>Chairmen and deputy chairmen of advisory committees</w:t>
      </w:r>
      <w:bookmarkEnd w:id="25"/>
    </w:p>
    <w:p w:rsidR="00FC1860" w:rsidRDefault="00FC1860">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rsidR="00FC1860" w:rsidRDefault="00FC1860">
      <w:pPr>
        <w:pStyle w:val="Heading5"/>
        <w:rPr>
          <w:snapToGrid w:val="0"/>
        </w:rPr>
      </w:pPr>
      <w:bookmarkStart w:id="26" w:name="_Toc377383744"/>
      <w:r>
        <w:rPr>
          <w:rStyle w:val="CharSectno"/>
        </w:rPr>
        <w:t>23</w:t>
      </w:r>
      <w:r>
        <w:rPr>
          <w:snapToGrid w:val="0"/>
        </w:rPr>
        <w:t>.</w:t>
      </w:r>
      <w:r>
        <w:rPr>
          <w:snapToGrid w:val="0"/>
        </w:rPr>
        <w:tab/>
        <w:t>Tenure of office of advisory committee members</w:t>
      </w:r>
      <w:bookmarkEnd w:id="26"/>
    </w:p>
    <w:p w:rsidR="00FC1860" w:rsidRDefault="00FC1860">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rsidR="00FC1860" w:rsidRDefault="00FC1860">
      <w:pPr>
        <w:pStyle w:val="Subsection"/>
        <w:rPr>
          <w:snapToGrid w:val="0"/>
        </w:rPr>
      </w:pPr>
      <w:r>
        <w:rPr>
          <w:snapToGrid w:val="0"/>
        </w:rPr>
        <w:tab/>
        <w:t>(2)</w:t>
      </w:r>
      <w:r>
        <w:rPr>
          <w:snapToGrid w:val="0"/>
        </w:rPr>
        <w:tab/>
        <w:t>A member of an advisory committee may resign his office by writing signed by him and delivered to the Minister.</w:t>
      </w:r>
    </w:p>
    <w:p w:rsidR="00FC1860" w:rsidRDefault="00FC1860">
      <w:pPr>
        <w:pStyle w:val="Subsection"/>
        <w:rPr>
          <w:snapToGrid w:val="0"/>
        </w:rPr>
      </w:pPr>
      <w:r>
        <w:rPr>
          <w:snapToGrid w:val="0"/>
        </w:rPr>
        <w:tab/>
        <w:t>(3)</w:t>
      </w:r>
      <w:r>
        <w:rPr>
          <w:snapToGrid w:val="0"/>
        </w:rPr>
        <w:tab/>
        <w:t>If a member of an advisory committee —</w:t>
      </w:r>
    </w:p>
    <w:p w:rsidR="00FC1860" w:rsidRDefault="00FC1860">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rsidR="00FC1860" w:rsidRDefault="00FC1860">
      <w:pPr>
        <w:pStyle w:val="Indenta"/>
        <w:rPr>
          <w:snapToGrid w:val="0"/>
        </w:rPr>
      </w:pPr>
      <w:r>
        <w:rPr>
          <w:snapToGrid w:val="0"/>
        </w:rPr>
        <w:tab/>
        <w:t>(b)</w:t>
      </w:r>
      <w:r>
        <w:rPr>
          <w:snapToGrid w:val="0"/>
        </w:rPr>
        <w:tab/>
        <w:t>becomes permanently incapable of performing the duties of his office; or</w:t>
      </w:r>
    </w:p>
    <w:p w:rsidR="00FC1860" w:rsidRDefault="00FC1860">
      <w:pPr>
        <w:pStyle w:val="Indenta"/>
        <w:rPr>
          <w:snapToGrid w:val="0"/>
        </w:rPr>
      </w:pPr>
      <w:r>
        <w:rPr>
          <w:snapToGrid w:val="0"/>
        </w:rPr>
        <w:tab/>
        <w:t>(c)</w:t>
      </w:r>
      <w:r>
        <w:rPr>
          <w:snapToGrid w:val="0"/>
        </w:rPr>
        <w:tab/>
        <w:t>is guilty of neglect of duty, misbehaviour or incompetence,</w:t>
      </w:r>
    </w:p>
    <w:p w:rsidR="00FC1860" w:rsidRDefault="00FC1860">
      <w:pPr>
        <w:pStyle w:val="Subsection"/>
        <w:rPr>
          <w:snapToGrid w:val="0"/>
        </w:rPr>
      </w:pPr>
      <w:r>
        <w:rPr>
          <w:snapToGrid w:val="0"/>
        </w:rPr>
        <w:tab/>
      </w:r>
      <w:r>
        <w:rPr>
          <w:snapToGrid w:val="0"/>
        </w:rPr>
        <w:tab/>
        <w:t>the Minister may remove him from his office and thereupon that office becomes vacant.</w:t>
      </w:r>
    </w:p>
    <w:p w:rsidR="00FC1860" w:rsidRDefault="00FC1860">
      <w:pPr>
        <w:pStyle w:val="Footnotesection"/>
      </w:pPr>
      <w:r>
        <w:tab/>
        <w:t>[Section 23 amended by No. 10 of 2001 s. 221.]</w:t>
      </w:r>
    </w:p>
    <w:p w:rsidR="00FC1860" w:rsidRDefault="00FC1860">
      <w:pPr>
        <w:pStyle w:val="Heading5"/>
        <w:rPr>
          <w:snapToGrid w:val="0"/>
        </w:rPr>
      </w:pPr>
      <w:bookmarkStart w:id="27" w:name="_Toc377383745"/>
      <w:r>
        <w:rPr>
          <w:rStyle w:val="CharSectno"/>
        </w:rPr>
        <w:t>24</w:t>
      </w:r>
      <w:r>
        <w:rPr>
          <w:snapToGrid w:val="0"/>
        </w:rPr>
        <w:t>.</w:t>
      </w:r>
      <w:r>
        <w:rPr>
          <w:snapToGrid w:val="0"/>
        </w:rPr>
        <w:tab/>
        <w:t>Meetings and proceedings of advisory committees</w:t>
      </w:r>
      <w:bookmarkEnd w:id="27"/>
    </w:p>
    <w:p w:rsidR="00FC1860" w:rsidRDefault="00FC1860">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rsidR="00FC1860" w:rsidRDefault="00FC1860">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rsidR="00FC1860" w:rsidRDefault="00FC1860">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rsidR="00FC1860" w:rsidRDefault="00FC1860">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rsidR="00FC1860" w:rsidRDefault="00FC1860">
      <w:pPr>
        <w:pStyle w:val="Subsection"/>
        <w:rPr>
          <w:snapToGrid w:val="0"/>
        </w:rPr>
      </w:pPr>
      <w:r>
        <w:rPr>
          <w:snapToGrid w:val="0"/>
        </w:rPr>
        <w:tab/>
        <w:t>(5)</w:t>
      </w:r>
      <w:r>
        <w:rPr>
          <w:snapToGrid w:val="0"/>
        </w:rPr>
        <w:tab/>
        <w:t>An advisory committee shall cause accurate minutes to be kept of its proceedings at its meetings.</w:t>
      </w:r>
    </w:p>
    <w:p w:rsidR="00FC1860" w:rsidRDefault="00FC1860">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rsidR="00FC1860" w:rsidRDefault="00FC1860">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rsidR="00FC1860" w:rsidRDefault="00FC1860">
      <w:pPr>
        <w:pStyle w:val="Subsection"/>
        <w:rPr>
          <w:snapToGrid w:val="0"/>
        </w:rPr>
      </w:pPr>
      <w:r>
        <w:rPr>
          <w:snapToGrid w:val="0"/>
        </w:rPr>
        <w:tab/>
        <w:t>(8)</w:t>
      </w:r>
      <w:r>
        <w:rPr>
          <w:snapToGrid w:val="0"/>
        </w:rPr>
        <w:tab/>
        <w:t>An advisory committee shall determine its own procedure to the extent that it is not prescribed.</w:t>
      </w:r>
    </w:p>
    <w:p w:rsidR="00FC1860" w:rsidRDefault="00FC1860">
      <w:pPr>
        <w:pStyle w:val="Footnotesection"/>
      </w:pPr>
      <w:r>
        <w:tab/>
        <w:t>[Section 24 amended by No. 23 of 2008 s. 12.]</w:t>
      </w:r>
    </w:p>
    <w:p w:rsidR="00FC1860" w:rsidRDefault="00FC1860">
      <w:pPr>
        <w:pStyle w:val="Heading5"/>
        <w:rPr>
          <w:snapToGrid w:val="0"/>
        </w:rPr>
      </w:pPr>
      <w:bookmarkStart w:id="28" w:name="_Toc377383746"/>
      <w:r>
        <w:rPr>
          <w:rStyle w:val="CharSectno"/>
        </w:rPr>
        <w:t>25</w:t>
      </w:r>
      <w:r>
        <w:rPr>
          <w:snapToGrid w:val="0"/>
        </w:rPr>
        <w:t>.</w:t>
      </w:r>
      <w:r>
        <w:rPr>
          <w:snapToGrid w:val="0"/>
        </w:rPr>
        <w:tab/>
        <w:t>Remuneration and allowances of members of advisory committees and their deputies</w:t>
      </w:r>
      <w:bookmarkEnd w:id="28"/>
    </w:p>
    <w:p w:rsidR="00FC1860" w:rsidRDefault="00FC1860">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rsidR="00FC1860" w:rsidRDefault="00FC1860">
      <w:pPr>
        <w:pStyle w:val="Footnotesection"/>
      </w:pPr>
      <w:r>
        <w:tab/>
        <w:t>[Section 25 amended by No. 53 of 2003 s. 83; No. 39 of 2010 s. 89.]</w:t>
      </w:r>
    </w:p>
    <w:p w:rsidR="00FC1860" w:rsidRDefault="00FC1860">
      <w:pPr>
        <w:pStyle w:val="Heading2"/>
      </w:pPr>
      <w:bookmarkStart w:id="29" w:name="_Toc377383747"/>
      <w:r>
        <w:rPr>
          <w:rStyle w:val="CharPartNo"/>
        </w:rPr>
        <w:t>Part V</w:t>
      </w:r>
      <w:r>
        <w:rPr>
          <w:rStyle w:val="CharDivNo"/>
        </w:rPr>
        <w:t> </w:t>
      </w:r>
      <w:r>
        <w:t>—</w:t>
      </w:r>
      <w:r>
        <w:rPr>
          <w:rStyle w:val="CharDivText"/>
        </w:rPr>
        <w:t> </w:t>
      </w:r>
      <w:r>
        <w:rPr>
          <w:rStyle w:val="CharPartText"/>
        </w:rPr>
        <w:t>Finance</w:t>
      </w:r>
      <w:bookmarkEnd w:id="29"/>
    </w:p>
    <w:p w:rsidR="00FC1860" w:rsidRDefault="00FC1860">
      <w:pPr>
        <w:pStyle w:val="Heading5"/>
        <w:rPr>
          <w:snapToGrid w:val="0"/>
        </w:rPr>
      </w:pPr>
      <w:bookmarkStart w:id="30" w:name="_Toc377383748"/>
      <w:r>
        <w:rPr>
          <w:rStyle w:val="CharSectno"/>
        </w:rPr>
        <w:t>26</w:t>
      </w:r>
      <w:r>
        <w:rPr>
          <w:snapToGrid w:val="0"/>
        </w:rPr>
        <w:t>.</w:t>
      </w:r>
      <w:r>
        <w:rPr>
          <w:snapToGrid w:val="0"/>
        </w:rPr>
        <w:tab/>
        <w:t>Moneys available to Institute</w:t>
      </w:r>
      <w:bookmarkEnd w:id="30"/>
    </w:p>
    <w:p w:rsidR="00FC1860" w:rsidRDefault="00FC1860">
      <w:pPr>
        <w:pStyle w:val="Subsection"/>
        <w:rPr>
          <w:snapToGrid w:val="0"/>
        </w:rPr>
      </w:pPr>
      <w:r>
        <w:rPr>
          <w:snapToGrid w:val="0"/>
        </w:rPr>
        <w:tab/>
        <w:t>(1)</w:t>
      </w:r>
      <w:r>
        <w:rPr>
          <w:snapToGrid w:val="0"/>
        </w:rPr>
        <w:tab/>
        <w:t>Subject to this Act, the Institute shall be responsible for managing its own finances.</w:t>
      </w:r>
    </w:p>
    <w:p w:rsidR="00FC1860" w:rsidRDefault="00FC1860">
      <w:pPr>
        <w:pStyle w:val="Subsection"/>
        <w:rPr>
          <w:snapToGrid w:val="0"/>
        </w:rPr>
      </w:pPr>
      <w:r>
        <w:rPr>
          <w:snapToGrid w:val="0"/>
        </w:rPr>
        <w:tab/>
        <w:t>(2)</w:t>
      </w:r>
      <w:r>
        <w:rPr>
          <w:snapToGrid w:val="0"/>
        </w:rPr>
        <w:tab/>
        <w:t>The moneys available to the Institute for the purposes of this Act are —</w:t>
      </w:r>
    </w:p>
    <w:p w:rsidR="00FC1860" w:rsidRDefault="00FC1860">
      <w:pPr>
        <w:pStyle w:val="Indenta"/>
        <w:rPr>
          <w:snapToGrid w:val="0"/>
        </w:rPr>
      </w:pPr>
      <w:r>
        <w:rPr>
          <w:snapToGrid w:val="0"/>
        </w:rPr>
        <w:tab/>
        <w:t>(a)</w:t>
      </w:r>
      <w:r>
        <w:rPr>
          <w:snapToGrid w:val="0"/>
        </w:rPr>
        <w:tab/>
        <w:t>moneys from time to time appropriated by Parliament for the purpose;</w:t>
      </w:r>
    </w:p>
    <w:p w:rsidR="00FC1860" w:rsidRDefault="00FC1860">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rsidR="00FC1860" w:rsidRDefault="00FC1860">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rsidR="00FC1860" w:rsidRDefault="00FC1860">
      <w:pPr>
        <w:pStyle w:val="Ednotepara"/>
        <w:spacing w:before="80"/>
        <w:rPr>
          <w:snapToGrid w:val="0"/>
        </w:rPr>
      </w:pPr>
      <w:r>
        <w:rPr>
          <w:snapToGrid w:val="0"/>
        </w:rPr>
        <w:tab/>
        <w:t>[(d)</w:t>
      </w:r>
      <w:r>
        <w:rPr>
          <w:snapToGrid w:val="0"/>
        </w:rPr>
        <w:tab/>
        <w:t>deleted]</w:t>
      </w:r>
    </w:p>
    <w:p w:rsidR="00FC1860" w:rsidRDefault="00FC1860">
      <w:pPr>
        <w:pStyle w:val="Indenta"/>
        <w:rPr>
          <w:snapToGrid w:val="0"/>
        </w:rPr>
      </w:pPr>
      <w:r>
        <w:rPr>
          <w:snapToGrid w:val="0"/>
        </w:rPr>
        <w:tab/>
        <w:t>(e)</w:t>
      </w:r>
      <w:r>
        <w:rPr>
          <w:snapToGrid w:val="0"/>
        </w:rPr>
        <w:tab/>
        <w:t>any moneys derived from investment under section 27; and</w:t>
      </w:r>
    </w:p>
    <w:p w:rsidR="00FC1860" w:rsidRDefault="00FC1860">
      <w:pPr>
        <w:pStyle w:val="Indenta"/>
        <w:rPr>
          <w:snapToGrid w:val="0"/>
        </w:rPr>
      </w:pPr>
      <w:r>
        <w:rPr>
          <w:snapToGrid w:val="0"/>
        </w:rPr>
        <w:tab/>
        <w:t>(f)</w:t>
      </w:r>
      <w:r>
        <w:rPr>
          <w:snapToGrid w:val="0"/>
        </w:rPr>
        <w:tab/>
        <w:t>any other moneys that may lawfully be received by or for the Institute for the purposes of this Act.</w:t>
      </w:r>
    </w:p>
    <w:p w:rsidR="00FC1860" w:rsidRDefault="00FC1860">
      <w:pPr>
        <w:pStyle w:val="Subsection"/>
        <w:rPr>
          <w:snapToGrid w:val="0"/>
        </w:rPr>
      </w:pPr>
      <w:r>
        <w:rPr>
          <w:snapToGrid w:val="0"/>
        </w:rPr>
        <w:tab/>
        <w:t>(3)</w:t>
      </w:r>
      <w:r>
        <w:rPr>
          <w:snapToGrid w:val="0"/>
        </w:rPr>
        <w:tab/>
        <w:t>The moneys referred in subsection (2) shall be paid into, and placed to the credit of, an account —</w:t>
      </w:r>
    </w:p>
    <w:p w:rsidR="00FC1860" w:rsidRDefault="00FC1860">
      <w:pPr>
        <w:pStyle w:val="Indenta"/>
        <w:rPr>
          <w:snapToGrid w:val="0"/>
        </w:rPr>
      </w:pPr>
      <w:r>
        <w:rPr>
          <w:snapToGrid w:val="0"/>
        </w:rPr>
        <w:tab/>
        <w:t>(a)</w:t>
      </w:r>
      <w:r>
        <w:rPr>
          <w:snapToGrid w:val="0"/>
        </w:rPr>
        <w:tab/>
        <w:t>opened and maintained under section 6(2)(c); and</w:t>
      </w:r>
    </w:p>
    <w:p w:rsidR="00FC1860" w:rsidRDefault="00FC1860">
      <w:pPr>
        <w:pStyle w:val="Indenta"/>
        <w:rPr>
          <w:snapToGrid w:val="0"/>
        </w:rPr>
      </w:pPr>
      <w:r>
        <w:rPr>
          <w:snapToGrid w:val="0"/>
        </w:rPr>
        <w:tab/>
        <w:t>(b)</w:t>
      </w:r>
      <w:r>
        <w:rPr>
          <w:snapToGrid w:val="0"/>
        </w:rPr>
        <w:tab/>
        <w:t>called the Minerals and Energy Research Account.</w:t>
      </w:r>
    </w:p>
    <w:p w:rsidR="00FC1860" w:rsidRDefault="00FC1860">
      <w:pPr>
        <w:pStyle w:val="Subsection"/>
        <w:rPr>
          <w:snapToGrid w:val="0"/>
        </w:rPr>
      </w:pPr>
      <w:r>
        <w:rPr>
          <w:snapToGrid w:val="0"/>
        </w:rPr>
        <w:tab/>
        <w:t>(4)</w:t>
      </w:r>
      <w:r>
        <w:rPr>
          <w:snapToGrid w:val="0"/>
        </w:rPr>
        <w:tab/>
        <w:t>Subject to subsection (5), the moneys from time to time in the Account may be applied by the Institute to meet —</w:t>
      </w:r>
    </w:p>
    <w:p w:rsidR="00FC1860" w:rsidRDefault="00FC1860">
      <w:pPr>
        <w:pStyle w:val="Indenta"/>
        <w:rPr>
          <w:snapToGrid w:val="0"/>
        </w:rPr>
      </w:pPr>
      <w:r>
        <w:rPr>
          <w:snapToGrid w:val="0"/>
        </w:rPr>
        <w:tab/>
        <w:t>(a)</w:t>
      </w:r>
      <w:r>
        <w:rPr>
          <w:snapToGrid w:val="0"/>
        </w:rPr>
        <w:tab/>
        <w:t>expenditure incurred in respect of minerals research;</w:t>
      </w:r>
    </w:p>
    <w:p w:rsidR="00FC1860" w:rsidRDefault="00FC1860">
      <w:pPr>
        <w:pStyle w:val="Indenta"/>
        <w:rPr>
          <w:snapToGrid w:val="0"/>
        </w:rPr>
      </w:pPr>
      <w:r>
        <w:rPr>
          <w:snapToGrid w:val="0"/>
        </w:rPr>
        <w:tab/>
        <w:t>(b)</w:t>
      </w:r>
      <w:r>
        <w:rPr>
          <w:snapToGrid w:val="0"/>
        </w:rPr>
        <w:tab/>
        <w:t>expenditure incurred in respect of energy research;</w:t>
      </w:r>
    </w:p>
    <w:p w:rsidR="00FC1860" w:rsidRDefault="00FC1860">
      <w:pPr>
        <w:pStyle w:val="Indenta"/>
        <w:rPr>
          <w:snapToGrid w:val="0"/>
        </w:rPr>
      </w:pPr>
      <w:r>
        <w:rPr>
          <w:snapToGrid w:val="0"/>
        </w:rPr>
        <w:tab/>
        <w:t>(c)</w:t>
      </w:r>
      <w:r>
        <w:rPr>
          <w:snapToGrid w:val="0"/>
        </w:rPr>
        <w:tab/>
        <w:t>expenditure incurred in paying any remuneration and allowances payable under section 16 or 25; and</w:t>
      </w:r>
    </w:p>
    <w:p w:rsidR="00FC1860" w:rsidRDefault="00FC1860">
      <w:pPr>
        <w:pStyle w:val="Indenta"/>
        <w:rPr>
          <w:snapToGrid w:val="0"/>
        </w:rPr>
      </w:pPr>
      <w:r>
        <w:rPr>
          <w:snapToGrid w:val="0"/>
        </w:rPr>
        <w:tab/>
        <w:t>(d)</w:t>
      </w:r>
      <w:r>
        <w:rPr>
          <w:snapToGrid w:val="0"/>
        </w:rPr>
        <w:tab/>
        <w:t>any expenditure, other than expenditure referred to in paragraph (a), (b) or (c), lawfully incurred for the purposes of this Act.</w:t>
      </w:r>
    </w:p>
    <w:p w:rsidR="00FC1860" w:rsidRDefault="00FC1860">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rsidR="00FC1860" w:rsidRDefault="00FC1860">
      <w:pPr>
        <w:pStyle w:val="Indenta"/>
        <w:rPr>
          <w:snapToGrid w:val="0"/>
        </w:rPr>
      </w:pPr>
      <w:r>
        <w:rPr>
          <w:snapToGrid w:val="0"/>
        </w:rPr>
        <w:tab/>
        <w:t>(a)</w:t>
      </w:r>
      <w:r>
        <w:rPr>
          <w:snapToGrid w:val="0"/>
        </w:rPr>
        <w:tab/>
        <w:t>a specified minerals research project or energy research project;</w:t>
      </w:r>
    </w:p>
    <w:p w:rsidR="00FC1860" w:rsidRDefault="00FC1860">
      <w:pPr>
        <w:pStyle w:val="Indenta"/>
        <w:rPr>
          <w:snapToGrid w:val="0"/>
        </w:rPr>
      </w:pPr>
      <w:r>
        <w:rPr>
          <w:snapToGrid w:val="0"/>
        </w:rPr>
        <w:tab/>
        <w:t>(b)</w:t>
      </w:r>
      <w:r>
        <w:rPr>
          <w:snapToGrid w:val="0"/>
        </w:rPr>
        <w:tab/>
        <w:t>minerals research projects or energy research projects of a specified class;</w:t>
      </w:r>
    </w:p>
    <w:p w:rsidR="00FC1860" w:rsidRDefault="00FC1860">
      <w:pPr>
        <w:pStyle w:val="Indenta"/>
        <w:rPr>
          <w:snapToGrid w:val="0"/>
        </w:rPr>
      </w:pPr>
      <w:r>
        <w:rPr>
          <w:snapToGrid w:val="0"/>
        </w:rPr>
        <w:tab/>
        <w:t>(c)</w:t>
      </w:r>
      <w:r>
        <w:rPr>
          <w:snapToGrid w:val="0"/>
        </w:rPr>
        <w:tab/>
        <w:t>a specified field of minerals research or energy research; or</w:t>
      </w:r>
    </w:p>
    <w:p w:rsidR="00FC1860" w:rsidRDefault="00FC1860">
      <w:pPr>
        <w:pStyle w:val="Indenta"/>
        <w:rPr>
          <w:snapToGrid w:val="0"/>
        </w:rPr>
      </w:pPr>
      <w:r>
        <w:rPr>
          <w:snapToGrid w:val="0"/>
        </w:rPr>
        <w:tab/>
        <w:t>(d)</w:t>
      </w:r>
      <w:r>
        <w:rPr>
          <w:snapToGrid w:val="0"/>
        </w:rPr>
        <w:tab/>
        <w:t>minerals research or energy research generally,</w:t>
      </w:r>
    </w:p>
    <w:p w:rsidR="00FC1860" w:rsidRDefault="00FC1860">
      <w:pPr>
        <w:pStyle w:val="Subsection"/>
        <w:rPr>
          <w:snapToGrid w:val="0"/>
        </w:rPr>
      </w:pPr>
      <w:r>
        <w:rPr>
          <w:snapToGrid w:val="0"/>
        </w:rPr>
        <w:tab/>
      </w:r>
      <w:r>
        <w:rPr>
          <w:snapToGrid w:val="0"/>
        </w:rPr>
        <w:tab/>
        <w:t>the Institute shall give effect to that trust, condition or stipulation.</w:t>
      </w:r>
    </w:p>
    <w:p w:rsidR="00FC1860" w:rsidRDefault="00FC1860">
      <w:pPr>
        <w:pStyle w:val="Footnotesection"/>
      </w:pPr>
      <w:r>
        <w:tab/>
        <w:t>[Section 26 amended by No. 53 of 2003 s. 84.]</w:t>
      </w:r>
    </w:p>
    <w:p w:rsidR="00FC1860" w:rsidRDefault="00FC1860">
      <w:pPr>
        <w:pStyle w:val="Heading5"/>
        <w:rPr>
          <w:snapToGrid w:val="0"/>
        </w:rPr>
      </w:pPr>
      <w:bookmarkStart w:id="31" w:name="_Toc377383749"/>
      <w:r>
        <w:rPr>
          <w:rStyle w:val="CharSectno"/>
        </w:rPr>
        <w:t>27</w:t>
      </w:r>
      <w:r>
        <w:rPr>
          <w:snapToGrid w:val="0"/>
        </w:rPr>
        <w:t>.</w:t>
      </w:r>
      <w:r>
        <w:rPr>
          <w:snapToGrid w:val="0"/>
        </w:rPr>
        <w:tab/>
        <w:t>Temporary investment of moneys</w:t>
      </w:r>
      <w:bookmarkEnd w:id="31"/>
    </w:p>
    <w:p w:rsidR="00FC1860" w:rsidRDefault="00FC1860">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rsidR="00FC1860" w:rsidRDefault="00FC1860">
      <w:pPr>
        <w:pStyle w:val="Heading5"/>
        <w:rPr>
          <w:snapToGrid w:val="0"/>
        </w:rPr>
      </w:pPr>
      <w:bookmarkStart w:id="32" w:name="_Toc377383750"/>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32"/>
    </w:p>
    <w:p w:rsidR="00FC1860" w:rsidRDefault="00FC1860">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rsidR="00FC1860" w:rsidRDefault="00FC1860">
      <w:pPr>
        <w:pStyle w:val="Footnotesection"/>
      </w:pPr>
      <w:r>
        <w:tab/>
        <w:t>[Section 28 amended by No. 77 of 2006 Sch. 1 cl. 108(1).]</w:t>
      </w:r>
    </w:p>
    <w:p w:rsidR="00FC1860" w:rsidRDefault="00FC1860">
      <w:pPr>
        <w:pStyle w:val="Heading5"/>
        <w:rPr>
          <w:snapToGrid w:val="0"/>
        </w:rPr>
      </w:pPr>
      <w:bookmarkStart w:id="33" w:name="_Toc377383751"/>
      <w:r>
        <w:rPr>
          <w:rStyle w:val="CharSectno"/>
        </w:rPr>
        <w:t>29</w:t>
      </w:r>
      <w:r>
        <w:rPr>
          <w:snapToGrid w:val="0"/>
        </w:rPr>
        <w:t>.</w:t>
      </w:r>
      <w:r>
        <w:rPr>
          <w:snapToGrid w:val="0"/>
        </w:rPr>
        <w:tab/>
        <w:t>Provisions and reserves</w:t>
      </w:r>
      <w:bookmarkEnd w:id="33"/>
    </w:p>
    <w:p w:rsidR="00FC1860" w:rsidRDefault="00FC1860">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rsidR="00FC1860" w:rsidRDefault="00FC1860">
      <w:pPr>
        <w:pStyle w:val="Heading5"/>
        <w:rPr>
          <w:snapToGrid w:val="0"/>
        </w:rPr>
      </w:pPr>
      <w:bookmarkStart w:id="34" w:name="_Toc377383752"/>
      <w:r>
        <w:rPr>
          <w:rStyle w:val="CharSectno"/>
        </w:rPr>
        <w:t>30</w:t>
      </w:r>
      <w:r>
        <w:rPr>
          <w:snapToGrid w:val="0"/>
        </w:rPr>
        <w:t>.</w:t>
      </w:r>
      <w:r>
        <w:rPr>
          <w:snapToGrid w:val="0"/>
        </w:rPr>
        <w:tab/>
        <w:t>Power to borrow from Treasurer</w:t>
      </w:r>
      <w:bookmarkEnd w:id="34"/>
    </w:p>
    <w:p w:rsidR="00FC1860" w:rsidRDefault="00FC1860">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rsidR="00FC1860" w:rsidRDefault="00FC1860">
      <w:pPr>
        <w:pStyle w:val="Heading2"/>
      </w:pPr>
      <w:bookmarkStart w:id="35" w:name="_Toc377383753"/>
      <w:r>
        <w:rPr>
          <w:rStyle w:val="CharPartNo"/>
        </w:rPr>
        <w:t>Part VI</w:t>
      </w:r>
      <w:r>
        <w:rPr>
          <w:rStyle w:val="CharDivNo"/>
        </w:rPr>
        <w:t> </w:t>
      </w:r>
      <w:r>
        <w:t>—</w:t>
      </w:r>
      <w:r>
        <w:rPr>
          <w:rStyle w:val="CharDivText"/>
        </w:rPr>
        <w:t> </w:t>
      </w:r>
      <w:r>
        <w:rPr>
          <w:rStyle w:val="CharPartText"/>
        </w:rPr>
        <w:t>Staff, assistance and facilities</w:t>
      </w:r>
      <w:bookmarkEnd w:id="35"/>
    </w:p>
    <w:p w:rsidR="00FC1860" w:rsidRDefault="00FC1860">
      <w:pPr>
        <w:pStyle w:val="Heading5"/>
        <w:spacing w:before="260"/>
        <w:rPr>
          <w:snapToGrid w:val="0"/>
        </w:rPr>
      </w:pPr>
      <w:bookmarkStart w:id="36" w:name="_Toc377383754"/>
      <w:r>
        <w:rPr>
          <w:rStyle w:val="CharSectno"/>
        </w:rPr>
        <w:t>31</w:t>
      </w:r>
      <w:r>
        <w:rPr>
          <w:snapToGrid w:val="0"/>
        </w:rPr>
        <w:t>.</w:t>
      </w:r>
      <w:r>
        <w:rPr>
          <w:snapToGrid w:val="0"/>
        </w:rPr>
        <w:tab/>
        <w:t>Staff of Institute</w:t>
      </w:r>
      <w:bookmarkEnd w:id="36"/>
    </w:p>
    <w:p w:rsidR="00FC1860" w:rsidRDefault="00FC1860">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rsidR="00FC1860" w:rsidRDefault="00FC1860">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FC1860" w:rsidRDefault="00FC1860">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rsidR="00FC1860" w:rsidRDefault="00FC1860">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rsidR="00FC1860" w:rsidRDefault="00FC1860">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rsidR="00FC1860" w:rsidRDefault="00FC1860">
      <w:pPr>
        <w:pStyle w:val="Footnotesection"/>
        <w:spacing w:before="160"/>
        <w:ind w:left="890" w:hanging="890"/>
      </w:pPr>
      <w:r>
        <w:tab/>
        <w:t>[Section 31 amended by No. 32 of 1994 s. 19; No. 53 of 2003 s. 85; No. 39 of 2010 s..]</w:t>
      </w:r>
    </w:p>
    <w:p w:rsidR="00FC1860" w:rsidRDefault="00FC1860">
      <w:pPr>
        <w:pStyle w:val="Heading5"/>
        <w:spacing w:before="260"/>
        <w:rPr>
          <w:snapToGrid w:val="0"/>
        </w:rPr>
      </w:pPr>
      <w:bookmarkStart w:id="37" w:name="_Toc377383755"/>
      <w:r>
        <w:rPr>
          <w:rStyle w:val="CharSectno"/>
        </w:rPr>
        <w:t>32</w:t>
      </w:r>
      <w:r>
        <w:rPr>
          <w:snapToGrid w:val="0"/>
        </w:rPr>
        <w:t>.</w:t>
      </w:r>
      <w:r>
        <w:rPr>
          <w:snapToGrid w:val="0"/>
        </w:rPr>
        <w:tab/>
        <w:t>Professional or technical assistance</w:t>
      </w:r>
      <w:bookmarkEnd w:id="37"/>
    </w:p>
    <w:p w:rsidR="00FC1860" w:rsidRDefault="00FC1860">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rsidR="00FC1860" w:rsidRDefault="00FC1860">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rsidR="00FC1860" w:rsidRDefault="00FC1860">
      <w:pPr>
        <w:pStyle w:val="Subsection"/>
      </w:pPr>
      <w:r>
        <w:tab/>
        <w:t>(3)</w:t>
      </w:r>
      <w:r>
        <w:tab/>
        <w:t>An authorisation under subsection (2) is to be in writing and may —</w:t>
      </w:r>
    </w:p>
    <w:p w:rsidR="00FC1860" w:rsidRDefault="00FC1860">
      <w:pPr>
        <w:pStyle w:val="Indenta"/>
      </w:pPr>
      <w:r>
        <w:tab/>
        <w:t>(a)</w:t>
      </w:r>
      <w:r>
        <w:tab/>
        <w:t>apply to all contracts or a specified class of contracts; and</w:t>
      </w:r>
    </w:p>
    <w:p w:rsidR="00FC1860" w:rsidRDefault="00FC1860">
      <w:pPr>
        <w:pStyle w:val="Indenta"/>
      </w:pPr>
      <w:r>
        <w:tab/>
        <w:t>(b)</w:t>
      </w:r>
      <w:r>
        <w:tab/>
        <w:t>be subject to conditions.</w:t>
      </w:r>
    </w:p>
    <w:p w:rsidR="00FC1860" w:rsidRDefault="00FC1860">
      <w:pPr>
        <w:pStyle w:val="Footnotesection"/>
      </w:pPr>
      <w:r>
        <w:tab/>
        <w:t>[Section 32 amended by No. 23 of 2008 s. 13.]</w:t>
      </w:r>
    </w:p>
    <w:p w:rsidR="00FC1860" w:rsidRDefault="00FC1860">
      <w:pPr>
        <w:pStyle w:val="Heading5"/>
        <w:rPr>
          <w:snapToGrid w:val="0"/>
        </w:rPr>
      </w:pPr>
      <w:bookmarkStart w:id="38" w:name="_Toc377383756"/>
      <w:r>
        <w:rPr>
          <w:rStyle w:val="CharSectno"/>
        </w:rPr>
        <w:t>33</w:t>
      </w:r>
      <w:r>
        <w:rPr>
          <w:snapToGrid w:val="0"/>
        </w:rPr>
        <w:t>.</w:t>
      </w:r>
      <w:r>
        <w:rPr>
          <w:snapToGrid w:val="0"/>
        </w:rPr>
        <w:tab/>
        <w:t>Use of staff and facilities of departments and instrumentalities</w:t>
      </w:r>
      <w:bookmarkEnd w:id="38"/>
    </w:p>
    <w:p w:rsidR="00FC1860" w:rsidRDefault="00FC1860">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rsidR="00FC1860" w:rsidRDefault="00FC1860">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rsidR="00FC1860" w:rsidRDefault="00FC1860">
      <w:pPr>
        <w:pStyle w:val="Indenta"/>
        <w:rPr>
          <w:snapToGrid w:val="0"/>
        </w:rPr>
      </w:pPr>
      <w:r>
        <w:rPr>
          <w:snapToGrid w:val="0"/>
        </w:rPr>
        <w:tab/>
        <w:t>(b)</w:t>
      </w:r>
      <w:r>
        <w:rPr>
          <w:snapToGrid w:val="0"/>
        </w:rPr>
        <w:tab/>
        <w:t>any facilities of a department of the Public Service of the State or of a State instrumentality.</w:t>
      </w:r>
    </w:p>
    <w:p w:rsidR="00FC1860" w:rsidRDefault="00FC1860">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rsidR="00FC1860" w:rsidRDefault="00FC1860">
      <w:pPr>
        <w:pStyle w:val="Heading2"/>
      </w:pPr>
      <w:bookmarkStart w:id="39" w:name="_Toc377383757"/>
      <w:r>
        <w:rPr>
          <w:rStyle w:val="CharPartNo"/>
        </w:rPr>
        <w:t>Part VII</w:t>
      </w:r>
      <w:r>
        <w:rPr>
          <w:rStyle w:val="CharDivNo"/>
        </w:rPr>
        <w:t> </w:t>
      </w:r>
      <w:r>
        <w:t>—</w:t>
      </w:r>
      <w:r>
        <w:rPr>
          <w:rStyle w:val="CharDivText"/>
        </w:rPr>
        <w:t> </w:t>
      </w:r>
      <w:r>
        <w:rPr>
          <w:rStyle w:val="CharPartText"/>
        </w:rPr>
        <w:t>General</w:t>
      </w:r>
      <w:bookmarkEnd w:id="39"/>
    </w:p>
    <w:p w:rsidR="00FC1860" w:rsidRDefault="00FC1860">
      <w:pPr>
        <w:pStyle w:val="Heading5"/>
        <w:rPr>
          <w:snapToGrid w:val="0"/>
        </w:rPr>
      </w:pPr>
      <w:bookmarkStart w:id="40" w:name="_Toc377383758"/>
      <w:r>
        <w:rPr>
          <w:rStyle w:val="CharSectno"/>
        </w:rPr>
        <w:t>34</w:t>
      </w:r>
      <w:r>
        <w:rPr>
          <w:snapToGrid w:val="0"/>
        </w:rPr>
        <w:t>.</w:t>
      </w:r>
      <w:r>
        <w:rPr>
          <w:snapToGrid w:val="0"/>
        </w:rPr>
        <w:tab/>
        <w:t>Institute may require information and terminate assistance</w:t>
      </w:r>
      <w:bookmarkEnd w:id="40"/>
    </w:p>
    <w:p w:rsidR="00FC1860" w:rsidRDefault="00FC1860">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rsidR="00FC1860" w:rsidRDefault="00FC1860">
      <w:pPr>
        <w:pStyle w:val="Subsection"/>
        <w:rPr>
          <w:snapToGrid w:val="0"/>
        </w:rPr>
      </w:pPr>
      <w:r>
        <w:rPr>
          <w:snapToGrid w:val="0"/>
        </w:rPr>
        <w:tab/>
        <w:t>(2)</w:t>
      </w:r>
      <w:r>
        <w:rPr>
          <w:snapToGrid w:val="0"/>
        </w:rPr>
        <w:tab/>
        <w:t>A person, when required by a notice served under subsection (1) to furnish any information to the Institute —</w:t>
      </w:r>
    </w:p>
    <w:p w:rsidR="00FC1860" w:rsidRDefault="00FC1860">
      <w:pPr>
        <w:pStyle w:val="Indenta"/>
        <w:rPr>
          <w:snapToGrid w:val="0"/>
        </w:rPr>
      </w:pPr>
      <w:r>
        <w:rPr>
          <w:snapToGrid w:val="0"/>
        </w:rPr>
        <w:tab/>
        <w:t>(a)</w:t>
      </w:r>
      <w:r>
        <w:rPr>
          <w:snapToGrid w:val="0"/>
        </w:rPr>
        <w:tab/>
        <w:t>shall comply with that notice; and</w:t>
      </w:r>
    </w:p>
    <w:p w:rsidR="00FC1860" w:rsidRDefault="00FC1860">
      <w:pPr>
        <w:pStyle w:val="Indenta"/>
        <w:rPr>
          <w:snapToGrid w:val="0"/>
        </w:rPr>
      </w:pPr>
      <w:r>
        <w:rPr>
          <w:snapToGrid w:val="0"/>
        </w:rPr>
        <w:tab/>
        <w:t>(b)</w:t>
      </w:r>
      <w:r>
        <w:rPr>
          <w:snapToGrid w:val="0"/>
        </w:rPr>
        <w:tab/>
        <w:t>shall not knowingly furnish any false or misleading information to the Institute.</w:t>
      </w:r>
    </w:p>
    <w:p w:rsidR="00FC1860" w:rsidRDefault="00FC1860">
      <w:pPr>
        <w:pStyle w:val="Penstart"/>
        <w:rPr>
          <w:snapToGrid w:val="0"/>
        </w:rPr>
      </w:pPr>
      <w:r>
        <w:rPr>
          <w:snapToGrid w:val="0"/>
        </w:rPr>
        <w:tab/>
        <w:t xml:space="preserve">Penalty: </w:t>
      </w:r>
      <w:r>
        <w:t>$20 000</w:t>
      </w:r>
      <w:r>
        <w:rPr>
          <w:snapToGrid w:val="0"/>
        </w:rPr>
        <w:t>.</w:t>
      </w:r>
    </w:p>
    <w:p w:rsidR="00FC1860" w:rsidRDefault="00FC1860">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rsidR="00FC1860" w:rsidRDefault="00FC1860">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rsidR="00FC1860" w:rsidRDefault="00FC1860">
      <w:pPr>
        <w:pStyle w:val="Indenta"/>
        <w:rPr>
          <w:snapToGrid w:val="0"/>
        </w:rPr>
      </w:pPr>
      <w:r>
        <w:rPr>
          <w:snapToGrid w:val="0"/>
        </w:rPr>
        <w:tab/>
        <w:t>(b)</w:t>
      </w:r>
      <w:r>
        <w:rPr>
          <w:snapToGrid w:val="0"/>
        </w:rPr>
        <w:tab/>
        <w:t>is unable to complete the research project,</w:t>
      </w:r>
    </w:p>
    <w:p w:rsidR="00FC1860" w:rsidRDefault="00FC1860">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rsidR="00FC1860" w:rsidRDefault="00FC1860">
      <w:pPr>
        <w:pStyle w:val="Footnotesection"/>
      </w:pPr>
      <w:r>
        <w:tab/>
        <w:t>[Section 34 amended by No. 53 of 2003 s. 86.]</w:t>
      </w:r>
    </w:p>
    <w:p w:rsidR="00FC1860" w:rsidRDefault="00FC1860">
      <w:pPr>
        <w:pStyle w:val="Heading5"/>
        <w:rPr>
          <w:snapToGrid w:val="0"/>
        </w:rPr>
      </w:pPr>
      <w:bookmarkStart w:id="41" w:name="_Toc377383759"/>
      <w:r>
        <w:rPr>
          <w:rStyle w:val="CharSectno"/>
        </w:rPr>
        <w:t>35</w:t>
      </w:r>
      <w:r>
        <w:rPr>
          <w:snapToGrid w:val="0"/>
        </w:rPr>
        <w:t>.</w:t>
      </w:r>
      <w:r>
        <w:rPr>
          <w:snapToGrid w:val="0"/>
        </w:rPr>
        <w:tab/>
        <w:t>Secrecy</w:t>
      </w:r>
      <w:bookmarkEnd w:id="41"/>
    </w:p>
    <w:p w:rsidR="00FC1860" w:rsidRDefault="00FC1860">
      <w:pPr>
        <w:pStyle w:val="Subsection"/>
        <w:spacing w:before="140"/>
        <w:rPr>
          <w:snapToGrid w:val="0"/>
        </w:rPr>
      </w:pPr>
      <w:r>
        <w:rPr>
          <w:snapToGrid w:val="0"/>
        </w:rPr>
        <w:tab/>
        <w:t>(1)</w:t>
      </w:r>
      <w:r>
        <w:rPr>
          <w:snapToGrid w:val="0"/>
        </w:rPr>
        <w:tab/>
        <w:t>This section applies to every person —</w:t>
      </w:r>
    </w:p>
    <w:p w:rsidR="00FC1860" w:rsidRDefault="00FC1860">
      <w:pPr>
        <w:pStyle w:val="Indenta"/>
        <w:rPr>
          <w:snapToGrid w:val="0"/>
        </w:rPr>
      </w:pPr>
      <w:r>
        <w:rPr>
          <w:snapToGrid w:val="0"/>
        </w:rPr>
        <w:tab/>
        <w:t>(a)</w:t>
      </w:r>
      <w:r>
        <w:rPr>
          <w:snapToGrid w:val="0"/>
        </w:rPr>
        <w:tab/>
        <w:t>who is or has been a director;</w:t>
      </w:r>
    </w:p>
    <w:p w:rsidR="00FC1860" w:rsidRDefault="00FC1860">
      <w:pPr>
        <w:pStyle w:val="Indenta"/>
        <w:rPr>
          <w:snapToGrid w:val="0"/>
        </w:rPr>
      </w:pPr>
      <w:r>
        <w:rPr>
          <w:snapToGrid w:val="0"/>
        </w:rPr>
        <w:tab/>
        <w:t>(b)</w:t>
      </w:r>
      <w:r>
        <w:rPr>
          <w:snapToGrid w:val="0"/>
        </w:rPr>
        <w:tab/>
        <w:t>who is acting or has acted in the office of the Board Chairman or a director;</w:t>
      </w:r>
    </w:p>
    <w:p w:rsidR="00FC1860" w:rsidRDefault="00FC1860">
      <w:pPr>
        <w:pStyle w:val="Indenta"/>
        <w:rPr>
          <w:snapToGrid w:val="0"/>
        </w:rPr>
      </w:pPr>
      <w:r>
        <w:rPr>
          <w:snapToGrid w:val="0"/>
        </w:rPr>
        <w:tab/>
        <w:t>(c)</w:t>
      </w:r>
      <w:r>
        <w:rPr>
          <w:snapToGrid w:val="0"/>
        </w:rPr>
        <w:tab/>
        <w:t>who is or has been a member, or a deputy of a member, of an advisory committee;</w:t>
      </w:r>
    </w:p>
    <w:p w:rsidR="00FC1860" w:rsidRDefault="00FC1860">
      <w:pPr>
        <w:pStyle w:val="Indenta"/>
        <w:rPr>
          <w:snapToGrid w:val="0"/>
        </w:rPr>
      </w:pPr>
      <w:r>
        <w:rPr>
          <w:snapToGrid w:val="0"/>
        </w:rPr>
        <w:tab/>
        <w:t>(d)</w:t>
      </w:r>
      <w:r>
        <w:rPr>
          <w:snapToGrid w:val="0"/>
        </w:rPr>
        <w:tab/>
        <w:t>who is or has been an officer or employee of the Institute;</w:t>
      </w:r>
    </w:p>
    <w:p w:rsidR="00FC1860" w:rsidRDefault="00FC1860">
      <w:pPr>
        <w:pStyle w:val="Indenta"/>
        <w:rPr>
          <w:snapToGrid w:val="0"/>
        </w:rPr>
      </w:pPr>
      <w:r>
        <w:rPr>
          <w:snapToGrid w:val="0"/>
        </w:rPr>
        <w:tab/>
        <w:t>(e)</w:t>
      </w:r>
      <w:r>
        <w:rPr>
          <w:snapToGrid w:val="0"/>
        </w:rPr>
        <w:tab/>
        <w:t>who is rendering or has rendered services to the Institute under section 32 or 33; or</w:t>
      </w:r>
    </w:p>
    <w:p w:rsidR="00FC1860" w:rsidRDefault="00FC1860">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rsidR="00FC1860" w:rsidRDefault="00FC1860">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rsidR="00FC1860" w:rsidRDefault="00FC1860">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rsidR="00FC1860" w:rsidRDefault="00FC1860">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rsidR="00FC1860" w:rsidRDefault="00FC1860">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rsidR="00FC1860" w:rsidRDefault="00FC1860">
      <w:pPr>
        <w:pStyle w:val="Indenta"/>
        <w:rPr>
          <w:snapToGrid w:val="0"/>
        </w:rPr>
      </w:pPr>
      <w:r>
        <w:rPr>
          <w:snapToGrid w:val="0"/>
        </w:rPr>
        <w:tab/>
        <w:t>(a)</w:t>
      </w:r>
      <w:r>
        <w:rPr>
          <w:snapToGrid w:val="0"/>
        </w:rPr>
        <w:tab/>
        <w:t>a person to whom this section applies shall not make any public disclosure of that information; and</w:t>
      </w:r>
    </w:p>
    <w:p w:rsidR="00FC1860" w:rsidRDefault="00FC1860">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rsidR="00FC1860" w:rsidRDefault="00FC1860">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rsidR="00FC1860" w:rsidRDefault="00FC1860">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rsidR="00FC1860" w:rsidRDefault="00FC1860">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rsidR="00FC1860" w:rsidRDefault="00FC1860">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rsidR="00FC1860" w:rsidRDefault="00FC1860">
      <w:pPr>
        <w:pStyle w:val="Subsection"/>
        <w:rPr>
          <w:snapToGrid w:val="0"/>
        </w:rPr>
      </w:pPr>
      <w:r>
        <w:rPr>
          <w:snapToGrid w:val="0"/>
        </w:rPr>
        <w:tab/>
        <w:t>(6)</w:t>
      </w:r>
      <w:r>
        <w:rPr>
          <w:snapToGrid w:val="0"/>
        </w:rPr>
        <w:tab/>
        <w:t>A person to whom this section applies shall not contravene a provision of this section.</w:t>
      </w:r>
    </w:p>
    <w:p w:rsidR="00FC1860" w:rsidRDefault="00FC1860">
      <w:pPr>
        <w:pStyle w:val="Penstart"/>
        <w:rPr>
          <w:snapToGrid w:val="0"/>
        </w:rPr>
      </w:pPr>
      <w:r>
        <w:rPr>
          <w:snapToGrid w:val="0"/>
        </w:rPr>
        <w:tab/>
        <w:t xml:space="preserve">Penalty: </w:t>
      </w:r>
      <w:r>
        <w:t>$100 000</w:t>
      </w:r>
      <w:r>
        <w:rPr>
          <w:snapToGrid w:val="0"/>
        </w:rPr>
        <w:t>.</w:t>
      </w:r>
    </w:p>
    <w:p w:rsidR="00FC1860" w:rsidRDefault="00FC1860">
      <w:pPr>
        <w:pStyle w:val="Footnotesection"/>
      </w:pPr>
      <w:r>
        <w:tab/>
        <w:t>[Section 35 amended by No. 53 of 2003 s. 87; No. 77 of 2006 Sch. 1 cl. 108(2) and (3).]</w:t>
      </w:r>
    </w:p>
    <w:p w:rsidR="00FC1860" w:rsidRDefault="00FC1860">
      <w:pPr>
        <w:pStyle w:val="Heading5"/>
        <w:rPr>
          <w:snapToGrid w:val="0"/>
        </w:rPr>
      </w:pPr>
      <w:bookmarkStart w:id="42" w:name="_Toc377383760"/>
      <w:r>
        <w:rPr>
          <w:rStyle w:val="CharSectno"/>
        </w:rPr>
        <w:t>36</w:t>
      </w:r>
      <w:r>
        <w:rPr>
          <w:snapToGrid w:val="0"/>
        </w:rPr>
        <w:t>.</w:t>
      </w:r>
      <w:r>
        <w:rPr>
          <w:snapToGrid w:val="0"/>
        </w:rPr>
        <w:tab/>
        <w:t>Liability</w:t>
      </w:r>
      <w:bookmarkEnd w:id="42"/>
    </w:p>
    <w:p w:rsidR="00FC1860" w:rsidRDefault="00FC1860">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rsidR="00FC1860" w:rsidRDefault="00FC1860">
      <w:pPr>
        <w:pStyle w:val="Heading5"/>
        <w:rPr>
          <w:snapToGrid w:val="0"/>
        </w:rPr>
      </w:pPr>
      <w:bookmarkStart w:id="43" w:name="_Toc377383761"/>
      <w:r>
        <w:rPr>
          <w:rStyle w:val="CharSectno"/>
        </w:rPr>
        <w:t>37</w:t>
      </w:r>
      <w:r>
        <w:rPr>
          <w:snapToGrid w:val="0"/>
        </w:rPr>
        <w:t>.</w:t>
      </w:r>
      <w:r>
        <w:rPr>
          <w:snapToGrid w:val="0"/>
        </w:rPr>
        <w:tab/>
        <w:t>Records to be maintained</w:t>
      </w:r>
      <w:bookmarkEnd w:id="43"/>
    </w:p>
    <w:p w:rsidR="00FC1860" w:rsidRDefault="00FC1860">
      <w:pPr>
        <w:pStyle w:val="Subsection"/>
        <w:rPr>
          <w:snapToGrid w:val="0"/>
        </w:rPr>
      </w:pPr>
      <w:r>
        <w:rPr>
          <w:snapToGrid w:val="0"/>
        </w:rPr>
        <w:tab/>
      </w:r>
      <w:r>
        <w:rPr>
          <w:snapToGrid w:val="0"/>
        </w:rPr>
        <w:tab/>
        <w:t>The Board shall cause detailed records to be kept in relation to research projects which —</w:t>
      </w:r>
    </w:p>
    <w:p w:rsidR="00FC1860" w:rsidRDefault="00FC1860">
      <w:pPr>
        <w:pStyle w:val="Indenta"/>
        <w:rPr>
          <w:snapToGrid w:val="0"/>
        </w:rPr>
      </w:pPr>
      <w:r>
        <w:rPr>
          <w:snapToGrid w:val="0"/>
        </w:rPr>
        <w:tab/>
        <w:t>(a)</w:t>
      </w:r>
      <w:r>
        <w:rPr>
          <w:snapToGrid w:val="0"/>
        </w:rPr>
        <w:tab/>
        <w:t>the Institute has undertaken, either in its own right or in conjunction with any other person; or</w:t>
      </w:r>
    </w:p>
    <w:p w:rsidR="00FC1860" w:rsidRDefault="00FC1860">
      <w:pPr>
        <w:pStyle w:val="Indenta"/>
        <w:rPr>
          <w:snapToGrid w:val="0"/>
        </w:rPr>
      </w:pPr>
      <w:r>
        <w:rPr>
          <w:snapToGrid w:val="0"/>
        </w:rPr>
        <w:tab/>
        <w:t>(b)</w:t>
      </w:r>
      <w:r>
        <w:rPr>
          <w:snapToGrid w:val="0"/>
        </w:rPr>
        <w:tab/>
        <w:t>to which the Institute has allocated funds,</w:t>
      </w:r>
    </w:p>
    <w:p w:rsidR="00FC1860" w:rsidRDefault="00FC1860">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rsidR="00FC1860" w:rsidRDefault="00FC1860">
      <w:pPr>
        <w:pStyle w:val="Heading5"/>
        <w:rPr>
          <w:snapToGrid w:val="0"/>
        </w:rPr>
      </w:pPr>
      <w:bookmarkStart w:id="44" w:name="_Toc377383762"/>
      <w:r>
        <w:rPr>
          <w:rStyle w:val="CharSectno"/>
        </w:rPr>
        <w:t>38</w:t>
      </w:r>
      <w:r>
        <w:rPr>
          <w:snapToGrid w:val="0"/>
        </w:rPr>
        <w:t>.</w:t>
      </w:r>
      <w:r>
        <w:rPr>
          <w:snapToGrid w:val="0"/>
        </w:rPr>
        <w:tab/>
        <w:t>Information</w:t>
      </w:r>
      <w:bookmarkEnd w:id="44"/>
    </w:p>
    <w:p w:rsidR="00FC1860" w:rsidRDefault="00FC1860">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rsidR="00FC1860" w:rsidRDefault="00FC1860">
      <w:pPr>
        <w:pStyle w:val="Heading5"/>
        <w:rPr>
          <w:snapToGrid w:val="0"/>
        </w:rPr>
      </w:pPr>
      <w:bookmarkStart w:id="45" w:name="_Toc377383763"/>
      <w:r>
        <w:rPr>
          <w:rStyle w:val="CharSectno"/>
        </w:rPr>
        <w:t>39</w:t>
      </w:r>
      <w:r>
        <w:rPr>
          <w:snapToGrid w:val="0"/>
        </w:rPr>
        <w:t>.</w:t>
      </w:r>
      <w:r>
        <w:rPr>
          <w:snapToGrid w:val="0"/>
        </w:rPr>
        <w:tab/>
        <w:t>Regulations</w:t>
      </w:r>
      <w:bookmarkEnd w:id="45"/>
    </w:p>
    <w:p w:rsidR="00FC1860" w:rsidRDefault="00FC186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FC1860" w:rsidRDefault="00FC1860">
      <w:pPr>
        <w:pStyle w:val="Heading5"/>
        <w:rPr>
          <w:snapToGrid w:val="0"/>
        </w:rPr>
      </w:pPr>
      <w:bookmarkStart w:id="46" w:name="_Toc377383764"/>
      <w:r>
        <w:rPr>
          <w:rStyle w:val="CharSectno"/>
        </w:rPr>
        <w:t>40</w:t>
      </w:r>
      <w:r>
        <w:rPr>
          <w:snapToGrid w:val="0"/>
        </w:rPr>
        <w:t>.</w:t>
      </w:r>
      <w:r>
        <w:rPr>
          <w:snapToGrid w:val="0"/>
        </w:rPr>
        <w:tab/>
        <w:t>Review of Act</w:t>
      </w:r>
      <w:bookmarkEnd w:id="46"/>
    </w:p>
    <w:p w:rsidR="00FC1860" w:rsidRDefault="00FC1860">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rsidR="00FC1860" w:rsidRDefault="00FC1860">
      <w:pPr>
        <w:pStyle w:val="Indenta"/>
        <w:rPr>
          <w:snapToGrid w:val="0"/>
        </w:rPr>
      </w:pPr>
      <w:r>
        <w:rPr>
          <w:snapToGrid w:val="0"/>
        </w:rPr>
        <w:tab/>
        <w:t>(a)</w:t>
      </w:r>
      <w:r>
        <w:rPr>
          <w:snapToGrid w:val="0"/>
        </w:rPr>
        <w:tab/>
        <w:t>the effectiveness of the operations of the Board and of each advisory committee;</w:t>
      </w:r>
    </w:p>
    <w:p w:rsidR="00FC1860" w:rsidRDefault="00FC1860">
      <w:pPr>
        <w:pStyle w:val="Indenta"/>
        <w:rPr>
          <w:snapToGrid w:val="0"/>
        </w:rPr>
      </w:pPr>
      <w:r>
        <w:rPr>
          <w:snapToGrid w:val="0"/>
        </w:rPr>
        <w:tab/>
        <w:t>(b)</w:t>
      </w:r>
      <w:r>
        <w:rPr>
          <w:snapToGrid w:val="0"/>
        </w:rPr>
        <w:tab/>
        <w:t>the need for the continuation of the functions of the Board and of each advisory committee; and</w:t>
      </w:r>
    </w:p>
    <w:p w:rsidR="00FC1860" w:rsidRDefault="00FC1860">
      <w:pPr>
        <w:pStyle w:val="Indenta"/>
        <w:rPr>
          <w:snapToGrid w:val="0"/>
        </w:rPr>
      </w:pPr>
      <w:r>
        <w:rPr>
          <w:snapToGrid w:val="0"/>
        </w:rPr>
        <w:tab/>
        <w:t>(c)</w:t>
      </w:r>
      <w:r>
        <w:rPr>
          <w:snapToGrid w:val="0"/>
        </w:rPr>
        <w:tab/>
        <w:t>such other matters as appear to him to be relevant to the operation and effectiveness of this Act.</w:t>
      </w:r>
    </w:p>
    <w:p w:rsidR="00FC1860" w:rsidRDefault="00FC1860">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FC1860" w:rsidRDefault="00FC1860">
      <w:pPr>
        <w:pStyle w:val="Footnotesection"/>
      </w:pPr>
      <w:r>
        <w:tab/>
        <w:t>[Section 40 amended by No. 23 of 2008 s. 14.]</w:t>
      </w:r>
    </w:p>
    <w:p w:rsidR="00FC1860" w:rsidRDefault="00FC1860">
      <w:pPr>
        <w:pStyle w:val="Heading2"/>
      </w:pPr>
      <w:bookmarkStart w:id="47" w:name="_Toc377383765"/>
      <w:r>
        <w:rPr>
          <w:rStyle w:val="CharPartNo"/>
        </w:rPr>
        <w:t>Part VIII</w:t>
      </w:r>
      <w:r>
        <w:t xml:space="preserve"> — </w:t>
      </w:r>
      <w:r>
        <w:rPr>
          <w:rStyle w:val="CharPartText"/>
        </w:rPr>
        <w:t>Savings</w:t>
      </w:r>
      <w:bookmarkEnd w:id="47"/>
    </w:p>
    <w:p w:rsidR="00FC1860" w:rsidRDefault="00FC1860">
      <w:pPr>
        <w:pStyle w:val="Footnoteheading"/>
        <w:tabs>
          <w:tab w:val="left" w:pos="851"/>
        </w:tabs>
      </w:pPr>
      <w:r>
        <w:tab/>
        <w:t>[Heading inserted by No. 53 of 2003 s. 88.]</w:t>
      </w:r>
    </w:p>
    <w:p w:rsidR="00FC1860" w:rsidRDefault="00FC1860">
      <w:pPr>
        <w:pStyle w:val="Heading5"/>
      </w:pPr>
      <w:bookmarkStart w:id="48" w:name="_Toc377383766"/>
      <w:r>
        <w:rPr>
          <w:rStyle w:val="CharSectno"/>
        </w:rPr>
        <w:t>41</w:t>
      </w:r>
      <w:r>
        <w:t>.</w:t>
      </w:r>
      <w:r>
        <w:tab/>
        <w:t>Savings for secrecy provisions</w:t>
      </w:r>
      <w:bookmarkEnd w:id="48"/>
    </w:p>
    <w:p w:rsidR="00FC1860" w:rsidRDefault="00FC1860">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rsidR="00FC1860" w:rsidRDefault="00FC1860">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rsidR="00FC1860" w:rsidRDefault="00FC1860">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rsidR="00FC1860" w:rsidRDefault="00FC1860">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rsidR="00FC1860" w:rsidRDefault="00FC1860">
      <w:pPr>
        <w:pStyle w:val="Footnotesection"/>
      </w:pPr>
      <w:r>
        <w:tab/>
        <w:t>[Section 41 inserted by No. 53 of 2003 s. 88.]</w:t>
      </w:r>
    </w:p>
    <w:p w:rsidR="00FC1860" w:rsidRDefault="00FC1860">
      <w:pPr>
        <w:pStyle w:val="Ednotesection"/>
      </w:pPr>
      <w:r>
        <w:t>[</w:t>
      </w:r>
      <w:r>
        <w:rPr>
          <w:b/>
        </w:rPr>
        <w:t>42-46.</w:t>
      </w:r>
      <w:r>
        <w:tab/>
        <w:t>Deleted by No. 53 of 2003 s. 88.]</w:t>
      </w:r>
    </w:p>
    <w:p w:rsidR="00FC1860" w:rsidRDefault="00FC1860">
      <w:pPr>
        <w:pStyle w:val="yEdnoteschedule"/>
      </w:pPr>
      <w:r>
        <w:t>[Schedules 1 and 2 deleted by No. 53 of 2003 s. 89.]</w:t>
      </w:r>
    </w:p>
    <w:p w:rsidR="00FC1860" w:rsidRDefault="00FC55FE">
      <w:pPr>
        <w:pStyle w:val="CentredBaseLine"/>
        <w:jc w:val="center"/>
      </w:pPr>
      <w:r>
        <w:rPr>
          <w:noProof/>
        </w:rPr>
        <w:drawing>
          <wp:inline distT="0" distB="0" distL="0" distR="0" wp14:anchorId="6BA86538" wp14:editId="364003CA">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C1860" w:rsidRDefault="00FC1860">
      <w:pPr>
        <w:sectPr w:rsidR="00FC186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C1860" w:rsidRDefault="00FC1860">
      <w:pPr>
        <w:pStyle w:val="nHeading2"/>
      </w:pPr>
      <w:bookmarkStart w:id="49" w:name="_Toc377383767"/>
      <w:r>
        <w:t>Notes</w:t>
      </w:r>
      <w:bookmarkEnd w:id="49"/>
    </w:p>
    <w:p w:rsidR="00FC1860" w:rsidRDefault="00FC1860">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w:t>
      </w:r>
      <w:r w:rsidR="00C911D1">
        <w:rPr>
          <w:snapToGrid w:val="0"/>
        </w:rPr>
        <w:t> </w:t>
      </w:r>
      <w:r w:rsidR="00C911D1">
        <w:rPr>
          <w:snapToGrid w:val="0"/>
          <w:vertAlign w:val="superscript"/>
        </w:rPr>
        <w:t>1a</w:t>
      </w:r>
      <w:r>
        <w:rPr>
          <w:snapToGrid w:val="0"/>
        </w:rPr>
        <w:t>.  The table also contains information about any reprint.</w:t>
      </w:r>
    </w:p>
    <w:p w:rsidR="00FC1860" w:rsidRDefault="00FC1860">
      <w:pPr>
        <w:pStyle w:val="nHeading3"/>
        <w:rPr>
          <w:snapToGrid w:val="0"/>
        </w:rPr>
      </w:pPr>
      <w:bookmarkStart w:id="50" w:name="_Toc377383768"/>
      <w:r>
        <w:t>Compilation table</w:t>
      </w:r>
      <w:bookmarkEnd w:id="5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C1860">
        <w:trPr>
          <w:cantSplit/>
          <w:tblHeader/>
        </w:trPr>
        <w:tc>
          <w:tcPr>
            <w:tcW w:w="2268" w:type="dxa"/>
            <w:tcBorders>
              <w:top w:val="single" w:sz="8" w:space="0" w:color="auto"/>
              <w:bottom w:val="single" w:sz="8" w:space="0" w:color="auto"/>
            </w:tcBorders>
          </w:tcPr>
          <w:p w:rsidR="00FC1860" w:rsidRDefault="00FC186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C1860" w:rsidRDefault="00FC186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C1860" w:rsidRDefault="00FC1860">
            <w:pPr>
              <w:pStyle w:val="nTable"/>
              <w:spacing w:after="40"/>
              <w:rPr>
                <w:b/>
                <w:sz w:val="19"/>
              </w:rPr>
            </w:pPr>
            <w:r>
              <w:rPr>
                <w:b/>
                <w:sz w:val="19"/>
              </w:rPr>
              <w:t>Assent</w:t>
            </w:r>
          </w:p>
        </w:tc>
        <w:tc>
          <w:tcPr>
            <w:tcW w:w="2551" w:type="dxa"/>
            <w:tcBorders>
              <w:top w:val="single" w:sz="8" w:space="0" w:color="auto"/>
              <w:bottom w:val="single" w:sz="8" w:space="0" w:color="auto"/>
            </w:tcBorders>
          </w:tcPr>
          <w:p w:rsidR="00FC1860" w:rsidRDefault="00FC1860">
            <w:pPr>
              <w:pStyle w:val="nTable"/>
              <w:spacing w:after="40"/>
              <w:rPr>
                <w:b/>
                <w:sz w:val="19"/>
              </w:rPr>
            </w:pPr>
            <w:r>
              <w:rPr>
                <w:b/>
                <w:sz w:val="19"/>
              </w:rPr>
              <w:t>Commencement</w:t>
            </w:r>
          </w:p>
        </w:tc>
      </w:tr>
      <w:tr w:rsidR="00FC1860">
        <w:trPr>
          <w:cantSplit/>
        </w:trPr>
        <w:tc>
          <w:tcPr>
            <w:tcW w:w="2268" w:type="dxa"/>
          </w:tcPr>
          <w:p w:rsidR="00FC1860" w:rsidRDefault="00FC1860">
            <w:pPr>
              <w:pStyle w:val="nTable"/>
              <w:spacing w:after="40"/>
              <w:ind w:right="113"/>
              <w:rPr>
                <w:sz w:val="19"/>
              </w:rPr>
            </w:pPr>
            <w:r>
              <w:rPr>
                <w:i/>
                <w:sz w:val="19"/>
              </w:rPr>
              <w:t>Minerals and Energy Research Act 1987</w:t>
            </w:r>
          </w:p>
        </w:tc>
        <w:tc>
          <w:tcPr>
            <w:tcW w:w="1134" w:type="dxa"/>
          </w:tcPr>
          <w:p w:rsidR="00FC1860" w:rsidRDefault="00FC1860">
            <w:pPr>
              <w:pStyle w:val="nTable"/>
              <w:spacing w:after="40"/>
              <w:rPr>
                <w:sz w:val="19"/>
              </w:rPr>
            </w:pPr>
            <w:r>
              <w:rPr>
                <w:sz w:val="19"/>
              </w:rPr>
              <w:t>89 of 1987</w:t>
            </w:r>
          </w:p>
        </w:tc>
        <w:tc>
          <w:tcPr>
            <w:tcW w:w="1134" w:type="dxa"/>
          </w:tcPr>
          <w:p w:rsidR="00FC1860" w:rsidRDefault="00FC1860">
            <w:pPr>
              <w:pStyle w:val="nTable"/>
              <w:spacing w:after="40"/>
              <w:rPr>
                <w:sz w:val="19"/>
              </w:rPr>
            </w:pPr>
            <w:r>
              <w:rPr>
                <w:sz w:val="19"/>
              </w:rPr>
              <w:t>9 Dec 1987</w:t>
            </w:r>
          </w:p>
        </w:tc>
        <w:tc>
          <w:tcPr>
            <w:tcW w:w="2551" w:type="dxa"/>
          </w:tcPr>
          <w:p w:rsidR="00FC1860" w:rsidRDefault="00FC1860">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rsidR="00FC1860">
        <w:trPr>
          <w:cantSplit/>
        </w:trPr>
        <w:tc>
          <w:tcPr>
            <w:tcW w:w="2268" w:type="dxa"/>
          </w:tcPr>
          <w:p w:rsidR="00FC1860" w:rsidRDefault="00FC1860">
            <w:pPr>
              <w:pStyle w:val="nTable"/>
              <w:spacing w:after="40"/>
              <w:ind w:right="113"/>
              <w:rPr>
                <w:sz w:val="19"/>
              </w:rPr>
            </w:pPr>
            <w:r>
              <w:rPr>
                <w:i/>
                <w:sz w:val="19"/>
              </w:rPr>
              <w:t>Acts Amendment (Public Sector Management) Act 1994</w:t>
            </w:r>
            <w:r>
              <w:rPr>
                <w:sz w:val="19"/>
              </w:rPr>
              <w:t xml:space="preserve"> s. 19</w:t>
            </w:r>
          </w:p>
        </w:tc>
        <w:tc>
          <w:tcPr>
            <w:tcW w:w="1134" w:type="dxa"/>
          </w:tcPr>
          <w:p w:rsidR="00FC1860" w:rsidRDefault="00FC1860">
            <w:pPr>
              <w:pStyle w:val="nTable"/>
              <w:spacing w:after="40"/>
              <w:rPr>
                <w:sz w:val="19"/>
              </w:rPr>
            </w:pPr>
            <w:r>
              <w:rPr>
                <w:sz w:val="19"/>
              </w:rPr>
              <w:t>32 of 1994</w:t>
            </w:r>
          </w:p>
        </w:tc>
        <w:tc>
          <w:tcPr>
            <w:tcW w:w="1134" w:type="dxa"/>
          </w:tcPr>
          <w:p w:rsidR="00FC1860" w:rsidRDefault="00FC1860">
            <w:pPr>
              <w:pStyle w:val="nTable"/>
              <w:spacing w:after="40"/>
              <w:rPr>
                <w:sz w:val="19"/>
              </w:rPr>
            </w:pPr>
            <w:r>
              <w:rPr>
                <w:sz w:val="19"/>
              </w:rPr>
              <w:t>29 Jun 1994</w:t>
            </w:r>
          </w:p>
        </w:tc>
        <w:tc>
          <w:tcPr>
            <w:tcW w:w="2551" w:type="dxa"/>
          </w:tcPr>
          <w:p w:rsidR="00FC1860" w:rsidRDefault="00FC1860">
            <w:pPr>
              <w:pStyle w:val="nTable"/>
              <w:spacing w:after="40"/>
              <w:rPr>
                <w:sz w:val="19"/>
              </w:rPr>
            </w:pPr>
            <w:r>
              <w:rPr>
                <w:sz w:val="19"/>
              </w:rPr>
              <w:t xml:space="preserve">1 Oct 1994 (see s. 2 and </w:t>
            </w:r>
            <w:r>
              <w:rPr>
                <w:i/>
                <w:sz w:val="19"/>
              </w:rPr>
              <w:t>Gazette</w:t>
            </w:r>
            <w:r>
              <w:rPr>
                <w:sz w:val="19"/>
              </w:rPr>
              <w:t xml:space="preserve"> 30 Sep 1994 p. 4948)</w:t>
            </w:r>
          </w:p>
        </w:tc>
      </w:tr>
      <w:tr w:rsidR="00FC1860">
        <w:trPr>
          <w:cantSplit/>
        </w:trPr>
        <w:tc>
          <w:tcPr>
            <w:tcW w:w="2268" w:type="dxa"/>
          </w:tcPr>
          <w:p w:rsidR="00FC1860" w:rsidRDefault="00FC1860">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rsidR="00FC1860" w:rsidRDefault="00FC1860">
            <w:pPr>
              <w:pStyle w:val="nTable"/>
              <w:spacing w:after="40"/>
              <w:rPr>
                <w:sz w:val="19"/>
              </w:rPr>
            </w:pPr>
            <w:r>
              <w:rPr>
                <w:sz w:val="19"/>
              </w:rPr>
              <w:t>89 of 1994</w:t>
            </w:r>
          </w:p>
        </w:tc>
        <w:tc>
          <w:tcPr>
            <w:tcW w:w="1134" w:type="dxa"/>
          </w:tcPr>
          <w:p w:rsidR="00FC1860" w:rsidRDefault="00FC1860">
            <w:pPr>
              <w:pStyle w:val="nTable"/>
              <w:spacing w:after="40"/>
              <w:rPr>
                <w:sz w:val="19"/>
              </w:rPr>
            </w:pPr>
            <w:r>
              <w:rPr>
                <w:sz w:val="19"/>
              </w:rPr>
              <w:t>15 Dec 1994</w:t>
            </w:r>
          </w:p>
        </w:tc>
        <w:tc>
          <w:tcPr>
            <w:tcW w:w="2551" w:type="dxa"/>
          </w:tcPr>
          <w:p w:rsidR="00FC1860" w:rsidRDefault="00FC1860">
            <w:pPr>
              <w:pStyle w:val="nTable"/>
              <w:spacing w:after="40"/>
              <w:rPr>
                <w:sz w:val="19"/>
              </w:rPr>
            </w:pPr>
            <w:r>
              <w:rPr>
                <w:sz w:val="19"/>
              </w:rPr>
              <w:t xml:space="preserve">1 Jan 1995 (see s. 2 and </w:t>
            </w:r>
            <w:r>
              <w:rPr>
                <w:i/>
                <w:sz w:val="19"/>
              </w:rPr>
              <w:t>Gazette</w:t>
            </w:r>
            <w:r>
              <w:rPr>
                <w:sz w:val="19"/>
              </w:rPr>
              <w:t xml:space="preserve"> 23 Dec 1994 p. 7069)</w:t>
            </w:r>
          </w:p>
        </w:tc>
      </w:tr>
      <w:tr w:rsidR="00FC1860">
        <w:trPr>
          <w:cantSplit/>
        </w:trPr>
        <w:tc>
          <w:tcPr>
            <w:tcW w:w="7087" w:type="dxa"/>
            <w:gridSpan w:val="4"/>
          </w:tcPr>
          <w:p w:rsidR="00FC1860" w:rsidRDefault="00FC1860">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rsidR="00FC1860">
        <w:trPr>
          <w:cantSplit/>
        </w:trPr>
        <w:tc>
          <w:tcPr>
            <w:tcW w:w="2268" w:type="dxa"/>
          </w:tcPr>
          <w:p w:rsidR="00FC1860" w:rsidRDefault="00FC1860">
            <w:pPr>
              <w:pStyle w:val="nTable"/>
              <w:spacing w:after="40"/>
              <w:ind w:right="113"/>
              <w:rPr>
                <w:sz w:val="19"/>
              </w:rPr>
            </w:pPr>
            <w:r>
              <w:rPr>
                <w:i/>
                <w:sz w:val="19"/>
              </w:rPr>
              <w:t>Corporations (Consequential Amendments) Act 2001</w:t>
            </w:r>
            <w:r>
              <w:rPr>
                <w:sz w:val="19"/>
              </w:rPr>
              <w:t xml:space="preserve"> s. 221</w:t>
            </w:r>
          </w:p>
        </w:tc>
        <w:tc>
          <w:tcPr>
            <w:tcW w:w="1134" w:type="dxa"/>
          </w:tcPr>
          <w:p w:rsidR="00FC1860" w:rsidRDefault="00FC1860">
            <w:pPr>
              <w:pStyle w:val="nTable"/>
              <w:spacing w:after="40"/>
              <w:rPr>
                <w:sz w:val="19"/>
              </w:rPr>
            </w:pPr>
            <w:r>
              <w:rPr>
                <w:sz w:val="19"/>
              </w:rPr>
              <w:t>10 of 2001</w:t>
            </w:r>
          </w:p>
        </w:tc>
        <w:tc>
          <w:tcPr>
            <w:tcW w:w="1134" w:type="dxa"/>
          </w:tcPr>
          <w:p w:rsidR="00FC1860" w:rsidRDefault="00FC1860">
            <w:pPr>
              <w:pStyle w:val="nTable"/>
              <w:spacing w:after="40"/>
              <w:rPr>
                <w:sz w:val="19"/>
              </w:rPr>
            </w:pPr>
            <w:r>
              <w:rPr>
                <w:sz w:val="19"/>
              </w:rPr>
              <w:t>28 Jun 2001</w:t>
            </w:r>
          </w:p>
        </w:tc>
        <w:tc>
          <w:tcPr>
            <w:tcW w:w="2551" w:type="dxa"/>
          </w:tcPr>
          <w:p w:rsidR="00FC1860" w:rsidRDefault="00FC1860">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FC1860">
        <w:trPr>
          <w:cantSplit/>
        </w:trPr>
        <w:tc>
          <w:tcPr>
            <w:tcW w:w="2268" w:type="dxa"/>
          </w:tcPr>
          <w:p w:rsidR="00FC1860" w:rsidRDefault="00FC1860">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rsidR="00FC1860" w:rsidRDefault="00FC1860">
            <w:pPr>
              <w:pStyle w:val="nTable"/>
              <w:spacing w:after="40"/>
              <w:rPr>
                <w:sz w:val="19"/>
              </w:rPr>
            </w:pPr>
            <w:r>
              <w:rPr>
                <w:sz w:val="19"/>
              </w:rPr>
              <w:t>53 of 2003</w:t>
            </w:r>
          </w:p>
        </w:tc>
        <w:tc>
          <w:tcPr>
            <w:tcW w:w="1134" w:type="dxa"/>
          </w:tcPr>
          <w:p w:rsidR="00FC1860" w:rsidRDefault="00FC1860">
            <w:pPr>
              <w:pStyle w:val="nTable"/>
              <w:spacing w:after="40"/>
              <w:rPr>
                <w:sz w:val="19"/>
              </w:rPr>
            </w:pPr>
            <w:r>
              <w:rPr>
                <w:sz w:val="19"/>
              </w:rPr>
              <w:t>8 Oct 2003</w:t>
            </w:r>
          </w:p>
        </w:tc>
        <w:tc>
          <w:tcPr>
            <w:tcW w:w="2551" w:type="dxa"/>
          </w:tcPr>
          <w:p w:rsidR="00FC1860" w:rsidRDefault="00FC1860">
            <w:pPr>
              <w:pStyle w:val="nTable"/>
              <w:spacing w:after="40"/>
              <w:rPr>
                <w:sz w:val="19"/>
              </w:rPr>
            </w:pPr>
            <w:r>
              <w:rPr>
                <w:sz w:val="19"/>
              </w:rPr>
              <w:t xml:space="preserve">19 Mar 2004 (see s. 2(2)(c) and </w:t>
            </w:r>
            <w:r>
              <w:rPr>
                <w:i/>
                <w:sz w:val="19"/>
              </w:rPr>
              <w:t>Gazette</w:t>
            </w:r>
            <w:r>
              <w:rPr>
                <w:sz w:val="19"/>
              </w:rPr>
              <w:t xml:space="preserve"> 19 Mar 2004 p. 913)</w:t>
            </w:r>
          </w:p>
        </w:tc>
      </w:tr>
      <w:tr w:rsidR="00FC1860">
        <w:trPr>
          <w:cantSplit/>
        </w:trPr>
        <w:tc>
          <w:tcPr>
            <w:tcW w:w="2268" w:type="dxa"/>
          </w:tcPr>
          <w:p w:rsidR="00FC1860" w:rsidRDefault="00FC1860">
            <w:pPr>
              <w:pStyle w:val="nTable"/>
              <w:spacing w:after="40"/>
              <w:ind w:right="113"/>
              <w:rPr>
                <w:i/>
                <w:sz w:val="19"/>
              </w:rPr>
            </w:pPr>
            <w:r>
              <w:rPr>
                <w:i/>
                <w:snapToGrid w:val="0"/>
                <w:sz w:val="19"/>
              </w:rPr>
              <w:t xml:space="preserve">Financial Legislation Amendment and Repeal Act 2006 </w:t>
            </w:r>
            <w:r>
              <w:rPr>
                <w:snapToGrid w:val="0"/>
                <w:sz w:val="19"/>
              </w:rPr>
              <w:t>Sch. 1 cl. 108</w:t>
            </w:r>
          </w:p>
        </w:tc>
        <w:tc>
          <w:tcPr>
            <w:tcW w:w="1134" w:type="dxa"/>
          </w:tcPr>
          <w:p w:rsidR="00FC1860" w:rsidRDefault="00FC1860">
            <w:pPr>
              <w:pStyle w:val="nTable"/>
              <w:spacing w:after="40"/>
              <w:rPr>
                <w:sz w:val="19"/>
              </w:rPr>
            </w:pPr>
            <w:r>
              <w:rPr>
                <w:snapToGrid w:val="0"/>
                <w:sz w:val="19"/>
              </w:rPr>
              <w:t xml:space="preserve">77 of 2006 </w:t>
            </w:r>
          </w:p>
        </w:tc>
        <w:tc>
          <w:tcPr>
            <w:tcW w:w="1134" w:type="dxa"/>
          </w:tcPr>
          <w:p w:rsidR="00FC1860" w:rsidRDefault="00FC1860">
            <w:pPr>
              <w:pStyle w:val="nTable"/>
              <w:spacing w:after="40"/>
              <w:rPr>
                <w:sz w:val="19"/>
              </w:rPr>
            </w:pPr>
            <w:r>
              <w:rPr>
                <w:snapToGrid w:val="0"/>
                <w:sz w:val="19"/>
              </w:rPr>
              <w:t>21 Dec 2006</w:t>
            </w:r>
          </w:p>
        </w:tc>
        <w:tc>
          <w:tcPr>
            <w:tcW w:w="2551" w:type="dxa"/>
          </w:tcPr>
          <w:p w:rsidR="00FC1860" w:rsidRDefault="00FC1860">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FC1860">
        <w:trPr>
          <w:cantSplit/>
        </w:trPr>
        <w:tc>
          <w:tcPr>
            <w:tcW w:w="2268" w:type="dxa"/>
          </w:tcPr>
          <w:p w:rsidR="00FC1860" w:rsidRDefault="00FC1860">
            <w:pPr>
              <w:pStyle w:val="nTable"/>
              <w:spacing w:after="40"/>
              <w:ind w:right="113"/>
              <w:rPr>
                <w:i/>
                <w:snapToGrid w:val="0"/>
                <w:sz w:val="19"/>
              </w:rPr>
            </w:pPr>
            <w:r>
              <w:rPr>
                <w:i/>
                <w:sz w:val="19"/>
              </w:rPr>
              <w:t>Minerals and Energy Research Amendment Act 2008</w:t>
            </w:r>
          </w:p>
        </w:tc>
        <w:tc>
          <w:tcPr>
            <w:tcW w:w="1134" w:type="dxa"/>
          </w:tcPr>
          <w:p w:rsidR="00FC1860" w:rsidRDefault="00FC1860">
            <w:pPr>
              <w:pStyle w:val="nTable"/>
              <w:spacing w:after="40"/>
              <w:rPr>
                <w:snapToGrid w:val="0"/>
                <w:sz w:val="19"/>
              </w:rPr>
            </w:pPr>
            <w:r>
              <w:rPr>
                <w:snapToGrid w:val="0"/>
                <w:sz w:val="19"/>
              </w:rPr>
              <w:t>23 of 2008</w:t>
            </w:r>
          </w:p>
        </w:tc>
        <w:tc>
          <w:tcPr>
            <w:tcW w:w="1134" w:type="dxa"/>
          </w:tcPr>
          <w:p w:rsidR="00FC1860" w:rsidRDefault="00FC1860">
            <w:pPr>
              <w:pStyle w:val="nTable"/>
              <w:spacing w:after="40"/>
              <w:rPr>
                <w:snapToGrid w:val="0"/>
                <w:sz w:val="19"/>
              </w:rPr>
            </w:pPr>
            <w:r>
              <w:rPr>
                <w:snapToGrid w:val="0"/>
                <w:sz w:val="19"/>
              </w:rPr>
              <w:t>13 Jun 2008</w:t>
            </w:r>
          </w:p>
        </w:tc>
        <w:tc>
          <w:tcPr>
            <w:tcW w:w="2551" w:type="dxa"/>
          </w:tcPr>
          <w:p w:rsidR="00FC1860" w:rsidRDefault="00FC1860">
            <w:pPr>
              <w:pStyle w:val="nTable"/>
              <w:spacing w:after="40"/>
              <w:rPr>
                <w:snapToGrid w:val="0"/>
                <w:sz w:val="19"/>
              </w:rPr>
            </w:pPr>
            <w:r>
              <w:rPr>
                <w:snapToGrid w:val="0"/>
                <w:sz w:val="19"/>
              </w:rPr>
              <w:t>13 Jun 2008 (see s. 2)</w:t>
            </w:r>
          </w:p>
        </w:tc>
      </w:tr>
      <w:tr w:rsidR="00FC1860">
        <w:trPr>
          <w:cantSplit/>
        </w:trPr>
        <w:tc>
          <w:tcPr>
            <w:tcW w:w="7087" w:type="dxa"/>
            <w:gridSpan w:val="4"/>
          </w:tcPr>
          <w:p w:rsidR="00FC1860" w:rsidRDefault="00FC1860">
            <w:pPr>
              <w:pStyle w:val="nTable"/>
              <w:spacing w:after="40"/>
              <w:rPr>
                <w:snapToGrid w:val="0"/>
                <w:sz w:val="19"/>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r w:rsidR="00FC1860" w:rsidTr="0048248F">
        <w:trPr>
          <w:cantSplit/>
        </w:trPr>
        <w:tc>
          <w:tcPr>
            <w:tcW w:w="2268" w:type="dxa"/>
          </w:tcPr>
          <w:p w:rsidR="00FC1860" w:rsidRDefault="00FC1860">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rsidR="00FC1860" w:rsidRDefault="00FC1860">
            <w:pPr>
              <w:pStyle w:val="nTable"/>
              <w:spacing w:after="40"/>
              <w:rPr>
                <w:snapToGrid w:val="0"/>
                <w:sz w:val="19"/>
              </w:rPr>
            </w:pPr>
            <w:r>
              <w:rPr>
                <w:snapToGrid w:val="0"/>
                <w:sz w:val="19"/>
              </w:rPr>
              <w:t>39 of 2010</w:t>
            </w:r>
          </w:p>
        </w:tc>
        <w:tc>
          <w:tcPr>
            <w:tcW w:w="1134" w:type="dxa"/>
          </w:tcPr>
          <w:p w:rsidR="00FC1860" w:rsidRDefault="00FC1860">
            <w:pPr>
              <w:pStyle w:val="nTable"/>
              <w:spacing w:after="40"/>
              <w:rPr>
                <w:snapToGrid w:val="0"/>
                <w:sz w:val="19"/>
              </w:rPr>
            </w:pPr>
            <w:r>
              <w:rPr>
                <w:snapToGrid w:val="0"/>
                <w:sz w:val="19"/>
              </w:rPr>
              <w:t>1 Oct 2010</w:t>
            </w:r>
          </w:p>
        </w:tc>
        <w:tc>
          <w:tcPr>
            <w:tcW w:w="2551" w:type="dxa"/>
          </w:tcPr>
          <w:p w:rsidR="00FC1860" w:rsidRDefault="00FC1860">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rsidR="0048248F">
        <w:trPr>
          <w:cantSplit/>
        </w:trPr>
        <w:tc>
          <w:tcPr>
            <w:tcW w:w="2268" w:type="dxa"/>
            <w:tcBorders>
              <w:bottom w:val="single" w:sz="8" w:space="0" w:color="auto"/>
            </w:tcBorders>
          </w:tcPr>
          <w:p w:rsidR="0048248F" w:rsidRDefault="0048248F">
            <w:pPr>
              <w:pStyle w:val="nTable"/>
              <w:spacing w:after="40"/>
              <w:ind w:right="113"/>
              <w:rPr>
                <w:i/>
                <w:iCs/>
                <w:snapToGrid w:val="0"/>
                <w:sz w:val="19"/>
              </w:rPr>
            </w:pPr>
            <w:r w:rsidRPr="0048248F">
              <w:rPr>
                <w:i/>
                <w:iCs/>
                <w:snapToGrid w:val="0"/>
                <w:sz w:val="19"/>
              </w:rPr>
              <w:t>Statutes (Repeals and Minor Amendments) Act 2011</w:t>
            </w:r>
            <w:r w:rsidRPr="0048248F">
              <w:rPr>
                <w:iCs/>
                <w:snapToGrid w:val="0"/>
                <w:sz w:val="19"/>
              </w:rPr>
              <w:t xml:space="preserve"> s. 27</w:t>
            </w:r>
          </w:p>
        </w:tc>
        <w:tc>
          <w:tcPr>
            <w:tcW w:w="1134" w:type="dxa"/>
            <w:tcBorders>
              <w:bottom w:val="single" w:sz="8" w:space="0" w:color="auto"/>
            </w:tcBorders>
          </w:tcPr>
          <w:p w:rsidR="0048248F" w:rsidRDefault="0048248F">
            <w:pPr>
              <w:pStyle w:val="nTable"/>
              <w:spacing w:after="40"/>
              <w:rPr>
                <w:snapToGrid w:val="0"/>
                <w:sz w:val="19"/>
              </w:rPr>
            </w:pPr>
            <w:r w:rsidRPr="0048248F">
              <w:rPr>
                <w:snapToGrid w:val="0"/>
                <w:sz w:val="19"/>
              </w:rPr>
              <w:t>47 of 2011</w:t>
            </w:r>
          </w:p>
        </w:tc>
        <w:tc>
          <w:tcPr>
            <w:tcW w:w="1134" w:type="dxa"/>
            <w:tcBorders>
              <w:bottom w:val="single" w:sz="8" w:space="0" w:color="auto"/>
            </w:tcBorders>
          </w:tcPr>
          <w:p w:rsidR="0048248F" w:rsidRDefault="0048248F">
            <w:pPr>
              <w:pStyle w:val="nTable"/>
              <w:spacing w:after="40"/>
              <w:rPr>
                <w:snapToGrid w:val="0"/>
                <w:sz w:val="19"/>
              </w:rPr>
            </w:pPr>
            <w:r w:rsidRPr="0048248F">
              <w:rPr>
                <w:snapToGrid w:val="0"/>
                <w:sz w:val="19"/>
              </w:rPr>
              <w:t>25 Oct 2011</w:t>
            </w:r>
          </w:p>
        </w:tc>
        <w:tc>
          <w:tcPr>
            <w:tcW w:w="2551" w:type="dxa"/>
            <w:tcBorders>
              <w:bottom w:val="single" w:sz="8" w:space="0" w:color="auto"/>
            </w:tcBorders>
          </w:tcPr>
          <w:p w:rsidR="0048248F" w:rsidRDefault="0048248F">
            <w:pPr>
              <w:pStyle w:val="nTable"/>
              <w:spacing w:after="40"/>
              <w:rPr>
                <w:snapToGrid w:val="0"/>
                <w:sz w:val="19"/>
              </w:rPr>
            </w:pPr>
            <w:r w:rsidRPr="0048248F">
              <w:rPr>
                <w:snapToGrid w:val="0"/>
                <w:sz w:val="19"/>
              </w:rPr>
              <w:t>26 Oct 2011 (see s. 2(b))</w:t>
            </w:r>
          </w:p>
        </w:tc>
      </w:tr>
    </w:tbl>
    <w:p w:rsidR="00C911D1" w:rsidRDefault="00C911D1" w:rsidP="00C911D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911D1" w:rsidRDefault="00C911D1" w:rsidP="00C911D1">
      <w:pPr>
        <w:pStyle w:val="nHeading3"/>
      </w:pPr>
      <w:bookmarkStart w:id="51" w:name="_Toc377383769"/>
      <w:r>
        <w:t>Provisions that have not come into operation</w:t>
      </w:r>
      <w:bookmarkEnd w:id="5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911D1" w:rsidTr="00C911D1">
        <w:trPr>
          <w:cantSplit/>
          <w:tblHeader/>
        </w:trPr>
        <w:tc>
          <w:tcPr>
            <w:tcW w:w="2268" w:type="dxa"/>
            <w:tcBorders>
              <w:top w:val="single" w:sz="8" w:space="0" w:color="auto"/>
              <w:bottom w:val="single" w:sz="8" w:space="0" w:color="auto"/>
            </w:tcBorders>
          </w:tcPr>
          <w:p w:rsidR="00C911D1" w:rsidRDefault="00C911D1" w:rsidP="00C911D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C911D1" w:rsidRDefault="00C911D1" w:rsidP="00C911D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911D1" w:rsidRDefault="00C911D1" w:rsidP="00C911D1">
            <w:pPr>
              <w:pStyle w:val="nTable"/>
              <w:spacing w:after="40"/>
              <w:rPr>
                <w:b/>
                <w:sz w:val="19"/>
              </w:rPr>
            </w:pPr>
            <w:r>
              <w:rPr>
                <w:b/>
                <w:sz w:val="19"/>
              </w:rPr>
              <w:t>Assent</w:t>
            </w:r>
          </w:p>
        </w:tc>
        <w:tc>
          <w:tcPr>
            <w:tcW w:w="2551" w:type="dxa"/>
            <w:tcBorders>
              <w:top w:val="single" w:sz="8" w:space="0" w:color="auto"/>
              <w:bottom w:val="single" w:sz="8" w:space="0" w:color="auto"/>
            </w:tcBorders>
          </w:tcPr>
          <w:p w:rsidR="00C911D1" w:rsidRDefault="00C911D1" w:rsidP="00C911D1">
            <w:pPr>
              <w:pStyle w:val="nTable"/>
              <w:spacing w:after="40"/>
              <w:rPr>
                <w:b/>
                <w:sz w:val="19"/>
              </w:rPr>
            </w:pPr>
            <w:r>
              <w:rPr>
                <w:b/>
                <w:sz w:val="19"/>
              </w:rPr>
              <w:t>Commencement</w:t>
            </w:r>
          </w:p>
        </w:tc>
      </w:tr>
      <w:tr w:rsidR="00C911D1" w:rsidRPr="00AF689A" w:rsidTr="00C911D1">
        <w:trPr>
          <w:cantSplit/>
        </w:trPr>
        <w:tc>
          <w:tcPr>
            <w:tcW w:w="2268" w:type="dxa"/>
            <w:tcBorders>
              <w:top w:val="single" w:sz="8" w:space="0" w:color="auto"/>
              <w:bottom w:val="single" w:sz="4" w:space="0" w:color="auto"/>
            </w:tcBorders>
          </w:tcPr>
          <w:p w:rsidR="00C911D1" w:rsidRPr="00AF689A" w:rsidRDefault="00C911D1" w:rsidP="00C911D1">
            <w:pPr>
              <w:pStyle w:val="nTable"/>
              <w:spacing w:after="40"/>
              <w:ind w:right="113"/>
              <w:rPr>
                <w:sz w:val="19"/>
                <w:szCs w:val="19"/>
                <w:vertAlign w:val="superscript"/>
              </w:rPr>
            </w:pPr>
            <w:r w:rsidRPr="00AF689A">
              <w:rPr>
                <w:i/>
                <w:snapToGrid w:val="0"/>
                <w:sz w:val="19"/>
                <w:szCs w:val="19"/>
              </w:rPr>
              <w:t>Minerals Research Institute of Western Australia Act 2013</w:t>
            </w:r>
            <w:r w:rsidR="006450D7" w:rsidRPr="00AF689A">
              <w:rPr>
                <w:snapToGrid w:val="0"/>
                <w:sz w:val="19"/>
                <w:szCs w:val="19"/>
              </w:rPr>
              <w:t xml:space="preserve"> </w:t>
            </w:r>
            <w:r w:rsidRPr="00AF689A">
              <w:rPr>
                <w:snapToGrid w:val="0"/>
                <w:sz w:val="19"/>
                <w:szCs w:val="19"/>
              </w:rPr>
              <w:t>s. 75 </w:t>
            </w:r>
            <w:r w:rsidRPr="00AF689A">
              <w:rPr>
                <w:snapToGrid w:val="0"/>
                <w:sz w:val="19"/>
                <w:szCs w:val="19"/>
                <w:vertAlign w:val="superscript"/>
              </w:rPr>
              <w:t>5</w:t>
            </w:r>
          </w:p>
        </w:tc>
        <w:tc>
          <w:tcPr>
            <w:tcW w:w="1134" w:type="dxa"/>
            <w:tcBorders>
              <w:top w:val="single" w:sz="8" w:space="0" w:color="auto"/>
              <w:bottom w:val="single" w:sz="4" w:space="0" w:color="auto"/>
            </w:tcBorders>
          </w:tcPr>
          <w:p w:rsidR="00C911D1" w:rsidRPr="00AF689A" w:rsidRDefault="00C911D1" w:rsidP="00C911D1">
            <w:pPr>
              <w:pStyle w:val="nTable"/>
              <w:spacing w:after="40"/>
              <w:rPr>
                <w:sz w:val="19"/>
                <w:szCs w:val="19"/>
              </w:rPr>
            </w:pPr>
            <w:r w:rsidRPr="00AF689A">
              <w:rPr>
                <w:sz w:val="19"/>
                <w:szCs w:val="19"/>
              </w:rPr>
              <w:t>23 of 2013</w:t>
            </w:r>
          </w:p>
        </w:tc>
        <w:tc>
          <w:tcPr>
            <w:tcW w:w="1134" w:type="dxa"/>
            <w:tcBorders>
              <w:top w:val="single" w:sz="8" w:space="0" w:color="auto"/>
              <w:bottom w:val="single" w:sz="4" w:space="0" w:color="auto"/>
            </w:tcBorders>
          </w:tcPr>
          <w:p w:rsidR="00C911D1" w:rsidRPr="00AF689A" w:rsidRDefault="00C911D1" w:rsidP="00AF689A">
            <w:pPr>
              <w:pStyle w:val="nTable"/>
              <w:spacing w:after="40"/>
              <w:rPr>
                <w:rFonts w:ascii="Arial" w:hAnsi="Arial"/>
                <w:b/>
                <w:sz w:val="19"/>
                <w:szCs w:val="19"/>
              </w:rPr>
            </w:pPr>
            <w:r w:rsidRPr="00AF689A">
              <w:rPr>
                <w:sz w:val="19"/>
                <w:szCs w:val="19"/>
              </w:rPr>
              <w:t>18 Dec 2013</w:t>
            </w:r>
          </w:p>
        </w:tc>
        <w:tc>
          <w:tcPr>
            <w:tcW w:w="2551" w:type="dxa"/>
            <w:tcBorders>
              <w:top w:val="single" w:sz="8" w:space="0" w:color="auto"/>
              <w:bottom w:val="single" w:sz="4" w:space="0" w:color="auto"/>
            </w:tcBorders>
          </w:tcPr>
          <w:p w:rsidR="00C911D1" w:rsidRPr="00AF689A" w:rsidRDefault="00B476BD" w:rsidP="00B476BD">
            <w:pPr>
              <w:pStyle w:val="nTable"/>
              <w:spacing w:after="40"/>
              <w:rPr>
                <w:sz w:val="19"/>
                <w:szCs w:val="19"/>
              </w:rPr>
            </w:pPr>
            <w:r w:rsidRPr="00B476BD">
              <w:rPr>
                <w:sz w:val="19"/>
                <w:szCs w:val="19"/>
              </w:rPr>
              <w:t xml:space="preserve">1 Feb 2014 (see s. 2(b) and </w:t>
            </w:r>
            <w:r w:rsidRPr="00B476BD">
              <w:rPr>
                <w:i/>
                <w:sz w:val="19"/>
                <w:szCs w:val="19"/>
              </w:rPr>
              <w:t xml:space="preserve">Gazette </w:t>
            </w:r>
            <w:r w:rsidRPr="0099091C">
              <w:rPr>
                <w:sz w:val="19"/>
                <w:szCs w:val="19"/>
              </w:rPr>
              <w:t>14 Jan 2014</w:t>
            </w:r>
            <w:r w:rsidRPr="00B476BD">
              <w:rPr>
                <w:i/>
                <w:sz w:val="19"/>
                <w:szCs w:val="19"/>
              </w:rPr>
              <w:t xml:space="preserve"> </w:t>
            </w:r>
            <w:r w:rsidRPr="0099091C">
              <w:rPr>
                <w:sz w:val="19"/>
                <w:szCs w:val="19"/>
              </w:rPr>
              <w:t>p. 43</w:t>
            </w:r>
            <w:r w:rsidRPr="00B476BD">
              <w:rPr>
                <w:sz w:val="19"/>
                <w:szCs w:val="19"/>
              </w:rPr>
              <w:t>)</w:t>
            </w:r>
          </w:p>
        </w:tc>
      </w:tr>
    </w:tbl>
    <w:p w:rsidR="00C911D1" w:rsidRDefault="00C911D1">
      <w:pPr>
        <w:pStyle w:val="nSubsection"/>
        <w:rPr>
          <w:snapToGrid w:val="0"/>
          <w:vertAlign w:val="superscript"/>
        </w:rPr>
      </w:pPr>
    </w:p>
    <w:p w:rsidR="00FC1860" w:rsidRDefault="00FC1860">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rsidR="00FC1860" w:rsidRDefault="00FC1860">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FC1860" w:rsidRDefault="00FC1860">
      <w:pPr>
        <w:pStyle w:val="nSubsection"/>
      </w:pPr>
      <w:r>
        <w:rPr>
          <w:vertAlign w:val="superscript"/>
        </w:rPr>
        <w:t>4</w:t>
      </w:r>
      <w:r>
        <w:tab/>
        <w:t xml:space="preserve">The </w:t>
      </w:r>
      <w:r>
        <w:rPr>
          <w:i/>
        </w:rPr>
        <w:t>Energy Legislation Amendment Act 2003</w:t>
      </w:r>
      <w:r>
        <w:t xml:space="preserve"> s. 80(2) reads as follows:</w:t>
      </w:r>
    </w:p>
    <w:p w:rsidR="00FC1860" w:rsidRDefault="00FC1860">
      <w:pPr>
        <w:pStyle w:val="BlankOpen"/>
      </w:pPr>
    </w:p>
    <w:p w:rsidR="00FC1860" w:rsidRDefault="00FC1860">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rsidR="00FC1860" w:rsidRDefault="00FC1860">
      <w:pPr>
        <w:pStyle w:val="BlankClose"/>
      </w:pPr>
    </w:p>
    <w:p w:rsidR="00C911D1" w:rsidRDefault="00C911D1">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s. 75</w:t>
      </w:r>
      <w:r>
        <w:rPr>
          <w:snapToGrid w:val="0"/>
        </w:rPr>
        <w:t xml:space="preserve"> had not come into operation.  It reads as follows:</w:t>
      </w:r>
    </w:p>
    <w:p w:rsidR="00C911D1" w:rsidRDefault="00C911D1" w:rsidP="00AF689A">
      <w:pPr>
        <w:pStyle w:val="BlankOpen"/>
        <w:rPr>
          <w:snapToGrid w:val="0"/>
        </w:rPr>
      </w:pPr>
    </w:p>
    <w:p w:rsidR="00C911D1" w:rsidRPr="00C54E21" w:rsidRDefault="00C911D1" w:rsidP="00C911D1">
      <w:pPr>
        <w:pStyle w:val="nzHeading5"/>
      </w:pPr>
      <w:r>
        <w:rPr>
          <w:rStyle w:val="CharSectno"/>
        </w:rPr>
        <w:t>75</w:t>
      </w:r>
      <w:r w:rsidRPr="00C54E21">
        <w:t>.</w:t>
      </w:r>
      <w:r w:rsidRPr="00C54E21">
        <w:tab/>
      </w:r>
      <w:r w:rsidRPr="00C54E21">
        <w:rPr>
          <w:i/>
        </w:rPr>
        <w:t>Minerals and Energy Research Act 1987</w:t>
      </w:r>
      <w:r w:rsidRPr="00C54E21">
        <w:t xml:space="preserve"> repealed</w:t>
      </w:r>
    </w:p>
    <w:p w:rsidR="00C911D1" w:rsidRDefault="00C911D1" w:rsidP="00C911D1">
      <w:pPr>
        <w:pStyle w:val="nzSubsection"/>
      </w:pPr>
      <w:r w:rsidRPr="00C54E21">
        <w:tab/>
      </w:r>
      <w:r w:rsidRPr="00C54E21">
        <w:tab/>
        <w:t xml:space="preserve">The </w:t>
      </w:r>
      <w:r w:rsidRPr="00C54E21">
        <w:rPr>
          <w:i/>
        </w:rPr>
        <w:t>Minerals and Energy Research Act 1987</w:t>
      </w:r>
      <w:r w:rsidRPr="00C54E21">
        <w:t xml:space="preserve"> is repealed.</w:t>
      </w:r>
    </w:p>
    <w:p w:rsidR="00F25085" w:rsidRPr="00C54E21" w:rsidRDefault="00F25085" w:rsidP="00AF689A">
      <w:pPr>
        <w:pStyle w:val="BlankClose"/>
      </w:pPr>
    </w:p>
    <w:p w:rsidR="00FC1860" w:rsidRDefault="00FC1860"/>
    <w:p w:rsidR="00FC1860" w:rsidRDefault="00FC1860">
      <w:pPr>
        <w:sectPr w:rsidR="00FC1860">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FC1860" w:rsidRDefault="00FC1860">
      <w:pPr>
        <w:pStyle w:val="nHeading2"/>
        <w:rPr>
          <w:sz w:val="28"/>
        </w:rPr>
      </w:pPr>
      <w:bookmarkStart w:id="52" w:name="_Toc377383770"/>
      <w:r>
        <w:rPr>
          <w:sz w:val="28"/>
        </w:rPr>
        <w:t>Defined Terms</w:t>
      </w:r>
      <w:bookmarkEnd w:id="52"/>
    </w:p>
    <w:p w:rsidR="00FC1860" w:rsidRDefault="00FC1860">
      <w:pPr>
        <w:ind w:left="850" w:right="850"/>
        <w:jc w:val="center"/>
        <w:rPr>
          <w:i/>
          <w:sz w:val="18"/>
        </w:rPr>
      </w:pPr>
    </w:p>
    <w:p w:rsidR="00FC1860" w:rsidRDefault="00FC1860">
      <w:pPr>
        <w:ind w:left="850" w:right="850"/>
        <w:jc w:val="center"/>
        <w:rPr>
          <w:i/>
          <w:sz w:val="18"/>
        </w:rPr>
      </w:pPr>
      <w:r>
        <w:rPr>
          <w:i/>
          <w:sz w:val="18"/>
        </w:rPr>
        <w:t>[This is a list of terms defined and the provisions where they are defined.  The list is not part of the law.]</w:t>
      </w:r>
    </w:p>
    <w:p w:rsidR="00FC1860" w:rsidRDefault="00FC1860">
      <w:pPr>
        <w:pBdr>
          <w:bottom w:val="single" w:sz="4" w:space="1" w:color="auto"/>
        </w:pBdr>
        <w:tabs>
          <w:tab w:val="right" w:pos="7070"/>
        </w:tabs>
        <w:ind w:left="578"/>
        <w:rPr>
          <w:b/>
          <w:sz w:val="20"/>
        </w:rPr>
      </w:pPr>
      <w:r>
        <w:rPr>
          <w:b/>
          <w:sz w:val="20"/>
        </w:rPr>
        <w:t>Defined Term</w:t>
      </w:r>
      <w:r>
        <w:rPr>
          <w:b/>
          <w:sz w:val="20"/>
        </w:rPr>
        <w:tab/>
        <w:t>Provision(s)</w:t>
      </w:r>
    </w:p>
    <w:p w:rsidR="00FC1860" w:rsidRDefault="00FC1860">
      <w:pPr>
        <w:pStyle w:val="DefinedTerms"/>
      </w:pPr>
      <w:bookmarkStart w:id="53" w:name="DefinedTerms"/>
      <w:bookmarkEnd w:id="53"/>
      <w:r>
        <w:t>Acting Board Chairman</w:t>
      </w:r>
      <w:r>
        <w:tab/>
        <w:t>3</w:t>
      </w:r>
    </w:p>
    <w:p w:rsidR="00FC1860" w:rsidRDefault="00FC1860">
      <w:pPr>
        <w:pStyle w:val="DefinedTerms"/>
      </w:pPr>
      <w:r>
        <w:t>advisory committee</w:t>
      </w:r>
      <w:r>
        <w:tab/>
        <w:t>3</w:t>
      </w:r>
    </w:p>
    <w:p w:rsidR="00FC1860" w:rsidRDefault="00FC1860">
      <w:pPr>
        <w:pStyle w:val="DefinedTerms"/>
      </w:pPr>
      <w:r>
        <w:t>Board</w:t>
      </w:r>
      <w:r>
        <w:tab/>
        <w:t>3</w:t>
      </w:r>
    </w:p>
    <w:p w:rsidR="00FC1860" w:rsidRDefault="00FC1860">
      <w:pPr>
        <w:pStyle w:val="DefinedTerms"/>
      </w:pPr>
      <w:r>
        <w:t>Board Chairman</w:t>
      </w:r>
      <w:r>
        <w:tab/>
        <w:t>3</w:t>
      </w:r>
    </w:p>
    <w:p w:rsidR="00FC1860" w:rsidRDefault="00FC1860">
      <w:pPr>
        <w:pStyle w:val="DefinedTerms"/>
      </w:pPr>
      <w:r>
        <w:t>director</w:t>
      </w:r>
      <w:r>
        <w:tab/>
        <w:t>3</w:t>
      </w:r>
    </w:p>
    <w:p w:rsidR="00FC1860" w:rsidRDefault="00FC1860">
      <w:pPr>
        <w:pStyle w:val="DefinedTerms"/>
      </w:pPr>
      <w:r>
        <w:t>energy research</w:t>
      </w:r>
      <w:r>
        <w:tab/>
        <w:t>3</w:t>
      </w:r>
    </w:p>
    <w:p w:rsidR="00FC1860" w:rsidRDefault="00FC1860">
      <w:pPr>
        <w:pStyle w:val="DefinedTerms"/>
      </w:pPr>
      <w:r>
        <w:t>member</w:t>
      </w:r>
      <w:r>
        <w:tab/>
        <w:t>20(9)</w:t>
      </w:r>
    </w:p>
    <w:p w:rsidR="00FC1860" w:rsidRDefault="00FC1860">
      <w:pPr>
        <w:pStyle w:val="DefinedTerms"/>
      </w:pPr>
      <w:r>
        <w:t>minerals</w:t>
      </w:r>
      <w:r>
        <w:tab/>
        <w:t>3</w:t>
      </w:r>
    </w:p>
    <w:p w:rsidR="00FC1860" w:rsidRDefault="00FC1860">
      <w:pPr>
        <w:pStyle w:val="DefinedTerms"/>
      </w:pPr>
      <w:r>
        <w:t>minerals research</w:t>
      </w:r>
      <w:r>
        <w:tab/>
        <w:t>3</w:t>
      </w:r>
    </w:p>
    <w:p w:rsidR="00FC1860" w:rsidRDefault="00FC1860">
      <w:pPr>
        <w:pStyle w:val="DefinedTerms"/>
      </w:pPr>
      <w:r>
        <w:t>Minerals Research Advisory Committee</w:t>
      </w:r>
      <w:r>
        <w:tab/>
        <w:t>3</w:t>
      </w:r>
    </w:p>
    <w:p w:rsidR="00FC1860" w:rsidRDefault="00FC1860">
      <w:pPr>
        <w:pStyle w:val="DefinedTerms"/>
      </w:pPr>
      <w:r>
        <w:t>research project</w:t>
      </w:r>
      <w:r>
        <w:tab/>
        <w:t>3</w:t>
      </w:r>
    </w:p>
    <w:p w:rsidR="00FC1860" w:rsidRDefault="00FC1860">
      <w:pPr>
        <w:pStyle w:val="DefinedTerms"/>
      </w:pPr>
      <w:r>
        <w:t>the Account</w:t>
      </w:r>
      <w:r>
        <w:tab/>
        <w:t>3</w:t>
      </w:r>
    </w:p>
    <w:p w:rsidR="00FC1860" w:rsidRDefault="00FC1860">
      <w:pPr>
        <w:pStyle w:val="DefinedTerms"/>
      </w:pPr>
      <w:r>
        <w:t>the Department</w:t>
      </w:r>
      <w:r>
        <w:tab/>
        <w:t>3</w:t>
      </w:r>
    </w:p>
    <w:p w:rsidR="00FC1860" w:rsidRDefault="00FC1860">
      <w:pPr>
        <w:pStyle w:val="DefinedTerms"/>
      </w:pPr>
      <w:r>
        <w:t>the Institute</w:t>
      </w:r>
      <w:r>
        <w:tab/>
        <w:t>3</w:t>
      </w:r>
    </w:p>
    <w:p w:rsidR="00FC1860" w:rsidRDefault="00FC1860">
      <w:pPr>
        <w:pStyle w:val="DefinedTerms"/>
      </w:pPr>
    </w:p>
    <w:p w:rsidR="00FC1860" w:rsidRDefault="00FC1860">
      <w:pPr>
        <w:sectPr w:rsidR="00FC1860">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FC1860" w:rsidRDefault="00FC1860"/>
    <w:sectPr w:rsidR="00FC1860">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1D1" w:rsidRDefault="00C911D1">
      <w:r>
        <w:separator/>
      </w:r>
    </w:p>
  </w:endnote>
  <w:endnote w:type="continuationSeparator" w:id="0">
    <w:p w:rsidR="00C911D1" w:rsidRDefault="00C9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p>
  <w:p w:rsidR="00C911D1" w:rsidRDefault="00C911D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r>
  </w:p>
  <w:p w:rsidR="00C911D1" w:rsidRDefault="00C911D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r>
  </w:p>
  <w:p w:rsidR="00C911D1" w:rsidRDefault="00C911D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371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p>
  <w:p w:rsidR="00C911D1" w:rsidRDefault="00C911D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371D">
      <w:rPr>
        <w:rStyle w:val="PageNumber"/>
        <w:rFonts w:ascii="Arial" w:hAnsi="Arial" w:cs="Arial"/>
        <w:noProof/>
      </w:rPr>
      <w:t>iii</w:t>
    </w:r>
    <w:r>
      <w:rPr>
        <w:rStyle w:val="PageNumber"/>
        <w:rFonts w:ascii="Arial" w:hAnsi="Arial" w:cs="Arial"/>
      </w:rPr>
      <w:fldChar w:fldCharType="end"/>
    </w:r>
  </w:p>
  <w:p w:rsidR="00C911D1" w:rsidRDefault="00C911D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371D">
      <w:rPr>
        <w:rStyle w:val="PageNumber"/>
        <w:rFonts w:ascii="Arial" w:hAnsi="Arial" w:cs="Arial"/>
        <w:noProof/>
      </w:rPr>
      <w:t>i</w:t>
    </w:r>
    <w:r>
      <w:rPr>
        <w:rStyle w:val="PageNumber"/>
        <w:rFonts w:ascii="Arial" w:hAnsi="Arial" w:cs="Arial"/>
      </w:rPr>
      <w:fldChar w:fldCharType="end"/>
    </w:r>
  </w:p>
  <w:p w:rsidR="00C911D1" w:rsidRDefault="00C911D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371D">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 xml:space="preserve"> </w:t>
    </w:r>
  </w:p>
  <w:p w:rsidR="00C911D1" w:rsidRDefault="00C911D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371D">
      <w:rPr>
        <w:rStyle w:val="CharPageNo"/>
        <w:rFonts w:ascii="Arial" w:hAnsi="Arial"/>
        <w:noProof/>
      </w:rPr>
      <w:t>33</w:t>
    </w:r>
    <w:r>
      <w:rPr>
        <w:rStyle w:val="CharPageNo"/>
        <w:rFonts w:ascii="Arial" w:hAnsi="Arial"/>
      </w:rPr>
      <w:fldChar w:fldCharType="end"/>
    </w:r>
  </w:p>
  <w:p w:rsidR="00C911D1" w:rsidRDefault="00C911D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Footer"/>
      <w:tabs>
        <w:tab w:val="clear" w:pos="4153"/>
        <w:tab w:val="right" w:pos="7088"/>
      </w:tabs>
      <w:rPr>
        <w:rStyle w:val="PageNumber"/>
      </w:rPr>
    </w:pPr>
  </w:p>
  <w:p w:rsidR="00C911D1" w:rsidRDefault="00C911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D371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D371D">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371D">
      <w:rPr>
        <w:rStyle w:val="CharPageNo"/>
        <w:rFonts w:ascii="Arial" w:hAnsi="Arial"/>
        <w:noProof/>
      </w:rPr>
      <w:t>1</w:t>
    </w:r>
    <w:r>
      <w:rPr>
        <w:rStyle w:val="CharPageNo"/>
        <w:rFonts w:ascii="Arial" w:hAnsi="Arial"/>
      </w:rPr>
      <w:fldChar w:fldCharType="end"/>
    </w:r>
  </w:p>
  <w:p w:rsidR="00C911D1" w:rsidRDefault="00C911D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1D1" w:rsidRDefault="00C911D1">
      <w:r>
        <w:separator/>
      </w:r>
    </w:p>
  </w:footnote>
  <w:footnote w:type="continuationSeparator" w:id="0">
    <w:p w:rsidR="00C911D1" w:rsidRDefault="00C91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1D" w:rsidRDefault="007D37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1D" w:rsidRDefault="007D37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1D" w:rsidRDefault="007D37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11D1">
      <w:trPr>
        <w:cantSplit/>
      </w:trPr>
      <w:tc>
        <w:tcPr>
          <w:tcW w:w="7263" w:type="dxa"/>
          <w:gridSpan w:val="2"/>
        </w:tcPr>
        <w:p w:rsidR="00C911D1" w:rsidRDefault="00997FD4">
          <w:pPr>
            <w:pStyle w:val="HeaderActNameLeft"/>
          </w:pPr>
          <w:fldSimple w:instr=" Styleref &quot;Name of Act/Reg&quot; ">
            <w:r w:rsidR="007D371D">
              <w:rPr>
                <w:noProof/>
              </w:rPr>
              <w:t>Minerals and Energy Research Act 1987</w:t>
            </w:r>
          </w:fldSimple>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rPr>
        <w:cantSplit/>
      </w:trPr>
      <w:tc>
        <w:tcPr>
          <w:tcW w:w="7263" w:type="dxa"/>
          <w:gridSpan w:val="2"/>
        </w:tcPr>
        <w:p w:rsidR="00C911D1" w:rsidRDefault="00C911D1">
          <w:pPr>
            <w:pStyle w:val="HeaderSectionLeft"/>
            <w:rPr>
              <w:b w:val="0"/>
            </w:rPr>
          </w:pPr>
          <w:r>
            <w:rPr>
              <w:b w:val="0"/>
            </w:rPr>
            <w:t>Contents</w:t>
          </w:r>
        </w:p>
      </w:tc>
    </w:tr>
  </w:tbl>
  <w:p w:rsidR="00C911D1" w:rsidRDefault="00C911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911D1">
      <w:trPr>
        <w:cantSplit/>
      </w:trPr>
      <w:tc>
        <w:tcPr>
          <w:tcW w:w="7263" w:type="dxa"/>
          <w:gridSpan w:val="2"/>
        </w:tcPr>
        <w:p w:rsidR="00C911D1" w:rsidRDefault="00997FD4">
          <w:pPr>
            <w:pStyle w:val="HeaderActNameRight"/>
            <w:ind w:right="17"/>
          </w:pPr>
          <w:fldSimple w:instr=" Styleref &quot;Name of Act/Reg&quot; ">
            <w:r w:rsidR="007D371D">
              <w:rPr>
                <w:noProof/>
              </w:rPr>
              <w:t>Minerals and Energy Research Act 1987</w:t>
            </w:r>
          </w:fldSimple>
        </w:p>
      </w:tc>
    </w:tr>
    <w:tr w:rsidR="00C911D1">
      <w:tc>
        <w:tcPr>
          <w:tcW w:w="5715" w:type="dxa"/>
        </w:tcPr>
        <w:p w:rsidR="00C911D1" w:rsidRDefault="00C911D1">
          <w:pPr>
            <w:pStyle w:val="HeaderTextRight"/>
          </w:pPr>
        </w:p>
      </w:tc>
      <w:tc>
        <w:tcPr>
          <w:tcW w:w="1548" w:type="dxa"/>
        </w:tcPr>
        <w:p w:rsidR="00C911D1" w:rsidRDefault="00C911D1">
          <w:pPr>
            <w:pStyle w:val="HeaderNumberRight"/>
            <w:ind w:right="17"/>
          </w:pPr>
        </w:p>
      </w:tc>
    </w:tr>
    <w:tr w:rsidR="00C911D1">
      <w:tc>
        <w:tcPr>
          <w:tcW w:w="5715" w:type="dxa"/>
        </w:tcPr>
        <w:p w:rsidR="00C911D1" w:rsidRDefault="00C911D1">
          <w:pPr>
            <w:pStyle w:val="HeaderTextRight"/>
          </w:pPr>
        </w:p>
      </w:tc>
      <w:tc>
        <w:tcPr>
          <w:tcW w:w="1548" w:type="dxa"/>
        </w:tcPr>
        <w:p w:rsidR="00C911D1" w:rsidRDefault="00C911D1">
          <w:pPr>
            <w:pStyle w:val="HeaderNumberRight"/>
            <w:ind w:right="17"/>
          </w:pPr>
        </w:p>
      </w:tc>
    </w:tr>
    <w:tr w:rsidR="00C911D1">
      <w:trPr>
        <w:cantSplit/>
      </w:trPr>
      <w:tc>
        <w:tcPr>
          <w:tcW w:w="7263" w:type="dxa"/>
          <w:gridSpan w:val="2"/>
        </w:tcPr>
        <w:p w:rsidR="00C911D1" w:rsidRDefault="00C911D1">
          <w:pPr>
            <w:pStyle w:val="HeaderSectionRight"/>
            <w:ind w:right="17"/>
            <w:rPr>
              <w:b w:val="0"/>
            </w:rPr>
          </w:pPr>
          <w:r>
            <w:rPr>
              <w:b w:val="0"/>
            </w:rPr>
            <w:t>Contents</w:t>
          </w:r>
        </w:p>
      </w:tc>
    </w:tr>
  </w:tbl>
  <w:p w:rsidR="00C911D1" w:rsidRDefault="00C911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11D1">
      <w:trPr>
        <w:cantSplit/>
      </w:trPr>
      <w:tc>
        <w:tcPr>
          <w:tcW w:w="7263" w:type="dxa"/>
          <w:gridSpan w:val="2"/>
        </w:tcPr>
        <w:p w:rsidR="00C911D1" w:rsidRDefault="00997FD4">
          <w:pPr>
            <w:pStyle w:val="HeaderActNameLeft"/>
          </w:pPr>
          <w:fldSimple w:instr=" Styleref &quot;Name of Act/Reg&quot; ">
            <w:r w:rsidR="007D371D">
              <w:rPr>
                <w:noProof/>
              </w:rPr>
              <w:t>Minerals and Energy Research Act 1987</w:t>
            </w:r>
          </w:fldSimple>
        </w:p>
      </w:tc>
    </w:tr>
    <w:tr w:rsidR="00C911D1">
      <w:tc>
        <w:tcPr>
          <w:tcW w:w="1548" w:type="dxa"/>
        </w:tcPr>
        <w:p w:rsidR="00C911D1" w:rsidRDefault="0099091C">
          <w:pPr>
            <w:pStyle w:val="HeaderNumberLeft"/>
          </w:pPr>
          <w:r>
            <w:fldChar w:fldCharType="begin"/>
          </w:r>
          <w:r>
            <w:instrText xml:space="preserve"> styleref CharPartNo </w:instrText>
          </w:r>
          <w:r>
            <w:rPr>
              <w:noProof/>
            </w:rPr>
            <w:fldChar w:fldCharType="end"/>
          </w:r>
        </w:p>
      </w:tc>
      <w:tc>
        <w:tcPr>
          <w:tcW w:w="5715" w:type="dxa"/>
        </w:tcPr>
        <w:p w:rsidR="00C911D1" w:rsidRDefault="0099091C">
          <w:pPr>
            <w:pStyle w:val="HeaderTextLeft"/>
          </w:pPr>
          <w:r>
            <w:fldChar w:fldCharType="begin"/>
          </w:r>
          <w:r>
            <w:instrText xml:space="preserve"> styleref CharPartText </w:instrText>
          </w:r>
          <w:r>
            <w:rPr>
              <w:noProof/>
            </w:rPr>
            <w:fldChar w:fldCharType="end"/>
          </w:r>
        </w:p>
      </w:tc>
    </w:tr>
    <w:tr w:rsidR="00C911D1">
      <w:tc>
        <w:tcPr>
          <w:tcW w:w="1548" w:type="dxa"/>
        </w:tcPr>
        <w:p w:rsidR="00C911D1" w:rsidRDefault="00C911D1">
          <w:pPr>
            <w:pStyle w:val="HeaderNumberLeft"/>
          </w:pPr>
          <w:r>
            <w:fldChar w:fldCharType="begin"/>
          </w:r>
          <w:r>
            <w:instrText xml:space="preserve"> styleref CharDivNo </w:instrText>
          </w:r>
          <w:r>
            <w:fldChar w:fldCharType="end"/>
          </w:r>
        </w:p>
      </w:tc>
      <w:tc>
        <w:tcPr>
          <w:tcW w:w="5715" w:type="dxa"/>
        </w:tcPr>
        <w:p w:rsidR="00C911D1" w:rsidRDefault="00C911D1">
          <w:pPr>
            <w:pStyle w:val="HeaderTextLeft"/>
          </w:pPr>
          <w:r>
            <w:fldChar w:fldCharType="begin"/>
          </w:r>
          <w:r>
            <w:instrText xml:space="preserve"> styleref CharDivText </w:instrText>
          </w:r>
          <w:r>
            <w:fldChar w:fldCharType="end"/>
          </w:r>
        </w:p>
      </w:tc>
    </w:tr>
    <w:tr w:rsidR="00C911D1">
      <w:trPr>
        <w:cantSplit/>
      </w:trPr>
      <w:tc>
        <w:tcPr>
          <w:tcW w:w="7263" w:type="dxa"/>
          <w:gridSpan w:val="2"/>
        </w:tcPr>
        <w:p w:rsidR="00C911D1" w:rsidRDefault="00C911D1">
          <w:pPr>
            <w:pStyle w:val="HeaderSectionLeft"/>
          </w:pPr>
          <w:r>
            <w:t xml:space="preserve">s. </w:t>
          </w:r>
          <w:fldSimple w:instr=" styleref CharSectno ">
            <w:r w:rsidR="007D371D">
              <w:rPr>
                <w:noProof/>
              </w:rPr>
              <w:t>1</w:t>
            </w:r>
          </w:fldSimple>
        </w:p>
      </w:tc>
    </w:tr>
  </w:tbl>
  <w:p w:rsidR="00C911D1" w:rsidRDefault="00C911D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911D1">
      <w:trPr>
        <w:cantSplit/>
      </w:trPr>
      <w:tc>
        <w:tcPr>
          <w:tcW w:w="7263" w:type="dxa"/>
          <w:gridSpan w:val="2"/>
        </w:tcPr>
        <w:p w:rsidR="00C911D1" w:rsidRDefault="00997FD4">
          <w:pPr>
            <w:pStyle w:val="HeaderActNameRight"/>
            <w:ind w:right="17"/>
          </w:pPr>
          <w:fldSimple w:instr=" Styleref &quot;Name of Act/Reg&quot; ">
            <w:r w:rsidR="007D371D">
              <w:rPr>
                <w:noProof/>
              </w:rPr>
              <w:t>Minerals and Energy Research Act 1987</w:t>
            </w:r>
          </w:fldSimple>
        </w:p>
      </w:tc>
    </w:tr>
    <w:tr w:rsidR="00C911D1">
      <w:tc>
        <w:tcPr>
          <w:tcW w:w="5715" w:type="dxa"/>
        </w:tcPr>
        <w:p w:rsidR="00C911D1" w:rsidRDefault="0099091C">
          <w:pPr>
            <w:pStyle w:val="HeaderTextRight"/>
          </w:pPr>
          <w:r>
            <w:fldChar w:fldCharType="begin"/>
          </w:r>
          <w:r>
            <w:instrText xml:space="preserve"> styleref CharPartText </w:instrText>
          </w:r>
          <w:r>
            <w:rPr>
              <w:noProof/>
            </w:rPr>
            <w:fldChar w:fldCharType="end"/>
          </w:r>
        </w:p>
      </w:tc>
      <w:tc>
        <w:tcPr>
          <w:tcW w:w="1548" w:type="dxa"/>
        </w:tcPr>
        <w:p w:rsidR="00C911D1" w:rsidRDefault="0099091C">
          <w:pPr>
            <w:pStyle w:val="HeaderNumberRight"/>
            <w:ind w:right="17"/>
          </w:pPr>
          <w:r>
            <w:fldChar w:fldCharType="begin"/>
          </w:r>
          <w:r>
            <w:instrText xml:space="preserve"> styleref CharPartNo </w:instrText>
          </w:r>
          <w:r>
            <w:rPr>
              <w:noProof/>
            </w:rPr>
            <w:fldChar w:fldCharType="end"/>
          </w:r>
        </w:p>
      </w:tc>
    </w:tr>
    <w:tr w:rsidR="00C911D1">
      <w:tc>
        <w:tcPr>
          <w:tcW w:w="5715" w:type="dxa"/>
        </w:tcPr>
        <w:p w:rsidR="00C911D1" w:rsidRDefault="00C911D1">
          <w:pPr>
            <w:pStyle w:val="HeaderTextRight"/>
          </w:pPr>
          <w:r>
            <w:fldChar w:fldCharType="begin"/>
          </w:r>
          <w:r>
            <w:instrText xml:space="preserve"> styleref CharDivText </w:instrText>
          </w:r>
          <w:r>
            <w:fldChar w:fldCharType="end"/>
          </w:r>
        </w:p>
      </w:tc>
      <w:tc>
        <w:tcPr>
          <w:tcW w:w="1548" w:type="dxa"/>
        </w:tcPr>
        <w:p w:rsidR="00C911D1" w:rsidRDefault="00C911D1">
          <w:pPr>
            <w:pStyle w:val="HeaderNumberRight"/>
            <w:ind w:right="17"/>
          </w:pPr>
          <w:r>
            <w:fldChar w:fldCharType="begin"/>
          </w:r>
          <w:r>
            <w:instrText xml:space="preserve"> styleref CharDivNo </w:instrText>
          </w:r>
          <w:r>
            <w:fldChar w:fldCharType="end"/>
          </w:r>
        </w:p>
      </w:tc>
    </w:tr>
    <w:tr w:rsidR="00C911D1">
      <w:trPr>
        <w:cantSplit/>
      </w:trPr>
      <w:tc>
        <w:tcPr>
          <w:tcW w:w="7263" w:type="dxa"/>
          <w:gridSpan w:val="2"/>
        </w:tcPr>
        <w:p w:rsidR="00C911D1" w:rsidRDefault="00C911D1">
          <w:pPr>
            <w:pStyle w:val="HeaderSectionRight"/>
            <w:ind w:right="17"/>
          </w:pPr>
          <w:r>
            <w:t xml:space="preserve">s. </w:t>
          </w:r>
          <w:fldSimple w:instr=" styleref CharSectno ">
            <w:r w:rsidR="007D371D">
              <w:rPr>
                <w:noProof/>
              </w:rPr>
              <w:t>1</w:t>
            </w:r>
          </w:fldSimple>
        </w:p>
      </w:tc>
    </w:tr>
  </w:tbl>
  <w:p w:rsidR="00C911D1" w:rsidRDefault="00C911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11D1">
      <w:trPr>
        <w:cantSplit/>
      </w:trPr>
      <w:tc>
        <w:tcPr>
          <w:tcW w:w="7263" w:type="dxa"/>
          <w:gridSpan w:val="2"/>
        </w:tcPr>
        <w:p w:rsidR="00C911D1" w:rsidRDefault="00997FD4">
          <w:pPr>
            <w:pStyle w:val="HeaderActNameLeft"/>
          </w:pPr>
          <w:fldSimple w:instr=" Styleref &quot;Name of Act/Reg&quot; ">
            <w:r w:rsidR="007D371D">
              <w:rPr>
                <w:noProof/>
              </w:rPr>
              <w:t>Minerals and Energy Research Act 1987</w:t>
            </w:r>
          </w:fldSimple>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rPr>
        <w:cantSplit/>
      </w:trPr>
      <w:tc>
        <w:tcPr>
          <w:tcW w:w="7263" w:type="dxa"/>
          <w:gridSpan w:val="2"/>
        </w:tcPr>
        <w:p w:rsidR="00C911D1" w:rsidRDefault="00C911D1">
          <w:pPr>
            <w:pStyle w:val="HeaderSectionRight"/>
            <w:ind w:right="17"/>
            <w:jc w:val="left"/>
          </w:pPr>
        </w:p>
      </w:tc>
    </w:tr>
  </w:tbl>
  <w:p w:rsidR="00C911D1" w:rsidRDefault="00C911D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11D1">
      <w:trPr>
        <w:cantSplit/>
      </w:trPr>
      <w:tc>
        <w:tcPr>
          <w:tcW w:w="7312" w:type="dxa"/>
          <w:gridSpan w:val="2"/>
        </w:tcPr>
        <w:p w:rsidR="00C911D1" w:rsidRDefault="00997FD4">
          <w:pPr>
            <w:pStyle w:val="HeaderActNameRight"/>
          </w:pPr>
          <w:fldSimple w:instr=" Styleref &quot;Name of Act/Reg&quot; ">
            <w:r w:rsidR="007D371D">
              <w:rPr>
                <w:noProof/>
              </w:rPr>
              <w:t>Minerals and Energy Research Act 1987</w:t>
            </w:r>
          </w:fldSimple>
        </w:p>
      </w:tc>
    </w:tr>
    <w:tr w:rsidR="00C911D1">
      <w:tc>
        <w:tcPr>
          <w:tcW w:w="5760" w:type="dxa"/>
        </w:tcPr>
        <w:p w:rsidR="00C911D1" w:rsidRDefault="00C911D1">
          <w:pPr>
            <w:pStyle w:val="HeaderTextRight"/>
          </w:pPr>
        </w:p>
      </w:tc>
      <w:tc>
        <w:tcPr>
          <w:tcW w:w="1552" w:type="dxa"/>
        </w:tcPr>
        <w:p w:rsidR="00C911D1" w:rsidRDefault="00C911D1">
          <w:pPr>
            <w:pStyle w:val="HeaderNumberRight"/>
          </w:pPr>
        </w:p>
      </w:tc>
    </w:tr>
    <w:tr w:rsidR="00C911D1">
      <w:tc>
        <w:tcPr>
          <w:tcW w:w="5760" w:type="dxa"/>
        </w:tcPr>
        <w:p w:rsidR="00C911D1" w:rsidRDefault="00C911D1">
          <w:pPr>
            <w:pStyle w:val="HeaderTextRight"/>
          </w:pPr>
        </w:p>
      </w:tc>
      <w:tc>
        <w:tcPr>
          <w:tcW w:w="1552" w:type="dxa"/>
        </w:tcPr>
        <w:p w:rsidR="00C911D1" w:rsidRDefault="00C911D1">
          <w:pPr>
            <w:pStyle w:val="HeaderNumberRight"/>
          </w:pPr>
        </w:p>
      </w:tc>
    </w:tr>
    <w:tr w:rsidR="00C911D1">
      <w:trPr>
        <w:cantSplit/>
      </w:trPr>
      <w:tc>
        <w:tcPr>
          <w:tcW w:w="7312" w:type="dxa"/>
          <w:gridSpan w:val="2"/>
        </w:tcPr>
        <w:p w:rsidR="00C911D1" w:rsidRDefault="00C911D1">
          <w:pPr>
            <w:pStyle w:val="HeaderSectionRight"/>
          </w:pPr>
        </w:p>
      </w:tc>
    </w:tr>
  </w:tbl>
  <w:p w:rsidR="00C911D1" w:rsidRDefault="00C911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11D1">
      <w:trPr>
        <w:cantSplit/>
      </w:trPr>
      <w:tc>
        <w:tcPr>
          <w:tcW w:w="7263" w:type="dxa"/>
          <w:gridSpan w:val="2"/>
        </w:tcPr>
        <w:p w:rsidR="00C911D1" w:rsidRDefault="00997FD4">
          <w:pPr>
            <w:pStyle w:val="HeaderActNameLeft"/>
          </w:pPr>
          <w:fldSimple w:instr=" Styleref &quot;Name of Act/Reg&quot; ">
            <w:r w:rsidR="007D371D">
              <w:rPr>
                <w:noProof/>
              </w:rPr>
              <w:t>Minerals and Energy Research Act 1987</w:t>
            </w:r>
          </w:fldSimple>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c>
        <w:tcPr>
          <w:tcW w:w="1548" w:type="dxa"/>
        </w:tcPr>
        <w:p w:rsidR="00C911D1" w:rsidRDefault="00C911D1">
          <w:pPr>
            <w:pStyle w:val="HeaderNumberLeft"/>
          </w:pPr>
        </w:p>
      </w:tc>
      <w:tc>
        <w:tcPr>
          <w:tcW w:w="5715" w:type="dxa"/>
        </w:tcPr>
        <w:p w:rsidR="00C911D1" w:rsidRDefault="00C911D1">
          <w:pPr>
            <w:pStyle w:val="HeaderTextLeft"/>
          </w:pPr>
        </w:p>
      </w:tc>
    </w:tr>
    <w:tr w:rsidR="00C911D1">
      <w:trPr>
        <w:cantSplit/>
      </w:trPr>
      <w:tc>
        <w:tcPr>
          <w:tcW w:w="7263" w:type="dxa"/>
          <w:gridSpan w:val="2"/>
        </w:tcPr>
        <w:p w:rsidR="00C911D1" w:rsidRDefault="00C911D1">
          <w:pPr>
            <w:pStyle w:val="HeaderSectionRight"/>
            <w:ind w:right="17"/>
            <w:jc w:val="left"/>
          </w:pPr>
          <w:r>
            <w:t>Defined Terms</w:t>
          </w:r>
        </w:p>
      </w:tc>
    </w:tr>
  </w:tbl>
  <w:p w:rsidR="00C911D1" w:rsidRDefault="00C911D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11D1">
      <w:trPr>
        <w:cantSplit/>
      </w:trPr>
      <w:tc>
        <w:tcPr>
          <w:tcW w:w="7312" w:type="dxa"/>
          <w:gridSpan w:val="2"/>
        </w:tcPr>
        <w:p w:rsidR="00C911D1" w:rsidRDefault="00997FD4">
          <w:pPr>
            <w:pStyle w:val="HeaderActNameRight"/>
          </w:pPr>
          <w:fldSimple w:instr=" Styleref &quot;Name of Act/Reg&quot; ">
            <w:r w:rsidR="007D371D">
              <w:rPr>
                <w:noProof/>
              </w:rPr>
              <w:t>Minerals and Energy Research Act 1987</w:t>
            </w:r>
          </w:fldSimple>
        </w:p>
      </w:tc>
    </w:tr>
    <w:tr w:rsidR="00C911D1">
      <w:tc>
        <w:tcPr>
          <w:tcW w:w="5760" w:type="dxa"/>
        </w:tcPr>
        <w:p w:rsidR="00C911D1" w:rsidRDefault="00C911D1">
          <w:pPr>
            <w:pStyle w:val="HeaderTextRight"/>
          </w:pPr>
        </w:p>
      </w:tc>
      <w:tc>
        <w:tcPr>
          <w:tcW w:w="1552" w:type="dxa"/>
        </w:tcPr>
        <w:p w:rsidR="00C911D1" w:rsidRDefault="00C911D1">
          <w:pPr>
            <w:pStyle w:val="HeaderNumberRight"/>
          </w:pPr>
        </w:p>
      </w:tc>
    </w:tr>
    <w:tr w:rsidR="00C911D1">
      <w:tc>
        <w:tcPr>
          <w:tcW w:w="5760" w:type="dxa"/>
        </w:tcPr>
        <w:p w:rsidR="00C911D1" w:rsidRDefault="00C911D1">
          <w:pPr>
            <w:pStyle w:val="HeaderTextRight"/>
          </w:pPr>
        </w:p>
      </w:tc>
      <w:tc>
        <w:tcPr>
          <w:tcW w:w="1552" w:type="dxa"/>
        </w:tcPr>
        <w:p w:rsidR="00C911D1" w:rsidRDefault="00C911D1">
          <w:pPr>
            <w:pStyle w:val="HeaderNumberRight"/>
          </w:pPr>
        </w:p>
      </w:tc>
    </w:tr>
    <w:tr w:rsidR="00C911D1">
      <w:trPr>
        <w:cantSplit/>
      </w:trPr>
      <w:tc>
        <w:tcPr>
          <w:tcW w:w="7312" w:type="dxa"/>
          <w:gridSpan w:val="2"/>
        </w:tcPr>
        <w:p w:rsidR="00C911D1" w:rsidRDefault="00C911D1">
          <w:pPr>
            <w:pStyle w:val="HeaderSectionRight"/>
          </w:pPr>
          <w:r>
            <w:t>Defined Terms</w:t>
          </w:r>
        </w:p>
      </w:tc>
    </w:tr>
  </w:tbl>
  <w:p w:rsidR="00C911D1" w:rsidRDefault="00C911D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headerpartodd"/>
      <w:ind w:left="0" w:firstLine="0"/>
      <w:rPr>
        <w:i/>
      </w:rPr>
    </w:pPr>
    <w:r>
      <w:rPr>
        <w:i/>
      </w:rPr>
      <w:fldChar w:fldCharType="begin"/>
    </w:r>
    <w:r>
      <w:rPr>
        <w:i/>
      </w:rPr>
      <w:instrText xml:space="preserve"> Styleref "Name of Act/Reg" </w:instrText>
    </w:r>
    <w:r>
      <w:rPr>
        <w:i/>
      </w:rPr>
      <w:fldChar w:fldCharType="separate"/>
    </w:r>
    <w:r w:rsidR="007D371D">
      <w:rPr>
        <w:i/>
        <w:noProof/>
      </w:rPr>
      <w:t>Minerals and Energy Research Act 1987</w:t>
    </w:r>
    <w:r>
      <w:rPr>
        <w:i/>
      </w:rPr>
      <w:fldChar w:fldCharType="end"/>
    </w:r>
  </w:p>
  <w:p w:rsidR="00C911D1" w:rsidRDefault="00C911D1">
    <w:pPr>
      <w:pStyle w:val="headerpartodd"/>
      <w:ind w:left="0" w:firstLine="0"/>
      <w:rPr>
        <w:b w:val="0"/>
        <w:i/>
      </w:rPr>
    </w:pPr>
  </w:p>
  <w:p w:rsidR="00C911D1" w:rsidRDefault="00C911D1">
    <w:pPr>
      <w:pStyle w:val="headerpart"/>
    </w:pPr>
  </w:p>
  <w:p w:rsidR="00C911D1" w:rsidRDefault="00C911D1">
    <w:pPr>
      <w:pStyle w:val="headerpart"/>
    </w:pPr>
  </w:p>
  <w:p w:rsidR="00C911D1" w:rsidRDefault="00C911D1">
    <w:pPr>
      <w:pBdr>
        <w:bottom w:val="single" w:sz="6" w:space="1" w:color="auto"/>
      </w:pBdr>
      <w:rPr>
        <w:b/>
      </w:rPr>
    </w:pPr>
  </w:p>
  <w:p w:rsidR="00C911D1" w:rsidRDefault="00C911D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1D1" w:rsidRDefault="00C911D1">
    <w:pPr>
      <w:pStyle w:val="headerpartodd"/>
      <w:ind w:left="0" w:firstLine="0"/>
      <w:jc w:val="right"/>
      <w:rPr>
        <w:i/>
      </w:rPr>
    </w:pPr>
    <w:r>
      <w:rPr>
        <w:i/>
      </w:rPr>
      <w:fldChar w:fldCharType="begin"/>
    </w:r>
    <w:r>
      <w:rPr>
        <w:i/>
      </w:rPr>
      <w:instrText xml:space="preserve"> Styleref "Name of Act/Reg" </w:instrText>
    </w:r>
    <w:r>
      <w:rPr>
        <w:i/>
      </w:rPr>
      <w:fldChar w:fldCharType="separate"/>
    </w:r>
    <w:r w:rsidR="007D371D">
      <w:rPr>
        <w:i/>
        <w:noProof/>
      </w:rPr>
      <w:t>Minerals and Energy Research Act 1987</w:t>
    </w:r>
    <w:r>
      <w:rPr>
        <w:i/>
      </w:rPr>
      <w:fldChar w:fldCharType="end"/>
    </w:r>
  </w:p>
  <w:p w:rsidR="00C911D1" w:rsidRDefault="00C911D1">
    <w:pPr>
      <w:pStyle w:val="headerpartodd"/>
      <w:ind w:left="0" w:firstLine="0"/>
      <w:jc w:val="right"/>
      <w:rPr>
        <w:b w:val="0"/>
        <w:i/>
      </w:rPr>
    </w:pPr>
  </w:p>
  <w:p w:rsidR="00C911D1" w:rsidRDefault="00C911D1">
    <w:pPr>
      <w:pStyle w:val="headerpart"/>
      <w:jc w:val="right"/>
    </w:pPr>
  </w:p>
  <w:p w:rsidR="00C911D1" w:rsidRDefault="00C911D1">
    <w:pPr>
      <w:pStyle w:val="headerpart"/>
      <w:jc w:val="right"/>
    </w:pPr>
  </w:p>
  <w:p w:rsidR="00C911D1" w:rsidRDefault="00C911D1">
    <w:pPr>
      <w:pBdr>
        <w:bottom w:val="single" w:sz="6" w:space="1" w:color="auto"/>
      </w:pBdr>
      <w:jc w:val="right"/>
      <w:rPr>
        <w:b/>
      </w:rPr>
    </w:pPr>
  </w:p>
  <w:p w:rsidR="00C911D1" w:rsidRDefault="00C911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919"/>
    <w:docVar w:name="WAFER_20131219141208" w:val="RemoveTocBookmarks,RemoveUnusedBookmarks,RemoveLanguageTags,UsedStyles,ResetPageSize,UpdateArrangement"/>
    <w:docVar w:name="WAFER_20131219141208_GUID" w:val="64e34693-cbe9-4072-9d9d-5d05edafe931"/>
    <w:docVar w:name="WAFER_20131219141727" w:val="RemoveTocBookmarks,RunningHeaders"/>
    <w:docVar w:name="WAFER_20131219141727_GUID" w:val="084eb159-e00d-4061-8834-95891fece1c8"/>
    <w:docVar w:name="WAFER_20140113115159" w:val="RemoveTocBookmarks,RemoveUnusedBookmarks,RemoveLanguageTags,UsedStyles,ResetPageSize,UpdateArrangement"/>
    <w:docVar w:name="WAFER_20140113115159_GUID" w:val="24e38386-ed6a-4688-9387-c58808fe3640"/>
    <w:docVar w:name="WAFER_20140113133919" w:val="RemoveTocBookmarks,RunningHeaders"/>
    <w:docVar w:name="WAFER_20140113133919_GUID" w:val="ac880e3d-3ac8-4c1a-8ef2-7fd9c76f4af7"/>
  </w:docVars>
  <w:rsids>
    <w:rsidRoot w:val="0048248F"/>
    <w:rsid w:val="001F2D9A"/>
    <w:rsid w:val="002B05DD"/>
    <w:rsid w:val="00324DE4"/>
    <w:rsid w:val="0048248F"/>
    <w:rsid w:val="006450D7"/>
    <w:rsid w:val="007D371D"/>
    <w:rsid w:val="00802B7B"/>
    <w:rsid w:val="0099091C"/>
    <w:rsid w:val="00997FD4"/>
    <w:rsid w:val="009D62AD"/>
    <w:rsid w:val="009D7FE6"/>
    <w:rsid w:val="00AF689A"/>
    <w:rsid w:val="00B476BD"/>
    <w:rsid w:val="00C06D2A"/>
    <w:rsid w:val="00C911D1"/>
    <w:rsid w:val="00E56F19"/>
    <w:rsid w:val="00F25085"/>
    <w:rsid w:val="00FC1860"/>
    <w:rsid w:val="00FC55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7811</Words>
  <Characters>38043</Characters>
  <Application>Microsoft Office Word</Application>
  <DocSecurity>0</DocSecurity>
  <Lines>1056</Lines>
  <Paragraphs>587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1987 - 02-f0-02</dc:title>
  <dc:subject/>
  <dc:creator>Matthew Pether</dc:creator>
  <cp:keywords/>
  <cp:lastModifiedBy>svcMRProcess</cp:lastModifiedBy>
  <cp:revision>4</cp:revision>
  <cp:lastPrinted>2009-06-02T02:26:00Z</cp:lastPrinted>
  <dcterms:created xsi:type="dcterms:W3CDTF">2014-01-13T05:43:00Z</dcterms:created>
  <dcterms:modified xsi:type="dcterms:W3CDTF">2014-01-13T05:43:00Z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20131218</vt:lpwstr>
  </property>
  <property fmtid="{D5CDD505-2E9C-101B-9397-08002B2CF9AE}" pid="4" name="DocumentType">
    <vt:lpwstr>Act</vt:lpwstr>
  </property>
  <property fmtid="{D5CDD505-2E9C-101B-9397-08002B2CF9AE}" pid="5" name="OwlsUID">
    <vt:i4>513</vt:i4>
  </property>
  <property fmtid="{D5CDD505-2E9C-101B-9397-08002B2CF9AE}" pid="6" name="AsAtDate">
    <vt:lpwstr>18 Dec 2013</vt:lpwstr>
  </property>
  <property fmtid="{D5CDD505-2E9C-101B-9397-08002B2CF9AE}" pid="7" name="Suffix">
    <vt:lpwstr>02-f0-02</vt:lpwstr>
  </property>
  <property fmtid="{D5CDD505-2E9C-101B-9397-08002B2CF9AE}" pid="8" name="ReprintNo">
    <vt:lpwstr>2</vt:lpwstr>
  </property>
</Properties>
</file>