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Health Act 1911</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(Drugs and Allied Substances) Regulations 1961</w:t>
      </w:r>
      <w:r>
        <w:rPr>
          <w:sz w:val="48"/>
        </w:rPr>
        <w:fldChar w:fldCharType="end"/>
      </w:r>
    </w:p>
    <w:p>
      <w:pPr>
        <w:pStyle w:val="ReprintNo"/>
        <w:outlineLvl w:val="9"/>
      </w:pPr>
      <w:bookmarkStart w:id="1" w:name="_Toc382376868"/>
      <w:r>
        <w:t xml:space="preserve">Reprint </w:t>
      </w:r>
      <w:r>
        <w:fldChar w:fldCharType="begin"/>
      </w:r>
      <w:r>
        <w:instrText xml:space="preserve"> DOCPROPERTY "ReprintNo" </w:instrText>
      </w:r>
      <w:r>
        <w:fldChar w:fldCharType="separate"/>
      </w:r>
      <w:r>
        <w:t>1</w:t>
      </w:r>
      <w:r>
        <w:fldChar w:fldCharType="end"/>
      </w:r>
      <w:r>
        <w:t xml:space="preserve">:  The regulations as at </w:t>
      </w:r>
      <w:r>
        <w:fldChar w:fldCharType="begin"/>
      </w:r>
      <w:r>
        <w:instrText xml:space="preserve"> DOCPROPERTY "ReprintedAsAt" \@ "d MMMM yyyy" </w:instrText>
      </w:r>
      <w:r>
        <w:fldChar w:fldCharType="separate"/>
      </w:r>
      <w:r>
        <w:t>6 December 2013</w:t>
      </w:r>
      <w:bookmarkEnd w:id="1"/>
      <w:r>
        <w:fldChar w:fldCharType="end"/>
      </w:r>
    </w:p>
    <w:p>
      <w:pPr>
        <w:rPr>
          <w:b/>
          <w:vanish/>
        </w:rPr>
      </w:pPr>
    </w:p>
    <w:p>
      <w:pPr>
        <w:tabs>
          <w:tab w:val="left" w:pos="567"/>
          <w:tab w:val="left" w:pos="851"/>
        </w:tabs>
        <w:ind w:left="851" w:hanging="851"/>
        <w:rPr>
          <w:b/>
          <w:sz w:val="20"/>
        </w:rPr>
      </w:pPr>
      <w:r>
        <w:rPr>
          <w:b/>
          <w:sz w:val="22"/>
          <w:highlight w:val="green"/>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28.5pt" o:ole="" fillcolor="window">
            <v:imagedata r:id="rId10" o:title=""/>
          </v:shape>
          <o:OLEObject Type="Embed" ProgID="Word.Picture.8" ShapeID="_x0000_i1025" DrawAspect="Content" ObjectID="_1645259886"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4"/>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10" w:bottom="3515" w:left="2410" w:header="709" w:footer="3379"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6 December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Health (Drugs and Allied Substances) Regulations 1961</w:t>
      </w:r>
      <w:r>
        <w:fldChar w:fldCharType="end"/>
      </w:r>
    </w:p>
    <w:p>
      <w:pPr>
        <w:pStyle w:val="Arrangement"/>
        <w:rPr>
          <w:noProof/>
        </w:rPr>
      </w:pPr>
      <w:r>
        <w:t>Contents</w:t>
      </w:r>
      <w:r>
        <w:rPr>
          <w:b w:val="0"/>
          <w:caps/>
          <w:sz w:val="24"/>
        </w:rPr>
        <w:fldChar w:fldCharType="begin"/>
      </w:r>
      <w:r>
        <w:instrText xml:space="preserve"> TOC \o "1-3" \t "Heading 5,4" \n 2-3 </w:instrText>
      </w:r>
      <w:r>
        <w:rPr>
          <w:b w:val="0"/>
          <w:caps/>
          <w:sz w:val="24"/>
        </w:rPr>
        <w:fldChar w:fldCharType="separate"/>
      </w:r>
    </w:p>
    <w:p>
      <w:pPr>
        <w:pStyle w:val="TOC1"/>
        <w:tabs>
          <w:tab w:val="right" w:leader="dot" w:pos="7086"/>
        </w:tabs>
        <w:rPr>
          <w:rFonts w:asciiTheme="minorHAnsi" w:eastAsiaTheme="minorEastAsia" w:hAnsiTheme="minorHAnsi" w:cstheme="minorBidi"/>
          <w:b w:val="0"/>
          <w:caps w:val="0"/>
          <w:noProof/>
          <w:sz w:val="22"/>
          <w:szCs w:val="22"/>
        </w:rPr>
      </w:pPr>
      <w:r>
        <w:rPr>
          <w:noProof/>
        </w:rPr>
        <w:t>Reprint 1:  The regulations as at 6 December 2013</w:t>
      </w:r>
      <w:r>
        <w:rPr>
          <w:noProof/>
        </w:rPr>
        <w:tab/>
      </w:r>
      <w:r>
        <w:rPr>
          <w:noProof/>
        </w:rPr>
        <w:fldChar w:fldCharType="begin"/>
      </w:r>
      <w:r>
        <w:rPr>
          <w:noProof/>
        </w:rPr>
        <w:instrText xml:space="preserve"> PAGEREF _Toc382376868 \h </w:instrText>
      </w:r>
      <w:r>
        <w:rPr>
          <w:noProof/>
        </w:rPr>
      </w:r>
      <w:r>
        <w:rPr>
          <w:noProof/>
        </w:rPr>
        <w:fldChar w:fldCharType="separate"/>
      </w:r>
      <w:r>
        <w:rPr>
          <w:noProof/>
        </w:rPr>
        <w:t>i</w:t>
      </w:r>
      <w:r>
        <w:rPr>
          <w:noProof/>
        </w:rPr>
        <w:fldChar w:fldCharType="end"/>
      </w:r>
    </w:p>
    <w:p>
      <w:pPr>
        <w:pStyle w:val="TOC4"/>
        <w:tabs>
          <w:tab w:val="left" w:pos="1985"/>
          <w:tab w:val="right" w:leader="dot" w:pos="7086"/>
        </w:tabs>
        <w:rPr>
          <w:rFonts w:asciiTheme="minorHAnsi" w:eastAsiaTheme="minorEastAsia" w:hAnsiTheme="minorHAnsi" w:cstheme="minorBidi"/>
          <w:b w:val="0"/>
          <w:szCs w:val="22"/>
        </w:rPr>
      </w:pPr>
      <w:r>
        <w:t>1</w:t>
      </w:r>
      <w:r>
        <w:rPr>
          <w:snapToGrid w:val="0"/>
        </w:rPr>
        <w:t>.</w:t>
      </w:r>
      <w:r>
        <w:rPr>
          <w:rFonts w:asciiTheme="minorHAnsi" w:eastAsiaTheme="minorEastAsia" w:hAnsiTheme="minorHAnsi" w:cstheme="minorBidi"/>
          <w:b w:val="0"/>
          <w:szCs w:val="22"/>
        </w:rPr>
        <w:tab/>
      </w:r>
      <w:r>
        <w:rPr>
          <w:snapToGrid w:val="0"/>
        </w:rPr>
        <w:t>Citation</w:t>
      </w:r>
      <w:r>
        <w:tab/>
      </w:r>
      <w:r>
        <w:fldChar w:fldCharType="begin"/>
      </w:r>
      <w:r>
        <w:instrText xml:space="preserve"> PAGEREF _Toc382376869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A — Interpretation and labels</w:t>
      </w:r>
    </w:p>
    <w:p>
      <w:pPr>
        <w:pStyle w:val="TOC4"/>
        <w:tabs>
          <w:tab w:val="right" w:leader="dot" w:pos="7086"/>
        </w:tabs>
        <w:rPr>
          <w:rFonts w:asciiTheme="minorHAnsi" w:eastAsiaTheme="minorEastAsia" w:hAnsiTheme="minorHAnsi" w:cstheme="minorBidi"/>
          <w:b w:val="0"/>
          <w:szCs w:val="22"/>
        </w:rPr>
      </w:pPr>
      <w:r>
        <w:t xml:space="preserve">A.01.001  </w:t>
      </w:r>
      <w:r>
        <w:rPr>
          <w:snapToGrid w:val="0"/>
        </w:rPr>
        <w:t>Terms used</w:t>
      </w:r>
      <w:r>
        <w:tab/>
      </w:r>
      <w:r>
        <w:fldChar w:fldCharType="begin"/>
      </w:r>
      <w:r>
        <w:instrText xml:space="preserve"> PAGEREF _Toc382376871 \h </w:instrText>
      </w:r>
      <w:r>
        <w:fldChar w:fldCharType="separate"/>
      </w:r>
      <w:r>
        <w:t>2</w:t>
      </w:r>
      <w:r>
        <w:fldChar w:fldCharType="end"/>
      </w:r>
    </w:p>
    <w:p>
      <w:pPr>
        <w:pStyle w:val="TOC4"/>
        <w:tabs>
          <w:tab w:val="right" w:leader="dot" w:pos="7086"/>
        </w:tabs>
        <w:rPr>
          <w:rFonts w:asciiTheme="minorHAnsi" w:eastAsiaTheme="minorEastAsia" w:hAnsiTheme="minorHAnsi" w:cstheme="minorBidi"/>
          <w:b w:val="0"/>
          <w:szCs w:val="22"/>
        </w:rPr>
      </w:pPr>
      <w:r>
        <w:t xml:space="preserve">A.01.001A  </w:t>
      </w:r>
      <w:r>
        <w:rPr>
          <w:snapToGrid w:val="0"/>
        </w:rPr>
        <w:t>Application of Therapeutic Goods Act of Commonwealth</w:t>
      </w:r>
      <w:r>
        <w:tab/>
      </w:r>
      <w:r>
        <w:fldChar w:fldCharType="begin"/>
      </w:r>
      <w:r>
        <w:instrText xml:space="preserve"> PAGEREF _Toc382376872 \h </w:instrText>
      </w:r>
      <w:r>
        <w:fldChar w:fldCharType="separate"/>
      </w:r>
      <w:r>
        <w:t>3</w:t>
      </w:r>
      <w:r>
        <w:fldChar w:fldCharType="end"/>
      </w:r>
    </w:p>
    <w:p>
      <w:pPr>
        <w:pStyle w:val="TOC4"/>
        <w:tabs>
          <w:tab w:val="right" w:leader="dot" w:pos="7086"/>
        </w:tabs>
        <w:rPr>
          <w:rFonts w:asciiTheme="minorHAnsi" w:eastAsiaTheme="minorEastAsia" w:hAnsiTheme="minorHAnsi" w:cstheme="minorBidi"/>
          <w:b w:val="0"/>
          <w:szCs w:val="22"/>
        </w:rPr>
      </w:pPr>
      <w:r>
        <w:t xml:space="preserve">A.01.002  </w:t>
      </w:r>
      <w:r>
        <w:rPr>
          <w:snapToGrid w:val="0"/>
        </w:rPr>
        <w:t>Labelling</w:t>
      </w:r>
      <w:r>
        <w:tab/>
      </w:r>
      <w:r>
        <w:fldChar w:fldCharType="begin"/>
      </w:r>
      <w:r>
        <w:instrText xml:space="preserve"> PAGEREF _Toc382376873 \h </w:instrText>
      </w:r>
      <w:r>
        <w:fldChar w:fldCharType="separate"/>
      </w:r>
      <w:r>
        <w:t>4</w:t>
      </w:r>
      <w:r>
        <w:fldChar w:fldCharType="end"/>
      </w:r>
    </w:p>
    <w:p>
      <w:pPr>
        <w:pStyle w:val="TOC4"/>
        <w:tabs>
          <w:tab w:val="right" w:leader="dot" w:pos="7086"/>
        </w:tabs>
        <w:rPr>
          <w:rFonts w:asciiTheme="minorHAnsi" w:eastAsiaTheme="minorEastAsia" w:hAnsiTheme="minorHAnsi" w:cstheme="minorBidi"/>
          <w:b w:val="0"/>
          <w:szCs w:val="22"/>
        </w:rPr>
      </w:pPr>
      <w:r>
        <w:t xml:space="preserve">A.01.003  </w:t>
      </w:r>
      <w:r>
        <w:rPr>
          <w:snapToGrid w:val="0"/>
        </w:rPr>
        <w:t>Type, size and description</w:t>
      </w:r>
      <w:r>
        <w:tab/>
      </w:r>
      <w:r>
        <w:fldChar w:fldCharType="begin"/>
      </w:r>
      <w:r>
        <w:instrText xml:space="preserve"> PAGEREF _Toc382376874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rPr>
      </w:pPr>
      <w:r>
        <w:t xml:space="preserve">A.01.004  </w:t>
      </w:r>
      <w:r>
        <w:rPr>
          <w:snapToGrid w:val="0"/>
        </w:rPr>
        <w:t>Prohibition</w:t>
      </w:r>
      <w:r>
        <w:tab/>
      </w:r>
      <w:r>
        <w:fldChar w:fldCharType="begin"/>
      </w:r>
      <w:r>
        <w:instrText xml:space="preserve"> PAGEREF _Toc382376875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 xml:space="preserve">A.01.007  </w:t>
      </w:r>
      <w:r>
        <w:rPr>
          <w:snapToGrid w:val="0"/>
        </w:rPr>
        <w:t>Exemptions</w:t>
      </w:r>
      <w:r>
        <w:tab/>
      </w:r>
      <w:r>
        <w:fldChar w:fldCharType="begin"/>
      </w:r>
      <w:r>
        <w:instrText xml:space="preserve"> PAGEREF _Toc382376876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B — Sale and use of kits or systems for testing the presence of HIV</w:t>
      </w:r>
    </w:p>
    <w:p>
      <w:pPr>
        <w:pStyle w:val="TOC4"/>
        <w:tabs>
          <w:tab w:val="right" w:leader="dot" w:pos="7086"/>
        </w:tabs>
        <w:rPr>
          <w:rFonts w:asciiTheme="minorHAnsi" w:eastAsiaTheme="minorEastAsia" w:hAnsiTheme="minorHAnsi" w:cstheme="minorBidi"/>
          <w:b w:val="0"/>
          <w:szCs w:val="22"/>
        </w:rPr>
      </w:pPr>
      <w:r>
        <w:t xml:space="preserve">B.01.001  </w:t>
      </w:r>
      <w:r>
        <w:rPr>
          <w:snapToGrid w:val="0"/>
        </w:rPr>
        <w:t>Terms used</w:t>
      </w:r>
      <w:r>
        <w:tab/>
      </w:r>
      <w:r>
        <w:fldChar w:fldCharType="begin"/>
      </w:r>
      <w:r>
        <w:instrText xml:space="preserve"> PAGEREF _Toc382376878 \h </w:instrText>
      </w:r>
      <w:r>
        <w:fldChar w:fldCharType="separate"/>
      </w:r>
      <w:r>
        <w:t>9</w:t>
      </w:r>
      <w:r>
        <w:fldChar w:fldCharType="end"/>
      </w:r>
    </w:p>
    <w:p>
      <w:pPr>
        <w:pStyle w:val="TOC4"/>
        <w:tabs>
          <w:tab w:val="right" w:leader="dot" w:pos="7086"/>
        </w:tabs>
        <w:rPr>
          <w:rFonts w:asciiTheme="minorHAnsi" w:eastAsiaTheme="minorEastAsia" w:hAnsiTheme="minorHAnsi" w:cstheme="minorBidi"/>
          <w:b w:val="0"/>
          <w:szCs w:val="22"/>
        </w:rPr>
      </w:pPr>
      <w:r>
        <w:t xml:space="preserve">B.01.002  </w:t>
      </w:r>
      <w:r>
        <w:rPr>
          <w:snapToGrid w:val="0"/>
        </w:rPr>
        <w:t>Prescription under s. 245 of Act</w:t>
      </w:r>
      <w:r>
        <w:tab/>
      </w:r>
      <w:r>
        <w:fldChar w:fldCharType="begin"/>
      </w:r>
      <w:r>
        <w:instrText xml:space="preserve"> PAGEREF _Toc382376879 \h </w:instrText>
      </w:r>
      <w:r>
        <w:fldChar w:fldCharType="separate"/>
      </w:r>
      <w:r>
        <w:t>9</w:t>
      </w:r>
      <w:r>
        <w:fldChar w:fldCharType="end"/>
      </w:r>
    </w:p>
    <w:p>
      <w:pPr>
        <w:pStyle w:val="TOC4"/>
        <w:tabs>
          <w:tab w:val="right" w:leader="dot" w:pos="7086"/>
        </w:tabs>
        <w:rPr>
          <w:rFonts w:asciiTheme="minorHAnsi" w:eastAsiaTheme="minorEastAsia" w:hAnsiTheme="minorHAnsi" w:cstheme="minorBidi"/>
          <w:b w:val="0"/>
          <w:szCs w:val="22"/>
        </w:rPr>
      </w:pPr>
      <w:r>
        <w:t xml:space="preserve">B.01.003  </w:t>
      </w:r>
      <w:r>
        <w:rPr>
          <w:snapToGrid w:val="0"/>
        </w:rPr>
        <w:t>Persons to be authorised</w:t>
      </w:r>
      <w:r>
        <w:tab/>
      </w:r>
      <w:r>
        <w:fldChar w:fldCharType="begin"/>
      </w:r>
      <w:r>
        <w:instrText xml:space="preserve"> PAGEREF _Toc382376880 \h </w:instrText>
      </w:r>
      <w:r>
        <w:fldChar w:fldCharType="separate"/>
      </w:r>
      <w:r>
        <w:t>9</w:t>
      </w:r>
      <w:r>
        <w:fldChar w:fldCharType="end"/>
      </w:r>
    </w:p>
    <w:p>
      <w:pPr>
        <w:pStyle w:val="TOC4"/>
        <w:tabs>
          <w:tab w:val="right" w:leader="dot" w:pos="7086"/>
        </w:tabs>
        <w:rPr>
          <w:rFonts w:asciiTheme="minorHAnsi" w:eastAsiaTheme="minorEastAsia" w:hAnsiTheme="minorHAnsi" w:cstheme="minorBidi"/>
          <w:b w:val="0"/>
          <w:szCs w:val="22"/>
        </w:rPr>
      </w:pPr>
      <w:r>
        <w:t xml:space="preserve">B.01.004  </w:t>
      </w:r>
      <w:r>
        <w:rPr>
          <w:snapToGrid w:val="0"/>
        </w:rPr>
        <w:t>Sale or supply of kits or systems prohibited unless to authorised person</w:t>
      </w:r>
      <w:r>
        <w:tab/>
      </w:r>
      <w:r>
        <w:fldChar w:fldCharType="begin"/>
      </w:r>
      <w:r>
        <w:instrText xml:space="preserve"> PAGEREF _Toc382376881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R — Labelling and advertising of therapeutic substances, drugs and medicines</w:t>
      </w:r>
    </w:p>
    <w:p>
      <w:pPr>
        <w:pStyle w:val="TOC4"/>
        <w:tabs>
          <w:tab w:val="right" w:leader="dot" w:pos="7086"/>
        </w:tabs>
        <w:rPr>
          <w:rFonts w:asciiTheme="minorHAnsi" w:eastAsiaTheme="minorEastAsia" w:hAnsiTheme="minorHAnsi" w:cstheme="minorBidi"/>
          <w:b w:val="0"/>
          <w:szCs w:val="22"/>
        </w:rPr>
      </w:pPr>
      <w:r>
        <w:t xml:space="preserve">R.01.001  </w:t>
      </w:r>
      <w:r>
        <w:rPr>
          <w:snapToGrid w:val="0"/>
        </w:rPr>
        <w:t>Content of labels for therapeutic substances, drugs and medicines</w:t>
      </w:r>
      <w:r>
        <w:tab/>
      </w:r>
      <w:r>
        <w:fldChar w:fldCharType="begin"/>
      </w:r>
      <w:r>
        <w:instrText xml:space="preserve"> PAGEREF _Toc382376883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 xml:space="preserve">R.01.002  </w:t>
      </w:r>
      <w:r>
        <w:rPr>
          <w:snapToGrid w:val="0"/>
        </w:rPr>
        <w:t>Fictitious testimonials</w:t>
      </w:r>
      <w:r>
        <w:tab/>
      </w:r>
      <w:r>
        <w:fldChar w:fldCharType="begin"/>
      </w:r>
      <w:r>
        <w:instrText xml:space="preserve"> PAGEREF _Toc382376884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 xml:space="preserve">R.01.003  </w:t>
      </w:r>
      <w:r>
        <w:rPr>
          <w:snapToGrid w:val="0"/>
        </w:rPr>
        <w:t>Publication or display of offending advertisements</w:t>
      </w:r>
      <w:r>
        <w:tab/>
      </w:r>
      <w:r>
        <w:fldChar w:fldCharType="begin"/>
      </w:r>
      <w:r>
        <w:instrText xml:space="preserve"> PAGEREF _Toc382376885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 xml:space="preserve">R.01.004  </w:t>
      </w:r>
      <w:r>
        <w:rPr>
          <w:snapToGrid w:val="0"/>
        </w:rPr>
        <w:t>Exemption for trade journals and price lists</w:t>
      </w:r>
      <w:r>
        <w:tab/>
      </w:r>
      <w:r>
        <w:fldChar w:fldCharType="begin"/>
      </w:r>
      <w:r>
        <w:instrText xml:space="preserve"> PAGEREF _Toc382376886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S — Substances for use as disinfectants, germicides, antiseptics, deodorants and the like</w:t>
      </w:r>
    </w:p>
    <w:p>
      <w:pPr>
        <w:pStyle w:val="TOC4"/>
        <w:tabs>
          <w:tab w:val="right" w:leader="dot" w:pos="7086"/>
        </w:tabs>
        <w:rPr>
          <w:rFonts w:asciiTheme="minorHAnsi" w:eastAsiaTheme="minorEastAsia" w:hAnsiTheme="minorHAnsi" w:cstheme="minorBidi"/>
          <w:b w:val="0"/>
          <w:szCs w:val="22"/>
        </w:rPr>
      </w:pPr>
      <w:r>
        <w:t xml:space="preserve">S.01.002  </w:t>
      </w:r>
      <w:r>
        <w:rPr>
          <w:snapToGrid w:val="0"/>
        </w:rPr>
        <w:t>Labelling of disinfectants and germicides</w:t>
      </w:r>
      <w:r>
        <w:tab/>
      </w:r>
      <w:r>
        <w:fldChar w:fldCharType="begin"/>
      </w:r>
      <w:r>
        <w:instrText xml:space="preserve"> PAGEREF _Toc382376888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 xml:space="preserve">S.01.003  </w:t>
      </w:r>
      <w:r>
        <w:rPr>
          <w:snapToGrid w:val="0"/>
        </w:rPr>
        <w:t>Labelling of antiseptics</w:t>
      </w:r>
      <w:r>
        <w:tab/>
      </w:r>
      <w:r>
        <w:fldChar w:fldCharType="begin"/>
      </w:r>
      <w:r>
        <w:instrText xml:space="preserve"> PAGEREF _Toc382376889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 xml:space="preserve">S.01.005  </w:t>
      </w:r>
      <w:r>
        <w:rPr>
          <w:snapToGrid w:val="0"/>
        </w:rPr>
        <w:t>Misleading labels</w:t>
      </w:r>
      <w:r>
        <w:tab/>
      </w:r>
      <w:r>
        <w:fldChar w:fldCharType="begin"/>
      </w:r>
      <w:r>
        <w:instrText xml:space="preserve"> PAGEREF _Toc382376890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T — Sunscreen products</w:t>
      </w:r>
    </w:p>
    <w:p>
      <w:pPr>
        <w:pStyle w:val="TOC4"/>
        <w:tabs>
          <w:tab w:val="right" w:leader="dot" w:pos="7086"/>
        </w:tabs>
        <w:rPr>
          <w:rFonts w:asciiTheme="minorHAnsi" w:eastAsiaTheme="minorEastAsia" w:hAnsiTheme="minorHAnsi" w:cstheme="minorBidi"/>
          <w:b w:val="0"/>
          <w:szCs w:val="22"/>
        </w:rPr>
      </w:pPr>
      <w:r>
        <w:t xml:space="preserve">T.01.001  </w:t>
      </w:r>
      <w:r>
        <w:rPr>
          <w:snapToGrid w:val="0"/>
        </w:rPr>
        <w:t>Term used: Standard</w:t>
      </w:r>
      <w:r>
        <w:tab/>
      </w:r>
      <w:r>
        <w:fldChar w:fldCharType="begin"/>
      </w:r>
      <w:r>
        <w:instrText xml:space="preserve"> PAGEREF _Toc382376892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 xml:space="preserve">T.01.002  </w:t>
      </w:r>
      <w:r>
        <w:rPr>
          <w:snapToGrid w:val="0"/>
        </w:rPr>
        <w:t>Application</w:t>
      </w:r>
      <w:r>
        <w:tab/>
      </w:r>
      <w:r>
        <w:fldChar w:fldCharType="begin"/>
      </w:r>
      <w:r>
        <w:instrText xml:space="preserve"> PAGEREF _Toc382376893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 xml:space="preserve">T.01.003  </w:t>
      </w:r>
      <w:r>
        <w:rPr>
          <w:snapToGrid w:val="0"/>
        </w:rPr>
        <w:t>Determination of performance of sunscreen products</w:t>
      </w:r>
      <w:r>
        <w:tab/>
      </w:r>
      <w:r>
        <w:fldChar w:fldCharType="begin"/>
      </w:r>
      <w:r>
        <w:instrText xml:space="preserve"> PAGEREF _Toc382376894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 xml:space="preserve">T.01.004  </w:t>
      </w:r>
      <w:r>
        <w:rPr>
          <w:snapToGrid w:val="0"/>
        </w:rPr>
        <w:t>Labelling of sunscreen products</w:t>
      </w:r>
      <w:r>
        <w:tab/>
      </w:r>
      <w:r>
        <w:fldChar w:fldCharType="begin"/>
      </w:r>
      <w:r>
        <w:instrText xml:space="preserve"> PAGEREF _Toc382376895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Part Z — Offences and penalties</w:t>
      </w:r>
    </w:p>
    <w:p>
      <w:pPr>
        <w:pStyle w:val="TOC4"/>
        <w:tabs>
          <w:tab w:val="right" w:leader="dot" w:pos="7086"/>
        </w:tabs>
        <w:rPr>
          <w:rFonts w:asciiTheme="minorHAnsi" w:eastAsiaTheme="minorEastAsia" w:hAnsiTheme="minorHAnsi" w:cstheme="minorBidi"/>
          <w:b w:val="0"/>
          <w:szCs w:val="22"/>
        </w:rPr>
      </w:pPr>
      <w:r>
        <w:t xml:space="preserve">Z.01.001  </w:t>
      </w:r>
      <w:r>
        <w:rPr>
          <w:snapToGrid w:val="0"/>
        </w:rPr>
        <w:t>Offences relating to sale or drugs etc.</w:t>
      </w:r>
      <w:r>
        <w:tab/>
      </w:r>
      <w:r>
        <w:fldChar w:fldCharType="begin"/>
      </w:r>
      <w:r>
        <w:instrText xml:space="preserve"> PAGEREF _Toc382376897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 xml:space="preserve">Z.01.002  </w:t>
      </w:r>
      <w:r>
        <w:rPr>
          <w:snapToGrid w:val="0"/>
        </w:rPr>
        <w:t>Offences generally</w:t>
      </w:r>
      <w:r>
        <w:tab/>
      </w:r>
      <w:r>
        <w:fldChar w:fldCharType="begin"/>
      </w:r>
      <w:r>
        <w:instrText xml:space="preserve"> PAGEREF _Toc382376898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 xml:space="preserve">Z.01.003  </w:t>
      </w:r>
      <w:r>
        <w:rPr>
          <w:snapToGrid w:val="0"/>
        </w:rPr>
        <w:t>Penalty</w:t>
      </w:r>
      <w:r>
        <w:tab/>
      </w:r>
      <w:r>
        <w:fldChar w:fldCharType="begin"/>
      </w:r>
      <w:r>
        <w:instrText xml:space="preserve"> PAGEREF _Toc382376899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8"/>
          <w:headerReference w:type="default" r:id="rId19"/>
          <w:footerReference w:type="even" r:id="rId20"/>
          <w:footerReference w:type="default" r:id="rId21"/>
          <w:headerReference w:type="first" r:id="rId22"/>
          <w:footerReference w:type="first" r:id="rId2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6</w:t>
            </w:r>
            <w:r>
              <w:rPr>
                <w:b/>
                <w:snapToGrid w:val="0"/>
                <w:sz w:val="22"/>
              </w:rPr>
              <w:t xml:space="preserve"> December 2013</w:t>
            </w:r>
            <w:r>
              <w:rPr>
                <w:b/>
                <w:sz w:val="22"/>
              </w:rPr>
              <w:fldChar w:fldCharType="end"/>
            </w:r>
          </w:p>
        </w:tc>
      </w:tr>
    </w:tbl>
    <w:p>
      <w:pPr>
        <w:pStyle w:val="WA"/>
        <w:spacing w:before="120"/>
      </w:pPr>
      <w:r>
        <w:t>Western Australia</w:t>
      </w:r>
    </w:p>
    <w:p>
      <w:pPr>
        <w:pStyle w:val="PrincipalActReg"/>
        <w:rPr>
          <w:snapToGrid w:val="0"/>
        </w:rPr>
      </w:pPr>
      <w:r>
        <w:rPr>
          <w:snapToGrid w:val="0"/>
        </w:rPr>
        <w:t>Health Act 1911</w:t>
      </w:r>
    </w:p>
    <w:p>
      <w:pPr>
        <w:pStyle w:val="NameofActReg"/>
      </w:pPr>
      <w:r>
        <w:t>Health (Drugs and Allied Substances) Regulations 1961</w:t>
      </w:r>
    </w:p>
    <w:p>
      <w:pPr>
        <w:pStyle w:val="Heading5"/>
        <w:rPr>
          <w:snapToGrid w:val="0"/>
        </w:rPr>
      </w:pPr>
      <w:bookmarkStart w:id="2" w:name="_Toc382376869"/>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vertAlign w:val="superscript"/>
        </w:rPr>
        <w:t> 1</w:t>
      </w:r>
      <w:r>
        <w:rPr>
          <w:snapToGrid w:val="0"/>
        </w:rPr>
        <w:t>.</w:t>
      </w:r>
    </w:p>
    <w:p>
      <w:pPr>
        <w:pStyle w:val="Footnotesection"/>
      </w:pPr>
      <w:r>
        <w:tab/>
        <w:t xml:space="preserve">[Regulation 1 amended in Gazette 6 Mar 1987 p. 554.] </w:t>
      </w:r>
    </w:p>
    <w:p>
      <w:pPr>
        <w:pStyle w:val="Ednotesection"/>
        <w:ind w:left="890" w:hanging="890"/>
      </w:pPr>
      <w:r>
        <w:t>[</w:t>
      </w:r>
      <w:r>
        <w:rPr>
          <w:b/>
        </w:rPr>
        <w:t>2.</w:t>
      </w:r>
      <w:r>
        <w:rPr>
          <w:b/>
        </w:rPr>
        <w:tab/>
      </w:r>
      <w:r>
        <w:tab/>
        <w:t>Omitted under the Reprints Act 1984 s. 7(4)(f).]</w:t>
      </w:r>
    </w:p>
    <w:p>
      <w:pPr>
        <w:pStyle w:val="Ednotesection"/>
        <w:ind w:left="890" w:hanging="890"/>
      </w:pPr>
      <w:r>
        <w:t>[</w:t>
      </w:r>
      <w:r>
        <w:rPr>
          <w:b/>
        </w:rPr>
        <w:t>3.</w:t>
      </w:r>
      <w:r>
        <w:rPr>
          <w:b/>
        </w:rPr>
        <w:tab/>
      </w:r>
      <w:r>
        <w:rPr>
          <w:b/>
        </w:rPr>
        <w:tab/>
      </w:r>
      <w:r>
        <w:t>Deleted in Gazette 6 Mar 1987 p. 554.]</w:t>
      </w:r>
    </w:p>
    <w:p>
      <w:pPr>
        <w:pStyle w:val="Heading2"/>
      </w:pPr>
      <w:bookmarkStart w:id="3" w:name="_Toc382376870"/>
      <w:r>
        <w:rPr>
          <w:rStyle w:val="CharPartNo"/>
        </w:rPr>
        <w:t>Part A</w:t>
      </w:r>
      <w:r>
        <w:rPr>
          <w:rStyle w:val="CharDivNo"/>
        </w:rPr>
        <w:t> </w:t>
      </w:r>
      <w:r>
        <w:t>—</w:t>
      </w:r>
      <w:r>
        <w:rPr>
          <w:rStyle w:val="CharDivText"/>
        </w:rPr>
        <w:t> </w:t>
      </w:r>
      <w:r>
        <w:rPr>
          <w:rStyle w:val="CharPartText"/>
        </w:rPr>
        <w:t>Interpretation and labels</w:t>
      </w:r>
      <w:bookmarkEnd w:id="3"/>
    </w:p>
    <w:p>
      <w:pPr>
        <w:pStyle w:val="Footnoteheading"/>
        <w:rPr>
          <w:snapToGrid w:val="0"/>
        </w:rPr>
      </w:pPr>
      <w:r>
        <w:rPr>
          <w:snapToGrid w:val="0"/>
        </w:rPr>
        <w:tab/>
        <w:t>[Heading amended in Gazette 21 Dec 1990 p. 6251.]</w:t>
      </w:r>
    </w:p>
    <w:p>
      <w:pPr>
        <w:pStyle w:val="Heading5"/>
        <w:rPr>
          <w:snapToGrid w:val="0"/>
        </w:rPr>
      </w:pPr>
      <w:bookmarkStart w:id="4" w:name="_Toc382376871"/>
      <w:r>
        <w:rPr>
          <w:rStyle w:val="CharSectno"/>
        </w:rPr>
        <w:t xml:space="preserve">A.01.001  </w:t>
      </w:r>
      <w:r>
        <w:rPr>
          <w:snapToGrid w:val="0"/>
        </w:rPr>
        <w:t>Terms used</w:t>
      </w:r>
      <w:bookmarkEnd w:id="4"/>
    </w:p>
    <w:p>
      <w:pPr>
        <w:pStyle w:val="Subsection"/>
        <w:rPr>
          <w:snapToGrid w:val="0"/>
        </w:rPr>
      </w:pPr>
      <w:r>
        <w:rPr>
          <w:snapToGrid w:val="0"/>
        </w:rPr>
        <w:tab/>
      </w:r>
      <w:r>
        <w:rPr>
          <w:snapToGrid w:val="0"/>
        </w:rPr>
        <w:tab/>
        <w:t>In these regulations unless the context requires otherwise — </w:t>
      </w:r>
    </w:p>
    <w:p>
      <w:pPr>
        <w:pStyle w:val="Defstart"/>
      </w:pPr>
      <w:r>
        <w:tab/>
      </w:r>
      <w:r>
        <w:rPr>
          <w:rStyle w:val="CharDefText"/>
          <w:snapToGrid/>
        </w:rPr>
        <w:t xml:space="preserve">celsius (°C) </w:t>
      </w:r>
      <w:r>
        <w:rPr>
          <w:rStyle w:val="CharDefText"/>
          <w:b w:val="0"/>
          <w:i w:val="0"/>
          <w:snapToGrid/>
        </w:rPr>
        <w:t>means a measure of temperature;</w:t>
      </w:r>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Where a regulation lays down a compositional standard and specifies the name of the product to which such standard applies, that name shall be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one-thousandth part of a litre;</w:t>
      </w:r>
    </w:p>
    <w:p>
      <w:pPr>
        <w:pStyle w:val="Defstart"/>
      </w:pPr>
      <w:r>
        <w:rPr>
          <w:b/>
        </w:rPr>
        <w:tab/>
      </w:r>
      <w:r>
        <w:rPr>
          <w:rStyle w:val="CharDefText"/>
          <w:snapToGrid/>
        </w:rPr>
        <w:t>millimetre (mm)</w:t>
      </w:r>
      <w:r>
        <w:t xml:space="preserve"> means a metric measurement of length and is the one-thousandth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Health Act 1911</w:t>
      </w:r>
      <w:r>
        <w:t xml:space="preserve"> (as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 or</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[Regulation A.01.001 inserted in Gazette 19 Apr 1978 p. 1165</w:t>
      </w:r>
      <w:r>
        <w:noBreakHyphen/>
        <w:t>6; amended in Gazette 16 May 1980 p. 1508; 15 May 1981 p. 1485</w:t>
      </w:r>
      <w:r>
        <w:noBreakHyphen/>
        <w:t xml:space="preserve">8; 6 Mar 1987 p. 554.] </w:t>
      </w:r>
    </w:p>
    <w:p>
      <w:pPr>
        <w:pStyle w:val="Heading5"/>
        <w:ind w:left="1440" w:hanging="1440"/>
        <w:rPr>
          <w:snapToGrid w:val="0"/>
        </w:rPr>
      </w:pPr>
      <w:bookmarkStart w:id="5" w:name="_Toc382376872"/>
      <w:r>
        <w:rPr>
          <w:rStyle w:val="CharSectno"/>
        </w:rPr>
        <w:t xml:space="preserve">A.01.001A  </w:t>
      </w:r>
      <w:r>
        <w:rPr>
          <w:snapToGrid w:val="0"/>
        </w:rPr>
        <w:t>Application of Therapeutic Goods Act of Commonwealth</w:t>
      </w:r>
      <w:bookmarkEnd w:id="5"/>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in Gazette 9 Mar 1993 p. 1509.] </w:t>
      </w:r>
    </w:p>
    <w:p>
      <w:pPr>
        <w:pStyle w:val="Heading5"/>
        <w:rPr>
          <w:snapToGrid w:val="0"/>
        </w:rPr>
      </w:pPr>
      <w:bookmarkStart w:id="6" w:name="_Toc382376873"/>
      <w:r>
        <w:rPr>
          <w:rStyle w:val="CharSectno"/>
        </w:rPr>
        <w:t xml:space="preserve">A.01.002  </w:t>
      </w:r>
      <w:r>
        <w:rPr>
          <w:snapToGrid w:val="0"/>
        </w:rPr>
        <w:t>Labelling</w:t>
      </w:r>
      <w:bookmarkEnd w:id="6"/>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 xml:space="preserve">[Regulation A.01.002 inserted in Gazette 19 Apr 1978 p. 1166; amended in Gazette 16 May 1980 p. 1508; 6 Mar 1987 p. 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r>
        <w:t xml:space="preserve"> Deleted in Gazette 6 Mar 1987 p. 554.]</w:t>
      </w:r>
    </w:p>
    <w:p>
      <w:pPr>
        <w:pStyle w:val="Heading5"/>
        <w:rPr>
          <w:snapToGrid w:val="0"/>
        </w:rPr>
      </w:pPr>
      <w:bookmarkStart w:id="7" w:name="_Toc382376874"/>
      <w:r>
        <w:rPr>
          <w:rStyle w:val="CharSectno"/>
        </w:rPr>
        <w:t xml:space="preserve">A.01.003  </w:t>
      </w:r>
      <w:r>
        <w:rPr>
          <w:snapToGrid w:val="0"/>
        </w:rPr>
        <w:t>Type, size and description</w:t>
      </w:r>
      <w:bookmarkEnd w:id="7"/>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 and</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 and</w:t>
      </w:r>
    </w:p>
    <w:p>
      <w:pPr>
        <w:pStyle w:val="Indenta"/>
        <w:rPr>
          <w:snapToGrid w:val="0"/>
        </w:rPr>
      </w:pPr>
      <w:r>
        <w:rPr>
          <w:snapToGrid w:val="0"/>
        </w:rPr>
        <w:tab/>
        <w:t>(iii)</w:t>
      </w:r>
      <w:r>
        <w:rPr>
          <w:snapToGrid w:val="0"/>
        </w:rPr>
        <w:tab/>
        <w:t>be in such colour or colours as to afford a distinct colour contrast to the ground; and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r>
        <w:rPr>
          <w:b/>
          <w:snapToGrid w:val="0"/>
        </w:rPr>
        <w:t xml:space="preserve">      Conversion schedule</w:t>
      </w:r>
    </w:p>
    <w:tbl>
      <w:tblPr>
        <w:tblW w:w="5670" w:type="dxa"/>
        <w:tblInd w:w="1101" w:type="dxa"/>
        <w:tblLook w:val="0000" w:firstRow="0" w:lastRow="0" w:firstColumn="0" w:lastColumn="0" w:noHBand="0" w:noVBand="0"/>
      </w:tblPr>
      <w:tblGrid>
        <w:gridCol w:w="2835"/>
        <w:gridCol w:w="2835"/>
      </w:tblGrid>
      <w:tr>
        <w:trPr>
          <w:cantSplit/>
          <w:trHeight w:val="331"/>
          <w:tblHeader/>
        </w:trPr>
        <w:tc>
          <w:tcPr>
            <w:tcW w:w="2835" w:type="dxa"/>
          </w:tcPr>
          <w:p>
            <w:pPr>
              <w:pStyle w:val="Table"/>
              <w:tabs>
                <w:tab w:val="left" w:pos="1701"/>
                <w:tab w:val="left" w:pos="3686"/>
              </w:tabs>
              <w:jc w:val="center"/>
              <w:rPr>
                <w:b/>
                <w:snapToGrid w:val="0"/>
              </w:rPr>
            </w:pPr>
            <w:r>
              <w:rPr>
                <w:b/>
                <w:snapToGrid w:val="0"/>
              </w:rPr>
              <w:t>Point size</w:t>
            </w:r>
          </w:p>
        </w:tc>
        <w:tc>
          <w:tcPr>
            <w:tcW w:w="2835" w:type="dxa"/>
          </w:tcPr>
          <w:p>
            <w:pPr>
              <w:pStyle w:val="Table"/>
              <w:tabs>
                <w:tab w:val="left" w:pos="1701"/>
                <w:tab w:val="left" w:pos="3686"/>
              </w:tabs>
              <w:ind w:left="123"/>
              <w:jc w:val="center"/>
              <w:rPr>
                <w:b/>
                <w:snapToGrid w:val="0"/>
              </w:rPr>
            </w:pPr>
            <w:r>
              <w:rPr>
                <w:b/>
                <w:snapToGrid w:val="0"/>
              </w:rPr>
              <w:t>Millimetres (mm) size</w:t>
            </w:r>
          </w:p>
        </w:tc>
      </w:tr>
      <w:tr>
        <w:trPr>
          <w:trHeight w:val="331"/>
        </w:trPr>
        <w:tc>
          <w:tcPr>
            <w:tcW w:w="2835" w:type="dxa"/>
          </w:tcPr>
          <w:p>
            <w:pPr>
              <w:pStyle w:val="Table"/>
              <w:tabs>
                <w:tab w:val="right" w:pos="2268"/>
                <w:tab w:val="decimal" w:pos="4536"/>
              </w:tabs>
              <w:jc w:val="center"/>
              <w:rPr>
                <w:snapToGrid w:val="0"/>
              </w:rPr>
            </w:pPr>
            <w:r>
              <w:rPr>
                <w:snapToGrid w:val="0"/>
              </w:rPr>
              <w:t>6</w:t>
            </w:r>
          </w:p>
        </w:tc>
        <w:tc>
          <w:tcPr>
            <w:tcW w:w="2835" w:type="dxa"/>
          </w:tcPr>
          <w:p>
            <w:pPr>
              <w:pStyle w:val="Table"/>
              <w:tabs>
                <w:tab w:val="right" w:pos="2268"/>
                <w:tab w:val="decimal" w:pos="4536"/>
              </w:tabs>
              <w:jc w:val="center"/>
              <w:rPr>
                <w:snapToGrid w:val="0"/>
              </w:rPr>
            </w:pPr>
            <w:r>
              <w:rPr>
                <w:snapToGrid w:val="0"/>
              </w:rPr>
              <w:t>1.5</w:t>
            </w:r>
          </w:p>
        </w:tc>
      </w:tr>
      <w:tr>
        <w:trPr>
          <w:trHeight w:val="331"/>
        </w:trPr>
        <w:tc>
          <w:tcPr>
            <w:tcW w:w="2835" w:type="dxa"/>
          </w:tcPr>
          <w:p>
            <w:pPr>
              <w:pStyle w:val="Table"/>
              <w:tabs>
                <w:tab w:val="right" w:pos="2268"/>
                <w:tab w:val="decimal" w:pos="4536"/>
              </w:tabs>
              <w:jc w:val="center"/>
              <w:rPr>
                <w:snapToGrid w:val="0"/>
              </w:rPr>
            </w:pPr>
            <w:r>
              <w:rPr>
                <w:snapToGrid w:val="0"/>
              </w:rPr>
              <w:t>8</w:t>
            </w:r>
          </w:p>
        </w:tc>
        <w:tc>
          <w:tcPr>
            <w:tcW w:w="2835" w:type="dxa"/>
          </w:tcPr>
          <w:p>
            <w:pPr>
              <w:pStyle w:val="Table"/>
              <w:tabs>
                <w:tab w:val="right" w:pos="2268"/>
                <w:tab w:val="decimal" w:pos="4536"/>
              </w:tabs>
              <w:jc w:val="center"/>
              <w:rPr>
                <w:snapToGrid w:val="0"/>
              </w:rPr>
            </w:pPr>
            <w:r>
              <w:rPr>
                <w:snapToGrid w:val="0"/>
              </w:rPr>
              <w:t>2.0</w:t>
            </w:r>
          </w:p>
        </w:tc>
      </w:tr>
      <w:tr>
        <w:trPr>
          <w:trHeight w:val="331"/>
        </w:trPr>
        <w:tc>
          <w:tcPr>
            <w:tcW w:w="2835" w:type="dxa"/>
          </w:tcPr>
          <w:p>
            <w:pPr>
              <w:pStyle w:val="Table"/>
              <w:tabs>
                <w:tab w:val="right" w:pos="2268"/>
                <w:tab w:val="decimal" w:pos="4536"/>
              </w:tabs>
              <w:jc w:val="center"/>
              <w:rPr>
                <w:snapToGrid w:val="0"/>
              </w:rPr>
            </w:pPr>
            <w:r>
              <w:rPr>
                <w:snapToGrid w:val="0"/>
              </w:rPr>
              <w:t>10</w:t>
            </w:r>
          </w:p>
        </w:tc>
        <w:tc>
          <w:tcPr>
            <w:tcW w:w="2835" w:type="dxa"/>
          </w:tcPr>
          <w:p>
            <w:pPr>
              <w:pStyle w:val="Table"/>
              <w:tabs>
                <w:tab w:val="right" w:pos="2268"/>
                <w:tab w:val="decimal" w:pos="4536"/>
              </w:tabs>
              <w:jc w:val="center"/>
              <w:rPr>
                <w:snapToGrid w:val="0"/>
              </w:rPr>
            </w:pPr>
            <w:r>
              <w:rPr>
                <w:snapToGrid w:val="0"/>
              </w:rPr>
              <w:t>2.5</w:t>
            </w:r>
          </w:p>
        </w:tc>
      </w:tr>
      <w:tr>
        <w:trPr>
          <w:trHeight w:val="331"/>
        </w:trPr>
        <w:tc>
          <w:tcPr>
            <w:tcW w:w="2835" w:type="dxa"/>
          </w:tcPr>
          <w:p>
            <w:pPr>
              <w:pStyle w:val="Table"/>
              <w:tabs>
                <w:tab w:val="right" w:pos="2268"/>
                <w:tab w:val="decimal" w:pos="4536"/>
              </w:tabs>
              <w:jc w:val="center"/>
              <w:rPr>
                <w:snapToGrid w:val="0"/>
              </w:rPr>
            </w:pPr>
            <w:r>
              <w:rPr>
                <w:snapToGrid w:val="0"/>
              </w:rPr>
              <w:t>12</w:t>
            </w:r>
          </w:p>
        </w:tc>
        <w:tc>
          <w:tcPr>
            <w:tcW w:w="2835" w:type="dxa"/>
          </w:tcPr>
          <w:p>
            <w:pPr>
              <w:pStyle w:val="Table"/>
              <w:tabs>
                <w:tab w:val="right" w:pos="2268"/>
                <w:tab w:val="decimal" w:pos="4536"/>
              </w:tabs>
              <w:jc w:val="center"/>
              <w:rPr>
                <w:snapToGrid w:val="0"/>
              </w:rPr>
            </w:pPr>
            <w:r>
              <w:rPr>
                <w:snapToGrid w:val="0"/>
              </w:rPr>
              <w:t>3.0</w:t>
            </w:r>
          </w:p>
        </w:tc>
      </w:tr>
      <w:tr>
        <w:trPr>
          <w:trHeight w:val="331"/>
        </w:trPr>
        <w:tc>
          <w:tcPr>
            <w:tcW w:w="2835" w:type="dxa"/>
          </w:tcPr>
          <w:p>
            <w:pPr>
              <w:pStyle w:val="Table"/>
              <w:tabs>
                <w:tab w:val="right" w:pos="2268"/>
                <w:tab w:val="decimal" w:pos="4536"/>
              </w:tabs>
              <w:jc w:val="center"/>
              <w:rPr>
                <w:snapToGrid w:val="0"/>
              </w:rPr>
            </w:pPr>
            <w:r>
              <w:rPr>
                <w:snapToGrid w:val="0"/>
              </w:rPr>
              <w:t>18</w:t>
            </w:r>
          </w:p>
        </w:tc>
        <w:tc>
          <w:tcPr>
            <w:tcW w:w="2835" w:type="dxa"/>
          </w:tcPr>
          <w:p>
            <w:pPr>
              <w:pStyle w:val="Table"/>
              <w:tabs>
                <w:tab w:val="right" w:pos="2268"/>
                <w:tab w:val="decimal" w:pos="4536"/>
              </w:tabs>
              <w:jc w:val="center"/>
              <w:rPr>
                <w:snapToGrid w:val="0"/>
              </w:rPr>
            </w:pPr>
            <w:r>
              <w:rPr>
                <w:snapToGrid w:val="0"/>
              </w:rPr>
              <w:t>4.5</w:t>
            </w:r>
          </w:p>
        </w:tc>
      </w:tr>
      <w:tr>
        <w:trPr>
          <w:trHeight w:val="331"/>
        </w:trPr>
        <w:tc>
          <w:tcPr>
            <w:tcW w:w="2835" w:type="dxa"/>
          </w:tcPr>
          <w:p>
            <w:pPr>
              <w:pStyle w:val="Table"/>
              <w:tabs>
                <w:tab w:val="right" w:pos="2268"/>
                <w:tab w:val="decimal" w:pos="4536"/>
              </w:tabs>
              <w:jc w:val="center"/>
              <w:rPr>
                <w:snapToGrid w:val="0"/>
              </w:rPr>
            </w:pPr>
            <w:r>
              <w:rPr>
                <w:snapToGrid w:val="0"/>
              </w:rPr>
              <w:t>24</w:t>
            </w:r>
          </w:p>
        </w:tc>
        <w:tc>
          <w:tcPr>
            <w:tcW w:w="2835" w:type="dxa"/>
          </w:tcPr>
          <w:p>
            <w:pPr>
              <w:pStyle w:val="Table"/>
              <w:tabs>
                <w:tab w:val="right" w:pos="2268"/>
                <w:tab w:val="decimal" w:pos="4536"/>
              </w:tabs>
              <w:jc w:val="center"/>
              <w:rPr>
                <w:snapToGrid w:val="0"/>
              </w:rPr>
            </w:pPr>
            <w:r>
              <w:rPr>
                <w:snapToGrid w:val="0"/>
              </w:rPr>
              <w:t>6.0</w:t>
            </w:r>
          </w:p>
        </w:tc>
      </w:tr>
      <w:tr>
        <w:trPr>
          <w:trHeight w:val="331"/>
        </w:trPr>
        <w:tc>
          <w:tcPr>
            <w:tcW w:w="2835" w:type="dxa"/>
          </w:tcPr>
          <w:p>
            <w:pPr>
              <w:pStyle w:val="Table"/>
              <w:tabs>
                <w:tab w:val="right" w:pos="2268"/>
                <w:tab w:val="decimal" w:pos="4536"/>
              </w:tabs>
              <w:jc w:val="center"/>
              <w:rPr>
                <w:snapToGrid w:val="0"/>
              </w:rPr>
            </w:pPr>
            <w:r>
              <w:rPr>
                <w:snapToGrid w:val="0"/>
              </w:rPr>
              <w:t>36</w:t>
            </w:r>
          </w:p>
        </w:tc>
        <w:tc>
          <w:tcPr>
            <w:tcW w:w="2835" w:type="dxa"/>
          </w:tcPr>
          <w:p>
            <w:pPr>
              <w:pStyle w:val="Table"/>
              <w:tabs>
                <w:tab w:val="right" w:pos="2268"/>
                <w:tab w:val="decimal" w:pos="4536"/>
              </w:tabs>
              <w:jc w:val="center"/>
              <w:rPr>
                <w:snapToGrid w:val="0"/>
              </w:rPr>
            </w:pPr>
            <w:r>
              <w:rPr>
                <w:snapToGrid w:val="0"/>
              </w:rPr>
              <w:t>9.0</w:t>
            </w:r>
          </w:p>
        </w:tc>
      </w:tr>
      <w:tr>
        <w:trPr>
          <w:trHeight w:val="331"/>
        </w:trPr>
        <w:tc>
          <w:tcPr>
            <w:tcW w:w="2835" w:type="dxa"/>
          </w:tcPr>
          <w:p>
            <w:pPr>
              <w:pStyle w:val="Table"/>
              <w:tabs>
                <w:tab w:val="right" w:pos="2268"/>
                <w:tab w:val="decimal" w:pos="4536"/>
              </w:tabs>
              <w:jc w:val="center"/>
              <w:rPr>
                <w:snapToGrid w:val="0"/>
              </w:rPr>
            </w:pPr>
            <w:r>
              <w:rPr>
                <w:snapToGrid w:val="0"/>
              </w:rPr>
              <w:t>48</w:t>
            </w:r>
          </w:p>
        </w:tc>
        <w:tc>
          <w:tcPr>
            <w:tcW w:w="2835" w:type="dxa"/>
          </w:tcPr>
          <w:p>
            <w:pPr>
              <w:pStyle w:val="Table"/>
              <w:tabs>
                <w:tab w:val="right" w:pos="2268"/>
                <w:tab w:val="decimal" w:pos="4536"/>
              </w:tabs>
              <w:jc w:val="center"/>
              <w:rPr>
                <w:snapToGrid w:val="0"/>
              </w:rPr>
            </w:pPr>
            <w:r>
              <w:rPr>
                <w:snapToGrid w:val="0"/>
              </w:rPr>
              <w:t>12.0</w:t>
            </w:r>
          </w:p>
        </w:tc>
      </w:tr>
      <w:tr>
        <w:trPr>
          <w:trHeight w:val="331"/>
        </w:trPr>
        <w:tc>
          <w:tcPr>
            <w:tcW w:w="2835" w:type="dxa"/>
          </w:tcPr>
          <w:p>
            <w:pPr>
              <w:pStyle w:val="Table"/>
              <w:tabs>
                <w:tab w:val="right" w:pos="2268"/>
                <w:tab w:val="decimal" w:pos="4536"/>
              </w:tabs>
              <w:jc w:val="center"/>
              <w:rPr>
                <w:snapToGrid w:val="0"/>
              </w:rPr>
            </w:pPr>
            <w:r>
              <w:rPr>
                <w:snapToGrid w:val="0"/>
              </w:rPr>
              <w:t>60</w:t>
            </w:r>
          </w:p>
        </w:tc>
        <w:tc>
          <w:tcPr>
            <w:tcW w:w="2835" w:type="dxa"/>
          </w:tcPr>
          <w:p>
            <w:pPr>
              <w:pStyle w:val="Table"/>
              <w:tabs>
                <w:tab w:val="right" w:pos="2268"/>
                <w:tab w:val="decimal" w:pos="4536"/>
              </w:tabs>
              <w:jc w:val="center"/>
              <w:rPr>
                <w:snapToGrid w:val="0"/>
              </w:rPr>
            </w:pPr>
            <w:r>
              <w:rPr>
                <w:snapToGrid w:val="0"/>
              </w:rPr>
              <w:t>15.0</w:t>
            </w:r>
          </w:p>
        </w:tc>
      </w:tr>
      <w:tr>
        <w:trPr>
          <w:trHeight w:val="331"/>
        </w:trPr>
        <w:tc>
          <w:tcPr>
            <w:tcW w:w="2835" w:type="dxa"/>
          </w:tcPr>
          <w:p>
            <w:pPr>
              <w:pStyle w:val="Table"/>
              <w:tabs>
                <w:tab w:val="right" w:pos="2268"/>
                <w:tab w:val="decimal" w:pos="4536"/>
              </w:tabs>
              <w:jc w:val="center"/>
              <w:rPr>
                <w:b/>
                <w:snapToGrid w:val="0"/>
              </w:rPr>
            </w:pPr>
            <w:r>
              <w:rPr>
                <w:snapToGrid w:val="0"/>
              </w:rPr>
              <w:t>72</w:t>
            </w:r>
          </w:p>
        </w:tc>
        <w:tc>
          <w:tcPr>
            <w:tcW w:w="2835" w:type="dxa"/>
          </w:tcPr>
          <w:p>
            <w:pPr>
              <w:pStyle w:val="Table"/>
              <w:tabs>
                <w:tab w:val="right" w:pos="2268"/>
                <w:tab w:val="decimal" w:pos="4536"/>
              </w:tabs>
              <w:jc w:val="center"/>
              <w:rPr>
                <w:snapToGrid w:val="0"/>
              </w:rPr>
            </w:pPr>
            <w:r>
              <w:rPr>
                <w:snapToGrid w:val="0"/>
              </w:rPr>
              <w:t>18.0</w:t>
            </w:r>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1.5 mm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mm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mm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mm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mm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mm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mm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12.0 mm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mm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mm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[Regulation A.01.003 inserted in Gazette 19 Apr 1978</w:t>
      </w:r>
      <w:r>
        <w:br/>
        <w:t xml:space="preserve">p. 1166-8; amended in Gazette 6 Mar 1987 p. 554.] </w:t>
      </w:r>
    </w:p>
    <w:p>
      <w:pPr>
        <w:pStyle w:val="Heading5"/>
        <w:rPr>
          <w:snapToGrid w:val="0"/>
        </w:rPr>
      </w:pPr>
      <w:bookmarkStart w:id="8" w:name="_Toc382376875"/>
      <w:r>
        <w:rPr>
          <w:rStyle w:val="CharSectno"/>
        </w:rPr>
        <w:t xml:space="preserve">A.01.004  </w:t>
      </w:r>
      <w:r>
        <w:rPr>
          <w:snapToGrid w:val="0"/>
        </w:rPr>
        <w:t>Prohibition</w:t>
      </w:r>
      <w:bookmarkEnd w:id="8"/>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 and</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 and</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[Regulation A.01.004 inserted in Gazette 19 Apr 1978</w:t>
      </w:r>
      <w:r>
        <w:br/>
        <w:t xml:space="preserve">p. 1168-9; amended in Gazette 6 Mar 1987 p. 554.] </w:t>
      </w:r>
    </w:p>
    <w:p>
      <w:pPr>
        <w:pStyle w:val="Ednotesection"/>
      </w:pPr>
      <w:r>
        <w:t>[</w:t>
      </w:r>
      <w:r>
        <w:rPr>
          <w:b/>
        </w:rPr>
        <w:t>A.01.005 and A.01.006</w:t>
      </w:r>
      <w:r>
        <w:rPr>
          <w:b/>
          <w:i w:val="0"/>
        </w:rPr>
        <w:t xml:space="preserve">. </w:t>
      </w:r>
      <w:r>
        <w:t xml:space="preserve"> Deleted in Gazette 6 Mar 1987 p. 554.] </w:t>
      </w:r>
    </w:p>
    <w:p>
      <w:pPr>
        <w:pStyle w:val="Heading5"/>
        <w:rPr>
          <w:snapToGrid w:val="0"/>
        </w:rPr>
      </w:pPr>
      <w:bookmarkStart w:id="9" w:name="_Toc382376876"/>
      <w:r>
        <w:rPr>
          <w:rStyle w:val="CharSectno"/>
        </w:rPr>
        <w:t xml:space="preserve">A.01.007  </w:t>
      </w:r>
      <w:r>
        <w:rPr>
          <w:snapToGrid w:val="0"/>
        </w:rPr>
        <w:t>Exemptions</w:t>
      </w:r>
      <w:bookmarkEnd w:id="9"/>
    </w:p>
    <w:p>
      <w:pPr>
        <w:pStyle w:val="Subsection"/>
        <w:rPr>
          <w:snapToGrid w:val="0"/>
        </w:rPr>
      </w:pPr>
      <w:r>
        <w:rPr>
          <w:snapToGrid w:val="0"/>
        </w:rPr>
        <w:tab/>
        <w:t>(a)</w:t>
      </w:r>
      <w:r>
        <w:rPr>
          <w:snapToGrid w:val="0"/>
        </w:rPr>
        <w:tab/>
        <w:t>Notwithstanding anything contained in these regulations, the Executive Director, Public Health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 xml:space="preserve">[Regulation A.01.007 inserted in Gazette 19 Apr 1978 p. 1169; amended in Gazette 29 Jun 1984 p. 1781; 6 Mar 1987 p. 555.] </w:t>
      </w:r>
    </w:p>
    <w:p>
      <w:pPr>
        <w:pStyle w:val="Ednotesection"/>
        <w:rPr>
          <w:bCs/>
          <w:iCs/>
        </w:rPr>
      </w:pPr>
      <w:r>
        <w:rPr>
          <w:bCs/>
          <w:iCs/>
        </w:rPr>
        <w:t>[</w:t>
      </w:r>
      <w:r>
        <w:rPr>
          <w:b/>
          <w:bCs/>
          <w:iCs/>
        </w:rPr>
        <w:t xml:space="preserve">A.02 - A.13. </w:t>
      </w:r>
      <w:r>
        <w:rPr>
          <w:bCs/>
          <w:iCs/>
        </w:rPr>
        <w:t>Deleted in Gazette 6 Mar 1987 p. 555.]</w:t>
      </w:r>
    </w:p>
    <w:p>
      <w:pPr>
        <w:pStyle w:val="Heading2"/>
      </w:pPr>
      <w:bookmarkStart w:id="10" w:name="_Toc382376877"/>
      <w:r>
        <w:rPr>
          <w:rStyle w:val="CharPartNo"/>
        </w:rPr>
        <w:t>Part B</w:t>
      </w:r>
      <w:r>
        <w:rPr>
          <w:rStyle w:val="CharDivNo"/>
        </w:rPr>
        <w:t> </w:t>
      </w:r>
      <w:r>
        <w:t>—</w:t>
      </w:r>
      <w:r>
        <w:rPr>
          <w:rStyle w:val="CharDivText"/>
        </w:rPr>
        <w:t> </w:t>
      </w:r>
      <w:r>
        <w:rPr>
          <w:rStyle w:val="CharPartText"/>
        </w:rPr>
        <w:t>Sale and use of kits or systems for testing the presence of HIV</w:t>
      </w:r>
      <w:bookmarkEnd w:id="10"/>
    </w:p>
    <w:p>
      <w:pPr>
        <w:pStyle w:val="Footnoteheading"/>
        <w:rPr>
          <w:snapToGrid w:val="0"/>
        </w:rPr>
      </w:pPr>
      <w:r>
        <w:rPr>
          <w:snapToGrid w:val="0"/>
        </w:rPr>
        <w:tab/>
        <w:t>[Heading inserted in Gazette 21 Dec 1990 p. 6251.]</w:t>
      </w:r>
    </w:p>
    <w:p>
      <w:pPr>
        <w:pStyle w:val="Heading5"/>
        <w:rPr>
          <w:snapToGrid w:val="0"/>
        </w:rPr>
      </w:pPr>
      <w:bookmarkStart w:id="11" w:name="_Toc382376878"/>
      <w:r>
        <w:rPr>
          <w:rStyle w:val="CharSectno"/>
        </w:rPr>
        <w:t xml:space="preserve">B.01.001  </w:t>
      </w:r>
      <w:r>
        <w:rPr>
          <w:snapToGrid w:val="0"/>
        </w:rPr>
        <w:t>Terms used</w:t>
      </w:r>
      <w:bookmarkEnd w:id="11"/>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authorised</w:t>
      </w:r>
      <w:r>
        <w:t xml:space="preserve"> means authorised in writing by the Executive Director, Public Health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 xml:space="preserve">[Regulation B.01.001 inserted in Gazette 21 Dec 1990 p. 6251.] </w:t>
      </w:r>
    </w:p>
    <w:p>
      <w:pPr>
        <w:pStyle w:val="Heading5"/>
        <w:rPr>
          <w:snapToGrid w:val="0"/>
        </w:rPr>
      </w:pPr>
      <w:bookmarkStart w:id="12" w:name="_Toc382376879"/>
      <w:r>
        <w:rPr>
          <w:rStyle w:val="CharSectno"/>
        </w:rPr>
        <w:t xml:space="preserve">B.01.002  </w:t>
      </w:r>
      <w:r>
        <w:rPr>
          <w:snapToGrid w:val="0"/>
        </w:rPr>
        <w:t>Prescription under s. 245 of Act</w:t>
      </w:r>
      <w:bookmarkEnd w:id="12"/>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[Regulation B.01.002 inserted in Gazette 21 Dec 1990 p. 6251.] </w:t>
      </w:r>
    </w:p>
    <w:p>
      <w:pPr>
        <w:pStyle w:val="Heading5"/>
        <w:rPr>
          <w:snapToGrid w:val="0"/>
        </w:rPr>
      </w:pPr>
      <w:bookmarkStart w:id="13" w:name="_Toc382376880"/>
      <w:r>
        <w:rPr>
          <w:rStyle w:val="CharSectno"/>
        </w:rPr>
        <w:t xml:space="preserve">B.01.003  </w:t>
      </w:r>
      <w:r>
        <w:rPr>
          <w:snapToGrid w:val="0"/>
        </w:rPr>
        <w:t>Persons to be authorised</w:t>
      </w:r>
      <w:bookmarkEnd w:id="13"/>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authorised; or</w:t>
      </w:r>
    </w:p>
    <w:p>
      <w:pPr>
        <w:pStyle w:val="Indenta"/>
        <w:rPr>
          <w:snapToGrid w:val="0"/>
        </w:rPr>
      </w:pPr>
      <w:r>
        <w:rPr>
          <w:snapToGrid w:val="0"/>
        </w:rPr>
        <w:tab/>
        <w:t>(b)</w:t>
      </w:r>
      <w:r>
        <w:rPr>
          <w:snapToGrid w:val="0"/>
        </w:rPr>
        <w:tab/>
        <w:t>acts under the direction of a person who is authorised.</w:t>
      </w:r>
    </w:p>
    <w:p>
      <w:pPr>
        <w:pStyle w:val="Footnotesection"/>
      </w:pPr>
      <w:r>
        <w:tab/>
        <w:t xml:space="preserve">[Regulation B.01.003 inserted in Gazette 21 Dec 1990 p. 6251.] </w:t>
      </w:r>
    </w:p>
    <w:p>
      <w:pPr>
        <w:pStyle w:val="Heading5"/>
        <w:ind w:left="1021" w:hanging="1021"/>
        <w:rPr>
          <w:snapToGrid w:val="0"/>
        </w:rPr>
      </w:pPr>
      <w:bookmarkStart w:id="14" w:name="_Toc382376881"/>
      <w:r>
        <w:rPr>
          <w:rStyle w:val="CharSectno"/>
        </w:rPr>
        <w:t xml:space="preserve">B.01.004  </w:t>
      </w:r>
      <w:r>
        <w:rPr>
          <w:snapToGrid w:val="0"/>
        </w:rPr>
        <w:t>Sale or supply of kits or systems prohibited unless to authorised person</w:t>
      </w:r>
      <w:bookmarkEnd w:id="14"/>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authorised.</w:t>
      </w:r>
    </w:p>
    <w:p>
      <w:pPr>
        <w:pStyle w:val="Footnotesection"/>
      </w:pPr>
      <w:r>
        <w:tab/>
        <w:t xml:space="preserve">[Regulation B.01.004 inserted in Gazette 21 Dec 1990 p. 6251.] </w:t>
      </w:r>
    </w:p>
    <w:p>
      <w:pPr>
        <w:pStyle w:val="Ednotesection"/>
      </w:pPr>
      <w:r>
        <w:t xml:space="preserve">[Parts C-Q (r. C.01-Q.05.005) deleted in Gazette 6 Mar 1987 p. 555.] </w:t>
      </w:r>
    </w:p>
    <w:p>
      <w:pPr>
        <w:pStyle w:val="Heading2"/>
      </w:pPr>
      <w:bookmarkStart w:id="15" w:name="_Toc382376882"/>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15"/>
    </w:p>
    <w:p>
      <w:pPr>
        <w:pStyle w:val="Footnoteheading"/>
      </w:pPr>
      <w:r>
        <w:tab/>
        <w:t xml:space="preserve">[Heading inserted in Gazette 6 Mar 1987 p. 555; amended in Gazette 9 Mar 1993 p. 1514.] </w:t>
      </w:r>
    </w:p>
    <w:p>
      <w:pPr>
        <w:pStyle w:val="Heading5"/>
        <w:spacing w:before="180"/>
        <w:ind w:left="1021" w:hanging="1021"/>
        <w:rPr>
          <w:snapToGrid w:val="0"/>
        </w:rPr>
      </w:pPr>
      <w:bookmarkStart w:id="16" w:name="_Toc382376883"/>
      <w:r>
        <w:rPr>
          <w:rStyle w:val="CharSectno"/>
        </w:rPr>
        <w:t xml:space="preserve">R.01.001  </w:t>
      </w:r>
      <w:r>
        <w:rPr>
          <w:snapToGrid w:val="0"/>
        </w:rPr>
        <w:t>Content of labels for therapeutic substances, drugs and medicines</w:t>
      </w:r>
      <w:bookmarkEnd w:id="16"/>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w:t>
      </w:r>
    </w:p>
    <w:p>
      <w:pPr>
        <w:pStyle w:val="Indenti"/>
        <w:rPr>
          <w:snapToGrid w:val="0"/>
        </w:rPr>
      </w:pPr>
      <w:r>
        <w:rPr>
          <w:snapToGrid w:val="0"/>
        </w:rPr>
        <w:tab/>
      </w:r>
      <w:r>
        <w:rPr>
          <w:snapToGrid w:val="0"/>
        </w:rPr>
        <w:tab/>
      </w:r>
      <w:r>
        <w:rPr>
          <w:snapToGrid w:val="0"/>
        </w:rPr>
        <w:tab/>
        <w:t>If symptoms persist, seek medical advice.</w:t>
      </w:r>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Indenta"/>
        <w:keepNext/>
        <w:rPr>
          <w:snapToGrid w:val="0"/>
        </w:rPr>
      </w:pPr>
      <w:r>
        <w:rPr>
          <w:snapToGrid w:val="0"/>
        </w:rPr>
        <w:tab/>
      </w:r>
      <w:r>
        <w:rPr>
          <w:snapToGrid w:val="0"/>
        </w:rPr>
        <w:tab/>
        <w:t>or</w:t>
      </w:r>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 or</w:t>
      </w:r>
    </w:p>
    <w:p>
      <w:pPr>
        <w:pStyle w:val="Indenti"/>
        <w:rPr>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 or</w:t>
      </w:r>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 or</w:t>
      </w:r>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 or</w:t>
      </w:r>
    </w:p>
    <w:p>
      <w:pPr>
        <w:pStyle w:val="Indenti"/>
        <w:rPr>
          <w:snapToGrid w:val="0"/>
        </w:rPr>
      </w:pPr>
      <w:r>
        <w:rPr>
          <w:snapToGrid w:val="0"/>
        </w:rPr>
        <w:tab/>
        <w:t>(ii)</w:t>
      </w:r>
      <w:r>
        <w:rPr>
          <w:snapToGrid w:val="0"/>
        </w:rPr>
        <w:tab/>
        <w:t>possess infallible, unfailing, sure, magical or miraculous curing properties; or</w:t>
      </w:r>
    </w:p>
    <w:p>
      <w:pPr>
        <w:pStyle w:val="Indenti"/>
        <w:rPr>
          <w:snapToGrid w:val="0"/>
        </w:rPr>
      </w:pPr>
      <w:r>
        <w:rPr>
          <w:snapToGrid w:val="0"/>
        </w:rPr>
        <w:tab/>
        <w:t>(iii)</w:t>
      </w:r>
      <w:r>
        <w:rPr>
          <w:snapToGrid w:val="0"/>
        </w:rPr>
        <w:tab/>
        <w:t>possess unique or absolute properties; or</w:t>
      </w:r>
    </w:p>
    <w:p>
      <w:pPr>
        <w:pStyle w:val="Indenti"/>
        <w:rPr>
          <w:snapToGrid w:val="0"/>
        </w:rPr>
      </w:pPr>
      <w:r>
        <w:rPr>
          <w:snapToGrid w:val="0"/>
        </w:rPr>
        <w:tab/>
        <w:t>(iv)</w:t>
      </w:r>
      <w:r>
        <w:rPr>
          <w:snapToGrid w:val="0"/>
        </w:rPr>
        <w:tab/>
        <w:t>act immediately or rapidly; or</w:t>
      </w:r>
    </w:p>
    <w:p>
      <w:pPr>
        <w:pStyle w:val="Indenti"/>
        <w:rPr>
          <w:snapToGrid w:val="0"/>
        </w:rPr>
      </w:pPr>
      <w:r>
        <w:rPr>
          <w:snapToGrid w:val="0"/>
        </w:rPr>
        <w:tab/>
        <w:t>(v)</w:t>
      </w:r>
      <w:r>
        <w:rPr>
          <w:snapToGrid w:val="0"/>
        </w:rPr>
        <w:tab/>
        <w:t>are a natural remedy or nature’s remedy; or</w:t>
      </w:r>
    </w:p>
    <w:p>
      <w:pPr>
        <w:pStyle w:val="Indenti"/>
        <w:rPr>
          <w:snapToGrid w:val="0"/>
        </w:rPr>
      </w:pPr>
      <w:r>
        <w:rPr>
          <w:snapToGrid w:val="0"/>
        </w:rPr>
        <w:tab/>
        <w:t>(vi)</w:t>
      </w:r>
      <w:r>
        <w:rPr>
          <w:snapToGrid w:val="0"/>
        </w:rPr>
        <w:tab/>
        <w:t>possess stimulant properties; or</w:t>
      </w:r>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[Regulation R.01.001 inserted in Gazette 6 Mar 1987 p. 555</w:t>
      </w:r>
      <w:r>
        <w:noBreakHyphen/>
        <w:t>6; amended in Gazette 9 Mar 1993 p. 1510</w:t>
      </w:r>
      <w:r>
        <w:noBreakHyphen/>
        <w:t xml:space="preserve">14.] </w:t>
      </w:r>
    </w:p>
    <w:p>
      <w:pPr>
        <w:pStyle w:val="Heading5"/>
        <w:rPr>
          <w:snapToGrid w:val="0"/>
        </w:rPr>
      </w:pPr>
      <w:bookmarkStart w:id="17" w:name="_Toc382376884"/>
      <w:r>
        <w:rPr>
          <w:rStyle w:val="CharSectno"/>
        </w:rPr>
        <w:t xml:space="preserve">R.01.002  </w:t>
      </w:r>
      <w:r>
        <w:rPr>
          <w:snapToGrid w:val="0"/>
        </w:rPr>
        <w:t>Fictitious testimonials</w:t>
      </w:r>
      <w:bookmarkEnd w:id="17"/>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in Gazette 6 Mar 1987 p. 556; amended in Gazette 9 Mar 1993 p. 1514.] </w:t>
      </w:r>
    </w:p>
    <w:p>
      <w:pPr>
        <w:pStyle w:val="Heading5"/>
        <w:rPr>
          <w:snapToGrid w:val="0"/>
        </w:rPr>
      </w:pPr>
      <w:bookmarkStart w:id="18" w:name="_Toc382376885"/>
      <w:r>
        <w:rPr>
          <w:rStyle w:val="CharSectno"/>
        </w:rPr>
        <w:t xml:space="preserve">R.01.003  </w:t>
      </w:r>
      <w:r>
        <w:rPr>
          <w:snapToGrid w:val="0"/>
        </w:rPr>
        <w:t>Publication or display of offending advertisements</w:t>
      </w:r>
      <w:bookmarkEnd w:id="18"/>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in Gazette 6 Mar 1987 p. 556.] </w:t>
      </w:r>
    </w:p>
    <w:p>
      <w:pPr>
        <w:pStyle w:val="Heading5"/>
        <w:rPr>
          <w:snapToGrid w:val="0"/>
        </w:rPr>
      </w:pPr>
      <w:bookmarkStart w:id="19" w:name="_Toc382376886"/>
      <w:r>
        <w:rPr>
          <w:rStyle w:val="CharSectno"/>
        </w:rPr>
        <w:t xml:space="preserve">R.01.004  </w:t>
      </w:r>
      <w:r>
        <w:rPr>
          <w:snapToGrid w:val="0"/>
        </w:rPr>
        <w:t>Exemption for trade journals and price lists</w:t>
      </w:r>
      <w:bookmarkEnd w:id="19"/>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in Gazette 6 Mar 1987 p. 556; amended in Gazette 9 Mar 1993 p. 1514.] </w:t>
      </w:r>
    </w:p>
    <w:p>
      <w:pPr>
        <w:pStyle w:val="Heading2"/>
      </w:pPr>
      <w:bookmarkStart w:id="20" w:name="_Toc382376887"/>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20"/>
    </w:p>
    <w:p>
      <w:pPr>
        <w:pStyle w:val="Footnoteheading"/>
        <w:spacing w:before="80"/>
      </w:pPr>
      <w:r>
        <w:tab/>
        <w:t xml:space="preserve">[Heading inserted in Gazette 21 Dec 1990 p. 6252.] </w:t>
      </w:r>
    </w:p>
    <w:p>
      <w:pPr>
        <w:pStyle w:val="Ednotesection"/>
        <w:spacing w:before="160"/>
      </w:pPr>
      <w:r>
        <w:t>[</w:t>
      </w:r>
      <w:r>
        <w:rPr>
          <w:b/>
        </w:rPr>
        <w:t>S.01.001</w:t>
      </w:r>
      <w:r>
        <w:t>.  Deleted in Gazette 6 Mar 1987 p. 557.]</w:t>
      </w:r>
    </w:p>
    <w:p>
      <w:pPr>
        <w:pStyle w:val="Heading5"/>
        <w:spacing w:before="160"/>
        <w:rPr>
          <w:snapToGrid w:val="0"/>
        </w:rPr>
      </w:pPr>
      <w:bookmarkStart w:id="21" w:name="_Toc382376888"/>
      <w:r>
        <w:rPr>
          <w:rStyle w:val="CharSectno"/>
        </w:rPr>
        <w:t xml:space="preserve">S.01.002  </w:t>
      </w:r>
      <w:r>
        <w:rPr>
          <w:snapToGrid w:val="0"/>
        </w:rPr>
        <w:t>Labelling of disinfectants and germicides</w:t>
      </w:r>
      <w:bookmarkEnd w:id="21"/>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pPr>
      <w:r>
        <w:tab/>
        <w:t>[Regulation S.01.002 amended in Gazette 6 Mar 1987 p. 557.]</w:t>
      </w:r>
    </w:p>
    <w:p>
      <w:pPr>
        <w:pStyle w:val="Heading5"/>
        <w:spacing w:before="160"/>
        <w:rPr>
          <w:snapToGrid w:val="0"/>
        </w:rPr>
      </w:pPr>
      <w:bookmarkStart w:id="22" w:name="_Toc382376889"/>
      <w:r>
        <w:rPr>
          <w:rStyle w:val="CharSectno"/>
        </w:rPr>
        <w:t xml:space="preserve">S.01.003  </w:t>
      </w:r>
      <w:r>
        <w:rPr>
          <w:snapToGrid w:val="0"/>
        </w:rPr>
        <w:t>Labelling of antiseptics</w:t>
      </w:r>
      <w:bookmarkEnd w:id="22"/>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pPr>
      <w:r>
        <w:tab/>
        <w:t>[Regulation S.01.003 amended in Gazette 6 Mar 1987 p. 557.]</w:t>
      </w:r>
    </w:p>
    <w:p>
      <w:pPr>
        <w:pStyle w:val="Ednotesection"/>
        <w:spacing w:before="160"/>
        <w:ind w:left="890" w:hanging="890"/>
      </w:pPr>
      <w:r>
        <w:t>[</w:t>
      </w:r>
      <w:r>
        <w:rPr>
          <w:b/>
        </w:rPr>
        <w:t xml:space="preserve">S.01.004.  </w:t>
      </w:r>
      <w:r>
        <w:t>Deleted in Gazette 6 Mar 1987 p. 557.]</w:t>
      </w:r>
    </w:p>
    <w:p>
      <w:pPr>
        <w:pStyle w:val="Heading5"/>
        <w:spacing w:before="160"/>
        <w:rPr>
          <w:snapToGrid w:val="0"/>
        </w:rPr>
      </w:pPr>
      <w:bookmarkStart w:id="23" w:name="_Toc382376890"/>
      <w:r>
        <w:rPr>
          <w:rStyle w:val="CharSectno"/>
        </w:rPr>
        <w:t xml:space="preserve">S.01.005  </w:t>
      </w:r>
      <w:r>
        <w:rPr>
          <w:snapToGrid w:val="0"/>
        </w:rPr>
        <w:t>Misleading labels</w:t>
      </w:r>
      <w:bookmarkEnd w:id="23"/>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24" w:name="_Toc382376891"/>
      <w:r>
        <w:rPr>
          <w:rStyle w:val="CharPartNo"/>
        </w:rPr>
        <w:t>Part T</w:t>
      </w:r>
      <w:r>
        <w:rPr>
          <w:rStyle w:val="CharDivNo"/>
        </w:rPr>
        <w:t> </w:t>
      </w:r>
      <w:r>
        <w:t>—</w:t>
      </w:r>
      <w:r>
        <w:rPr>
          <w:rStyle w:val="CharDivText"/>
        </w:rPr>
        <w:t> </w:t>
      </w:r>
      <w:r>
        <w:rPr>
          <w:rStyle w:val="CharPartText"/>
        </w:rPr>
        <w:t>Sunscreen products</w:t>
      </w:r>
      <w:bookmarkEnd w:id="24"/>
    </w:p>
    <w:p>
      <w:pPr>
        <w:pStyle w:val="Footnoteheading"/>
      </w:pPr>
      <w:r>
        <w:tab/>
        <w:t>[Heading inserted in Gazette 10 Oct 1986 p. 3837.]</w:t>
      </w:r>
    </w:p>
    <w:p>
      <w:pPr>
        <w:pStyle w:val="Heading5"/>
        <w:spacing w:before="240"/>
        <w:rPr>
          <w:snapToGrid w:val="0"/>
        </w:rPr>
      </w:pPr>
      <w:bookmarkStart w:id="25" w:name="_Toc382376892"/>
      <w:r>
        <w:rPr>
          <w:rStyle w:val="CharSectno"/>
        </w:rPr>
        <w:t xml:space="preserve">T.01.001  </w:t>
      </w:r>
      <w:r>
        <w:rPr>
          <w:snapToGrid w:val="0"/>
        </w:rPr>
        <w:t>Term used: Standard</w:t>
      </w:r>
      <w:bookmarkEnd w:id="25"/>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Standard</w:t>
      </w:r>
      <w:r>
        <w:t xml:space="preserve"> means Australian Standard AS 2604</w:t>
      </w:r>
      <w:r>
        <w:noBreakHyphen/>
        <w:t>1986 entitled “Sunscreen Products — Evaluation and Classification” published by the Standards Association of Australia</w:t>
      </w:r>
      <w:r>
        <w:rPr>
          <w:vertAlign w:val="superscript"/>
        </w:rPr>
        <w:t> 2</w:t>
      </w:r>
      <w:r>
        <w:t>.</w:t>
      </w:r>
    </w:p>
    <w:p>
      <w:pPr>
        <w:pStyle w:val="Footnotesection"/>
      </w:pPr>
      <w:r>
        <w:tab/>
        <w:t xml:space="preserve">[Regulation T.01.001 inserted in Gazette 10 Oct 1986 p. 3837; amended in Gazette 9 Mar 1993 p. 1514.] </w:t>
      </w:r>
    </w:p>
    <w:p>
      <w:pPr>
        <w:pStyle w:val="Heading5"/>
        <w:spacing w:before="180"/>
        <w:rPr>
          <w:snapToGrid w:val="0"/>
        </w:rPr>
      </w:pPr>
      <w:bookmarkStart w:id="26" w:name="_Toc382376893"/>
      <w:r>
        <w:rPr>
          <w:rStyle w:val="CharSectno"/>
        </w:rPr>
        <w:t xml:space="preserve">T.01.002  </w:t>
      </w:r>
      <w:r>
        <w:rPr>
          <w:snapToGrid w:val="0"/>
        </w:rPr>
        <w:t>Application</w:t>
      </w:r>
      <w:bookmarkEnd w:id="26"/>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in Gazette 10 Oct 1986 p. 3838.] </w:t>
      </w:r>
    </w:p>
    <w:p>
      <w:pPr>
        <w:pStyle w:val="Heading5"/>
        <w:spacing w:before="180"/>
        <w:rPr>
          <w:snapToGrid w:val="0"/>
        </w:rPr>
      </w:pPr>
      <w:bookmarkStart w:id="27" w:name="_Toc382376894"/>
      <w:r>
        <w:rPr>
          <w:rStyle w:val="CharSectno"/>
        </w:rPr>
        <w:t xml:space="preserve">T.01.003  </w:t>
      </w:r>
      <w:r>
        <w:rPr>
          <w:snapToGrid w:val="0"/>
        </w:rPr>
        <w:t>Determination of performance of sunscreen products</w:t>
      </w:r>
      <w:bookmarkEnd w:id="27"/>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in Gazette 10 Oct 1986 p. 3838.] </w:t>
      </w:r>
    </w:p>
    <w:p>
      <w:pPr>
        <w:pStyle w:val="Heading5"/>
        <w:spacing w:before="180"/>
        <w:rPr>
          <w:snapToGrid w:val="0"/>
        </w:rPr>
      </w:pPr>
      <w:bookmarkStart w:id="28" w:name="_Toc382376895"/>
      <w:r>
        <w:rPr>
          <w:rStyle w:val="CharSectno"/>
        </w:rPr>
        <w:t xml:space="preserve">T.01.004  </w:t>
      </w:r>
      <w:r>
        <w:rPr>
          <w:snapToGrid w:val="0"/>
        </w:rPr>
        <w:t>Labelling of sunscreen products</w:t>
      </w:r>
      <w:bookmarkEnd w:id="28"/>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in Gazette 10 Oct 1986 p. 3838.] </w:t>
      </w:r>
    </w:p>
    <w:p>
      <w:pPr>
        <w:pStyle w:val="Ednotesection"/>
        <w:spacing w:before="180"/>
        <w:ind w:left="890" w:hanging="890"/>
      </w:pPr>
      <w:r>
        <w:tab/>
        <w:t>[</w:t>
      </w:r>
      <w:r>
        <w:rPr>
          <w:b/>
        </w:rPr>
        <w:t xml:space="preserve">Schedule to Part T.  </w:t>
      </w:r>
      <w:r>
        <w:t xml:space="preserve">Deleted in Gazette 9 Mar 1993 p. 1514.] </w:t>
      </w:r>
    </w:p>
    <w:p>
      <w:pPr>
        <w:pStyle w:val="Ednotesection"/>
        <w:spacing w:before="180"/>
        <w:ind w:left="890" w:hanging="890"/>
      </w:pPr>
      <w:r>
        <w:t>[</w:t>
      </w:r>
      <w:r>
        <w:rPr>
          <w:b/>
        </w:rPr>
        <w:t xml:space="preserve">Y.01.  </w:t>
      </w:r>
      <w:r>
        <w:t xml:space="preserve">Deleted in Gazette 6 Mar 1987 p. 557.] </w:t>
      </w:r>
    </w:p>
    <w:p>
      <w:pPr>
        <w:pStyle w:val="Heading2"/>
      </w:pPr>
      <w:bookmarkStart w:id="29" w:name="_Toc382376896"/>
      <w:r>
        <w:rPr>
          <w:rStyle w:val="CharPartNo"/>
        </w:rPr>
        <w:t>Part Z</w:t>
      </w:r>
      <w:r>
        <w:rPr>
          <w:rStyle w:val="CharDivNo"/>
        </w:rPr>
        <w:t> </w:t>
      </w:r>
      <w:r>
        <w:t>—</w:t>
      </w:r>
      <w:r>
        <w:rPr>
          <w:rStyle w:val="CharDivText"/>
        </w:rPr>
        <w:t> </w:t>
      </w:r>
      <w:r>
        <w:rPr>
          <w:rStyle w:val="CharPartText"/>
        </w:rPr>
        <w:t>Offences and penalties</w:t>
      </w:r>
      <w:bookmarkEnd w:id="29"/>
    </w:p>
    <w:p>
      <w:pPr>
        <w:pStyle w:val="Footnoteheading"/>
        <w:rPr>
          <w:snapToGrid w:val="0"/>
        </w:rPr>
      </w:pPr>
      <w:r>
        <w:rPr>
          <w:snapToGrid w:val="0"/>
        </w:rPr>
        <w:tab/>
        <w:t>[Heading inserted in Gazette 21 Dec 1990 p. 6252.]</w:t>
      </w:r>
    </w:p>
    <w:p>
      <w:pPr>
        <w:pStyle w:val="Heading5"/>
        <w:rPr>
          <w:snapToGrid w:val="0"/>
        </w:rPr>
      </w:pPr>
      <w:bookmarkStart w:id="30" w:name="_Toc382376897"/>
      <w:r>
        <w:rPr>
          <w:rStyle w:val="CharSectno"/>
        </w:rPr>
        <w:t xml:space="preserve">Z.01.001  </w:t>
      </w:r>
      <w:r>
        <w:rPr>
          <w:snapToGrid w:val="0"/>
        </w:rPr>
        <w:t>Offences relating to sale or drugs etc.</w:t>
      </w:r>
      <w:bookmarkEnd w:id="30"/>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by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Provided that this regulation shall not apply so as to prohibit the offering for sale of any quantity of drug which does not in all respects conform with the standard appointed in relation thereto by these regulations when the Executive Director, Public Health expressly sanctions the sale of such quantity of drug upon and subject to any conditions which the Executive Director, Public Health may think fit to impose, and such quantity of drug is offered for sale strictly in compliance with such conditions.</w:t>
      </w:r>
    </w:p>
    <w:p>
      <w:pPr>
        <w:pStyle w:val="Footnotesection"/>
      </w:pPr>
      <w:r>
        <w:tab/>
        <w:t>[Regulation Z.01.001 amended in Gazette 29 Jun 1984 p. 1781; 6 Mar 1987 p. 557; 23 Dec 1988 p. 4971-2; 21 Dec 1990 p. 6252.]</w:t>
      </w:r>
    </w:p>
    <w:p>
      <w:pPr>
        <w:pStyle w:val="Heading5"/>
        <w:rPr>
          <w:snapToGrid w:val="0"/>
        </w:rPr>
      </w:pPr>
      <w:bookmarkStart w:id="31" w:name="_Toc382376898"/>
      <w:r>
        <w:rPr>
          <w:rStyle w:val="CharSectno"/>
        </w:rPr>
        <w:t xml:space="preserve">Z.01.002  </w:t>
      </w:r>
      <w:r>
        <w:rPr>
          <w:snapToGrid w:val="0"/>
        </w:rPr>
        <w:t>Offences generally</w:t>
      </w:r>
      <w:bookmarkEnd w:id="31"/>
    </w:p>
    <w:p>
      <w:pPr>
        <w:pStyle w:val="Subsection"/>
        <w:rPr>
          <w:snapToGrid w:val="0"/>
        </w:rPr>
      </w:pPr>
      <w:r>
        <w:rPr>
          <w:snapToGrid w:val="0"/>
        </w:rPr>
        <w:tab/>
      </w:r>
      <w:r>
        <w:rPr>
          <w:snapToGrid w:val="0"/>
        </w:rPr>
        <w:tab/>
        <w:t>A person who contravenes regulation Z.01.001(a), (b) or (c) or a provision of the regulations specified in the Table to this regulation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r>
        <w:rPr>
          <w:snapToGrid w:val="0"/>
          <w:szCs w:val="24"/>
        </w:rPr>
        <w:tab/>
        <w:t>Regulations B.01.004, R.01.003, S.01.002(c), S.01.003(c) and S.01.005.</w:t>
      </w:r>
    </w:p>
    <w:p>
      <w:pPr>
        <w:pStyle w:val="Footnotesection"/>
      </w:pPr>
      <w:r>
        <w:tab/>
        <w:t>[Regulation Z.01.002 inserted in Gazette 23 Dec 1988 p. 4972; amended in Gazette 21 Dec 1990 p. 6252.]</w:t>
      </w:r>
    </w:p>
    <w:p>
      <w:pPr>
        <w:pStyle w:val="Heading5"/>
        <w:rPr>
          <w:snapToGrid w:val="0"/>
        </w:rPr>
      </w:pPr>
      <w:bookmarkStart w:id="32" w:name="_Toc382376899"/>
      <w:r>
        <w:rPr>
          <w:rStyle w:val="CharSectno"/>
        </w:rPr>
        <w:t xml:space="preserve">Z.01.003  </w:t>
      </w:r>
      <w:r>
        <w:rPr>
          <w:snapToGrid w:val="0"/>
        </w:rPr>
        <w:t>Penalty</w:t>
      </w:r>
      <w:bookmarkEnd w:id="32"/>
    </w:p>
    <w:p>
      <w:pPr>
        <w:pStyle w:val="Subsection"/>
        <w:rPr>
          <w:snapToGrid w:val="0"/>
        </w:rPr>
      </w:pPr>
      <w:r>
        <w:rPr>
          <w:snapToGrid w:val="0"/>
        </w:rPr>
        <w:tab/>
      </w:r>
      <w:r>
        <w:rPr>
          <w:snapToGrid w:val="0"/>
        </w:rPr>
        <w:tab/>
        <w:t>A person who commits an offence under 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 and</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Z.01.003 inserted in Gazette 23 Dec 1988 p. 4972.]</w:t>
      </w:r>
    </w:p>
    <w:p>
      <w:pPr>
        <w:pStyle w:val="Footnotesection"/>
      </w:pPr>
      <w:r>
        <w:tab/>
        <w:t xml:space="preserve"> </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rPr>
          <w:rStyle w:val="CharDivText"/>
        </w:rPr>
        <w:sectPr>
          <w:headerReference w:type="even" r:id="rId26"/>
          <w:headerReference w:type="default" r:id="rId27"/>
          <w:footerReference w:type="even" r:id="rId28"/>
          <w:footerReference w:type="default" r:id="rId29"/>
          <w:headerReference w:type="first" r:id="rId30"/>
          <w:footerReference w:type="first" r:id="rId31"/>
          <w:pgSz w:w="11906" w:h="16838" w:code="9"/>
          <w:pgMar w:top="2376" w:right="2405" w:bottom="3542" w:left="2405" w:header="706" w:footer="3380" w:gutter="0"/>
          <w:pgNumType w:start="1"/>
          <w:cols w:space="720"/>
          <w:noEndnote/>
          <w:titlePg/>
          <w:docGrid w:linePitch="326"/>
        </w:sectPr>
      </w:pPr>
    </w:p>
    <w:p>
      <w:pPr>
        <w:pStyle w:val="nHeading2"/>
      </w:pPr>
      <w:bookmarkStart w:id="33" w:name="_Toc382376900"/>
      <w:r>
        <w:t>Notes</w:t>
      </w:r>
      <w:bookmarkEnd w:id="33"/>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6 December 2013</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Health (Drugs and Allied Substances) Regulations 1961</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r>
        <w:rPr>
          <w:snapToGrid w:val="0"/>
        </w:rPr>
        <w:t>Compilation table</w:t>
      </w: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Food and Drug Regulations 1961</w:t>
            </w:r>
            <w:r>
              <w:rPr>
                <w:sz w:val="19"/>
                <w:vertAlign w:val="superscript"/>
              </w:rPr>
              <w:t> 3</w:t>
            </w:r>
          </w:p>
        </w:tc>
        <w:tc>
          <w:tcPr>
            <w:tcW w:w="1276" w:type="dxa"/>
          </w:tcPr>
          <w:p>
            <w:pPr>
              <w:pStyle w:val="nTable"/>
              <w:spacing w:after="40"/>
              <w:rPr>
                <w:sz w:val="19"/>
              </w:rPr>
            </w:pPr>
            <w:r>
              <w:rPr>
                <w:sz w:val="19"/>
              </w:rPr>
              <w:t>4 Jan 1962 p. 1</w:t>
            </w:r>
            <w:r>
              <w:rPr>
                <w:sz w:val="19"/>
              </w:rPr>
              <w:noBreakHyphen/>
              <w:t>67</w:t>
            </w:r>
          </w:p>
        </w:tc>
        <w:tc>
          <w:tcPr>
            <w:tcW w:w="2693" w:type="dxa"/>
          </w:tcPr>
          <w:p>
            <w:pPr>
              <w:pStyle w:val="nTable"/>
              <w:spacing w:after="40"/>
              <w:rPr>
                <w:sz w:val="19"/>
              </w:rPr>
            </w:pPr>
            <w:r>
              <w:rPr>
                <w:sz w:val="19"/>
              </w:rPr>
              <w:t>4 Jan 1962</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15 Feb 1962 p. 457</w:t>
            </w:r>
          </w:p>
        </w:tc>
        <w:tc>
          <w:tcPr>
            <w:tcW w:w="2693" w:type="dxa"/>
          </w:tcPr>
          <w:p>
            <w:pPr>
              <w:pStyle w:val="nTable"/>
              <w:spacing w:after="40"/>
              <w:rPr>
                <w:sz w:val="19"/>
              </w:rPr>
            </w:pPr>
            <w:r>
              <w:rPr>
                <w:sz w:val="19"/>
              </w:rPr>
              <w:t>15 Feb 1962</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2 Jun 1964 p. 2319</w:t>
            </w:r>
            <w:r>
              <w:rPr>
                <w:sz w:val="19"/>
              </w:rPr>
              <w:noBreakHyphen/>
              <w:t>33</w:t>
            </w:r>
          </w:p>
        </w:tc>
        <w:tc>
          <w:tcPr>
            <w:tcW w:w="2693" w:type="dxa"/>
          </w:tcPr>
          <w:p>
            <w:pPr>
              <w:pStyle w:val="nTable"/>
              <w:spacing w:after="40"/>
              <w:rPr>
                <w:sz w:val="19"/>
              </w:rPr>
            </w:pPr>
            <w:r>
              <w:rPr>
                <w:sz w:val="19"/>
              </w:rPr>
              <w:t>2 Jun 1964</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10 Feb 1966 p. 393</w:t>
            </w:r>
            <w:r>
              <w:rPr>
                <w:sz w:val="19"/>
              </w:rPr>
              <w:noBreakHyphen/>
              <w:t>410</w:t>
            </w:r>
          </w:p>
        </w:tc>
        <w:tc>
          <w:tcPr>
            <w:tcW w:w="2693" w:type="dxa"/>
          </w:tcPr>
          <w:p>
            <w:pPr>
              <w:pStyle w:val="nTable"/>
              <w:spacing w:after="40"/>
              <w:rPr>
                <w:sz w:val="19"/>
              </w:rPr>
            </w:pPr>
            <w:r>
              <w:rPr>
                <w:sz w:val="19"/>
              </w:rPr>
              <w:t>10 Feb 1966</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3 Oct 1967 p. 2578</w:t>
            </w:r>
            <w:r>
              <w:rPr>
                <w:sz w:val="19"/>
              </w:rPr>
              <w:noBreakHyphen/>
              <w:t>89</w:t>
            </w:r>
          </w:p>
        </w:tc>
        <w:tc>
          <w:tcPr>
            <w:tcW w:w="2693" w:type="dxa"/>
          </w:tcPr>
          <w:p>
            <w:pPr>
              <w:pStyle w:val="nTable"/>
              <w:spacing w:after="40"/>
              <w:rPr>
                <w:sz w:val="19"/>
              </w:rPr>
            </w:pPr>
            <w:r>
              <w:rPr>
                <w:sz w:val="19"/>
              </w:rPr>
              <w:t>3 Oct 1967</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6 Nov 1970 p. 3420</w:t>
            </w:r>
          </w:p>
        </w:tc>
        <w:tc>
          <w:tcPr>
            <w:tcW w:w="2693" w:type="dxa"/>
          </w:tcPr>
          <w:p>
            <w:pPr>
              <w:pStyle w:val="nTable"/>
              <w:spacing w:after="40"/>
              <w:rPr>
                <w:sz w:val="19"/>
              </w:rPr>
            </w:pPr>
            <w:r>
              <w:rPr>
                <w:sz w:val="19"/>
              </w:rPr>
              <w:t>6 Nov 1970</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30 Nov 1971 p. 4938</w:t>
            </w:r>
            <w:r>
              <w:rPr>
                <w:sz w:val="19"/>
              </w:rPr>
              <w:noBreakHyphen/>
              <w:t>40</w:t>
            </w:r>
          </w:p>
        </w:tc>
        <w:tc>
          <w:tcPr>
            <w:tcW w:w="2693" w:type="dxa"/>
          </w:tcPr>
          <w:p>
            <w:pPr>
              <w:pStyle w:val="nTable"/>
              <w:spacing w:after="40"/>
              <w:rPr>
                <w:sz w:val="19"/>
              </w:rPr>
            </w:pPr>
            <w:r>
              <w:rPr>
                <w:sz w:val="19"/>
              </w:rPr>
              <w:t>30 Nov 1971</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1 Dec 1972 p. 4570</w:t>
            </w:r>
            <w:r>
              <w:rPr>
                <w:sz w:val="19"/>
              </w:rPr>
              <w:noBreakHyphen/>
              <w:t>81</w:t>
            </w:r>
          </w:p>
        </w:tc>
        <w:tc>
          <w:tcPr>
            <w:tcW w:w="2693" w:type="dxa"/>
          </w:tcPr>
          <w:p>
            <w:pPr>
              <w:pStyle w:val="nTable"/>
              <w:spacing w:after="40"/>
              <w:rPr>
                <w:sz w:val="19"/>
              </w:rPr>
            </w:pPr>
            <w:r>
              <w:rPr>
                <w:sz w:val="19"/>
              </w:rPr>
              <w:t>1 Dec 1972</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27 Apr 1973 p. 1077</w:t>
            </w:r>
            <w:r>
              <w:rPr>
                <w:sz w:val="19"/>
              </w:rPr>
              <w:noBreakHyphen/>
              <w:t>86</w:t>
            </w:r>
          </w:p>
        </w:tc>
        <w:tc>
          <w:tcPr>
            <w:tcW w:w="2693" w:type="dxa"/>
          </w:tcPr>
          <w:p>
            <w:pPr>
              <w:pStyle w:val="nTable"/>
              <w:spacing w:after="40"/>
              <w:rPr>
                <w:sz w:val="19"/>
              </w:rPr>
            </w:pPr>
            <w:r>
              <w:rPr>
                <w:sz w:val="19"/>
              </w:rPr>
              <w:t>27 Apr 1973</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20 Aug 1976 p. 3094</w:t>
            </w:r>
            <w:r>
              <w:rPr>
                <w:sz w:val="19"/>
              </w:rPr>
              <w:noBreakHyphen/>
              <w:t>105</w:t>
            </w:r>
          </w:p>
        </w:tc>
        <w:tc>
          <w:tcPr>
            <w:tcW w:w="2693" w:type="dxa"/>
          </w:tcPr>
          <w:p>
            <w:pPr>
              <w:pStyle w:val="nTable"/>
              <w:spacing w:after="40"/>
              <w:rPr>
                <w:sz w:val="19"/>
              </w:rPr>
            </w:pPr>
            <w:r>
              <w:rPr>
                <w:sz w:val="19"/>
              </w:rPr>
              <w:t>20 Aug 1976</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10 Sep 1976 p. 3350</w:t>
            </w:r>
          </w:p>
        </w:tc>
        <w:tc>
          <w:tcPr>
            <w:tcW w:w="2693" w:type="dxa"/>
          </w:tcPr>
          <w:p>
            <w:pPr>
              <w:pStyle w:val="nTable"/>
              <w:spacing w:after="40"/>
              <w:rPr>
                <w:sz w:val="19"/>
              </w:rPr>
            </w:pPr>
            <w:r>
              <w:rPr>
                <w:sz w:val="19"/>
              </w:rPr>
              <w:t>10 Sep 1976</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10 Dec 1976 p. 4894</w:t>
            </w:r>
          </w:p>
        </w:tc>
        <w:tc>
          <w:tcPr>
            <w:tcW w:w="2693" w:type="dxa"/>
          </w:tcPr>
          <w:p>
            <w:pPr>
              <w:pStyle w:val="nTable"/>
              <w:spacing w:after="40"/>
              <w:rPr>
                <w:sz w:val="19"/>
              </w:rPr>
            </w:pPr>
            <w:r>
              <w:rPr>
                <w:sz w:val="19"/>
              </w:rPr>
              <w:t>10 Dec 1976</w:t>
            </w:r>
          </w:p>
        </w:tc>
      </w:tr>
      <w:tr>
        <w:tc>
          <w:tcPr>
            <w:tcW w:w="3118" w:type="dxa"/>
          </w:tcPr>
          <w:p>
            <w:pPr>
              <w:pStyle w:val="nTable"/>
              <w:tabs>
                <w:tab w:val="right" w:pos="2765"/>
                <w:tab w:val="left" w:pos="3053"/>
              </w:tabs>
              <w:spacing w:after="40"/>
              <w:ind w:left="3053" w:hanging="3053"/>
              <w:rPr>
                <w:sz w:val="19"/>
              </w:rPr>
            </w:pPr>
            <w:r>
              <w:rPr>
                <w:sz w:val="19"/>
              </w:rPr>
              <w:t>Untitled regulations</w:t>
            </w:r>
          </w:p>
        </w:tc>
        <w:tc>
          <w:tcPr>
            <w:tcW w:w="1276" w:type="dxa"/>
          </w:tcPr>
          <w:p>
            <w:pPr>
              <w:pStyle w:val="nTable"/>
              <w:spacing w:after="40"/>
              <w:rPr>
                <w:sz w:val="19"/>
              </w:rPr>
            </w:pPr>
            <w:r>
              <w:rPr>
                <w:sz w:val="19"/>
              </w:rPr>
              <w:t>19 Apr 1978 p. 1163</w:t>
            </w:r>
            <w:r>
              <w:rPr>
                <w:sz w:val="19"/>
              </w:rPr>
              <w:noBreakHyphen/>
              <w:t>97</w:t>
            </w:r>
          </w:p>
        </w:tc>
        <w:tc>
          <w:tcPr>
            <w:tcW w:w="2693" w:type="dxa"/>
          </w:tcPr>
          <w:p>
            <w:pPr>
              <w:pStyle w:val="nTable"/>
              <w:spacing w:after="40"/>
              <w:rPr>
                <w:sz w:val="19"/>
              </w:rPr>
            </w:pPr>
            <w:r>
              <w:rPr>
                <w:sz w:val="19"/>
              </w:rPr>
              <w:t>19 Apr 1978</w:t>
            </w:r>
          </w:p>
        </w:tc>
      </w:tr>
      <w:tr>
        <w:tc>
          <w:tcPr>
            <w:tcW w:w="3118" w:type="dxa"/>
          </w:tcPr>
          <w:p>
            <w:pPr>
              <w:pStyle w:val="nTable"/>
              <w:tabs>
                <w:tab w:val="right" w:pos="2765"/>
                <w:tab w:val="left" w:pos="3053"/>
              </w:tabs>
              <w:spacing w:after="40"/>
              <w:ind w:left="3053" w:hanging="3053"/>
              <w:rPr>
                <w:sz w:val="19"/>
              </w:rPr>
            </w:pPr>
            <w:r>
              <w:rPr>
                <w:sz w:val="19"/>
              </w:rPr>
              <w:t>Untitled regulations </w:t>
            </w:r>
            <w:r>
              <w:rPr>
                <w:sz w:val="19"/>
                <w:vertAlign w:val="superscript"/>
              </w:rPr>
              <w:t>4</w:t>
            </w:r>
          </w:p>
        </w:tc>
        <w:tc>
          <w:tcPr>
            <w:tcW w:w="1276" w:type="dxa"/>
          </w:tcPr>
          <w:p>
            <w:pPr>
              <w:pStyle w:val="nTable"/>
              <w:spacing w:after="40"/>
              <w:rPr>
                <w:sz w:val="19"/>
              </w:rPr>
            </w:pPr>
            <w:r>
              <w:rPr>
                <w:sz w:val="19"/>
              </w:rPr>
              <w:t>9 Mar 1979 p. 634</w:t>
            </w:r>
            <w:r>
              <w:rPr>
                <w:sz w:val="19"/>
              </w:rPr>
              <w:noBreakHyphen/>
              <w:t>5</w:t>
            </w:r>
          </w:p>
        </w:tc>
        <w:tc>
          <w:tcPr>
            <w:tcW w:w="2693" w:type="dxa"/>
          </w:tcPr>
          <w:p>
            <w:pPr>
              <w:pStyle w:val="nTable"/>
              <w:spacing w:after="40"/>
              <w:rPr>
                <w:sz w:val="19"/>
              </w:rPr>
            </w:pPr>
            <w:r>
              <w:rPr>
                <w:sz w:val="19"/>
              </w:rPr>
              <w:t>9 Mar 1979</w:t>
            </w:r>
          </w:p>
        </w:tc>
      </w:tr>
      <w:tr>
        <w:trPr>
          <w:cantSplit/>
        </w:trPr>
        <w:tc>
          <w:tcPr>
            <w:tcW w:w="3118" w:type="dxa"/>
          </w:tcPr>
          <w:p>
            <w:pPr>
              <w:pStyle w:val="nTable"/>
              <w:spacing w:after="40"/>
              <w:rPr>
                <w:sz w:val="19"/>
              </w:rPr>
            </w:pPr>
            <w:r>
              <w:rPr>
                <w:sz w:val="19"/>
              </w:rPr>
              <w:t>Untitled regulations</w:t>
            </w:r>
            <w:r>
              <w:rPr>
                <w:sz w:val="19"/>
                <w:vertAlign w:val="superscript"/>
              </w:rPr>
              <w:t> 4</w:t>
            </w:r>
          </w:p>
        </w:tc>
        <w:tc>
          <w:tcPr>
            <w:tcW w:w="1276" w:type="dxa"/>
          </w:tcPr>
          <w:p>
            <w:pPr>
              <w:pStyle w:val="nTable"/>
              <w:spacing w:after="40"/>
              <w:rPr>
                <w:sz w:val="19"/>
              </w:rPr>
            </w:pPr>
            <w:r>
              <w:rPr>
                <w:sz w:val="19"/>
              </w:rPr>
              <w:t>16 Mar 1979 p. 692</w:t>
            </w:r>
            <w:r>
              <w:rPr>
                <w:sz w:val="19"/>
              </w:rPr>
              <w:noBreakHyphen/>
              <w:t>4</w:t>
            </w:r>
          </w:p>
        </w:tc>
        <w:tc>
          <w:tcPr>
            <w:tcW w:w="2693" w:type="dxa"/>
          </w:tcPr>
          <w:p>
            <w:pPr>
              <w:pStyle w:val="nTable"/>
              <w:spacing w:after="40"/>
              <w:rPr>
                <w:sz w:val="19"/>
              </w:rPr>
            </w:pPr>
            <w:r>
              <w:rPr>
                <w:sz w:val="19"/>
              </w:rPr>
              <w:t>16 Mar 1979</w:t>
            </w:r>
          </w:p>
        </w:tc>
      </w:tr>
      <w:tr>
        <w:trPr>
          <w:cantSplit/>
        </w:trP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4 Oct 1979 p. 3045-78</w:t>
            </w:r>
          </w:p>
        </w:tc>
        <w:tc>
          <w:tcPr>
            <w:tcW w:w="2693" w:type="dxa"/>
          </w:tcPr>
          <w:p>
            <w:pPr>
              <w:pStyle w:val="nTable"/>
              <w:spacing w:after="40"/>
              <w:rPr>
                <w:sz w:val="19"/>
              </w:rPr>
            </w:pPr>
            <w:r>
              <w:rPr>
                <w:sz w:val="19"/>
              </w:rPr>
              <w:t>4 Oct 1979</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9 Nov 1979 p. 3504</w:t>
            </w:r>
          </w:p>
        </w:tc>
        <w:tc>
          <w:tcPr>
            <w:tcW w:w="2693" w:type="dxa"/>
          </w:tcPr>
          <w:p>
            <w:pPr>
              <w:pStyle w:val="nTable"/>
              <w:spacing w:after="40"/>
              <w:rPr>
                <w:sz w:val="19"/>
              </w:rPr>
            </w:pPr>
            <w:r>
              <w:rPr>
                <w:sz w:val="19"/>
              </w:rPr>
              <w:t>9 Nov 1979</w:t>
            </w:r>
          </w:p>
        </w:tc>
      </w:tr>
      <w:tr>
        <w:tc>
          <w:tcPr>
            <w:tcW w:w="3118" w:type="dxa"/>
          </w:tcPr>
          <w:p>
            <w:pPr>
              <w:pStyle w:val="nTable"/>
              <w:tabs>
                <w:tab w:val="right" w:pos="2765"/>
                <w:tab w:val="left" w:pos="3053"/>
              </w:tabs>
              <w:spacing w:after="40"/>
              <w:ind w:left="3053" w:hanging="3053"/>
              <w:rPr>
                <w:sz w:val="19"/>
              </w:rPr>
            </w:pPr>
            <w:r>
              <w:rPr>
                <w:sz w:val="19"/>
              </w:rPr>
              <w:t>Untitled regulations</w:t>
            </w:r>
            <w:r>
              <w:rPr>
                <w:sz w:val="19"/>
                <w:vertAlign w:val="superscript"/>
              </w:rPr>
              <w:t> 5</w:t>
            </w:r>
          </w:p>
        </w:tc>
        <w:tc>
          <w:tcPr>
            <w:tcW w:w="1276" w:type="dxa"/>
          </w:tcPr>
          <w:p>
            <w:pPr>
              <w:pStyle w:val="nTable"/>
              <w:spacing w:after="40"/>
              <w:rPr>
                <w:sz w:val="19"/>
              </w:rPr>
            </w:pPr>
            <w:r>
              <w:rPr>
                <w:sz w:val="19"/>
              </w:rPr>
              <w:t>16 May 1980 p. 1508-11</w:t>
            </w:r>
          </w:p>
        </w:tc>
        <w:tc>
          <w:tcPr>
            <w:tcW w:w="2693" w:type="dxa"/>
          </w:tcPr>
          <w:p>
            <w:pPr>
              <w:pStyle w:val="nTable"/>
              <w:spacing w:after="40"/>
              <w:rPr>
                <w:sz w:val="19"/>
              </w:rPr>
            </w:pPr>
            <w:r>
              <w:rPr>
                <w:sz w:val="19"/>
              </w:rPr>
              <w:t>16 May 1980</w:t>
            </w:r>
          </w:p>
        </w:tc>
      </w:tr>
      <w:tr>
        <w:tc>
          <w:tcPr>
            <w:tcW w:w="3118" w:type="dxa"/>
          </w:tcPr>
          <w:p>
            <w:pPr>
              <w:pStyle w:val="nTable"/>
              <w:spacing w:after="40"/>
              <w:rPr>
                <w:i/>
                <w:sz w:val="19"/>
              </w:rPr>
            </w:pPr>
            <w:r>
              <w:rPr>
                <w:i/>
                <w:sz w:val="19"/>
              </w:rPr>
              <w:t>Food and Drug Amendment Regulations 1981</w:t>
            </w:r>
            <w:r>
              <w:rPr>
                <w:sz w:val="19"/>
                <w:vertAlign w:val="superscript"/>
              </w:rPr>
              <w:t> 5</w:t>
            </w:r>
          </w:p>
        </w:tc>
        <w:tc>
          <w:tcPr>
            <w:tcW w:w="1276" w:type="dxa"/>
          </w:tcPr>
          <w:p>
            <w:pPr>
              <w:pStyle w:val="nTable"/>
              <w:spacing w:after="40"/>
              <w:rPr>
                <w:sz w:val="19"/>
              </w:rPr>
            </w:pPr>
            <w:r>
              <w:rPr>
                <w:sz w:val="19"/>
              </w:rPr>
              <w:t>15 May 1981 p. 1484</w:t>
            </w:r>
            <w:r>
              <w:rPr>
                <w:sz w:val="19"/>
              </w:rPr>
              <w:noBreakHyphen/>
              <w:t>8</w:t>
            </w:r>
          </w:p>
        </w:tc>
        <w:tc>
          <w:tcPr>
            <w:tcW w:w="2693" w:type="dxa"/>
          </w:tcPr>
          <w:p>
            <w:pPr>
              <w:pStyle w:val="nTable"/>
              <w:spacing w:after="40"/>
              <w:rPr>
                <w:sz w:val="19"/>
              </w:rPr>
            </w:pPr>
            <w:r>
              <w:rPr>
                <w:sz w:val="19"/>
              </w:rPr>
              <w:t>r. 5: 15 May 1981 (see r. 2(2));</w:t>
            </w:r>
            <w:r>
              <w:rPr>
                <w:sz w:val="19"/>
              </w:rPr>
              <w:br/>
              <w:t>Regulations other than r. 5: 16 Nov 1981 (see r. 2(1))</w:t>
            </w:r>
          </w:p>
        </w:tc>
      </w:tr>
      <w:tr>
        <w:tc>
          <w:tcPr>
            <w:tcW w:w="3118" w:type="dxa"/>
          </w:tcPr>
          <w:p>
            <w:pPr>
              <w:pStyle w:val="nTable"/>
              <w:spacing w:after="40"/>
              <w:rPr>
                <w:i/>
                <w:sz w:val="19"/>
              </w:rPr>
            </w:pPr>
            <w:r>
              <w:rPr>
                <w:i/>
                <w:sz w:val="19"/>
              </w:rPr>
              <w:t>Food and Drug Amendment Regulations (No. 2) 1981</w:t>
            </w:r>
          </w:p>
        </w:tc>
        <w:tc>
          <w:tcPr>
            <w:tcW w:w="1276" w:type="dxa"/>
          </w:tcPr>
          <w:p>
            <w:pPr>
              <w:pStyle w:val="nTable"/>
              <w:spacing w:after="40"/>
              <w:rPr>
                <w:sz w:val="19"/>
              </w:rPr>
            </w:pPr>
            <w:r>
              <w:rPr>
                <w:sz w:val="19"/>
              </w:rPr>
              <w:t>9 Oct 1981 p. 4237</w:t>
            </w:r>
          </w:p>
        </w:tc>
        <w:tc>
          <w:tcPr>
            <w:tcW w:w="2693" w:type="dxa"/>
          </w:tcPr>
          <w:p>
            <w:pPr>
              <w:pStyle w:val="nTable"/>
              <w:spacing w:after="40"/>
              <w:rPr>
                <w:sz w:val="19"/>
              </w:rPr>
            </w:pPr>
            <w:r>
              <w:rPr>
                <w:sz w:val="19"/>
              </w:rPr>
              <w:t>9 Oct 1981</w:t>
            </w:r>
          </w:p>
        </w:tc>
      </w:tr>
      <w:tr>
        <w:tc>
          <w:tcPr>
            <w:tcW w:w="3118" w:type="dxa"/>
          </w:tcPr>
          <w:p>
            <w:pPr>
              <w:pStyle w:val="nTable"/>
              <w:spacing w:after="40"/>
              <w:rPr>
                <w:i/>
                <w:sz w:val="19"/>
              </w:rPr>
            </w:pPr>
            <w:r>
              <w:rPr>
                <w:i/>
                <w:sz w:val="19"/>
              </w:rPr>
              <w:t>Food and Drug Amendment Regulations (No. 3) 1981</w:t>
            </w:r>
          </w:p>
        </w:tc>
        <w:tc>
          <w:tcPr>
            <w:tcW w:w="1276" w:type="dxa"/>
          </w:tcPr>
          <w:p>
            <w:pPr>
              <w:pStyle w:val="nTable"/>
              <w:spacing w:after="40"/>
              <w:rPr>
                <w:sz w:val="19"/>
              </w:rPr>
            </w:pPr>
            <w:r>
              <w:rPr>
                <w:sz w:val="19"/>
              </w:rPr>
              <w:t>20 Nov 1981 p. 4732</w:t>
            </w:r>
            <w:r>
              <w:rPr>
                <w:sz w:val="19"/>
              </w:rPr>
              <w:noBreakHyphen/>
              <w:t>9</w:t>
            </w:r>
          </w:p>
        </w:tc>
        <w:tc>
          <w:tcPr>
            <w:tcW w:w="2693" w:type="dxa"/>
          </w:tcPr>
          <w:p>
            <w:pPr>
              <w:pStyle w:val="nTable"/>
              <w:spacing w:after="40"/>
              <w:rPr>
                <w:sz w:val="19"/>
              </w:rPr>
            </w:pPr>
            <w:r>
              <w:rPr>
                <w:sz w:val="19"/>
              </w:rPr>
              <w:t>20 Nov 1981</w:t>
            </w:r>
          </w:p>
        </w:tc>
      </w:tr>
      <w:tr>
        <w:tc>
          <w:tcPr>
            <w:tcW w:w="3118" w:type="dxa"/>
          </w:tcPr>
          <w:p>
            <w:pPr>
              <w:pStyle w:val="nTable"/>
              <w:spacing w:after="40"/>
              <w:rPr>
                <w:i/>
                <w:sz w:val="19"/>
              </w:rPr>
            </w:pPr>
            <w:r>
              <w:rPr>
                <w:i/>
                <w:sz w:val="19"/>
              </w:rPr>
              <w:t>Food and Drug Amendment Regulations 1982</w:t>
            </w:r>
          </w:p>
        </w:tc>
        <w:tc>
          <w:tcPr>
            <w:tcW w:w="1276" w:type="dxa"/>
          </w:tcPr>
          <w:p>
            <w:pPr>
              <w:pStyle w:val="nTable"/>
              <w:spacing w:after="40"/>
              <w:rPr>
                <w:sz w:val="19"/>
              </w:rPr>
            </w:pPr>
            <w:r>
              <w:rPr>
                <w:sz w:val="19"/>
              </w:rPr>
              <w:t>2 Apr 1982 p. 1138</w:t>
            </w:r>
            <w:r>
              <w:rPr>
                <w:sz w:val="19"/>
              </w:rPr>
              <w:noBreakHyphen/>
              <w:t>9</w:t>
            </w:r>
          </w:p>
        </w:tc>
        <w:tc>
          <w:tcPr>
            <w:tcW w:w="2693" w:type="dxa"/>
          </w:tcPr>
          <w:p>
            <w:pPr>
              <w:pStyle w:val="nTable"/>
              <w:spacing w:after="40"/>
              <w:rPr>
                <w:sz w:val="19"/>
              </w:rPr>
            </w:pPr>
            <w:r>
              <w:rPr>
                <w:sz w:val="19"/>
              </w:rPr>
              <w:t>2 Apr 1982</w:t>
            </w:r>
          </w:p>
        </w:tc>
      </w:tr>
      <w:tr>
        <w:tc>
          <w:tcPr>
            <w:tcW w:w="3118" w:type="dxa"/>
          </w:tcPr>
          <w:p>
            <w:pPr>
              <w:pStyle w:val="nTable"/>
              <w:spacing w:after="40"/>
              <w:rPr>
                <w:i/>
                <w:sz w:val="19"/>
              </w:rPr>
            </w:pPr>
            <w:r>
              <w:rPr>
                <w:i/>
                <w:sz w:val="19"/>
              </w:rPr>
              <w:t>Food and Drug Amendment Regulations (No. 2) 1982</w:t>
            </w:r>
          </w:p>
        </w:tc>
        <w:tc>
          <w:tcPr>
            <w:tcW w:w="1276" w:type="dxa"/>
          </w:tcPr>
          <w:p>
            <w:pPr>
              <w:pStyle w:val="nTable"/>
              <w:spacing w:after="40"/>
              <w:rPr>
                <w:sz w:val="19"/>
              </w:rPr>
            </w:pPr>
            <w:r>
              <w:rPr>
                <w:sz w:val="19"/>
              </w:rPr>
              <w:t>21 May 1982 p. 1558</w:t>
            </w:r>
            <w:r>
              <w:rPr>
                <w:sz w:val="19"/>
              </w:rPr>
              <w:noBreakHyphen/>
              <w:t>9</w:t>
            </w:r>
          </w:p>
        </w:tc>
        <w:tc>
          <w:tcPr>
            <w:tcW w:w="2693" w:type="dxa"/>
          </w:tcPr>
          <w:p>
            <w:pPr>
              <w:pStyle w:val="nTable"/>
              <w:spacing w:after="40"/>
              <w:rPr>
                <w:sz w:val="19"/>
              </w:rPr>
            </w:pPr>
            <w:r>
              <w:rPr>
                <w:sz w:val="19"/>
              </w:rPr>
              <w:t>21 May 1982</w:t>
            </w:r>
          </w:p>
        </w:tc>
      </w:tr>
      <w:tr>
        <w:tc>
          <w:tcPr>
            <w:tcW w:w="3118" w:type="dxa"/>
          </w:tcPr>
          <w:p>
            <w:pPr>
              <w:pStyle w:val="nTable"/>
              <w:spacing w:after="40"/>
              <w:rPr>
                <w:i/>
                <w:sz w:val="19"/>
              </w:rPr>
            </w:pPr>
            <w:r>
              <w:rPr>
                <w:i/>
                <w:sz w:val="19"/>
              </w:rPr>
              <w:t>Food and Drug Amendment Regulations (No. 3) 1982</w:t>
            </w:r>
          </w:p>
        </w:tc>
        <w:tc>
          <w:tcPr>
            <w:tcW w:w="1276" w:type="dxa"/>
          </w:tcPr>
          <w:p>
            <w:pPr>
              <w:pStyle w:val="nTable"/>
              <w:spacing w:after="40"/>
              <w:rPr>
                <w:sz w:val="19"/>
              </w:rPr>
            </w:pPr>
            <w:r>
              <w:rPr>
                <w:sz w:val="19"/>
              </w:rPr>
              <w:t>30 Jul 1982 p. 2953</w:t>
            </w:r>
            <w:r>
              <w:rPr>
                <w:sz w:val="19"/>
              </w:rPr>
              <w:noBreakHyphen/>
              <w:t>6</w:t>
            </w:r>
          </w:p>
        </w:tc>
        <w:tc>
          <w:tcPr>
            <w:tcW w:w="2693" w:type="dxa"/>
          </w:tcPr>
          <w:p>
            <w:pPr>
              <w:pStyle w:val="nTable"/>
              <w:spacing w:after="40"/>
              <w:rPr>
                <w:sz w:val="19"/>
              </w:rPr>
            </w:pPr>
            <w:r>
              <w:rPr>
                <w:sz w:val="19"/>
              </w:rPr>
              <w:t>1 Jan 1983 (see r. 1(2))</w:t>
            </w:r>
          </w:p>
        </w:tc>
      </w:tr>
      <w:tr>
        <w:tc>
          <w:tcPr>
            <w:tcW w:w="3118" w:type="dxa"/>
          </w:tcPr>
          <w:p>
            <w:pPr>
              <w:pStyle w:val="nTable"/>
              <w:spacing w:after="40"/>
              <w:rPr>
                <w:i/>
                <w:sz w:val="19"/>
              </w:rPr>
            </w:pPr>
            <w:r>
              <w:rPr>
                <w:i/>
                <w:sz w:val="19"/>
              </w:rPr>
              <w:t>Food and Drug Amendment Regulations (No. 4) 1982</w:t>
            </w:r>
          </w:p>
        </w:tc>
        <w:tc>
          <w:tcPr>
            <w:tcW w:w="1276" w:type="dxa"/>
          </w:tcPr>
          <w:p>
            <w:pPr>
              <w:pStyle w:val="nTable"/>
              <w:spacing w:after="40"/>
              <w:rPr>
                <w:sz w:val="19"/>
              </w:rPr>
            </w:pPr>
            <w:r>
              <w:rPr>
                <w:sz w:val="19"/>
              </w:rPr>
              <w:t>10 Dec 1982 p. 4784</w:t>
            </w:r>
          </w:p>
        </w:tc>
        <w:tc>
          <w:tcPr>
            <w:tcW w:w="2693" w:type="dxa"/>
          </w:tcPr>
          <w:p>
            <w:pPr>
              <w:pStyle w:val="nTable"/>
              <w:spacing w:after="40"/>
              <w:rPr>
                <w:sz w:val="19"/>
              </w:rPr>
            </w:pPr>
            <w:r>
              <w:rPr>
                <w:sz w:val="19"/>
              </w:rPr>
              <w:t>1 Jan 1983 (see r. 2)</w:t>
            </w:r>
          </w:p>
        </w:tc>
      </w:tr>
      <w:tr>
        <w:tc>
          <w:tcPr>
            <w:tcW w:w="3118" w:type="dxa"/>
          </w:tcPr>
          <w:p>
            <w:pPr>
              <w:pStyle w:val="nTable"/>
              <w:spacing w:after="40"/>
              <w:rPr>
                <w:sz w:val="19"/>
              </w:rPr>
            </w:pPr>
            <w:r>
              <w:rPr>
                <w:i/>
                <w:sz w:val="19"/>
              </w:rPr>
              <w:t>Food and Drug Amendment Regulations (No. 5) 1982</w:t>
            </w:r>
          </w:p>
        </w:tc>
        <w:tc>
          <w:tcPr>
            <w:tcW w:w="1276" w:type="dxa"/>
          </w:tcPr>
          <w:p>
            <w:pPr>
              <w:pStyle w:val="nTable"/>
              <w:spacing w:after="40"/>
              <w:rPr>
                <w:sz w:val="19"/>
              </w:rPr>
            </w:pPr>
            <w:r>
              <w:rPr>
                <w:sz w:val="19"/>
              </w:rPr>
              <w:t>31 Dec 1982 p. 4981</w:t>
            </w:r>
            <w:r>
              <w:rPr>
                <w:sz w:val="19"/>
              </w:rPr>
              <w:noBreakHyphen/>
              <w:t>98</w:t>
            </w:r>
          </w:p>
        </w:tc>
        <w:tc>
          <w:tcPr>
            <w:tcW w:w="2693" w:type="dxa"/>
          </w:tcPr>
          <w:p>
            <w:pPr>
              <w:pStyle w:val="nTable"/>
              <w:spacing w:after="40"/>
              <w:rPr>
                <w:sz w:val="19"/>
              </w:rPr>
            </w:pPr>
            <w:r>
              <w:rPr>
                <w:sz w:val="19"/>
              </w:rPr>
              <w:t>31 Dec 1982</w:t>
            </w:r>
          </w:p>
        </w:tc>
      </w:tr>
      <w:tr>
        <w:tc>
          <w:tcPr>
            <w:tcW w:w="3118" w:type="dxa"/>
          </w:tcPr>
          <w:p>
            <w:pPr>
              <w:pStyle w:val="nTable"/>
              <w:spacing w:after="40"/>
              <w:rPr>
                <w:sz w:val="19"/>
              </w:rPr>
            </w:pPr>
            <w:r>
              <w:rPr>
                <w:i/>
                <w:sz w:val="19"/>
              </w:rPr>
              <w:t>Food and Drug Amendment Regulations 1984</w:t>
            </w:r>
          </w:p>
        </w:tc>
        <w:tc>
          <w:tcPr>
            <w:tcW w:w="1276" w:type="dxa"/>
          </w:tcPr>
          <w:p>
            <w:pPr>
              <w:pStyle w:val="nTable"/>
              <w:spacing w:after="40"/>
              <w:rPr>
                <w:sz w:val="19"/>
              </w:rPr>
            </w:pPr>
            <w:r>
              <w:rPr>
                <w:sz w:val="19"/>
              </w:rPr>
              <w:t>30 Mar 1984 p. 814</w:t>
            </w:r>
            <w:r>
              <w:rPr>
                <w:sz w:val="19"/>
              </w:rPr>
              <w:noBreakHyphen/>
              <w:t>25</w:t>
            </w:r>
          </w:p>
        </w:tc>
        <w:tc>
          <w:tcPr>
            <w:tcW w:w="2693" w:type="dxa"/>
          </w:tcPr>
          <w:p>
            <w:pPr>
              <w:pStyle w:val="nTable"/>
              <w:spacing w:after="40"/>
              <w:rPr>
                <w:sz w:val="19"/>
              </w:rPr>
            </w:pPr>
            <w:r>
              <w:rPr>
                <w:sz w:val="19"/>
              </w:rPr>
              <w:t>Regulations other than r. 13: 27 Apr 1984 (see r. 2(1));</w:t>
            </w:r>
            <w:r>
              <w:rPr>
                <w:sz w:val="19"/>
              </w:rPr>
              <w:br/>
              <w:t>r. 13: 30 Mar 1985 (see r. 2(2))</w:t>
            </w:r>
          </w:p>
        </w:tc>
      </w:tr>
      <w:tr>
        <w:tc>
          <w:tcPr>
            <w:tcW w:w="3118" w:type="dxa"/>
          </w:tcPr>
          <w:p>
            <w:pPr>
              <w:pStyle w:val="nTable"/>
              <w:spacing w:after="40"/>
              <w:rPr>
                <w:sz w:val="19"/>
              </w:rPr>
            </w:pPr>
            <w:r>
              <w:rPr>
                <w:i/>
                <w:sz w:val="19"/>
              </w:rPr>
              <w:t>Health Legislation Amendment Regulations 1984</w:t>
            </w:r>
            <w:r>
              <w:rPr>
                <w:sz w:val="19"/>
              </w:rPr>
              <w:t xml:space="preserve"> r. 4</w:t>
            </w:r>
          </w:p>
        </w:tc>
        <w:tc>
          <w:tcPr>
            <w:tcW w:w="1276" w:type="dxa"/>
          </w:tcPr>
          <w:p>
            <w:pPr>
              <w:pStyle w:val="nTable"/>
              <w:spacing w:after="40"/>
              <w:rPr>
                <w:sz w:val="19"/>
              </w:rPr>
            </w:pPr>
            <w:r>
              <w:rPr>
                <w:sz w:val="19"/>
              </w:rPr>
              <w:t>29 Jun 1984 p. 1780-4</w:t>
            </w:r>
          </w:p>
        </w:tc>
        <w:tc>
          <w:tcPr>
            <w:tcW w:w="2693" w:type="dxa"/>
          </w:tcPr>
          <w:p>
            <w:pPr>
              <w:pStyle w:val="nTable"/>
              <w:spacing w:after="40"/>
              <w:rPr>
                <w:sz w:val="19"/>
              </w:rPr>
            </w:pPr>
            <w:r>
              <w:rPr>
                <w:sz w:val="19"/>
              </w:rPr>
              <w:t>1 Jul 1984 (see r. 2)</w:t>
            </w:r>
          </w:p>
        </w:tc>
      </w:tr>
      <w:tr>
        <w:tc>
          <w:tcPr>
            <w:tcW w:w="3118" w:type="dxa"/>
          </w:tcPr>
          <w:p>
            <w:pPr>
              <w:pStyle w:val="nTable"/>
              <w:spacing w:after="40"/>
              <w:rPr>
                <w:i/>
                <w:sz w:val="19"/>
              </w:rPr>
            </w:pPr>
            <w:r>
              <w:rPr>
                <w:i/>
                <w:sz w:val="19"/>
              </w:rPr>
              <w:t>Food and Drug Amendment Regulations 1986</w:t>
            </w:r>
          </w:p>
        </w:tc>
        <w:tc>
          <w:tcPr>
            <w:tcW w:w="1276" w:type="dxa"/>
          </w:tcPr>
          <w:p>
            <w:pPr>
              <w:pStyle w:val="nTable"/>
              <w:spacing w:after="40"/>
              <w:rPr>
                <w:sz w:val="19"/>
              </w:rPr>
            </w:pPr>
            <w:r>
              <w:rPr>
                <w:sz w:val="19"/>
              </w:rPr>
              <w:t>10 Oct 1986 p. 3837-44</w:t>
            </w:r>
          </w:p>
        </w:tc>
        <w:tc>
          <w:tcPr>
            <w:tcW w:w="2693" w:type="dxa"/>
          </w:tcPr>
          <w:p>
            <w:pPr>
              <w:pStyle w:val="nTable"/>
              <w:spacing w:after="40"/>
              <w:rPr>
                <w:sz w:val="19"/>
              </w:rPr>
            </w:pPr>
            <w:r>
              <w:rPr>
                <w:sz w:val="19"/>
              </w:rPr>
              <w:t>10 Oct 1986 (see r. 2</w:t>
            </w:r>
            <w:r>
              <w:rPr>
                <w:sz w:val="19"/>
                <w:vertAlign w:val="superscript"/>
              </w:rPr>
              <w:t xml:space="preserve"> 6</w:t>
            </w:r>
            <w:r>
              <w:rPr>
                <w:sz w:val="19"/>
              </w:rPr>
              <w:t>)</w:t>
            </w:r>
          </w:p>
        </w:tc>
      </w:tr>
      <w:tr>
        <w:tc>
          <w:tcPr>
            <w:tcW w:w="3118" w:type="dxa"/>
          </w:tcPr>
          <w:p>
            <w:pPr>
              <w:pStyle w:val="nTable"/>
              <w:spacing w:after="40"/>
              <w:rPr>
                <w:sz w:val="19"/>
              </w:rPr>
            </w:pPr>
            <w:r>
              <w:rPr>
                <w:i/>
                <w:sz w:val="19"/>
              </w:rPr>
              <w:t>Food and Drug Amendment Regulations 1987</w:t>
            </w:r>
          </w:p>
        </w:tc>
        <w:tc>
          <w:tcPr>
            <w:tcW w:w="1276" w:type="dxa"/>
          </w:tcPr>
          <w:p>
            <w:pPr>
              <w:pStyle w:val="nTable"/>
              <w:spacing w:after="40"/>
              <w:rPr>
                <w:sz w:val="19"/>
              </w:rPr>
            </w:pPr>
            <w:r>
              <w:rPr>
                <w:sz w:val="19"/>
              </w:rPr>
              <w:t>6 Mar 1987 p. 554</w:t>
            </w:r>
            <w:r>
              <w:rPr>
                <w:sz w:val="19"/>
              </w:rPr>
              <w:noBreakHyphen/>
              <w:t>7</w:t>
            </w:r>
          </w:p>
        </w:tc>
        <w:tc>
          <w:tcPr>
            <w:tcW w:w="2693" w:type="dxa"/>
          </w:tcPr>
          <w:p>
            <w:pPr>
              <w:pStyle w:val="nTable"/>
              <w:spacing w:after="40"/>
              <w:rPr>
                <w:sz w:val="19"/>
              </w:rPr>
            </w:pPr>
            <w:r>
              <w:rPr>
                <w:sz w:val="19"/>
              </w:rPr>
              <w:t xml:space="preserve">13 Sep 1987 (see r. 3 and </w:t>
            </w:r>
            <w:r>
              <w:rPr>
                <w:i/>
                <w:sz w:val="19"/>
              </w:rPr>
              <w:t>Gazette</w:t>
            </w:r>
            <w:r>
              <w:rPr>
                <w:sz w:val="19"/>
              </w:rPr>
              <w:t xml:space="preserve"> 13 Mar 1987 p. 681)</w:t>
            </w:r>
          </w:p>
        </w:tc>
      </w:tr>
      <w:tr>
        <w:trPr>
          <w:cantSplit/>
        </w:trPr>
        <w:tc>
          <w:tcPr>
            <w:tcW w:w="3118" w:type="dxa"/>
          </w:tcPr>
          <w:p>
            <w:pPr>
              <w:pStyle w:val="nTable"/>
              <w:spacing w:after="40"/>
              <w:rPr>
                <w:sz w:val="19"/>
              </w:rPr>
            </w:pPr>
            <w:r>
              <w:rPr>
                <w:i/>
                <w:sz w:val="19"/>
              </w:rPr>
              <w:t xml:space="preserve">Health (Offences and Penalties) Amendment Regulations (No. 2) 1988 </w:t>
            </w:r>
            <w:r>
              <w:rPr>
                <w:sz w:val="19"/>
              </w:rPr>
              <w:t>Pt. 2</w:t>
            </w:r>
          </w:p>
        </w:tc>
        <w:tc>
          <w:tcPr>
            <w:tcW w:w="1276" w:type="dxa"/>
          </w:tcPr>
          <w:p>
            <w:pPr>
              <w:pStyle w:val="nTable"/>
              <w:spacing w:after="40"/>
              <w:rPr>
                <w:sz w:val="19"/>
              </w:rPr>
            </w:pPr>
            <w:r>
              <w:rPr>
                <w:sz w:val="19"/>
              </w:rPr>
              <w:t>23 Dec 1988 p. 4970</w:t>
            </w:r>
            <w:r>
              <w:rPr>
                <w:sz w:val="19"/>
              </w:rPr>
              <w:noBreakHyphen/>
              <w:t>5</w:t>
            </w:r>
          </w:p>
        </w:tc>
        <w:tc>
          <w:tcPr>
            <w:tcW w:w="2693" w:type="dxa"/>
          </w:tcPr>
          <w:p>
            <w:pPr>
              <w:pStyle w:val="nTable"/>
              <w:spacing w:after="40"/>
              <w:rPr>
                <w:sz w:val="19"/>
              </w:rPr>
            </w:pPr>
            <w:r>
              <w:rPr>
                <w:sz w:val="19"/>
              </w:rPr>
              <w:t>23 Dec 1988</w:t>
            </w:r>
          </w:p>
        </w:tc>
      </w:tr>
      <w:tr>
        <w:trPr>
          <w:cantSplit/>
        </w:trPr>
        <w:tc>
          <w:tcPr>
            <w:tcW w:w="3118" w:type="dxa"/>
          </w:tcPr>
          <w:p>
            <w:pPr>
              <w:pStyle w:val="nTable"/>
              <w:spacing w:after="40"/>
              <w:rPr>
                <w:sz w:val="19"/>
              </w:rPr>
            </w:pPr>
            <w:r>
              <w:rPr>
                <w:i/>
                <w:sz w:val="19"/>
              </w:rPr>
              <w:t>Health (Drugs and Allied Substances) Amendment Regulations 1990</w:t>
            </w:r>
          </w:p>
        </w:tc>
        <w:tc>
          <w:tcPr>
            <w:tcW w:w="1276" w:type="dxa"/>
          </w:tcPr>
          <w:p>
            <w:pPr>
              <w:pStyle w:val="nTable"/>
              <w:spacing w:after="40"/>
              <w:rPr>
                <w:sz w:val="19"/>
              </w:rPr>
            </w:pPr>
            <w:r>
              <w:rPr>
                <w:sz w:val="19"/>
              </w:rPr>
              <w:t>21 Dec 1990 p. 6251</w:t>
            </w:r>
            <w:r>
              <w:rPr>
                <w:sz w:val="19"/>
              </w:rPr>
              <w:noBreakHyphen/>
              <w:t>2</w:t>
            </w:r>
          </w:p>
        </w:tc>
        <w:tc>
          <w:tcPr>
            <w:tcW w:w="2693" w:type="dxa"/>
          </w:tcPr>
          <w:p>
            <w:pPr>
              <w:pStyle w:val="nTable"/>
              <w:spacing w:after="40"/>
              <w:rPr>
                <w:sz w:val="19"/>
              </w:rPr>
            </w:pPr>
            <w:r>
              <w:rPr>
                <w:sz w:val="19"/>
              </w:rPr>
              <w:t>21 Dec 1990</w:t>
            </w:r>
          </w:p>
        </w:tc>
      </w:tr>
      <w:tr>
        <w:trPr>
          <w:cantSplit/>
        </w:trPr>
        <w:tc>
          <w:tcPr>
            <w:tcW w:w="3118" w:type="dxa"/>
            <w:shd w:val="clear" w:color="auto" w:fill="auto"/>
          </w:tcPr>
          <w:p>
            <w:pPr>
              <w:pStyle w:val="nTable"/>
              <w:spacing w:after="40"/>
              <w:rPr>
                <w:sz w:val="19"/>
              </w:rPr>
            </w:pPr>
            <w:r>
              <w:rPr>
                <w:i/>
                <w:sz w:val="19"/>
              </w:rPr>
              <w:t>Health (Drugs and Allied Substances) Amendment Regulations 1993</w:t>
            </w:r>
          </w:p>
        </w:tc>
        <w:tc>
          <w:tcPr>
            <w:tcW w:w="1276" w:type="dxa"/>
            <w:shd w:val="clear" w:color="auto" w:fill="auto"/>
          </w:tcPr>
          <w:p>
            <w:pPr>
              <w:pStyle w:val="nTable"/>
              <w:keepNext/>
              <w:spacing w:after="40"/>
              <w:rPr>
                <w:sz w:val="19"/>
              </w:rPr>
            </w:pPr>
            <w:r>
              <w:rPr>
                <w:sz w:val="19"/>
              </w:rPr>
              <w:t>9 Mar 1993 p. 1509</w:t>
            </w:r>
            <w:r>
              <w:rPr>
                <w:sz w:val="19"/>
              </w:rPr>
              <w:noBreakHyphen/>
              <w:t>14</w:t>
            </w:r>
          </w:p>
        </w:tc>
        <w:tc>
          <w:tcPr>
            <w:tcW w:w="2693" w:type="dxa"/>
            <w:shd w:val="clear" w:color="auto" w:fill="auto"/>
          </w:tcPr>
          <w:p>
            <w:pPr>
              <w:pStyle w:val="nTable"/>
              <w:keepNext/>
              <w:spacing w:after="40"/>
              <w:rPr>
                <w:sz w:val="19"/>
              </w:rPr>
            </w:pPr>
            <w:r>
              <w:rPr>
                <w:sz w:val="19"/>
              </w:rPr>
              <w:t>9 Mar 1993</w:t>
            </w:r>
          </w:p>
        </w:tc>
      </w:tr>
      <w:tr>
        <w:tc>
          <w:tcPr>
            <w:tcW w:w="3118" w:type="dxa"/>
            <w:shd w:val="clear" w:color="auto" w:fill="auto"/>
          </w:tcPr>
          <w:p>
            <w:pPr>
              <w:pStyle w:val="nTable"/>
              <w:spacing w:after="40"/>
              <w:rPr>
                <w:i/>
                <w:sz w:val="19"/>
              </w:rPr>
            </w:pPr>
            <w:r>
              <w:rPr>
                <w:i/>
                <w:sz w:val="19"/>
              </w:rPr>
              <w:t>Health (Drugs and Allied Substances) Amendment Regulations 2012</w:t>
            </w:r>
          </w:p>
        </w:tc>
        <w:tc>
          <w:tcPr>
            <w:tcW w:w="1276" w:type="dxa"/>
            <w:shd w:val="clear" w:color="auto" w:fill="auto"/>
          </w:tcPr>
          <w:p>
            <w:pPr>
              <w:pStyle w:val="nTable"/>
              <w:spacing w:after="40"/>
              <w:rPr>
                <w:sz w:val="19"/>
              </w:rPr>
            </w:pPr>
            <w:r>
              <w:rPr>
                <w:sz w:val="19"/>
              </w:rPr>
              <w:t>27 Nov 2012 p. 5735-6</w:t>
            </w:r>
          </w:p>
        </w:tc>
        <w:tc>
          <w:tcPr>
            <w:tcW w:w="2693" w:type="dxa"/>
            <w:shd w:val="clear" w:color="auto" w:fill="auto"/>
          </w:tcPr>
          <w:p>
            <w:pPr>
              <w:pStyle w:val="nTable"/>
              <w:spacing w:after="40"/>
              <w:rPr>
                <w:sz w:val="19"/>
              </w:rPr>
            </w:pPr>
            <w:r>
              <w:rPr>
                <w:sz w:val="19"/>
              </w:rPr>
              <w:t>27 Nov 2012 (see note under r. 1)</w:t>
            </w:r>
          </w:p>
        </w:tc>
      </w:tr>
      <w:tr>
        <w:tc>
          <w:tcPr>
            <w:tcW w:w="7087" w:type="dxa"/>
            <w:gridSpan w:val="3"/>
            <w:tcBorders>
              <w:bottom w:val="single" w:sz="8" w:space="0" w:color="auto"/>
            </w:tcBorders>
            <w:shd w:val="clear" w:color="auto" w:fill="auto"/>
          </w:tcPr>
          <w:p>
            <w:pPr>
              <w:pStyle w:val="nTable"/>
              <w:spacing w:after="40"/>
              <w:rPr>
                <w:sz w:val="19"/>
              </w:rPr>
            </w:pPr>
            <w:r>
              <w:rPr>
                <w:b/>
                <w:sz w:val="19"/>
              </w:rPr>
              <w:t xml:space="preserve">Reprint 1:  The </w:t>
            </w:r>
            <w:r>
              <w:rPr>
                <w:b/>
                <w:i/>
                <w:sz w:val="19"/>
              </w:rPr>
              <w:t>Health (Drugs and Allied Substances) Substances Regulations 1961</w:t>
            </w:r>
            <w:r>
              <w:rPr>
                <w:b/>
                <w:sz w:val="19"/>
              </w:rPr>
              <w:t xml:space="preserve"> as at 6 Dec 2013 </w:t>
            </w:r>
            <w:r>
              <w:rPr>
                <w:sz w:val="19"/>
              </w:rPr>
              <w:t>(includes amendments as listed above)</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rPr>
          <w:iCs/>
          <w:noProof/>
          <w:snapToGrid w:val="0"/>
        </w:rPr>
      </w:pPr>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p>
    <w:p>
      <w:pPr>
        <w:pStyle w:val="nSubsection"/>
        <w:rPr>
          <w:iCs/>
          <w:noProof/>
          <w:snapToGrid w:val="0"/>
        </w:rPr>
      </w:pPr>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p>
    <w:p>
      <w:pPr>
        <w:pStyle w:val="nSubsection"/>
        <w:rPr>
          <w:iCs/>
          <w:noProof/>
          <w:snapToGrid w:val="0"/>
        </w:rPr>
      </w:pPr>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p>
    <w:p>
      <w:pPr>
        <w:pStyle w:val="nSubsection"/>
        <w:rPr>
          <w:snapToGrid w:val="0"/>
        </w:rPr>
      </w:pPr>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p>
    <w:p>
      <w:pPr>
        <w:pStyle w:val="nSubsection"/>
        <w:rPr>
          <w:iCs/>
          <w:noProof/>
          <w:snapToGrid w:val="0"/>
        </w:rPr>
      </w:pPr>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
      <w:pPr>
        <w:pStyle w:val="nHeading2"/>
        <w:rPr>
          <w:sz w:val="28"/>
        </w:rPr>
      </w:pPr>
      <w:bookmarkStart w:id="34" w:name="_Toc382376901"/>
      <w:r>
        <w:rPr>
          <w:sz w:val="28"/>
        </w:rPr>
        <w:t>Defined terms</w:t>
      </w:r>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w:t>
      </w:r>
      <w:r>
        <w:tab/>
        <w:t>B.01.001</w:t>
      </w:r>
    </w:p>
    <w:p>
      <w:pPr>
        <w:pStyle w:val="DefinedTerms"/>
      </w:pPr>
      <w:r>
        <w:t>celsius (</w:t>
      </w:r>
      <w:r>
        <w:rPr>
          <w:rStyle w:val="CharDefText"/>
        </w:rPr>
        <w:t>°</w:t>
      </w:r>
      <w:r>
        <w:t>C)</w:t>
      </w:r>
      <w:r>
        <w:tab/>
        <w:t>A.01.001</w:t>
      </w:r>
    </w:p>
    <w:p>
      <w:pPr>
        <w:pStyle w:val="DefinedTerms"/>
        <w:rPr>
          <w:b/>
        </w:rPr>
      </w:pPr>
      <w:r>
        <w:t>common name</w:t>
      </w:r>
      <w:r>
        <w:tab/>
      </w:r>
      <w:r>
        <w:rPr>
          <w:rStyle w:val="CharSectno"/>
        </w:rPr>
        <w:t>A.01.001</w:t>
      </w:r>
    </w:p>
    <w:p>
      <w:pPr>
        <w:pStyle w:val="DefinedTerms"/>
      </w:pPr>
      <w:r>
        <w:t>container</w:t>
      </w:r>
      <w:r>
        <w:tab/>
        <w:t>A.01.001</w:t>
      </w:r>
    </w:p>
    <w:p>
      <w:pPr>
        <w:pStyle w:val="DefinedTerms"/>
      </w:pPr>
      <w:r>
        <w:t>grams per kilogram (g/kg)</w:t>
      </w:r>
      <w:r>
        <w:tab/>
      </w:r>
      <w:r>
        <w:rPr>
          <w:rStyle w:val="CharSectno"/>
        </w:rPr>
        <w:t>A.01.001</w:t>
      </w:r>
    </w:p>
    <w:p>
      <w:pPr>
        <w:pStyle w:val="DefinedTerms"/>
      </w:pPr>
      <w:r>
        <w:t>HIV</w:t>
      </w:r>
      <w:r>
        <w:tab/>
        <w:t>B.01.001</w:t>
      </w:r>
    </w:p>
    <w:p>
      <w:pPr>
        <w:pStyle w:val="DefinedTerms"/>
      </w:pPr>
      <w:r>
        <w:t>joule (j)</w:t>
      </w:r>
      <w:r>
        <w:tab/>
      </w:r>
      <w:r>
        <w:rPr>
          <w:rStyle w:val="CharSectno"/>
        </w:rPr>
        <w:t>A.01.001</w:t>
      </w:r>
    </w:p>
    <w:p>
      <w:pPr>
        <w:pStyle w:val="DefinedTerms"/>
      </w:pPr>
      <w:r>
        <w:t>kilojoule (kj)</w:t>
      </w:r>
      <w:r>
        <w:tab/>
        <w:t>A.01.001</w:t>
      </w:r>
    </w:p>
    <w:p>
      <w:pPr>
        <w:pStyle w:val="DefinedTerms"/>
        <w:rPr>
          <w:b/>
        </w:rPr>
      </w:pPr>
      <w:bookmarkStart w:id="35" w:name="DefinedTerms"/>
      <w:bookmarkEnd w:id="35"/>
      <w:r>
        <w:t>label</w:t>
      </w:r>
      <w:r>
        <w:tab/>
      </w:r>
      <w:r>
        <w:rPr>
          <w:rStyle w:val="CharSectno"/>
        </w:rPr>
        <w:t>A.01.001</w:t>
      </w:r>
    </w:p>
    <w:p>
      <w:pPr>
        <w:pStyle w:val="DefinedTerms"/>
        <w:rPr>
          <w:b/>
        </w:rPr>
      </w:pPr>
      <w:r>
        <w:t>litre (l)</w:t>
      </w:r>
      <w:r>
        <w:tab/>
      </w:r>
      <w:r>
        <w:rPr>
          <w:rStyle w:val="CharSectno"/>
        </w:rPr>
        <w:t>A.01.001</w:t>
      </w:r>
    </w:p>
    <w:p>
      <w:pPr>
        <w:pStyle w:val="DefinedTerms"/>
        <w:rPr>
          <w:b/>
        </w:rPr>
      </w:pPr>
      <w:r>
        <w:t>micrograms per kilogram (ug/kg)</w:t>
      </w:r>
      <w:r>
        <w:tab/>
      </w:r>
      <w:r>
        <w:rPr>
          <w:rStyle w:val="CharSectno"/>
        </w:rPr>
        <w:t>A.01.001</w:t>
      </w:r>
    </w:p>
    <w:p>
      <w:pPr>
        <w:pStyle w:val="DefinedTerms"/>
        <w:rPr>
          <w:b/>
        </w:rPr>
      </w:pPr>
      <w:r>
        <w:t>milligrams per kilogram (mg/kg)</w:t>
      </w:r>
      <w:r>
        <w:tab/>
      </w:r>
      <w:r>
        <w:rPr>
          <w:rStyle w:val="CharSectno"/>
        </w:rPr>
        <w:t>A.01.001</w:t>
      </w:r>
    </w:p>
    <w:p>
      <w:pPr>
        <w:pStyle w:val="DefinedTerms"/>
        <w:rPr>
          <w:b/>
        </w:rPr>
      </w:pPr>
      <w:r>
        <w:t>millilitre (ml)</w:t>
      </w:r>
      <w:r>
        <w:tab/>
      </w:r>
      <w:r>
        <w:rPr>
          <w:rStyle w:val="CharSectno"/>
        </w:rPr>
        <w:t>A.01.001</w:t>
      </w:r>
    </w:p>
    <w:p>
      <w:pPr>
        <w:pStyle w:val="DefinedTerms"/>
        <w:rPr>
          <w:b/>
        </w:rPr>
      </w:pPr>
      <w:r>
        <w:t>millimetre (mm)</w:t>
      </w:r>
      <w:r>
        <w:tab/>
      </w:r>
      <w:r>
        <w:rPr>
          <w:rStyle w:val="CharSectno"/>
        </w:rPr>
        <w:t>A.01.001</w:t>
      </w:r>
    </w:p>
    <w:p>
      <w:pPr>
        <w:pStyle w:val="DefinedTerms"/>
        <w:rPr>
          <w:b/>
        </w:rPr>
      </w:pPr>
      <w:r>
        <w:t>package</w:t>
      </w:r>
      <w:r>
        <w:tab/>
      </w:r>
      <w:r>
        <w:rPr>
          <w:rStyle w:val="CharSectno"/>
        </w:rPr>
        <w:t>A.01.001</w:t>
      </w:r>
    </w:p>
    <w:p>
      <w:pPr>
        <w:pStyle w:val="DefinedTerms"/>
        <w:rPr>
          <w:b/>
        </w:rPr>
      </w:pPr>
      <w:r>
        <w:t>parts per million (p.p.m.)</w:t>
      </w:r>
      <w:r>
        <w:tab/>
      </w:r>
      <w:r>
        <w:rPr>
          <w:rStyle w:val="CharSectno"/>
        </w:rPr>
        <w:t>A.01.001</w:t>
      </w:r>
    </w:p>
    <w:p>
      <w:pPr>
        <w:pStyle w:val="DefinedTerms"/>
        <w:rPr>
          <w:b/>
        </w:rPr>
      </w:pPr>
      <w:r>
        <w:t>per centum</w:t>
      </w:r>
      <w:r>
        <w:tab/>
      </w:r>
      <w:r>
        <w:rPr>
          <w:rStyle w:val="CharSectno"/>
        </w:rPr>
        <w:t>A.01.001</w:t>
      </w:r>
    </w:p>
    <w:p>
      <w:pPr>
        <w:pStyle w:val="DefinedTerms"/>
        <w:rPr>
          <w:rStyle w:val="CharSectno"/>
        </w:rPr>
      </w:pPr>
      <w:r>
        <w:t>trade name</w:t>
      </w:r>
      <w:r>
        <w:tab/>
      </w:r>
      <w:r>
        <w:rPr>
          <w:rStyle w:val="CharSectno"/>
        </w:rPr>
        <w:t>A.01.001</w:t>
      </w:r>
    </w:p>
    <w:p>
      <w:pPr>
        <w:pStyle w:val="DefinedTerms"/>
        <w:rPr>
          <w:b/>
        </w:rPr>
      </w:pPr>
      <w:r>
        <w:t>the Act</w:t>
      </w:r>
      <w:r>
        <w:tab/>
      </w:r>
      <w:r>
        <w:rPr>
          <w:rStyle w:val="CharSectno"/>
        </w:rPr>
        <w:t>A.01.001</w:t>
      </w:r>
    </w:p>
    <w:p/>
    <w:p/>
    <w:p/>
    <w:p/>
    <w:p/>
    <w:p/>
    <w:p/>
    <w:p/>
    <w:p/>
    <w:p/>
    <w:p/>
    <w:p/>
    <w:p/>
    <w:p/>
    <w:p/>
    <w:p/>
    <w:p>
      <w:pPr>
        <w:sectPr>
          <w:headerReference w:type="even" r:id="rId35"/>
          <w:headerReference w:type="default" r:id="rId36"/>
          <w:footerReference w:type="even" r:id="rId37"/>
          <w:footerReference w:type="default" r:id="rId38"/>
          <w:headerReference w:type="first" r:id="rId39"/>
          <w:footerReference w:type="first" r:id="rId40"/>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1"/>
      <w:headerReference w:type="default" r:id="rId4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26</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(Drugs and Allied Substances) Regulations 1961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(Drugs and Allied Substances) Regulations 1961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(Drugs and Allied Substances) Regulations 1961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(Drugs and Allied Substances) Regulations 1961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(Drugs and Allied Substances) Regulations 1961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(Drugs and Allied Substances) Regulations 1961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(Drugs and Allied Substances) Regulations 1961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(Drugs and Allied Substances) Regulations 1961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(Drugs and Allied Substances) Regulations 1961</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SectionLeft"/>
          </w:pPr>
          <w:r>
            <w:t xml:space="preserve">r. </w:t>
          </w:r>
          <w:fldSimple w:instr=" styleref CharSectno ">
            <w:r>
              <w:rPr>
                <w:noProof/>
              </w:rPr>
              <w:t>1</w:t>
            </w:r>
          </w:fldSimple>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(Drugs and Allied Substances) Regulations 1961</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3"/>
  </w:num>
  <w:num w:numId="13">
    <w:abstractNumId w:val="15"/>
  </w:num>
  <w:num w:numId="14">
    <w:abstractNumId w:val="14"/>
  </w:num>
  <w:num w:numId="15">
    <w:abstractNumId w:val="21"/>
  </w:num>
  <w:num w:numId="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083629"/>
    <w:docVar w:name="WAFER_20140312083629" w:val="RemoveTocBookmarks,RemoveUnusedBookmarks,RemoveLanguageTags,UsedStyles,ResetPageSize"/>
    <w:docVar w:name="WAFER_20140312083629_GUID" w:val="14151ad3-c274-4535-b115-8532f174bf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pPr>
      <w:outlineLvl w:val="0"/>
    </w:pPr>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pPr>
      <w:outlineLvl w:val="0"/>
    </w:pPr>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header" Target="header11.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8.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7.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footer" Target="footer9.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9BE01-5177-41A7-9659-62D62D2B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5855</Words>
  <Characters>30213</Characters>
  <Application>Microsoft Office Word</Application>
  <DocSecurity>0</DocSecurity>
  <Lines>1041</Lines>
  <Paragraphs>655</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1961 - 01-00-01</dc:title>
  <dc:subject/>
  <dc:creator/>
  <cp:keywords/>
  <dc:description/>
  <cp:lastModifiedBy>svcMRProcess</cp:lastModifiedBy>
  <cp:revision>4</cp:revision>
  <cp:lastPrinted>2013-12-19T08:10:00Z</cp:lastPrinted>
  <dcterms:created xsi:type="dcterms:W3CDTF">2020-03-09T03:52:00Z</dcterms:created>
  <dcterms:modified xsi:type="dcterms:W3CDTF">2020-03-09T03:52:00Z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CommencementDate">
    <vt:lpwstr>20131206</vt:lpwstr>
  </property>
  <property fmtid="{D5CDD505-2E9C-101B-9397-08002B2CF9AE}" pid="4" name="AsAtDate">
    <vt:lpwstr>06 Dec 2013</vt:lpwstr>
  </property>
  <property fmtid="{D5CDD505-2E9C-101B-9397-08002B2CF9AE}" pid="5" name="Suffix">
    <vt:lpwstr>01-00-01</vt:lpwstr>
  </property>
  <property fmtid="{D5CDD505-2E9C-101B-9397-08002B2CF9AE}" pid="6" name="OWLSUId">
    <vt:i4>9027</vt:i4>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2013-12-05T16:00:00Z</vt:filetime>
  </property>
</Properties>
</file>