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Act 1945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December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_Toc416703521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repealed</w:t>
      </w:r>
      <w:r>
        <w:tab/>
      </w:r>
      <w:r>
        <w:fldChar w:fldCharType="begin"/>
      </w:r>
      <w:r>
        <w:instrText xml:space="preserve"> PAGEREF _Toc416703522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Act not to apply to Government electric railways</w:t>
      </w:r>
      <w:r>
        <w:tab/>
      </w:r>
      <w:r>
        <w:fldChar w:fldCharType="begin"/>
      </w:r>
      <w:r>
        <w:instrText xml:space="preserve"> PAGEREF _Toc416703523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_Toc416703524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supply authorities</w:t>
      </w:r>
      <w:r>
        <w:tab/>
      </w:r>
      <w:r>
        <w:fldChar w:fldCharType="begin"/>
      </w:r>
      <w:r>
        <w:instrText xml:space="preserve"> PAGEREF _Toc416703525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Powers, rights and obligations</w:t>
      </w:r>
    </w:p>
    <w:p>
      <w:pPr>
        <w:pStyle w:val="TOC8"/>
        <w:rPr>
          <w:rFonts w:asciiTheme="minorHAnsi" w:eastAsiaTheme="minorEastAsia" w:hAnsiTheme="minorHAnsi" w:cstheme="minorBidi"/>
          <w:szCs w:val="22"/>
        </w:rPr>
      </w:pPr>
      <w:r>
        <w:t>11</w:t>
      </w:r>
      <w:r>
        <w:rPr>
          <w:snapToGrid w:val="0"/>
        </w:rPr>
        <w:t>.</w:t>
      </w:r>
      <w:r>
        <w:rPr>
          <w:snapToGrid w:val="0"/>
        </w:rPr>
        <w:tab/>
        <w:t>Supply authority to pay compensation for damage done</w:t>
      </w:r>
      <w:r>
        <w:tab/>
      </w:r>
      <w:r>
        <w:fldChar w:fldCharType="begin"/>
      </w:r>
      <w:r>
        <w:instrText xml:space="preserve"> PAGEREF _Toc416703527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the district of local government with transmission works</w:t>
      </w:r>
      <w:r>
        <w:tab/>
      </w:r>
      <w:r>
        <w:fldChar w:fldCharType="begin"/>
      </w:r>
      <w:r>
        <w:instrText xml:space="preserve"> PAGEREF _Toc416703528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Method of metering bulk supplies</w:t>
      </w:r>
      <w:r>
        <w:tab/>
      </w:r>
      <w:r>
        <w:fldChar w:fldCharType="begin"/>
      </w:r>
      <w:r>
        <w:instrText xml:space="preserve"> PAGEREF _Toc416703529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powers</w:t>
      </w:r>
      <w:r>
        <w:tab/>
      </w:r>
      <w:r>
        <w:fldChar w:fldCharType="begin"/>
      </w:r>
      <w:r>
        <w:instrText xml:space="preserve"> PAGEREF _Toc416703530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Supply authority to reinstate works of public authority</w:t>
      </w:r>
      <w:r>
        <w:tab/>
      </w:r>
      <w:r>
        <w:fldChar w:fldCharType="begin"/>
      </w:r>
      <w:r>
        <w:instrText xml:space="preserve"> PAGEREF _Toc416703531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Interference by supply authority with works of public authority or by public authority with works of supply authority</w:t>
      </w:r>
      <w:r>
        <w:tab/>
      </w:r>
      <w:r>
        <w:fldChar w:fldCharType="begin"/>
      </w:r>
      <w:r>
        <w:instrText xml:space="preserve"> PAGEREF _Toc416703532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Supply authority may let meters and apparatus</w:t>
      </w:r>
      <w:r>
        <w:tab/>
      </w:r>
      <w:r>
        <w:fldChar w:fldCharType="begin"/>
      </w:r>
      <w:r>
        <w:instrText xml:space="preserve"> PAGEREF _Toc416703533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contract to supply electricity</w:t>
      </w:r>
      <w:r>
        <w:tab/>
      </w:r>
      <w:r>
        <w:fldChar w:fldCharType="begin"/>
      </w:r>
      <w:r>
        <w:instrText xml:space="preserve"> PAGEREF _Toc416703534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cut off supply in case of illegal or fraudulent interference with works</w:t>
      </w:r>
      <w:r>
        <w:tab/>
      </w:r>
      <w:r>
        <w:fldChar w:fldCharType="begin"/>
      </w:r>
      <w:r>
        <w:instrText xml:space="preserve"> PAGEREF _Toc416703535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officer of supply authority to enter premises</w:t>
      </w:r>
      <w:r>
        <w:tab/>
      </w:r>
      <w:r>
        <w:fldChar w:fldCharType="begin"/>
      </w:r>
      <w:r>
        <w:instrText xml:space="preserve"> PAGEREF _Toc416703536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Duties as to supply of electricity</w:t>
      </w:r>
      <w:r>
        <w:tab/>
      </w:r>
      <w:r>
        <w:fldChar w:fldCharType="begin"/>
      </w:r>
      <w:r>
        <w:instrText xml:space="preserve"> PAGEREF _Toc416703537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Regulations</w:t>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_Toc416703539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Annual reporting</w:t>
      </w:r>
      <w:r>
        <w:tab/>
      </w:r>
      <w:r>
        <w:fldChar w:fldCharType="begin"/>
      </w:r>
      <w:r>
        <w:instrText xml:space="preserve"> PAGEREF _Toc416703540 \h </w:instrText>
      </w:r>
      <w:r>
        <w:fldChar w:fldCharType="separate"/>
      </w:r>
      <w:r>
        <w:t>22</w:t>
      </w:r>
      <w:r>
        <w:fldChar w:fldCharType="end"/>
      </w:r>
    </w:p>
    <w:p>
      <w:pPr>
        <w:pStyle w:val="TOC8"/>
        <w:rPr>
          <w:rFonts w:asciiTheme="minorHAnsi" w:eastAsiaTheme="minorEastAsia" w:hAnsiTheme="minorHAnsi" w:cstheme="minorBidi"/>
          <w:szCs w:val="22"/>
        </w:rPr>
      </w:pPr>
      <w:r>
        <w:t>33AA</w:t>
      </w:r>
      <w:r>
        <w:rPr>
          <w:snapToGrid w:val="0"/>
        </w:rPr>
        <w:t>.</w:t>
      </w:r>
      <w:r>
        <w:rPr>
          <w:snapToGrid w:val="0"/>
        </w:rPr>
        <w:tab/>
        <w:t>Guidelines</w:t>
      </w:r>
      <w:r>
        <w:tab/>
      </w:r>
      <w:r>
        <w:fldChar w:fldCharType="begin"/>
      </w:r>
      <w:r>
        <w:instrText xml:space="preserve"> PAGEREF _Toc416703541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IVA — Approval of electrical appliances</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_Toc416703543 \h </w:instrText>
      </w:r>
      <w:r>
        <w:fldChar w:fldCharType="separate"/>
      </w:r>
      <w:r>
        <w:t>24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Power of Director to prescribe classes or types of electrical apparatus etc., which shall not be sold etc., unless approved by Director</w:t>
      </w:r>
      <w:r>
        <w:tab/>
      </w:r>
      <w:r>
        <w:fldChar w:fldCharType="begin"/>
      </w:r>
      <w:r>
        <w:instrText xml:space="preserve"> PAGEREF _Toc416703544 \h </w:instrText>
      </w:r>
      <w:r>
        <w:fldChar w:fldCharType="separate"/>
      </w:r>
      <w:r>
        <w:t>24</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Power of Director to prohibit sale etc. or use of unsafe or dangerous electrical apparatus etc.</w:t>
      </w:r>
      <w:r>
        <w:tab/>
      </w:r>
      <w:r>
        <w:fldChar w:fldCharType="begin"/>
      </w:r>
      <w:r>
        <w:instrText xml:space="preserve"> PAGEREF _Toc416703545 \h </w:instrText>
      </w:r>
      <w:r>
        <w:fldChar w:fldCharType="separate"/>
      </w:r>
      <w:r>
        <w:t>26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Penalties</w:t>
      </w:r>
      <w:r>
        <w:tab/>
      </w:r>
      <w:r>
        <w:fldChar w:fldCharType="begin"/>
      </w:r>
      <w:r>
        <w:instrText xml:space="preserve"> PAGEREF _Toc416703546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IVB — Energy efficiency</w:t>
      </w:r>
    </w:p>
    <w:p>
      <w:pPr>
        <w:pStyle w:val="TOC8"/>
        <w:rPr>
          <w:rFonts w:asciiTheme="minorHAnsi" w:eastAsiaTheme="minorEastAsia" w:hAnsiTheme="minorHAnsi" w:cstheme="minorBidi"/>
          <w:szCs w:val="22"/>
        </w:rPr>
      </w:pPr>
      <w:r>
        <w:t>33E</w:t>
      </w:r>
      <w:r>
        <w:rPr>
          <w:snapToGrid w:val="0"/>
        </w:rPr>
        <w:t>.</w:t>
      </w:r>
      <w:r>
        <w:rPr>
          <w:snapToGrid w:val="0"/>
        </w:rPr>
        <w:tab/>
        <w:t>Energy efficiency standards</w:t>
      </w:r>
      <w:r>
        <w:tab/>
      </w:r>
      <w:r>
        <w:fldChar w:fldCharType="begin"/>
      </w:r>
      <w:r>
        <w:instrText xml:space="preserve"> PAGEREF _Toc416703548 \h </w:instrText>
      </w:r>
      <w:r>
        <w:fldChar w:fldCharType="separate"/>
      </w:r>
      <w:r>
        <w:t>28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Offences related to energy efficiency labelling</w:t>
      </w:r>
      <w:r>
        <w:tab/>
      </w:r>
      <w:r>
        <w:fldChar w:fldCharType="begin"/>
      </w:r>
      <w:r>
        <w:instrText xml:space="preserve"> PAGEREF _Toc416703549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34</w:t>
      </w:r>
      <w:r>
        <w:rPr>
          <w:snapToGrid w:val="0"/>
        </w:rPr>
        <w:t>.</w:t>
      </w:r>
      <w:r>
        <w:rPr>
          <w:snapToGrid w:val="0"/>
        </w:rPr>
        <w:tab/>
        <w:t>Service apparatus etc. of supply authority not subject to seizure etc.</w:t>
      </w:r>
      <w:r>
        <w:tab/>
      </w:r>
      <w:r>
        <w:fldChar w:fldCharType="begin"/>
      </w:r>
      <w:r>
        <w:instrText xml:space="preserve"> PAGEREF _Toc416703551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 to cut off supply</w:t>
      </w:r>
      <w:r>
        <w:tab/>
      </w:r>
      <w:r>
        <w:fldChar w:fldCharType="begin"/>
      </w:r>
      <w:r>
        <w:instrText xml:space="preserve"> PAGEREF _Toc416703552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Powers where electricity wasted or misused</w:t>
      </w:r>
      <w:r>
        <w:tab/>
      </w:r>
      <w:r>
        <w:fldChar w:fldCharType="begin"/>
      </w:r>
      <w:r>
        <w:instrText xml:space="preserve"> PAGEREF _Toc416703553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remove appliances</w:t>
      </w:r>
      <w:r>
        <w:tab/>
      </w:r>
      <w:r>
        <w:fldChar w:fldCharType="begin"/>
      </w:r>
      <w:r>
        <w:instrText xml:space="preserve"> PAGEREF _Toc416703554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Incoming tenant must be supplied although outgoing tenant in arrears</w:t>
      </w:r>
      <w:r>
        <w:tab/>
      </w:r>
      <w:r>
        <w:fldChar w:fldCharType="begin"/>
      </w:r>
      <w:r>
        <w:instrText xml:space="preserve"> PAGEREF _Toc416703555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authority to keep meter in order</w:t>
      </w:r>
      <w:r>
        <w:tab/>
      </w:r>
      <w:r>
        <w:fldChar w:fldCharType="begin"/>
      </w:r>
      <w:r>
        <w:instrText xml:space="preserve"> PAGEREF _Toc416703556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Control of meters and fittings</w:t>
      </w:r>
      <w:r>
        <w:tab/>
      </w:r>
      <w:r>
        <w:fldChar w:fldCharType="begin"/>
      </w:r>
      <w:r>
        <w:instrText xml:space="preserve"> PAGEREF _Toc416703557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_Toc416703558 \h </w:instrText>
      </w:r>
      <w:r>
        <w:fldChar w:fldCharType="separate"/>
      </w:r>
      <w:r>
        <w:t>34</w:t>
      </w:r>
      <w:r>
        <w:fldChar w:fldCharType="end"/>
      </w:r>
    </w:p>
    <w:p>
      <w:pPr>
        <w:pStyle w:val="TOC8"/>
        <w:rPr>
          <w:rFonts w:asciiTheme="minorHAnsi" w:eastAsiaTheme="minorEastAsia" w:hAnsiTheme="minorHAnsi" w:cstheme="minorBidi"/>
          <w:szCs w:val="22"/>
        </w:rPr>
      </w:pPr>
      <w:r>
        <w:t>42.</w:t>
      </w:r>
      <w:r>
        <w:tab/>
        <w:t>Apparatus</w:t>
      </w:r>
      <w:r>
        <w:tab/>
      </w:r>
      <w:r>
        <w:fldChar w:fldCharType="begin"/>
      </w:r>
      <w:r>
        <w:instrText xml:space="preserve"> PAGEREF _Toc416703559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Uniform charges and zoning</w:t>
      </w:r>
      <w:r>
        <w:tab/>
      </w:r>
      <w:r>
        <w:fldChar w:fldCharType="begin"/>
      </w:r>
      <w:r>
        <w:instrText xml:space="preserve"> PAGEREF _Toc416703560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Obligation to supply</w:t>
      </w:r>
      <w:r>
        <w:tab/>
      </w:r>
      <w:r>
        <w:fldChar w:fldCharType="begin"/>
      </w:r>
      <w:r>
        <w:instrText xml:space="preserve"> PAGEREF _Toc416703561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Compensation, damages etc.</w:t>
      </w:r>
      <w:r>
        <w:tab/>
      </w:r>
      <w:r>
        <w:fldChar w:fldCharType="begin"/>
      </w:r>
      <w:r>
        <w:instrText xml:space="preserve"> PAGEREF _Toc416703562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Illegal interference with works etc.</w:t>
      </w:r>
      <w:r>
        <w:tab/>
      </w:r>
      <w:r>
        <w:fldChar w:fldCharType="begin"/>
      </w:r>
      <w:r>
        <w:instrText xml:space="preserve"> PAGEREF _Toc416703563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Obtaining supply under false name</w:t>
      </w:r>
      <w:r>
        <w:tab/>
      </w:r>
      <w:r>
        <w:fldChar w:fldCharType="begin"/>
      </w:r>
      <w:r>
        <w:instrText xml:space="preserve"> PAGEREF _Toc416703564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Unauthorised use</w:t>
      </w:r>
      <w:r>
        <w:tab/>
      </w:r>
      <w:r>
        <w:fldChar w:fldCharType="begin"/>
      </w:r>
      <w:r>
        <w:instrText xml:space="preserve"> PAGEREF _Toc416703565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Alteration of meter</w:t>
      </w:r>
      <w:r>
        <w:tab/>
      </w:r>
      <w:r>
        <w:fldChar w:fldCharType="begin"/>
      </w:r>
      <w:r>
        <w:instrText xml:space="preserve"> PAGEREF _Toc416703566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Summary remedy for damage to electric works</w:t>
      </w:r>
      <w:r>
        <w:tab/>
      </w:r>
      <w:r>
        <w:fldChar w:fldCharType="begin"/>
      </w:r>
      <w:r>
        <w:instrText xml:space="preserve"> PAGEREF _Toc416703567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General penalty</w:t>
      </w:r>
      <w:r>
        <w:tab/>
      </w:r>
      <w:r>
        <w:fldChar w:fldCharType="begin"/>
      </w:r>
      <w:r>
        <w:instrText xml:space="preserve"> PAGEREF _Toc416703568 \h </w:instrText>
      </w:r>
      <w:r>
        <w:fldChar w:fldCharType="separate"/>
      </w:r>
      <w:r>
        <w:t>41</w:t>
      </w:r>
      <w:r>
        <w:fldChar w:fldCharType="end"/>
      </w:r>
    </w:p>
    <w:p>
      <w:pPr>
        <w:pStyle w:val="TOC8"/>
        <w:rPr>
          <w:rFonts w:asciiTheme="minorHAnsi" w:eastAsiaTheme="minorEastAsia" w:hAnsiTheme="minorHAnsi" w:cstheme="minorBidi"/>
          <w:szCs w:val="22"/>
        </w:rPr>
      </w:pPr>
      <w:r>
        <w:t>53.</w:t>
      </w:r>
      <w:r>
        <w:tab/>
        <w:t>Limitation period for offences</w:t>
      </w:r>
      <w:r>
        <w:tab/>
      </w:r>
      <w:r>
        <w:fldChar w:fldCharType="begin"/>
      </w:r>
      <w:r>
        <w:instrText xml:space="preserve"> PAGEREF _Toc416703569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_Toc416703571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December 2013</w:t>
            </w:r>
          </w:p>
        </w:tc>
      </w:tr>
    </w:tbl>
    <w:p>
      <w:pPr>
        <w:pStyle w:val="WA"/>
        <w:spacing w:before="12"/>
      </w:pPr>
      <w:r>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3" w:name="_Toc377546439"/>
      <w:bookmarkStart w:id="4" w:name="_Toc416703412"/>
      <w:bookmarkStart w:id="5" w:name="_Toc416703467"/>
      <w:bookmarkStart w:id="6" w:name="_Toc41670352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No. 19 of 2010 s. 43(3)(a).]</w:t>
      </w:r>
    </w:p>
    <w:p>
      <w:pPr>
        <w:pStyle w:val="Heading5"/>
        <w:rPr>
          <w:snapToGrid w:val="0"/>
        </w:rPr>
      </w:pPr>
      <w:bookmarkStart w:id="7" w:name="_Toc377546440"/>
      <w:bookmarkStart w:id="8" w:name="_Toc416703521"/>
      <w:r>
        <w:rPr>
          <w:rStyle w:val="CharSectno"/>
        </w:rPr>
        <w:t>1</w:t>
      </w:r>
      <w:r>
        <w:rPr>
          <w:snapToGrid w:val="0"/>
        </w:rPr>
        <w:t>.</w:t>
      </w:r>
      <w:r>
        <w:rPr>
          <w:snapToGrid w:val="0"/>
        </w:rPr>
        <w:tab/>
        <w:t>Short title and commencement</w:t>
      </w:r>
      <w:bookmarkEnd w:id="7"/>
      <w:bookmarkEnd w:id="8"/>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9" w:name="_Toc377546441"/>
      <w:bookmarkStart w:id="10" w:name="_Toc416703522"/>
      <w:r>
        <w:rPr>
          <w:rStyle w:val="CharSectno"/>
        </w:rPr>
        <w:t>3</w:t>
      </w:r>
      <w:r>
        <w:rPr>
          <w:snapToGrid w:val="0"/>
        </w:rPr>
        <w:t>.</w:t>
      </w:r>
      <w:r>
        <w:rPr>
          <w:snapToGrid w:val="0"/>
        </w:rPr>
        <w:tab/>
        <w:t>Act repealed</w:t>
      </w:r>
      <w:bookmarkEnd w:id="9"/>
      <w:bookmarkEnd w:id="10"/>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11" w:name="_Toc377546442"/>
      <w:bookmarkStart w:id="12" w:name="_Toc416703523"/>
      <w:r>
        <w:rPr>
          <w:rStyle w:val="CharSectno"/>
        </w:rPr>
        <w:t>4A</w:t>
      </w:r>
      <w:r>
        <w:rPr>
          <w:snapToGrid w:val="0"/>
        </w:rPr>
        <w:t>.</w:t>
      </w:r>
      <w:r>
        <w:rPr>
          <w:snapToGrid w:val="0"/>
        </w:rPr>
        <w:tab/>
        <w:t>Act not to apply to Government electric railways</w:t>
      </w:r>
      <w:bookmarkEnd w:id="11"/>
      <w:bookmarkEnd w:id="12"/>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13" w:name="_Toc377546443"/>
      <w:bookmarkStart w:id="14" w:name="_Toc416703524"/>
      <w:r>
        <w:rPr>
          <w:rStyle w:val="CharSectno"/>
        </w:rPr>
        <w:t>5</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w:t>
      </w:r>
    </w:p>
    <w:p>
      <w:pPr>
        <w:pStyle w:val="Heading5"/>
      </w:pPr>
      <w:bookmarkStart w:id="15" w:name="_Toc377546444"/>
      <w:bookmarkStart w:id="16" w:name="_Toc416703525"/>
      <w:r>
        <w:rPr>
          <w:rStyle w:val="CharSectno"/>
        </w:rPr>
        <w:t>6</w:t>
      </w:r>
      <w:r>
        <w:t>.</w:t>
      </w:r>
      <w:r>
        <w:tab/>
        <w:t>Application of Act to supply authorities</w:t>
      </w:r>
      <w:bookmarkEnd w:id="15"/>
      <w:bookmarkEnd w:id="16"/>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17" w:name="_Toc377546445"/>
      <w:bookmarkStart w:id="18" w:name="_Toc416703418"/>
      <w:bookmarkStart w:id="19" w:name="_Toc416703473"/>
      <w:bookmarkStart w:id="20" w:name="_Toc416703526"/>
      <w:r>
        <w:rPr>
          <w:rStyle w:val="CharPartNo"/>
        </w:rPr>
        <w:t>Part II</w:t>
      </w:r>
      <w:r>
        <w:t> — </w:t>
      </w:r>
      <w:r>
        <w:rPr>
          <w:rStyle w:val="CharPartText"/>
        </w:rPr>
        <w:t>Powers, rights and obligations</w:t>
      </w:r>
      <w:bookmarkEnd w:id="17"/>
      <w:bookmarkEnd w:id="18"/>
      <w:bookmarkEnd w:id="19"/>
      <w:bookmarkEnd w:id="20"/>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21" w:name="_Toc377546446"/>
      <w:bookmarkStart w:id="22" w:name="_Toc416703527"/>
      <w:r>
        <w:rPr>
          <w:rStyle w:val="CharSectno"/>
        </w:rPr>
        <w:t>11</w:t>
      </w:r>
      <w:r>
        <w:rPr>
          <w:snapToGrid w:val="0"/>
        </w:rPr>
        <w:t>.</w:t>
      </w:r>
      <w:r>
        <w:rPr>
          <w:snapToGrid w:val="0"/>
        </w:rPr>
        <w:tab/>
        <w:t>Supply authority to pay compensation for damage done</w:t>
      </w:r>
      <w:bookmarkEnd w:id="21"/>
      <w:bookmarkEnd w:id="22"/>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23" w:name="_Toc377546447"/>
      <w:bookmarkStart w:id="24" w:name="_Toc416703528"/>
      <w:r>
        <w:rPr>
          <w:rStyle w:val="CharSectno"/>
        </w:rPr>
        <w:t>12</w:t>
      </w:r>
      <w:r>
        <w:rPr>
          <w:snapToGrid w:val="0"/>
        </w:rPr>
        <w:t>.</w:t>
      </w:r>
      <w:r>
        <w:rPr>
          <w:snapToGrid w:val="0"/>
        </w:rPr>
        <w:tab/>
        <w:t>Crossing the district of local government with transmission works</w:t>
      </w:r>
      <w:bookmarkEnd w:id="23"/>
      <w:bookmarkEnd w:id="24"/>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25" w:name="_Toc377546448"/>
      <w:bookmarkStart w:id="26" w:name="_Toc416703529"/>
      <w:r>
        <w:rPr>
          <w:rStyle w:val="CharSectno"/>
        </w:rPr>
        <w:t>14</w:t>
      </w:r>
      <w:r>
        <w:rPr>
          <w:snapToGrid w:val="0"/>
        </w:rPr>
        <w:t>.</w:t>
      </w:r>
      <w:r>
        <w:rPr>
          <w:snapToGrid w:val="0"/>
        </w:rPr>
        <w:tab/>
        <w:t>Method of metering bulk supplies</w:t>
      </w:r>
      <w:bookmarkEnd w:id="25"/>
      <w:bookmarkEnd w:id="26"/>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27" w:name="_Toc377546449"/>
      <w:bookmarkStart w:id="28" w:name="_Toc416703530"/>
      <w:r>
        <w:rPr>
          <w:rStyle w:val="CharSectno"/>
        </w:rPr>
        <w:t>18</w:t>
      </w:r>
      <w:r>
        <w:rPr>
          <w:snapToGrid w:val="0"/>
        </w:rPr>
        <w:t>.</w:t>
      </w:r>
      <w:r>
        <w:rPr>
          <w:snapToGrid w:val="0"/>
        </w:rPr>
        <w:tab/>
        <w:t>General powers</w:t>
      </w:r>
      <w:bookmarkEnd w:id="27"/>
      <w:bookmarkEnd w:id="28"/>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29" w:name="_Toc377546450"/>
      <w:bookmarkStart w:id="30" w:name="_Toc416703531"/>
      <w:r>
        <w:rPr>
          <w:rStyle w:val="CharSectno"/>
        </w:rPr>
        <w:t>19</w:t>
      </w:r>
      <w:r>
        <w:rPr>
          <w:snapToGrid w:val="0"/>
        </w:rPr>
        <w:t>.</w:t>
      </w:r>
      <w:r>
        <w:rPr>
          <w:snapToGrid w:val="0"/>
        </w:rPr>
        <w:tab/>
        <w:t>Supply authority to reinstate works of public authority</w:t>
      </w:r>
      <w:bookmarkEnd w:id="29"/>
      <w:bookmarkEnd w:id="30"/>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31" w:name="_Toc377546451"/>
      <w:bookmarkStart w:id="32" w:name="_Toc416703532"/>
      <w:r>
        <w:rPr>
          <w:rStyle w:val="CharSectno"/>
        </w:rPr>
        <w:t>20</w:t>
      </w:r>
      <w:r>
        <w:rPr>
          <w:snapToGrid w:val="0"/>
        </w:rPr>
        <w:t>.</w:t>
      </w:r>
      <w:r>
        <w:rPr>
          <w:snapToGrid w:val="0"/>
        </w:rPr>
        <w:tab/>
        <w:t>Interference by supply authority with works of public authority or by public authority with works of supply authority</w:t>
      </w:r>
      <w:bookmarkEnd w:id="31"/>
      <w:bookmarkEnd w:id="32"/>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33" w:name="_Toc377546452"/>
      <w:bookmarkStart w:id="34" w:name="_Toc416703533"/>
      <w:r>
        <w:rPr>
          <w:rStyle w:val="CharSectno"/>
        </w:rPr>
        <w:t>21</w:t>
      </w:r>
      <w:r>
        <w:rPr>
          <w:snapToGrid w:val="0"/>
        </w:rPr>
        <w:t>.</w:t>
      </w:r>
      <w:r>
        <w:rPr>
          <w:snapToGrid w:val="0"/>
        </w:rPr>
        <w:tab/>
        <w:t>Supply authority may let meters and apparatus</w:t>
      </w:r>
      <w:bookmarkEnd w:id="33"/>
      <w:bookmarkEnd w:id="34"/>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35" w:name="_Toc377546453"/>
      <w:bookmarkStart w:id="36" w:name="_Toc416703534"/>
      <w:r>
        <w:rPr>
          <w:rStyle w:val="CharSectno"/>
        </w:rPr>
        <w:t>22</w:t>
      </w:r>
      <w:r>
        <w:rPr>
          <w:snapToGrid w:val="0"/>
        </w:rPr>
        <w:t>.</w:t>
      </w:r>
      <w:r>
        <w:rPr>
          <w:snapToGrid w:val="0"/>
        </w:rPr>
        <w:tab/>
        <w:t>Power to contract to supply electricity</w:t>
      </w:r>
      <w:bookmarkEnd w:id="35"/>
      <w:bookmarkEnd w:id="36"/>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37" w:name="_Toc377546454"/>
      <w:bookmarkStart w:id="38" w:name="_Toc416703535"/>
      <w:r>
        <w:rPr>
          <w:rStyle w:val="CharSectno"/>
        </w:rPr>
        <w:t>23</w:t>
      </w:r>
      <w:r>
        <w:rPr>
          <w:snapToGrid w:val="0"/>
        </w:rPr>
        <w:t>.</w:t>
      </w:r>
      <w:r>
        <w:rPr>
          <w:snapToGrid w:val="0"/>
        </w:rPr>
        <w:tab/>
        <w:t>Power to cut off supply in case of illegal or fraudulent interference with works</w:t>
      </w:r>
      <w:bookmarkEnd w:id="37"/>
      <w:bookmarkEnd w:id="38"/>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39" w:name="_Toc377546455"/>
      <w:bookmarkStart w:id="40" w:name="_Toc416703536"/>
      <w:r>
        <w:rPr>
          <w:rStyle w:val="CharSectno"/>
        </w:rPr>
        <w:t>24</w:t>
      </w:r>
      <w:r>
        <w:rPr>
          <w:snapToGrid w:val="0"/>
        </w:rPr>
        <w:t>.</w:t>
      </w:r>
      <w:r>
        <w:rPr>
          <w:snapToGrid w:val="0"/>
        </w:rPr>
        <w:tab/>
        <w:t>Power of officer of supply authority to enter premises</w:t>
      </w:r>
      <w:bookmarkEnd w:id="39"/>
      <w:bookmarkEnd w:id="40"/>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41" w:name="_Toc377546456"/>
      <w:bookmarkStart w:id="42" w:name="_Toc416703537"/>
      <w:r>
        <w:rPr>
          <w:rStyle w:val="CharSectno"/>
        </w:rPr>
        <w:t>25</w:t>
      </w:r>
      <w:r>
        <w:rPr>
          <w:snapToGrid w:val="0"/>
        </w:rPr>
        <w:t>.</w:t>
      </w:r>
      <w:r>
        <w:rPr>
          <w:snapToGrid w:val="0"/>
        </w:rPr>
        <w:tab/>
        <w:t>Duties as to supply of electricity</w:t>
      </w:r>
      <w:bookmarkEnd w:id="41"/>
      <w:bookmarkEnd w:id="42"/>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43" w:name="_Toc377546457"/>
      <w:bookmarkStart w:id="44" w:name="_Toc416703430"/>
      <w:bookmarkStart w:id="45" w:name="_Toc416703485"/>
      <w:bookmarkStart w:id="46" w:name="_Toc416703538"/>
      <w:r>
        <w:rPr>
          <w:rStyle w:val="CharPartNo"/>
        </w:rPr>
        <w:t>Part IV</w:t>
      </w:r>
      <w:r>
        <w:rPr>
          <w:rStyle w:val="CharDivNo"/>
        </w:rPr>
        <w:t> </w:t>
      </w:r>
      <w:r>
        <w:t>—</w:t>
      </w:r>
      <w:r>
        <w:rPr>
          <w:rStyle w:val="CharDivText"/>
        </w:rPr>
        <w:t> </w:t>
      </w:r>
      <w:r>
        <w:rPr>
          <w:rStyle w:val="CharPartText"/>
        </w:rPr>
        <w:t>Regulations</w:t>
      </w:r>
      <w:bookmarkEnd w:id="43"/>
      <w:bookmarkEnd w:id="44"/>
      <w:bookmarkEnd w:id="45"/>
      <w:bookmarkEnd w:id="46"/>
    </w:p>
    <w:p>
      <w:pPr>
        <w:pStyle w:val="Footnoteheading"/>
        <w:ind w:left="890"/>
        <w:rPr>
          <w:snapToGrid w:val="0"/>
        </w:rPr>
      </w:pPr>
      <w:r>
        <w:rPr>
          <w:snapToGrid w:val="0"/>
        </w:rPr>
        <w:tab/>
        <w:t>[Heading amended: No. 14 of 1996 s. 4.]</w:t>
      </w:r>
    </w:p>
    <w:p>
      <w:pPr>
        <w:pStyle w:val="Heading5"/>
        <w:rPr>
          <w:snapToGrid w:val="0"/>
        </w:rPr>
      </w:pPr>
      <w:bookmarkStart w:id="47" w:name="_Toc377546458"/>
      <w:bookmarkStart w:id="48" w:name="_Toc416703539"/>
      <w:r>
        <w:rPr>
          <w:rStyle w:val="CharSectno"/>
        </w:rPr>
        <w:t>32</w:t>
      </w:r>
      <w:r>
        <w:rPr>
          <w:snapToGrid w:val="0"/>
        </w:rPr>
        <w:t>.</w:t>
      </w:r>
      <w:r>
        <w:rPr>
          <w:snapToGrid w:val="0"/>
        </w:rPr>
        <w:tab/>
        <w:t>Regulations</w:t>
      </w:r>
      <w:bookmarkEnd w:id="47"/>
      <w:bookmarkEnd w:id="48"/>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49" w:name="_Toc377546459"/>
      <w:bookmarkStart w:id="50" w:name="_Toc416703540"/>
      <w:r>
        <w:rPr>
          <w:rStyle w:val="CharSectno"/>
        </w:rPr>
        <w:t>33</w:t>
      </w:r>
      <w:r>
        <w:rPr>
          <w:snapToGrid w:val="0"/>
        </w:rPr>
        <w:t>.</w:t>
      </w:r>
      <w:r>
        <w:rPr>
          <w:snapToGrid w:val="0"/>
        </w:rPr>
        <w:tab/>
        <w:t>Annual reporting</w:t>
      </w:r>
      <w:bookmarkEnd w:id="49"/>
      <w:bookmarkEnd w:id="50"/>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51" w:name="_Toc377546460"/>
      <w:bookmarkStart w:id="52" w:name="_Toc416703541"/>
      <w:r>
        <w:rPr>
          <w:rStyle w:val="CharSectno"/>
        </w:rPr>
        <w:t>33AA</w:t>
      </w:r>
      <w:r>
        <w:rPr>
          <w:snapToGrid w:val="0"/>
        </w:rPr>
        <w:t>.</w:t>
      </w:r>
      <w:r>
        <w:rPr>
          <w:snapToGrid w:val="0"/>
        </w:rPr>
        <w:tab/>
        <w:t>Guidelines</w:t>
      </w:r>
      <w:bookmarkEnd w:id="51"/>
      <w:bookmarkEnd w:id="52"/>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53" w:name="_Toc377546461"/>
      <w:bookmarkStart w:id="54" w:name="_Toc416703434"/>
      <w:bookmarkStart w:id="55" w:name="_Toc416703489"/>
      <w:bookmarkStart w:id="56" w:name="_Toc416703542"/>
      <w:r>
        <w:rPr>
          <w:rStyle w:val="CharPartNo"/>
        </w:rPr>
        <w:t>Part IVA</w:t>
      </w:r>
      <w:r>
        <w:rPr>
          <w:rStyle w:val="CharDivNo"/>
        </w:rPr>
        <w:t> </w:t>
      </w:r>
      <w:r>
        <w:t>—</w:t>
      </w:r>
      <w:r>
        <w:rPr>
          <w:rStyle w:val="CharDivText"/>
        </w:rPr>
        <w:t> </w:t>
      </w:r>
      <w:r>
        <w:rPr>
          <w:rStyle w:val="CharPartText"/>
        </w:rPr>
        <w:t>Approval of electrical appliances</w:t>
      </w:r>
      <w:bookmarkEnd w:id="53"/>
      <w:bookmarkEnd w:id="54"/>
      <w:bookmarkEnd w:id="55"/>
      <w:bookmarkEnd w:id="56"/>
    </w:p>
    <w:p>
      <w:pPr>
        <w:pStyle w:val="Footnoteheading"/>
        <w:ind w:left="890"/>
        <w:rPr>
          <w:snapToGrid w:val="0"/>
        </w:rPr>
      </w:pPr>
      <w:r>
        <w:rPr>
          <w:snapToGrid w:val="0"/>
        </w:rPr>
        <w:tab/>
        <w:t>[Heading inserted: No. 72 of 1953 s. 4.]</w:t>
      </w:r>
    </w:p>
    <w:p>
      <w:pPr>
        <w:pStyle w:val="Heading5"/>
        <w:rPr>
          <w:snapToGrid w:val="0"/>
        </w:rPr>
      </w:pPr>
      <w:bookmarkStart w:id="57" w:name="_Toc377546462"/>
      <w:bookmarkStart w:id="58" w:name="_Toc416703543"/>
      <w:r>
        <w:rPr>
          <w:rStyle w:val="CharSectno"/>
        </w:rPr>
        <w:t>33A</w:t>
      </w:r>
      <w:r>
        <w:rPr>
          <w:snapToGrid w:val="0"/>
        </w:rPr>
        <w:t>.</w:t>
      </w:r>
      <w:r>
        <w:rPr>
          <w:snapToGrid w:val="0"/>
        </w:rPr>
        <w:tab/>
        <w:t>Terms used</w:t>
      </w:r>
      <w:bookmarkEnd w:id="57"/>
      <w:bookmarkEnd w:id="58"/>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59" w:name="_Toc377546463"/>
      <w:bookmarkStart w:id="60" w:name="_Toc416703544"/>
      <w:r>
        <w:rPr>
          <w:rStyle w:val="CharSectno"/>
        </w:rPr>
        <w:t>33B</w:t>
      </w:r>
      <w:r>
        <w:rPr>
          <w:snapToGrid w:val="0"/>
        </w:rPr>
        <w:t>.</w:t>
      </w:r>
      <w:r>
        <w:rPr>
          <w:snapToGrid w:val="0"/>
        </w:rPr>
        <w:tab/>
        <w:t>Power of Director to prescribe classes or types of electrical apparatus etc., which shall not be sold etc., unless approved by Director</w:t>
      </w:r>
      <w:bookmarkEnd w:id="59"/>
      <w:bookmarkEnd w:id="60"/>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61" w:name="_Toc377546464"/>
      <w:bookmarkStart w:id="62" w:name="_Toc416703545"/>
      <w:r>
        <w:rPr>
          <w:rStyle w:val="CharSectno"/>
        </w:rPr>
        <w:t>33C</w:t>
      </w:r>
      <w:r>
        <w:rPr>
          <w:snapToGrid w:val="0"/>
        </w:rPr>
        <w:t>.</w:t>
      </w:r>
      <w:r>
        <w:rPr>
          <w:snapToGrid w:val="0"/>
        </w:rPr>
        <w:tab/>
        <w:t>Power of Director to prohibit sale etc. or use of unsafe or dangerous electrical apparatus etc.</w:t>
      </w:r>
      <w:bookmarkEnd w:id="61"/>
      <w:bookmarkEnd w:id="62"/>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63" w:name="_Toc377546465"/>
      <w:bookmarkStart w:id="64" w:name="_Toc416703546"/>
      <w:r>
        <w:rPr>
          <w:rStyle w:val="CharSectno"/>
        </w:rPr>
        <w:t>33D</w:t>
      </w:r>
      <w:r>
        <w:rPr>
          <w:snapToGrid w:val="0"/>
        </w:rPr>
        <w:t>.</w:t>
      </w:r>
      <w:r>
        <w:rPr>
          <w:snapToGrid w:val="0"/>
        </w:rPr>
        <w:tab/>
        <w:t>Penalties</w:t>
      </w:r>
      <w:bookmarkEnd w:id="63"/>
      <w:bookmarkEnd w:id="64"/>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65" w:name="_Toc377546466"/>
      <w:bookmarkStart w:id="66" w:name="_Toc416703439"/>
      <w:bookmarkStart w:id="67" w:name="_Toc416703494"/>
      <w:bookmarkStart w:id="68" w:name="_Toc416703547"/>
      <w:r>
        <w:rPr>
          <w:rStyle w:val="CharPartNo"/>
        </w:rPr>
        <w:t>Part IVB</w:t>
      </w:r>
      <w:r>
        <w:rPr>
          <w:rStyle w:val="CharDivNo"/>
        </w:rPr>
        <w:t> </w:t>
      </w:r>
      <w:r>
        <w:t>—</w:t>
      </w:r>
      <w:r>
        <w:rPr>
          <w:rStyle w:val="CharDivText"/>
        </w:rPr>
        <w:t> </w:t>
      </w:r>
      <w:r>
        <w:rPr>
          <w:rStyle w:val="CharPartText"/>
        </w:rPr>
        <w:t>Energy efficiency</w:t>
      </w:r>
      <w:bookmarkEnd w:id="65"/>
      <w:bookmarkEnd w:id="66"/>
      <w:bookmarkEnd w:id="67"/>
      <w:bookmarkEnd w:id="68"/>
    </w:p>
    <w:p>
      <w:pPr>
        <w:pStyle w:val="Footnoteheading"/>
        <w:ind w:left="890"/>
        <w:rPr>
          <w:snapToGrid w:val="0"/>
        </w:rPr>
      </w:pPr>
      <w:r>
        <w:rPr>
          <w:snapToGrid w:val="0"/>
        </w:rPr>
        <w:tab/>
        <w:t>[Heading inserted: No. 63 of 1996 s. 13.]</w:t>
      </w:r>
    </w:p>
    <w:p>
      <w:pPr>
        <w:pStyle w:val="Heading5"/>
        <w:rPr>
          <w:snapToGrid w:val="0"/>
        </w:rPr>
      </w:pPr>
      <w:bookmarkStart w:id="69" w:name="_Toc377546467"/>
      <w:bookmarkStart w:id="70" w:name="_Toc416703548"/>
      <w:r>
        <w:rPr>
          <w:rStyle w:val="CharSectno"/>
        </w:rPr>
        <w:t>33E</w:t>
      </w:r>
      <w:r>
        <w:rPr>
          <w:snapToGrid w:val="0"/>
        </w:rPr>
        <w:t>.</w:t>
      </w:r>
      <w:r>
        <w:rPr>
          <w:snapToGrid w:val="0"/>
        </w:rPr>
        <w:tab/>
        <w:t>Energy efficiency standards</w:t>
      </w:r>
      <w:bookmarkEnd w:id="69"/>
      <w:bookmarkEnd w:id="70"/>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71" w:name="_Toc377546468"/>
      <w:bookmarkStart w:id="72" w:name="_Toc416703549"/>
      <w:r>
        <w:rPr>
          <w:rStyle w:val="CharSectno"/>
        </w:rPr>
        <w:t>33F</w:t>
      </w:r>
      <w:r>
        <w:rPr>
          <w:snapToGrid w:val="0"/>
        </w:rPr>
        <w:t>.</w:t>
      </w:r>
      <w:r>
        <w:rPr>
          <w:snapToGrid w:val="0"/>
        </w:rPr>
        <w:tab/>
        <w:t>Offences related to energy efficiency labelling</w:t>
      </w:r>
      <w:bookmarkEnd w:id="71"/>
      <w:bookmarkEnd w:id="72"/>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73" w:name="_Toc377546469"/>
      <w:bookmarkStart w:id="74" w:name="_Toc416703442"/>
      <w:bookmarkStart w:id="75" w:name="_Toc416703497"/>
      <w:bookmarkStart w:id="76" w:name="_Toc416703550"/>
      <w:r>
        <w:rPr>
          <w:rStyle w:val="CharPartNo"/>
        </w:rPr>
        <w:t>Part V</w:t>
      </w:r>
      <w:r>
        <w:rPr>
          <w:rStyle w:val="CharDivNo"/>
        </w:rPr>
        <w:t> </w:t>
      </w:r>
      <w:r>
        <w:t>—</w:t>
      </w:r>
      <w:r>
        <w:rPr>
          <w:rStyle w:val="CharDivText"/>
        </w:rPr>
        <w:t> </w:t>
      </w:r>
      <w:r>
        <w:rPr>
          <w:rStyle w:val="CharPartText"/>
        </w:rPr>
        <w:t>Miscellaneous</w:t>
      </w:r>
      <w:bookmarkEnd w:id="73"/>
      <w:bookmarkEnd w:id="74"/>
      <w:bookmarkEnd w:id="75"/>
      <w:bookmarkEnd w:id="76"/>
    </w:p>
    <w:p>
      <w:pPr>
        <w:pStyle w:val="Heading5"/>
        <w:rPr>
          <w:snapToGrid w:val="0"/>
        </w:rPr>
      </w:pPr>
      <w:bookmarkStart w:id="77" w:name="_Toc377546470"/>
      <w:bookmarkStart w:id="78" w:name="_Toc416703551"/>
      <w:r>
        <w:rPr>
          <w:rStyle w:val="CharSectno"/>
        </w:rPr>
        <w:t>34</w:t>
      </w:r>
      <w:r>
        <w:rPr>
          <w:snapToGrid w:val="0"/>
        </w:rPr>
        <w:t>.</w:t>
      </w:r>
      <w:r>
        <w:rPr>
          <w:snapToGrid w:val="0"/>
        </w:rPr>
        <w:tab/>
        <w:t>Service apparatus etc. of supply authority not subject to seizure etc.</w:t>
      </w:r>
      <w:bookmarkEnd w:id="77"/>
      <w:bookmarkEnd w:id="78"/>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79" w:name="_Toc377546471"/>
      <w:bookmarkStart w:id="80" w:name="_Toc416703552"/>
      <w:r>
        <w:rPr>
          <w:rStyle w:val="CharSectno"/>
        </w:rPr>
        <w:t>35</w:t>
      </w:r>
      <w:r>
        <w:rPr>
          <w:snapToGrid w:val="0"/>
        </w:rPr>
        <w:t>.</w:t>
      </w:r>
      <w:r>
        <w:rPr>
          <w:snapToGrid w:val="0"/>
        </w:rPr>
        <w:tab/>
        <w:t>Power to cut off supply</w:t>
      </w:r>
      <w:bookmarkEnd w:id="79"/>
      <w:bookmarkEnd w:id="80"/>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81" w:name="_Toc377546472"/>
      <w:bookmarkStart w:id="82" w:name="_Toc416703553"/>
      <w:r>
        <w:rPr>
          <w:rStyle w:val="CharSectno"/>
        </w:rPr>
        <w:t>36</w:t>
      </w:r>
      <w:r>
        <w:rPr>
          <w:snapToGrid w:val="0"/>
        </w:rPr>
        <w:t>.</w:t>
      </w:r>
      <w:r>
        <w:rPr>
          <w:snapToGrid w:val="0"/>
        </w:rPr>
        <w:tab/>
        <w:t>Powers where electricity wasted or misused</w:t>
      </w:r>
      <w:bookmarkEnd w:id="81"/>
      <w:bookmarkEnd w:id="82"/>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83" w:name="_Toc377546473"/>
      <w:bookmarkStart w:id="84" w:name="_Toc416703554"/>
      <w:r>
        <w:rPr>
          <w:rStyle w:val="CharSectno"/>
        </w:rPr>
        <w:t>37</w:t>
      </w:r>
      <w:r>
        <w:rPr>
          <w:snapToGrid w:val="0"/>
        </w:rPr>
        <w:t>.</w:t>
      </w:r>
      <w:r>
        <w:rPr>
          <w:snapToGrid w:val="0"/>
        </w:rPr>
        <w:tab/>
        <w:t>Power to remove appliances</w:t>
      </w:r>
      <w:bookmarkEnd w:id="83"/>
      <w:bookmarkEnd w:id="84"/>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85" w:name="_Toc377546474"/>
      <w:bookmarkStart w:id="86" w:name="_Toc416703555"/>
      <w:r>
        <w:rPr>
          <w:rStyle w:val="CharSectno"/>
        </w:rPr>
        <w:t>38</w:t>
      </w:r>
      <w:r>
        <w:rPr>
          <w:snapToGrid w:val="0"/>
        </w:rPr>
        <w:t>.</w:t>
      </w:r>
      <w:r>
        <w:rPr>
          <w:snapToGrid w:val="0"/>
        </w:rPr>
        <w:tab/>
        <w:t>Incoming tenant must be supplied although outgoing tenant in arrears</w:t>
      </w:r>
      <w:bookmarkEnd w:id="85"/>
      <w:bookmarkEnd w:id="86"/>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87" w:name="_Toc377546475"/>
      <w:bookmarkStart w:id="88" w:name="_Toc416703556"/>
      <w:r>
        <w:rPr>
          <w:rStyle w:val="CharSectno"/>
        </w:rPr>
        <w:t>39</w:t>
      </w:r>
      <w:r>
        <w:rPr>
          <w:snapToGrid w:val="0"/>
        </w:rPr>
        <w:t>.</w:t>
      </w:r>
      <w:r>
        <w:rPr>
          <w:snapToGrid w:val="0"/>
        </w:rPr>
        <w:tab/>
        <w:t>Supply authority to keep meter in order</w:t>
      </w:r>
      <w:bookmarkEnd w:id="87"/>
      <w:bookmarkEnd w:id="88"/>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89" w:name="_Toc377546476"/>
      <w:bookmarkStart w:id="90" w:name="_Toc416703557"/>
      <w:r>
        <w:rPr>
          <w:rStyle w:val="CharSectno"/>
        </w:rPr>
        <w:t>40</w:t>
      </w:r>
      <w:r>
        <w:rPr>
          <w:snapToGrid w:val="0"/>
        </w:rPr>
        <w:t>.</w:t>
      </w:r>
      <w:r>
        <w:rPr>
          <w:snapToGrid w:val="0"/>
        </w:rPr>
        <w:tab/>
        <w:t>Control of meters and fittings</w:t>
      </w:r>
      <w:bookmarkEnd w:id="89"/>
      <w:bookmarkEnd w:id="90"/>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91" w:name="_Toc377546477"/>
      <w:bookmarkStart w:id="92" w:name="_Toc416703558"/>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91"/>
      <w:bookmarkEnd w:id="92"/>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93" w:name="_Toc377546478"/>
      <w:bookmarkStart w:id="94" w:name="_Toc416703559"/>
      <w:r>
        <w:rPr>
          <w:rStyle w:val="CharSectno"/>
        </w:rPr>
        <w:t>42</w:t>
      </w:r>
      <w:r>
        <w:t>.</w:t>
      </w:r>
      <w:r>
        <w:tab/>
        <w:t>Apparatus</w:t>
      </w:r>
      <w:bookmarkEnd w:id="93"/>
      <w:bookmarkEnd w:id="94"/>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95" w:name="_Toc377546479"/>
      <w:bookmarkStart w:id="96" w:name="_Toc416703560"/>
      <w:r>
        <w:rPr>
          <w:rStyle w:val="CharSectno"/>
        </w:rPr>
        <w:t>43</w:t>
      </w:r>
      <w:r>
        <w:rPr>
          <w:snapToGrid w:val="0"/>
        </w:rPr>
        <w:t>.</w:t>
      </w:r>
      <w:r>
        <w:rPr>
          <w:snapToGrid w:val="0"/>
        </w:rPr>
        <w:tab/>
        <w:t>Uniform charges and zoning</w:t>
      </w:r>
      <w:bookmarkEnd w:id="95"/>
      <w:bookmarkEnd w:id="96"/>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97" w:name="_Toc377546480"/>
      <w:bookmarkStart w:id="98" w:name="_Toc416703561"/>
      <w:r>
        <w:rPr>
          <w:rStyle w:val="CharSectno"/>
        </w:rPr>
        <w:t>44</w:t>
      </w:r>
      <w:r>
        <w:rPr>
          <w:snapToGrid w:val="0"/>
        </w:rPr>
        <w:t>.</w:t>
      </w:r>
      <w:r>
        <w:rPr>
          <w:snapToGrid w:val="0"/>
        </w:rPr>
        <w:tab/>
        <w:t>Obligation to supply</w:t>
      </w:r>
      <w:bookmarkEnd w:id="97"/>
      <w:bookmarkEnd w:id="98"/>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99" w:name="_Toc377546481"/>
      <w:bookmarkStart w:id="100" w:name="_Toc416703562"/>
      <w:r>
        <w:rPr>
          <w:rStyle w:val="CharSectno"/>
        </w:rPr>
        <w:t>45</w:t>
      </w:r>
      <w:r>
        <w:rPr>
          <w:snapToGrid w:val="0"/>
        </w:rPr>
        <w:t>.</w:t>
      </w:r>
      <w:r>
        <w:rPr>
          <w:snapToGrid w:val="0"/>
        </w:rPr>
        <w:tab/>
        <w:t>Compensation, damages etc.</w:t>
      </w:r>
      <w:bookmarkEnd w:id="99"/>
      <w:bookmarkEnd w:id="100"/>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101" w:name="_Toc377546482"/>
      <w:bookmarkStart w:id="102" w:name="_Toc416703563"/>
      <w:r>
        <w:rPr>
          <w:rStyle w:val="CharSectno"/>
        </w:rPr>
        <w:t>47</w:t>
      </w:r>
      <w:r>
        <w:rPr>
          <w:snapToGrid w:val="0"/>
        </w:rPr>
        <w:t>.</w:t>
      </w:r>
      <w:r>
        <w:rPr>
          <w:snapToGrid w:val="0"/>
        </w:rPr>
        <w:tab/>
        <w:t>Illegal interference with works etc.</w:t>
      </w:r>
      <w:bookmarkEnd w:id="101"/>
      <w:bookmarkEnd w:id="10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103" w:name="_Toc377546483"/>
      <w:bookmarkStart w:id="104" w:name="_Toc416703564"/>
      <w:r>
        <w:rPr>
          <w:rStyle w:val="CharSectno"/>
        </w:rPr>
        <w:t>48</w:t>
      </w:r>
      <w:r>
        <w:rPr>
          <w:snapToGrid w:val="0"/>
        </w:rPr>
        <w:t>.</w:t>
      </w:r>
      <w:r>
        <w:rPr>
          <w:snapToGrid w:val="0"/>
        </w:rPr>
        <w:tab/>
        <w:t>Obtaining supply under false name</w:t>
      </w:r>
      <w:bookmarkEnd w:id="103"/>
      <w:bookmarkEnd w:id="104"/>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105" w:name="_Toc377546484"/>
      <w:bookmarkStart w:id="106" w:name="_Toc416703565"/>
      <w:r>
        <w:rPr>
          <w:rStyle w:val="CharSectno"/>
        </w:rPr>
        <w:t>49</w:t>
      </w:r>
      <w:r>
        <w:rPr>
          <w:snapToGrid w:val="0"/>
        </w:rPr>
        <w:t>.</w:t>
      </w:r>
      <w:r>
        <w:rPr>
          <w:snapToGrid w:val="0"/>
        </w:rPr>
        <w:tab/>
        <w:t>Unauthorised use</w:t>
      </w:r>
      <w:bookmarkEnd w:id="105"/>
      <w:bookmarkEnd w:id="106"/>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107" w:name="_Toc377546485"/>
      <w:bookmarkStart w:id="108" w:name="_Toc416703566"/>
      <w:r>
        <w:rPr>
          <w:rStyle w:val="CharSectno"/>
        </w:rPr>
        <w:t>50</w:t>
      </w:r>
      <w:r>
        <w:rPr>
          <w:snapToGrid w:val="0"/>
        </w:rPr>
        <w:t>.</w:t>
      </w:r>
      <w:r>
        <w:rPr>
          <w:snapToGrid w:val="0"/>
        </w:rPr>
        <w:tab/>
        <w:t>Alteration of meter</w:t>
      </w:r>
      <w:bookmarkEnd w:id="107"/>
      <w:bookmarkEnd w:id="108"/>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109" w:name="_Toc377546486"/>
      <w:bookmarkStart w:id="110" w:name="_Toc416703567"/>
      <w:r>
        <w:rPr>
          <w:rStyle w:val="CharSectno"/>
        </w:rPr>
        <w:t>51</w:t>
      </w:r>
      <w:r>
        <w:rPr>
          <w:snapToGrid w:val="0"/>
        </w:rPr>
        <w:t>.</w:t>
      </w:r>
      <w:r>
        <w:rPr>
          <w:snapToGrid w:val="0"/>
        </w:rPr>
        <w:tab/>
        <w:t>Summary remedy for damage to electric works</w:t>
      </w:r>
      <w:bookmarkEnd w:id="109"/>
      <w:bookmarkEnd w:id="110"/>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111" w:name="_Toc377546487"/>
      <w:bookmarkStart w:id="112" w:name="_Toc416703568"/>
      <w:r>
        <w:rPr>
          <w:rStyle w:val="CharSectno"/>
        </w:rPr>
        <w:t>52</w:t>
      </w:r>
      <w:r>
        <w:rPr>
          <w:snapToGrid w:val="0"/>
        </w:rPr>
        <w:t>.</w:t>
      </w:r>
      <w:r>
        <w:rPr>
          <w:snapToGrid w:val="0"/>
        </w:rPr>
        <w:tab/>
        <w:t>General penalty</w:t>
      </w:r>
      <w:bookmarkEnd w:id="111"/>
      <w:bookmarkEnd w:id="112"/>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113" w:name="_Toc377546488"/>
      <w:bookmarkStart w:id="114" w:name="_Toc416703569"/>
      <w:r>
        <w:rPr>
          <w:rStyle w:val="CharSectno"/>
        </w:rPr>
        <w:t>53</w:t>
      </w:r>
      <w:r>
        <w:t>.</w:t>
      </w:r>
      <w:r>
        <w:tab/>
        <w:t>Limitation period for offences</w:t>
      </w:r>
      <w:bookmarkEnd w:id="113"/>
      <w:bookmarkEnd w:id="114"/>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15" w:name="_Toc377546489"/>
      <w:bookmarkStart w:id="116" w:name="_Toc416703462"/>
      <w:bookmarkStart w:id="117" w:name="_Toc416703517"/>
      <w:bookmarkStart w:id="118" w:name="_Toc416703570"/>
      <w:r>
        <w:t>Notes</w:t>
      </w:r>
      <w:bookmarkEnd w:id="115"/>
      <w:bookmarkEnd w:id="116"/>
      <w:bookmarkEnd w:id="117"/>
      <w:bookmarkEnd w:id="118"/>
    </w:p>
    <w:p>
      <w:pPr>
        <w:pStyle w:val="nSubsection"/>
        <w:rPr>
          <w:snapToGrid w:val="0"/>
        </w:rPr>
      </w:pPr>
      <w:r>
        <w:rPr>
          <w:snapToGrid w:val="0"/>
          <w:vertAlign w:val="superscript"/>
        </w:rPr>
        <w:t>1</w:t>
      </w:r>
      <w:r>
        <w:rPr>
          <w:snapToGrid w:val="0"/>
        </w:rPr>
        <w:tab/>
        <w:t xml:space="preserve">This reprint is a compilation as at 13 December 2013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119" w:name="_Toc377546490"/>
      <w:bookmarkStart w:id="120" w:name="_Toc416703571"/>
      <w:r>
        <w:t>Compilation table</w:t>
      </w:r>
      <w:bookmarkEnd w:id="119"/>
      <w:bookmarkEnd w:id="12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2"/>
        <w:gridCol w:w="2553"/>
      </w:tblGrid>
      <w:tr>
        <w:trPr>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2"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2268" w:type="dxa"/>
          </w:tcPr>
          <w:p>
            <w:pPr>
              <w:pStyle w:val="nTable"/>
              <w:spacing w:before="50" w:after="50"/>
            </w:pPr>
            <w:r>
              <w:rPr>
                <w:i/>
              </w:rPr>
              <w:t>Electricity Act 1945</w:t>
            </w:r>
          </w:p>
        </w:tc>
        <w:tc>
          <w:tcPr>
            <w:tcW w:w="1134" w:type="dxa"/>
          </w:tcPr>
          <w:p>
            <w:pPr>
              <w:pStyle w:val="nTable"/>
              <w:spacing w:before="50" w:after="50"/>
            </w:pPr>
            <w:r>
              <w:t>19 of 1945</w:t>
            </w:r>
            <w:r>
              <w:br/>
              <w:t>(9 and 10 Geo. VI No. 19)</w:t>
            </w:r>
          </w:p>
        </w:tc>
        <w:tc>
          <w:tcPr>
            <w:tcW w:w="1132" w:type="dxa"/>
          </w:tcPr>
          <w:p>
            <w:pPr>
              <w:pStyle w:val="nTable"/>
              <w:spacing w:before="50" w:after="50"/>
            </w:pPr>
            <w:r>
              <w:t>9 Jan 1946</w:t>
            </w:r>
          </w:p>
        </w:tc>
        <w:tc>
          <w:tcPr>
            <w:tcW w:w="2553" w:type="dxa"/>
          </w:tcPr>
          <w:p>
            <w:pPr>
              <w:pStyle w:val="nTable"/>
              <w:spacing w:before="50" w:after="50"/>
            </w:pPr>
            <w:r>
              <w:t xml:space="preserve">29 Mar 1946 (see s. 1 and </w:t>
            </w:r>
            <w:r>
              <w:rPr>
                <w:i/>
              </w:rPr>
              <w:t xml:space="preserve">Gazette </w:t>
            </w:r>
            <w:r>
              <w:t>29 Mar 1946 p. 310)</w:t>
            </w:r>
          </w:p>
        </w:tc>
      </w:tr>
      <w:tr>
        <w:tc>
          <w:tcPr>
            <w:tcW w:w="2268" w:type="dxa"/>
          </w:tcPr>
          <w:p>
            <w:pPr>
              <w:pStyle w:val="nTable"/>
              <w:spacing w:before="50" w:after="50"/>
            </w:pPr>
            <w:r>
              <w:rPr>
                <w:i/>
              </w:rPr>
              <w:t>Electricity Act Amendment Act 1953</w:t>
            </w:r>
          </w:p>
        </w:tc>
        <w:tc>
          <w:tcPr>
            <w:tcW w:w="1134" w:type="dxa"/>
          </w:tcPr>
          <w:p>
            <w:pPr>
              <w:pStyle w:val="nTable"/>
              <w:spacing w:before="50" w:after="50"/>
            </w:pPr>
            <w:r>
              <w:t>72 of 1953</w:t>
            </w:r>
            <w:r>
              <w:br/>
              <w:t>(2 Eliz. II No. 72)</w:t>
            </w:r>
          </w:p>
        </w:tc>
        <w:tc>
          <w:tcPr>
            <w:tcW w:w="1132" w:type="dxa"/>
          </w:tcPr>
          <w:p>
            <w:pPr>
              <w:pStyle w:val="nTable"/>
              <w:spacing w:before="50" w:after="50"/>
            </w:pPr>
            <w:r>
              <w:t>9 Jan 1954</w:t>
            </w:r>
          </w:p>
        </w:tc>
        <w:tc>
          <w:tcPr>
            <w:tcW w:w="2553" w:type="dxa"/>
          </w:tcPr>
          <w:p>
            <w:pPr>
              <w:pStyle w:val="nTable"/>
              <w:spacing w:before="50" w:after="50"/>
            </w:pPr>
            <w:r>
              <w:t>9 Jan 1954</w:t>
            </w:r>
          </w:p>
        </w:tc>
      </w:tr>
      <w:tr>
        <w:trPr>
          <w:cantSplit/>
        </w:trPr>
        <w:tc>
          <w:tcPr>
            <w:tcW w:w="7087" w:type="dxa"/>
            <w:gridSpan w:val="4"/>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c>
          <w:tcPr>
            <w:tcW w:w="2268" w:type="dxa"/>
          </w:tcPr>
          <w:p>
            <w:pPr>
              <w:pStyle w:val="nTable"/>
              <w:spacing w:before="50" w:after="50"/>
              <w:rPr>
                <w:i/>
              </w:rPr>
            </w:pPr>
            <w:r>
              <w:rPr>
                <w:i/>
              </w:rPr>
              <w:t>Decimal Currency Act 1965</w:t>
            </w:r>
          </w:p>
        </w:tc>
        <w:tc>
          <w:tcPr>
            <w:tcW w:w="1134" w:type="dxa"/>
          </w:tcPr>
          <w:p>
            <w:pPr>
              <w:pStyle w:val="nTable"/>
              <w:spacing w:before="50" w:after="50"/>
            </w:pPr>
            <w:r>
              <w:t>113 of 1965</w:t>
            </w:r>
          </w:p>
        </w:tc>
        <w:tc>
          <w:tcPr>
            <w:tcW w:w="1132" w:type="dxa"/>
          </w:tcPr>
          <w:p>
            <w:pPr>
              <w:pStyle w:val="nTable"/>
              <w:spacing w:before="50" w:after="50"/>
            </w:pPr>
            <w:r>
              <w:t>21 Dec 1965</w:t>
            </w:r>
          </w:p>
        </w:tc>
        <w:tc>
          <w:tcPr>
            <w:tcW w:w="2553" w:type="dxa"/>
          </w:tcPr>
          <w:p>
            <w:pPr>
              <w:pStyle w:val="nTable"/>
              <w:spacing w:before="50" w:after="50"/>
            </w:pPr>
            <w:r>
              <w:t>Act other than s. 4-9: 21 Dec 1965 (see s. 2(1));</w:t>
            </w:r>
            <w:r>
              <w:br/>
              <w:t>s. 4-9: 14 Feb 1966 (see s. 2(2))</w:t>
            </w:r>
          </w:p>
        </w:tc>
      </w:tr>
      <w:tr>
        <w:tc>
          <w:tcPr>
            <w:tcW w:w="2268" w:type="dxa"/>
          </w:tcPr>
          <w:p>
            <w:pPr>
              <w:pStyle w:val="nTable"/>
              <w:spacing w:before="50" w:after="50"/>
            </w:pPr>
            <w:r>
              <w:rPr>
                <w:i/>
              </w:rPr>
              <w:t>Metric Conversion Act 1972</w:t>
            </w:r>
          </w:p>
        </w:tc>
        <w:tc>
          <w:tcPr>
            <w:tcW w:w="1134" w:type="dxa"/>
          </w:tcPr>
          <w:p>
            <w:pPr>
              <w:pStyle w:val="nTable"/>
              <w:spacing w:before="50" w:after="50"/>
            </w:pPr>
            <w:r>
              <w:t>94 of 1972</w:t>
            </w:r>
          </w:p>
        </w:tc>
        <w:tc>
          <w:tcPr>
            <w:tcW w:w="1132" w:type="dxa"/>
          </w:tcPr>
          <w:p>
            <w:pPr>
              <w:pStyle w:val="nTable"/>
              <w:spacing w:before="50" w:after="50"/>
            </w:pPr>
            <w:r>
              <w:t>4 Dec 1972</w:t>
            </w:r>
          </w:p>
        </w:tc>
        <w:tc>
          <w:tcPr>
            <w:tcW w:w="2553" w:type="dxa"/>
          </w:tcPr>
          <w:p>
            <w:pPr>
              <w:pStyle w:val="nTable"/>
              <w:spacing w:before="50" w:after="50"/>
            </w:pPr>
            <w:r>
              <w:t>Relevant amendments (see First Sch. </w:t>
            </w:r>
            <w:r>
              <w:rPr>
                <w:vertAlign w:val="superscript"/>
              </w:rPr>
              <w:t>4</w:t>
            </w:r>
            <w:r>
              <w:t xml:space="preserve">) took effect on 1 Jan 1974 (see s. 4(2) and </w:t>
            </w:r>
            <w:r>
              <w:rPr>
                <w:i/>
              </w:rPr>
              <w:t>Gazette</w:t>
            </w:r>
            <w:r>
              <w:t xml:space="preserve"> 7 Dec 1973 p. 4490)</w:t>
            </w:r>
          </w:p>
        </w:tc>
      </w:tr>
      <w:tr>
        <w:trPr>
          <w:cantSplit/>
        </w:trPr>
        <w:tc>
          <w:tcPr>
            <w:tcW w:w="7087" w:type="dxa"/>
            <w:gridSpan w:val="4"/>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c>
          <w:tcPr>
            <w:tcW w:w="2268" w:type="dxa"/>
          </w:tcPr>
          <w:p>
            <w:pPr>
              <w:pStyle w:val="nTable"/>
              <w:spacing w:before="50" w:after="50"/>
            </w:pPr>
            <w:r>
              <w:rPr>
                <w:i/>
              </w:rPr>
              <w:t>Electricity Act Amendment Act 1979</w:t>
            </w:r>
          </w:p>
        </w:tc>
        <w:tc>
          <w:tcPr>
            <w:tcW w:w="1134" w:type="dxa"/>
          </w:tcPr>
          <w:p>
            <w:pPr>
              <w:pStyle w:val="nTable"/>
              <w:spacing w:before="50" w:after="50"/>
            </w:pPr>
            <w:r>
              <w:t>86 of 1979</w:t>
            </w:r>
          </w:p>
        </w:tc>
        <w:tc>
          <w:tcPr>
            <w:tcW w:w="1132" w:type="dxa"/>
          </w:tcPr>
          <w:p>
            <w:pPr>
              <w:pStyle w:val="nTable"/>
              <w:spacing w:before="50" w:after="50"/>
            </w:pPr>
            <w:r>
              <w:t>11 Dec 1979</w:t>
            </w:r>
          </w:p>
        </w:tc>
        <w:tc>
          <w:tcPr>
            <w:tcW w:w="2553" w:type="dxa"/>
          </w:tcPr>
          <w:p>
            <w:pPr>
              <w:pStyle w:val="nTable"/>
              <w:spacing w:before="50" w:after="50"/>
            </w:pPr>
            <w:r>
              <w:t xml:space="preserve">1 Feb 1980 (see s. 2 and </w:t>
            </w:r>
            <w:r>
              <w:rPr>
                <w:i/>
              </w:rPr>
              <w:t>Gazette</w:t>
            </w:r>
            <w:r>
              <w:t xml:space="preserve"> 1 Feb 1980 p. 284)</w:t>
            </w:r>
          </w:p>
        </w:tc>
      </w:tr>
      <w:tr>
        <w:trPr>
          <w:cantSplit/>
        </w:trPr>
        <w:tc>
          <w:tcPr>
            <w:tcW w:w="7087" w:type="dxa"/>
            <w:gridSpan w:val="4"/>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c>
          <w:tcPr>
            <w:tcW w:w="2268" w:type="dxa"/>
          </w:tcPr>
          <w:p>
            <w:pPr>
              <w:pStyle w:val="nTable"/>
              <w:spacing w:before="50" w:after="50"/>
            </w:pPr>
            <w:r>
              <w:rPr>
                <w:i/>
              </w:rPr>
              <w:t>Commercial Arbitration Act 1985</w:t>
            </w:r>
            <w:r>
              <w:t xml:space="preserve"> s. 3(1)</w:t>
            </w:r>
          </w:p>
        </w:tc>
        <w:tc>
          <w:tcPr>
            <w:tcW w:w="1134" w:type="dxa"/>
          </w:tcPr>
          <w:p>
            <w:pPr>
              <w:pStyle w:val="nTable"/>
              <w:spacing w:before="50" w:after="50"/>
            </w:pPr>
            <w:r>
              <w:t>109 of 1985</w:t>
            </w:r>
          </w:p>
        </w:tc>
        <w:tc>
          <w:tcPr>
            <w:tcW w:w="1132" w:type="dxa"/>
          </w:tcPr>
          <w:p>
            <w:pPr>
              <w:pStyle w:val="nTable"/>
              <w:spacing w:before="50" w:after="50"/>
            </w:pPr>
            <w:r>
              <w:t>7 Jan 1986</w:t>
            </w:r>
          </w:p>
        </w:tc>
        <w:tc>
          <w:tcPr>
            <w:tcW w:w="2553" w:type="dxa"/>
          </w:tcPr>
          <w:p>
            <w:pPr>
              <w:pStyle w:val="nTable"/>
              <w:spacing w:before="50" w:after="50"/>
            </w:pPr>
            <w:r>
              <w:t xml:space="preserve">1 Apr 1986 (see s. 2 and </w:t>
            </w:r>
            <w:r>
              <w:rPr>
                <w:i/>
              </w:rPr>
              <w:t xml:space="preserve">Gazette </w:t>
            </w:r>
            <w:r>
              <w:t>28 Feb 1986 p. 605)</w:t>
            </w:r>
          </w:p>
        </w:tc>
      </w:tr>
      <w:tr>
        <w:tc>
          <w:tcPr>
            <w:tcW w:w="2268" w:type="dxa"/>
          </w:tcPr>
          <w:p>
            <w:pPr>
              <w:pStyle w:val="nTable"/>
              <w:spacing w:before="50" w:after="50"/>
            </w:pPr>
            <w:r>
              <w:rPr>
                <w:i/>
              </w:rPr>
              <w:t>Electricity Amendment Act 1988</w:t>
            </w:r>
          </w:p>
        </w:tc>
        <w:tc>
          <w:tcPr>
            <w:tcW w:w="1134" w:type="dxa"/>
          </w:tcPr>
          <w:p>
            <w:pPr>
              <w:pStyle w:val="nTable"/>
              <w:spacing w:before="50" w:after="50"/>
            </w:pPr>
            <w:r>
              <w:t>42 of 1988</w:t>
            </w:r>
          </w:p>
        </w:tc>
        <w:tc>
          <w:tcPr>
            <w:tcW w:w="1132" w:type="dxa"/>
          </w:tcPr>
          <w:p>
            <w:pPr>
              <w:pStyle w:val="nTable"/>
              <w:spacing w:before="50" w:after="50"/>
            </w:pPr>
            <w:r>
              <w:t>30 Nov 1988</w:t>
            </w:r>
          </w:p>
        </w:tc>
        <w:tc>
          <w:tcPr>
            <w:tcW w:w="2553" w:type="dxa"/>
          </w:tcPr>
          <w:p>
            <w:pPr>
              <w:pStyle w:val="nTable"/>
              <w:spacing w:before="50" w:after="50"/>
            </w:pPr>
            <w:r>
              <w:t>30 Nov 1988 (see s. 2)</w:t>
            </w:r>
          </w:p>
        </w:tc>
      </w:tr>
      <w:tr>
        <w:tc>
          <w:tcPr>
            <w:tcW w:w="2268" w:type="dxa"/>
          </w:tcPr>
          <w:p>
            <w:pPr>
              <w:pStyle w:val="nTable"/>
              <w:spacing w:before="50" w:after="50"/>
              <w:rPr>
                <w:vertAlign w:val="superscript"/>
              </w:rPr>
            </w:pPr>
            <w:r>
              <w:rPr>
                <w:i/>
              </w:rPr>
              <w:t>Energy Corporations (Transitional and Consequential Provisions) Act 1994</w:t>
            </w:r>
            <w:r>
              <w:t xml:space="preserve"> Pt. 4 </w:t>
            </w:r>
            <w:r>
              <w:rPr>
                <w:vertAlign w:val="superscript"/>
              </w:rPr>
              <w:t>5</w:t>
            </w:r>
          </w:p>
        </w:tc>
        <w:tc>
          <w:tcPr>
            <w:tcW w:w="1134" w:type="dxa"/>
          </w:tcPr>
          <w:p>
            <w:pPr>
              <w:pStyle w:val="nTable"/>
              <w:spacing w:before="50" w:after="50"/>
            </w:pPr>
            <w:r>
              <w:t>89 of 1994</w:t>
            </w:r>
          </w:p>
        </w:tc>
        <w:tc>
          <w:tcPr>
            <w:tcW w:w="1132" w:type="dxa"/>
          </w:tcPr>
          <w:p>
            <w:pPr>
              <w:pStyle w:val="nTable"/>
              <w:spacing w:before="50" w:after="50"/>
            </w:pPr>
            <w:r>
              <w:t>15 Dec 1994</w:t>
            </w:r>
          </w:p>
        </w:tc>
        <w:tc>
          <w:tcPr>
            <w:tcW w:w="2553" w:type="dxa"/>
          </w:tcPr>
          <w:p>
            <w:pPr>
              <w:pStyle w:val="nTable"/>
              <w:spacing w:before="50" w:after="50"/>
            </w:pPr>
            <w:r>
              <w:t xml:space="preserve">1 Jan 1995 (see s. 2(2) and </w:t>
            </w:r>
            <w:r>
              <w:rPr>
                <w:i/>
              </w:rPr>
              <w:t xml:space="preserve">Gazette </w:t>
            </w:r>
            <w:r>
              <w:t>23 Dec 1994 p. 7069)</w:t>
            </w:r>
          </w:p>
        </w:tc>
      </w:tr>
      <w:tr>
        <w:trPr>
          <w:cantSplit/>
        </w:trPr>
        <w:tc>
          <w:tcPr>
            <w:tcW w:w="2268" w:type="dxa"/>
          </w:tcPr>
          <w:p>
            <w:pPr>
              <w:pStyle w:val="nTable"/>
              <w:spacing w:after="40"/>
            </w:pPr>
            <w:r>
              <w:rPr>
                <w:i/>
              </w:rPr>
              <w:t>Sentencing (Consequential Provisions) Act 1995</w:t>
            </w:r>
            <w:r>
              <w:t xml:space="preserve"> Pt. 27</w:t>
            </w:r>
          </w:p>
        </w:tc>
        <w:tc>
          <w:tcPr>
            <w:tcW w:w="1134" w:type="dxa"/>
          </w:tcPr>
          <w:p>
            <w:pPr>
              <w:pStyle w:val="nTable"/>
              <w:spacing w:after="40"/>
            </w:pPr>
            <w:r>
              <w:t>78 of 1995</w:t>
            </w:r>
          </w:p>
        </w:tc>
        <w:tc>
          <w:tcPr>
            <w:tcW w:w="1132" w:type="dxa"/>
          </w:tcPr>
          <w:p>
            <w:pPr>
              <w:pStyle w:val="nTable"/>
              <w:spacing w:after="40"/>
            </w:pPr>
            <w:r>
              <w:t>16 Jan 1996</w:t>
            </w:r>
          </w:p>
        </w:tc>
        <w:tc>
          <w:tcPr>
            <w:tcW w:w="2553" w:type="dxa"/>
          </w:tcPr>
          <w:p>
            <w:pPr>
              <w:pStyle w:val="nTable"/>
              <w:spacing w:after="40"/>
            </w:pPr>
            <w:r>
              <w:t xml:space="preserve">4 Nov 1996 (see s. 2 and </w:t>
            </w:r>
            <w:r>
              <w:rPr>
                <w:i/>
              </w:rPr>
              <w:t xml:space="preserve">Gazette </w:t>
            </w:r>
            <w:r>
              <w:t>25 Oct 1996 p. 5632)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2" w:type="dxa"/>
          </w:tcPr>
          <w:p>
            <w:pPr>
              <w:pStyle w:val="nTable"/>
              <w:spacing w:after="40"/>
            </w:pPr>
            <w:r>
              <w:t>28 Jun 1996</w:t>
            </w:r>
          </w:p>
        </w:tc>
        <w:tc>
          <w:tcPr>
            <w:tcW w:w="2553" w:type="dxa"/>
          </w:tcPr>
          <w:p>
            <w:pPr>
              <w:pStyle w:val="nTable"/>
              <w:spacing w:after="40"/>
            </w:pPr>
            <w:r>
              <w:t>1 Jul 1996 (see s. 2)</w:t>
            </w:r>
          </w:p>
        </w:tc>
      </w:tr>
      <w:tr>
        <w:tc>
          <w:tcPr>
            <w:tcW w:w="2268" w:type="dxa"/>
          </w:tcPr>
          <w:p>
            <w:pPr>
              <w:pStyle w:val="nTable"/>
              <w:spacing w:after="40"/>
            </w:pPr>
            <w:r>
              <w:rPr>
                <w:i/>
              </w:rPr>
              <w:t>Electricity Amendment Act 1996</w:t>
            </w:r>
          </w:p>
        </w:tc>
        <w:tc>
          <w:tcPr>
            <w:tcW w:w="1134" w:type="dxa"/>
          </w:tcPr>
          <w:p>
            <w:pPr>
              <w:pStyle w:val="nTable"/>
              <w:spacing w:after="40"/>
            </w:pPr>
            <w:r>
              <w:t>63 of 1996</w:t>
            </w:r>
          </w:p>
        </w:tc>
        <w:tc>
          <w:tcPr>
            <w:tcW w:w="1132" w:type="dxa"/>
          </w:tcPr>
          <w:p>
            <w:pPr>
              <w:pStyle w:val="nTable"/>
              <w:spacing w:after="40"/>
            </w:pPr>
            <w:r>
              <w:t>11 Nov 1996</w:t>
            </w:r>
          </w:p>
        </w:tc>
        <w:tc>
          <w:tcPr>
            <w:tcW w:w="2553" w:type="dxa"/>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rPr>
          <w:cantSplit/>
        </w:trPr>
        <w:tc>
          <w:tcPr>
            <w:tcW w:w="7087" w:type="dxa"/>
            <w:gridSpan w:val="4"/>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c>
          <w:tcPr>
            <w:tcW w:w="2268" w:type="dxa"/>
          </w:tcPr>
          <w:p>
            <w:pPr>
              <w:pStyle w:val="nTable"/>
              <w:spacing w:after="40"/>
            </w:pPr>
            <w:r>
              <w:rPr>
                <w:i/>
              </w:rPr>
              <w:t>Acts Amendment (Land Administration) Act 1997</w:t>
            </w:r>
            <w:r>
              <w:t xml:space="preserve"> Pt. 23</w:t>
            </w:r>
          </w:p>
        </w:tc>
        <w:tc>
          <w:tcPr>
            <w:tcW w:w="1134" w:type="dxa"/>
          </w:tcPr>
          <w:p>
            <w:pPr>
              <w:pStyle w:val="nTable"/>
              <w:spacing w:after="40"/>
            </w:pPr>
            <w:r>
              <w:t>31 of 1997</w:t>
            </w:r>
          </w:p>
        </w:tc>
        <w:tc>
          <w:tcPr>
            <w:tcW w:w="1132"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c>
          <w:tcPr>
            <w:tcW w:w="2268" w:type="dxa"/>
          </w:tcPr>
          <w:p>
            <w:pPr>
              <w:pStyle w:val="nTable"/>
              <w:spacing w:after="40"/>
            </w:pPr>
            <w:r>
              <w:rPr>
                <w:i/>
              </w:rPr>
              <w:t>Statutes (Repeals and Minor Amendments) Act (No. 2) 1998</w:t>
            </w:r>
            <w:r>
              <w:t xml:space="preserve"> s. 31 and 76</w:t>
            </w:r>
          </w:p>
        </w:tc>
        <w:tc>
          <w:tcPr>
            <w:tcW w:w="1134" w:type="dxa"/>
          </w:tcPr>
          <w:p>
            <w:pPr>
              <w:pStyle w:val="nTable"/>
              <w:spacing w:after="40"/>
            </w:pPr>
            <w:r>
              <w:t>10 of 1998</w:t>
            </w:r>
          </w:p>
        </w:tc>
        <w:tc>
          <w:tcPr>
            <w:tcW w:w="1132" w:type="dxa"/>
          </w:tcPr>
          <w:p>
            <w:pPr>
              <w:pStyle w:val="nTable"/>
              <w:spacing w:after="40"/>
            </w:pPr>
            <w:r>
              <w:t>30 Apr 1998</w:t>
            </w:r>
          </w:p>
        </w:tc>
        <w:tc>
          <w:tcPr>
            <w:tcW w:w="2553" w:type="dxa"/>
          </w:tcPr>
          <w:p>
            <w:pPr>
              <w:pStyle w:val="nTable"/>
              <w:spacing w:after="40"/>
            </w:pPr>
            <w:r>
              <w:t>30 Apr 1998 (see s. 2(1))</w:t>
            </w:r>
          </w:p>
        </w:tc>
      </w:tr>
      <w:tr>
        <w:tc>
          <w:tcPr>
            <w:tcW w:w="2268" w:type="dxa"/>
          </w:tcPr>
          <w:p>
            <w:pPr>
              <w:pStyle w:val="nTable"/>
              <w:spacing w:after="40"/>
              <w:rPr>
                <w:i/>
              </w:rPr>
            </w:pPr>
            <w:r>
              <w:rPr>
                <w:i/>
              </w:rPr>
              <w:t>Statutes (Repeals and Minor Amendments) Act 2000</w:t>
            </w:r>
            <w:r>
              <w:t xml:space="preserve"> s. 14(13)</w:t>
            </w:r>
          </w:p>
        </w:tc>
        <w:tc>
          <w:tcPr>
            <w:tcW w:w="1134" w:type="dxa"/>
          </w:tcPr>
          <w:p>
            <w:pPr>
              <w:pStyle w:val="nTable"/>
              <w:spacing w:after="40"/>
            </w:pPr>
            <w:r>
              <w:t>24 of 2000</w:t>
            </w:r>
          </w:p>
        </w:tc>
        <w:tc>
          <w:tcPr>
            <w:tcW w:w="1132" w:type="dxa"/>
          </w:tcPr>
          <w:p>
            <w:pPr>
              <w:pStyle w:val="nTable"/>
              <w:spacing w:after="40"/>
            </w:pPr>
            <w:r>
              <w:t>4 Jul 2000</w:t>
            </w:r>
          </w:p>
        </w:tc>
        <w:tc>
          <w:tcPr>
            <w:tcW w:w="2553" w:type="dxa"/>
          </w:tcPr>
          <w:p>
            <w:pPr>
              <w:pStyle w:val="nTable"/>
              <w:spacing w:after="40"/>
            </w:pPr>
            <w:r>
              <w:t>4 Jul 2000 (see s. 2)</w:t>
            </w:r>
          </w:p>
        </w:tc>
      </w:tr>
      <w:tr>
        <w:trPr>
          <w:cantSplit/>
        </w:trPr>
        <w:tc>
          <w:tcPr>
            <w:tcW w:w="7087" w:type="dxa"/>
            <w:gridSpan w:val="4"/>
          </w:tcPr>
          <w:p>
            <w:pPr>
              <w:pStyle w:val="nTable"/>
              <w:spacing w:after="40"/>
            </w:pPr>
            <w:r>
              <w:rPr>
                <w:b/>
              </w:rPr>
              <w:t xml:space="preserve">Reprint 5: The </w:t>
            </w:r>
            <w:r>
              <w:rPr>
                <w:b/>
                <w:i/>
              </w:rPr>
              <w:t>Electricity Act 1945</w:t>
            </w:r>
            <w:r>
              <w:rPr>
                <w:b/>
              </w:rPr>
              <w:t xml:space="preserve"> as at 6 Jun 2003 </w:t>
            </w:r>
            <w:r>
              <w:t>(includes amendments listed above)</w:t>
            </w:r>
          </w:p>
        </w:tc>
      </w:tr>
      <w:tr>
        <w:tc>
          <w:tcPr>
            <w:tcW w:w="2268" w:type="dxa"/>
          </w:tcPr>
          <w:p>
            <w:pPr>
              <w:pStyle w:val="nTable"/>
              <w:spacing w:after="40"/>
              <w:rPr>
                <w:i/>
              </w:rPr>
            </w:pPr>
            <w:r>
              <w:rPr>
                <w:i/>
              </w:rPr>
              <w:t xml:space="preserve">Statutes (Repeals and Minor Amendments) Act 2003 </w:t>
            </w:r>
            <w:r>
              <w:t>s. 48</w:t>
            </w:r>
          </w:p>
        </w:tc>
        <w:tc>
          <w:tcPr>
            <w:tcW w:w="1134" w:type="dxa"/>
          </w:tcPr>
          <w:p>
            <w:pPr>
              <w:pStyle w:val="nTable"/>
              <w:spacing w:after="40"/>
            </w:pPr>
            <w:r>
              <w:t>74 of 2003</w:t>
            </w:r>
          </w:p>
        </w:tc>
        <w:tc>
          <w:tcPr>
            <w:tcW w:w="1132" w:type="dxa"/>
          </w:tcPr>
          <w:p>
            <w:pPr>
              <w:pStyle w:val="nTable"/>
              <w:spacing w:after="40"/>
            </w:pPr>
            <w:r>
              <w:t>15 Dec 2003</w:t>
            </w:r>
          </w:p>
        </w:tc>
        <w:tc>
          <w:tcPr>
            <w:tcW w:w="2553" w:type="dxa"/>
          </w:tcPr>
          <w:p>
            <w:pPr>
              <w:pStyle w:val="nTable"/>
              <w:keepLines/>
              <w:tabs>
                <w:tab w:val="left" w:pos="893"/>
              </w:tabs>
              <w:spacing w:after="40"/>
              <w:jc w:val="right"/>
            </w:pPr>
            <w:r>
              <w:t>15 Dec 2003 (see s. 2)</w:t>
            </w:r>
          </w:p>
        </w:tc>
      </w:tr>
      <w:tr>
        <w:tc>
          <w:tcPr>
            <w:tcW w:w="2268" w:type="dxa"/>
          </w:tcPr>
          <w:p>
            <w:pPr>
              <w:pStyle w:val="nTable"/>
              <w:spacing w:after="40"/>
            </w:pPr>
            <w:r>
              <w:rPr>
                <w:i/>
              </w:rPr>
              <w:t>Electricity Legislation Amendment Act 2004</w:t>
            </w:r>
            <w:r>
              <w:t xml:space="preserve"> Pt. 2 Div. 1</w:t>
            </w:r>
          </w:p>
        </w:tc>
        <w:tc>
          <w:tcPr>
            <w:tcW w:w="1134" w:type="dxa"/>
          </w:tcPr>
          <w:p>
            <w:pPr>
              <w:pStyle w:val="nTable"/>
              <w:spacing w:after="40"/>
            </w:pPr>
            <w:r>
              <w:t>33 of 2004</w:t>
            </w:r>
          </w:p>
        </w:tc>
        <w:tc>
          <w:tcPr>
            <w:tcW w:w="1132" w:type="dxa"/>
          </w:tcPr>
          <w:p>
            <w:pPr>
              <w:pStyle w:val="nTable"/>
              <w:spacing w:after="40"/>
            </w:pPr>
            <w:r>
              <w:t>20 Oct 2004</w:t>
            </w:r>
          </w:p>
        </w:tc>
        <w:tc>
          <w:tcPr>
            <w:tcW w:w="2553" w:type="dxa"/>
          </w:tcPr>
          <w:p>
            <w:pPr>
              <w:pStyle w:val="nTable"/>
              <w:spacing w:after="40"/>
              <w:rPr>
                <w:spacing w:val="-2"/>
              </w:rPr>
            </w:pPr>
            <w:r>
              <w:t xml:space="preserve">31 Dec 2004 (see s. 2 and </w:t>
            </w:r>
            <w:r>
              <w:rPr>
                <w:i/>
                <w:iCs/>
              </w:rPr>
              <w:t>Gazette</w:t>
            </w:r>
            <w:r>
              <w:t xml:space="preserve"> 23 Nov 2004 p. 5243)</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2" w:type="dxa"/>
          </w:tcPr>
          <w:p>
            <w:pPr>
              <w:pStyle w:val="nTable"/>
              <w:spacing w:after="40"/>
            </w:pPr>
            <w:r>
              <w:rPr>
                <w:snapToGrid w:val="0"/>
              </w:rPr>
              <w:t>23 Nov 2004</w:t>
            </w:r>
          </w:p>
        </w:tc>
        <w:tc>
          <w:tcPr>
            <w:tcW w:w="2553"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pPr>
            <w:r>
              <w:rPr>
                <w:i/>
              </w:rPr>
              <w:t>State Administrative Tribunal (Conferral of Jurisdiction) Amendment and Repeal Act 2004</w:t>
            </w:r>
            <w:r>
              <w:t xml:space="preserve"> Pt. 2 Div. 40</w:t>
            </w:r>
            <w:r>
              <w:rPr>
                <w:vertAlign w:val="superscript"/>
              </w:rPr>
              <w:t> 7</w:t>
            </w:r>
          </w:p>
        </w:tc>
        <w:tc>
          <w:tcPr>
            <w:tcW w:w="1134" w:type="dxa"/>
          </w:tcPr>
          <w:p>
            <w:pPr>
              <w:pStyle w:val="nTable"/>
              <w:spacing w:after="40"/>
            </w:pPr>
            <w:r>
              <w:t>55 of 2004</w:t>
            </w:r>
          </w:p>
        </w:tc>
        <w:tc>
          <w:tcPr>
            <w:tcW w:w="1132" w:type="dxa"/>
          </w:tcPr>
          <w:p>
            <w:pPr>
              <w:pStyle w:val="nTable"/>
              <w:spacing w:after="40"/>
            </w:pPr>
            <w:r>
              <w:t>24 Nov 2004</w:t>
            </w:r>
          </w:p>
        </w:tc>
        <w:tc>
          <w:tcPr>
            <w:tcW w:w="2553" w:type="dxa"/>
          </w:tcPr>
          <w:p>
            <w:pPr>
              <w:pStyle w:val="nTable"/>
              <w:spacing w:after="40"/>
              <w:rPr>
                <w:spacing w:val="-2"/>
              </w:rPr>
            </w:pPr>
            <w:r>
              <w:t xml:space="preserve">1 Jan 2005 (see s. 2 and </w:t>
            </w:r>
            <w:r>
              <w:rPr>
                <w:i/>
                <w:iCs/>
              </w:rPr>
              <w:t>Gazette</w:t>
            </w:r>
            <w:r>
              <w:t xml:space="preserve"> 31 Dec 2004 p. 7130)</w:t>
            </w:r>
          </w:p>
        </w:tc>
      </w:tr>
      <w:tr>
        <w:tc>
          <w:tcPr>
            <w:tcW w:w="2268" w:type="dxa"/>
          </w:tcPr>
          <w:p>
            <w:pPr>
              <w:pStyle w:val="nTable"/>
              <w:spacing w:before="50" w:after="50"/>
              <w:rPr>
                <w:iCs/>
              </w:rPr>
            </w:pPr>
            <w:r>
              <w:rPr>
                <w:i/>
              </w:rPr>
              <w:t>Electricity Corporations Act 2005</w:t>
            </w:r>
            <w:r>
              <w:rPr>
                <w:iCs/>
              </w:rPr>
              <w:t xml:space="preserve"> s. 139</w:t>
            </w:r>
          </w:p>
        </w:tc>
        <w:tc>
          <w:tcPr>
            <w:tcW w:w="1134" w:type="dxa"/>
          </w:tcPr>
          <w:p>
            <w:pPr>
              <w:pStyle w:val="nTable"/>
              <w:spacing w:before="50" w:after="50"/>
            </w:pPr>
            <w:r>
              <w:t>18 of 2005</w:t>
            </w:r>
          </w:p>
        </w:tc>
        <w:tc>
          <w:tcPr>
            <w:tcW w:w="1132" w:type="dxa"/>
          </w:tcPr>
          <w:p>
            <w:pPr>
              <w:pStyle w:val="nTable"/>
              <w:spacing w:before="50" w:after="50"/>
            </w:pPr>
            <w:r>
              <w:t>13 Oct 2005</w:t>
            </w:r>
          </w:p>
        </w:tc>
        <w:tc>
          <w:tcPr>
            <w:tcW w:w="2553" w:type="dxa"/>
          </w:tcPr>
          <w:p>
            <w:pPr>
              <w:pStyle w:val="nTable"/>
              <w:spacing w:before="50" w:after="50"/>
              <w:rPr>
                <w:spacing w:val="-2"/>
              </w:rPr>
            </w:pPr>
            <w:r>
              <w:t xml:space="preserve">1 Apr 2006 (see s. 2(2) and </w:t>
            </w:r>
            <w:r>
              <w:rPr>
                <w:i/>
                <w:iCs/>
              </w:rPr>
              <w:t>Gazette</w:t>
            </w:r>
            <w:r>
              <w:t xml:space="preserve"> 31 Mar 2006 p. 1153)</w:t>
            </w:r>
          </w:p>
        </w:tc>
      </w:tr>
      <w:tr>
        <w:trPr>
          <w:cantSplit/>
        </w:trPr>
        <w:tc>
          <w:tcPr>
            <w:tcW w:w="7087" w:type="dxa"/>
            <w:gridSpan w:val="4"/>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rPr>
          <w:cantSplit/>
        </w:trPr>
        <w:tc>
          <w:tcPr>
            <w:tcW w:w="2268" w:type="dxa"/>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tcPr>
          <w:p>
            <w:pPr>
              <w:pStyle w:val="nTable"/>
              <w:spacing w:before="50" w:after="50"/>
              <w:rPr>
                <w:snapToGrid w:val="0"/>
              </w:rPr>
            </w:pPr>
            <w:r>
              <w:rPr>
                <w:snapToGrid w:val="0"/>
              </w:rPr>
              <w:t>28 of 2006</w:t>
            </w:r>
          </w:p>
        </w:tc>
        <w:tc>
          <w:tcPr>
            <w:tcW w:w="1132" w:type="dxa"/>
          </w:tcPr>
          <w:p>
            <w:pPr>
              <w:pStyle w:val="nTable"/>
              <w:spacing w:before="50" w:after="50"/>
            </w:pPr>
            <w:r>
              <w:t>26 Jun 2006</w:t>
            </w:r>
          </w:p>
        </w:tc>
        <w:tc>
          <w:tcPr>
            <w:tcW w:w="2553" w:type="dxa"/>
          </w:tcPr>
          <w:p>
            <w:pPr>
              <w:pStyle w:val="nTable"/>
              <w:spacing w:before="50" w:after="50"/>
            </w:pPr>
            <w:r>
              <w:t xml:space="preserve">1 Jul 2006 (see s. 2 and </w:t>
            </w:r>
            <w:r>
              <w:rPr>
                <w:i/>
                <w:iCs/>
              </w:rPr>
              <w:t>Gazette</w:t>
            </w:r>
            <w:r>
              <w:t xml:space="preserve"> 27 Jun 2006 p. 2347)</w:t>
            </w:r>
          </w:p>
        </w:tc>
      </w:tr>
      <w:tr>
        <w:trPr>
          <w:cantSplit/>
        </w:trPr>
        <w:tc>
          <w:tcPr>
            <w:tcW w:w="2268" w:type="dxa"/>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tcPr>
          <w:p>
            <w:pPr>
              <w:pStyle w:val="nTable"/>
              <w:spacing w:before="50" w:after="50"/>
              <w:rPr>
                <w:snapToGrid w:val="0"/>
              </w:rPr>
            </w:pPr>
            <w:r>
              <w:rPr>
                <w:snapToGrid w:val="0"/>
              </w:rPr>
              <w:t xml:space="preserve">77 of 2006 </w:t>
            </w:r>
          </w:p>
        </w:tc>
        <w:tc>
          <w:tcPr>
            <w:tcW w:w="1132" w:type="dxa"/>
          </w:tcPr>
          <w:p>
            <w:pPr>
              <w:pStyle w:val="nTable"/>
              <w:spacing w:before="50" w:after="50"/>
            </w:pPr>
            <w:r>
              <w:rPr>
                <w:snapToGrid w:val="0"/>
              </w:rPr>
              <w:t>21 Dec 2006</w:t>
            </w:r>
          </w:p>
        </w:tc>
        <w:tc>
          <w:tcPr>
            <w:tcW w:w="2553" w:type="dxa"/>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tcPr>
          <w:p>
            <w:pPr>
              <w:pStyle w:val="nTable"/>
              <w:spacing w:before="50" w:after="50"/>
              <w:rPr>
                <w:snapToGrid w:val="0"/>
              </w:rPr>
            </w:pPr>
            <w:r>
              <w:rPr>
                <w:snapToGrid w:val="0"/>
              </w:rPr>
              <w:t>5 of 2007</w:t>
            </w:r>
          </w:p>
        </w:tc>
        <w:tc>
          <w:tcPr>
            <w:tcW w:w="1132" w:type="dxa"/>
          </w:tcPr>
          <w:p>
            <w:pPr>
              <w:pStyle w:val="nTable"/>
              <w:spacing w:before="50" w:after="50"/>
              <w:rPr>
                <w:snapToGrid w:val="0"/>
              </w:rPr>
            </w:pPr>
            <w:r>
              <w:rPr>
                <w:snapToGrid w:val="0"/>
              </w:rPr>
              <w:t>18 Apr 2007</w:t>
            </w:r>
          </w:p>
        </w:tc>
        <w:tc>
          <w:tcPr>
            <w:tcW w:w="2553" w:type="dxa"/>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rPr>
          <w:cantSplit/>
        </w:trPr>
        <w:tc>
          <w:tcPr>
            <w:tcW w:w="7087" w:type="dxa"/>
            <w:gridSpan w:val="4"/>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49</w:t>
            </w:r>
          </w:p>
        </w:tc>
        <w:tc>
          <w:tcPr>
            <w:tcW w:w="1134" w:type="dxa"/>
          </w:tcPr>
          <w:p>
            <w:pPr>
              <w:pStyle w:val="nTable"/>
              <w:spacing w:before="50" w:after="50"/>
            </w:pPr>
            <w:r>
              <w:t xml:space="preserve">8 of 2009 </w:t>
            </w:r>
          </w:p>
        </w:tc>
        <w:tc>
          <w:tcPr>
            <w:tcW w:w="1132" w:type="dxa"/>
          </w:tcPr>
          <w:p>
            <w:pPr>
              <w:pStyle w:val="nTable"/>
              <w:spacing w:before="50" w:after="50"/>
            </w:pPr>
            <w:r>
              <w:t>21 May 2009</w:t>
            </w:r>
          </w:p>
        </w:tc>
        <w:tc>
          <w:tcPr>
            <w:tcW w:w="2553"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tcPr>
          <w:p>
            <w:pPr>
              <w:pStyle w:val="nTable"/>
              <w:spacing w:before="50" w:after="50"/>
              <w:rPr>
                <w:snapToGrid w:val="0"/>
              </w:rPr>
            </w:pPr>
            <w:r>
              <w:rPr>
                <w:snapToGrid w:val="0"/>
              </w:rPr>
              <w:t>19 of 2010</w:t>
            </w:r>
          </w:p>
        </w:tc>
        <w:tc>
          <w:tcPr>
            <w:tcW w:w="1132" w:type="dxa"/>
          </w:tcPr>
          <w:p>
            <w:pPr>
              <w:pStyle w:val="nTable"/>
              <w:spacing w:before="50" w:after="50"/>
              <w:rPr>
                <w:snapToGrid w:val="0"/>
              </w:rPr>
            </w:pPr>
            <w:r>
              <w:rPr>
                <w:snapToGrid w:val="0"/>
              </w:rPr>
              <w:t>28 Jun 2010</w:t>
            </w:r>
          </w:p>
        </w:tc>
        <w:tc>
          <w:tcPr>
            <w:tcW w:w="2553"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pPr>
            <w:r>
              <w:rPr>
                <w:i/>
                <w:snapToGrid w:val="0"/>
              </w:rPr>
              <w:t>Statutes (Repeals and Minor Amendments) Act 2011</w:t>
            </w:r>
            <w:r>
              <w:t xml:space="preserve"> s. 27</w:t>
            </w:r>
          </w:p>
        </w:tc>
        <w:tc>
          <w:tcPr>
            <w:tcW w:w="1134" w:type="dxa"/>
          </w:tcPr>
          <w:p>
            <w:pPr>
              <w:pStyle w:val="nTable"/>
              <w:spacing w:before="50" w:after="50"/>
              <w:rPr>
                <w:snapToGrid w:val="0"/>
              </w:rPr>
            </w:pPr>
            <w:r>
              <w:rPr>
                <w:snapToGrid w:val="0"/>
              </w:rPr>
              <w:t>47 of 2011</w:t>
            </w:r>
          </w:p>
        </w:tc>
        <w:tc>
          <w:tcPr>
            <w:tcW w:w="1132" w:type="dxa"/>
          </w:tcPr>
          <w:p>
            <w:pPr>
              <w:pStyle w:val="nTable"/>
              <w:spacing w:before="50" w:after="50"/>
              <w:rPr>
                <w:snapToGrid w:val="0"/>
              </w:rPr>
            </w:pPr>
            <w:r>
              <w:rPr>
                <w:snapToGrid w:val="0"/>
              </w:rPr>
              <w:t>25 Oct 2011</w:t>
            </w:r>
          </w:p>
        </w:tc>
        <w:tc>
          <w:tcPr>
            <w:tcW w:w="2553"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shd w:val="clear" w:color="auto" w:fill="auto"/>
          </w:tcPr>
          <w:p>
            <w:pPr>
              <w:pStyle w:val="nTable"/>
              <w:spacing w:before="50" w:after="50"/>
              <w:rPr>
                <w:snapToGrid w:val="0"/>
              </w:rPr>
            </w:pPr>
            <w:r>
              <w:rPr>
                <w:snapToGrid w:val="0"/>
              </w:rPr>
              <w:t>23 of 2012</w:t>
            </w:r>
          </w:p>
        </w:tc>
        <w:tc>
          <w:tcPr>
            <w:tcW w:w="1132" w:type="dxa"/>
            <w:shd w:val="clear" w:color="auto" w:fill="auto"/>
          </w:tcPr>
          <w:p>
            <w:pPr>
              <w:pStyle w:val="nTable"/>
              <w:spacing w:before="50" w:after="50"/>
              <w:rPr>
                <w:snapToGrid w:val="0"/>
              </w:rPr>
            </w:pPr>
            <w:r>
              <w:rPr>
                <w:snapToGrid w:val="0"/>
              </w:rPr>
              <w:t>29 Aug 2012</w:t>
            </w:r>
          </w:p>
        </w:tc>
        <w:tc>
          <w:tcPr>
            <w:tcW w:w="2553" w:type="dxa"/>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7087" w:type="dxa"/>
            <w:gridSpan w:val="4"/>
            <w:tcBorders>
              <w:bottom w:val="single" w:sz="8" w:space="0" w:color="auto"/>
            </w:tcBorders>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reprint.</w:t>
      </w:r>
    </w:p>
    <w:p>
      <w:pPr>
        <w:pStyle w:val="nSubsection"/>
        <w:spacing w:before="12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22" w:name="_Toc416703519"/>
      <w:bookmarkStart w:id="123" w:name="_Toc416703572"/>
      <w:r>
        <w:rPr>
          <w:sz w:val="28"/>
        </w:rPr>
        <w:t>Defined terms</w:t>
      </w:r>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 fitting</w:t>
      </w:r>
      <w:r>
        <w:tab/>
        <w:t>5(1)</w:t>
      </w:r>
    </w:p>
    <w:p>
      <w:pPr>
        <w:pStyle w:val="DefinedTerms"/>
      </w:pPr>
      <w:r>
        <w:t>electrical appliance</w:t>
      </w:r>
      <w:r>
        <w:tab/>
        <w:t>33A</w:t>
      </w:r>
    </w:p>
    <w:p>
      <w:pPr>
        <w:pStyle w:val="DefinedTerms"/>
      </w:pPr>
      <w:r>
        <w:t>electrical installation</w:t>
      </w:r>
      <w:r>
        <w:tab/>
        <w:t>33A</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lvlText w:val="%1."/>
      <w:lvlJc w:val="left"/>
      <w:pPr>
        <w:tabs>
          <w:tab w:val="num" w:pos="1492"/>
        </w:tabs>
        <w:ind w:left="1492" w:hanging="360"/>
      </w:pPr>
    </w:lvl>
  </w:abstractNum>
  <w:abstractNum w:abstractNumId="1">
    <w:nsid w:val="FFFFFF7D"/>
    <w:multiLevelType w:val="singleLevel"/>
    <w:tmpl w:val="BA0CE626"/>
    <w:lvl w:ilvl="0">
      <w:start w:val="1"/>
      <w:numFmt w:val="decimal"/>
      <w:lvlText w:val="%1."/>
      <w:lvlJc w:val="left"/>
      <w:pPr>
        <w:tabs>
          <w:tab w:val="num" w:pos="1209"/>
        </w:tabs>
        <w:ind w:left="1209" w:hanging="360"/>
      </w:pPr>
    </w:lvl>
  </w:abstractNum>
  <w:abstractNum w:abstractNumId="2">
    <w:nsid w:val="FFFFFF7E"/>
    <w:multiLevelType w:val="singleLevel"/>
    <w:tmpl w:val="BF2EF5F0"/>
    <w:lvl w:ilvl="0">
      <w:start w:val="1"/>
      <w:numFmt w:val="decimal"/>
      <w:lvlText w:val="%1."/>
      <w:lvlJc w:val="left"/>
      <w:pPr>
        <w:tabs>
          <w:tab w:val="num" w:pos="926"/>
        </w:tabs>
        <w:ind w:left="926" w:hanging="360"/>
      </w:pPr>
    </w:lvl>
  </w:abstractNum>
  <w:abstractNum w:abstractNumId="3">
    <w:nsid w:val="FFFFFF7F"/>
    <w:multiLevelType w:val="singleLevel"/>
    <w:tmpl w:val="992CDA42"/>
    <w:lvl w:ilvl="0">
      <w:start w:val="1"/>
      <w:numFmt w:val="decimal"/>
      <w:lvlText w:val="%1."/>
      <w:lvlJc w:val="left"/>
      <w:pPr>
        <w:tabs>
          <w:tab w:val="num" w:pos="643"/>
        </w:tabs>
        <w:ind w:left="643" w:hanging="360"/>
      </w:pPr>
    </w:lvl>
  </w:abstractNum>
  <w:abstractNum w:abstractNumId="4">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lvlText w:val="%1."/>
      <w:lvlJc w:val="left"/>
      <w:pPr>
        <w:tabs>
          <w:tab w:val="num" w:pos="360"/>
        </w:tabs>
        <w:ind w:left="360" w:hanging="360"/>
      </w:pPr>
    </w:lvl>
  </w:abstractNum>
  <w:abstractNum w:abstractNumId="9">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4239"/>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AF57E-162F-443F-9EEC-A87F9D94B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12883</Words>
  <Characters>61581</Characters>
  <Application>Microsoft Office Word</Application>
  <DocSecurity>0</DocSecurity>
  <Lines>1664</Lines>
  <Paragraphs>767</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1945 - 08-a0-04</dc:title>
  <dc:subject/>
  <dc:creator/>
  <cp:keywords/>
  <dc:description/>
  <cp:lastModifiedBy>svcMRProcess</cp:lastModifiedBy>
  <cp:revision>4</cp:revision>
  <cp:lastPrinted>2013-12-19T00:08:00Z</cp:lastPrinted>
  <dcterms:created xsi:type="dcterms:W3CDTF">2019-01-21T03:22:00Z</dcterms:created>
  <dcterms:modified xsi:type="dcterms:W3CDTF">2019-01-21T03:22:00Z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20131213</vt:lpwstr>
  </property>
  <property fmtid="{D5CDD505-2E9C-101B-9397-08002B2CF9AE}" pid="4" name="DocumentType">
    <vt:lpwstr>Act</vt:lpwstr>
  </property>
  <property fmtid="{D5CDD505-2E9C-101B-9397-08002B2CF9AE}" pid="5" name="OwlsUID">
    <vt:i4>244</vt:i4>
  </property>
  <property fmtid="{D5CDD505-2E9C-101B-9397-08002B2CF9AE}" pid="6" name="ReprintNo">
    <vt:lpwstr>8</vt:lpwstr>
  </property>
  <property fmtid="{D5CDD505-2E9C-101B-9397-08002B2CF9AE}" pid="7" name="ReprintedAsAt">
    <vt:filetime>2013-12-12T16:00:00Z</vt:filetime>
  </property>
  <property fmtid="{D5CDD505-2E9C-101B-9397-08002B2CF9AE}" pid="8" name="AsAtDate">
    <vt:lpwstr>13 Dec 2013</vt:lpwstr>
  </property>
  <property fmtid="{D5CDD505-2E9C-101B-9397-08002B2CF9AE}" pid="9" name="Suffix">
    <vt:lpwstr>08-a0-04</vt:lpwstr>
  </property>
</Properties>
</file>