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Magistrates Court Act 2004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(General) Rules 2005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_Toc377047682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_Toc377047683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_Toc377047684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Administrative matters</w:t>
      </w:r>
    </w:p>
    <w:p>
      <w:pPr>
        <w:pStyle w:val="TOC4"/>
        <w:tabs>
          <w:tab w:val="right" w:leader="dot" w:pos="7086"/>
        </w:tabs>
        <w:rPr>
          <w:rFonts w:asciiTheme="minorHAnsi" w:eastAsiaTheme="minorEastAsia" w:hAnsiTheme="minorHAnsi" w:cstheme="minorBidi"/>
          <w:b w:val="0"/>
          <w:szCs w:val="22"/>
        </w:rPr>
      </w:pPr>
      <w:r>
        <w:t>Division 1 — Court seals</w:t>
      </w:r>
    </w:p>
    <w:p>
      <w:pPr>
        <w:pStyle w:val="TOC8"/>
        <w:rPr>
          <w:rFonts w:asciiTheme="minorHAnsi" w:eastAsiaTheme="minorEastAsia" w:hAnsiTheme="minorHAnsi" w:cstheme="minorBidi"/>
          <w:szCs w:val="22"/>
        </w:rPr>
      </w:pPr>
      <w:r>
        <w:t>4.</w:t>
      </w:r>
      <w:r>
        <w:tab/>
        <w:t>Form and number of court seals</w:t>
      </w:r>
      <w:r>
        <w:tab/>
      </w:r>
      <w:r>
        <w:fldChar w:fldCharType="begin"/>
      </w:r>
      <w:r>
        <w:instrText xml:space="preserve"> PAGEREF _Toc377047687 \h </w:instrText>
      </w:r>
      <w:r>
        <w:fldChar w:fldCharType="separate"/>
      </w:r>
      <w:r>
        <w:t>3</w:t>
      </w:r>
      <w:r>
        <w:fldChar w:fldCharType="end"/>
      </w:r>
    </w:p>
    <w:p>
      <w:pPr>
        <w:pStyle w:val="TOC8"/>
        <w:rPr>
          <w:rFonts w:asciiTheme="minorHAnsi" w:eastAsiaTheme="minorEastAsia" w:hAnsiTheme="minorHAnsi" w:cstheme="minorBidi"/>
          <w:szCs w:val="22"/>
        </w:rPr>
      </w:pPr>
      <w:r>
        <w:t>5.</w:t>
      </w:r>
      <w:r>
        <w:tab/>
        <w:t>Custody of court seals</w:t>
      </w:r>
      <w:r>
        <w:tab/>
      </w:r>
      <w:r>
        <w:fldChar w:fldCharType="begin"/>
      </w:r>
      <w:r>
        <w:instrText xml:space="preserve"> PAGEREF _Toc377047688 \h </w:instrText>
      </w:r>
      <w:r>
        <w:fldChar w:fldCharType="separate"/>
      </w:r>
      <w:r>
        <w:t>3</w:t>
      </w:r>
      <w:r>
        <w:fldChar w:fldCharType="end"/>
      </w:r>
    </w:p>
    <w:p>
      <w:pPr>
        <w:pStyle w:val="TOC8"/>
        <w:rPr>
          <w:rFonts w:asciiTheme="minorHAnsi" w:eastAsiaTheme="minorEastAsia" w:hAnsiTheme="minorHAnsi" w:cstheme="minorBidi"/>
          <w:szCs w:val="22"/>
        </w:rPr>
      </w:pPr>
      <w:r>
        <w:t>6.</w:t>
      </w:r>
      <w:r>
        <w:tab/>
        <w:t>Use of court seals</w:t>
      </w:r>
      <w:r>
        <w:tab/>
      </w:r>
      <w:r>
        <w:fldChar w:fldCharType="begin"/>
      </w:r>
      <w:r>
        <w:instrText xml:space="preserve"> PAGEREF _Toc377047689 \h </w:instrText>
      </w:r>
      <w:r>
        <w:fldChar w:fldCharType="separate"/>
      </w:r>
      <w:r>
        <w:t>3</w:t>
      </w:r>
      <w:r>
        <w:fldChar w:fldCharType="end"/>
      </w:r>
    </w:p>
    <w:p>
      <w:pPr>
        <w:pStyle w:val="TOC8"/>
        <w:rPr>
          <w:rFonts w:asciiTheme="minorHAnsi" w:eastAsiaTheme="minorEastAsia" w:hAnsiTheme="minorHAnsi" w:cstheme="minorBidi"/>
          <w:szCs w:val="22"/>
        </w:rPr>
      </w:pPr>
      <w:r>
        <w:t>7.</w:t>
      </w:r>
      <w:r>
        <w:tab/>
        <w:t>Court seal applied electronically, effect of</w:t>
      </w:r>
      <w:r>
        <w:tab/>
      </w:r>
      <w:r>
        <w:fldChar w:fldCharType="begin"/>
      </w:r>
      <w:r>
        <w:instrText xml:space="preserve"> PAGEREF _Toc377047690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2 — Registry matters</w:t>
      </w:r>
    </w:p>
    <w:p>
      <w:pPr>
        <w:pStyle w:val="TOC8"/>
        <w:rPr>
          <w:rFonts w:asciiTheme="minorHAnsi" w:eastAsiaTheme="minorEastAsia" w:hAnsiTheme="minorHAnsi" w:cstheme="minorBidi"/>
          <w:szCs w:val="22"/>
        </w:rPr>
      </w:pPr>
      <w:r>
        <w:t>8.</w:t>
      </w:r>
      <w:r>
        <w:tab/>
        <w:t>Registry at which applications commencing a case must be lodged</w:t>
      </w:r>
      <w:r>
        <w:tab/>
      </w:r>
      <w:r>
        <w:fldChar w:fldCharType="begin"/>
      </w:r>
      <w:r>
        <w:instrText xml:space="preserve"> PAGEREF _Toc377047692 \h </w:instrText>
      </w:r>
      <w:r>
        <w:fldChar w:fldCharType="separate"/>
      </w:r>
      <w:r>
        <w:t>3</w:t>
      </w:r>
      <w:r>
        <w:fldChar w:fldCharType="end"/>
      </w:r>
    </w:p>
    <w:p>
      <w:pPr>
        <w:pStyle w:val="TOC8"/>
        <w:rPr>
          <w:rFonts w:asciiTheme="minorHAnsi" w:eastAsiaTheme="minorEastAsia" w:hAnsiTheme="minorHAnsi" w:cstheme="minorBidi"/>
          <w:szCs w:val="22"/>
        </w:rPr>
      </w:pPr>
      <w:r>
        <w:t>8A.</w:t>
      </w:r>
      <w:r>
        <w:tab/>
        <w:t>Registry at which documents must be lodged if a case has commenced</w:t>
      </w:r>
      <w:r>
        <w:tab/>
      </w:r>
      <w:r>
        <w:fldChar w:fldCharType="begin"/>
      </w:r>
      <w:r>
        <w:instrText xml:space="preserve"> PAGEREF _Toc377047693 \h </w:instrText>
      </w:r>
      <w:r>
        <w:fldChar w:fldCharType="separate"/>
      </w:r>
      <w:r>
        <w:t>4</w:t>
      </w:r>
      <w:r>
        <w:fldChar w:fldCharType="end"/>
      </w:r>
    </w:p>
    <w:p>
      <w:pPr>
        <w:pStyle w:val="TOC8"/>
        <w:rPr>
          <w:rFonts w:asciiTheme="minorHAnsi" w:eastAsiaTheme="minorEastAsia" w:hAnsiTheme="minorHAnsi" w:cstheme="minorBidi"/>
          <w:szCs w:val="22"/>
        </w:rPr>
      </w:pPr>
      <w:r>
        <w:t>9.</w:t>
      </w:r>
      <w:r>
        <w:tab/>
        <w:t>Some documents may be rejected for lodgment</w:t>
      </w:r>
      <w:r>
        <w:tab/>
      </w:r>
      <w:r>
        <w:fldChar w:fldCharType="begin"/>
      </w:r>
      <w:r>
        <w:instrText xml:space="preserve"> PAGEREF _Toc377047694 \h </w:instrText>
      </w:r>
      <w:r>
        <w:fldChar w:fldCharType="separate"/>
      </w:r>
      <w:r>
        <w:t>4</w:t>
      </w:r>
      <w:r>
        <w:fldChar w:fldCharType="end"/>
      </w:r>
    </w:p>
    <w:p>
      <w:pPr>
        <w:pStyle w:val="TOC8"/>
        <w:rPr>
          <w:rFonts w:asciiTheme="minorHAnsi" w:eastAsiaTheme="minorEastAsia" w:hAnsiTheme="minorHAnsi" w:cstheme="minorBidi"/>
          <w:szCs w:val="22"/>
        </w:rPr>
      </w:pPr>
      <w:r>
        <w:t>10.</w:t>
      </w:r>
      <w:r>
        <w:tab/>
        <w:t>Leave to lodge a refused document, application for (Act s. 17)</w:t>
      </w:r>
      <w:r>
        <w:tab/>
      </w:r>
      <w:r>
        <w:fldChar w:fldCharType="begin"/>
      </w:r>
      <w:r>
        <w:instrText xml:space="preserve"> PAGEREF _Toc377047695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3 — Lodging and serving documents electronically</w:t>
      </w:r>
    </w:p>
    <w:p>
      <w:pPr>
        <w:pStyle w:val="TOC8"/>
        <w:rPr>
          <w:rFonts w:asciiTheme="minorHAnsi" w:eastAsiaTheme="minorEastAsia" w:hAnsiTheme="minorHAnsi" w:cstheme="minorBidi"/>
          <w:szCs w:val="22"/>
        </w:rPr>
      </w:pPr>
      <w:r>
        <w:t>11.</w:t>
      </w:r>
      <w:r>
        <w:tab/>
        <w:t>Lodging documents by fax</w:t>
      </w:r>
      <w:r>
        <w:tab/>
      </w:r>
      <w:r>
        <w:fldChar w:fldCharType="begin"/>
      </w:r>
      <w:r>
        <w:instrText xml:space="preserve"> PAGEREF _Toc377047697 \h </w:instrText>
      </w:r>
      <w:r>
        <w:fldChar w:fldCharType="separate"/>
      </w:r>
      <w:r>
        <w:t>5</w:t>
      </w:r>
      <w:r>
        <w:fldChar w:fldCharType="end"/>
      </w:r>
    </w:p>
    <w:p>
      <w:pPr>
        <w:pStyle w:val="TOC8"/>
        <w:rPr>
          <w:rFonts w:asciiTheme="minorHAnsi" w:eastAsiaTheme="minorEastAsia" w:hAnsiTheme="minorHAnsi" w:cstheme="minorBidi"/>
          <w:szCs w:val="22"/>
        </w:rPr>
      </w:pPr>
      <w:r>
        <w:t>12.</w:t>
      </w:r>
      <w:r>
        <w:tab/>
        <w:t>Lodging documents through Court’s website</w:t>
      </w:r>
      <w:r>
        <w:tab/>
      </w:r>
      <w:r>
        <w:fldChar w:fldCharType="begin"/>
      </w:r>
      <w:r>
        <w:instrText xml:space="preserve"> PAGEREF _Toc377047698 \h </w:instrText>
      </w:r>
      <w:r>
        <w:fldChar w:fldCharType="separate"/>
      </w:r>
      <w:r>
        <w:t>6</w:t>
      </w:r>
      <w:r>
        <w:fldChar w:fldCharType="end"/>
      </w:r>
    </w:p>
    <w:p>
      <w:pPr>
        <w:pStyle w:val="TOC8"/>
        <w:rPr>
          <w:rFonts w:asciiTheme="minorHAnsi" w:eastAsiaTheme="minorEastAsia" w:hAnsiTheme="minorHAnsi" w:cstheme="minorBidi"/>
          <w:szCs w:val="22"/>
        </w:rPr>
      </w:pPr>
      <w:r>
        <w:t>13.</w:t>
      </w:r>
      <w:r>
        <w:tab/>
        <w:t>Electronic addresses for service</w:t>
      </w:r>
      <w:r>
        <w:tab/>
      </w:r>
      <w:r>
        <w:fldChar w:fldCharType="begin"/>
      </w:r>
      <w:r>
        <w:instrText xml:space="preserve"> PAGEREF _Toc377047699 \h </w:instrText>
      </w:r>
      <w:r>
        <w:fldChar w:fldCharType="separate"/>
      </w:r>
      <w:r>
        <w:t>7</w:t>
      </w:r>
      <w:r>
        <w:fldChar w:fldCharType="end"/>
      </w:r>
    </w:p>
    <w:p>
      <w:pPr>
        <w:pStyle w:val="TOC8"/>
        <w:rPr>
          <w:rFonts w:asciiTheme="minorHAnsi" w:eastAsiaTheme="minorEastAsia" w:hAnsiTheme="minorHAnsi" w:cstheme="minorBidi"/>
          <w:szCs w:val="22"/>
        </w:rPr>
      </w:pPr>
      <w:r>
        <w:t>14.</w:t>
      </w:r>
      <w:r>
        <w:tab/>
        <w:t>Service electronically</w:t>
      </w:r>
      <w:r>
        <w:tab/>
      </w:r>
      <w:r>
        <w:fldChar w:fldCharType="begin"/>
      </w:r>
      <w:r>
        <w:instrText xml:space="preserve"> PAGEREF _Toc377047700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4 — Recording proceedings</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_Toc377047702 \h </w:instrText>
      </w:r>
      <w:r>
        <w:fldChar w:fldCharType="separate"/>
      </w:r>
      <w:r>
        <w:t>10</w:t>
      </w:r>
      <w:r>
        <w:fldChar w:fldCharType="end"/>
      </w:r>
    </w:p>
    <w:p>
      <w:pPr>
        <w:pStyle w:val="TOC8"/>
        <w:rPr>
          <w:rFonts w:asciiTheme="minorHAnsi" w:eastAsiaTheme="minorEastAsia" w:hAnsiTheme="minorHAnsi" w:cstheme="minorBidi"/>
          <w:szCs w:val="22"/>
        </w:rPr>
      </w:pPr>
      <w:r>
        <w:t>16.</w:t>
      </w:r>
      <w:r>
        <w:tab/>
        <w:t>Application of these rules</w:t>
      </w:r>
      <w:r>
        <w:tab/>
      </w:r>
      <w:r>
        <w:fldChar w:fldCharType="begin"/>
      </w:r>
      <w:r>
        <w:instrText xml:space="preserve"> PAGEREF _Toc377047703 \h </w:instrText>
      </w:r>
      <w:r>
        <w:fldChar w:fldCharType="separate"/>
      </w:r>
      <w:r>
        <w:t>10</w:t>
      </w:r>
      <w:r>
        <w:fldChar w:fldCharType="end"/>
      </w:r>
    </w:p>
    <w:p>
      <w:pPr>
        <w:pStyle w:val="TOC8"/>
        <w:rPr>
          <w:rFonts w:asciiTheme="minorHAnsi" w:eastAsiaTheme="minorEastAsia" w:hAnsiTheme="minorHAnsi" w:cstheme="minorBidi"/>
          <w:szCs w:val="22"/>
        </w:rPr>
      </w:pPr>
      <w:r>
        <w:t>17.</w:t>
      </w:r>
      <w:r>
        <w:tab/>
        <w:t>Transcripts may be in electronic form</w:t>
      </w:r>
      <w:r>
        <w:tab/>
      </w:r>
      <w:r>
        <w:fldChar w:fldCharType="begin"/>
      </w:r>
      <w:r>
        <w:instrText xml:space="preserve"> PAGEREF _Toc377047704 \h </w:instrText>
      </w:r>
      <w:r>
        <w:fldChar w:fldCharType="separate"/>
      </w:r>
      <w:r>
        <w:t>10</w:t>
      </w:r>
      <w:r>
        <w:fldChar w:fldCharType="end"/>
      </w:r>
    </w:p>
    <w:p>
      <w:pPr>
        <w:pStyle w:val="TOC8"/>
        <w:rPr>
          <w:rFonts w:asciiTheme="minorHAnsi" w:eastAsiaTheme="minorEastAsia" w:hAnsiTheme="minorHAnsi" w:cstheme="minorBidi"/>
          <w:szCs w:val="22"/>
        </w:rPr>
      </w:pPr>
      <w:r>
        <w:t>18.</w:t>
      </w:r>
      <w:r>
        <w:tab/>
        <w:t>Proceedings that are to be recorded and transcribed</w:t>
      </w:r>
      <w:r>
        <w:tab/>
      </w:r>
      <w:r>
        <w:fldChar w:fldCharType="begin"/>
      </w:r>
      <w:r>
        <w:instrText xml:space="preserve"> PAGEREF _Toc377047705 \h </w:instrText>
      </w:r>
      <w:r>
        <w:fldChar w:fldCharType="separate"/>
      </w:r>
      <w:r>
        <w:t>11</w:t>
      </w:r>
      <w:r>
        <w:fldChar w:fldCharType="end"/>
      </w:r>
    </w:p>
    <w:p>
      <w:pPr>
        <w:pStyle w:val="TOC8"/>
        <w:rPr>
          <w:rFonts w:asciiTheme="minorHAnsi" w:eastAsiaTheme="minorEastAsia" w:hAnsiTheme="minorHAnsi" w:cstheme="minorBidi"/>
          <w:szCs w:val="22"/>
        </w:rPr>
      </w:pPr>
      <w:r>
        <w:t>19.</w:t>
      </w:r>
      <w:r>
        <w:tab/>
        <w:t>Recorders and transcribers, duties of</w:t>
      </w:r>
      <w:r>
        <w:tab/>
      </w:r>
      <w:r>
        <w:fldChar w:fldCharType="begin"/>
      </w:r>
      <w:r>
        <w:instrText xml:space="preserve"> PAGEREF _Toc377047706 \h </w:instrText>
      </w:r>
      <w:r>
        <w:fldChar w:fldCharType="separate"/>
      </w:r>
      <w:r>
        <w:t>11</w:t>
      </w:r>
      <w:r>
        <w:fldChar w:fldCharType="end"/>
      </w:r>
    </w:p>
    <w:p>
      <w:pPr>
        <w:pStyle w:val="TOC8"/>
        <w:rPr>
          <w:rFonts w:asciiTheme="minorHAnsi" w:eastAsiaTheme="minorEastAsia" w:hAnsiTheme="minorHAnsi" w:cstheme="minorBidi"/>
          <w:szCs w:val="22"/>
        </w:rPr>
      </w:pPr>
      <w:r>
        <w:t>20.</w:t>
      </w:r>
      <w:r>
        <w:tab/>
        <w:t>Accuracy of transcript, requesting check of</w:t>
      </w:r>
      <w:r>
        <w:tab/>
      </w:r>
      <w:r>
        <w:fldChar w:fldCharType="begin"/>
      </w:r>
      <w:r>
        <w:instrText xml:space="preserve"> PAGEREF _Toc377047707 \h </w:instrText>
      </w:r>
      <w:r>
        <w:fldChar w:fldCharType="separate"/>
      </w:r>
      <w:r>
        <w:t>12</w:t>
      </w:r>
      <w:r>
        <w:fldChar w:fldCharType="end"/>
      </w:r>
    </w:p>
    <w:p>
      <w:pPr>
        <w:pStyle w:val="TOC8"/>
        <w:rPr>
          <w:rFonts w:asciiTheme="minorHAnsi" w:eastAsiaTheme="minorEastAsia" w:hAnsiTheme="minorHAnsi" w:cstheme="minorBidi"/>
          <w:szCs w:val="22"/>
        </w:rPr>
      </w:pPr>
      <w:r>
        <w:t>21.</w:t>
      </w:r>
      <w:r>
        <w:tab/>
        <w:t>Certificate of accuracy, form of</w:t>
      </w:r>
      <w:r>
        <w:tab/>
      </w:r>
      <w:r>
        <w:fldChar w:fldCharType="begin"/>
      </w:r>
      <w:r>
        <w:instrText xml:space="preserve"> PAGEREF _Toc377047708 \h </w:instrText>
      </w:r>
      <w:r>
        <w:fldChar w:fldCharType="separate"/>
      </w:r>
      <w:r>
        <w:t>12</w:t>
      </w:r>
      <w:r>
        <w:fldChar w:fldCharType="end"/>
      </w:r>
    </w:p>
    <w:p>
      <w:pPr>
        <w:pStyle w:val="TOC8"/>
        <w:rPr>
          <w:rFonts w:asciiTheme="minorHAnsi" w:eastAsiaTheme="minorEastAsia" w:hAnsiTheme="minorHAnsi" w:cstheme="minorBidi"/>
          <w:szCs w:val="22"/>
        </w:rPr>
      </w:pPr>
      <w:r>
        <w:t>22.</w:t>
      </w:r>
      <w:r>
        <w:tab/>
        <w:t>Recordings and transcripts, custody of</w:t>
      </w:r>
      <w:r>
        <w:tab/>
      </w:r>
      <w:r>
        <w:fldChar w:fldCharType="begin"/>
      </w:r>
      <w:r>
        <w:instrText xml:space="preserve"> PAGEREF _Toc377047709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3 — Delegated jurisdiction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23.</w:t>
      </w:r>
      <w:r>
        <w:tab/>
        <w:t>Oaths, who may administer</w:t>
      </w:r>
      <w:r>
        <w:tab/>
      </w:r>
      <w:r>
        <w:fldChar w:fldCharType="begin"/>
      </w:r>
      <w:r>
        <w:instrText xml:space="preserve"> PAGEREF _Toc377047712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2 — Registrar’s jurisdiction</w:t>
      </w:r>
    </w:p>
    <w:p>
      <w:pPr>
        <w:pStyle w:val="TOC8"/>
        <w:rPr>
          <w:rFonts w:asciiTheme="minorHAnsi" w:eastAsiaTheme="minorEastAsia" w:hAnsiTheme="minorHAnsi" w:cstheme="minorBidi"/>
          <w:szCs w:val="22"/>
        </w:rPr>
      </w:pPr>
      <w:r>
        <w:t>24.</w:t>
      </w:r>
      <w:r>
        <w:tab/>
        <w:t>Civil jurisdiction of registrars</w:t>
      </w:r>
      <w:r>
        <w:tab/>
      </w:r>
      <w:r>
        <w:fldChar w:fldCharType="begin"/>
      </w:r>
      <w:r>
        <w:instrText xml:space="preserve"> PAGEREF _Toc377047714 \h </w:instrText>
      </w:r>
      <w:r>
        <w:fldChar w:fldCharType="separate"/>
      </w:r>
      <w:r>
        <w:t>13</w:t>
      </w:r>
      <w:r>
        <w:fldChar w:fldCharType="end"/>
      </w:r>
    </w:p>
    <w:p>
      <w:pPr>
        <w:pStyle w:val="TOC8"/>
        <w:rPr>
          <w:rFonts w:asciiTheme="minorHAnsi" w:eastAsiaTheme="minorEastAsia" w:hAnsiTheme="minorHAnsi" w:cstheme="minorBidi"/>
          <w:szCs w:val="22"/>
        </w:rPr>
      </w:pPr>
      <w:r>
        <w:t>25.</w:t>
      </w:r>
      <w:r>
        <w:tab/>
        <w:t>Criminal jurisdiction of registrars</w:t>
      </w:r>
      <w:r>
        <w:tab/>
      </w:r>
      <w:r>
        <w:fldChar w:fldCharType="begin"/>
      </w:r>
      <w:r>
        <w:instrText xml:space="preserve"> PAGEREF _Toc377047715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3 — Appeals against decisions by a registrar</w:t>
      </w:r>
    </w:p>
    <w:p>
      <w:pPr>
        <w:pStyle w:val="TOC8"/>
        <w:rPr>
          <w:rFonts w:asciiTheme="minorHAnsi" w:eastAsiaTheme="minorEastAsia" w:hAnsiTheme="minorHAnsi" w:cstheme="minorBidi"/>
          <w:szCs w:val="22"/>
        </w:rPr>
      </w:pPr>
      <w:r>
        <w:t>26.</w:t>
      </w:r>
      <w:r>
        <w:tab/>
        <w:t>Commencing an appeal (Act s. 29)</w:t>
      </w:r>
      <w:r>
        <w:tab/>
      </w:r>
      <w:r>
        <w:fldChar w:fldCharType="begin"/>
      </w:r>
      <w:r>
        <w:instrText xml:space="preserve"> PAGEREF _Toc377047717 \h </w:instrText>
      </w:r>
      <w:r>
        <w:fldChar w:fldCharType="separate"/>
      </w:r>
      <w:r>
        <w:t>14</w:t>
      </w:r>
      <w:r>
        <w:fldChar w:fldCharType="end"/>
      </w:r>
    </w:p>
    <w:p>
      <w:pPr>
        <w:pStyle w:val="TOC8"/>
        <w:rPr>
          <w:rFonts w:asciiTheme="minorHAnsi" w:eastAsiaTheme="minorEastAsia" w:hAnsiTheme="minorHAnsi" w:cstheme="minorBidi"/>
          <w:szCs w:val="22"/>
        </w:rPr>
      </w:pPr>
      <w:r>
        <w:t>27A.</w:t>
      </w:r>
      <w:r>
        <w:tab/>
        <w:t>Order for substituted service or dispensing with service</w:t>
      </w:r>
      <w:r>
        <w:tab/>
      </w:r>
      <w:r>
        <w:fldChar w:fldCharType="begin"/>
      </w:r>
      <w:r>
        <w:instrText xml:space="preserve"> PAGEREF _Toc377047718 \h </w:instrText>
      </w:r>
      <w:r>
        <w:fldChar w:fldCharType="separate"/>
      </w:r>
      <w:r>
        <w:t>15</w:t>
      </w:r>
      <w:r>
        <w:fldChar w:fldCharType="end"/>
      </w:r>
    </w:p>
    <w:p>
      <w:pPr>
        <w:pStyle w:val="TOC8"/>
        <w:rPr>
          <w:rFonts w:asciiTheme="minorHAnsi" w:eastAsiaTheme="minorEastAsia" w:hAnsiTheme="minorHAnsi" w:cstheme="minorBidi"/>
          <w:szCs w:val="22"/>
        </w:rPr>
      </w:pPr>
      <w:r>
        <w:t>27.</w:t>
      </w:r>
      <w:r>
        <w:tab/>
        <w:t>Appeal does not stay the case</w:t>
      </w:r>
      <w:r>
        <w:tab/>
      </w:r>
      <w:r>
        <w:fldChar w:fldCharType="begin"/>
      </w:r>
      <w:r>
        <w:instrText xml:space="preserve"> PAGEREF _Toc377047719 \h </w:instrText>
      </w:r>
      <w:r>
        <w:fldChar w:fldCharType="separate"/>
      </w:r>
      <w:r>
        <w:t>16</w:t>
      </w:r>
      <w:r>
        <w:fldChar w:fldCharType="end"/>
      </w:r>
    </w:p>
    <w:p>
      <w:pPr>
        <w:pStyle w:val="TOC8"/>
        <w:rPr>
          <w:rFonts w:asciiTheme="minorHAnsi" w:eastAsiaTheme="minorEastAsia" w:hAnsiTheme="minorHAnsi" w:cstheme="minorBidi"/>
          <w:szCs w:val="22"/>
        </w:rPr>
      </w:pPr>
      <w:r>
        <w:t>28.</w:t>
      </w:r>
      <w:r>
        <w:tab/>
        <w:t>Listing the appeal for hearing</w:t>
      </w:r>
      <w:r>
        <w:tab/>
      </w:r>
      <w:r>
        <w:fldChar w:fldCharType="begin"/>
      </w:r>
      <w:r>
        <w:instrText xml:space="preserve"> PAGEREF _Toc377047720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3A — General matters</w:t>
      </w:r>
    </w:p>
    <w:p>
      <w:pPr>
        <w:pStyle w:val="TOC8"/>
        <w:rPr>
          <w:rFonts w:asciiTheme="minorHAnsi" w:eastAsiaTheme="minorEastAsia" w:hAnsiTheme="minorHAnsi" w:cstheme="minorBidi"/>
          <w:szCs w:val="22"/>
        </w:rPr>
      </w:pPr>
      <w:r>
        <w:t>28A.</w:t>
      </w:r>
      <w:r>
        <w:tab/>
        <w:t>Magistrates, addressing etc.</w:t>
      </w:r>
      <w:r>
        <w:tab/>
      </w:r>
      <w:r>
        <w:fldChar w:fldCharType="begin"/>
      </w:r>
      <w:r>
        <w:instrText xml:space="preserve"> PAGEREF _Toc377047722 \h </w:instrText>
      </w:r>
      <w:r>
        <w:fldChar w:fldCharType="separate"/>
      </w:r>
      <w:r>
        <w:t>17</w:t>
      </w:r>
      <w:r>
        <w:fldChar w:fldCharType="end"/>
      </w:r>
    </w:p>
    <w:p>
      <w:pPr>
        <w:pStyle w:val="TOC8"/>
        <w:rPr>
          <w:rFonts w:asciiTheme="minorHAnsi" w:eastAsiaTheme="minorEastAsia" w:hAnsiTheme="minorHAnsi" w:cstheme="minorBidi"/>
          <w:szCs w:val="22"/>
        </w:rPr>
      </w:pPr>
      <w:r>
        <w:t>28B.</w:t>
      </w:r>
      <w:r>
        <w:tab/>
        <w:t>Civil cases, dealing with in chambers</w:t>
      </w:r>
      <w:r>
        <w:tab/>
      </w:r>
      <w:r>
        <w:fldChar w:fldCharType="begin"/>
      </w:r>
      <w:r>
        <w:instrText xml:space="preserve"> PAGEREF _Toc377047723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4 — Contempt of court</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_Toc377047725 \h </w:instrText>
      </w:r>
      <w:r>
        <w:fldChar w:fldCharType="separate"/>
      </w:r>
      <w:r>
        <w:t>18</w:t>
      </w:r>
      <w:r>
        <w:fldChar w:fldCharType="end"/>
      </w:r>
    </w:p>
    <w:p>
      <w:pPr>
        <w:pStyle w:val="TOC8"/>
        <w:rPr>
          <w:rFonts w:asciiTheme="minorHAnsi" w:eastAsiaTheme="minorEastAsia" w:hAnsiTheme="minorHAnsi" w:cstheme="minorBidi"/>
          <w:szCs w:val="22"/>
        </w:rPr>
      </w:pPr>
      <w:r>
        <w:t>30.</w:t>
      </w:r>
      <w:r>
        <w:tab/>
        <w:t>Summonses and warrants (Act s. 16), form of</w:t>
      </w:r>
      <w:r>
        <w:tab/>
      </w:r>
      <w:r>
        <w:fldChar w:fldCharType="begin"/>
      </w:r>
      <w:r>
        <w:instrText xml:space="preserve"> PAGEREF _Toc377047726 \h </w:instrText>
      </w:r>
      <w:r>
        <w:fldChar w:fldCharType="separate"/>
      </w:r>
      <w:r>
        <w:t>18</w:t>
      </w:r>
      <w:r>
        <w:fldChar w:fldCharType="end"/>
      </w:r>
    </w:p>
    <w:p>
      <w:pPr>
        <w:pStyle w:val="TOC8"/>
        <w:rPr>
          <w:rFonts w:asciiTheme="minorHAnsi" w:eastAsiaTheme="minorEastAsia" w:hAnsiTheme="minorHAnsi" w:cstheme="minorBidi"/>
          <w:szCs w:val="22"/>
        </w:rPr>
      </w:pPr>
      <w:r>
        <w:t>31.</w:t>
      </w:r>
      <w:r>
        <w:tab/>
        <w:t>When contempt may be dealt with summarily</w:t>
      </w:r>
      <w:r>
        <w:tab/>
      </w:r>
      <w:r>
        <w:fldChar w:fldCharType="begin"/>
      </w:r>
      <w:r>
        <w:instrText xml:space="preserve"> PAGEREF _Toc377047727 \h </w:instrText>
      </w:r>
      <w:r>
        <w:fldChar w:fldCharType="separate"/>
      </w:r>
      <w:r>
        <w:t>18</w:t>
      </w:r>
      <w:r>
        <w:fldChar w:fldCharType="end"/>
      </w:r>
    </w:p>
    <w:p>
      <w:pPr>
        <w:pStyle w:val="TOC8"/>
        <w:rPr>
          <w:rFonts w:asciiTheme="minorHAnsi" w:eastAsiaTheme="minorEastAsia" w:hAnsiTheme="minorHAnsi" w:cstheme="minorBidi"/>
          <w:szCs w:val="22"/>
        </w:rPr>
      </w:pPr>
      <w:r>
        <w:t>32.</w:t>
      </w:r>
      <w:r>
        <w:tab/>
        <w:t>Contempts not dealt with summarily may be referred to Attorney General</w:t>
      </w:r>
      <w:r>
        <w:tab/>
      </w:r>
      <w:r>
        <w:fldChar w:fldCharType="begin"/>
      </w:r>
      <w:r>
        <w:instrText xml:space="preserve"> PAGEREF _Toc377047728 \h </w:instrText>
      </w:r>
      <w:r>
        <w:fldChar w:fldCharType="separate"/>
      </w:r>
      <w:r>
        <w:t>19</w:t>
      </w:r>
      <w:r>
        <w:fldChar w:fldCharType="end"/>
      </w:r>
    </w:p>
    <w:p>
      <w:pPr>
        <w:pStyle w:val="TOC8"/>
        <w:rPr>
          <w:rFonts w:asciiTheme="minorHAnsi" w:eastAsiaTheme="minorEastAsia" w:hAnsiTheme="minorHAnsi" w:cstheme="minorBidi"/>
          <w:szCs w:val="22"/>
        </w:rPr>
      </w:pPr>
      <w:r>
        <w:t>33.</w:t>
      </w:r>
      <w:r>
        <w:tab/>
        <w:t>Attorney General may prosecute alleged contempt</w:t>
      </w:r>
      <w:r>
        <w:tab/>
      </w:r>
      <w:r>
        <w:fldChar w:fldCharType="begin"/>
      </w:r>
      <w:r>
        <w:instrText xml:space="preserve"> PAGEREF _Toc377047729 \h </w:instrText>
      </w:r>
      <w:r>
        <w:fldChar w:fldCharType="separate"/>
      </w:r>
      <w:r>
        <w:t>19</w:t>
      </w:r>
      <w:r>
        <w:fldChar w:fldCharType="end"/>
      </w:r>
    </w:p>
    <w:p>
      <w:pPr>
        <w:pStyle w:val="TOC8"/>
        <w:rPr>
          <w:rFonts w:asciiTheme="minorHAnsi" w:eastAsiaTheme="minorEastAsia" w:hAnsiTheme="minorHAnsi" w:cstheme="minorBidi"/>
          <w:szCs w:val="22"/>
        </w:rPr>
      </w:pPr>
      <w:r>
        <w:t>34.</w:t>
      </w:r>
      <w:r>
        <w:tab/>
        <w:t>Charge of contempt, hearing of</w:t>
      </w:r>
      <w:r>
        <w:tab/>
      </w:r>
      <w:r>
        <w:fldChar w:fldCharType="begin"/>
      </w:r>
      <w:r>
        <w:instrText xml:space="preserve"> PAGEREF _Toc377047730 \h </w:instrText>
      </w:r>
      <w:r>
        <w:fldChar w:fldCharType="separate"/>
      </w:r>
      <w:r>
        <w:t>20</w:t>
      </w:r>
      <w:r>
        <w:fldChar w:fldCharType="end"/>
      </w:r>
    </w:p>
    <w:p>
      <w:pPr>
        <w:pStyle w:val="TOC8"/>
        <w:rPr>
          <w:rFonts w:asciiTheme="minorHAnsi" w:eastAsiaTheme="minorEastAsia" w:hAnsiTheme="minorHAnsi" w:cstheme="minorBidi"/>
          <w:szCs w:val="22"/>
        </w:rPr>
      </w:pPr>
      <w:r>
        <w:t>35.</w:t>
      </w:r>
      <w:r>
        <w:tab/>
        <w:t>Procedure for contempts generally</w:t>
      </w:r>
      <w:r>
        <w:tab/>
      </w:r>
      <w:r>
        <w:fldChar w:fldCharType="begin"/>
      </w:r>
      <w:r>
        <w:instrText xml:space="preserve"> PAGEREF _Toc377047731 \h </w:instrText>
      </w:r>
      <w:r>
        <w:fldChar w:fldCharType="separate"/>
      </w:r>
      <w:r>
        <w:t>20</w:t>
      </w:r>
      <w:r>
        <w:fldChar w:fldCharType="end"/>
      </w:r>
    </w:p>
    <w:p>
      <w:pPr>
        <w:pStyle w:val="TOC8"/>
        <w:rPr>
          <w:rFonts w:asciiTheme="minorHAnsi" w:eastAsiaTheme="minorEastAsia" w:hAnsiTheme="minorHAnsi" w:cstheme="minorBidi"/>
          <w:szCs w:val="22"/>
        </w:rPr>
      </w:pPr>
      <w:r>
        <w:t>36.</w:t>
      </w:r>
      <w:r>
        <w:tab/>
        <w:t>Outcome of contempt proceedings to be recorded</w:t>
      </w:r>
      <w:r>
        <w:tab/>
      </w:r>
      <w:r>
        <w:fldChar w:fldCharType="begin"/>
      </w:r>
      <w:r>
        <w:instrText xml:space="preserve"> PAGEREF _Toc377047732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5 — Court records</w:t>
      </w:r>
    </w:p>
    <w:p>
      <w:pPr>
        <w:pStyle w:val="TOC8"/>
        <w:rPr>
          <w:rFonts w:asciiTheme="minorHAnsi" w:eastAsiaTheme="minorEastAsia" w:hAnsiTheme="minorHAnsi" w:cstheme="minorBidi"/>
          <w:szCs w:val="22"/>
        </w:rPr>
      </w:pPr>
      <w:r>
        <w:t>37.</w:t>
      </w:r>
      <w:r>
        <w:tab/>
        <w:t>Request to inspect or obtain a copy of a document (Act s. 33(3) or (7))</w:t>
      </w:r>
      <w:r>
        <w:tab/>
      </w:r>
      <w:r>
        <w:fldChar w:fldCharType="begin"/>
      </w:r>
      <w:r>
        <w:instrText xml:space="preserve"> PAGEREF _Toc377047734 \h </w:instrText>
      </w:r>
      <w:r>
        <w:fldChar w:fldCharType="separate"/>
      </w:r>
      <w:r>
        <w:t>22</w:t>
      </w:r>
      <w:r>
        <w:fldChar w:fldCharType="end"/>
      </w:r>
    </w:p>
    <w:p>
      <w:pPr>
        <w:pStyle w:val="TOC8"/>
        <w:rPr>
          <w:rFonts w:asciiTheme="minorHAnsi" w:eastAsiaTheme="minorEastAsia" w:hAnsiTheme="minorHAnsi" w:cstheme="minorBidi"/>
          <w:szCs w:val="22"/>
        </w:rPr>
      </w:pPr>
      <w:r>
        <w:t>38.</w:t>
      </w:r>
      <w:r>
        <w:tab/>
        <w:t>Application for leave (Act s. 33(4))</w:t>
      </w:r>
      <w:r>
        <w:tab/>
      </w:r>
      <w:r>
        <w:fldChar w:fldCharType="begin"/>
      </w:r>
      <w:r>
        <w:instrText xml:space="preserve"> PAGEREF _Toc377047735 \h </w:instrText>
      </w:r>
      <w:r>
        <w:fldChar w:fldCharType="separate"/>
      </w:r>
      <w:r>
        <w:t>22</w:t>
      </w:r>
      <w:r>
        <w:fldChar w:fldCharType="end"/>
      </w:r>
    </w:p>
    <w:p>
      <w:pPr>
        <w:pStyle w:val="TOC8"/>
        <w:rPr>
          <w:rFonts w:asciiTheme="minorHAnsi" w:eastAsiaTheme="minorEastAsia" w:hAnsiTheme="minorHAnsi" w:cstheme="minorBidi"/>
          <w:szCs w:val="22"/>
        </w:rPr>
      </w:pPr>
      <w:r>
        <w:t>39.</w:t>
      </w:r>
      <w:r>
        <w:tab/>
        <w:t>Application for access to information (Act s. 33(8))</w:t>
      </w:r>
      <w:r>
        <w:tab/>
      </w:r>
      <w:r>
        <w:fldChar w:fldCharType="begin"/>
      </w:r>
      <w:r>
        <w:instrText xml:space="preserve"> PAGEREF _Toc377047736 \h </w:instrText>
      </w:r>
      <w:r>
        <w:fldChar w:fldCharType="separate"/>
      </w:r>
      <w:r>
        <w:t>23</w:t>
      </w:r>
      <w:r>
        <w:fldChar w:fldCharType="end"/>
      </w:r>
    </w:p>
    <w:p>
      <w:pPr>
        <w:pStyle w:val="TOC8"/>
        <w:rPr>
          <w:rFonts w:asciiTheme="minorHAnsi" w:eastAsiaTheme="minorEastAsia" w:hAnsiTheme="minorHAnsi" w:cstheme="minorBidi"/>
          <w:szCs w:val="22"/>
        </w:rPr>
      </w:pPr>
      <w:r>
        <w:t>40.</w:t>
      </w:r>
      <w:r>
        <w:tab/>
        <w:t>Criminal cases, information about available on request</w:t>
      </w:r>
      <w:r>
        <w:tab/>
      </w:r>
      <w:r>
        <w:fldChar w:fldCharType="begin"/>
      </w:r>
      <w:r>
        <w:instrText xml:space="preserve"> PAGEREF _Toc377047737 \h </w:instrText>
      </w:r>
      <w:r>
        <w:fldChar w:fldCharType="separate"/>
      </w:r>
      <w:r>
        <w:t>23</w:t>
      </w:r>
      <w:r>
        <w:fldChar w:fldCharType="end"/>
      </w:r>
    </w:p>
    <w:p>
      <w:pPr>
        <w:pStyle w:val="TOC8"/>
        <w:rPr>
          <w:rFonts w:asciiTheme="minorHAnsi" w:eastAsiaTheme="minorEastAsia" w:hAnsiTheme="minorHAnsi" w:cstheme="minorBidi"/>
          <w:szCs w:val="22"/>
        </w:rPr>
      </w:pPr>
      <w:r>
        <w:t>41A.</w:t>
      </w:r>
      <w:r>
        <w:tab/>
        <w:t>Civil cases, certain people entitled on request to certain information about</w:t>
      </w:r>
      <w:r>
        <w:tab/>
      </w:r>
      <w:r>
        <w:fldChar w:fldCharType="begin"/>
      </w:r>
      <w:r>
        <w:instrText xml:space="preserve"> PAGEREF _Toc377047738 \h </w:instrText>
      </w:r>
      <w:r>
        <w:fldChar w:fldCharType="separate"/>
      </w:r>
      <w:r>
        <w:t>24</w:t>
      </w:r>
      <w:r>
        <w:fldChar w:fldCharType="end"/>
      </w:r>
    </w:p>
    <w:p>
      <w:pPr>
        <w:pStyle w:val="TOC8"/>
        <w:rPr>
          <w:rFonts w:asciiTheme="minorHAnsi" w:eastAsiaTheme="minorEastAsia" w:hAnsiTheme="minorHAnsi" w:cstheme="minorBidi"/>
          <w:szCs w:val="22"/>
        </w:rPr>
      </w:pPr>
      <w:r>
        <w:t>41.</w:t>
      </w:r>
      <w:r>
        <w:tab/>
        <w:t>Conditions on access to records may be imposed</w:t>
      </w:r>
      <w:r>
        <w:tab/>
      </w:r>
      <w:r>
        <w:fldChar w:fldCharType="begin"/>
      </w:r>
      <w:r>
        <w:instrText xml:space="preserve"> PAGEREF _Toc377047739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6 — </w:t>
      </w:r>
      <w:r>
        <w:rPr>
          <w:i/>
          <w:iCs/>
        </w:rPr>
        <w:t>Criminal Procedure Act 2004</w:t>
      </w:r>
      <w:r>
        <w:t xml:space="preserve"> rules</w:t>
      </w:r>
    </w:p>
    <w:p>
      <w:pPr>
        <w:pStyle w:val="TOC8"/>
        <w:rPr>
          <w:rFonts w:asciiTheme="minorHAnsi" w:eastAsiaTheme="minorEastAsia" w:hAnsiTheme="minorHAnsi" w:cstheme="minorBidi"/>
          <w:szCs w:val="22"/>
        </w:rPr>
      </w:pPr>
      <w:r>
        <w:t>42.</w:t>
      </w:r>
      <w:r>
        <w:tab/>
        <w:t>Interpretation</w:t>
      </w:r>
      <w:r>
        <w:tab/>
      </w:r>
      <w:r>
        <w:fldChar w:fldCharType="begin"/>
      </w:r>
      <w:r>
        <w:instrText xml:space="preserve"> PAGEREF _Toc377047741 \h </w:instrText>
      </w:r>
      <w:r>
        <w:fldChar w:fldCharType="separate"/>
      </w:r>
      <w:r>
        <w:t>26</w:t>
      </w:r>
      <w:r>
        <w:fldChar w:fldCharType="end"/>
      </w:r>
    </w:p>
    <w:p>
      <w:pPr>
        <w:pStyle w:val="TOC8"/>
        <w:rPr>
          <w:rFonts w:asciiTheme="minorHAnsi" w:eastAsiaTheme="minorEastAsia" w:hAnsiTheme="minorHAnsi" w:cstheme="minorBidi"/>
          <w:szCs w:val="22"/>
        </w:rPr>
      </w:pPr>
      <w:r>
        <w:t>43.</w:t>
      </w:r>
      <w:r>
        <w:tab/>
        <w:t>Prescribed court officers</w:t>
      </w:r>
      <w:r>
        <w:tab/>
      </w:r>
      <w:r>
        <w:fldChar w:fldCharType="begin"/>
      </w:r>
      <w:r>
        <w:instrText xml:space="preserve"> PAGEREF _Toc377047742 \h </w:instrText>
      </w:r>
      <w:r>
        <w:fldChar w:fldCharType="separate"/>
      </w:r>
      <w:r>
        <w:t>26</w:t>
      </w:r>
      <w:r>
        <w:fldChar w:fldCharType="end"/>
      </w:r>
    </w:p>
    <w:p>
      <w:pPr>
        <w:pStyle w:val="TOC8"/>
        <w:rPr>
          <w:rFonts w:asciiTheme="minorHAnsi" w:eastAsiaTheme="minorEastAsia" w:hAnsiTheme="minorHAnsi" w:cstheme="minorBidi"/>
          <w:szCs w:val="22"/>
        </w:rPr>
      </w:pPr>
      <w:r>
        <w:t>44.</w:t>
      </w:r>
      <w:r>
        <w:tab/>
        <w:t>Prosecutions, where they must be commenced</w:t>
      </w:r>
      <w:r>
        <w:tab/>
      </w:r>
      <w:r>
        <w:fldChar w:fldCharType="begin"/>
      </w:r>
      <w:r>
        <w:instrText xml:space="preserve"> PAGEREF _Toc377047743 \h </w:instrText>
      </w:r>
      <w:r>
        <w:fldChar w:fldCharType="separate"/>
      </w:r>
      <w:r>
        <w:t>26</w:t>
      </w:r>
      <w:r>
        <w:fldChar w:fldCharType="end"/>
      </w:r>
    </w:p>
    <w:p>
      <w:pPr>
        <w:pStyle w:val="TOC8"/>
        <w:rPr>
          <w:rFonts w:asciiTheme="minorHAnsi" w:eastAsiaTheme="minorEastAsia" w:hAnsiTheme="minorHAnsi" w:cstheme="minorBidi"/>
          <w:szCs w:val="22"/>
        </w:rPr>
      </w:pPr>
      <w:r>
        <w:t>45.</w:t>
      </w:r>
      <w:r>
        <w:tab/>
        <w:t>Prosecution notice, manner of lodging (CPA s. 24)</w:t>
      </w:r>
      <w:r>
        <w:tab/>
      </w:r>
      <w:r>
        <w:fldChar w:fldCharType="begin"/>
      </w:r>
      <w:r>
        <w:instrText xml:space="preserve"> PAGEREF _Toc377047744 \h </w:instrText>
      </w:r>
      <w:r>
        <w:fldChar w:fldCharType="separate"/>
      </w:r>
      <w:r>
        <w:t>27</w:t>
      </w:r>
      <w:r>
        <w:fldChar w:fldCharType="end"/>
      </w:r>
    </w:p>
    <w:p>
      <w:pPr>
        <w:pStyle w:val="TOC8"/>
        <w:rPr>
          <w:rFonts w:asciiTheme="minorHAnsi" w:eastAsiaTheme="minorEastAsia" w:hAnsiTheme="minorHAnsi" w:cstheme="minorBidi"/>
          <w:szCs w:val="22"/>
        </w:rPr>
      </w:pPr>
      <w:r>
        <w:t>46.</w:t>
      </w:r>
      <w:r>
        <w:tab/>
        <w:t>Summons etc., amendment of (CPA s. 34)</w:t>
      </w:r>
      <w:r>
        <w:tab/>
      </w:r>
      <w:r>
        <w:fldChar w:fldCharType="begin"/>
      </w:r>
      <w:r>
        <w:instrText xml:space="preserve"> PAGEREF _Toc377047745 \h </w:instrText>
      </w:r>
      <w:r>
        <w:fldChar w:fldCharType="separate"/>
      </w:r>
      <w:r>
        <w:t>27</w:t>
      </w:r>
      <w:r>
        <w:fldChar w:fldCharType="end"/>
      </w:r>
    </w:p>
    <w:p>
      <w:pPr>
        <w:pStyle w:val="TOC8"/>
        <w:rPr>
          <w:rFonts w:asciiTheme="minorHAnsi" w:eastAsiaTheme="minorEastAsia" w:hAnsiTheme="minorHAnsi" w:cstheme="minorBidi"/>
          <w:szCs w:val="22"/>
        </w:rPr>
      </w:pPr>
      <w:r>
        <w:t>46A.</w:t>
      </w:r>
      <w:r>
        <w:tab/>
        <w:t>Disclosure requirements, applications relating to (CPA s. 138)</w:t>
      </w:r>
      <w:r>
        <w:tab/>
      </w:r>
      <w:r>
        <w:fldChar w:fldCharType="begin"/>
      </w:r>
      <w:r>
        <w:instrText xml:space="preserve"> PAGEREF _Toc377047746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7 — </w:t>
      </w:r>
      <w:r>
        <w:rPr>
          <w:i/>
          <w:iCs/>
        </w:rPr>
        <w:t>Fines, Penalties and Infringement Notices Enforcement Act 1994 </w:t>
      </w:r>
      <w:r>
        <w:t>rules</w:t>
      </w:r>
    </w:p>
    <w:p>
      <w:pPr>
        <w:pStyle w:val="TOC8"/>
        <w:rPr>
          <w:rFonts w:asciiTheme="minorHAnsi" w:eastAsiaTheme="minorEastAsia" w:hAnsiTheme="minorHAnsi" w:cstheme="minorBidi"/>
          <w:szCs w:val="22"/>
        </w:rPr>
      </w:pPr>
      <w:r>
        <w:t>47.</w:t>
      </w:r>
      <w:r>
        <w:tab/>
        <w:t>Term used: Act</w:t>
      </w:r>
      <w:r>
        <w:tab/>
      </w:r>
      <w:r>
        <w:fldChar w:fldCharType="begin"/>
      </w:r>
      <w:r>
        <w:instrText xml:space="preserve"> PAGEREF _Toc377047748 \h </w:instrText>
      </w:r>
      <w:r>
        <w:fldChar w:fldCharType="separate"/>
      </w:r>
      <w:r>
        <w:t>28</w:t>
      </w:r>
      <w:r>
        <w:fldChar w:fldCharType="end"/>
      </w:r>
    </w:p>
    <w:p>
      <w:pPr>
        <w:pStyle w:val="TOC8"/>
        <w:rPr>
          <w:rFonts w:asciiTheme="minorHAnsi" w:eastAsiaTheme="minorEastAsia" w:hAnsiTheme="minorHAnsi" w:cstheme="minorBidi"/>
          <w:szCs w:val="22"/>
        </w:rPr>
      </w:pPr>
      <w:r>
        <w:t>48.</w:t>
      </w:r>
      <w:r>
        <w:tab/>
        <w:t>Application to cancel licence suspension order (Act s. 101)</w:t>
      </w:r>
      <w:r>
        <w:tab/>
      </w:r>
      <w:r>
        <w:fldChar w:fldCharType="begin"/>
      </w:r>
      <w:r>
        <w:instrText xml:space="preserve"> PAGEREF _Toc377047749 \h </w:instrText>
      </w:r>
      <w:r>
        <w:fldChar w:fldCharType="separate"/>
      </w:r>
      <w:r>
        <w:t>28</w:t>
      </w:r>
      <w:r>
        <w:fldChar w:fldCharType="end"/>
      </w:r>
    </w:p>
    <w:p>
      <w:pPr>
        <w:pStyle w:val="TOC8"/>
        <w:rPr>
          <w:rFonts w:asciiTheme="minorHAnsi" w:eastAsiaTheme="minorEastAsia" w:hAnsiTheme="minorHAnsi" w:cstheme="minorBidi"/>
          <w:szCs w:val="22"/>
        </w:rPr>
      </w:pPr>
      <w:r>
        <w:t>49A.</w:t>
      </w:r>
      <w:r>
        <w:tab/>
        <w:t>Application to cancel enforcement warrant (Act s. 101AA)</w:t>
      </w:r>
      <w:r>
        <w:tab/>
      </w:r>
      <w:r>
        <w:fldChar w:fldCharType="begin"/>
      </w:r>
      <w:r>
        <w:instrText xml:space="preserve"> PAGEREF _Toc377047750 \h </w:instrText>
      </w:r>
      <w:r>
        <w:fldChar w:fldCharType="separate"/>
      </w:r>
      <w:r>
        <w:t>28</w:t>
      </w:r>
      <w:r>
        <w:fldChar w:fldCharType="end"/>
      </w:r>
    </w:p>
    <w:p>
      <w:pPr>
        <w:pStyle w:val="TOC8"/>
        <w:rPr>
          <w:rFonts w:asciiTheme="minorHAnsi" w:eastAsiaTheme="minorEastAsia" w:hAnsiTheme="minorHAnsi" w:cstheme="minorBidi"/>
          <w:szCs w:val="22"/>
        </w:rPr>
      </w:pPr>
      <w:r>
        <w:t>49.</w:t>
      </w:r>
      <w:r>
        <w:tab/>
        <w:t>Application to cancel licence suspension order (Act s. 101A)</w:t>
      </w:r>
      <w:r>
        <w:tab/>
      </w:r>
      <w:r>
        <w:fldChar w:fldCharType="begin"/>
      </w:r>
      <w:r>
        <w:instrText xml:space="preserve"> PAGEREF _Toc377047751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Part 8 — </w:t>
      </w:r>
      <w:r>
        <w:rPr>
          <w:i/>
          <w:iCs/>
        </w:rPr>
        <w:t xml:space="preserve">Road Traffic Act 1974 </w:t>
      </w:r>
      <w:r>
        <w:t>rules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_Toc377047753 \h </w:instrText>
      </w:r>
      <w:r>
        <w:fldChar w:fldCharType="separate"/>
      </w:r>
      <w:r>
        <w:t>30</w:t>
      </w:r>
      <w:r>
        <w:fldChar w:fldCharType="end"/>
      </w:r>
    </w:p>
    <w:p>
      <w:pPr>
        <w:pStyle w:val="TOC8"/>
        <w:rPr>
          <w:rFonts w:asciiTheme="minorHAnsi" w:eastAsiaTheme="minorEastAsia" w:hAnsiTheme="minorHAnsi" w:cstheme="minorBidi"/>
          <w:szCs w:val="22"/>
        </w:rPr>
      </w:pPr>
      <w:r>
        <w:t>50A.</w:t>
      </w:r>
      <w:r>
        <w:tab/>
        <w:t>Application under RTA s. 71B, how to be made</w:t>
      </w:r>
      <w:r>
        <w:tab/>
      </w:r>
      <w:r>
        <w:fldChar w:fldCharType="begin"/>
      </w:r>
      <w:r>
        <w:instrText xml:space="preserve"> PAGEREF _Toc377047754 \h </w:instrText>
      </w:r>
      <w:r>
        <w:fldChar w:fldCharType="separate"/>
      </w:r>
      <w:r>
        <w:t>30</w:t>
      </w:r>
      <w:r>
        <w:fldChar w:fldCharType="end"/>
      </w:r>
    </w:p>
    <w:p>
      <w:pPr>
        <w:pStyle w:val="TOC8"/>
        <w:rPr>
          <w:rFonts w:asciiTheme="minorHAnsi" w:eastAsiaTheme="minorEastAsia" w:hAnsiTheme="minorHAnsi" w:cstheme="minorBidi"/>
          <w:szCs w:val="22"/>
        </w:rPr>
      </w:pPr>
      <w:r>
        <w:t>50B.</w:t>
      </w:r>
      <w:r>
        <w:tab/>
        <w:t>Application under RTA s. 71F, how to be made</w:t>
      </w:r>
      <w:r>
        <w:tab/>
      </w:r>
      <w:r>
        <w:fldChar w:fldCharType="begin"/>
      </w:r>
      <w:r>
        <w:instrText xml:space="preserve"> PAGEREF _Toc377047755 \h </w:instrText>
      </w:r>
      <w:r>
        <w:fldChar w:fldCharType="separate"/>
      </w:r>
      <w:r>
        <w:t>30</w:t>
      </w:r>
      <w:r>
        <w:fldChar w:fldCharType="end"/>
      </w:r>
    </w:p>
    <w:p>
      <w:pPr>
        <w:pStyle w:val="TOC8"/>
        <w:rPr>
          <w:rFonts w:asciiTheme="minorHAnsi" w:eastAsiaTheme="minorEastAsia" w:hAnsiTheme="minorHAnsi" w:cstheme="minorBidi"/>
          <w:szCs w:val="22"/>
        </w:rPr>
      </w:pPr>
      <w:r>
        <w:t>51.</w:t>
      </w:r>
      <w:r>
        <w:tab/>
        <w:t>Application under RTA s. 76, how to be made</w:t>
      </w:r>
      <w:r>
        <w:tab/>
      </w:r>
      <w:r>
        <w:fldChar w:fldCharType="begin"/>
      </w:r>
      <w:r>
        <w:instrText xml:space="preserve"> PAGEREF _Toc377047756 \h </w:instrText>
      </w:r>
      <w:r>
        <w:fldChar w:fldCharType="separate"/>
      </w:r>
      <w:r>
        <w:t>30</w:t>
      </w:r>
      <w:r>
        <w:fldChar w:fldCharType="end"/>
      </w:r>
    </w:p>
    <w:p>
      <w:pPr>
        <w:pStyle w:val="TOC8"/>
        <w:rPr>
          <w:rFonts w:asciiTheme="minorHAnsi" w:eastAsiaTheme="minorEastAsia" w:hAnsiTheme="minorHAnsi" w:cstheme="minorBidi"/>
          <w:szCs w:val="22"/>
        </w:rPr>
      </w:pPr>
      <w:r>
        <w:t>51A.</w:t>
      </w:r>
      <w:r>
        <w:tab/>
        <w:t>Application under RTA s. 80J, how to be made</w:t>
      </w:r>
      <w:r>
        <w:tab/>
      </w:r>
      <w:r>
        <w:fldChar w:fldCharType="begin"/>
      </w:r>
      <w:r>
        <w:instrText xml:space="preserve"> PAGEREF _Toc377047757 \h </w:instrText>
      </w:r>
      <w:r>
        <w:fldChar w:fldCharType="separate"/>
      </w:r>
      <w:r>
        <w:t>31</w:t>
      </w:r>
      <w:r>
        <w:fldChar w:fldCharType="end"/>
      </w:r>
    </w:p>
    <w:p>
      <w:pPr>
        <w:pStyle w:val="TOC8"/>
        <w:rPr>
          <w:rFonts w:asciiTheme="minorHAnsi" w:eastAsiaTheme="minorEastAsia" w:hAnsiTheme="minorHAnsi" w:cstheme="minorBidi"/>
          <w:szCs w:val="22"/>
        </w:rPr>
      </w:pPr>
      <w:r>
        <w:t>51B.</w:t>
      </w:r>
      <w:r>
        <w:tab/>
        <w:t>Registries where applications may be lodged</w:t>
      </w:r>
      <w:r>
        <w:tab/>
      </w:r>
      <w:r>
        <w:fldChar w:fldCharType="begin"/>
      </w:r>
      <w:r>
        <w:instrText xml:space="preserve"> PAGEREF _Toc377047758 \h </w:instrText>
      </w:r>
      <w:r>
        <w:fldChar w:fldCharType="separate"/>
      </w:r>
      <w:r>
        <w:t>31</w:t>
      </w:r>
      <w:r>
        <w:fldChar w:fldCharType="end"/>
      </w:r>
    </w:p>
    <w:p>
      <w:pPr>
        <w:pStyle w:val="TOC8"/>
        <w:rPr>
          <w:rFonts w:asciiTheme="minorHAnsi" w:eastAsiaTheme="minorEastAsia" w:hAnsiTheme="minorHAnsi" w:cstheme="minorBidi"/>
          <w:szCs w:val="22"/>
        </w:rPr>
      </w:pPr>
      <w:r>
        <w:t>52.</w:t>
      </w:r>
      <w:r>
        <w:tab/>
        <w:t>Registrar’s functions when application is made</w:t>
      </w:r>
      <w:r>
        <w:tab/>
      </w:r>
      <w:r>
        <w:fldChar w:fldCharType="begin"/>
      </w:r>
      <w:r>
        <w:instrText xml:space="preserve"> PAGEREF _Toc377047759 \h </w:instrText>
      </w:r>
      <w:r>
        <w:fldChar w:fldCharType="separate"/>
      </w:r>
      <w:r>
        <w:t>32</w:t>
      </w:r>
      <w:r>
        <w:fldChar w:fldCharType="end"/>
      </w:r>
    </w:p>
    <w:p>
      <w:pPr>
        <w:pStyle w:val="TOC8"/>
        <w:rPr>
          <w:rFonts w:asciiTheme="minorHAnsi" w:eastAsiaTheme="minorEastAsia" w:hAnsiTheme="minorHAnsi" w:cstheme="minorBidi"/>
          <w:szCs w:val="22"/>
        </w:rPr>
      </w:pPr>
      <w:r>
        <w:t>53.</w:t>
      </w:r>
      <w:r>
        <w:tab/>
        <w:t>Hearing of application, appearance at</w:t>
      </w:r>
      <w:r>
        <w:tab/>
      </w:r>
      <w:r>
        <w:fldChar w:fldCharType="begin"/>
      </w:r>
      <w:r>
        <w:instrText xml:space="preserve"> PAGEREF _Toc377047760 \h </w:instrText>
      </w:r>
      <w:r>
        <w:fldChar w:fldCharType="separate"/>
      </w:r>
      <w:r>
        <w:t>33</w:t>
      </w:r>
      <w:r>
        <w:fldChar w:fldCharType="end"/>
      </w:r>
    </w:p>
    <w:p>
      <w:pPr>
        <w:pStyle w:val="TOC8"/>
        <w:rPr>
          <w:rFonts w:asciiTheme="minorHAnsi" w:eastAsiaTheme="minorEastAsia" w:hAnsiTheme="minorHAnsi" w:cstheme="minorBidi"/>
          <w:szCs w:val="22"/>
        </w:rPr>
      </w:pPr>
      <w:r>
        <w:t>54.</w:t>
      </w:r>
      <w:r>
        <w:tab/>
        <w:t>Hearing of application, procedure on</w:t>
      </w:r>
      <w:r>
        <w:tab/>
      </w:r>
      <w:r>
        <w:fldChar w:fldCharType="begin"/>
      </w:r>
      <w:r>
        <w:instrText xml:space="preserve"> PAGEREF _Toc377047761 \h </w:instrText>
      </w:r>
      <w:r>
        <w:fldChar w:fldCharType="separate"/>
      </w:r>
      <w:r>
        <w:t>34</w:t>
      </w:r>
      <w:r>
        <w:fldChar w:fldCharType="end"/>
      </w:r>
    </w:p>
    <w:p>
      <w:pPr>
        <w:pStyle w:val="TOC8"/>
        <w:rPr>
          <w:rFonts w:asciiTheme="minorHAnsi" w:eastAsiaTheme="minorEastAsia" w:hAnsiTheme="minorHAnsi" w:cstheme="minorBidi"/>
          <w:szCs w:val="22"/>
        </w:rPr>
      </w:pPr>
      <w:r>
        <w:t>55.</w:t>
      </w:r>
      <w:r>
        <w:tab/>
        <w:t>Result of hearing, Director General to be notified</w:t>
      </w:r>
      <w:r>
        <w:tab/>
      </w:r>
      <w:r>
        <w:fldChar w:fldCharType="begin"/>
      </w:r>
      <w:r>
        <w:instrText xml:space="preserve"> PAGEREF _Toc377047762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Part 9 — </w:t>
      </w:r>
      <w:r>
        <w:rPr>
          <w:i/>
          <w:iCs/>
        </w:rPr>
        <w:t xml:space="preserve">Criminal Investigation Act 2006 </w:t>
      </w:r>
      <w:r>
        <w:t>rules</w:t>
      </w:r>
    </w:p>
    <w:p>
      <w:pPr>
        <w:pStyle w:val="TOC8"/>
        <w:rPr>
          <w:rFonts w:asciiTheme="minorHAnsi" w:eastAsiaTheme="minorEastAsia" w:hAnsiTheme="minorHAnsi" w:cstheme="minorBidi"/>
          <w:szCs w:val="22"/>
        </w:rPr>
      </w:pPr>
      <w:r>
        <w:t>56.</w:t>
      </w:r>
      <w:r>
        <w:tab/>
        <w:t xml:space="preserve">Application under </w:t>
      </w:r>
      <w:r>
        <w:rPr>
          <w:i/>
          <w:iCs/>
        </w:rPr>
        <w:t>Criminal Investigation Act 2006</w:t>
      </w:r>
      <w:r>
        <w:t xml:space="preserve"> s. 151, how to be made</w:t>
      </w:r>
      <w:r>
        <w:tab/>
      </w:r>
      <w:r>
        <w:fldChar w:fldCharType="begin"/>
      </w:r>
      <w:r>
        <w:instrText xml:space="preserve"> PAGEREF _Toc377047764 \h </w:instrText>
      </w:r>
      <w:r>
        <w:fldChar w:fldCharType="separate"/>
      </w:r>
      <w:r>
        <w:t>35</w:t>
      </w:r>
      <w:r>
        <w:fldChar w:fldCharType="end"/>
      </w:r>
    </w:p>
    <w:p>
      <w:pPr>
        <w:pStyle w:val="TOC8"/>
        <w:rPr>
          <w:rFonts w:asciiTheme="minorHAnsi" w:eastAsiaTheme="minorEastAsia" w:hAnsiTheme="minorHAnsi" w:cstheme="minorBidi"/>
          <w:szCs w:val="22"/>
        </w:rPr>
      </w:pPr>
      <w:r>
        <w:t>57.</w:t>
      </w:r>
      <w:r>
        <w:tab/>
        <w:t>Registries where applications may be lodged</w:t>
      </w:r>
      <w:r>
        <w:tab/>
      </w:r>
      <w:r>
        <w:fldChar w:fldCharType="begin"/>
      </w:r>
      <w:r>
        <w:instrText xml:space="preserve"> PAGEREF _Toc377047765 \h </w:instrText>
      </w:r>
      <w:r>
        <w:fldChar w:fldCharType="separate"/>
      </w:r>
      <w:r>
        <w:t>35</w:t>
      </w:r>
      <w:r>
        <w:fldChar w:fldCharType="end"/>
      </w:r>
    </w:p>
    <w:p>
      <w:pPr>
        <w:pStyle w:val="TOC8"/>
        <w:rPr>
          <w:rFonts w:asciiTheme="minorHAnsi" w:eastAsiaTheme="minorEastAsia" w:hAnsiTheme="minorHAnsi" w:cstheme="minorBidi"/>
          <w:szCs w:val="22"/>
        </w:rPr>
      </w:pPr>
      <w:r>
        <w:t>58.</w:t>
      </w:r>
      <w:r>
        <w:tab/>
        <w:t>Registrar’s functions when application is made</w:t>
      </w:r>
      <w:r>
        <w:tab/>
      </w:r>
      <w:r>
        <w:fldChar w:fldCharType="begin"/>
      </w:r>
      <w:r>
        <w:instrText xml:space="preserve"> PAGEREF _Toc377047766 \h </w:instrText>
      </w:r>
      <w:r>
        <w:fldChar w:fldCharType="separate"/>
      </w:r>
      <w:r>
        <w:t>35</w:t>
      </w:r>
      <w:r>
        <w:fldChar w:fldCharType="end"/>
      </w:r>
    </w:p>
    <w:p>
      <w:pPr>
        <w:pStyle w:val="TOC8"/>
        <w:rPr>
          <w:rFonts w:asciiTheme="minorHAnsi" w:eastAsiaTheme="minorEastAsia" w:hAnsiTheme="minorHAnsi" w:cstheme="minorBidi"/>
          <w:szCs w:val="22"/>
        </w:rPr>
      </w:pPr>
      <w:r>
        <w:t>59.</w:t>
      </w:r>
      <w:r>
        <w:tab/>
        <w:t>Application must be served</w:t>
      </w:r>
      <w:r>
        <w:tab/>
      </w:r>
      <w:r>
        <w:fldChar w:fldCharType="begin"/>
      </w:r>
      <w:r>
        <w:instrText xml:space="preserve"> PAGEREF _Toc377047767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Schedule 1 — Suburbs and registries</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1A.</w:t>
      </w:r>
      <w:r>
        <w:tab/>
        <w:t>Application for leave to lodge a document (r. 10)</w:t>
      </w:r>
      <w:r>
        <w:tab/>
      </w:r>
      <w:r>
        <w:fldChar w:fldCharType="begin"/>
      </w:r>
      <w:r>
        <w:instrText xml:space="preserve"> PAGEREF _Toc377047770 \h </w:instrText>
      </w:r>
      <w:r>
        <w:fldChar w:fldCharType="separate"/>
      </w:r>
      <w:r>
        <w:t>43</w:t>
      </w:r>
      <w:r>
        <w:fldChar w:fldCharType="end"/>
      </w:r>
    </w:p>
    <w:p>
      <w:pPr>
        <w:pStyle w:val="TOC8"/>
        <w:rPr>
          <w:rFonts w:asciiTheme="minorHAnsi" w:eastAsiaTheme="minorEastAsia" w:hAnsiTheme="minorHAnsi" w:cstheme="minorBidi"/>
          <w:szCs w:val="22"/>
        </w:rPr>
      </w:pPr>
      <w:r>
        <w:t>1B.</w:t>
      </w:r>
      <w:r>
        <w:tab/>
        <w:t>Appeal against registrar’s decision (r. 26)</w:t>
      </w:r>
      <w:r>
        <w:tab/>
      </w:r>
      <w:r>
        <w:fldChar w:fldCharType="begin"/>
      </w:r>
      <w:r>
        <w:instrText xml:space="preserve"> PAGEREF _Toc377047771 \h </w:instrText>
      </w:r>
      <w:r>
        <w:fldChar w:fldCharType="separate"/>
      </w:r>
      <w:r>
        <w:t>44</w:t>
      </w:r>
      <w:r>
        <w:fldChar w:fldCharType="end"/>
      </w:r>
    </w:p>
    <w:p>
      <w:pPr>
        <w:pStyle w:val="TOC8"/>
        <w:rPr>
          <w:rFonts w:asciiTheme="minorHAnsi" w:eastAsiaTheme="minorEastAsia" w:hAnsiTheme="minorHAnsi" w:cstheme="minorBidi"/>
          <w:szCs w:val="22"/>
        </w:rPr>
      </w:pPr>
      <w:r>
        <w:t>1.</w:t>
      </w:r>
      <w:r>
        <w:tab/>
        <w:t>Request to inspect or obtain copy of document from the Court (r. 37)</w:t>
      </w:r>
      <w:r>
        <w:tab/>
      </w:r>
      <w:r>
        <w:fldChar w:fldCharType="begin"/>
      </w:r>
      <w:r>
        <w:instrText xml:space="preserve"> PAGEREF _Toc377047772 \h </w:instrText>
      </w:r>
      <w:r>
        <w:fldChar w:fldCharType="separate"/>
      </w:r>
      <w:r>
        <w:t>45</w:t>
      </w:r>
      <w:r>
        <w:fldChar w:fldCharType="end"/>
      </w:r>
    </w:p>
    <w:p>
      <w:pPr>
        <w:pStyle w:val="TOC8"/>
        <w:rPr>
          <w:rFonts w:asciiTheme="minorHAnsi" w:eastAsiaTheme="minorEastAsia" w:hAnsiTheme="minorHAnsi" w:cstheme="minorBidi"/>
          <w:szCs w:val="22"/>
        </w:rPr>
      </w:pPr>
      <w:r>
        <w:t>2.</w:t>
      </w:r>
      <w:r>
        <w:tab/>
        <w:t>Application for leave in respect of court record (r. 38)</w:t>
      </w:r>
      <w:r>
        <w:tab/>
      </w:r>
      <w:r>
        <w:fldChar w:fldCharType="begin"/>
      </w:r>
      <w:r>
        <w:instrText xml:space="preserve"> PAGEREF _Toc377047773 \h </w:instrText>
      </w:r>
      <w:r>
        <w:fldChar w:fldCharType="separate"/>
      </w:r>
      <w:r>
        <w:t>46</w:t>
      </w:r>
      <w:r>
        <w:fldChar w:fldCharType="end"/>
      </w:r>
    </w:p>
    <w:p>
      <w:pPr>
        <w:pStyle w:val="TOC8"/>
        <w:rPr>
          <w:rFonts w:asciiTheme="minorHAnsi" w:eastAsiaTheme="minorEastAsia" w:hAnsiTheme="minorHAnsi" w:cstheme="minorBidi"/>
          <w:szCs w:val="22"/>
        </w:rPr>
      </w:pPr>
      <w:r>
        <w:t>3A.</w:t>
      </w:r>
      <w:r>
        <w:tab/>
        <w:t>Application for access to information held by the Court (r. 39)</w:t>
      </w:r>
      <w:r>
        <w:tab/>
      </w:r>
      <w:r>
        <w:fldChar w:fldCharType="begin"/>
      </w:r>
      <w:r>
        <w:instrText xml:space="preserve"> PAGEREF _Toc377047774 \h </w:instrText>
      </w:r>
      <w:r>
        <w:fldChar w:fldCharType="separate"/>
      </w:r>
      <w:r>
        <w:t>47</w:t>
      </w:r>
      <w:r>
        <w:fldChar w:fldCharType="end"/>
      </w:r>
    </w:p>
    <w:p>
      <w:pPr>
        <w:pStyle w:val="TOC8"/>
        <w:rPr>
          <w:rFonts w:asciiTheme="minorHAnsi" w:eastAsiaTheme="minorEastAsia" w:hAnsiTheme="minorHAnsi" w:cstheme="minorBidi"/>
          <w:szCs w:val="22"/>
        </w:rPr>
      </w:pPr>
      <w:r>
        <w:t>3.</w:t>
      </w:r>
      <w:r>
        <w:tab/>
        <w:t>Application to cancel licence suspension order made in respect of infringement notice (r. 48)</w:t>
      </w:r>
      <w:r>
        <w:tab/>
      </w:r>
      <w:r>
        <w:fldChar w:fldCharType="begin"/>
      </w:r>
      <w:r>
        <w:instrText xml:space="preserve"> PAGEREF _Toc377047775 \h </w:instrText>
      </w:r>
      <w:r>
        <w:fldChar w:fldCharType="separate"/>
      </w:r>
      <w:r>
        <w:t>48</w:t>
      </w:r>
      <w:r>
        <w:fldChar w:fldCharType="end"/>
      </w:r>
    </w:p>
    <w:p>
      <w:pPr>
        <w:pStyle w:val="TOC8"/>
        <w:rPr>
          <w:rFonts w:asciiTheme="minorHAnsi" w:eastAsiaTheme="minorEastAsia" w:hAnsiTheme="minorHAnsi" w:cstheme="minorBidi"/>
          <w:szCs w:val="22"/>
        </w:rPr>
      </w:pPr>
      <w:r>
        <w:t>4AA.</w:t>
      </w:r>
      <w:r>
        <w:tab/>
        <w:t>Application to cancel enforcement warrant made in respect of infringement notice (r. 49A)</w:t>
      </w:r>
      <w:r>
        <w:tab/>
      </w:r>
      <w:r>
        <w:fldChar w:fldCharType="begin"/>
      </w:r>
      <w:r>
        <w:instrText xml:space="preserve"> PAGEREF _Toc377047776 \h </w:instrText>
      </w:r>
      <w:r>
        <w:fldChar w:fldCharType="separate"/>
      </w:r>
      <w:r>
        <w:t>49</w:t>
      </w:r>
      <w:r>
        <w:fldChar w:fldCharType="end"/>
      </w:r>
    </w:p>
    <w:p>
      <w:pPr>
        <w:pStyle w:val="TOC8"/>
        <w:rPr>
          <w:rFonts w:asciiTheme="minorHAnsi" w:eastAsiaTheme="minorEastAsia" w:hAnsiTheme="minorHAnsi" w:cstheme="minorBidi"/>
          <w:szCs w:val="22"/>
        </w:rPr>
      </w:pPr>
      <w:r>
        <w:t>4.</w:t>
      </w:r>
      <w:r>
        <w:tab/>
        <w:t>Application to cancel licence suspension order made in respect of a fine (r. 49)</w:t>
      </w:r>
      <w:r>
        <w:tab/>
      </w:r>
      <w:r>
        <w:fldChar w:fldCharType="begin"/>
      </w:r>
      <w:r>
        <w:instrText xml:space="preserve"> PAGEREF _Toc377047777 \h </w:instrText>
      </w:r>
      <w:r>
        <w:fldChar w:fldCharType="separate"/>
      </w:r>
      <w:r>
        <w:t>51</w:t>
      </w:r>
      <w:r>
        <w:fldChar w:fldCharType="end"/>
      </w:r>
    </w:p>
    <w:p>
      <w:pPr>
        <w:pStyle w:val="TOC8"/>
        <w:rPr>
          <w:rFonts w:asciiTheme="minorHAnsi" w:eastAsiaTheme="minorEastAsia" w:hAnsiTheme="minorHAnsi" w:cstheme="minorBidi"/>
          <w:szCs w:val="22"/>
        </w:rPr>
      </w:pPr>
      <w:r>
        <w:t>4A.</w:t>
      </w:r>
      <w:r>
        <w:tab/>
        <w:t>Application for an order for seized keys to be handed over (r. 50A)</w:t>
      </w:r>
      <w:r>
        <w:tab/>
      </w:r>
      <w:r>
        <w:fldChar w:fldCharType="begin"/>
      </w:r>
      <w:r>
        <w:instrText xml:space="preserve"> PAGEREF _Toc377047778 \h </w:instrText>
      </w:r>
      <w:r>
        <w:fldChar w:fldCharType="separate"/>
      </w:r>
      <w:r>
        <w:t>52</w:t>
      </w:r>
      <w:r>
        <w:fldChar w:fldCharType="end"/>
      </w:r>
    </w:p>
    <w:p>
      <w:pPr>
        <w:pStyle w:val="TOC8"/>
        <w:rPr>
          <w:rFonts w:asciiTheme="minorHAnsi" w:eastAsiaTheme="minorEastAsia" w:hAnsiTheme="minorHAnsi" w:cstheme="minorBidi"/>
          <w:szCs w:val="22"/>
        </w:rPr>
      </w:pPr>
      <w:r>
        <w:t>4B.</w:t>
      </w:r>
      <w:r>
        <w:tab/>
        <w:t>Application for revocation of disqualification notice (r. 50B)</w:t>
      </w:r>
      <w:r>
        <w:tab/>
      </w:r>
      <w:r>
        <w:fldChar w:fldCharType="begin"/>
      </w:r>
      <w:r>
        <w:instrText xml:space="preserve"> PAGEREF _Toc377047779 \h </w:instrText>
      </w:r>
      <w:r>
        <w:fldChar w:fldCharType="separate"/>
      </w:r>
      <w:r>
        <w:t>53</w:t>
      </w:r>
      <w:r>
        <w:fldChar w:fldCharType="end"/>
      </w:r>
    </w:p>
    <w:p>
      <w:pPr>
        <w:pStyle w:val="TOC8"/>
        <w:rPr>
          <w:rFonts w:asciiTheme="minorHAnsi" w:eastAsiaTheme="minorEastAsia" w:hAnsiTheme="minorHAnsi" w:cstheme="minorBidi"/>
          <w:szCs w:val="22"/>
        </w:rPr>
      </w:pPr>
      <w:r>
        <w:t>5.</w:t>
      </w:r>
      <w:r>
        <w:tab/>
        <w:t>Application for extraordinary licence (r. 51(1))</w:t>
      </w:r>
      <w:r>
        <w:tab/>
      </w:r>
      <w:r>
        <w:fldChar w:fldCharType="begin"/>
      </w:r>
      <w:r>
        <w:instrText xml:space="preserve"> PAGEREF _Toc377047780 \h </w:instrText>
      </w:r>
      <w:r>
        <w:fldChar w:fldCharType="separate"/>
      </w:r>
      <w:r>
        <w:t>60</w:t>
      </w:r>
      <w:r>
        <w:fldChar w:fldCharType="end"/>
      </w:r>
    </w:p>
    <w:p>
      <w:pPr>
        <w:pStyle w:val="TOC8"/>
        <w:rPr>
          <w:rFonts w:asciiTheme="minorHAnsi" w:eastAsiaTheme="minorEastAsia" w:hAnsiTheme="minorHAnsi" w:cstheme="minorBidi"/>
          <w:szCs w:val="22"/>
        </w:rPr>
      </w:pPr>
      <w:r>
        <w:t>7.</w:t>
      </w:r>
      <w:r>
        <w:tab/>
        <w:t>Application by holder to vary extraordinary licence (r. 51(3))</w:t>
      </w:r>
      <w:r>
        <w:tab/>
      </w:r>
      <w:r>
        <w:fldChar w:fldCharType="begin"/>
      </w:r>
      <w:r>
        <w:instrText xml:space="preserve"> PAGEREF _Toc377047781 \h </w:instrText>
      </w:r>
      <w:r>
        <w:fldChar w:fldCharType="separate"/>
      </w:r>
      <w:r>
        <w:t>62</w:t>
      </w:r>
      <w:r>
        <w:fldChar w:fldCharType="end"/>
      </w:r>
    </w:p>
    <w:p>
      <w:pPr>
        <w:pStyle w:val="TOC8"/>
        <w:rPr>
          <w:rFonts w:asciiTheme="minorHAnsi" w:eastAsiaTheme="minorEastAsia" w:hAnsiTheme="minorHAnsi" w:cstheme="minorBidi"/>
          <w:szCs w:val="22"/>
        </w:rPr>
      </w:pPr>
      <w:r>
        <w:t>8.</w:t>
      </w:r>
      <w:r>
        <w:tab/>
        <w:t>Application by Director General to vary extraordinary licence (r. 51(4))</w:t>
      </w:r>
      <w:r>
        <w:tab/>
      </w:r>
      <w:r>
        <w:fldChar w:fldCharType="begin"/>
      </w:r>
      <w:r>
        <w:instrText xml:space="preserve"> PAGEREF _Toc377047782 \h </w:instrText>
      </w:r>
      <w:r>
        <w:fldChar w:fldCharType="separate"/>
      </w:r>
      <w:r>
        <w:t>63</w:t>
      </w:r>
      <w:r>
        <w:fldChar w:fldCharType="end"/>
      </w:r>
    </w:p>
    <w:p>
      <w:pPr>
        <w:pStyle w:val="TOC8"/>
        <w:rPr>
          <w:rFonts w:asciiTheme="minorHAnsi" w:eastAsiaTheme="minorEastAsia" w:hAnsiTheme="minorHAnsi" w:cstheme="minorBidi"/>
          <w:szCs w:val="22"/>
        </w:rPr>
      </w:pPr>
      <w:r>
        <w:t>9.</w:t>
      </w:r>
      <w:r>
        <w:tab/>
        <w:t>Application by owner for delay of sale of uncollected vehicle and/or return of item (r. 51A)</w:t>
      </w:r>
      <w:r>
        <w:tab/>
      </w:r>
      <w:r>
        <w:fldChar w:fldCharType="begin"/>
      </w:r>
      <w:r>
        <w:instrText xml:space="preserve"> PAGEREF _Toc377047783 \h </w:instrText>
      </w:r>
      <w:r>
        <w:fldChar w:fldCharType="separate"/>
      </w:r>
      <w:r>
        <w:t>64</w:t>
      </w:r>
      <w:r>
        <w:fldChar w:fldCharType="end"/>
      </w:r>
    </w:p>
    <w:p>
      <w:pPr>
        <w:pStyle w:val="TOC8"/>
        <w:rPr>
          <w:rFonts w:asciiTheme="minorHAnsi" w:eastAsiaTheme="minorEastAsia" w:hAnsiTheme="minorHAnsi" w:cstheme="minorBidi"/>
          <w:szCs w:val="22"/>
        </w:rPr>
      </w:pPr>
      <w:r>
        <w:t>10.</w:t>
      </w:r>
      <w:r>
        <w:tab/>
        <w:t>Application for decision on whether information in seized record is privileged (r. 56)</w:t>
      </w:r>
      <w:r>
        <w:tab/>
      </w:r>
      <w:r>
        <w:fldChar w:fldCharType="begin"/>
      </w:r>
      <w:r>
        <w:instrText xml:space="preserve"> PAGEREF _Toc377047784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_Toc377047786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Magistrates Court Act 2004</w:t>
      </w:r>
    </w:p>
    <w:p>
      <w:pPr>
        <w:pStyle w:val="NameofActReg"/>
      </w:pPr>
      <w:r>
        <w:t>Magistrates Court (General) Rules 2005</w:t>
      </w:r>
    </w:p>
    <w:p>
      <w:pPr>
        <w:pStyle w:val="Heading2"/>
        <w:pageBreakBefore w:val="0"/>
        <w:spacing w:before="240"/>
      </w:pPr>
      <w:bookmarkStart w:id="1" w:name="_Toc377047681"/>
      <w:r>
        <w:rPr>
          <w:rStyle w:val="CharPartNo"/>
        </w:rPr>
        <w:t>Part 1</w:t>
      </w:r>
      <w:r>
        <w:rPr>
          <w:rStyle w:val="CharDivNo"/>
        </w:rPr>
        <w:t> </w:t>
      </w:r>
      <w:r>
        <w:t>—</w:t>
      </w:r>
      <w:r>
        <w:rPr>
          <w:rStyle w:val="CharDivText"/>
        </w:rPr>
        <w:t> </w:t>
      </w:r>
      <w:r>
        <w:rPr>
          <w:rStyle w:val="CharPartText"/>
        </w:rPr>
        <w:t>Preliminary</w:t>
      </w:r>
      <w:bookmarkEnd w:id="1"/>
    </w:p>
    <w:p>
      <w:pPr>
        <w:pStyle w:val="Heading5"/>
        <w:spacing w:before="240"/>
      </w:pPr>
      <w:bookmarkStart w:id="2" w:name="_Toc377047682"/>
      <w:r>
        <w:rPr>
          <w:rStyle w:val="CharSectno"/>
        </w:rPr>
        <w:t>1</w:t>
      </w:r>
      <w:r>
        <w:t>.</w:t>
      </w:r>
      <w:r>
        <w:tab/>
        <w:t>Citation</w:t>
      </w:r>
      <w:bookmarkEnd w:id="2"/>
    </w:p>
    <w:p>
      <w:pPr>
        <w:pStyle w:val="Subsection"/>
        <w:rPr>
          <w:i/>
        </w:rPr>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3" w:name="_Toc377047683"/>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4" w:name="_Toc377047684"/>
      <w:r>
        <w:rPr>
          <w:rStyle w:val="CharSectno"/>
        </w:rPr>
        <w:t>3</w:t>
      </w:r>
      <w:r>
        <w:t>.</w:t>
      </w:r>
      <w:r>
        <w:tab/>
        <w:t>Terms used</w:t>
      </w:r>
      <w:bookmarkEnd w:id="4"/>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5" w:name="_Toc377047685"/>
      <w:r>
        <w:rPr>
          <w:rStyle w:val="CharPartNo"/>
        </w:rPr>
        <w:t>Part 2</w:t>
      </w:r>
      <w:r>
        <w:t> — </w:t>
      </w:r>
      <w:r>
        <w:rPr>
          <w:rStyle w:val="CharPartText"/>
        </w:rPr>
        <w:t>Administrative matters</w:t>
      </w:r>
      <w:bookmarkEnd w:id="5"/>
    </w:p>
    <w:p>
      <w:pPr>
        <w:pStyle w:val="Heading3"/>
      </w:pPr>
      <w:bookmarkStart w:id="6" w:name="_Toc377047686"/>
      <w:r>
        <w:rPr>
          <w:rStyle w:val="CharDivNo"/>
        </w:rPr>
        <w:t>Division 1</w:t>
      </w:r>
      <w:r>
        <w:t> — </w:t>
      </w:r>
      <w:r>
        <w:rPr>
          <w:rStyle w:val="CharDivText"/>
        </w:rPr>
        <w:t>Court seals</w:t>
      </w:r>
      <w:bookmarkEnd w:id="6"/>
    </w:p>
    <w:p>
      <w:pPr>
        <w:pStyle w:val="Heading5"/>
        <w:spacing w:before="180"/>
      </w:pPr>
      <w:bookmarkStart w:id="7" w:name="_Toc377047687"/>
      <w:r>
        <w:rPr>
          <w:rStyle w:val="CharSectno"/>
        </w:rPr>
        <w:t>4</w:t>
      </w:r>
      <w:r>
        <w:t>.</w:t>
      </w:r>
      <w:r>
        <w:tab/>
        <w:t>Form and number of court seals</w:t>
      </w:r>
      <w:bookmarkEnd w:id="7"/>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8" w:name="_Toc377047688"/>
      <w:r>
        <w:rPr>
          <w:rStyle w:val="CharSectno"/>
        </w:rPr>
        <w:t>5</w:t>
      </w:r>
      <w:r>
        <w:t>.</w:t>
      </w:r>
      <w:r>
        <w:tab/>
        <w:t>Custody of court seals</w:t>
      </w:r>
      <w:bookmarkEnd w:id="8"/>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9" w:name="_Toc377047689"/>
      <w:r>
        <w:rPr>
          <w:rStyle w:val="CharSectno"/>
        </w:rPr>
        <w:t>6</w:t>
      </w:r>
      <w:r>
        <w:t>.</w:t>
      </w:r>
      <w:r>
        <w:tab/>
        <w:t>Use of court seals</w:t>
      </w:r>
      <w:bookmarkEnd w:id="9"/>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10" w:name="_Toc377047690"/>
      <w:r>
        <w:rPr>
          <w:rStyle w:val="CharSectno"/>
        </w:rPr>
        <w:t>7</w:t>
      </w:r>
      <w:r>
        <w:t>.</w:t>
      </w:r>
      <w:r>
        <w:tab/>
        <w:t>Court seal applied electronically, effect of</w:t>
      </w:r>
      <w:bookmarkEnd w:id="10"/>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11" w:name="_Toc377047691"/>
      <w:r>
        <w:rPr>
          <w:rStyle w:val="CharDivNo"/>
        </w:rPr>
        <w:t>Division 2</w:t>
      </w:r>
      <w:r>
        <w:t xml:space="preserve"> — </w:t>
      </w:r>
      <w:r>
        <w:rPr>
          <w:rStyle w:val="CharDivText"/>
        </w:rPr>
        <w:t>Registry matters</w:t>
      </w:r>
      <w:bookmarkEnd w:id="11"/>
    </w:p>
    <w:p>
      <w:pPr>
        <w:pStyle w:val="Heading5"/>
        <w:spacing w:before="180"/>
      </w:pPr>
      <w:bookmarkStart w:id="12" w:name="_Toc377047692"/>
      <w:r>
        <w:rPr>
          <w:rStyle w:val="CharSectno"/>
        </w:rPr>
        <w:t>8</w:t>
      </w:r>
      <w:r>
        <w:t>.</w:t>
      </w:r>
      <w:r>
        <w:tab/>
        <w:t>Registry at which applications commencing a case must be lodged</w:t>
      </w:r>
      <w:bookmarkEnd w:id="12"/>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13" w:name="_Toc377047693"/>
      <w:r>
        <w:rPr>
          <w:rStyle w:val="CharSectno"/>
        </w:rPr>
        <w:t>8A</w:t>
      </w:r>
      <w:r>
        <w:t>.</w:t>
      </w:r>
      <w:r>
        <w:tab/>
        <w:t>Registry at which documents must be lodged if a case has commenced</w:t>
      </w:r>
      <w:bookmarkEnd w:id="13"/>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14" w:name="_Toc377047694"/>
      <w:r>
        <w:rPr>
          <w:rStyle w:val="CharSectno"/>
        </w:rPr>
        <w:t>9</w:t>
      </w:r>
      <w:r>
        <w:t>.</w:t>
      </w:r>
      <w:r>
        <w:tab/>
        <w:t>Some documents may be rejected for lodgment</w:t>
      </w:r>
      <w:bookmarkEnd w:id="14"/>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15" w:name="_Toc377047695"/>
      <w:r>
        <w:rPr>
          <w:rStyle w:val="CharSectno"/>
        </w:rPr>
        <w:t>10</w:t>
      </w:r>
      <w:r>
        <w:t>.</w:t>
      </w:r>
      <w:r>
        <w:tab/>
        <w:t>Leave to lodge a refused document, application for (Act s. 17)</w:t>
      </w:r>
      <w:bookmarkEnd w:id="15"/>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16" w:name="_Toc377047696"/>
      <w:r>
        <w:rPr>
          <w:rStyle w:val="CharDivNo"/>
        </w:rPr>
        <w:t>Division 3</w:t>
      </w:r>
      <w:r>
        <w:t> — </w:t>
      </w:r>
      <w:r>
        <w:rPr>
          <w:rStyle w:val="CharDivText"/>
        </w:rPr>
        <w:t>Lodging and serving documents electronically</w:t>
      </w:r>
      <w:bookmarkEnd w:id="16"/>
    </w:p>
    <w:p>
      <w:pPr>
        <w:pStyle w:val="Heading5"/>
      </w:pPr>
      <w:bookmarkStart w:id="17" w:name="_Toc377047697"/>
      <w:r>
        <w:rPr>
          <w:rStyle w:val="CharSectno"/>
        </w:rPr>
        <w:t>11</w:t>
      </w:r>
      <w:r>
        <w:t>.</w:t>
      </w:r>
      <w:r>
        <w:tab/>
        <w:t>Lodging documents by fax</w:t>
      </w:r>
      <w:bookmarkEnd w:id="17"/>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18" w:name="_Toc377047698"/>
      <w:r>
        <w:rPr>
          <w:rStyle w:val="CharSectno"/>
        </w:rPr>
        <w:t>12</w:t>
      </w:r>
      <w:r>
        <w:t>.</w:t>
      </w:r>
      <w:r>
        <w:tab/>
        <w:t>Lodging documents through Court’s website</w:t>
      </w:r>
      <w:bookmarkEnd w:id="18"/>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19" w:name="_Toc377047699"/>
      <w:r>
        <w:rPr>
          <w:rStyle w:val="CharSectno"/>
        </w:rPr>
        <w:t>13</w:t>
      </w:r>
      <w:r>
        <w:t>.</w:t>
      </w:r>
      <w:r>
        <w:tab/>
        <w:t>Electronic addresses for service</w:t>
      </w:r>
      <w:bookmarkEnd w:id="19"/>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r>
        <w:noBreakHyphen/>
        <w:t>represented —</w:t>
      </w:r>
    </w:p>
    <w:p>
      <w:pPr>
        <w:pStyle w:val="Indenta"/>
      </w:pPr>
      <w:r>
        <w:tab/>
        <w:t>(a)</w:t>
      </w:r>
      <w:r>
        <w:tab/>
        <w:t xml:space="preserve">resides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 xml:space="preserve">has a business address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20" w:name="_Toc377047700"/>
      <w:r>
        <w:rPr>
          <w:rStyle w:val="CharSectno"/>
        </w:rPr>
        <w:t>14</w:t>
      </w:r>
      <w:r>
        <w:t>.</w:t>
      </w:r>
      <w:r>
        <w:tab/>
        <w:t>Service electronically</w:t>
      </w:r>
      <w:bookmarkEnd w:id="20"/>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21" w:name="_Toc377047701"/>
      <w:r>
        <w:rPr>
          <w:rStyle w:val="CharDivNo"/>
        </w:rPr>
        <w:t>Division 4</w:t>
      </w:r>
      <w:r>
        <w:t> — </w:t>
      </w:r>
      <w:r>
        <w:rPr>
          <w:rStyle w:val="CharDivText"/>
        </w:rPr>
        <w:t>Recording proceedings</w:t>
      </w:r>
      <w:bookmarkEnd w:id="21"/>
    </w:p>
    <w:p>
      <w:pPr>
        <w:pStyle w:val="Heading5"/>
      </w:pPr>
      <w:bookmarkStart w:id="22" w:name="_Toc377047702"/>
      <w:r>
        <w:rPr>
          <w:rStyle w:val="CharSectno"/>
        </w:rPr>
        <w:t>15</w:t>
      </w:r>
      <w:r>
        <w:t>.</w:t>
      </w:r>
      <w:r>
        <w:tab/>
        <w:t>Terms used</w:t>
      </w:r>
      <w:bookmarkEnd w:id="22"/>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23" w:name="_Toc377047703"/>
      <w:r>
        <w:rPr>
          <w:rStyle w:val="CharSectno"/>
        </w:rPr>
        <w:t>16</w:t>
      </w:r>
      <w:r>
        <w:t>.</w:t>
      </w:r>
      <w:r>
        <w:tab/>
        <w:t>Application of these rules</w:t>
      </w:r>
      <w:bookmarkEnd w:id="23"/>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24" w:name="_Toc377047704"/>
      <w:r>
        <w:rPr>
          <w:rStyle w:val="CharSectno"/>
        </w:rPr>
        <w:t>17</w:t>
      </w:r>
      <w:r>
        <w:t>.</w:t>
      </w:r>
      <w:r>
        <w:tab/>
        <w:t>Transcripts may be in electronic form</w:t>
      </w:r>
      <w:bookmarkEnd w:id="24"/>
    </w:p>
    <w:p>
      <w:pPr>
        <w:pStyle w:val="Subsection"/>
      </w:pPr>
      <w:r>
        <w:tab/>
      </w:r>
      <w:r>
        <w:tab/>
        <w:t>These rules do not prevent a transcript of proceedings being in an electronic form.</w:t>
      </w:r>
    </w:p>
    <w:p>
      <w:pPr>
        <w:pStyle w:val="Heading5"/>
      </w:pPr>
      <w:bookmarkStart w:id="25" w:name="_Toc377047705"/>
      <w:r>
        <w:rPr>
          <w:rStyle w:val="CharSectno"/>
        </w:rPr>
        <w:t>18</w:t>
      </w:r>
      <w:r>
        <w:t>.</w:t>
      </w:r>
      <w:r>
        <w:tab/>
        <w:t>Proceedings that are to be recorded and transcribed</w:t>
      </w:r>
      <w:bookmarkEnd w:id="25"/>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26" w:name="_Toc377047706"/>
      <w:r>
        <w:rPr>
          <w:rStyle w:val="CharSectno"/>
        </w:rPr>
        <w:t>19</w:t>
      </w:r>
      <w:r>
        <w:t>.</w:t>
      </w:r>
      <w:r>
        <w:tab/>
        <w:t>Recorders and transcribers, duties of</w:t>
      </w:r>
      <w:bookmarkEnd w:id="26"/>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27" w:name="_Toc377047707"/>
      <w:r>
        <w:rPr>
          <w:rStyle w:val="CharSectno"/>
        </w:rPr>
        <w:t>20</w:t>
      </w:r>
      <w:r>
        <w:t>.</w:t>
      </w:r>
      <w:r>
        <w:tab/>
        <w:t>Accuracy of transcript, requesting check of</w:t>
      </w:r>
      <w:bookmarkEnd w:id="27"/>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28" w:name="_Toc377047708"/>
      <w:r>
        <w:rPr>
          <w:rStyle w:val="CharSectno"/>
        </w:rPr>
        <w:t>21</w:t>
      </w:r>
      <w:r>
        <w:t>.</w:t>
      </w:r>
      <w:r>
        <w:tab/>
        <w:t>Certificate of accuracy, form of</w:t>
      </w:r>
      <w:bookmarkEnd w:id="28"/>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29" w:name="_Toc377047709"/>
      <w:r>
        <w:rPr>
          <w:rStyle w:val="CharSectno"/>
        </w:rPr>
        <w:t>22</w:t>
      </w:r>
      <w:r>
        <w:t>.</w:t>
      </w:r>
      <w:r>
        <w:tab/>
        <w:t>Recordings and transcripts, custody of</w:t>
      </w:r>
      <w:bookmarkEnd w:id="29"/>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30" w:name="_Toc377047710"/>
      <w:r>
        <w:rPr>
          <w:rStyle w:val="CharPartNo"/>
        </w:rPr>
        <w:t>Part 3</w:t>
      </w:r>
      <w:r>
        <w:t> — </w:t>
      </w:r>
      <w:r>
        <w:rPr>
          <w:rStyle w:val="CharPartText"/>
        </w:rPr>
        <w:t>Delegated jurisdiction</w:t>
      </w:r>
      <w:bookmarkEnd w:id="30"/>
    </w:p>
    <w:p>
      <w:pPr>
        <w:pStyle w:val="Heading3"/>
      </w:pPr>
      <w:bookmarkStart w:id="31" w:name="_Toc377047711"/>
      <w:r>
        <w:rPr>
          <w:rStyle w:val="CharDivNo"/>
        </w:rPr>
        <w:t>Division 1</w:t>
      </w:r>
      <w:r>
        <w:t> — </w:t>
      </w:r>
      <w:r>
        <w:rPr>
          <w:rStyle w:val="CharDivText"/>
        </w:rPr>
        <w:t>General</w:t>
      </w:r>
      <w:bookmarkEnd w:id="31"/>
    </w:p>
    <w:p>
      <w:pPr>
        <w:pStyle w:val="Heading5"/>
      </w:pPr>
      <w:bookmarkStart w:id="32" w:name="_Toc377047712"/>
      <w:r>
        <w:rPr>
          <w:rStyle w:val="CharSectno"/>
        </w:rPr>
        <w:t>23</w:t>
      </w:r>
      <w:r>
        <w:t>.</w:t>
      </w:r>
      <w:r>
        <w:tab/>
        <w:t>Oaths, who may administer</w:t>
      </w:r>
      <w:bookmarkEnd w:id="32"/>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33" w:name="_Toc377047713"/>
      <w:r>
        <w:rPr>
          <w:rStyle w:val="CharDivNo"/>
        </w:rPr>
        <w:t>Division 2</w:t>
      </w:r>
      <w:r>
        <w:t> — </w:t>
      </w:r>
      <w:r>
        <w:rPr>
          <w:rStyle w:val="CharDivText"/>
        </w:rPr>
        <w:t>Registrar’s jurisdiction</w:t>
      </w:r>
      <w:bookmarkEnd w:id="33"/>
    </w:p>
    <w:p>
      <w:pPr>
        <w:pStyle w:val="Heading5"/>
      </w:pPr>
      <w:bookmarkStart w:id="34" w:name="_Toc377047714"/>
      <w:r>
        <w:rPr>
          <w:rStyle w:val="CharSectno"/>
        </w:rPr>
        <w:t>24</w:t>
      </w:r>
      <w:r>
        <w:t>.</w:t>
      </w:r>
      <w:r>
        <w:tab/>
        <w:t>Civil jurisdiction of registrars</w:t>
      </w:r>
      <w:bookmarkEnd w:id="34"/>
    </w:p>
    <w:p>
      <w:pPr>
        <w:pStyle w:val="Subsection"/>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35" w:name="_Toc377047715"/>
      <w:r>
        <w:rPr>
          <w:rStyle w:val="CharSectno"/>
        </w:rPr>
        <w:t>25</w:t>
      </w:r>
      <w:r>
        <w:t>.</w:t>
      </w:r>
      <w:r>
        <w:tab/>
        <w:t>Criminal jurisdiction of registrars</w:t>
      </w:r>
      <w:bookmarkEnd w:id="35"/>
    </w:p>
    <w:p>
      <w:pPr>
        <w:pStyle w:val="Subsection"/>
      </w:pPr>
      <w:r>
        <w:tab/>
        <w:t>(1)</w:t>
      </w:r>
      <w:r>
        <w:tab/>
        <w:t xml:space="preserve">In this rule — </w:t>
      </w:r>
    </w:p>
    <w:p>
      <w:pPr>
        <w:pStyle w:val="Defstart"/>
        <w:spacing w:before="160"/>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36" w:name="_Toc377047716"/>
      <w:r>
        <w:rPr>
          <w:rStyle w:val="CharDivNo"/>
        </w:rPr>
        <w:t>Division 3</w:t>
      </w:r>
      <w:r>
        <w:t> — </w:t>
      </w:r>
      <w:r>
        <w:rPr>
          <w:rStyle w:val="CharDivText"/>
        </w:rPr>
        <w:t>Appeals against decisions by a registrar</w:t>
      </w:r>
      <w:bookmarkEnd w:id="36"/>
    </w:p>
    <w:p>
      <w:pPr>
        <w:pStyle w:val="Heading5"/>
      </w:pPr>
      <w:bookmarkStart w:id="37" w:name="_Toc377047717"/>
      <w:r>
        <w:rPr>
          <w:rStyle w:val="CharSectno"/>
        </w:rPr>
        <w:t>26</w:t>
      </w:r>
      <w:r>
        <w:t>.</w:t>
      </w:r>
      <w:r>
        <w:tab/>
        <w:t>Commencing an appeal (Act s. 29)</w:t>
      </w:r>
      <w:bookmarkEnd w:id="37"/>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in Gazette 23 Nov 2007 p. 5862; 26 Jul 2013 p. 3346.]</w:t>
      </w:r>
    </w:p>
    <w:p>
      <w:pPr>
        <w:pStyle w:val="Heading5"/>
      </w:pPr>
      <w:bookmarkStart w:id="38" w:name="_Toc377047718"/>
      <w:r>
        <w:rPr>
          <w:rStyle w:val="CharSectno"/>
        </w:rPr>
        <w:t>27A</w:t>
      </w:r>
      <w:r>
        <w:t>.</w:t>
      </w:r>
      <w:r>
        <w:tab/>
        <w:t>Order for substituted service or dispensing with service</w:t>
      </w:r>
      <w:bookmarkEnd w:id="38"/>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in Gazette 26 Jul 2013 p. 3346-7.]</w:t>
      </w:r>
    </w:p>
    <w:p>
      <w:pPr>
        <w:pStyle w:val="Heading5"/>
      </w:pPr>
      <w:bookmarkStart w:id="39" w:name="_Toc377047719"/>
      <w:r>
        <w:rPr>
          <w:rStyle w:val="CharSectno"/>
        </w:rPr>
        <w:t>27</w:t>
      </w:r>
      <w:r>
        <w:t>.</w:t>
      </w:r>
      <w:r>
        <w:tab/>
        <w:t>Appeal does not stay the case</w:t>
      </w:r>
      <w:bookmarkEnd w:id="39"/>
    </w:p>
    <w:p>
      <w:pPr>
        <w:pStyle w:val="Subsection"/>
      </w:pPr>
      <w:r>
        <w:tab/>
      </w:r>
      <w:r>
        <w:tab/>
        <w:t>The commencement of an appeal under the Act section 29(1) does not stay the case concerned unless a magistrate orders otherwise.</w:t>
      </w:r>
    </w:p>
    <w:p>
      <w:pPr>
        <w:pStyle w:val="Heading5"/>
      </w:pPr>
      <w:bookmarkStart w:id="40" w:name="_Toc377047720"/>
      <w:r>
        <w:rPr>
          <w:rStyle w:val="CharSectno"/>
        </w:rPr>
        <w:t>28</w:t>
      </w:r>
      <w:r>
        <w:t>.</w:t>
      </w:r>
      <w:r>
        <w:tab/>
        <w:t>Listing the appeal for hearing</w:t>
      </w:r>
      <w:bookmarkEnd w:id="40"/>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in Gazette 26 Jul 2013 p. 3347.]</w:t>
      </w:r>
    </w:p>
    <w:p>
      <w:pPr>
        <w:pStyle w:val="Heading2"/>
      </w:pPr>
      <w:bookmarkStart w:id="41" w:name="_Toc377047721"/>
      <w:r>
        <w:rPr>
          <w:rStyle w:val="CharPartNo"/>
        </w:rPr>
        <w:t>Part 3A</w:t>
      </w:r>
      <w:r>
        <w:rPr>
          <w:rStyle w:val="CharDivNo"/>
        </w:rPr>
        <w:t xml:space="preserve"> </w:t>
      </w:r>
      <w:r>
        <w:t>—</w:t>
      </w:r>
      <w:r>
        <w:rPr>
          <w:rStyle w:val="CharDivText"/>
        </w:rPr>
        <w:t xml:space="preserve"> </w:t>
      </w:r>
      <w:r>
        <w:rPr>
          <w:rStyle w:val="CharPartText"/>
        </w:rPr>
        <w:t>General matters</w:t>
      </w:r>
      <w:bookmarkEnd w:id="41"/>
    </w:p>
    <w:p>
      <w:pPr>
        <w:pStyle w:val="Footnoteheading"/>
      </w:pPr>
      <w:r>
        <w:tab/>
        <w:t>[Heading inserted in Gazette 24 Aug 2007 p. 4323.]</w:t>
      </w:r>
    </w:p>
    <w:p>
      <w:pPr>
        <w:pStyle w:val="Heading5"/>
      </w:pPr>
      <w:bookmarkStart w:id="42" w:name="_Toc377047722"/>
      <w:r>
        <w:rPr>
          <w:rStyle w:val="CharSectno"/>
        </w:rPr>
        <w:t>28A</w:t>
      </w:r>
      <w:r>
        <w:t>.</w:t>
      </w:r>
      <w:r>
        <w:tab/>
        <w:t>Magistrates, addressing etc.</w:t>
      </w:r>
      <w:bookmarkEnd w:id="42"/>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43" w:name="_Toc377047723"/>
      <w:r>
        <w:rPr>
          <w:rStyle w:val="CharSectno"/>
        </w:rPr>
        <w:t>28B</w:t>
      </w:r>
      <w:r>
        <w:t>.</w:t>
      </w:r>
      <w:r>
        <w:tab/>
        <w:t>Civil cases, dealing with in chambers</w:t>
      </w:r>
      <w:bookmarkEnd w:id="43"/>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44" w:name="_Toc377047724"/>
      <w:r>
        <w:rPr>
          <w:rStyle w:val="CharPartNo"/>
        </w:rPr>
        <w:t>Part 4</w:t>
      </w:r>
      <w:r>
        <w:rPr>
          <w:rStyle w:val="CharDivNo"/>
        </w:rPr>
        <w:t> </w:t>
      </w:r>
      <w:r>
        <w:t>—</w:t>
      </w:r>
      <w:r>
        <w:rPr>
          <w:rStyle w:val="CharDivText"/>
        </w:rPr>
        <w:t> </w:t>
      </w:r>
      <w:r>
        <w:rPr>
          <w:rStyle w:val="CharPartText"/>
        </w:rPr>
        <w:t>Contempt of court</w:t>
      </w:r>
      <w:bookmarkEnd w:id="44"/>
    </w:p>
    <w:p>
      <w:pPr>
        <w:pStyle w:val="Heading5"/>
      </w:pPr>
      <w:bookmarkStart w:id="45" w:name="_Toc377047725"/>
      <w:r>
        <w:rPr>
          <w:rStyle w:val="CharSectno"/>
        </w:rPr>
        <w:t>29</w:t>
      </w:r>
      <w:r>
        <w:t>.</w:t>
      </w:r>
      <w:r>
        <w:tab/>
        <w:t>Terms used</w:t>
      </w:r>
      <w:bookmarkEnd w:id="45"/>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46" w:name="_Toc377047726"/>
      <w:r>
        <w:rPr>
          <w:rStyle w:val="CharSectno"/>
        </w:rPr>
        <w:t>30</w:t>
      </w:r>
      <w:r>
        <w:t>.</w:t>
      </w:r>
      <w:r>
        <w:tab/>
        <w:t>Summonses and warrants (Act s. 16), form of</w:t>
      </w:r>
      <w:bookmarkEnd w:id="46"/>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47" w:name="_Toc377047727"/>
      <w:r>
        <w:rPr>
          <w:rStyle w:val="CharSectno"/>
        </w:rPr>
        <w:t>31</w:t>
      </w:r>
      <w:r>
        <w:t>.</w:t>
      </w:r>
      <w:r>
        <w:tab/>
        <w:t>When contempt may be dealt with summarily</w:t>
      </w:r>
      <w:bookmarkEnd w:id="47"/>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48" w:name="_Toc377047728"/>
      <w:r>
        <w:rPr>
          <w:rStyle w:val="CharSectno"/>
        </w:rPr>
        <w:t>32</w:t>
      </w:r>
      <w:r>
        <w:t>.</w:t>
      </w:r>
      <w:r>
        <w:tab/>
        <w:t>Contempts not dealt with summarily may be referred to Attorney General</w:t>
      </w:r>
      <w:bookmarkEnd w:id="48"/>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49" w:name="_Toc377047729"/>
      <w:r>
        <w:rPr>
          <w:rStyle w:val="CharSectno"/>
        </w:rPr>
        <w:t>33</w:t>
      </w:r>
      <w:r>
        <w:t>.</w:t>
      </w:r>
      <w:r>
        <w:tab/>
        <w:t>Attorney General may prosecute alleged contempt</w:t>
      </w:r>
      <w:bookmarkEnd w:id="49"/>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50" w:name="_Toc377047730"/>
      <w:r>
        <w:rPr>
          <w:rStyle w:val="CharSectno"/>
        </w:rPr>
        <w:t>34</w:t>
      </w:r>
      <w:r>
        <w:t>.</w:t>
      </w:r>
      <w:r>
        <w:tab/>
        <w:t>Charge of contempt, hearing of</w:t>
      </w:r>
      <w:bookmarkEnd w:id="50"/>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51" w:name="_Toc377047731"/>
      <w:r>
        <w:rPr>
          <w:rStyle w:val="CharSectno"/>
        </w:rPr>
        <w:t>35</w:t>
      </w:r>
      <w:r>
        <w:t>.</w:t>
      </w:r>
      <w:r>
        <w:tab/>
        <w:t>Procedure for contempts generally</w:t>
      </w:r>
      <w:bookmarkEnd w:id="51"/>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52" w:name="_Toc377047732"/>
      <w:r>
        <w:rPr>
          <w:rStyle w:val="CharSectno"/>
        </w:rPr>
        <w:t>36</w:t>
      </w:r>
      <w:r>
        <w:t>.</w:t>
      </w:r>
      <w:r>
        <w:tab/>
        <w:t>Outcome of contempt proceedings to be recorded</w:t>
      </w:r>
      <w:bookmarkEnd w:id="52"/>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53" w:name="_Toc377047733"/>
      <w:r>
        <w:rPr>
          <w:rStyle w:val="CharPartNo"/>
        </w:rPr>
        <w:t>Part 5</w:t>
      </w:r>
      <w:r>
        <w:rPr>
          <w:rStyle w:val="CharDivNo"/>
        </w:rPr>
        <w:t> </w:t>
      </w:r>
      <w:r>
        <w:t>—</w:t>
      </w:r>
      <w:r>
        <w:rPr>
          <w:rStyle w:val="CharDivText"/>
        </w:rPr>
        <w:t> </w:t>
      </w:r>
      <w:r>
        <w:rPr>
          <w:rStyle w:val="CharPartText"/>
        </w:rPr>
        <w:t>Court records</w:t>
      </w:r>
      <w:bookmarkEnd w:id="53"/>
    </w:p>
    <w:p>
      <w:pPr>
        <w:pStyle w:val="Heading5"/>
      </w:pPr>
      <w:bookmarkStart w:id="54" w:name="_Toc377047734"/>
      <w:r>
        <w:rPr>
          <w:rStyle w:val="CharSectno"/>
        </w:rPr>
        <w:t>37</w:t>
      </w:r>
      <w:r>
        <w:t>.</w:t>
      </w:r>
      <w:r>
        <w:tab/>
        <w:t>Request to inspect or obtain a copy of a document (Act s. 33(3) or (7))</w:t>
      </w:r>
      <w:bookmarkEnd w:id="54"/>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5"/>
      </w:pPr>
      <w:bookmarkStart w:id="55" w:name="_Toc377047735"/>
      <w:r>
        <w:rPr>
          <w:rStyle w:val="CharSectno"/>
        </w:rPr>
        <w:t>38</w:t>
      </w:r>
      <w:r>
        <w:t>.</w:t>
      </w:r>
      <w:r>
        <w:tab/>
        <w:t>Application for leave (Act s. 33(4))</w:t>
      </w:r>
      <w:bookmarkEnd w:id="55"/>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56" w:name="_Toc377047736"/>
      <w:r>
        <w:rPr>
          <w:rStyle w:val="CharSectno"/>
        </w:rPr>
        <w:t>39</w:t>
      </w:r>
      <w:r>
        <w:t>.</w:t>
      </w:r>
      <w:r>
        <w:tab/>
        <w:t>Application for access to information (Act s. 33(8))</w:t>
      </w:r>
      <w:bookmarkEnd w:id="56"/>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5"/>
      </w:pPr>
      <w:bookmarkStart w:id="57" w:name="_Toc377047737"/>
      <w:r>
        <w:rPr>
          <w:rStyle w:val="CharSectno"/>
        </w:rPr>
        <w:t>40</w:t>
      </w:r>
      <w:r>
        <w:t>.</w:t>
      </w:r>
      <w:r>
        <w:tab/>
        <w:t>Criminal cases, information about available on request</w:t>
      </w:r>
      <w:bookmarkEnd w:id="57"/>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58" w:name="_Toc377047738"/>
      <w:r>
        <w:rPr>
          <w:rStyle w:val="CharSectno"/>
        </w:rPr>
        <w:t>41A</w:t>
      </w:r>
      <w:r>
        <w:t>.</w:t>
      </w:r>
      <w:r>
        <w:tab/>
        <w:t>Civil cases, certain people entitled on request to certain information about</w:t>
      </w:r>
      <w:bookmarkEnd w:id="58"/>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 amended in Gazette 31 Dec 2013 p. 6548.]</w:t>
      </w:r>
    </w:p>
    <w:p>
      <w:pPr>
        <w:pStyle w:val="Heading5"/>
      </w:pPr>
      <w:bookmarkStart w:id="59" w:name="_Toc377047739"/>
      <w:r>
        <w:rPr>
          <w:rStyle w:val="CharSectno"/>
        </w:rPr>
        <w:t>41</w:t>
      </w:r>
      <w:r>
        <w:t>.</w:t>
      </w:r>
      <w:r>
        <w:tab/>
        <w:t>Conditions on access to records may be imposed</w:t>
      </w:r>
      <w:bookmarkEnd w:id="59"/>
    </w:p>
    <w:p>
      <w:pPr>
        <w:pStyle w:val="Subsection"/>
      </w:pPr>
      <w:r>
        <w:tab/>
        <w:t>(1)</w:t>
      </w:r>
      <w:r>
        <w:tab/>
        <w:t>A registrar or magistrate granting a request referred to in rule 37 or 40 or an application referred to in rule 38 or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in Gazette 8 Apr 2008 p. 1338.]</w:t>
      </w:r>
    </w:p>
    <w:p>
      <w:pPr>
        <w:pStyle w:val="Heading2"/>
      </w:pPr>
      <w:bookmarkStart w:id="60" w:name="_Toc377047740"/>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60"/>
    </w:p>
    <w:p>
      <w:pPr>
        <w:pStyle w:val="Heading5"/>
      </w:pPr>
      <w:bookmarkStart w:id="61" w:name="_Toc377047741"/>
      <w:r>
        <w:rPr>
          <w:rStyle w:val="CharSectno"/>
        </w:rPr>
        <w:t>42</w:t>
      </w:r>
      <w:r>
        <w:t>.</w:t>
      </w:r>
      <w:r>
        <w:tab/>
        <w:t>Interpretation</w:t>
      </w:r>
      <w:bookmarkEnd w:id="61"/>
    </w:p>
    <w:p>
      <w:pPr>
        <w:pStyle w:val="Subsection"/>
      </w:pPr>
      <w:r>
        <w:tab/>
      </w:r>
      <w:r>
        <w:tab/>
        <w:t>In this Part, unless the contrary intention appears, a term defined in the CPA has the same meaning as it has in the CPA.</w:t>
      </w:r>
    </w:p>
    <w:p>
      <w:pPr>
        <w:pStyle w:val="Heading5"/>
      </w:pPr>
      <w:bookmarkStart w:id="62" w:name="_Toc377047742"/>
      <w:r>
        <w:rPr>
          <w:rStyle w:val="CharSectno"/>
        </w:rPr>
        <w:t>43</w:t>
      </w:r>
      <w:r>
        <w:t>.</w:t>
      </w:r>
      <w:r>
        <w:tab/>
        <w:t>Prescribed court officers</w:t>
      </w:r>
      <w:bookmarkEnd w:id="62"/>
    </w:p>
    <w:p>
      <w:pPr>
        <w:pStyle w:val="Subsection"/>
      </w:pPr>
      <w:r>
        <w:tab/>
      </w:r>
      <w:r>
        <w:tab/>
        <w:t>For the purposes of the CPA each registrar is prescribed to be a prescribed court officer.</w:t>
      </w:r>
    </w:p>
    <w:p>
      <w:pPr>
        <w:pStyle w:val="Heading5"/>
      </w:pPr>
      <w:bookmarkStart w:id="63" w:name="_Toc377047743"/>
      <w:r>
        <w:rPr>
          <w:rStyle w:val="CharSectno"/>
        </w:rPr>
        <w:t>44</w:t>
      </w:r>
      <w:r>
        <w:t>.</w:t>
      </w:r>
      <w:r>
        <w:tab/>
        <w:t>Prosecutions, where they must be commenced</w:t>
      </w:r>
      <w:bookmarkEnd w:id="63"/>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64" w:name="_Toc377047744"/>
      <w:r>
        <w:rPr>
          <w:rStyle w:val="CharSectno"/>
        </w:rPr>
        <w:t>45</w:t>
      </w:r>
      <w:r>
        <w:t>.</w:t>
      </w:r>
      <w:r>
        <w:tab/>
        <w:t>Prosecution notice, manner of lodging (CPA s. 24)</w:t>
      </w:r>
      <w:bookmarkEnd w:id="64"/>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65" w:name="_Toc377047745"/>
      <w:r>
        <w:rPr>
          <w:rStyle w:val="CharSectno"/>
        </w:rPr>
        <w:t>46</w:t>
      </w:r>
      <w:r>
        <w:t>.</w:t>
      </w:r>
      <w:r>
        <w:tab/>
        <w:t>Summons etc., amendment of (CPA s. 34)</w:t>
      </w:r>
      <w:bookmarkEnd w:id="65"/>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66" w:name="_Toc377047746"/>
      <w:r>
        <w:rPr>
          <w:rStyle w:val="CharSectno"/>
        </w:rPr>
        <w:t>46A</w:t>
      </w:r>
      <w:r>
        <w:t>.</w:t>
      </w:r>
      <w:r>
        <w:tab/>
        <w:t>Disclosure requirements, applications relating to (CPA s. 138)</w:t>
      </w:r>
      <w:bookmarkEnd w:id="66"/>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2"/>
      </w:pPr>
      <w:bookmarkStart w:id="67" w:name="_Toc377047747"/>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67"/>
    </w:p>
    <w:p>
      <w:pPr>
        <w:pStyle w:val="Heading5"/>
        <w:spacing w:before="180"/>
      </w:pPr>
      <w:bookmarkStart w:id="68" w:name="_Toc377047748"/>
      <w:r>
        <w:rPr>
          <w:rStyle w:val="CharSectno"/>
        </w:rPr>
        <w:t>47</w:t>
      </w:r>
      <w:r>
        <w:t>.</w:t>
      </w:r>
      <w:r>
        <w:tab/>
        <w:t>Term used: Act</w:t>
      </w:r>
      <w:bookmarkEnd w:id="68"/>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spacing w:before="180"/>
      </w:pPr>
      <w:bookmarkStart w:id="69" w:name="_Toc377047749"/>
      <w:r>
        <w:rPr>
          <w:rStyle w:val="CharSectno"/>
        </w:rPr>
        <w:t>48</w:t>
      </w:r>
      <w:r>
        <w:t>.</w:t>
      </w:r>
      <w:r>
        <w:tab/>
        <w:t>Application to cancel licence suspension order (Act s. 101)</w:t>
      </w:r>
      <w:bookmarkEnd w:id="69"/>
    </w:p>
    <w:p>
      <w:pPr>
        <w:pStyle w:val="Subsection"/>
        <w:spacing w:before="120"/>
      </w:pPr>
      <w:r>
        <w:tab/>
        <w:t>(1)</w:t>
      </w:r>
      <w:r>
        <w:tab/>
        <w:t>An application under the Act section 101 must be made by lodging a Form 3.</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pPr>
      <w:bookmarkStart w:id="70" w:name="_Toc377047750"/>
      <w:r>
        <w:rPr>
          <w:rStyle w:val="CharSectno"/>
        </w:rPr>
        <w:t>49A</w:t>
      </w:r>
      <w:r>
        <w:t>.</w:t>
      </w:r>
      <w:r>
        <w:tab/>
        <w:t>Application to cancel enforcement warrant (Act s. 101AA)</w:t>
      </w:r>
      <w:bookmarkEnd w:id="70"/>
    </w:p>
    <w:p>
      <w:pPr>
        <w:pStyle w:val="Subsection"/>
      </w:pPr>
      <w:r>
        <w:tab/>
        <w:t>(1)</w:t>
      </w:r>
      <w:r>
        <w:tab/>
        <w:t>An application under the Act section 101AA must be made by lodging a Form 4AA.</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Sheriff in accordance with the CPA Schedule 2 clause 2 or 3 at least 5 clear days before the date set by the Court for the hearing of it.</w:t>
      </w:r>
    </w:p>
    <w:p>
      <w:pPr>
        <w:pStyle w:val="Footnotesection"/>
        <w:ind w:left="890" w:hanging="890"/>
      </w:pPr>
      <w:r>
        <w:tab/>
        <w:t>[Rule 49A inserted in Gazette 20 Aug 2013 p. 3818.]</w:t>
      </w:r>
    </w:p>
    <w:p>
      <w:pPr>
        <w:pStyle w:val="Heading5"/>
        <w:spacing w:before="180"/>
      </w:pPr>
      <w:bookmarkStart w:id="71" w:name="_Toc377047751"/>
      <w:r>
        <w:rPr>
          <w:rStyle w:val="CharSectno"/>
        </w:rPr>
        <w:t>49</w:t>
      </w:r>
      <w:r>
        <w:t>.</w:t>
      </w:r>
      <w:r>
        <w:tab/>
        <w:t>Application to cancel licence suspension order (Act s. 101A)</w:t>
      </w:r>
      <w:bookmarkEnd w:id="71"/>
    </w:p>
    <w:p>
      <w:pPr>
        <w:pStyle w:val="Subsection"/>
        <w:spacing w:before="120"/>
      </w:pPr>
      <w:r>
        <w:tab/>
        <w:t>(1)</w:t>
      </w:r>
      <w:r>
        <w:tab/>
        <w:t>An application under the Act section 101A must be made by lodging a Form 4.</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72" w:name="_Toc377047752"/>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72"/>
    </w:p>
    <w:p>
      <w:pPr>
        <w:pStyle w:val="Heading5"/>
      </w:pPr>
      <w:bookmarkStart w:id="73" w:name="_Toc377047753"/>
      <w:r>
        <w:rPr>
          <w:rStyle w:val="CharSectno"/>
        </w:rPr>
        <w:t>50</w:t>
      </w:r>
      <w:r>
        <w:t>.</w:t>
      </w:r>
      <w:r>
        <w:tab/>
        <w:t>Terms used</w:t>
      </w:r>
      <w:bookmarkEnd w:id="73"/>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r>
        <w:t>.</w:t>
      </w:r>
    </w:p>
    <w:p>
      <w:pPr>
        <w:pStyle w:val="Footnotesection"/>
        <w:ind w:left="890" w:hanging="890"/>
      </w:pPr>
      <w:r>
        <w:tab/>
        <w:t>[Rule 50 amended in Gazette 15 Feb 2011 p. 537.]</w:t>
      </w:r>
    </w:p>
    <w:p>
      <w:pPr>
        <w:pStyle w:val="Heading5"/>
      </w:pPr>
      <w:bookmarkStart w:id="74" w:name="_Toc377047754"/>
      <w:r>
        <w:rPr>
          <w:rStyle w:val="CharSectno"/>
        </w:rPr>
        <w:t>50A</w:t>
      </w:r>
      <w:r>
        <w:t>.</w:t>
      </w:r>
      <w:r>
        <w:tab/>
        <w:t>Application under RTA s. 71B, how to be made</w:t>
      </w:r>
      <w:bookmarkEnd w:id="74"/>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75" w:name="_Toc377047755"/>
      <w:r>
        <w:rPr>
          <w:rStyle w:val="CharSectno"/>
        </w:rPr>
        <w:t>50B</w:t>
      </w:r>
      <w:r>
        <w:t>.</w:t>
      </w:r>
      <w:r>
        <w:tab/>
        <w:t>Application under RTA s. 71F, how to be made</w:t>
      </w:r>
      <w:bookmarkEnd w:id="75"/>
    </w:p>
    <w:p>
      <w:pPr>
        <w:pStyle w:val="Subsection"/>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50B inserted in Gazette 31 Jul 2012 p. 3690.]</w:t>
      </w:r>
    </w:p>
    <w:p>
      <w:pPr>
        <w:pStyle w:val="Heading5"/>
      </w:pPr>
      <w:bookmarkStart w:id="76" w:name="_Toc377047756"/>
      <w:r>
        <w:rPr>
          <w:rStyle w:val="CharSectno"/>
        </w:rPr>
        <w:t>51</w:t>
      </w:r>
      <w:r>
        <w:t>.</w:t>
      </w:r>
      <w:r>
        <w:tab/>
        <w:t>Application under RTA s. 76, how to be made</w:t>
      </w:r>
      <w:bookmarkEnd w:id="76"/>
    </w:p>
    <w:p>
      <w:pPr>
        <w:pStyle w:val="Subsection"/>
      </w:pPr>
      <w:r>
        <w:tab/>
        <w:t>(1)</w:t>
      </w:r>
      <w:r>
        <w:tab/>
        <w:t>An application under the RTA section 76(1) must be made by lodging a Form 5 and any affidavit that the applicant proposes to tender at the hearing of the application.</w:t>
      </w:r>
    </w:p>
    <w:p>
      <w:pPr>
        <w:pStyle w:val="Ednotesubsection"/>
      </w:pPr>
      <w:r>
        <w:tab/>
        <w:t>[(2)</w:t>
      </w:r>
      <w:r>
        <w:tab/>
        <w:t>deleted]</w:t>
      </w:r>
    </w:p>
    <w:p>
      <w:pPr>
        <w:pStyle w:val="Subsection"/>
        <w:spacing w:before="180"/>
      </w:pPr>
      <w:r>
        <w:tab/>
        <w:t>(3)</w:t>
      </w:r>
      <w:r>
        <w:tab/>
        <w:t>An application under the RTA section 76(7)(a) must be made by lodging a Form 7 and any affidavit that the applicant proposes to tender at the hearing of the application.</w:t>
      </w:r>
    </w:p>
    <w:p>
      <w:pPr>
        <w:pStyle w:val="Subsection"/>
        <w:spacing w:before="180"/>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spacing w:before="180"/>
      </w:pPr>
      <w:r>
        <w:tab/>
        <w:t>(5)</w:t>
      </w:r>
      <w:r>
        <w:tab/>
        <w:t>When a form and any affidavit is lodged under this rule, 2 copies must be also be lodged.</w:t>
      </w:r>
    </w:p>
    <w:p>
      <w:pPr>
        <w:pStyle w:val="Footnotesection"/>
      </w:pPr>
      <w:r>
        <w:tab/>
        <w:t>[Rule 51 amended in Gazette 15 Feb 2011 p. 537.]</w:t>
      </w:r>
    </w:p>
    <w:p>
      <w:pPr>
        <w:pStyle w:val="Heading5"/>
      </w:pPr>
      <w:bookmarkStart w:id="77" w:name="_Toc377047757"/>
      <w:r>
        <w:rPr>
          <w:rStyle w:val="CharSectno"/>
        </w:rPr>
        <w:t>51A</w:t>
      </w:r>
      <w:r>
        <w:t>.</w:t>
      </w:r>
      <w:r>
        <w:tab/>
        <w:t>Application under RTA s. 80J, how to be made</w:t>
      </w:r>
      <w:bookmarkEnd w:id="77"/>
    </w:p>
    <w:p>
      <w:pPr>
        <w:pStyle w:val="Subsection"/>
        <w:spacing w:before="180"/>
      </w:pPr>
      <w:r>
        <w:tab/>
        <w:t>(1)</w:t>
      </w:r>
      <w:r>
        <w:tab/>
        <w:t>An application under the RTA section 80J(5) or (6) must be made by lodging a Form 9 and any affidavit that the applicant proposes to tender at the hearing of the application.</w:t>
      </w:r>
    </w:p>
    <w:p>
      <w:pPr>
        <w:pStyle w:val="Subsection"/>
        <w:spacing w:before="180"/>
      </w:pPr>
      <w:r>
        <w:tab/>
        <w:t>(2)</w:t>
      </w:r>
      <w:r>
        <w:tab/>
        <w:t>When a form and any affidavit is lodged under this rule, 2 copies must also be lodged.</w:t>
      </w:r>
    </w:p>
    <w:p>
      <w:pPr>
        <w:pStyle w:val="Footnotesection"/>
      </w:pPr>
      <w:r>
        <w:tab/>
        <w:t>[Rule 51A inserted in Gazette 3 Oct 2008 p. 4485.]</w:t>
      </w:r>
    </w:p>
    <w:p>
      <w:pPr>
        <w:pStyle w:val="Heading5"/>
        <w:spacing w:before="240"/>
      </w:pPr>
      <w:bookmarkStart w:id="78" w:name="_Toc377047758"/>
      <w:r>
        <w:rPr>
          <w:rStyle w:val="CharSectno"/>
        </w:rPr>
        <w:t>51B</w:t>
      </w:r>
      <w:r>
        <w:t>.</w:t>
      </w:r>
      <w:r>
        <w:tab/>
        <w:t>Registries where applications may be lodged</w:t>
      </w:r>
      <w:bookmarkEnd w:id="78"/>
    </w:p>
    <w:p>
      <w:pPr>
        <w:pStyle w:val="Subsection"/>
        <w:spacing w:before="180"/>
      </w:pPr>
      <w:r>
        <w:tab/>
        <w:t>(1)</w:t>
      </w:r>
      <w:r>
        <w:tab/>
        <w:t>An application referred to in rule 50A may be lodged at the nearest non</w:t>
      </w:r>
      <w:r>
        <w:noBreakHyphen/>
        <w:t>police registry to the place where the keys that are the subject of the application are being held.</w:t>
      </w:r>
    </w:p>
    <w:p>
      <w:pPr>
        <w:pStyle w:val="Subsection"/>
        <w:spacing w:before="180"/>
      </w:pPr>
      <w:r>
        <w:tab/>
        <w:t>(2)</w:t>
      </w:r>
      <w:r>
        <w:tab/>
        <w:t>An application referred to in rule 50B or 51 may be lodged at any registry of the Court, including a police registry.</w:t>
      </w:r>
    </w:p>
    <w:p>
      <w:pPr>
        <w:pStyle w:val="Subsection"/>
        <w:spacing w:before="180"/>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 31 Jul 2012 p. 3690.]</w:t>
      </w:r>
    </w:p>
    <w:p>
      <w:pPr>
        <w:pStyle w:val="Heading5"/>
      </w:pPr>
      <w:bookmarkStart w:id="79" w:name="_Toc377047759"/>
      <w:r>
        <w:rPr>
          <w:rStyle w:val="CharSectno"/>
        </w:rPr>
        <w:t>52</w:t>
      </w:r>
      <w:r>
        <w:t>.</w:t>
      </w:r>
      <w:r>
        <w:tab/>
        <w:t>Registrar’s functions when application is made</w:t>
      </w:r>
      <w:bookmarkEnd w:id="79"/>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 15 Feb 2011 p. 537; 31 Jul 2012 p. 3690.]</w:t>
      </w:r>
    </w:p>
    <w:p>
      <w:pPr>
        <w:pStyle w:val="Heading5"/>
      </w:pPr>
      <w:bookmarkStart w:id="80" w:name="_Toc377047760"/>
      <w:r>
        <w:rPr>
          <w:rStyle w:val="CharSectno"/>
        </w:rPr>
        <w:t>53</w:t>
      </w:r>
      <w:r>
        <w:t>.</w:t>
      </w:r>
      <w:r>
        <w:tab/>
        <w:t>Hearing of application, appearance at</w:t>
      </w:r>
      <w:bookmarkEnd w:id="80"/>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Director General has been served with an application made under the RTA section 76(1)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 15 Feb 2011 p. 537; 31 Jul 2012 p. 3690.]</w:t>
      </w:r>
    </w:p>
    <w:p>
      <w:pPr>
        <w:pStyle w:val="Heading5"/>
      </w:pPr>
      <w:bookmarkStart w:id="81" w:name="_Toc377047761"/>
      <w:r>
        <w:rPr>
          <w:rStyle w:val="CharSectno"/>
        </w:rPr>
        <w:t>54</w:t>
      </w:r>
      <w:r>
        <w:t>.</w:t>
      </w:r>
      <w:r>
        <w:tab/>
        <w:t>Hearing of application, procedure on</w:t>
      </w:r>
      <w:bookmarkEnd w:id="81"/>
    </w:p>
    <w:p>
      <w:pPr>
        <w:pStyle w:val="Subsection"/>
      </w:pPr>
      <w:r>
        <w:tab/>
      </w:r>
      <w:r>
        <w:tab/>
        <w:t xml:space="preserve">At the hearing of an application made under the RTA section 76(1) or an application made under the RTA section 76(7)(a) —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 15 Feb 2011 p. 537.]</w:t>
      </w:r>
    </w:p>
    <w:p>
      <w:pPr>
        <w:pStyle w:val="Heading5"/>
      </w:pPr>
      <w:bookmarkStart w:id="82" w:name="_Toc377047762"/>
      <w:r>
        <w:rPr>
          <w:rStyle w:val="CharSectno"/>
        </w:rPr>
        <w:t>55</w:t>
      </w:r>
      <w:r>
        <w:t>.</w:t>
      </w:r>
      <w:r>
        <w:tab/>
        <w:t>Result of hearing, Director General to be notified</w:t>
      </w:r>
      <w:bookmarkEnd w:id="82"/>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83" w:name="_Toc377047763"/>
      <w:r>
        <w:rPr>
          <w:rStyle w:val="CharPartNo"/>
        </w:rPr>
        <w:t>Part 9</w:t>
      </w:r>
      <w:r>
        <w:t xml:space="preserve"> — </w:t>
      </w:r>
      <w:r>
        <w:rPr>
          <w:rStyle w:val="CharPartText"/>
          <w:i/>
          <w:iCs/>
        </w:rPr>
        <w:t xml:space="preserve">Criminal Investigation Act 2006 </w:t>
      </w:r>
      <w:r>
        <w:rPr>
          <w:rStyle w:val="CharPartText"/>
        </w:rPr>
        <w:t>rules</w:t>
      </w:r>
      <w:bookmarkEnd w:id="83"/>
    </w:p>
    <w:p>
      <w:pPr>
        <w:pStyle w:val="Footnoteheading"/>
      </w:pPr>
      <w:r>
        <w:tab/>
        <w:t>[Heading inserted in Gazette 24 Aug 2007 p. 4324.]</w:t>
      </w:r>
    </w:p>
    <w:p>
      <w:pPr>
        <w:pStyle w:val="Heading5"/>
      </w:pPr>
      <w:bookmarkStart w:id="84" w:name="_Toc377047764"/>
      <w:r>
        <w:rPr>
          <w:rStyle w:val="CharSectno"/>
        </w:rPr>
        <w:t>56</w:t>
      </w:r>
      <w:r>
        <w:t>.</w:t>
      </w:r>
      <w:r>
        <w:tab/>
        <w:t xml:space="preserve">Application under </w:t>
      </w:r>
      <w:r>
        <w:rPr>
          <w:i/>
          <w:iCs/>
        </w:rPr>
        <w:t>Criminal Investigation Act 2006</w:t>
      </w:r>
      <w:r>
        <w:t xml:space="preserve"> s. 151, how to be made</w:t>
      </w:r>
      <w:bookmarkEnd w:id="84"/>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85" w:name="_Toc377047765"/>
      <w:r>
        <w:rPr>
          <w:rStyle w:val="CharSectno"/>
        </w:rPr>
        <w:t>57</w:t>
      </w:r>
      <w:r>
        <w:t>.</w:t>
      </w:r>
      <w:r>
        <w:tab/>
        <w:t>Registries where applications may be lodged</w:t>
      </w:r>
      <w:bookmarkEnd w:id="85"/>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86" w:name="_Toc377047766"/>
      <w:r>
        <w:rPr>
          <w:rStyle w:val="CharSectno"/>
        </w:rPr>
        <w:t>58</w:t>
      </w:r>
      <w:r>
        <w:t>.</w:t>
      </w:r>
      <w:r>
        <w:tab/>
        <w:t>Registrar’s functions when application is made</w:t>
      </w:r>
      <w:bookmarkEnd w:id="86"/>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87" w:name="_Toc377047767"/>
      <w:r>
        <w:rPr>
          <w:rStyle w:val="CharSectno"/>
        </w:rPr>
        <w:t>59</w:t>
      </w:r>
      <w:r>
        <w:t>.</w:t>
      </w:r>
      <w:r>
        <w:tab/>
        <w:t>Application must be served</w:t>
      </w:r>
      <w:bookmarkEnd w:id="87"/>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8" w:name="_Toc377047768"/>
      <w:r>
        <w:rPr>
          <w:rStyle w:val="CharSchNo"/>
        </w:rPr>
        <w:t>Schedule 1</w:t>
      </w:r>
      <w:r>
        <w:rPr>
          <w:rStyle w:val="CharSDivNo"/>
        </w:rPr>
        <w:t> </w:t>
      </w:r>
      <w:r>
        <w:t>—</w:t>
      </w:r>
      <w:r>
        <w:rPr>
          <w:rStyle w:val="CharSDivText"/>
        </w:rPr>
        <w:t> </w:t>
      </w:r>
      <w:r>
        <w:rPr>
          <w:rStyle w:val="CharSchText"/>
        </w:rPr>
        <w:t>Suburbs and registries</w:t>
      </w:r>
      <w:bookmarkEnd w:id="88"/>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rPr>
                <w:b/>
                <w:sz w:val="22"/>
              </w:rPr>
            </w:pPr>
            <w:r>
              <w:rPr>
                <w:b/>
                <w:sz w:val="22"/>
              </w:rPr>
              <w:t>Suburb (A</w:t>
            </w:r>
            <w:r>
              <w:rPr>
                <w:b/>
                <w:sz w:val="22"/>
              </w:rPr>
              <w:noBreakHyphen/>
              <w:t>L)</w:t>
            </w:r>
          </w:p>
        </w:tc>
        <w:tc>
          <w:tcPr>
            <w:tcW w:w="1417" w:type="dxa"/>
            <w:tcBorders>
              <w:top w:val="single" w:sz="4" w:space="0" w:color="auto"/>
              <w:bottom w:val="single" w:sz="4" w:space="0" w:color="auto"/>
              <w:right w:val="double" w:sz="4" w:space="0" w:color="auto"/>
            </w:tcBorders>
          </w:tcPr>
          <w:p>
            <w:pPr>
              <w:rPr>
                <w:b/>
                <w:sz w:val="22"/>
              </w:rPr>
            </w:pPr>
            <w:r>
              <w:rPr>
                <w:b/>
                <w:sz w:val="22"/>
              </w:rPr>
              <w:t>Registry</w:t>
            </w:r>
          </w:p>
        </w:tc>
        <w:tc>
          <w:tcPr>
            <w:tcW w:w="2126" w:type="dxa"/>
            <w:tcBorders>
              <w:top w:val="single" w:sz="4" w:space="0" w:color="auto"/>
              <w:left w:val="double" w:sz="4" w:space="0" w:color="auto"/>
              <w:bottom w:val="single" w:sz="4" w:space="0" w:color="auto"/>
            </w:tcBorders>
          </w:tcPr>
          <w:p>
            <w:pPr>
              <w:rPr>
                <w:b/>
                <w:sz w:val="22"/>
              </w:rPr>
            </w:pPr>
            <w:r>
              <w:rPr>
                <w:b/>
                <w:sz w:val="22"/>
              </w:rPr>
              <w:t>Suburb (M</w:t>
            </w:r>
            <w:r>
              <w:rPr>
                <w:b/>
                <w:sz w:val="22"/>
              </w:rPr>
              <w:noBreakHyphen/>
              <w:t>Z)</w:t>
            </w:r>
          </w:p>
        </w:tc>
        <w:tc>
          <w:tcPr>
            <w:tcW w:w="1418" w:type="dxa"/>
            <w:tcBorders>
              <w:top w:val="single" w:sz="4" w:space="0" w:color="auto"/>
              <w:bottom w:val="single" w:sz="4" w:space="0" w:color="auto"/>
            </w:tcBorders>
          </w:tcPr>
          <w:p>
            <w:pPr>
              <w:rPr>
                <w:b/>
                <w:sz w:val="22"/>
              </w:rPr>
            </w:pPr>
            <w:r>
              <w:rPr>
                <w:b/>
                <w:sz w:val="22"/>
              </w:rPr>
              <w:t>Registry</w:t>
            </w:r>
          </w:p>
        </w:tc>
      </w:tr>
      <w:tr>
        <w:tc>
          <w:tcPr>
            <w:tcW w:w="2127" w:type="dxa"/>
          </w:tcPr>
          <w:p>
            <w:pPr>
              <w:rPr>
                <w:sz w:val="22"/>
              </w:rPr>
            </w:pPr>
            <w:smartTag w:uri="urn:schemas-microsoft-com:office:smarttags" w:element="place">
              <w:smartTag w:uri="urn:schemas-microsoft-com:office:smarttags" w:element="PlaceName">
                <w:r>
                  <w:rPr>
                    <w:sz w:val="22"/>
                  </w:rPr>
                  <w:t>Alexander</w:t>
                </w:r>
              </w:smartTag>
              <w:r>
                <w:rPr>
                  <w:sz w:val="22"/>
                </w:rPr>
                <w:t xml:space="preserve"> </w:t>
              </w:r>
              <w:smartTag w:uri="urn:schemas-microsoft-com:office:smarttags" w:element="PlaceName">
                <w:r>
                  <w:rPr>
                    <w:sz w:val="22"/>
                  </w:rPr>
                  <w:t>Heights</w:t>
                </w:r>
              </w:smartTag>
            </w:smartTag>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Maddington</w:t>
            </w:r>
          </w:p>
        </w:tc>
        <w:tc>
          <w:tcPr>
            <w:tcW w:w="1418" w:type="dxa"/>
          </w:tcPr>
          <w:p>
            <w:pPr>
              <w:rPr>
                <w:sz w:val="22"/>
              </w:rPr>
            </w:pPr>
            <w:r>
              <w:rPr>
                <w:sz w:val="22"/>
              </w:rPr>
              <w:t>Armadale</w:t>
            </w:r>
          </w:p>
        </w:tc>
      </w:tr>
      <w:tr>
        <w:tc>
          <w:tcPr>
            <w:tcW w:w="2127" w:type="dxa"/>
          </w:tcPr>
          <w:p>
            <w:pPr>
              <w:rPr>
                <w:sz w:val="22"/>
              </w:rPr>
            </w:pPr>
            <w:r>
              <w:rPr>
                <w:sz w:val="22"/>
              </w:rPr>
              <w:t>Alfred Cove</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Madeley</w:t>
            </w:r>
          </w:p>
        </w:tc>
        <w:tc>
          <w:tcPr>
            <w:tcW w:w="1418" w:type="dxa"/>
          </w:tcPr>
          <w:p>
            <w:pPr>
              <w:rPr>
                <w:sz w:val="22"/>
              </w:rPr>
            </w:pPr>
            <w:r>
              <w:rPr>
                <w:sz w:val="22"/>
              </w:rPr>
              <w:t>Joondalup</w:t>
            </w:r>
          </w:p>
        </w:tc>
      </w:tr>
      <w:tr>
        <w:tc>
          <w:tcPr>
            <w:tcW w:w="2127" w:type="dxa"/>
          </w:tcPr>
          <w:p>
            <w:pPr>
              <w:rPr>
                <w:sz w:val="22"/>
              </w:rPr>
            </w:pPr>
            <w:r>
              <w:rPr>
                <w:sz w:val="22"/>
              </w:rPr>
              <w:t>Alkimos</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Madora</w:t>
            </w:r>
          </w:p>
        </w:tc>
        <w:tc>
          <w:tcPr>
            <w:tcW w:w="1418" w:type="dxa"/>
          </w:tcPr>
          <w:p>
            <w:pPr>
              <w:rPr>
                <w:sz w:val="22"/>
              </w:rPr>
            </w:pPr>
            <w:r>
              <w:rPr>
                <w:sz w:val="22"/>
              </w:rPr>
              <w:t>Mandurah</w:t>
            </w:r>
          </w:p>
        </w:tc>
      </w:tr>
      <w:tr>
        <w:tc>
          <w:tcPr>
            <w:tcW w:w="2127" w:type="dxa"/>
          </w:tcPr>
          <w:p>
            <w:pPr>
              <w:rPr>
                <w:sz w:val="22"/>
              </w:rPr>
            </w:pPr>
            <w:r>
              <w:rPr>
                <w:sz w:val="22"/>
              </w:rPr>
              <w:t>Anketell</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r>
              <w:rPr>
                <w:sz w:val="22"/>
              </w:rPr>
              <w:t>Mahogany Creek</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Applecross</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Maida Vale</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Araluen</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Malaga</w:t>
                </w:r>
              </w:smartTag>
            </w:smartTag>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Ardross</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Malmalling</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Armadale</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r>
              <w:rPr>
                <w:sz w:val="22"/>
              </w:rPr>
              <w:t>Mandogalup</w:t>
            </w:r>
          </w:p>
        </w:tc>
        <w:tc>
          <w:tcPr>
            <w:tcW w:w="1418" w:type="dxa"/>
          </w:tcPr>
          <w:p>
            <w:pPr>
              <w:rPr>
                <w:sz w:val="22"/>
              </w:rPr>
            </w:pPr>
            <w:r>
              <w:rPr>
                <w:sz w:val="22"/>
              </w:rPr>
              <w:t>Rockingham</w:t>
            </w:r>
          </w:p>
        </w:tc>
      </w:tr>
      <w:tr>
        <w:tc>
          <w:tcPr>
            <w:tcW w:w="2127" w:type="dxa"/>
          </w:tcPr>
          <w:p>
            <w:pPr>
              <w:rPr>
                <w:sz w:val="22"/>
              </w:rPr>
            </w:pPr>
            <w:smartTag w:uri="urn:schemas-microsoft-com:office:smarttags" w:element="place">
              <w:r>
                <w:rPr>
                  <w:sz w:val="22"/>
                </w:rPr>
                <w:t>Ascot</w:t>
              </w:r>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Mandurah</w:t>
            </w:r>
          </w:p>
        </w:tc>
        <w:tc>
          <w:tcPr>
            <w:tcW w:w="1418" w:type="dxa"/>
          </w:tcPr>
          <w:p>
            <w:pPr>
              <w:rPr>
                <w:sz w:val="22"/>
              </w:rPr>
            </w:pPr>
            <w:r>
              <w:rPr>
                <w:sz w:val="22"/>
              </w:rPr>
              <w:t>Mandurah</w:t>
            </w:r>
          </w:p>
        </w:tc>
      </w:tr>
      <w:tr>
        <w:tc>
          <w:tcPr>
            <w:tcW w:w="2127" w:type="dxa"/>
          </w:tcPr>
          <w:p>
            <w:pPr>
              <w:rPr>
                <w:sz w:val="22"/>
              </w:rPr>
            </w:pPr>
            <w:r>
              <w:rPr>
                <w:sz w:val="22"/>
              </w:rPr>
              <w:t>Ashby</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Manning</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Ashfield</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Marangaroo</w:t>
            </w:r>
          </w:p>
        </w:tc>
        <w:tc>
          <w:tcPr>
            <w:tcW w:w="1418" w:type="dxa"/>
          </w:tcPr>
          <w:p>
            <w:pPr>
              <w:rPr>
                <w:sz w:val="22"/>
              </w:rPr>
            </w:pPr>
            <w:r>
              <w:rPr>
                <w:sz w:val="22"/>
              </w:rPr>
              <w:t>Joondalup</w:t>
            </w:r>
          </w:p>
        </w:tc>
      </w:tr>
      <w:tr>
        <w:tc>
          <w:tcPr>
            <w:tcW w:w="2127" w:type="dxa"/>
          </w:tcPr>
          <w:p>
            <w:pPr>
              <w:rPr>
                <w:sz w:val="22"/>
              </w:rPr>
            </w:pPr>
            <w:r>
              <w:rPr>
                <w:sz w:val="22"/>
              </w:rPr>
              <w:t>Attadale</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Mariginiup</w:t>
            </w:r>
          </w:p>
        </w:tc>
        <w:tc>
          <w:tcPr>
            <w:tcW w:w="1418" w:type="dxa"/>
          </w:tcPr>
          <w:p>
            <w:pPr>
              <w:rPr>
                <w:sz w:val="22"/>
              </w:rPr>
            </w:pPr>
            <w:r>
              <w:rPr>
                <w:sz w:val="22"/>
              </w:rPr>
              <w:t>Joondalup</w:t>
            </w:r>
          </w:p>
        </w:tc>
      </w:tr>
      <w:tr>
        <w:tc>
          <w:tcPr>
            <w:tcW w:w="2127" w:type="dxa"/>
          </w:tcPr>
          <w:p>
            <w:pPr>
              <w:rPr>
                <w:sz w:val="22"/>
              </w:rPr>
            </w:pPr>
            <w:r>
              <w:rPr>
                <w:sz w:val="22"/>
              </w:rPr>
              <w:t>Atwell</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Marmion</w:t>
            </w:r>
          </w:p>
        </w:tc>
        <w:tc>
          <w:tcPr>
            <w:tcW w:w="1418" w:type="dxa"/>
          </w:tcPr>
          <w:p>
            <w:pPr>
              <w:rPr>
                <w:sz w:val="22"/>
              </w:rPr>
            </w:pPr>
            <w:r>
              <w:rPr>
                <w:sz w:val="22"/>
              </w:rPr>
              <w:t>Joondalup</w:t>
            </w:r>
          </w:p>
        </w:tc>
      </w:tr>
      <w:tr>
        <w:tc>
          <w:tcPr>
            <w:tcW w:w="2127" w:type="dxa"/>
          </w:tcPr>
          <w:p>
            <w:pPr>
              <w:rPr>
                <w:sz w:val="22"/>
              </w:rPr>
            </w:pPr>
            <w:r>
              <w:rPr>
                <w:sz w:val="22"/>
              </w:rPr>
              <w:t>Bailup</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Marsurup</w:t>
            </w:r>
          </w:p>
        </w:tc>
        <w:tc>
          <w:tcPr>
            <w:tcW w:w="1418" w:type="dxa"/>
          </w:tcPr>
          <w:p>
            <w:pPr>
              <w:rPr>
                <w:sz w:val="22"/>
              </w:rPr>
            </w:pPr>
            <w:r>
              <w:rPr>
                <w:sz w:val="22"/>
              </w:rPr>
              <w:t>Mandurah</w:t>
            </w:r>
          </w:p>
        </w:tc>
      </w:tr>
      <w:tr>
        <w:tc>
          <w:tcPr>
            <w:tcW w:w="2127" w:type="dxa"/>
          </w:tcPr>
          <w:p>
            <w:pPr>
              <w:rPr>
                <w:sz w:val="22"/>
              </w:rPr>
            </w:pPr>
            <w:r>
              <w:rPr>
                <w:sz w:val="22"/>
              </w:rPr>
              <w:t>Balcatta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Martin</w:t>
            </w:r>
          </w:p>
        </w:tc>
        <w:tc>
          <w:tcPr>
            <w:tcW w:w="1418" w:type="dxa"/>
          </w:tcPr>
          <w:p>
            <w:pPr>
              <w:rPr>
                <w:sz w:val="22"/>
              </w:rPr>
            </w:pPr>
            <w:r>
              <w:rPr>
                <w:sz w:val="22"/>
              </w:rPr>
              <w:t>Armadale</w:t>
            </w:r>
          </w:p>
        </w:tc>
      </w:tr>
      <w:tr>
        <w:tc>
          <w:tcPr>
            <w:tcW w:w="2127" w:type="dxa"/>
          </w:tcPr>
          <w:p>
            <w:pPr>
              <w:rPr>
                <w:sz w:val="22"/>
              </w:rPr>
            </w:pPr>
            <w:r>
              <w:rPr>
                <w:sz w:val="22"/>
              </w:rPr>
              <w:t>Baldivis</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r>
              <w:rPr>
                <w:sz w:val="22"/>
              </w:rPr>
              <w:t>Maylands</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Balga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Meadow Springs</w:t>
            </w:r>
          </w:p>
        </w:tc>
        <w:tc>
          <w:tcPr>
            <w:tcW w:w="1418" w:type="dxa"/>
          </w:tcPr>
          <w:p>
            <w:pPr>
              <w:rPr>
                <w:sz w:val="22"/>
              </w:rPr>
            </w:pPr>
            <w:r>
              <w:rPr>
                <w:sz w:val="22"/>
              </w:rPr>
              <w:t>Mandurah</w:t>
            </w:r>
          </w:p>
        </w:tc>
      </w:tr>
      <w:tr>
        <w:tc>
          <w:tcPr>
            <w:tcW w:w="2127" w:type="dxa"/>
          </w:tcPr>
          <w:p>
            <w:pPr>
              <w:rPr>
                <w:sz w:val="22"/>
              </w:rPr>
            </w:pPr>
            <w:r>
              <w:rPr>
                <w:sz w:val="22"/>
              </w:rPr>
              <w:t>Ballajura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Medina</w:t>
                </w:r>
              </w:smartTag>
            </w:smartTag>
          </w:p>
        </w:tc>
        <w:tc>
          <w:tcPr>
            <w:tcW w:w="1418" w:type="dxa"/>
          </w:tcPr>
          <w:p>
            <w:pPr>
              <w:rPr>
                <w:sz w:val="22"/>
              </w:rPr>
            </w:pPr>
            <w:r>
              <w:rPr>
                <w:sz w:val="22"/>
              </w:rPr>
              <w:t>Rockingham</w:t>
            </w:r>
          </w:p>
        </w:tc>
      </w:tr>
      <w:tr>
        <w:tc>
          <w:tcPr>
            <w:tcW w:w="2127" w:type="dxa"/>
          </w:tcPr>
          <w:p>
            <w:pPr>
              <w:rPr>
                <w:sz w:val="22"/>
              </w:rPr>
            </w:pPr>
            <w:r>
              <w:rPr>
                <w:sz w:val="22"/>
              </w:rPr>
              <w:t>Banjup</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r>
              <w:rPr>
                <w:sz w:val="22"/>
              </w:rPr>
              <w:t>Melville</w:t>
            </w:r>
          </w:p>
        </w:tc>
        <w:tc>
          <w:tcPr>
            <w:tcW w:w="1418" w:type="dxa"/>
          </w:tcPr>
          <w:p>
            <w:pPr>
              <w:rPr>
                <w:sz w:val="22"/>
              </w:rPr>
            </w:pPr>
            <w:r>
              <w:rPr>
                <w:sz w:val="22"/>
              </w:rPr>
              <w:t>Fremantle</w:t>
            </w:r>
          </w:p>
        </w:tc>
      </w:tr>
      <w:tr>
        <w:tc>
          <w:tcPr>
            <w:tcW w:w="2127" w:type="dxa"/>
          </w:tcPr>
          <w:p>
            <w:pPr>
              <w:rPr>
                <w:sz w:val="22"/>
              </w:rPr>
            </w:pPr>
            <w:r>
              <w:rPr>
                <w:sz w:val="22"/>
              </w:rPr>
              <w:t>Banksia</w:t>
            </w:r>
          </w:p>
        </w:tc>
        <w:tc>
          <w:tcPr>
            <w:tcW w:w="1417" w:type="dxa"/>
            <w:tcBorders>
              <w:right w:val="double" w:sz="4" w:space="0" w:color="auto"/>
            </w:tcBorders>
          </w:tcPr>
          <w:p>
            <w:pPr>
              <w:rPr>
                <w:sz w:val="22"/>
              </w:rPr>
            </w:pPr>
            <w:r>
              <w:rPr>
                <w:sz w:val="22"/>
              </w:rPr>
              <w:t>Mandurah</w:t>
            </w:r>
          </w:p>
        </w:tc>
        <w:tc>
          <w:tcPr>
            <w:tcW w:w="2126" w:type="dxa"/>
            <w:tcBorders>
              <w:left w:val="double" w:sz="4" w:space="0" w:color="auto"/>
            </w:tcBorders>
          </w:tcPr>
          <w:p>
            <w:pPr>
              <w:rPr>
                <w:sz w:val="22"/>
              </w:rPr>
            </w:pPr>
            <w:r>
              <w:rPr>
                <w:sz w:val="22"/>
              </w:rPr>
              <w:t>Menora</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Banksia Grove</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Merriwa</w:t>
            </w:r>
          </w:p>
        </w:tc>
        <w:tc>
          <w:tcPr>
            <w:tcW w:w="1418" w:type="dxa"/>
          </w:tcPr>
          <w:p>
            <w:pPr>
              <w:rPr>
                <w:sz w:val="22"/>
              </w:rPr>
            </w:pPr>
            <w:r>
              <w:rPr>
                <w:sz w:val="22"/>
              </w:rPr>
              <w:t>Joondalup</w:t>
            </w:r>
          </w:p>
        </w:tc>
      </w:tr>
      <w:tr>
        <w:tc>
          <w:tcPr>
            <w:tcW w:w="2127" w:type="dxa"/>
          </w:tcPr>
          <w:p>
            <w:pPr>
              <w:rPr>
                <w:sz w:val="22"/>
              </w:rPr>
            </w:pPr>
            <w:r>
              <w:rPr>
                <w:sz w:val="22"/>
              </w:rPr>
              <w:t>Barragup</w:t>
            </w:r>
          </w:p>
        </w:tc>
        <w:tc>
          <w:tcPr>
            <w:tcW w:w="1417" w:type="dxa"/>
            <w:tcBorders>
              <w:right w:val="double" w:sz="4" w:space="0" w:color="auto"/>
            </w:tcBorders>
          </w:tcPr>
          <w:p>
            <w:pPr>
              <w:rPr>
                <w:sz w:val="22"/>
              </w:rPr>
            </w:pPr>
            <w:r>
              <w:rPr>
                <w:sz w:val="22"/>
              </w:rPr>
              <w:t>Mandurah</w:t>
            </w:r>
          </w:p>
        </w:tc>
        <w:tc>
          <w:tcPr>
            <w:tcW w:w="2126" w:type="dxa"/>
            <w:tcBorders>
              <w:left w:val="double" w:sz="4" w:space="0" w:color="auto"/>
            </w:tcBorders>
          </w:tcPr>
          <w:p>
            <w:pPr>
              <w:rPr>
                <w:sz w:val="22"/>
              </w:rPr>
            </w:pPr>
            <w:r>
              <w:rPr>
                <w:sz w:val="22"/>
              </w:rPr>
              <w:t>Middle Swan</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Baskerville</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Bassendean</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Midvale</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Bateman</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Millendon</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Bayswater</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Mindarie</w:t>
            </w:r>
          </w:p>
        </w:tc>
        <w:tc>
          <w:tcPr>
            <w:tcW w:w="1418" w:type="dxa"/>
          </w:tcPr>
          <w:p>
            <w:pPr>
              <w:rPr>
                <w:sz w:val="22"/>
              </w:rPr>
            </w:pPr>
            <w:r>
              <w:rPr>
                <w:sz w:val="22"/>
              </w:rPr>
              <w:t>Joondalup</w:t>
            </w:r>
          </w:p>
        </w:tc>
      </w:tr>
      <w:tr>
        <w:tc>
          <w:tcPr>
            <w:tcW w:w="2127" w:type="dxa"/>
          </w:tcPr>
          <w:p>
            <w:pPr>
              <w:rPr>
                <w:sz w:val="22"/>
              </w:rPr>
            </w:pPr>
            <w:smartTag w:uri="urn:schemas-microsoft-com:office:smarttags" w:element="place">
              <w:smartTag w:uri="urn:schemas-microsoft-com:office:smarttags" w:element="City">
                <w:r>
                  <w:rPr>
                    <w:sz w:val="22"/>
                  </w:rPr>
                  <w:t>Beaconsfield</w:t>
                </w:r>
              </w:smartTag>
            </w:smartTag>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Mirrabooka</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Beckenham</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Morley</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smartTag w:uri="urn:schemas-microsoft-com:office:smarttags" w:element="place">
              <w:smartTag w:uri="urn:schemas-microsoft-com:office:smarttags" w:element="City">
                <w:r>
                  <w:rPr>
                    <w:sz w:val="22"/>
                  </w:rPr>
                  <w:t>Bedford</w:t>
                </w:r>
              </w:smartTag>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Mosman</w:t>
                </w:r>
              </w:smartTag>
              <w:r>
                <w:rPr>
                  <w:sz w:val="22"/>
                </w:rPr>
                <w:t xml:space="preserve"> </w:t>
              </w:r>
              <w:smartTag w:uri="urn:schemas-microsoft-com:office:smarttags" w:element="PlaceType">
                <w:r>
                  <w:rPr>
                    <w:sz w:val="22"/>
                  </w:rPr>
                  <w:t>Park</w:t>
                </w:r>
              </w:smartTag>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Bedfordale</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smartTag w:uri="urn:schemas-microsoft-com:office:smarttags" w:element="place">
              <w:smartTag w:uri="urn:schemas-microsoft-com:office:smarttags" w:element="PlaceType">
                <w:r>
                  <w:rPr>
                    <w:sz w:val="22"/>
                  </w:rPr>
                  <w:t>Mount</w:t>
                </w:r>
              </w:smartTag>
              <w:r>
                <w:rPr>
                  <w:sz w:val="22"/>
                </w:rPr>
                <w:t xml:space="preserve"> </w:t>
              </w:r>
              <w:smartTag w:uri="urn:schemas-microsoft-com:office:smarttags" w:element="PlaceName">
                <w:r>
                  <w:rPr>
                    <w:sz w:val="22"/>
                  </w:rPr>
                  <w:t>Helena</w:t>
                </w:r>
              </w:smartTag>
            </w:smartTag>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Beechboro</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Mt Claremont</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Beechina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Mt Hawthorn</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Beeliar</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Mt Lawley</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Beldon</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Mt Nasura</w:t>
            </w:r>
          </w:p>
        </w:tc>
        <w:tc>
          <w:tcPr>
            <w:tcW w:w="1418" w:type="dxa"/>
          </w:tcPr>
          <w:p>
            <w:pPr>
              <w:rPr>
                <w:sz w:val="22"/>
              </w:rPr>
            </w:pPr>
            <w:r>
              <w:rPr>
                <w:sz w:val="22"/>
              </w:rPr>
              <w:t>Armadale</w:t>
            </w:r>
          </w:p>
        </w:tc>
      </w:tr>
      <w:tr>
        <w:tc>
          <w:tcPr>
            <w:tcW w:w="2127" w:type="dxa"/>
          </w:tcPr>
          <w:p>
            <w:pPr>
              <w:rPr>
                <w:sz w:val="22"/>
              </w:rPr>
            </w:pPr>
            <w:r>
              <w:rPr>
                <w:sz w:val="22"/>
              </w:rPr>
              <w:t>Belhus</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Mt Pleasant</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smartTag w:uri="urn:schemas-microsoft-com:office:smarttags" w:element="place">
              <w:smartTag w:uri="urn:schemas-microsoft-com:office:smarttags" w:element="City">
                <w:r>
                  <w:rPr>
                    <w:sz w:val="22"/>
                  </w:rPr>
                  <w:t>Bellevue</w:t>
                </w:r>
              </w:smartTag>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Mullaloo</w:t>
            </w:r>
          </w:p>
        </w:tc>
        <w:tc>
          <w:tcPr>
            <w:tcW w:w="1418" w:type="dxa"/>
          </w:tcPr>
          <w:p>
            <w:pPr>
              <w:rPr>
                <w:sz w:val="22"/>
              </w:rPr>
            </w:pPr>
            <w:r>
              <w:rPr>
                <w:sz w:val="22"/>
              </w:rPr>
              <w:t>Joondalup</w:t>
            </w:r>
          </w:p>
        </w:tc>
      </w:tr>
      <w:tr>
        <w:tc>
          <w:tcPr>
            <w:tcW w:w="2127" w:type="dxa"/>
          </w:tcPr>
          <w:p>
            <w:pPr>
              <w:rPr>
                <w:sz w:val="22"/>
              </w:rPr>
            </w:pPr>
            <w:smartTag w:uri="urn:schemas-microsoft-com:office:smarttags" w:element="place">
              <w:smartTag w:uri="urn:schemas-microsoft-com:office:smarttags" w:element="City">
                <w:r>
                  <w:rPr>
                    <w:sz w:val="22"/>
                  </w:rPr>
                  <w:t>Belmont</w:t>
                </w:r>
              </w:smartTag>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Mundaring</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Bentley</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Mundijong</w:t>
            </w:r>
          </w:p>
        </w:tc>
        <w:tc>
          <w:tcPr>
            <w:tcW w:w="1418" w:type="dxa"/>
          </w:tcPr>
          <w:p>
            <w:pPr>
              <w:rPr>
                <w:sz w:val="22"/>
              </w:rPr>
            </w:pPr>
            <w:r>
              <w:rPr>
                <w:sz w:val="22"/>
              </w:rPr>
              <w:t>Armadale</w:t>
            </w:r>
          </w:p>
        </w:tc>
      </w:tr>
      <w:tr>
        <w:tc>
          <w:tcPr>
            <w:tcW w:w="2127" w:type="dxa"/>
          </w:tcPr>
          <w:p>
            <w:pPr>
              <w:rPr>
                <w:sz w:val="22"/>
              </w:rPr>
            </w:pPr>
            <w:r>
              <w:rPr>
                <w:sz w:val="22"/>
              </w:rPr>
              <w:t>Bertram</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smartTag w:uri="urn:schemas-microsoft-com:office:smarttags" w:element="place">
              <w:smartTag w:uri="urn:schemas-microsoft-com:office:smarttags" w:element="State">
                <w:r>
                  <w:rPr>
                    <w:sz w:val="22"/>
                  </w:rPr>
                  <w:t>Munster</w:t>
                </w:r>
              </w:smartTag>
            </w:smartTag>
          </w:p>
        </w:tc>
        <w:tc>
          <w:tcPr>
            <w:tcW w:w="1418" w:type="dxa"/>
          </w:tcPr>
          <w:p>
            <w:pPr>
              <w:rPr>
                <w:sz w:val="22"/>
              </w:rPr>
            </w:pPr>
            <w:r>
              <w:rPr>
                <w:sz w:val="22"/>
              </w:rPr>
              <w:t>Fremantle</w:t>
            </w:r>
          </w:p>
        </w:tc>
      </w:tr>
      <w:tr>
        <w:tc>
          <w:tcPr>
            <w:tcW w:w="2127" w:type="dxa"/>
          </w:tcPr>
          <w:p>
            <w:pPr>
              <w:rPr>
                <w:sz w:val="22"/>
              </w:rPr>
            </w:pPr>
            <w:smartTag w:uri="urn:schemas-microsoft-com:office:smarttags" w:element="place">
              <w:smartTag w:uri="urn:schemas-microsoft-com:office:smarttags" w:element="PlaceName">
                <w:r>
                  <w:rPr>
                    <w:sz w:val="22"/>
                  </w:rPr>
                  <w:t>Bibra</w:t>
                </w:r>
              </w:smartTag>
              <w:r>
                <w:rPr>
                  <w:sz w:val="22"/>
                </w:rPr>
                <w:t xml:space="preserve"> </w:t>
              </w:r>
              <w:smartTag w:uri="urn:schemas-microsoft-com:office:smarttags" w:element="PlaceType">
                <w:r>
                  <w:rPr>
                    <w:sz w:val="22"/>
                  </w:rPr>
                  <w:t>Lake</w:t>
                </w:r>
              </w:smartTag>
            </w:smartTag>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Murdoch</w:t>
            </w:r>
          </w:p>
        </w:tc>
        <w:tc>
          <w:tcPr>
            <w:tcW w:w="1418" w:type="dxa"/>
          </w:tcPr>
          <w:p>
            <w:pPr>
              <w:rPr>
                <w:sz w:val="22"/>
              </w:rPr>
            </w:pPr>
            <w:r>
              <w:rPr>
                <w:sz w:val="22"/>
              </w:rPr>
              <w:t>Fremantle</w:t>
            </w:r>
          </w:p>
        </w:tc>
      </w:tr>
      <w:tr>
        <w:tc>
          <w:tcPr>
            <w:tcW w:w="2127" w:type="dxa"/>
          </w:tcPr>
          <w:p>
            <w:pPr>
              <w:rPr>
                <w:sz w:val="22"/>
              </w:rPr>
            </w:pPr>
            <w:r>
              <w:rPr>
                <w:sz w:val="22"/>
              </w:rPr>
              <w:t>Bickley</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Myaree</w:t>
            </w:r>
          </w:p>
        </w:tc>
        <w:tc>
          <w:tcPr>
            <w:tcW w:w="1418" w:type="dxa"/>
          </w:tcPr>
          <w:p>
            <w:pPr>
              <w:rPr>
                <w:sz w:val="22"/>
              </w:rPr>
            </w:pPr>
            <w:r>
              <w:rPr>
                <w:sz w:val="22"/>
              </w:rPr>
              <w:t>Fremantle</w:t>
            </w:r>
          </w:p>
        </w:tc>
      </w:tr>
      <w:tr>
        <w:tc>
          <w:tcPr>
            <w:tcW w:w="2127" w:type="dxa"/>
          </w:tcPr>
          <w:p>
            <w:pPr>
              <w:rPr>
                <w:sz w:val="22"/>
              </w:rPr>
            </w:pPr>
            <w:r>
              <w:rPr>
                <w:sz w:val="22"/>
              </w:rPr>
              <w:t>Bicton</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Myora</w:t>
            </w:r>
          </w:p>
        </w:tc>
        <w:tc>
          <w:tcPr>
            <w:tcW w:w="1418" w:type="dxa"/>
          </w:tcPr>
          <w:p>
            <w:pPr>
              <w:rPr>
                <w:sz w:val="22"/>
              </w:rPr>
            </w:pPr>
            <w:r>
              <w:rPr>
                <w:sz w:val="22"/>
              </w:rPr>
              <w:t>Mandurah</w:t>
            </w:r>
          </w:p>
        </w:tc>
      </w:tr>
    </w:tbl>
    <w:p/>
    <w:tbl>
      <w:tblPr>
        <w:tblW w:w="0" w:type="auto"/>
        <w:tblInd w:w="108" w:type="dxa"/>
        <w:tblLayout w:type="fixed"/>
        <w:tblLook w:val="0000" w:firstRow="0" w:lastRow="0" w:firstColumn="0" w:lastColumn="0" w:noHBand="0" w:noVBand="0"/>
      </w:tblPr>
      <w:tblGrid>
        <w:gridCol w:w="2127"/>
        <w:gridCol w:w="1417"/>
        <w:gridCol w:w="2126"/>
        <w:gridCol w:w="1418"/>
      </w:tblGrid>
      <w:tr>
        <w:tc>
          <w:tcPr>
            <w:tcW w:w="2127" w:type="dxa"/>
          </w:tcPr>
          <w:p>
            <w:pPr>
              <w:rPr>
                <w:sz w:val="22"/>
              </w:rPr>
            </w:pPr>
            <w:r>
              <w:rPr>
                <w:sz w:val="22"/>
              </w:rPr>
              <w:t>Booragoon</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Nanbeelup</w:t>
            </w:r>
          </w:p>
        </w:tc>
        <w:tc>
          <w:tcPr>
            <w:tcW w:w="1418" w:type="dxa"/>
          </w:tcPr>
          <w:p>
            <w:pPr>
              <w:rPr>
                <w:sz w:val="22"/>
              </w:rPr>
            </w:pPr>
            <w:r>
              <w:rPr>
                <w:sz w:val="22"/>
              </w:rPr>
              <w:t>Mandurah</w:t>
            </w:r>
          </w:p>
        </w:tc>
      </w:tr>
      <w:tr>
        <w:tc>
          <w:tcPr>
            <w:tcW w:w="2127" w:type="dxa"/>
          </w:tcPr>
          <w:p>
            <w:pPr>
              <w:rPr>
                <w:sz w:val="22"/>
              </w:rPr>
            </w:pPr>
            <w:r>
              <w:rPr>
                <w:sz w:val="22"/>
              </w:rPr>
              <w:t>Bouvard</w:t>
            </w:r>
          </w:p>
        </w:tc>
        <w:tc>
          <w:tcPr>
            <w:tcW w:w="1417" w:type="dxa"/>
            <w:tcBorders>
              <w:right w:val="double" w:sz="4" w:space="0" w:color="auto"/>
            </w:tcBorders>
          </w:tcPr>
          <w:p>
            <w:pPr>
              <w:rPr>
                <w:sz w:val="22"/>
              </w:rPr>
            </w:pPr>
            <w:r>
              <w:rPr>
                <w:sz w:val="22"/>
              </w:rPr>
              <w:t>Mandurah</w:t>
            </w:r>
          </w:p>
        </w:tc>
        <w:tc>
          <w:tcPr>
            <w:tcW w:w="2126" w:type="dxa"/>
            <w:tcBorders>
              <w:left w:val="double" w:sz="4" w:space="0" w:color="auto"/>
            </w:tcBorders>
          </w:tcPr>
          <w:p>
            <w:pPr>
              <w:rPr>
                <w:sz w:val="22"/>
              </w:rPr>
            </w:pPr>
            <w:r>
              <w:rPr>
                <w:sz w:val="22"/>
              </w:rPr>
              <w:t>Naval Base</w:t>
            </w:r>
          </w:p>
        </w:tc>
        <w:tc>
          <w:tcPr>
            <w:tcW w:w="1418" w:type="dxa"/>
          </w:tcPr>
          <w:p>
            <w:pPr>
              <w:rPr>
                <w:sz w:val="22"/>
              </w:rPr>
            </w:pPr>
            <w:r>
              <w:rPr>
                <w:sz w:val="22"/>
              </w:rPr>
              <w:t>Rockingham</w:t>
            </w:r>
          </w:p>
        </w:tc>
      </w:tr>
      <w:tr>
        <w:tc>
          <w:tcPr>
            <w:tcW w:w="2127" w:type="dxa"/>
          </w:tcPr>
          <w:p>
            <w:pPr>
              <w:rPr>
                <w:sz w:val="22"/>
              </w:rPr>
            </w:pPr>
            <w:r>
              <w:rPr>
                <w:sz w:val="22"/>
              </w:rPr>
              <w:t>Boya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Nedlands</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smartTag w:uri="urn:schemas-microsoft-com:office:smarttags" w:element="place">
              <w:r>
                <w:rPr>
                  <w:sz w:val="22"/>
                </w:rPr>
                <w:t>Brentwood</w:t>
              </w:r>
            </w:smartTag>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Neerabup</w:t>
            </w:r>
          </w:p>
        </w:tc>
        <w:tc>
          <w:tcPr>
            <w:tcW w:w="1418" w:type="dxa"/>
          </w:tcPr>
          <w:p>
            <w:pPr>
              <w:rPr>
                <w:sz w:val="22"/>
              </w:rPr>
            </w:pPr>
            <w:r>
              <w:rPr>
                <w:sz w:val="22"/>
              </w:rPr>
              <w:t>Joondalup</w:t>
            </w:r>
          </w:p>
        </w:tc>
      </w:tr>
      <w:tr>
        <w:tc>
          <w:tcPr>
            <w:tcW w:w="2127" w:type="dxa"/>
          </w:tcPr>
          <w:p>
            <w:pPr>
              <w:rPr>
                <w:sz w:val="22"/>
              </w:rPr>
            </w:pPr>
            <w:r>
              <w:rPr>
                <w:sz w:val="22"/>
              </w:rPr>
              <w:t>Brigadoon</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Newburn</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Brookdale</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r>
              <w:rPr>
                <w:sz w:val="22"/>
              </w:rPr>
              <w:t>Nirimba</w:t>
            </w:r>
          </w:p>
        </w:tc>
        <w:tc>
          <w:tcPr>
            <w:tcW w:w="1418" w:type="dxa"/>
          </w:tcPr>
          <w:p>
            <w:pPr>
              <w:rPr>
                <w:sz w:val="22"/>
              </w:rPr>
            </w:pPr>
            <w:r>
              <w:rPr>
                <w:sz w:val="22"/>
              </w:rPr>
              <w:t>Mandurah</w:t>
            </w:r>
          </w:p>
        </w:tc>
      </w:tr>
      <w:tr>
        <w:tc>
          <w:tcPr>
            <w:tcW w:w="2127" w:type="dxa"/>
          </w:tcPr>
          <w:p>
            <w:pPr>
              <w:rPr>
                <w:sz w:val="22"/>
              </w:rPr>
            </w:pPr>
            <w:r>
              <w:rPr>
                <w:sz w:val="22"/>
              </w:rPr>
              <w:t>Bull Creek</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Nollamara</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Bullsbrook</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Noranda</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Burns</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Beach</w:t>
                </w:r>
              </w:smartTag>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Burrendah</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smartTag w:uri="urn:schemas-microsoft-com:office:smarttags" w:element="place">
              <w:r>
                <w:rPr>
                  <w:sz w:val="22"/>
                </w:rPr>
                <w:t>North Dandalup</w:t>
              </w:r>
            </w:smartTag>
          </w:p>
        </w:tc>
        <w:tc>
          <w:tcPr>
            <w:tcW w:w="1418" w:type="dxa"/>
          </w:tcPr>
          <w:p>
            <w:pPr>
              <w:rPr>
                <w:sz w:val="22"/>
              </w:rPr>
            </w:pPr>
            <w:r>
              <w:rPr>
                <w:sz w:val="22"/>
              </w:rPr>
              <w:t>Mandurah</w:t>
            </w:r>
          </w:p>
        </w:tc>
      </w:tr>
      <w:tr>
        <w:tc>
          <w:tcPr>
            <w:tcW w:w="2127" w:type="dxa"/>
          </w:tcPr>
          <w:p>
            <w:pPr>
              <w:rPr>
                <w:sz w:val="22"/>
              </w:rPr>
            </w:pPr>
            <w:r>
              <w:rPr>
                <w:sz w:val="22"/>
              </w:rPr>
              <w:t>Burswood</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smartTag w:uri="urn:schemas-microsoft-com:office:smarttags" w:element="place">
              <w:r>
                <w:rPr>
                  <w:sz w:val="22"/>
                </w:rPr>
                <w:t>North Fremantle</w:t>
              </w:r>
            </w:smartTag>
          </w:p>
        </w:tc>
        <w:tc>
          <w:tcPr>
            <w:tcW w:w="1418" w:type="dxa"/>
          </w:tcPr>
          <w:p>
            <w:pPr>
              <w:rPr>
                <w:sz w:val="22"/>
              </w:rPr>
            </w:pPr>
            <w:r>
              <w:rPr>
                <w:sz w:val="22"/>
              </w:rPr>
              <w:t>Fremantle</w:t>
            </w:r>
          </w:p>
        </w:tc>
      </w:tr>
      <w:tr>
        <w:tc>
          <w:tcPr>
            <w:tcW w:w="2127" w:type="dxa"/>
          </w:tcPr>
          <w:p>
            <w:pPr>
              <w:rPr>
                <w:sz w:val="22"/>
              </w:rPr>
            </w:pPr>
            <w:smartTag w:uri="urn:schemas-microsoft-com:office:smarttags" w:element="place">
              <w:smartTag w:uri="urn:schemas-microsoft-com:office:smarttags" w:element="City">
                <w:r>
                  <w:rPr>
                    <w:sz w:val="22"/>
                  </w:rPr>
                  <w:t>Butler</w:t>
                </w:r>
              </w:smartTag>
            </w:smartTag>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Lake</w:t>
                </w:r>
              </w:smartTag>
            </w:smartTag>
          </w:p>
        </w:tc>
        <w:tc>
          <w:tcPr>
            <w:tcW w:w="1418" w:type="dxa"/>
          </w:tcPr>
          <w:p>
            <w:pPr>
              <w:rPr>
                <w:sz w:val="22"/>
              </w:rPr>
            </w:pPr>
            <w:r>
              <w:rPr>
                <w:sz w:val="22"/>
              </w:rPr>
              <w:t>Fremantle</w:t>
            </w:r>
          </w:p>
        </w:tc>
      </w:tr>
      <w:tr>
        <w:tc>
          <w:tcPr>
            <w:tcW w:w="2127" w:type="dxa"/>
          </w:tcPr>
          <w:p>
            <w:pPr>
              <w:rPr>
                <w:sz w:val="22"/>
              </w:rPr>
            </w:pPr>
            <w:r>
              <w:rPr>
                <w:sz w:val="22"/>
              </w:rPr>
              <w:t>Byford</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smartTag w:uri="urn:schemas-microsoft-com:office:smarttags" w:element="place">
              <w:r>
                <w:rPr>
                  <w:sz w:val="22"/>
                </w:rPr>
                <w:t>North Perth</w:t>
              </w:r>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Calista</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Shore</w:t>
                </w:r>
              </w:smartTag>
            </w:smartTag>
          </w:p>
        </w:tc>
        <w:tc>
          <w:tcPr>
            <w:tcW w:w="1418" w:type="dxa"/>
          </w:tcPr>
          <w:p>
            <w:pPr>
              <w:rPr>
                <w:sz w:val="22"/>
              </w:rPr>
            </w:pPr>
            <w:r>
              <w:rPr>
                <w:sz w:val="22"/>
              </w:rPr>
              <w:t>Joondalup</w:t>
            </w:r>
          </w:p>
        </w:tc>
      </w:tr>
      <w:tr>
        <w:tc>
          <w:tcPr>
            <w:tcW w:w="2127" w:type="dxa"/>
          </w:tcPr>
          <w:p>
            <w:pPr>
              <w:rPr>
                <w:sz w:val="22"/>
              </w:rPr>
            </w:pPr>
            <w:r>
              <w:rPr>
                <w:sz w:val="22"/>
              </w:rPr>
              <w:t>Canning Mills</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smartTag w:uri="urn:schemas-microsoft-com:office:smarttags" w:element="place">
              <w:r>
                <w:rPr>
                  <w:sz w:val="22"/>
                </w:rPr>
                <w:t>North Yunderup</w:t>
              </w:r>
            </w:smartTag>
          </w:p>
        </w:tc>
        <w:tc>
          <w:tcPr>
            <w:tcW w:w="1418" w:type="dxa"/>
          </w:tcPr>
          <w:p>
            <w:pPr>
              <w:rPr>
                <w:sz w:val="22"/>
              </w:rPr>
            </w:pPr>
            <w:r>
              <w:rPr>
                <w:sz w:val="22"/>
              </w:rPr>
              <w:t>Mandurah</w:t>
            </w:r>
          </w:p>
        </w:tc>
      </w:tr>
      <w:tr>
        <w:tc>
          <w:tcPr>
            <w:tcW w:w="2127" w:type="dxa"/>
          </w:tcPr>
          <w:p>
            <w:pPr>
              <w:rPr>
                <w:sz w:val="22"/>
              </w:rPr>
            </w:pPr>
            <w:r>
              <w:rPr>
                <w:sz w:val="22"/>
              </w:rPr>
              <w:t>Canning Vale</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r>
              <w:rPr>
                <w:sz w:val="22"/>
              </w:rPr>
              <w:t>Northbridge</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Cannington</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Nowergup</w:t>
            </w:r>
          </w:p>
        </w:tc>
        <w:tc>
          <w:tcPr>
            <w:tcW w:w="1418" w:type="dxa"/>
          </w:tcPr>
          <w:p>
            <w:pPr>
              <w:rPr>
                <w:sz w:val="22"/>
              </w:rPr>
            </w:pPr>
            <w:r>
              <w:rPr>
                <w:sz w:val="22"/>
              </w:rPr>
              <w:t>Joondalup</w:t>
            </w:r>
          </w:p>
        </w:tc>
      </w:tr>
      <w:tr>
        <w:tc>
          <w:tcPr>
            <w:tcW w:w="2127" w:type="dxa"/>
          </w:tcPr>
          <w:p>
            <w:pPr>
              <w:rPr>
                <w:sz w:val="22"/>
              </w:rPr>
            </w:pPr>
            <w:r>
              <w:rPr>
                <w:sz w:val="22"/>
              </w:rPr>
              <w:t>Carabooda</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O’Connor</w:t>
            </w:r>
          </w:p>
        </w:tc>
        <w:tc>
          <w:tcPr>
            <w:tcW w:w="1418" w:type="dxa"/>
          </w:tcPr>
          <w:p>
            <w:pPr>
              <w:rPr>
                <w:sz w:val="22"/>
              </w:rPr>
            </w:pPr>
            <w:r>
              <w:rPr>
                <w:sz w:val="22"/>
              </w:rPr>
              <w:t>Fremantle</w:t>
            </w:r>
          </w:p>
        </w:tc>
      </w:tr>
      <w:tr>
        <w:tc>
          <w:tcPr>
            <w:tcW w:w="2127" w:type="dxa"/>
          </w:tcPr>
          <w:p>
            <w:pPr>
              <w:rPr>
                <w:sz w:val="22"/>
              </w:rPr>
            </w:pPr>
            <w:r>
              <w:rPr>
                <w:sz w:val="22"/>
              </w:rPr>
              <w:t>Cardup</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r>
              <w:rPr>
                <w:sz w:val="22"/>
              </w:rPr>
              <w:t>Oakford</w:t>
            </w:r>
          </w:p>
        </w:tc>
        <w:tc>
          <w:tcPr>
            <w:tcW w:w="1418" w:type="dxa"/>
          </w:tcPr>
          <w:p>
            <w:pPr>
              <w:rPr>
                <w:sz w:val="22"/>
              </w:rPr>
            </w:pPr>
            <w:r>
              <w:rPr>
                <w:sz w:val="22"/>
              </w:rPr>
              <w:t>Armadale</w:t>
            </w:r>
          </w:p>
        </w:tc>
      </w:tr>
      <w:tr>
        <w:tc>
          <w:tcPr>
            <w:tcW w:w="2127" w:type="dxa"/>
          </w:tcPr>
          <w:p>
            <w:pPr>
              <w:rPr>
                <w:sz w:val="22"/>
              </w:rPr>
            </w:pPr>
            <w:r>
              <w:rPr>
                <w:sz w:val="22"/>
              </w:rPr>
              <w:t>Carilla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Oakley</w:t>
            </w:r>
          </w:p>
        </w:tc>
        <w:tc>
          <w:tcPr>
            <w:tcW w:w="1418" w:type="dxa"/>
          </w:tcPr>
          <w:p>
            <w:pPr>
              <w:rPr>
                <w:sz w:val="22"/>
              </w:rPr>
            </w:pPr>
            <w:r>
              <w:rPr>
                <w:sz w:val="22"/>
              </w:rPr>
              <w:t>Mandurah</w:t>
            </w:r>
          </w:p>
        </w:tc>
      </w:tr>
      <w:tr>
        <w:tc>
          <w:tcPr>
            <w:tcW w:w="2127" w:type="dxa"/>
          </w:tcPr>
          <w:p>
            <w:pPr>
              <w:rPr>
                <w:sz w:val="22"/>
              </w:rPr>
            </w:pPr>
            <w:r>
              <w:rPr>
                <w:sz w:val="22"/>
              </w:rPr>
              <w:t>Carine</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Ocean Reef</w:t>
            </w:r>
          </w:p>
        </w:tc>
        <w:tc>
          <w:tcPr>
            <w:tcW w:w="1418" w:type="dxa"/>
          </w:tcPr>
          <w:p>
            <w:pPr>
              <w:rPr>
                <w:sz w:val="22"/>
              </w:rPr>
            </w:pPr>
            <w:r>
              <w:rPr>
                <w:sz w:val="22"/>
              </w:rPr>
              <w:t>Joondalup</w:t>
            </w:r>
          </w:p>
        </w:tc>
      </w:tr>
      <w:tr>
        <w:tc>
          <w:tcPr>
            <w:tcW w:w="2127" w:type="dxa"/>
          </w:tcPr>
          <w:p>
            <w:pPr>
              <w:rPr>
                <w:sz w:val="22"/>
              </w:rPr>
            </w:pPr>
            <w:smartTag w:uri="urn:schemas-microsoft-com:office:smarttags" w:element="place">
              <w:r>
                <w:rPr>
                  <w:sz w:val="22"/>
                </w:rPr>
                <w:t>Carlisle</w:t>
              </w:r>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Oldbury</w:t>
            </w:r>
          </w:p>
        </w:tc>
        <w:tc>
          <w:tcPr>
            <w:tcW w:w="1418" w:type="dxa"/>
          </w:tcPr>
          <w:p>
            <w:pPr>
              <w:rPr>
                <w:sz w:val="22"/>
              </w:rPr>
            </w:pPr>
            <w:r>
              <w:rPr>
                <w:sz w:val="22"/>
              </w:rPr>
              <w:t>Armadale</w:t>
            </w:r>
          </w:p>
        </w:tc>
      </w:tr>
      <w:tr>
        <w:tc>
          <w:tcPr>
            <w:tcW w:w="2127" w:type="dxa"/>
          </w:tcPr>
          <w:p>
            <w:pPr>
              <w:rPr>
                <w:sz w:val="22"/>
              </w:rPr>
            </w:pPr>
            <w:smartTag w:uri="urn:schemas-microsoft-com:office:smarttags" w:element="place">
              <w:smartTag w:uri="urn:schemas-microsoft-com:office:smarttags" w:element="City">
                <w:r>
                  <w:rPr>
                    <w:sz w:val="22"/>
                  </w:rPr>
                  <w:t>Carmel</w:t>
                </w:r>
              </w:smartTag>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Orange Grove</w:t>
            </w:r>
          </w:p>
        </w:tc>
        <w:tc>
          <w:tcPr>
            <w:tcW w:w="1418" w:type="dxa"/>
          </w:tcPr>
          <w:p>
            <w:pPr>
              <w:rPr>
                <w:sz w:val="22"/>
              </w:rPr>
            </w:pPr>
            <w:r>
              <w:rPr>
                <w:sz w:val="22"/>
              </w:rPr>
              <w:t>Armadale</w:t>
            </w:r>
          </w:p>
        </w:tc>
      </w:tr>
      <w:tr>
        <w:tc>
          <w:tcPr>
            <w:tcW w:w="2127" w:type="dxa"/>
          </w:tcPr>
          <w:p>
            <w:pPr>
              <w:rPr>
                <w:sz w:val="22"/>
              </w:rPr>
            </w:pPr>
            <w:r>
              <w:rPr>
                <w:sz w:val="22"/>
              </w:rPr>
              <w:t>Carramar</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Orelia</w:t>
            </w:r>
          </w:p>
        </w:tc>
        <w:tc>
          <w:tcPr>
            <w:tcW w:w="1418" w:type="dxa"/>
          </w:tcPr>
          <w:p>
            <w:pPr>
              <w:rPr>
                <w:sz w:val="22"/>
              </w:rPr>
            </w:pPr>
            <w:r>
              <w:rPr>
                <w:sz w:val="22"/>
              </w:rPr>
              <w:t>Rockingham</w:t>
            </w:r>
          </w:p>
        </w:tc>
      </w:tr>
      <w:tr>
        <w:tc>
          <w:tcPr>
            <w:tcW w:w="2127" w:type="dxa"/>
          </w:tcPr>
          <w:p>
            <w:pPr>
              <w:rPr>
                <w:sz w:val="22"/>
              </w:rPr>
            </w:pPr>
            <w:r>
              <w:rPr>
                <w:sz w:val="22"/>
              </w:rPr>
              <w:t>Casuarina</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Osborne</w:t>
                </w:r>
              </w:smartTag>
              <w:r>
                <w:rPr>
                  <w:sz w:val="22"/>
                </w:rPr>
                <w:t xml:space="preserve"> </w:t>
              </w:r>
              <w:smartTag w:uri="urn:schemas-microsoft-com:office:smarttags" w:element="PlaceType">
                <w:r>
                  <w:rPr>
                    <w:sz w:val="22"/>
                  </w:rPr>
                  <w:t>Park</w:t>
                </w:r>
              </w:smartTag>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Caversham</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Padbury</w:t>
            </w:r>
          </w:p>
        </w:tc>
        <w:tc>
          <w:tcPr>
            <w:tcW w:w="1418" w:type="dxa"/>
          </w:tcPr>
          <w:p>
            <w:pPr>
              <w:rPr>
                <w:sz w:val="22"/>
              </w:rPr>
            </w:pPr>
            <w:r>
              <w:rPr>
                <w:sz w:val="22"/>
              </w:rPr>
              <w:t>Joondalup</w:t>
            </w:r>
          </w:p>
        </w:tc>
      </w:tr>
      <w:tr>
        <w:tc>
          <w:tcPr>
            <w:tcW w:w="2127" w:type="dxa"/>
          </w:tcPr>
          <w:p>
            <w:pPr>
              <w:rPr>
                <w:sz w:val="22"/>
              </w:rPr>
            </w:pPr>
            <w:r>
              <w:rPr>
                <w:sz w:val="22"/>
              </w:rPr>
              <w:t>Challenger</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Palmyra</w:t>
                </w:r>
              </w:smartTag>
            </w:smartTag>
          </w:p>
        </w:tc>
        <w:tc>
          <w:tcPr>
            <w:tcW w:w="1418" w:type="dxa"/>
          </w:tcPr>
          <w:p>
            <w:pPr>
              <w:rPr>
                <w:sz w:val="22"/>
              </w:rPr>
            </w:pPr>
            <w:r>
              <w:rPr>
                <w:sz w:val="22"/>
              </w:rPr>
              <w:t>Fremantle</w:t>
            </w:r>
          </w:p>
        </w:tc>
      </w:tr>
      <w:tr>
        <w:tc>
          <w:tcPr>
            <w:tcW w:w="2127" w:type="dxa"/>
          </w:tcPr>
          <w:p>
            <w:pPr>
              <w:rPr>
                <w:sz w:val="22"/>
              </w:rPr>
            </w:pPr>
            <w:r>
              <w:rPr>
                <w:sz w:val="22"/>
              </w:rPr>
              <w:t>Chidlow</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Parkerville</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Chittering</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Parkwood</w:t>
            </w:r>
          </w:p>
        </w:tc>
        <w:tc>
          <w:tcPr>
            <w:tcW w:w="1418" w:type="dxa"/>
          </w:tcPr>
          <w:p>
            <w:pPr>
              <w:rPr>
                <w:sz w:val="22"/>
              </w:rPr>
            </w:pPr>
            <w:r>
              <w:rPr>
                <w:sz w:val="22"/>
              </w:rPr>
              <w:t>Fremantle</w:t>
            </w:r>
          </w:p>
        </w:tc>
      </w:tr>
      <w:tr>
        <w:tc>
          <w:tcPr>
            <w:tcW w:w="2127" w:type="dxa"/>
          </w:tcPr>
          <w:p>
            <w:pPr>
              <w:rPr>
                <w:sz w:val="22"/>
              </w:rPr>
            </w:pPr>
            <w:r>
              <w:rPr>
                <w:sz w:val="22"/>
              </w:rPr>
              <w:t>Churchlands</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Parmelia</w:t>
            </w:r>
          </w:p>
        </w:tc>
        <w:tc>
          <w:tcPr>
            <w:tcW w:w="1418" w:type="dxa"/>
          </w:tcPr>
          <w:p>
            <w:pPr>
              <w:rPr>
                <w:sz w:val="22"/>
              </w:rPr>
            </w:pPr>
            <w:r>
              <w:rPr>
                <w:sz w:val="22"/>
              </w:rPr>
              <w:t>Rockingham</w:t>
            </w:r>
          </w:p>
        </w:tc>
      </w:tr>
      <w:tr>
        <w:tc>
          <w:tcPr>
            <w:tcW w:w="2127" w:type="dxa"/>
          </w:tcPr>
          <w:p>
            <w:pPr>
              <w:rPr>
                <w:sz w:val="22"/>
              </w:rPr>
            </w:pPr>
            <w:smartTag w:uri="urn:schemas-microsoft-com:office:smarttags" w:element="place">
              <w:smartTag w:uri="urn:schemas-microsoft-com:office:smarttags" w:element="PlaceType">
                <w:r>
                  <w:rPr>
                    <w:sz w:val="22"/>
                  </w:rPr>
                  <w:t>City</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Paulls</w:t>
                </w:r>
              </w:smartTag>
              <w:r>
                <w:rPr>
                  <w:sz w:val="22"/>
                </w:rPr>
                <w:t xml:space="preserve"> </w:t>
              </w:r>
              <w:smartTag w:uri="urn:schemas-microsoft-com:office:smarttags" w:element="PlaceType">
                <w:r>
                  <w:rPr>
                    <w:sz w:val="22"/>
                  </w:rPr>
                  <w:t>Valley</w:t>
                </w:r>
              </w:smartTag>
            </w:smartTag>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smartTag w:uri="urn:schemas-microsoft-com:office:smarttags" w:element="place">
              <w:smartTag w:uri="urn:schemas-microsoft-com:office:smarttags" w:element="City">
                <w:r>
                  <w:rPr>
                    <w:sz w:val="22"/>
                  </w:rPr>
                  <w:t>Claremont</w:t>
                </w:r>
              </w:smartTag>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Pearsall</w:t>
            </w:r>
          </w:p>
        </w:tc>
        <w:tc>
          <w:tcPr>
            <w:tcW w:w="1418" w:type="dxa"/>
          </w:tcPr>
          <w:p>
            <w:pPr>
              <w:rPr>
                <w:sz w:val="22"/>
              </w:rPr>
            </w:pPr>
            <w:r>
              <w:rPr>
                <w:sz w:val="22"/>
              </w:rPr>
              <w:t>Joondalup</w:t>
            </w:r>
          </w:p>
        </w:tc>
      </w:tr>
      <w:tr>
        <w:tc>
          <w:tcPr>
            <w:tcW w:w="2127" w:type="dxa"/>
          </w:tcPr>
          <w:p>
            <w:pPr>
              <w:rPr>
                <w:sz w:val="22"/>
              </w:rPr>
            </w:pPr>
            <w:r>
              <w:rPr>
                <w:sz w:val="22"/>
              </w:rPr>
              <w:t>Clarkson</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Peel Estate</w:t>
            </w:r>
          </w:p>
        </w:tc>
        <w:tc>
          <w:tcPr>
            <w:tcW w:w="1418" w:type="dxa"/>
          </w:tcPr>
          <w:p>
            <w:pPr>
              <w:rPr>
                <w:sz w:val="22"/>
              </w:rPr>
            </w:pPr>
            <w:r>
              <w:rPr>
                <w:sz w:val="22"/>
              </w:rPr>
              <w:t>Rockingham</w:t>
            </w:r>
          </w:p>
        </w:tc>
      </w:tr>
      <w:tr>
        <w:tc>
          <w:tcPr>
            <w:tcW w:w="2127" w:type="dxa"/>
          </w:tcPr>
          <w:p>
            <w:pPr>
              <w:rPr>
                <w:sz w:val="22"/>
              </w:rPr>
            </w:pPr>
            <w:r>
              <w:rPr>
                <w:sz w:val="22"/>
              </w:rPr>
              <w:t>Cloverdale</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 xml:space="preserve">Peppermint Grove </w:t>
            </w:r>
          </w:p>
        </w:tc>
        <w:tc>
          <w:tcPr>
            <w:tcW w:w="1418" w:type="dxa"/>
          </w:tcPr>
          <w:p>
            <w:pPr>
              <w:rPr>
                <w:sz w:val="22"/>
              </w:rPr>
            </w:pPr>
            <w:r>
              <w:rPr>
                <w:sz w:val="22"/>
              </w:rPr>
              <w:t>Fremantle</w:t>
            </w:r>
          </w:p>
        </w:tc>
      </w:tr>
      <w:tr>
        <w:tc>
          <w:tcPr>
            <w:tcW w:w="2127" w:type="dxa"/>
          </w:tcPr>
          <w:p>
            <w:pPr>
              <w:rPr>
                <w:sz w:val="22"/>
              </w:rPr>
            </w:pPr>
            <w:smartTag w:uri="urn:schemas-microsoft-com:office:smarttags" w:element="place">
              <w:smartTag w:uri="urn:schemas-microsoft-com:office:smarttags" w:element="City">
                <w:r>
                  <w:rPr>
                    <w:sz w:val="22"/>
                  </w:rPr>
                  <w:t>Como</w:t>
                </w:r>
              </w:smartTag>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Peron</w:t>
            </w:r>
          </w:p>
        </w:tc>
        <w:tc>
          <w:tcPr>
            <w:tcW w:w="1418" w:type="dxa"/>
          </w:tcPr>
          <w:p>
            <w:pPr>
              <w:rPr>
                <w:sz w:val="22"/>
              </w:rPr>
            </w:pPr>
            <w:r>
              <w:rPr>
                <w:sz w:val="22"/>
              </w:rPr>
              <w:t>Rockingham</w:t>
            </w:r>
          </w:p>
        </w:tc>
      </w:tr>
      <w:tr>
        <w:tc>
          <w:tcPr>
            <w:tcW w:w="2127" w:type="dxa"/>
          </w:tcPr>
          <w:p>
            <w:pPr>
              <w:rPr>
                <w:sz w:val="22"/>
              </w:rPr>
            </w:pPr>
            <w:r>
              <w:rPr>
                <w:sz w:val="22"/>
              </w:rPr>
              <w:t>Connolly</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Airport</w:t>
                </w:r>
              </w:smartTag>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Coogee</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City</w:t>
                </w:r>
              </w:smartTag>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Coolbellup</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Pickering Brook</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Coolbinia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Piesse Brook</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Cooloongup</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r>
              <w:rPr>
                <w:sz w:val="22"/>
              </w:rPr>
              <w:t>Pinjar</w:t>
            </w:r>
          </w:p>
        </w:tc>
        <w:tc>
          <w:tcPr>
            <w:tcW w:w="1418" w:type="dxa"/>
          </w:tcPr>
          <w:p>
            <w:pPr>
              <w:rPr>
                <w:sz w:val="22"/>
              </w:rPr>
            </w:pPr>
            <w:r>
              <w:rPr>
                <w:sz w:val="22"/>
              </w:rPr>
              <w:t>Joondalup</w:t>
            </w:r>
          </w:p>
        </w:tc>
      </w:tr>
      <w:tr>
        <w:tc>
          <w:tcPr>
            <w:tcW w:w="2127" w:type="dxa"/>
          </w:tcPr>
          <w:p>
            <w:pPr>
              <w:rPr>
                <w:sz w:val="22"/>
              </w:rPr>
            </w:pPr>
            <w:r>
              <w:rPr>
                <w:sz w:val="22"/>
              </w:rPr>
              <w:t>Coondalup</w:t>
            </w:r>
          </w:p>
        </w:tc>
        <w:tc>
          <w:tcPr>
            <w:tcW w:w="1417" w:type="dxa"/>
            <w:tcBorders>
              <w:right w:val="double" w:sz="4" w:space="0" w:color="auto"/>
            </w:tcBorders>
          </w:tcPr>
          <w:p>
            <w:pPr>
              <w:rPr>
                <w:sz w:val="22"/>
              </w:rPr>
            </w:pPr>
            <w:r>
              <w:rPr>
                <w:sz w:val="22"/>
              </w:rPr>
              <w:t>Mandurah</w:t>
            </w:r>
          </w:p>
        </w:tc>
        <w:tc>
          <w:tcPr>
            <w:tcW w:w="2126" w:type="dxa"/>
            <w:tcBorders>
              <w:left w:val="double" w:sz="4" w:space="0" w:color="auto"/>
            </w:tcBorders>
          </w:tcPr>
          <w:p>
            <w:pPr>
              <w:rPr>
                <w:sz w:val="22"/>
              </w:rPr>
            </w:pPr>
            <w:r>
              <w:rPr>
                <w:sz w:val="22"/>
              </w:rPr>
              <w:t>Pinjarra</w:t>
            </w:r>
          </w:p>
        </w:tc>
        <w:tc>
          <w:tcPr>
            <w:tcW w:w="1418" w:type="dxa"/>
          </w:tcPr>
          <w:p>
            <w:pPr>
              <w:rPr>
                <w:sz w:val="22"/>
              </w:rPr>
            </w:pPr>
            <w:r>
              <w:rPr>
                <w:sz w:val="22"/>
              </w:rPr>
              <w:t>Mandurah</w:t>
            </w:r>
          </w:p>
        </w:tc>
      </w:tr>
      <w:tr>
        <w:tc>
          <w:tcPr>
            <w:tcW w:w="2127" w:type="dxa"/>
          </w:tcPr>
          <w:p>
            <w:pPr>
              <w:rPr>
                <w:sz w:val="22"/>
              </w:rPr>
            </w:pPr>
            <w:r>
              <w:rPr>
                <w:sz w:val="22"/>
              </w:rPr>
              <w:t>Cottesloe</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Point Gray</w:t>
            </w:r>
          </w:p>
        </w:tc>
        <w:tc>
          <w:tcPr>
            <w:tcW w:w="1418" w:type="dxa"/>
          </w:tcPr>
          <w:p>
            <w:pPr>
              <w:rPr>
                <w:sz w:val="22"/>
              </w:rPr>
            </w:pPr>
            <w:r>
              <w:rPr>
                <w:sz w:val="22"/>
              </w:rPr>
              <w:t>Mandurah</w:t>
            </w:r>
          </w:p>
        </w:tc>
      </w:tr>
      <w:tr>
        <w:tc>
          <w:tcPr>
            <w:tcW w:w="2127" w:type="dxa"/>
          </w:tcPr>
          <w:p>
            <w:pPr>
              <w:rPr>
                <w:sz w:val="22"/>
              </w:rPr>
            </w:pPr>
            <w:r>
              <w:rPr>
                <w:sz w:val="22"/>
              </w:rPr>
              <w:t>Craigie</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Port Kennedy</w:t>
            </w:r>
          </w:p>
        </w:tc>
        <w:tc>
          <w:tcPr>
            <w:tcW w:w="1418" w:type="dxa"/>
          </w:tcPr>
          <w:p>
            <w:pPr>
              <w:rPr>
                <w:sz w:val="22"/>
              </w:rPr>
            </w:pPr>
            <w:r>
              <w:rPr>
                <w:sz w:val="22"/>
              </w:rPr>
              <w:t>Rockingham</w:t>
            </w:r>
          </w:p>
        </w:tc>
      </w:tr>
      <w:tr>
        <w:tc>
          <w:tcPr>
            <w:tcW w:w="2127" w:type="dxa"/>
          </w:tcPr>
          <w:p>
            <w:pPr>
              <w:rPr>
                <w:sz w:val="22"/>
              </w:rPr>
            </w:pPr>
            <w:smartTag w:uri="urn:schemas-microsoft-com:office:smarttags" w:element="place">
              <w:r>
                <w:rPr>
                  <w:sz w:val="22"/>
                </w:rPr>
                <w:t>Crawley</w:t>
              </w:r>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Postans</w:t>
            </w:r>
          </w:p>
        </w:tc>
        <w:tc>
          <w:tcPr>
            <w:tcW w:w="1418" w:type="dxa"/>
          </w:tcPr>
          <w:p>
            <w:pPr>
              <w:rPr>
                <w:sz w:val="22"/>
              </w:rPr>
            </w:pPr>
            <w:r>
              <w:rPr>
                <w:sz w:val="22"/>
              </w:rPr>
              <w:t>Rockingham</w:t>
            </w:r>
          </w:p>
        </w:tc>
      </w:tr>
      <w:tr>
        <w:tc>
          <w:tcPr>
            <w:tcW w:w="2127" w:type="dxa"/>
          </w:tcPr>
          <w:p>
            <w:pPr>
              <w:rPr>
                <w:sz w:val="22"/>
              </w:rPr>
            </w:pPr>
            <w:r>
              <w:rPr>
                <w:sz w:val="22"/>
              </w:rPr>
              <w:t>Cullacabardee</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Pyrton</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bl>
    <w:p/>
    <w:tbl>
      <w:tblPr>
        <w:tblW w:w="0" w:type="auto"/>
        <w:tblInd w:w="108" w:type="dxa"/>
        <w:tblLayout w:type="fixed"/>
        <w:tblLook w:val="0000" w:firstRow="0" w:lastRow="0" w:firstColumn="0" w:lastColumn="0" w:noHBand="0" w:noVBand="0"/>
      </w:tblPr>
      <w:tblGrid>
        <w:gridCol w:w="2127"/>
        <w:gridCol w:w="1417"/>
        <w:gridCol w:w="2126"/>
        <w:gridCol w:w="1418"/>
      </w:tblGrid>
      <w:tr>
        <w:tc>
          <w:tcPr>
            <w:tcW w:w="2127" w:type="dxa"/>
          </w:tcPr>
          <w:p>
            <w:pPr>
              <w:rPr>
                <w:sz w:val="22"/>
              </w:rPr>
            </w:pPr>
            <w:r>
              <w:rPr>
                <w:sz w:val="22"/>
              </w:rPr>
              <w:t xml:space="preserve">Currambine </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Queens</w:t>
                </w:r>
              </w:smartTag>
              <w:r>
                <w:rPr>
                  <w:sz w:val="22"/>
                </w:rPr>
                <w:t xml:space="preserve"> </w:t>
              </w:r>
              <w:smartTag w:uri="urn:schemas-microsoft-com:office:smarttags" w:element="PlaceType">
                <w:r>
                  <w:rPr>
                    <w:sz w:val="22"/>
                  </w:rPr>
                  <w:t>Park</w:t>
                </w:r>
              </w:smartTag>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Daglish</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Quinns Rock</w:t>
            </w:r>
          </w:p>
        </w:tc>
        <w:tc>
          <w:tcPr>
            <w:tcW w:w="1418" w:type="dxa"/>
          </w:tcPr>
          <w:p>
            <w:pPr>
              <w:rPr>
                <w:sz w:val="22"/>
              </w:rPr>
            </w:pPr>
            <w:r>
              <w:rPr>
                <w:sz w:val="22"/>
              </w:rPr>
              <w:t>Joondalup</w:t>
            </w:r>
          </w:p>
        </w:tc>
      </w:tr>
      <w:tr>
        <w:tc>
          <w:tcPr>
            <w:tcW w:w="2127" w:type="dxa"/>
          </w:tcPr>
          <w:p>
            <w:pPr>
              <w:rPr>
                <w:sz w:val="22"/>
              </w:rPr>
            </w:pPr>
            <w:r>
              <w:rPr>
                <w:sz w:val="22"/>
              </w:rPr>
              <w:t>Dalkeith</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Ravenswood</w:t>
            </w:r>
          </w:p>
        </w:tc>
        <w:tc>
          <w:tcPr>
            <w:tcW w:w="1418" w:type="dxa"/>
          </w:tcPr>
          <w:p>
            <w:pPr>
              <w:rPr>
                <w:sz w:val="22"/>
              </w:rPr>
            </w:pPr>
            <w:r>
              <w:rPr>
                <w:sz w:val="22"/>
              </w:rPr>
              <w:t>Mandurah</w:t>
            </w:r>
          </w:p>
        </w:tc>
      </w:tr>
      <w:tr>
        <w:tc>
          <w:tcPr>
            <w:tcW w:w="2127" w:type="dxa"/>
          </w:tcPr>
          <w:p>
            <w:pPr>
              <w:rPr>
                <w:sz w:val="22"/>
              </w:rPr>
            </w:pPr>
            <w:r>
              <w:rPr>
                <w:sz w:val="22"/>
              </w:rPr>
              <w:t>Darch</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Red Hill</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 xml:space="preserve">Darling </w:t>
            </w:r>
            <w:smartTag w:uri="urn:schemas-microsoft-com:office:smarttags" w:element="place">
              <w:r>
                <w:rPr>
                  <w:sz w:val="22"/>
                </w:rPr>
                <w:t>Downs</w:t>
              </w:r>
            </w:smartTag>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r>
              <w:rPr>
                <w:sz w:val="22"/>
              </w:rPr>
              <w:t>Redcliffe</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smartTag w:uri="urn:schemas-microsoft-com:office:smarttags" w:element="place">
              <w:r>
                <w:rPr>
                  <w:sz w:val="22"/>
                </w:rPr>
                <w:t>Darlington</w:t>
              </w:r>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Reservoir</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smartTag w:uri="urn:schemas-microsoft-com:office:smarttags" w:element="place">
              <w:smartTag w:uri="urn:schemas-microsoft-com:office:smarttags" w:element="PlaceName">
                <w:r>
                  <w:rPr>
                    <w:sz w:val="22"/>
                  </w:rPr>
                  <w:t>Davis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smartTag w:uri="urn:schemas-microsoft-com:office:smarttags" w:element="place">
              <w:r>
                <w:rPr>
                  <w:sz w:val="22"/>
                </w:rPr>
                <w:t>Ridgewood</w:t>
              </w:r>
            </w:smartTag>
          </w:p>
        </w:tc>
        <w:tc>
          <w:tcPr>
            <w:tcW w:w="1418" w:type="dxa"/>
          </w:tcPr>
          <w:p>
            <w:pPr>
              <w:rPr>
                <w:sz w:val="22"/>
              </w:rPr>
            </w:pPr>
            <w:r>
              <w:rPr>
                <w:sz w:val="22"/>
              </w:rPr>
              <w:t>Joondalup</w:t>
            </w:r>
          </w:p>
        </w:tc>
      </w:tr>
      <w:tr>
        <w:tc>
          <w:tcPr>
            <w:tcW w:w="2127" w:type="dxa"/>
          </w:tcPr>
          <w:p>
            <w:pPr>
              <w:rPr>
                <w:sz w:val="22"/>
              </w:rPr>
            </w:pPr>
            <w:r>
              <w:rPr>
                <w:sz w:val="22"/>
              </w:rPr>
              <w:t>Dawesville</w:t>
            </w:r>
          </w:p>
        </w:tc>
        <w:tc>
          <w:tcPr>
            <w:tcW w:w="1417" w:type="dxa"/>
            <w:tcBorders>
              <w:right w:val="double" w:sz="4" w:space="0" w:color="auto"/>
            </w:tcBorders>
          </w:tcPr>
          <w:p>
            <w:pPr>
              <w:rPr>
                <w:sz w:val="22"/>
              </w:rPr>
            </w:pPr>
            <w:r>
              <w:rPr>
                <w:sz w:val="22"/>
              </w:rPr>
              <w:t>Mandurah</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Ridley</w:t>
                </w:r>
              </w:smartTag>
              <w:r>
                <w:rPr>
                  <w:sz w:val="22"/>
                </w:rPr>
                <w:t xml:space="preserve"> </w:t>
              </w:r>
              <w:smartTag w:uri="urn:schemas-microsoft-com:office:smarttags" w:element="PlaceType">
                <w:r>
                  <w:rPr>
                    <w:sz w:val="22"/>
                  </w:rPr>
                  <w:t>Park</w:t>
                </w:r>
              </w:smartTag>
            </w:smartTag>
          </w:p>
        </w:tc>
        <w:tc>
          <w:tcPr>
            <w:tcW w:w="1418" w:type="dxa"/>
          </w:tcPr>
          <w:p>
            <w:pPr>
              <w:rPr>
                <w:sz w:val="22"/>
              </w:rPr>
            </w:pPr>
            <w:r>
              <w:rPr>
                <w:sz w:val="22"/>
              </w:rPr>
              <w:t>Mandurah</w:t>
            </w:r>
          </w:p>
        </w:tc>
      </w:tr>
      <w:tr>
        <w:tc>
          <w:tcPr>
            <w:tcW w:w="2127" w:type="dxa"/>
          </w:tcPr>
          <w:p>
            <w:pPr>
              <w:rPr>
                <w:sz w:val="22"/>
              </w:rPr>
            </w:pPr>
            <w:r>
              <w:rPr>
                <w:sz w:val="22"/>
              </w:rPr>
              <w:t>Dianella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Riverton</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Doubleview</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Rivervale</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smartTag w:uri="urn:schemas-microsoft-com:office:smarttags" w:element="place">
              <w:smartTag w:uri="urn:schemas-microsoft-com:office:smarttags" w:element="PlaceName">
                <w:r>
                  <w:rPr>
                    <w:sz w:val="22"/>
                  </w:rPr>
                  <w:t>Dudley</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rPr>
                <w:sz w:val="22"/>
              </w:rPr>
            </w:pPr>
            <w:r>
              <w:rPr>
                <w:sz w:val="22"/>
              </w:rPr>
              <w:t>Mandurah</w:t>
            </w:r>
          </w:p>
        </w:tc>
        <w:tc>
          <w:tcPr>
            <w:tcW w:w="2126" w:type="dxa"/>
            <w:tcBorders>
              <w:left w:val="double" w:sz="4" w:space="0" w:color="auto"/>
            </w:tcBorders>
          </w:tcPr>
          <w:p>
            <w:pPr>
              <w:rPr>
                <w:sz w:val="22"/>
              </w:rPr>
            </w:pPr>
            <w:r>
              <w:rPr>
                <w:sz w:val="22"/>
              </w:rPr>
              <w:t>Rockingham</w:t>
            </w:r>
          </w:p>
        </w:tc>
        <w:tc>
          <w:tcPr>
            <w:tcW w:w="1418" w:type="dxa"/>
          </w:tcPr>
          <w:p>
            <w:pPr>
              <w:rPr>
                <w:sz w:val="22"/>
              </w:rPr>
            </w:pPr>
            <w:r>
              <w:rPr>
                <w:sz w:val="22"/>
              </w:rPr>
              <w:t>Rockingham</w:t>
            </w:r>
          </w:p>
        </w:tc>
      </w:tr>
      <w:tr>
        <w:tc>
          <w:tcPr>
            <w:tcW w:w="2127" w:type="dxa"/>
          </w:tcPr>
          <w:p>
            <w:pPr>
              <w:rPr>
                <w:sz w:val="22"/>
              </w:rPr>
            </w:pPr>
            <w:r>
              <w:rPr>
                <w:sz w:val="22"/>
              </w:rPr>
              <w:t>Duncraig</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Roleystone</w:t>
            </w:r>
          </w:p>
        </w:tc>
        <w:tc>
          <w:tcPr>
            <w:tcW w:w="1418" w:type="dxa"/>
          </w:tcPr>
          <w:p>
            <w:pPr>
              <w:rPr>
                <w:sz w:val="22"/>
              </w:rPr>
            </w:pPr>
            <w:r>
              <w:rPr>
                <w:sz w:val="22"/>
              </w:rPr>
              <w:t>Armadale</w:t>
            </w:r>
          </w:p>
        </w:tc>
      </w:tr>
      <w:tr>
        <w:tc>
          <w:tcPr>
            <w:tcW w:w="2127" w:type="dxa"/>
          </w:tcPr>
          <w:p>
            <w:pPr>
              <w:rPr>
                <w:sz w:val="22"/>
              </w:rPr>
            </w:pPr>
            <w:smartTag w:uri="urn:schemas-microsoft-com:office:smarttags" w:element="place">
              <w:r>
                <w:rPr>
                  <w:sz w:val="22"/>
                </w:rPr>
                <w:t>East Cannington</w:t>
              </w:r>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Rossmoyne</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smartTag w:uri="urn:schemas-microsoft-com:office:smarttags" w:element="place">
              <w:r>
                <w:rPr>
                  <w:sz w:val="22"/>
                </w:rPr>
                <w:t>East Fremantle</w:t>
              </w:r>
            </w:smartTag>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Safety</w:t>
                </w:r>
              </w:smartTag>
              <w:r>
                <w:rPr>
                  <w:sz w:val="22"/>
                </w:rPr>
                <w:t xml:space="preserve"> </w:t>
              </w:r>
              <w:smartTag w:uri="urn:schemas-microsoft-com:office:smarttags" w:element="PlaceType">
                <w:r>
                  <w:rPr>
                    <w:sz w:val="22"/>
                  </w:rPr>
                  <w:t>Bay</w:t>
                </w:r>
              </w:smartTag>
            </w:smartTag>
          </w:p>
        </w:tc>
        <w:tc>
          <w:tcPr>
            <w:tcW w:w="1418" w:type="dxa"/>
          </w:tcPr>
          <w:p>
            <w:pPr>
              <w:rPr>
                <w:sz w:val="22"/>
              </w:rPr>
            </w:pPr>
            <w:r>
              <w:rPr>
                <w:sz w:val="22"/>
              </w:rPr>
              <w:t>Rockingham</w:t>
            </w:r>
          </w:p>
        </w:tc>
      </w:tr>
      <w:tr>
        <w:tc>
          <w:tcPr>
            <w:tcW w:w="2127" w:type="dxa"/>
          </w:tcPr>
          <w:p>
            <w:pPr>
              <w:rPr>
                <w:sz w:val="22"/>
              </w:rPr>
            </w:pPr>
            <w:smartTag w:uri="urn:schemas-microsoft-com:office:smarttags" w:element="place">
              <w:r>
                <w:rPr>
                  <w:sz w:val="22"/>
                </w:rPr>
                <w:t>East Perth</w:t>
              </w:r>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Sale</w:t>
                </w:r>
              </w:smartTag>
            </w:smartTag>
          </w:p>
        </w:tc>
        <w:tc>
          <w:tcPr>
            <w:tcW w:w="1418" w:type="dxa"/>
          </w:tcPr>
          <w:p>
            <w:pPr>
              <w:rPr>
                <w:sz w:val="22"/>
              </w:rPr>
            </w:pPr>
            <w:r>
              <w:rPr>
                <w:sz w:val="22"/>
              </w:rPr>
              <w:t>Mandurah</w:t>
            </w:r>
          </w:p>
        </w:tc>
      </w:tr>
      <w:tr>
        <w:tc>
          <w:tcPr>
            <w:tcW w:w="2127" w:type="dxa"/>
          </w:tcPr>
          <w:p>
            <w:pPr>
              <w:rPr>
                <w:sz w:val="22"/>
              </w:rPr>
            </w:pPr>
            <w:r>
              <w:rPr>
                <w:sz w:val="22"/>
              </w:rPr>
              <w:t>East Rockingham</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r>
              <w:rPr>
                <w:sz w:val="22"/>
              </w:rPr>
              <w:t>Salter Point</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smartTag w:uri="urn:schemas-microsoft-com:office:smarttags" w:element="place">
              <w:r>
                <w:rPr>
                  <w:sz w:val="22"/>
                </w:rPr>
                <w:t>East Victoria</w:t>
              </w:r>
            </w:smartTag>
            <w:r>
              <w:rPr>
                <w:sz w:val="22"/>
              </w:rPr>
              <w:t xml:space="preserve"> Park</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Samson</w:t>
            </w:r>
          </w:p>
        </w:tc>
        <w:tc>
          <w:tcPr>
            <w:tcW w:w="1418" w:type="dxa"/>
          </w:tcPr>
          <w:p>
            <w:pPr>
              <w:rPr>
                <w:sz w:val="22"/>
              </w:rPr>
            </w:pPr>
            <w:r>
              <w:rPr>
                <w:sz w:val="22"/>
              </w:rPr>
              <w:t>Fremantle</w:t>
            </w:r>
          </w:p>
        </w:tc>
      </w:tr>
      <w:tr>
        <w:tc>
          <w:tcPr>
            <w:tcW w:w="2127" w:type="dxa"/>
          </w:tcPr>
          <w:p>
            <w:pPr>
              <w:rPr>
                <w:sz w:val="22"/>
              </w:rPr>
            </w:pPr>
            <w:r>
              <w:rPr>
                <w:sz w:val="22"/>
              </w:rPr>
              <w:t>Eden Hill</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San Remo</w:t>
                </w:r>
              </w:smartTag>
            </w:smartTag>
          </w:p>
        </w:tc>
        <w:tc>
          <w:tcPr>
            <w:tcW w:w="1418" w:type="dxa"/>
          </w:tcPr>
          <w:p>
            <w:pPr>
              <w:rPr>
                <w:sz w:val="22"/>
              </w:rPr>
            </w:pPr>
            <w:r>
              <w:rPr>
                <w:sz w:val="22"/>
              </w:rPr>
              <w:t>Mandurah</w:t>
            </w:r>
          </w:p>
        </w:tc>
      </w:tr>
      <w:tr>
        <w:tc>
          <w:tcPr>
            <w:tcW w:w="2127" w:type="dxa"/>
          </w:tcPr>
          <w:p>
            <w:pPr>
              <w:rPr>
                <w:sz w:val="22"/>
              </w:rPr>
            </w:pPr>
            <w:r>
              <w:rPr>
                <w:sz w:val="22"/>
              </w:rPr>
              <w:t>Edgewater</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Sawyers</w:t>
                </w:r>
              </w:smartTag>
              <w:r>
                <w:rPr>
                  <w:sz w:val="22"/>
                </w:rPr>
                <w:t xml:space="preserve"> </w:t>
              </w:r>
              <w:smartTag w:uri="urn:schemas-microsoft-com:office:smarttags" w:element="PlaceType">
                <w:r>
                  <w:rPr>
                    <w:sz w:val="22"/>
                  </w:rPr>
                  <w:t>Valley</w:t>
                </w:r>
              </w:smartTag>
            </w:smartTag>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Eglinton</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smartTag w:uri="urn:schemas-microsoft-com:office:smarttags" w:element="place">
              <w:r>
                <w:rPr>
                  <w:sz w:val="22"/>
                </w:rPr>
                <w:t>Scarborough</w:t>
              </w:r>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Ellenbrook</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Seaforth</w:t>
            </w:r>
          </w:p>
        </w:tc>
        <w:tc>
          <w:tcPr>
            <w:tcW w:w="1418" w:type="dxa"/>
          </w:tcPr>
          <w:p>
            <w:pPr>
              <w:rPr>
                <w:sz w:val="22"/>
              </w:rPr>
            </w:pPr>
            <w:r>
              <w:rPr>
                <w:sz w:val="22"/>
              </w:rPr>
              <w:t>Armadale</w:t>
            </w:r>
          </w:p>
        </w:tc>
      </w:tr>
      <w:tr>
        <w:tc>
          <w:tcPr>
            <w:tcW w:w="2127" w:type="dxa"/>
          </w:tcPr>
          <w:p>
            <w:pPr>
              <w:rPr>
                <w:sz w:val="22"/>
              </w:rPr>
            </w:pPr>
            <w:r>
              <w:rPr>
                <w:sz w:val="22"/>
              </w:rPr>
              <w:t>Ellis</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Secret</w:t>
                </w:r>
              </w:smartTag>
              <w:r>
                <w:rPr>
                  <w:sz w:val="22"/>
                </w:rPr>
                <w:t xml:space="preserve"> </w:t>
              </w:r>
              <w:smartTag w:uri="urn:schemas-microsoft-com:office:smarttags" w:element="PlaceType">
                <w:r>
                  <w:rPr>
                    <w:sz w:val="22"/>
                  </w:rPr>
                  <w:t>Harbour</w:t>
                </w:r>
              </w:smartTag>
            </w:smartTag>
          </w:p>
        </w:tc>
        <w:tc>
          <w:tcPr>
            <w:tcW w:w="1418" w:type="dxa"/>
          </w:tcPr>
          <w:p>
            <w:pPr>
              <w:rPr>
                <w:sz w:val="22"/>
              </w:rPr>
            </w:pPr>
            <w:r>
              <w:rPr>
                <w:sz w:val="22"/>
              </w:rPr>
              <w:t>Rockingham</w:t>
            </w:r>
          </w:p>
        </w:tc>
      </w:tr>
      <w:tr>
        <w:tc>
          <w:tcPr>
            <w:tcW w:w="2127" w:type="dxa"/>
          </w:tcPr>
          <w:p>
            <w:pPr>
              <w:rPr>
                <w:sz w:val="22"/>
              </w:rPr>
            </w:pPr>
            <w:r>
              <w:rPr>
                <w:sz w:val="22"/>
              </w:rPr>
              <w:t>Embleton</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Serpentine</w:t>
            </w:r>
          </w:p>
        </w:tc>
        <w:tc>
          <w:tcPr>
            <w:tcW w:w="1418" w:type="dxa"/>
          </w:tcPr>
          <w:p>
            <w:pPr>
              <w:rPr>
                <w:sz w:val="22"/>
              </w:rPr>
            </w:pPr>
            <w:r>
              <w:rPr>
                <w:sz w:val="22"/>
              </w:rPr>
              <w:t>Armadale</w:t>
            </w:r>
          </w:p>
        </w:tc>
      </w:tr>
      <w:tr>
        <w:tc>
          <w:tcPr>
            <w:tcW w:w="2127" w:type="dxa"/>
          </w:tcPr>
          <w:p>
            <w:pPr>
              <w:rPr>
                <w:sz w:val="22"/>
              </w:rPr>
            </w:pPr>
            <w:r>
              <w:rPr>
                <w:sz w:val="22"/>
              </w:rPr>
              <w:t>Erskine</w:t>
            </w:r>
          </w:p>
        </w:tc>
        <w:tc>
          <w:tcPr>
            <w:tcW w:w="1417" w:type="dxa"/>
            <w:tcBorders>
              <w:right w:val="double" w:sz="4" w:space="0" w:color="auto"/>
            </w:tcBorders>
          </w:tcPr>
          <w:p>
            <w:pPr>
              <w:rPr>
                <w:sz w:val="22"/>
              </w:rPr>
            </w:pPr>
            <w:r>
              <w:rPr>
                <w:sz w:val="22"/>
              </w:rPr>
              <w:t>Mandurah</w:t>
            </w:r>
          </w:p>
        </w:tc>
        <w:tc>
          <w:tcPr>
            <w:tcW w:w="2126" w:type="dxa"/>
            <w:tcBorders>
              <w:left w:val="double" w:sz="4" w:space="0" w:color="auto"/>
            </w:tcBorders>
          </w:tcPr>
          <w:p>
            <w:pPr>
              <w:rPr>
                <w:sz w:val="22"/>
              </w:rPr>
            </w:pPr>
            <w:r>
              <w:rPr>
                <w:sz w:val="22"/>
              </w:rPr>
              <w:t>Shelley</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Fairbridge</w:t>
            </w:r>
          </w:p>
        </w:tc>
        <w:tc>
          <w:tcPr>
            <w:tcW w:w="1417" w:type="dxa"/>
            <w:tcBorders>
              <w:right w:val="double" w:sz="4" w:space="0" w:color="auto"/>
            </w:tcBorders>
          </w:tcPr>
          <w:p>
            <w:pPr>
              <w:rPr>
                <w:sz w:val="22"/>
              </w:rPr>
            </w:pPr>
            <w:r>
              <w:rPr>
                <w:sz w:val="22"/>
              </w:rPr>
              <w:t>Mandurah</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Shenton</w:t>
                </w:r>
              </w:smartTag>
              <w:r>
                <w:rPr>
                  <w:sz w:val="22"/>
                </w:rPr>
                <w:t xml:space="preserve"> </w:t>
              </w:r>
              <w:smartTag w:uri="urn:schemas-microsoft-com:office:smarttags" w:element="PlaceType">
                <w:r>
                  <w:rPr>
                    <w:sz w:val="22"/>
                  </w:rPr>
                  <w:t>Park</w:t>
                </w:r>
              </w:smartTag>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smartTag w:uri="urn:schemas-microsoft-com:office:smarttags" w:element="place">
              <w:smartTag w:uri="urn:schemas-microsoft-com:office:smarttags" w:element="City">
                <w:r>
                  <w:rPr>
                    <w:sz w:val="22"/>
                  </w:rPr>
                  <w:t>Ferndale</w:t>
                </w:r>
              </w:smartTag>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Shoalwater</w:t>
            </w:r>
          </w:p>
        </w:tc>
        <w:tc>
          <w:tcPr>
            <w:tcW w:w="1418" w:type="dxa"/>
          </w:tcPr>
          <w:p>
            <w:pPr>
              <w:rPr>
                <w:sz w:val="22"/>
              </w:rPr>
            </w:pPr>
            <w:r>
              <w:rPr>
                <w:sz w:val="22"/>
              </w:rPr>
              <w:t>Rockingham</w:t>
            </w:r>
          </w:p>
        </w:tc>
      </w:tr>
      <w:tr>
        <w:tc>
          <w:tcPr>
            <w:tcW w:w="2127" w:type="dxa"/>
          </w:tcPr>
          <w:p>
            <w:pPr>
              <w:rPr>
                <w:sz w:val="22"/>
              </w:rPr>
            </w:pPr>
            <w:r>
              <w:rPr>
                <w:sz w:val="22"/>
              </w:rPr>
              <w:t>Floreat</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Silver Sands</w:t>
            </w:r>
          </w:p>
        </w:tc>
        <w:tc>
          <w:tcPr>
            <w:tcW w:w="1418" w:type="dxa"/>
          </w:tcPr>
          <w:p>
            <w:pPr>
              <w:rPr>
                <w:sz w:val="22"/>
              </w:rPr>
            </w:pPr>
            <w:r>
              <w:rPr>
                <w:sz w:val="22"/>
              </w:rPr>
              <w:t>Mandurah</w:t>
            </w:r>
          </w:p>
        </w:tc>
      </w:tr>
      <w:tr>
        <w:tc>
          <w:tcPr>
            <w:tcW w:w="2127" w:type="dxa"/>
          </w:tcPr>
          <w:p>
            <w:pPr>
              <w:rPr>
                <w:sz w:val="22"/>
              </w:rPr>
            </w:pPr>
            <w:r>
              <w:rPr>
                <w:sz w:val="22"/>
              </w:rPr>
              <w:t>Forrestdale</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r>
              <w:rPr>
                <w:sz w:val="22"/>
              </w:rPr>
              <w:t>Sinagra</w:t>
            </w:r>
          </w:p>
        </w:tc>
        <w:tc>
          <w:tcPr>
            <w:tcW w:w="1418" w:type="dxa"/>
          </w:tcPr>
          <w:p>
            <w:pPr>
              <w:rPr>
                <w:sz w:val="22"/>
              </w:rPr>
            </w:pPr>
            <w:r>
              <w:rPr>
                <w:sz w:val="22"/>
              </w:rPr>
              <w:t>Joondalup</w:t>
            </w:r>
          </w:p>
        </w:tc>
      </w:tr>
      <w:tr>
        <w:tc>
          <w:tcPr>
            <w:tcW w:w="2127" w:type="dxa"/>
          </w:tcPr>
          <w:p>
            <w:pPr>
              <w:rPr>
                <w:sz w:val="22"/>
              </w:rPr>
            </w:pPr>
            <w:r>
              <w:rPr>
                <w:sz w:val="22"/>
              </w:rPr>
              <w:t>Forrestfield</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Singleton</w:t>
            </w:r>
          </w:p>
        </w:tc>
        <w:tc>
          <w:tcPr>
            <w:tcW w:w="1418" w:type="dxa"/>
          </w:tcPr>
          <w:p>
            <w:pPr>
              <w:rPr>
                <w:sz w:val="22"/>
              </w:rPr>
            </w:pPr>
            <w:r>
              <w:rPr>
                <w:sz w:val="22"/>
              </w:rPr>
              <w:t>Mandurah</w:t>
            </w:r>
          </w:p>
        </w:tc>
      </w:tr>
      <w:tr>
        <w:tc>
          <w:tcPr>
            <w:tcW w:w="2127" w:type="dxa"/>
          </w:tcPr>
          <w:p>
            <w:pPr>
              <w:rPr>
                <w:sz w:val="22"/>
              </w:rPr>
            </w:pPr>
            <w:r>
              <w:rPr>
                <w:sz w:val="22"/>
              </w:rPr>
              <w:t>Fremantle</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Sorrento</w:t>
                </w:r>
              </w:smartTag>
            </w:smartTag>
          </w:p>
        </w:tc>
        <w:tc>
          <w:tcPr>
            <w:tcW w:w="1418" w:type="dxa"/>
          </w:tcPr>
          <w:p>
            <w:pPr>
              <w:rPr>
                <w:sz w:val="22"/>
              </w:rPr>
            </w:pPr>
            <w:r>
              <w:rPr>
                <w:sz w:val="22"/>
              </w:rPr>
              <w:t>Joondalup</w:t>
            </w:r>
          </w:p>
        </w:tc>
      </w:tr>
      <w:tr>
        <w:tc>
          <w:tcPr>
            <w:tcW w:w="2127" w:type="dxa"/>
          </w:tcPr>
          <w:p>
            <w:pPr>
              <w:rPr>
                <w:sz w:val="22"/>
              </w:rPr>
            </w:pPr>
            <w:r>
              <w:rPr>
                <w:sz w:val="22"/>
              </w:rPr>
              <w:t>Furnissdale</w:t>
            </w:r>
          </w:p>
        </w:tc>
        <w:tc>
          <w:tcPr>
            <w:tcW w:w="1417" w:type="dxa"/>
            <w:tcBorders>
              <w:right w:val="double" w:sz="4" w:space="0" w:color="auto"/>
            </w:tcBorders>
          </w:tcPr>
          <w:p>
            <w:pPr>
              <w:rPr>
                <w:sz w:val="22"/>
              </w:rPr>
            </w:pPr>
            <w:r>
              <w:rPr>
                <w:sz w:val="22"/>
              </w:rPr>
              <w:t>Mandurah</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Beach</w:t>
                </w:r>
              </w:smartTag>
            </w:smartTag>
          </w:p>
        </w:tc>
        <w:tc>
          <w:tcPr>
            <w:tcW w:w="1418" w:type="dxa"/>
          </w:tcPr>
          <w:p>
            <w:pPr>
              <w:rPr>
                <w:sz w:val="22"/>
              </w:rPr>
            </w:pPr>
            <w:r>
              <w:rPr>
                <w:sz w:val="22"/>
              </w:rPr>
              <w:t>Fremantle</w:t>
            </w:r>
          </w:p>
        </w:tc>
      </w:tr>
      <w:tr>
        <w:tc>
          <w:tcPr>
            <w:tcW w:w="2127" w:type="dxa"/>
          </w:tcPr>
          <w:p>
            <w:pPr>
              <w:rPr>
                <w:sz w:val="22"/>
              </w:rPr>
            </w:pPr>
            <w:r>
              <w:rPr>
                <w:sz w:val="22"/>
              </w:rPr>
              <w:t>Gidgegannup</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South Coogee</w:t>
            </w:r>
          </w:p>
        </w:tc>
        <w:tc>
          <w:tcPr>
            <w:tcW w:w="1418" w:type="dxa"/>
          </w:tcPr>
          <w:p>
            <w:pPr>
              <w:rPr>
                <w:sz w:val="22"/>
              </w:rPr>
            </w:pPr>
            <w:r>
              <w:rPr>
                <w:sz w:val="22"/>
              </w:rPr>
              <w:t>Fremantle</w:t>
            </w:r>
          </w:p>
        </w:tc>
      </w:tr>
      <w:tr>
        <w:tc>
          <w:tcPr>
            <w:tcW w:w="2127" w:type="dxa"/>
          </w:tcPr>
          <w:p>
            <w:pPr>
              <w:rPr>
                <w:sz w:val="22"/>
              </w:rPr>
            </w:pPr>
            <w:r>
              <w:rPr>
                <w:sz w:val="22"/>
              </w:rPr>
              <w:t>Girrawheen</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smartTag w:uri="urn:schemas-microsoft-com:office:smarttags" w:element="place">
              <w:r>
                <w:rPr>
                  <w:sz w:val="22"/>
                </w:rPr>
                <w:t>South Fremantle</w:t>
              </w:r>
            </w:smartTag>
          </w:p>
        </w:tc>
        <w:tc>
          <w:tcPr>
            <w:tcW w:w="1418" w:type="dxa"/>
          </w:tcPr>
          <w:p>
            <w:pPr>
              <w:rPr>
                <w:sz w:val="22"/>
              </w:rPr>
            </w:pPr>
            <w:r>
              <w:rPr>
                <w:sz w:val="22"/>
              </w:rPr>
              <w:t>Fremantle</w:t>
            </w:r>
          </w:p>
        </w:tc>
      </w:tr>
      <w:tr>
        <w:tc>
          <w:tcPr>
            <w:tcW w:w="2127" w:type="dxa"/>
          </w:tcPr>
          <w:p>
            <w:pPr>
              <w:rPr>
                <w:sz w:val="22"/>
              </w:rPr>
            </w:pPr>
            <w:r>
              <w:rPr>
                <w:sz w:val="22"/>
              </w:rPr>
              <w:t>Glen Forrest</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smartTag w:uri="urn:schemas-microsoft-com:office:smarttags" w:element="place">
              <w:r>
                <w:rPr>
                  <w:sz w:val="22"/>
                </w:rPr>
                <w:t>South Guildford</w:t>
              </w:r>
            </w:smartTag>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Glendalough</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Lake</w:t>
                </w:r>
              </w:smartTag>
            </w:smartTag>
          </w:p>
        </w:tc>
        <w:tc>
          <w:tcPr>
            <w:tcW w:w="1418" w:type="dxa"/>
          </w:tcPr>
          <w:p>
            <w:pPr>
              <w:rPr>
                <w:sz w:val="22"/>
              </w:rPr>
            </w:pPr>
            <w:r>
              <w:rPr>
                <w:sz w:val="22"/>
              </w:rPr>
              <w:t>Fremantle</w:t>
            </w:r>
          </w:p>
        </w:tc>
      </w:tr>
      <w:tr>
        <w:tc>
          <w:tcPr>
            <w:tcW w:w="2127" w:type="dxa"/>
          </w:tcPr>
          <w:p>
            <w:pPr>
              <w:rPr>
                <w:sz w:val="22"/>
              </w:rPr>
            </w:pPr>
            <w:r>
              <w:rPr>
                <w:sz w:val="22"/>
              </w:rPr>
              <w:t>Gleneagle</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smartTag w:uri="urn:schemas-microsoft-com:office:smarttags" w:element="place">
              <w:r>
                <w:rPr>
                  <w:sz w:val="22"/>
                </w:rPr>
                <w:t>South Perth</w:t>
              </w:r>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Glengarry</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smartTag w:uri="urn:schemas-microsoft-com:office:smarttags" w:element="place">
              <w:r>
                <w:rPr>
                  <w:sz w:val="22"/>
                </w:rPr>
                <w:t>South Yunderup</w:t>
              </w:r>
            </w:smartTag>
          </w:p>
        </w:tc>
        <w:tc>
          <w:tcPr>
            <w:tcW w:w="1418" w:type="dxa"/>
          </w:tcPr>
          <w:p>
            <w:pPr>
              <w:rPr>
                <w:sz w:val="22"/>
              </w:rPr>
            </w:pPr>
            <w:r>
              <w:rPr>
                <w:sz w:val="22"/>
              </w:rPr>
              <w:t>Mandurah</w:t>
            </w:r>
          </w:p>
        </w:tc>
      </w:tr>
      <w:tr>
        <w:tc>
          <w:tcPr>
            <w:tcW w:w="2127" w:type="dxa"/>
          </w:tcPr>
          <w:p>
            <w:pPr>
              <w:rPr>
                <w:sz w:val="22"/>
              </w:rPr>
            </w:pPr>
            <w:r>
              <w:rPr>
                <w:sz w:val="22"/>
              </w:rPr>
              <w:t>Gnangara</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Southern River</w:t>
            </w:r>
          </w:p>
        </w:tc>
        <w:tc>
          <w:tcPr>
            <w:tcW w:w="1418" w:type="dxa"/>
          </w:tcPr>
          <w:p>
            <w:pPr>
              <w:rPr>
                <w:sz w:val="22"/>
              </w:rPr>
            </w:pPr>
            <w:r>
              <w:rPr>
                <w:sz w:val="22"/>
              </w:rPr>
              <w:t>Armadale</w:t>
            </w:r>
          </w:p>
        </w:tc>
      </w:tr>
      <w:tr>
        <w:tc>
          <w:tcPr>
            <w:tcW w:w="2127" w:type="dxa"/>
          </w:tcPr>
          <w:p>
            <w:pPr>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rPr>
                <w:sz w:val="22"/>
              </w:rPr>
            </w:pPr>
            <w:r>
              <w:rPr>
                <w:sz w:val="22"/>
              </w:rPr>
              <w:t>Mandurah</w:t>
            </w:r>
          </w:p>
        </w:tc>
        <w:tc>
          <w:tcPr>
            <w:tcW w:w="2126" w:type="dxa"/>
            <w:tcBorders>
              <w:left w:val="double" w:sz="4" w:space="0" w:color="auto"/>
            </w:tcBorders>
          </w:tcPr>
          <w:p>
            <w:pPr>
              <w:rPr>
                <w:sz w:val="22"/>
              </w:rPr>
            </w:pPr>
            <w:r>
              <w:rPr>
                <w:sz w:val="22"/>
              </w:rPr>
              <w:t>Southwell</w:t>
            </w:r>
          </w:p>
        </w:tc>
        <w:tc>
          <w:tcPr>
            <w:tcW w:w="1418" w:type="dxa"/>
          </w:tcPr>
          <w:p>
            <w:pPr>
              <w:rPr>
                <w:sz w:val="22"/>
              </w:rPr>
            </w:pPr>
            <w:r>
              <w:rPr>
                <w:sz w:val="22"/>
              </w:rPr>
              <w:t>Fremantle</w:t>
            </w:r>
          </w:p>
        </w:tc>
      </w:tr>
      <w:tr>
        <w:tc>
          <w:tcPr>
            <w:tcW w:w="2127" w:type="dxa"/>
          </w:tcPr>
          <w:p>
            <w:pPr>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r>
              <w:rPr>
                <w:sz w:val="22"/>
              </w:rPr>
              <w:t>Spearwood</w:t>
            </w:r>
          </w:p>
        </w:tc>
        <w:tc>
          <w:tcPr>
            <w:tcW w:w="1418" w:type="dxa"/>
          </w:tcPr>
          <w:p>
            <w:pPr>
              <w:rPr>
                <w:sz w:val="22"/>
              </w:rPr>
            </w:pPr>
            <w:r>
              <w:rPr>
                <w:sz w:val="22"/>
              </w:rPr>
              <w:t>Fremantle</w:t>
            </w:r>
          </w:p>
        </w:tc>
      </w:tr>
      <w:tr>
        <w:tc>
          <w:tcPr>
            <w:tcW w:w="2127" w:type="dxa"/>
          </w:tcPr>
          <w:p>
            <w:pPr>
              <w:rPr>
                <w:sz w:val="22"/>
              </w:rPr>
            </w:pPr>
            <w:r>
              <w:rPr>
                <w:sz w:val="22"/>
              </w:rPr>
              <w:t>Gooseberry Hill</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smartTag w:uri="urn:schemas-microsoft-com:office:smarttags" w:element="place">
              <w:r>
                <w:rPr>
                  <w:sz w:val="22"/>
                </w:rPr>
                <w:t>St Andrews</w:t>
              </w:r>
            </w:smartTag>
          </w:p>
        </w:tc>
        <w:tc>
          <w:tcPr>
            <w:tcW w:w="1418" w:type="dxa"/>
          </w:tcPr>
          <w:p>
            <w:pPr>
              <w:rPr>
                <w:sz w:val="22"/>
              </w:rPr>
            </w:pPr>
            <w:r>
              <w:rPr>
                <w:sz w:val="22"/>
              </w:rPr>
              <w:t>Joondalup</w:t>
            </w:r>
          </w:p>
        </w:tc>
      </w:tr>
      <w:tr>
        <w:tc>
          <w:tcPr>
            <w:tcW w:w="2127" w:type="dxa"/>
          </w:tcPr>
          <w:p>
            <w:pPr>
              <w:rPr>
                <w:sz w:val="22"/>
              </w:rPr>
            </w:pPr>
            <w:r>
              <w:rPr>
                <w:sz w:val="22"/>
              </w:rPr>
              <w:t>Gorr</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St James</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Gosnells</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r>
              <w:rPr>
                <w:sz w:val="22"/>
              </w:rPr>
              <w:t>Stakehill</w:t>
            </w:r>
          </w:p>
        </w:tc>
        <w:tc>
          <w:tcPr>
            <w:tcW w:w="1418" w:type="dxa"/>
          </w:tcPr>
          <w:p>
            <w:pPr>
              <w:rPr>
                <w:sz w:val="22"/>
              </w:rPr>
            </w:pPr>
            <w:r>
              <w:rPr>
                <w:sz w:val="22"/>
              </w:rPr>
              <w:t>Mandurah</w:t>
            </w:r>
          </w:p>
        </w:tc>
      </w:tr>
      <w:tr>
        <w:tc>
          <w:tcPr>
            <w:tcW w:w="2127" w:type="dxa"/>
          </w:tcPr>
          <w:p>
            <w:pPr>
              <w:rPr>
                <w:sz w:val="22"/>
              </w:rPr>
            </w:pPr>
            <w:r>
              <w:rPr>
                <w:sz w:val="22"/>
              </w:rPr>
              <w:t>Graylands</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smartTag w:uri="urn:schemas-microsoft-com:office:smarttags" w:element="place">
              <w:r>
                <w:rPr>
                  <w:sz w:val="22"/>
                </w:rPr>
                <w:t>Stirling</w:t>
              </w:r>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Greenfields</w:t>
            </w:r>
          </w:p>
        </w:tc>
        <w:tc>
          <w:tcPr>
            <w:tcW w:w="1417" w:type="dxa"/>
            <w:tcBorders>
              <w:right w:val="double" w:sz="4" w:space="0" w:color="auto"/>
            </w:tcBorders>
          </w:tcPr>
          <w:p>
            <w:pPr>
              <w:rPr>
                <w:sz w:val="22"/>
              </w:rPr>
            </w:pPr>
            <w:r>
              <w:rPr>
                <w:sz w:val="22"/>
              </w:rPr>
              <w:t>Mandurah</w:t>
            </w:r>
          </w:p>
        </w:tc>
        <w:tc>
          <w:tcPr>
            <w:tcW w:w="2126" w:type="dxa"/>
            <w:tcBorders>
              <w:left w:val="double" w:sz="4" w:space="0" w:color="auto"/>
            </w:tcBorders>
          </w:tcPr>
          <w:p>
            <w:pPr>
              <w:rPr>
                <w:sz w:val="22"/>
              </w:rPr>
            </w:pPr>
            <w:r>
              <w:rPr>
                <w:sz w:val="22"/>
              </w:rPr>
              <w:t>Stoneville</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Greenmount</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Stratton</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smartTag w:uri="urn:schemas-microsoft-com:office:smarttags" w:element="place">
              <w:smartTag w:uri="urn:schemas-microsoft-com:office:smarttags" w:element="City">
                <w:r>
                  <w:rPr>
                    <w:sz w:val="22"/>
                  </w:rPr>
                  <w:t>Greenwood</w:t>
                </w:r>
              </w:smartTag>
            </w:smartTag>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Subiaco</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smartTag w:uri="urn:schemas-microsoft-com:office:smarttags" w:element="place">
              <w:r>
                <w:rPr>
                  <w:sz w:val="22"/>
                </w:rPr>
                <w:t>Guildford</w:t>
              </w:r>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Success</w:t>
            </w:r>
          </w:p>
        </w:tc>
        <w:tc>
          <w:tcPr>
            <w:tcW w:w="1418" w:type="dxa"/>
          </w:tcPr>
          <w:p>
            <w:pPr>
              <w:rPr>
                <w:sz w:val="22"/>
              </w:rPr>
            </w:pPr>
            <w:r>
              <w:rPr>
                <w:sz w:val="22"/>
              </w:rPr>
              <w:t>Fremantle</w:t>
            </w:r>
          </w:p>
        </w:tc>
      </w:tr>
      <w:tr>
        <w:tc>
          <w:tcPr>
            <w:tcW w:w="2127" w:type="dxa"/>
          </w:tcPr>
          <w:p>
            <w:pPr>
              <w:rPr>
                <w:sz w:val="22"/>
              </w:rPr>
            </w:pPr>
            <w:r>
              <w:rPr>
                <w:sz w:val="22"/>
              </w:rPr>
              <w:t>Gwelup</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Swan View</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Hacketts Gully</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Swanbourne</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bl>
    <w:p/>
    <w:tbl>
      <w:tblPr>
        <w:tblW w:w="0" w:type="auto"/>
        <w:tblInd w:w="108" w:type="dxa"/>
        <w:tblLayout w:type="fixed"/>
        <w:tblLook w:val="0000" w:firstRow="0" w:lastRow="0" w:firstColumn="0" w:lastColumn="0" w:noHBand="0" w:noVBand="0"/>
      </w:tblPr>
      <w:tblGrid>
        <w:gridCol w:w="2127"/>
        <w:gridCol w:w="1417"/>
        <w:gridCol w:w="2126"/>
        <w:gridCol w:w="1418"/>
      </w:tblGrid>
      <w:tr>
        <w:tc>
          <w:tcPr>
            <w:tcW w:w="2127" w:type="dxa"/>
          </w:tcPr>
          <w:p>
            <w:pPr>
              <w:rPr>
                <w:sz w:val="22"/>
              </w:rPr>
            </w:pPr>
            <w:r>
              <w:rPr>
                <w:sz w:val="22"/>
              </w:rPr>
              <w:t>Halls Head</w:t>
            </w:r>
          </w:p>
        </w:tc>
        <w:tc>
          <w:tcPr>
            <w:tcW w:w="1417" w:type="dxa"/>
            <w:tcBorders>
              <w:right w:val="double" w:sz="4" w:space="0" w:color="auto"/>
            </w:tcBorders>
          </w:tcPr>
          <w:p>
            <w:pPr>
              <w:rPr>
                <w:sz w:val="22"/>
              </w:rPr>
            </w:pPr>
            <w:r>
              <w:rPr>
                <w:sz w:val="22"/>
              </w:rPr>
              <w:t>Mandurah</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Tamala</w:t>
                </w:r>
              </w:smartTag>
              <w:r>
                <w:rPr>
                  <w:sz w:val="22"/>
                </w:rPr>
                <w:t xml:space="preserve"> </w:t>
              </w:r>
              <w:smartTag w:uri="urn:schemas-microsoft-com:office:smarttags" w:element="PlaceType">
                <w:r>
                  <w:rPr>
                    <w:sz w:val="22"/>
                  </w:rPr>
                  <w:t>Park</w:t>
                </w:r>
              </w:smartTag>
            </w:smartTag>
          </w:p>
        </w:tc>
        <w:tc>
          <w:tcPr>
            <w:tcW w:w="1418" w:type="dxa"/>
          </w:tcPr>
          <w:p>
            <w:pPr>
              <w:rPr>
                <w:sz w:val="22"/>
              </w:rPr>
            </w:pPr>
            <w:r>
              <w:rPr>
                <w:sz w:val="22"/>
              </w:rPr>
              <w:t>Joondalup</w:t>
            </w:r>
          </w:p>
        </w:tc>
      </w:tr>
      <w:tr>
        <w:tc>
          <w:tcPr>
            <w:tcW w:w="2127" w:type="dxa"/>
          </w:tcPr>
          <w:p>
            <w:pPr>
              <w:rPr>
                <w:sz w:val="22"/>
              </w:rPr>
            </w:pPr>
            <w:r>
              <w:rPr>
                <w:sz w:val="22"/>
              </w:rPr>
              <w:t>Hamersley</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Tapping</w:t>
            </w:r>
          </w:p>
        </w:tc>
        <w:tc>
          <w:tcPr>
            <w:tcW w:w="1418" w:type="dxa"/>
          </w:tcPr>
          <w:p>
            <w:pPr>
              <w:rPr>
                <w:sz w:val="22"/>
              </w:rPr>
            </w:pPr>
            <w:r>
              <w:rPr>
                <w:sz w:val="22"/>
              </w:rPr>
              <w:t>Joondalup</w:t>
            </w:r>
          </w:p>
        </w:tc>
      </w:tr>
      <w:tr>
        <w:tc>
          <w:tcPr>
            <w:tcW w:w="2127" w:type="dxa"/>
          </w:tcPr>
          <w:p>
            <w:pPr>
              <w:rPr>
                <w:sz w:val="22"/>
              </w:rPr>
            </w:pPr>
            <w:r>
              <w:rPr>
                <w:sz w:val="22"/>
              </w:rPr>
              <w:t>Hamilton Hill</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The Lakes</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Hazelmere</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The Spectacles</w:t>
            </w:r>
          </w:p>
        </w:tc>
        <w:tc>
          <w:tcPr>
            <w:tcW w:w="1418" w:type="dxa"/>
          </w:tcPr>
          <w:p>
            <w:pPr>
              <w:rPr>
                <w:sz w:val="22"/>
              </w:rPr>
            </w:pPr>
            <w:r>
              <w:rPr>
                <w:sz w:val="22"/>
              </w:rPr>
              <w:t>Rockingham</w:t>
            </w:r>
          </w:p>
        </w:tc>
      </w:tr>
      <w:tr>
        <w:tc>
          <w:tcPr>
            <w:tcW w:w="2127" w:type="dxa"/>
          </w:tcPr>
          <w:p>
            <w:pPr>
              <w:rPr>
                <w:sz w:val="22"/>
              </w:rPr>
            </w:pPr>
            <w:r>
              <w:rPr>
                <w:sz w:val="22"/>
              </w:rPr>
              <w:t>Heathridge</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The Vines</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smartTag w:uri="urn:schemas-microsoft-com:office:smarttags" w:element="place">
              <w:smartTag w:uri="urn:schemas-microsoft-com:office:smarttags" w:element="PlaceName">
                <w:r>
                  <w:rPr>
                    <w:sz w:val="22"/>
                  </w:rPr>
                  <w:t>Helena</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Thompson</w:t>
                </w:r>
              </w:smartTag>
              <w:r>
                <w:rPr>
                  <w:sz w:val="22"/>
                </w:rPr>
                <w:t xml:space="preserve"> </w:t>
              </w:r>
              <w:smartTag w:uri="urn:schemas-microsoft-com:office:smarttags" w:element="PlaceType">
                <w:r>
                  <w:rPr>
                    <w:sz w:val="22"/>
                  </w:rPr>
                  <w:t>Lake</w:t>
                </w:r>
              </w:smartTag>
            </w:smartTag>
          </w:p>
        </w:tc>
        <w:tc>
          <w:tcPr>
            <w:tcW w:w="1418" w:type="dxa"/>
          </w:tcPr>
          <w:p>
            <w:pPr>
              <w:rPr>
                <w:sz w:val="22"/>
              </w:rPr>
            </w:pPr>
            <w:r>
              <w:rPr>
                <w:sz w:val="22"/>
              </w:rPr>
              <w:t>Fremantle</w:t>
            </w:r>
          </w:p>
        </w:tc>
      </w:tr>
      <w:tr>
        <w:tc>
          <w:tcPr>
            <w:tcW w:w="2127" w:type="dxa"/>
          </w:tcPr>
          <w:p>
            <w:pPr>
              <w:rPr>
                <w:sz w:val="22"/>
              </w:rPr>
            </w:pPr>
            <w:smartTag w:uri="urn:schemas-microsoft-com:office:smarttags" w:element="place">
              <w:smartTag w:uri="urn:schemas-microsoft-com:office:smarttags" w:element="City">
                <w:r>
                  <w:rPr>
                    <w:sz w:val="22"/>
                  </w:rPr>
                  <w:t>Henderson</w:t>
                </w:r>
              </w:smartTag>
            </w:smartTag>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Thornlie</w:t>
            </w:r>
          </w:p>
        </w:tc>
        <w:tc>
          <w:tcPr>
            <w:tcW w:w="1418" w:type="dxa"/>
          </w:tcPr>
          <w:p>
            <w:pPr>
              <w:rPr>
                <w:sz w:val="22"/>
              </w:rPr>
            </w:pPr>
            <w:r>
              <w:rPr>
                <w:sz w:val="22"/>
              </w:rPr>
              <w:t>Armadale</w:t>
            </w:r>
          </w:p>
        </w:tc>
      </w:tr>
      <w:tr>
        <w:tc>
          <w:tcPr>
            <w:tcW w:w="2127" w:type="dxa"/>
          </w:tcPr>
          <w:p>
            <w:pPr>
              <w:rPr>
                <w:sz w:val="22"/>
              </w:rPr>
            </w:pPr>
            <w:r>
              <w:rPr>
                <w:sz w:val="22"/>
              </w:rPr>
              <w:t>Henley Brook</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Trigg</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Herdsman</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Tuart Hill</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Herne Hill</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Two Rocks</w:t>
            </w:r>
          </w:p>
        </w:tc>
        <w:tc>
          <w:tcPr>
            <w:tcW w:w="1418" w:type="dxa"/>
          </w:tcPr>
          <w:p>
            <w:pPr>
              <w:rPr>
                <w:sz w:val="22"/>
              </w:rPr>
            </w:pPr>
            <w:r>
              <w:rPr>
                <w:sz w:val="22"/>
              </w:rPr>
              <w:t>Joondalup</w:t>
            </w:r>
          </w:p>
        </w:tc>
      </w:tr>
      <w:tr>
        <w:tc>
          <w:tcPr>
            <w:tcW w:w="2127" w:type="dxa"/>
          </w:tcPr>
          <w:p>
            <w:pPr>
              <w:rPr>
                <w:sz w:val="22"/>
              </w:rPr>
            </w:pPr>
            <w:smartTag w:uri="urn:schemas-microsoft-com:office:smarttags" w:element="place">
              <w:r>
                <w:rPr>
                  <w:sz w:val="22"/>
                </w:rPr>
                <w:t>High Wycombe</w:t>
              </w:r>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Upper Swan</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Highgate</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Victoria Park</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Hillarys</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Viveash</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Hillman</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smartTag w:uri="urn:schemas-microsoft-com:office:smarttags" w:element="place">
              <w:r>
                <w:rPr>
                  <w:sz w:val="22"/>
                </w:rPr>
                <w:t>Waikiki</w:t>
              </w:r>
            </w:smartTag>
          </w:p>
        </w:tc>
        <w:tc>
          <w:tcPr>
            <w:tcW w:w="1418" w:type="dxa"/>
          </w:tcPr>
          <w:p>
            <w:pPr>
              <w:rPr>
                <w:sz w:val="22"/>
              </w:rPr>
            </w:pPr>
            <w:r>
              <w:rPr>
                <w:sz w:val="22"/>
              </w:rPr>
              <w:t>Rockingham</w:t>
            </w:r>
          </w:p>
        </w:tc>
      </w:tr>
      <w:tr>
        <w:tc>
          <w:tcPr>
            <w:tcW w:w="2127" w:type="dxa"/>
          </w:tcPr>
          <w:p>
            <w:pPr>
              <w:rPr>
                <w:sz w:val="22"/>
              </w:rPr>
            </w:pPr>
            <w:r>
              <w:rPr>
                <w:sz w:val="22"/>
              </w:rPr>
              <w:t>Hilton</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Walliston</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Hocking</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Wanamup</w:t>
            </w:r>
          </w:p>
        </w:tc>
        <w:tc>
          <w:tcPr>
            <w:tcW w:w="1418" w:type="dxa"/>
          </w:tcPr>
          <w:p>
            <w:pPr>
              <w:rPr>
                <w:sz w:val="22"/>
              </w:rPr>
            </w:pPr>
            <w:r>
              <w:rPr>
                <w:sz w:val="22"/>
              </w:rPr>
              <w:t>Mandurah</w:t>
            </w:r>
          </w:p>
        </w:tc>
      </w:tr>
      <w:tr>
        <w:tc>
          <w:tcPr>
            <w:tcW w:w="2127" w:type="dxa"/>
          </w:tcPr>
          <w:p>
            <w:pPr>
              <w:rPr>
                <w:sz w:val="22"/>
              </w:rPr>
            </w:pPr>
            <w:smartTag w:uri="urn:schemas-microsoft-com:office:smarttags" w:element="place">
              <w:smartTag w:uri="urn:schemas-microsoft-com:office:smarttags" w:element="PlaceName">
                <w:r>
                  <w:rPr>
                    <w:sz w:val="22"/>
                  </w:rPr>
                  <w:t>Hope</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r>
              <w:rPr>
                <w:sz w:val="22"/>
              </w:rPr>
              <w:t>Wandi</w:t>
            </w:r>
          </w:p>
        </w:tc>
        <w:tc>
          <w:tcPr>
            <w:tcW w:w="1418" w:type="dxa"/>
          </w:tcPr>
          <w:p>
            <w:pPr>
              <w:rPr>
                <w:sz w:val="22"/>
              </w:rPr>
            </w:pPr>
            <w:r>
              <w:rPr>
                <w:sz w:val="22"/>
              </w:rPr>
              <w:t>Rockingham</w:t>
            </w:r>
          </w:p>
        </w:tc>
      </w:tr>
      <w:tr>
        <w:tc>
          <w:tcPr>
            <w:tcW w:w="2127" w:type="dxa"/>
          </w:tcPr>
          <w:p>
            <w:pPr>
              <w:rPr>
                <w:sz w:val="22"/>
              </w:rPr>
            </w:pPr>
            <w:r>
              <w:rPr>
                <w:sz w:val="22"/>
              </w:rPr>
              <w:t>Hopeland</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r>
              <w:rPr>
                <w:sz w:val="22"/>
              </w:rPr>
              <w:t>Wangara</w:t>
            </w:r>
          </w:p>
        </w:tc>
        <w:tc>
          <w:tcPr>
            <w:tcW w:w="1418" w:type="dxa"/>
          </w:tcPr>
          <w:p>
            <w:pPr>
              <w:rPr>
                <w:sz w:val="22"/>
              </w:rPr>
            </w:pPr>
            <w:r>
              <w:rPr>
                <w:sz w:val="22"/>
              </w:rPr>
              <w:t>Joondalup</w:t>
            </w:r>
          </w:p>
        </w:tc>
      </w:tr>
      <w:tr>
        <w:tc>
          <w:tcPr>
            <w:tcW w:w="2127" w:type="dxa"/>
          </w:tcPr>
          <w:p>
            <w:pPr>
              <w:rPr>
                <w:sz w:val="22"/>
              </w:rPr>
            </w:pPr>
            <w:r>
              <w:rPr>
                <w:sz w:val="22"/>
              </w:rPr>
              <w:t>Hovea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Wanneroo</w:t>
            </w:r>
          </w:p>
        </w:tc>
        <w:tc>
          <w:tcPr>
            <w:tcW w:w="1418" w:type="dxa"/>
          </w:tcPr>
          <w:p>
            <w:pPr>
              <w:rPr>
                <w:sz w:val="22"/>
              </w:rPr>
            </w:pPr>
            <w:r>
              <w:rPr>
                <w:sz w:val="22"/>
              </w:rPr>
              <w:t>Joondalup</w:t>
            </w:r>
          </w:p>
        </w:tc>
      </w:tr>
      <w:tr>
        <w:tc>
          <w:tcPr>
            <w:tcW w:w="2127" w:type="dxa"/>
          </w:tcPr>
          <w:p>
            <w:pPr>
              <w:rPr>
                <w:sz w:val="22"/>
              </w:rPr>
            </w:pPr>
            <w:r>
              <w:rPr>
                <w:sz w:val="22"/>
              </w:rPr>
              <w:t>Huntingdale</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r>
              <w:rPr>
                <w:sz w:val="22"/>
              </w:rPr>
              <w:t>Warnbro</w:t>
            </w:r>
          </w:p>
        </w:tc>
        <w:tc>
          <w:tcPr>
            <w:tcW w:w="1418" w:type="dxa"/>
          </w:tcPr>
          <w:p>
            <w:pPr>
              <w:rPr>
                <w:sz w:val="22"/>
              </w:rPr>
            </w:pPr>
            <w:r>
              <w:rPr>
                <w:sz w:val="22"/>
              </w:rPr>
              <w:t>Rockingham</w:t>
            </w:r>
          </w:p>
        </w:tc>
      </w:tr>
      <w:tr>
        <w:tc>
          <w:tcPr>
            <w:tcW w:w="2127" w:type="dxa"/>
          </w:tcPr>
          <w:p>
            <w:pPr>
              <w:rPr>
                <w:sz w:val="22"/>
              </w:rPr>
            </w:pPr>
            <w:r>
              <w:rPr>
                <w:sz w:val="22"/>
              </w:rPr>
              <w:t>Illawarra</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Warwick</w:t>
                </w:r>
              </w:smartTag>
            </w:smartTag>
          </w:p>
        </w:tc>
        <w:tc>
          <w:tcPr>
            <w:tcW w:w="1418" w:type="dxa"/>
          </w:tcPr>
          <w:p>
            <w:pPr>
              <w:rPr>
                <w:sz w:val="22"/>
              </w:rPr>
            </w:pPr>
            <w:r>
              <w:rPr>
                <w:sz w:val="22"/>
              </w:rPr>
              <w:t>Joondalup</w:t>
            </w:r>
          </w:p>
        </w:tc>
      </w:tr>
      <w:tr>
        <w:tc>
          <w:tcPr>
            <w:tcW w:w="2127" w:type="dxa"/>
          </w:tcPr>
          <w:p>
            <w:pPr>
              <w:rPr>
                <w:sz w:val="22"/>
              </w:rPr>
            </w:pPr>
            <w:r>
              <w:rPr>
                <w:sz w:val="22"/>
              </w:rPr>
              <w:t>Iluka</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Waterford</w:t>
                </w:r>
              </w:smartTag>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smartTag w:uri="urn:schemas-microsoft-com:office:smarttags" w:element="place">
              <w:smartTag w:uri="urn:schemas-microsoft-com:office:smarttags" w:element="City">
                <w:r>
                  <w:rPr>
                    <w:sz w:val="22"/>
                  </w:rPr>
                  <w:t>Inglewood</w:t>
                </w:r>
              </w:smartTag>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Waterman</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Innaloo</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Wattle Grove</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Jandabup</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Wattleup</w:t>
            </w:r>
          </w:p>
        </w:tc>
        <w:tc>
          <w:tcPr>
            <w:tcW w:w="1418" w:type="dxa"/>
          </w:tcPr>
          <w:p>
            <w:pPr>
              <w:rPr>
                <w:sz w:val="22"/>
              </w:rPr>
            </w:pPr>
            <w:r>
              <w:rPr>
                <w:sz w:val="22"/>
              </w:rPr>
              <w:t>Fremantle</w:t>
            </w:r>
          </w:p>
        </w:tc>
      </w:tr>
      <w:tr>
        <w:tc>
          <w:tcPr>
            <w:tcW w:w="2127" w:type="dxa"/>
          </w:tcPr>
          <w:p>
            <w:pPr>
              <w:rPr>
                <w:sz w:val="22"/>
              </w:rPr>
            </w:pPr>
            <w:r>
              <w:rPr>
                <w:sz w:val="22"/>
              </w:rPr>
              <w:t>Jandakot</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Wellard</w:t>
            </w:r>
          </w:p>
        </w:tc>
        <w:tc>
          <w:tcPr>
            <w:tcW w:w="1418" w:type="dxa"/>
          </w:tcPr>
          <w:p>
            <w:pPr>
              <w:rPr>
                <w:sz w:val="22"/>
              </w:rPr>
            </w:pPr>
            <w:r>
              <w:rPr>
                <w:sz w:val="22"/>
              </w:rPr>
              <w:t>Rockingham</w:t>
            </w:r>
          </w:p>
        </w:tc>
      </w:tr>
      <w:tr>
        <w:tc>
          <w:tcPr>
            <w:tcW w:w="2127" w:type="dxa"/>
          </w:tcPr>
          <w:p>
            <w:pPr>
              <w:rPr>
                <w:sz w:val="22"/>
              </w:rPr>
            </w:pPr>
            <w:r>
              <w:rPr>
                <w:sz w:val="22"/>
              </w:rPr>
              <w:t>Jane Brook</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Welshpool</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Jarrahdale</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r>
              <w:rPr>
                <w:sz w:val="22"/>
              </w:rPr>
              <w:t>Wembley</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Jindalee</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Wembley Downs</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Jolimont</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smartTag w:uri="urn:schemas-microsoft-com:office:smarttags" w:element="place">
              <w:r>
                <w:rPr>
                  <w:sz w:val="22"/>
                </w:rPr>
                <w:t>West Leederville</w:t>
              </w:r>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Joondalup</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smartTag w:uri="urn:schemas-microsoft-com:office:smarttags" w:element="place">
              <w:r>
                <w:rPr>
                  <w:sz w:val="22"/>
                </w:rPr>
                <w:t>West Perth</w:t>
              </w:r>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Joondanna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smartTag w:uri="urn:schemas-microsoft-com:office:smarttags" w:element="place">
              <w:r>
                <w:rPr>
                  <w:sz w:val="22"/>
                </w:rPr>
                <w:t>West Pinjarra</w:t>
              </w:r>
            </w:smartTag>
          </w:p>
        </w:tc>
        <w:tc>
          <w:tcPr>
            <w:tcW w:w="1418" w:type="dxa"/>
          </w:tcPr>
          <w:p>
            <w:pPr>
              <w:rPr>
                <w:sz w:val="22"/>
              </w:rPr>
            </w:pPr>
            <w:r>
              <w:rPr>
                <w:sz w:val="22"/>
              </w:rPr>
              <w:t>Mandurah</w:t>
            </w:r>
          </w:p>
        </w:tc>
      </w:tr>
      <w:tr>
        <w:tc>
          <w:tcPr>
            <w:tcW w:w="2127" w:type="dxa"/>
          </w:tcPr>
          <w:p>
            <w:pPr>
              <w:rPr>
                <w:sz w:val="22"/>
              </w:rPr>
            </w:pPr>
            <w:r>
              <w:rPr>
                <w:sz w:val="22"/>
              </w:rPr>
              <w:t>Kalamunda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West Swan</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Kallaroo</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Westfield</w:t>
                </w:r>
              </w:smartTag>
            </w:smartTag>
          </w:p>
        </w:tc>
        <w:tc>
          <w:tcPr>
            <w:tcW w:w="1418" w:type="dxa"/>
          </w:tcPr>
          <w:p>
            <w:pPr>
              <w:rPr>
                <w:sz w:val="22"/>
              </w:rPr>
            </w:pPr>
            <w:r>
              <w:rPr>
                <w:sz w:val="22"/>
              </w:rPr>
              <w:t>Armadale</w:t>
            </w:r>
          </w:p>
        </w:tc>
      </w:tr>
      <w:tr>
        <w:tc>
          <w:tcPr>
            <w:tcW w:w="2127" w:type="dxa"/>
          </w:tcPr>
          <w:p>
            <w:pPr>
              <w:rPr>
                <w:sz w:val="22"/>
              </w:rPr>
            </w:pPr>
            <w:r>
              <w:rPr>
                <w:sz w:val="22"/>
              </w:rPr>
              <w:t>Karawara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Westminster</w:t>
                </w:r>
              </w:smartTag>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Kardinya</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r>
              <w:rPr>
                <w:sz w:val="22"/>
              </w:rPr>
              <w:t>Wexcombe</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Karnup</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Whitby</w:t>
                </w:r>
              </w:smartTag>
            </w:smartTag>
          </w:p>
        </w:tc>
        <w:tc>
          <w:tcPr>
            <w:tcW w:w="1418" w:type="dxa"/>
          </w:tcPr>
          <w:p>
            <w:pPr>
              <w:rPr>
                <w:sz w:val="22"/>
              </w:rPr>
            </w:pPr>
            <w:r>
              <w:rPr>
                <w:sz w:val="22"/>
              </w:rPr>
              <w:t>Armadale</w:t>
            </w:r>
          </w:p>
        </w:tc>
      </w:tr>
      <w:tr>
        <w:tc>
          <w:tcPr>
            <w:tcW w:w="2127" w:type="dxa"/>
          </w:tcPr>
          <w:p>
            <w:pPr>
              <w:rPr>
                <w:sz w:val="22"/>
              </w:rPr>
            </w:pPr>
            <w:r>
              <w:rPr>
                <w:sz w:val="22"/>
              </w:rPr>
              <w:t>Karragullen</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smartTag w:uri="urn:schemas-microsoft-com:office:smarttags" w:element="place">
              <w:smartTag w:uri="urn:schemas-microsoft-com:office:smarttags" w:element="PlaceName">
                <w:r>
                  <w:rPr>
                    <w:sz w:val="22"/>
                  </w:rPr>
                  <w:t>White</w:t>
                </w:r>
              </w:smartTag>
              <w:r>
                <w:rPr>
                  <w:sz w:val="22"/>
                </w:rPr>
                <w:t xml:space="preserve"> </w:t>
              </w:r>
              <w:smartTag w:uri="urn:schemas-microsoft-com:office:smarttags" w:element="PlaceName">
                <w:r>
                  <w:rPr>
                    <w:sz w:val="22"/>
                  </w:rPr>
                  <w:t>Gum</w:t>
                </w:r>
              </w:smartTag>
              <w:r>
                <w:rPr>
                  <w:sz w:val="22"/>
                </w:rPr>
                <w:t xml:space="preserve"> </w:t>
              </w:r>
              <w:smartTag w:uri="urn:schemas-microsoft-com:office:smarttags" w:element="PlaceType">
                <w:r>
                  <w:rPr>
                    <w:sz w:val="22"/>
                  </w:rPr>
                  <w:t>Valley</w:t>
                </w:r>
              </w:smartTag>
            </w:smartTag>
          </w:p>
        </w:tc>
        <w:tc>
          <w:tcPr>
            <w:tcW w:w="1418" w:type="dxa"/>
          </w:tcPr>
          <w:p>
            <w:pPr>
              <w:rPr>
                <w:sz w:val="22"/>
              </w:rPr>
            </w:pPr>
            <w:r>
              <w:rPr>
                <w:sz w:val="22"/>
              </w:rPr>
              <w:t>Fremantle</w:t>
            </w:r>
          </w:p>
        </w:tc>
      </w:tr>
      <w:tr>
        <w:tc>
          <w:tcPr>
            <w:tcW w:w="2127" w:type="dxa"/>
          </w:tcPr>
          <w:p>
            <w:pPr>
              <w:rPr>
                <w:sz w:val="22"/>
              </w:rPr>
            </w:pPr>
            <w:r>
              <w:rPr>
                <w:sz w:val="22"/>
              </w:rPr>
              <w:t>Karrakatta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Whiteman</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Karrakup</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r>
              <w:rPr>
                <w:sz w:val="22"/>
              </w:rPr>
              <w:t>Whitfords</w:t>
            </w:r>
          </w:p>
        </w:tc>
        <w:tc>
          <w:tcPr>
            <w:tcW w:w="1418" w:type="dxa"/>
          </w:tcPr>
          <w:p>
            <w:pPr>
              <w:rPr>
                <w:sz w:val="22"/>
              </w:rPr>
            </w:pPr>
            <w:r>
              <w:rPr>
                <w:sz w:val="22"/>
              </w:rPr>
              <w:t>Joondalup</w:t>
            </w:r>
          </w:p>
        </w:tc>
      </w:tr>
      <w:tr>
        <w:tc>
          <w:tcPr>
            <w:tcW w:w="2127" w:type="dxa"/>
          </w:tcPr>
          <w:p>
            <w:pPr>
              <w:rPr>
                <w:sz w:val="22"/>
              </w:rPr>
            </w:pPr>
            <w:r>
              <w:rPr>
                <w:sz w:val="22"/>
              </w:rPr>
              <w:t>Karrinyup</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Whittaker</w:t>
            </w:r>
          </w:p>
        </w:tc>
        <w:tc>
          <w:tcPr>
            <w:tcW w:w="1418" w:type="dxa"/>
          </w:tcPr>
          <w:p>
            <w:pPr>
              <w:rPr>
                <w:sz w:val="22"/>
              </w:rPr>
            </w:pPr>
            <w:r>
              <w:rPr>
                <w:sz w:val="22"/>
              </w:rPr>
              <w:t>Mandurah</w:t>
            </w:r>
          </w:p>
        </w:tc>
      </w:tr>
      <w:tr>
        <w:tc>
          <w:tcPr>
            <w:tcW w:w="2127" w:type="dxa"/>
          </w:tcPr>
          <w:p>
            <w:pPr>
              <w:rPr>
                <w:sz w:val="22"/>
              </w:rPr>
            </w:pPr>
            <w:r>
              <w:rPr>
                <w:sz w:val="22"/>
              </w:rPr>
              <w:t>Kelmscott</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r>
              <w:rPr>
                <w:sz w:val="22"/>
              </w:rPr>
              <w:t>Willagee</w:t>
            </w:r>
          </w:p>
        </w:tc>
        <w:tc>
          <w:tcPr>
            <w:tcW w:w="1418" w:type="dxa"/>
          </w:tcPr>
          <w:p>
            <w:pPr>
              <w:rPr>
                <w:sz w:val="22"/>
              </w:rPr>
            </w:pPr>
            <w:r>
              <w:rPr>
                <w:sz w:val="22"/>
              </w:rPr>
              <w:t>Fremantle</w:t>
            </w:r>
          </w:p>
        </w:tc>
      </w:tr>
      <w:tr>
        <w:tc>
          <w:tcPr>
            <w:tcW w:w="2127" w:type="dxa"/>
          </w:tcPr>
          <w:p>
            <w:pPr>
              <w:rPr>
                <w:sz w:val="22"/>
              </w:rPr>
            </w:pPr>
            <w:r>
              <w:rPr>
                <w:sz w:val="22"/>
              </w:rPr>
              <w:t>Kensington</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Willetton</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Kenwick</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Wilson</w:t>
                </w:r>
              </w:smartTag>
            </w:smartTag>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r>
              <w:rPr>
                <w:sz w:val="22"/>
              </w:rPr>
              <w:t>Kewdale</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Winthrop</w:t>
                </w:r>
              </w:smartTag>
            </w:smartTag>
          </w:p>
        </w:tc>
        <w:tc>
          <w:tcPr>
            <w:tcW w:w="1418" w:type="dxa"/>
          </w:tcPr>
          <w:p>
            <w:pPr>
              <w:rPr>
                <w:sz w:val="22"/>
              </w:rPr>
            </w:pPr>
            <w:r>
              <w:rPr>
                <w:sz w:val="22"/>
              </w:rPr>
              <w:t>Fremantle</w:t>
            </w:r>
          </w:p>
        </w:tc>
      </w:tr>
      <w:tr>
        <w:tc>
          <w:tcPr>
            <w:tcW w:w="2127" w:type="dxa"/>
          </w:tcPr>
          <w:p>
            <w:pPr>
              <w:rPr>
                <w:sz w:val="22"/>
              </w:rPr>
            </w:pPr>
            <w:r>
              <w:rPr>
                <w:sz w:val="22"/>
              </w:rPr>
              <w:t>Keysbrook</w:t>
            </w:r>
          </w:p>
        </w:tc>
        <w:tc>
          <w:tcPr>
            <w:tcW w:w="1417" w:type="dxa"/>
            <w:tcBorders>
              <w:right w:val="double" w:sz="4" w:space="0" w:color="auto"/>
            </w:tcBorders>
          </w:tcPr>
          <w:p>
            <w:pPr>
              <w:rPr>
                <w:sz w:val="22"/>
              </w:rPr>
            </w:pPr>
            <w:r>
              <w:rPr>
                <w:sz w:val="22"/>
              </w:rPr>
              <w:t>Armadale</w:t>
            </w:r>
          </w:p>
        </w:tc>
        <w:tc>
          <w:tcPr>
            <w:tcW w:w="2126" w:type="dxa"/>
            <w:tcBorders>
              <w:left w:val="double" w:sz="4" w:space="0" w:color="auto"/>
            </w:tcBorders>
          </w:tcPr>
          <w:p>
            <w:pPr>
              <w:rPr>
                <w:sz w:val="22"/>
              </w:rPr>
            </w:pPr>
            <w:smartTag w:uri="urn:schemas-microsoft-com:office:smarttags" w:element="place">
              <w:smartTag w:uri="urn:schemas-microsoft-com:office:smarttags" w:element="City">
                <w:r>
                  <w:rPr>
                    <w:sz w:val="22"/>
                  </w:rPr>
                  <w:t>Woodbridge</w:t>
                </w:r>
              </w:smartTag>
            </w:smartTag>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Kiara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Woodlands</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r>
        <w:tc>
          <w:tcPr>
            <w:tcW w:w="2127" w:type="dxa"/>
          </w:tcPr>
          <w:p>
            <w:pPr>
              <w:rPr>
                <w:sz w:val="22"/>
              </w:rPr>
            </w:pPr>
            <w:smartTag w:uri="urn:schemas-microsoft-com:office:smarttags" w:element="place">
              <w:smartTag w:uri="urn:schemas-microsoft-com:office:smarttags" w:element="PlaceName">
                <w:r>
                  <w:rPr>
                    <w:sz w:val="22"/>
                  </w:rPr>
                  <w:t>Kings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r>
              <w:rPr>
                <w:sz w:val="22"/>
              </w:rPr>
              <w:t>Woodman Point</w:t>
            </w:r>
          </w:p>
        </w:tc>
        <w:tc>
          <w:tcPr>
            <w:tcW w:w="1418" w:type="dxa"/>
          </w:tcPr>
          <w:p>
            <w:pPr>
              <w:rPr>
                <w:sz w:val="22"/>
              </w:rPr>
            </w:pPr>
            <w:r>
              <w:rPr>
                <w:sz w:val="22"/>
              </w:rPr>
              <w:t>Fremantle</w:t>
            </w:r>
          </w:p>
        </w:tc>
      </w:tr>
      <w:tr>
        <w:tc>
          <w:tcPr>
            <w:tcW w:w="2127" w:type="dxa"/>
          </w:tcPr>
          <w:p>
            <w:pPr>
              <w:rPr>
                <w:sz w:val="22"/>
              </w:rPr>
            </w:pPr>
            <w:r>
              <w:rPr>
                <w:sz w:val="22"/>
              </w:rPr>
              <w:t>Kingsley</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Woodvale</w:t>
            </w:r>
          </w:p>
        </w:tc>
        <w:tc>
          <w:tcPr>
            <w:tcW w:w="1418" w:type="dxa"/>
          </w:tcPr>
          <w:p>
            <w:pPr>
              <w:rPr>
                <w:sz w:val="22"/>
              </w:rPr>
            </w:pPr>
            <w:r>
              <w:rPr>
                <w:sz w:val="22"/>
              </w:rPr>
              <w:t>Joondalup</w:t>
            </w:r>
          </w:p>
        </w:tc>
      </w:tr>
      <w:tr>
        <w:tc>
          <w:tcPr>
            <w:tcW w:w="2127" w:type="dxa"/>
          </w:tcPr>
          <w:p>
            <w:pPr>
              <w:rPr>
                <w:sz w:val="22"/>
              </w:rPr>
            </w:pPr>
            <w:r>
              <w:rPr>
                <w:sz w:val="22"/>
              </w:rPr>
              <w:t>Kinross</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Wooroloo</w:t>
            </w:r>
          </w:p>
        </w:tc>
        <w:tc>
          <w:tcPr>
            <w:tcW w:w="1418" w:type="dxa"/>
          </w:tcPr>
          <w:p>
            <w:pPr>
              <w:rPr>
                <w:sz w:val="22"/>
              </w:rPr>
            </w:pPr>
            <w:smartTag w:uri="urn:schemas-microsoft-com:office:smarttags" w:element="place">
              <w:smartTag w:uri="urn:schemas-microsoft-com:office:smarttags" w:element="City">
                <w:r>
                  <w:rPr>
                    <w:sz w:val="22"/>
                  </w:rPr>
                  <w:t>Midland</w:t>
                </w:r>
              </w:smartTag>
            </w:smartTag>
          </w:p>
        </w:tc>
      </w:tr>
      <w:tr>
        <w:tc>
          <w:tcPr>
            <w:tcW w:w="2127" w:type="dxa"/>
          </w:tcPr>
          <w:p>
            <w:pPr>
              <w:rPr>
                <w:sz w:val="22"/>
              </w:rPr>
            </w:pPr>
            <w:r>
              <w:rPr>
                <w:sz w:val="22"/>
              </w:rPr>
              <w:t>Koondoola</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r>
              <w:rPr>
                <w:sz w:val="22"/>
              </w:rPr>
              <w:t>Wungong</w:t>
            </w:r>
          </w:p>
        </w:tc>
        <w:tc>
          <w:tcPr>
            <w:tcW w:w="1418" w:type="dxa"/>
          </w:tcPr>
          <w:p>
            <w:pPr>
              <w:rPr>
                <w:sz w:val="22"/>
              </w:rPr>
            </w:pPr>
            <w:r>
              <w:rPr>
                <w:sz w:val="22"/>
              </w:rPr>
              <w:t>Armadale</w:t>
            </w:r>
          </w:p>
        </w:tc>
      </w:tr>
      <w:tr>
        <w:tc>
          <w:tcPr>
            <w:tcW w:w="2127" w:type="dxa"/>
          </w:tcPr>
          <w:p>
            <w:pPr>
              <w:rPr>
                <w:sz w:val="22"/>
              </w:rPr>
            </w:pPr>
            <w:r>
              <w:rPr>
                <w:sz w:val="22"/>
              </w:rPr>
              <w:t>Koongamia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r>
              <w:rPr>
                <w:sz w:val="22"/>
              </w:rPr>
              <w:t>Yanchep</w:t>
            </w:r>
          </w:p>
        </w:tc>
        <w:tc>
          <w:tcPr>
            <w:tcW w:w="1418" w:type="dxa"/>
          </w:tcPr>
          <w:p>
            <w:pPr>
              <w:rPr>
                <w:sz w:val="22"/>
              </w:rPr>
            </w:pPr>
            <w:r>
              <w:rPr>
                <w:sz w:val="22"/>
              </w:rPr>
              <w:t>Joondalup</w:t>
            </w:r>
          </w:p>
        </w:tc>
      </w:tr>
      <w:tr>
        <w:tc>
          <w:tcPr>
            <w:tcW w:w="2127" w:type="dxa"/>
          </w:tcPr>
          <w:p>
            <w:pPr>
              <w:rPr>
                <w:sz w:val="22"/>
              </w:rPr>
            </w:pPr>
            <w:r>
              <w:rPr>
                <w:sz w:val="22"/>
              </w:rPr>
              <w:t>Kwinana</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r>
              <w:rPr>
                <w:sz w:val="22"/>
              </w:rPr>
              <w:t>Yangebup</w:t>
            </w:r>
          </w:p>
        </w:tc>
        <w:tc>
          <w:tcPr>
            <w:tcW w:w="1418" w:type="dxa"/>
          </w:tcPr>
          <w:p>
            <w:pPr>
              <w:rPr>
                <w:sz w:val="22"/>
              </w:rPr>
            </w:pPr>
            <w:r>
              <w:rPr>
                <w:sz w:val="22"/>
              </w:rPr>
              <w:t>Fremantle</w:t>
            </w:r>
          </w:p>
        </w:tc>
      </w:tr>
      <w:tr>
        <w:tc>
          <w:tcPr>
            <w:tcW w:w="2127" w:type="dxa"/>
          </w:tcPr>
          <w:p>
            <w:pPr>
              <w:rPr>
                <w:sz w:val="22"/>
              </w:rPr>
            </w:pPr>
            <w:smartTag w:uri="urn:schemas-microsoft-com:office:smarttags" w:element="place">
              <w:smartTag w:uri="urn:schemas-microsoft-com:office:smarttags" w:element="PlaceName">
                <w:r>
                  <w:rPr>
                    <w:sz w:val="22"/>
                  </w:rPr>
                  <w:t>Kwinana</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r>
              <w:rPr>
                <w:sz w:val="22"/>
              </w:rPr>
              <w:t>Yokine</w:t>
            </w:r>
          </w:p>
        </w:tc>
        <w:tc>
          <w:tcPr>
            <w:tcW w:w="1418" w:type="dxa"/>
          </w:tcPr>
          <w:p>
            <w:pPr>
              <w:rPr>
                <w:sz w:val="22"/>
              </w:rPr>
            </w:pPr>
            <w:smartTag w:uri="urn:schemas-microsoft-com:office:smarttags" w:element="place">
              <w:smartTag w:uri="urn:schemas-microsoft-com:office:smarttags" w:element="City">
                <w:r>
                  <w:rPr>
                    <w:sz w:val="22"/>
                  </w:rPr>
                  <w:t>Perth</w:t>
                </w:r>
              </w:smartTag>
            </w:smartTag>
          </w:p>
        </w:tc>
      </w:tr>
    </w:tbl>
    <w:p/>
    <w:tbl>
      <w:tblPr>
        <w:tblW w:w="0" w:type="auto"/>
        <w:tblInd w:w="108" w:type="dxa"/>
        <w:tblLayout w:type="fixed"/>
        <w:tblLook w:val="0000" w:firstRow="0" w:lastRow="0" w:firstColumn="0" w:lastColumn="0" w:noHBand="0" w:noVBand="0"/>
      </w:tblPr>
      <w:tblGrid>
        <w:gridCol w:w="2127"/>
        <w:gridCol w:w="1417"/>
        <w:gridCol w:w="2126"/>
        <w:gridCol w:w="1418"/>
      </w:tblGrid>
      <w:tr>
        <w:tc>
          <w:tcPr>
            <w:tcW w:w="2127" w:type="dxa"/>
          </w:tcPr>
          <w:p>
            <w:pPr>
              <w:rPr>
                <w:sz w:val="22"/>
              </w:rPr>
            </w:pPr>
            <w:r>
              <w:rPr>
                <w:sz w:val="22"/>
              </w:rPr>
              <w:t>Lakelands</w:t>
            </w:r>
          </w:p>
        </w:tc>
        <w:tc>
          <w:tcPr>
            <w:tcW w:w="1417" w:type="dxa"/>
            <w:tcBorders>
              <w:right w:val="double" w:sz="4" w:space="0" w:color="auto"/>
            </w:tcBorders>
          </w:tcPr>
          <w:p>
            <w:pPr>
              <w:rPr>
                <w:sz w:val="22"/>
              </w:rPr>
            </w:pPr>
            <w:r>
              <w:rPr>
                <w:sz w:val="22"/>
              </w:rPr>
              <w:t>Mandurah</w:t>
            </w:r>
          </w:p>
        </w:tc>
        <w:tc>
          <w:tcPr>
            <w:tcW w:w="2126" w:type="dxa"/>
            <w:tcBorders>
              <w:left w:val="double" w:sz="4" w:space="0" w:color="auto"/>
            </w:tcBorders>
          </w:tcPr>
          <w:p>
            <w:pPr>
              <w:rPr>
                <w:sz w:val="22"/>
              </w:rPr>
            </w:pPr>
          </w:p>
        </w:tc>
        <w:tc>
          <w:tcPr>
            <w:tcW w:w="1418" w:type="dxa"/>
          </w:tcPr>
          <w:p>
            <w:pPr>
              <w:rPr>
                <w:sz w:val="22"/>
              </w:rPr>
            </w:pPr>
          </w:p>
        </w:tc>
      </w:tr>
      <w:tr>
        <w:tc>
          <w:tcPr>
            <w:tcW w:w="2127" w:type="dxa"/>
          </w:tcPr>
          <w:p>
            <w:pPr>
              <w:rPr>
                <w:sz w:val="22"/>
              </w:rPr>
            </w:pPr>
            <w:r>
              <w:rPr>
                <w:sz w:val="22"/>
              </w:rPr>
              <w:t>Landsdale</w:t>
            </w:r>
          </w:p>
        </w:tc>
        <w:tc>
          <w:tcPr>
            <w:tcW w:w="1417" w:type="dxa"/>
            <w:tcBorders>
              <w:right w:val="double" w:sz="4" w:space="0" w:color="auto"/>
            </w:tcBorders>
          </w:tcPr>
          <w:p>
            <w:pPr>
              <w:rPr>
                <w:sz w:val="22"/>
              </w:rPr>
            </w:pPr>
            <w:r>
              <w:rPr>
                <w:sz w:val="22"/>
              </w:rPr>
              <w:t>Joondalup</w:t>
            </w:r>
          </w:p>
        </w:tc>
        <w:tc>
          <w:tcPr>
            <w:tcW w:w="2126" w:type="dxa"/>
            <w:tcBorders>
              <w:left w:val="double" w:sz="4" w:space="0" w:color="auto"/>
            </w:tcBorders>
          </w:tcPr>
          <w:p>
            <w:pPr>
              <w:rPr>
                <w:sz w:val="22"/>
              </w:rPr>
            </w:pPr>
          </w:p>
        </w:tc>
        <w:tc>
          <w:tcPr>
            <w:tcW w:w="1418" w:type="dxa"/>
          </w:tcPr>
          <w:p>
            <w:pPr>
              <w:rPr>
                <w:sz w:val="22"/>
              </w:rPr>
            </w:pPr>
          </w:p>
        </w:tc>
      </w:tr>
      <w:tr>
        <w:tc>
          <w:tcPr>
            <w:tcW w:w="2127" w:type="dxa"/>
          </w:tcPr>
          <w:p>
            <w:pPr>
              <w:rPr>
                <w:sz w:val="22"/>
              </w:rPr>
            </w:pPr>
            <w:r>
              <w:rPr>
                <w:sz w:val="22"/>
              </w:rPr>
              <w:t>Langford</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p>
        </w:tc>
        <w:tc>
          <w:tcPr>
            <w:tcW w:w="1418" w:type="dxa"/>
          </w:tcPr>
          <w:p>
            <w:pPr>
              <w:rPr>
                <w:sz w:val="22"/>
              </w:rPr>
            </w:pPr>
          </w:p>
        </w:tc>
      </w:tr>
      <w:tr>
        <w:tc>
          <w:tcPr>
            <w:tcW w:w="2127" w:type="dxa"/>
          </w:tcPr>
          <w:p>
            <w:pPr>
              <w:rPr>
                <w:sz w:val="22"/>
              </w:rPr>
            </w:pPr>
            <w:r>
              <w:rPr>
                <w:sz w:val="22"/>
              </w:rPr>
              <w:t>Lathlain</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p>
        </w:tc>
        <w:tc>
          <w:tcPr>
            <w:tcW w:w="1418" w:type="dxa"/>
          </w:tcPr>
          <w:p>
            <w:pPr>
              <w:rPr>
                <w:sz w:val="22"/>
              </w:rPr>
            </w:pPr>
          </w:p>
        </w:tc>
      </w:tr>
      <w:tr>
        <w:tc>
          <w:tcPr>
            <w:tcW w:w="2127" w:type="dxa"/>
          </w:tcPr>
          <w:p>
            <w:pPr>
              <w:rPr>
                <w:sz w:val="22"/>
              </w:rPr>
            </w:pPr>
            <w:r>
              <w:rPr>
                <w:sz w:val="22"/>
              </w:rPr>
              <w:t>Leda</w:t>
            </w:r>
          </w:p>
        </w:tc>
        <w:tc>
          <w:tcPr>
            <w:tcW w:w="1417" w:type="dxa"/>
            <w:tcBorders>
              <w:right w:val="double" w:sz="4" w:space="0" w:color="auto"/>
            </w:tcBorders>
          </w:tcPr>
          <w:p>
            <w:pPr>
              <w:rPr>
                <w:sz w:val="22"/>
              </w:rPr>
            </w:pPr>
            <w:r>
              <w:rPr>
                <w:sz w:val="22"/>
              </w:rPr>
              <w:t>Rockingham</w:t>
            </w:r>
          </w:p>
        </w:tc>
        <w:tc>
          <w:tcPr>
            <w:tcW w:w="2126" w:type="dxa"/>
            <w:tcBorders>
              <w:left w:val="double" w:sz="4" w:space="0" w:color="auto"/>
            </w:tcBorders>
          </w:tcPr>
          <w:p>
            <w:pPr>
              <w:rPr>
                <w:sz w:val="22"/>
              </w:rPr>
            </w:pPr>
          </w:p>
        </w:tc>
        <w:tc>
          <w:tcPr>
            <w:tcW w:w="1418" w:type="dxa"/>
          </w:tcPr>
          <w:p>
            <w:pPr>
              <w:rPr>
                <w:sz w:val="22"/>
              </w:rPr>
            </w:pPr>
          </w:p>
        </w:tc>
      </w:tr>
      <w:tr>
        <w:tc>
          <w:tcPr>
            <w:tcW w:w="2127" w:type="dxa"/>
          </w:tcPr>
          <w:p>
            <w:pPr>
              <w:rPr>
                <w:sz w:val="22"/>
              </w:rPr>
            </w:pPr>
            <w:r>
              <w:rPr>
                <w:sz w:val="22"/>
              </w:rPr>
              <w:t>Leederville</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rPr>
                <w:sz w:val="22"/>
              </w:rPr>
            </w:pPr>
          </w:p>
        </w:tc>
        <w:tc>
          <w:tcPr>
            <w:tcW w:w="1418" w:type="dxa"/>
          </w:tcPr>
          <w:p>
            <w:pPr>
              <w:rPr>
                <w:sz w:val="22"/>
              </w:rPr>
            </w:pPr>
          </w:p>
        </w:tc>
      </w:tr>
      <w:tr>
        <w:tc>
          <w:tcPr>
            <w:tcW w:w="2127" w:type="dxa"/>
          </w:tcPr>
          <w:p>
            <w:pPr>
              <w:rPr>
                <w:sz w:val="22"/>
              </w:rPr>
            </w:pPr>
            <w:r>
              <w:rPr>
                <w:sz w:val="22"/>
              </w:rPr>
              <w:t>Leeming</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p>
        </w:tc>
        <w:tc>
          <w:tcPr>
            <w:tcW w:w="1418" w:type="dxa"/>
          </w:tcPr>
          <w:p>
            <w:pPr>
              <w:rPr>
                <w:sz w:val="22"/>
              </w:rPr>
            </w:pPr>
          </w:p>
        </w:tc>
      </w:tr>
      <w:tr>
        <w:tc>
          <w:tcPr>
            <w:tcW w:w="2127" w:type="dxa"/>
          </w:tcPr>
          <w:p>
            <w:pPr>
              <w:rPr>
                <w:sz w:val="22"/>
              </w:rPr>
            </w:pPr>
            <w:r>
              <w:rPr>
                <w:sz w:val="22"/>
              </w:rPr>
              <w:t>Leighton</w:t>
            </w:r>
          </w:p>
        </w:tc>
        <w:tc>
          <w:tcPr>
            <w:tcW w:w="1417" w:type="dxa"/>
            <w:tcBorders>
              <w:right w:val="double" w:sz="4" w:space="0" w:color="auto"/>
            </w:tcBorders>
          </w:tcPr>
          <w:p>
            <w:pPr>
              <w:rPr>
                <w:sz w:val="22"/>
              </w:rPr>
            </w:pPr>
            <w:r>
              <w:rPr>
                <w:sz w:val="22"/>
              </w:rPr>
              <w:t>Fremantle</w:t>
            </w:r>
          </w:p>
        </w:tc>
        <w:tc>
          <w:tcPr>
            <w:tcW w:w="2126" w:type="dxa"/>
            <w:tcBorders>
              <w:left w:val="double" w:sz="4" w:space="0" w:color="auto"/>
            </w:tcBorders>
          </w:tcPr>
          <w:p>
            <w:pPr>
              <w:rPr>
                <w:sz w:val="22"/>
              </w:rPr>
            </w:pPr>
          </w:p>
        </w:tc>
        <w:tc>
          <w:tcPr>
            <w:tcW w:w="1418" w:type="dxa"/>
          </w:tcPr>
          <w:p>
            <w:pPr>
              <w:rPr>
                <w:sz w:val="22"/>
              </w:rPr>
            </w:pPr>
          </w:p>
        </w:tc>
      </w:tr>
      <w:tr>
        <w:tc>
          <w:tcPr>
            <w:tcW w:w="2127" w:type="dxa"/>
          </w:tcPr>
          <w:p>
            <w:pPr>
              <w:rPr>
                <w:sz w:val="22"/>
              </w:rPr>
            </w:pPr>
            <w:r>
              <w:rPr>
                <w:sz w:val="22"/>
              </w:rPr>
              <w:t>Lesmurdie</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p>
        </w:tc>
        <w:tc>
          <w:tcPr>
            <w:tcW w:w="1418" w:type="dxa"/>
          </w:tcPr>
          <w:p>
            <w:pPr>
              <w:rPr>
                <w:sz w:val="22"/>
              </w:rPr>
            </w:pPr>
          </w:p>
        </w:tc>
      </w:tr>
      <w:tr>
        <w:tc>
          <w:tcPr>
            <w:tcW w:w="2127" w:type="dxa"/>
          </w:tcPr>
          <w:p>
            <w:pPr>
              <w:rPr>
                <w:sz w:val="22"/>
              </w:rPr>
            </w:pPr>
            <w:r>
              <w:rPr>
                <w:sz w:val="22"/>
              </w:rPr>
              <w:t>Lexia</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p>
        </w:tc>
        <w:tc>
          <w:tcPr>
            <w:tcW w:w="1418" w:type="dxa"/>
          </w:tcPr>
          <w:p>
            <w:pPr>
              <w:rPr>
                <w:sz w:val="22"/>
              </w:rPr>
            </w:pPr>
          </w:p>
        </w:tc>
      </w:tr>
      <w:tr>
        <w:tc>
          <w:tcPr>
            <w:tcW w:w="2127" w:type="dxa"/>
          </w:tcPr>
          <w:p>
            <w:pPr>
              <w:rPr>
                <w:sz w:val="22"/>
              </w:rPr>
            </w:pPr>
            <w:r>
              <w:rPr>
                <w:sz w:val="22"/>
              </w:rPr>
              <w:t>Lockridge</w:t>
            </w:r>
          </w:p>
        </w:tc>
        <w:tc>
          <w:tcPr>
            <w:tcW w:w="1417" w:type="dxa"/>
            <w:tcBorders>
              <w:right w:val="double" w:sz="4" w:space="0" w:color="auto"/>
            </w:tcBorders>
          </w:tcPr>
          <w:p>
            <w:pPr>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rPr>
                <w:sz w:val="22"/>
              </w:rPr>
            </w:pPr>
          </w:p>
        </w:tc>
        <w:tc>
          <w:tcPr>
            <w:tcW w:w="1418" w:type="dxa"/>
          </w:tcPr>
          <w:p>
            <w:pPr>
              <w:rPr>
                <w:sz w:val="22"/>
              </w:rPr>
            </w:pPr>
          </w:p>
        </w:tc>
      </w:tr>
      <w:tr>
        <w:tc>
          <w:tcPr>
            <w:tcW w:w="2127" w:type="dxa"/>
            <w:tcBorders>
              <w:bottom w:val="single" w:sz="4" w:space="0" w:color="auto"/>
            </w:tcBorders>
          </w:tcPr>
          <w:p>
            <w:pPr>
              <w:rPr>
                <w:sz w:val="22"/>
              </w:rPr>
            </w:pPr>
            <w:smartTag w:uri="urn:schemas-microsoft-com:office:smarttags" w:element="place">
              <w:smartTag w:uri="urn:schemas-microsoft-com:office:smarttags" w:element="City">
                <w:r>
                  <w:rPr>
                    <w:sz w:val="22"/>
                  </w:rPr>
                  <w:t>Lynwood</w:t>
                </w:r>
              </w:smartTag>
            </w:smartTag>
          </w:p>
        </w:tc>
        <w:tc>
          <w:tcPr>
            <w:tcW w:w="1417" w:type="dxa"/>
            <w:tcBorders>
              <w:bottom w:val="single" w:sz="4" w:space="0" w:color="auto"/>
              <w:right w:val="double" w:sz="4" w:space="0" w:color="auto"/>
            </w:tcBorders>
          </w:tcPr>
          <w:p>
            <w:pPr>
              <w:rPr>
                <w:sz w:val="22"/>
              </w:rPr>
            </w:pPr>
            <w:r>
              <w:rPr>
                <w:sz w:val="22"/>
              </w:rPr>
              <w:t>Fremantle</w:t>
            </w:r>
          </w:p>
        </w:tc>
        <w:tc>
          <w:tcPr>
            <w:tcW w:w="2126" w:type="dxa"/>
            <w:tcBorders>
              <w:left w:val="double" w:sz="4" w:space="0" w:color="auto"/>
              <w:bottom w:val="single" w:sz="4" w:space="0" w:color="auto"/>
            </w:tcBorders>
          </w:tcPr>
          <w:p>
            <w:pPr>
              <w:rPr>
                <w:sz w:val="22"/>
              </w:rPr>
            </w:pPr>
          </w:p>
        </w:tc>
        <w:tc>
          <w:tcPr>
            <w:tcW w:w="1418" w:type="dxa"/>
            <w:tcBorders>
              <w:bottom w:val="single" w:sz="4" w:space="0" w:color="auto"/>
            </w:tcBorders>
          </w:tcPr>
          <w:p>
            <w:pPr>
              <w:rPr>
                <w:sz w:val="22"/>
              </w:rPr>
            </w:pPr>
          </w:p>
        </w:tc>
      </w:tr>
    </w:tbl>
    <w:p>
      <w:pPr>
        <w:pStyle w:val="yScheduleHeading"/>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ScheduleHeading"/>
      </w:pPr>
      <w:bookmarkStart w:id="89" w:name="_Toc377047769"/>
      <w:r>
        <w:rPr>
          <w:rStyle w:val="CharSchNo"/>
        </w:rPr>
        <w:t>Schedule 2</w:t>
      </w:r>
      <w:r>
        <w:rPr>
          <w:rStyle w:val="CharSDivNo"/>
        </w:rPr>
        <w:t> </w:t>
      </w:r>
      <w:r>
        <w:t>—</w:t>
      </w:r>
      <w:r>
        <w:rPr>
          <w:rStyle w:val="CharSDivText"/>
        </w:rPr>
        <w:t> </w:t>
      </w:r>
      <w:r>
        <w:rPr>
          <w:rStyle w:val="CharSchText"/>
        </w:rPr>
        <w:t>Forms</w:t>
      </w:r>
      <w:bookmarkEnd w:id="89"/>
    </w:p>
    <w:p>
      <w:pPr>
        <w:pStyle w:val="yShoulderClause"/>
      </w:pPr>
      <w:r>
        <w:t>[r. 3]</w:t>
      </w:r>
    </w:p>
    <w:p>
      <w:pPr>
        <w:pStyle w:val="yHeading5"/>
        <w:spacing w:after="240"/>
      </w:pPr>
      <w:bookmarkStart w:id="90" w:name="_Toc377047770"/>
      <w:r>
        <w:rPr>
          <w:rStyle w:val="CharSClsNo"/>
        </w:rPr>
        <w:t>1A</w:t>
      </w:r>
      <w:r>
        <w:t>.</w:t>
      </w:r>
      <w:r>
        <w:tab/>
        <w:t>Application for leave to lodge a document (r. 10)</w:t>
      </w:r>
      <w:bookmarkEnd w:id="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rPr>
            </w:pPr>
            <w:r>
              <w:rPr>
                <w:b/>
                <w:bCs/>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r>
        <w:tab/>
        <w:t>[Form 1A inserted in Gazette 23 Nov 2007 p. 5864.]</w:t>
      </w:r>
    </w:p>
    <w:p>
      <w:pPr>
        <w:pStyle w:val="yHeading5"/>
        <w:pageBreakBefore/>
        <w:spacing w:after="240"/>
      </w:pPr>
      <w:bookmarkStart w:id="91" w:name="_Toc377047771"/>
      <w:r>
        <w:rPr>
          <w:rStyle w:val="CharSClsNo"/>
        </w:rPr>
        <w:t>1B</w:t>
      </w:r>
      <w:r>
        <w:t>.</w:t>
      </w:r>
      <w:r>
        <w:tab/>
        <w:t>Appeal against registrar’s decision (r. 26)</w:t>
      </w:r>
      <w:bookmarkEnd w:id="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Borders>
              <w:bottom w:val="nil"/>
            </w:tcBorders>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Borders>
              <w:top w:val="nil"/>
            </w:tcBorders>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smartTag w:uri="urn:schemas-microsoft-com:office:smarttags" w:element="address">
              <w:smartTag w:uri="urn:schemas-microsoft-com:office:smarttags" w:element="Street">
                <w:r>
                  <w:rPr>
                    <w:i/>
                    <w:iCs/>
                    <w:sz w:val="20"/>
                  </w:rPr>
                  <w:t>Magistrates Court</w:t>
                </w:r>
              </w:smartTag>
            </w:smartTag>
            <w:r>
              <w:rPr>
                <w:i/>
                <w:iCs/>
                <w:sz w:val="20"/>
              </w:rPr>
              <w:t xml:space="preserve">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after="240"/>
      </w:pPr>
      <w:bookmarkStart w:id="92" w:name="_Toc377047772"/>
      <w:r>
        <w:rPr>
          <w:rStyle w:val="CharSClsNo"/>
        </w:rPr>
        <w:t>1</w:t>
      </w:r>
      <w:r>
        <w:t>.</w:t>
      </w:r>
      <w:r>
        <w:tab/>
        <w:t>Request to inspect or obtain copy of document from the Court (r. 37)</w:t>
      </w:r>
      <w:bookmarkEnd w:id="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41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33(3), (7)</w:t>
            </w:r>
          </w:p>
          <w:p>
            <w:pPr>
              <w:pStyle w:val="yTable"/>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rPr>
                <w:b/>
                <w:bCs/>
              </w:rPr>
            </w:pPr>
            <w:r>
              <w:rPr>
                <w:b/>
                <w:bCs/>
              </w:rPr>
              <w:t>Request to inspect or obtain copy of document from the Court</w:t>
            </w:r>
          </w:p>
        </w:tc>
      </w:tr>
      <w:tr>
        <w:trPr>
          <w:cantSplit/>
          <w:trHeight w:val="90"/>
        </w:trPr>
        <w:tc>
          <w:tcPr>
            <w:tcW w:w="1560" w:type="dxa"/>
            <w:vMerge w:val="restart"/>
          </w:tcPr>
          <w:p>
            <w:pPr>
              <w:pStyle w:val="yTable"/>
              <w:rPr>
                <w:sz w:val="20"/>
              </w:rPr>
            </w:pPr>
            <w:r>
              <w:rPr>
                <w:sz w:val="20"/>
              </w:rPr>
              <w:t>Person making the request</w:t>
            </w:r>
          </w:p>
        </w:tc>
        <w:tc>
          <w:tcPr>
            <w:tcW w:w="141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rPr>
                <w:sz w:val="20"/>
              </w:rPr>
            </w:pPr>
          </w:p>
        </w:tc>
      </w:tr>
      <w:tr>
        <w:trPr>
          <w:cantSplit/>
          <w:trHeight w:val="87"/>
        </w:trPr>
        <w:tc>
          <w:tcPr>
            <w:tcW w:w="1560" w:type="dxa"/>
            <w:vMerge/>
            <w:tcBorders>
              <w:bottom w:val="single" w:sz="4" w:space="0" w:color="auto"/>
            </w:tcBorders>
          </w:tcPr>
          <w:p>
            <w:pPr>
              <w:pStyle w:val="yTable"/>
              <w:rPr>
                <w:sz w:val="20"/>
              </w:rPr>
            </w:pPr>
          </w:p>
        </w:tc>
        <w:tc>
          <w:tcPr>
            <w:tcW w:w="141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560" w:type="dxa"/>
            <w:vMerge w:val="restart"/>
          </w:tcPr>
          <w:p>
            <w:pPr>
              <w:pStyle w:val="yTable"/>
              <w:rPr>
                <w:sz w:val="20"/>
              </w:rPr>
            </w:pPr>
            <w:r>
              <w:rPr>
                <w:sz w:val="20"/>
              </w:rPr>
              <w:t>Case details</w:t>
            </w:r>
          </w:p>
        </w:tc>
        <w:tc>
          <w:tcPr>
            <w:tcW w:w="141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560" w:type="dxa"/>
            <w:vMerge/>
          </w:tcPr>
          <w:p>
            <w:pPr>
              <w:pStyle w:val="yTable"/>
              <w:rPr>
                <w:sz w:val="20"/>
              </w:rPr>
            </w:pPr>
          </w:p>
        </w:tc>
        <w:tc>
          <w:tcPr>
            <w:tcW w:w="1417" w:type="dxa"/>
          </w:tcPr>
          <w:p>
            <w:pPr>
              <w:pStyle w:val="yTable"/>
              <w:rPr>
                <w:sz w:val="20"/>
              </w:rPr>
            </w:pPr>
            <w:r>
              <w:rPr>
                <w:sz w:val="20"/>
              </w:rPr>
              <w:t>Parties</w:t>
            </w:r>
          </w:p>
        </w:tc>
        <w:tc>
          <w:tcPr>
            <w:tcW w:w="4111" w:type="dxa"/>
            <w:gridSpan w:val="4"/>
          </w:tcPr>
          <w:p>
            <w:pPr>
              <w:pStyle w:val="yTable"/>
              <w:rPr>
                <w:sz w:val="20"/>
              </w:rPr>
            </w:pPr>
          </w:p>
        </w:tc>
      </w:tr>
      <w:tr>
        <w:trPr>
          <w:cantSplit/>
        </w:trPr>
        <w:tc>
          <w:tcPr>
            <w:tcW w:w="1560" w:type="dxa"/>
            <w:tcBorders>
              <w:bottom w:val="single" w:sz="4" w:space="0" w:color="auto"/>
            </w:tcBorders>
          </w:tcPr>
          <w:p>
            <w:pPr>
              <w:pStyle w:val="yTable"/>
              <w:rPr>
                <w:sz w:val="20"/>
              </w:rPr>
            </w:pPr>
            <w:r>
              <w:rPr>
                <w:sz w:val="20"/>
              </w:rPr>
              <w:t>Documents wanted</w:t>
            </w:r>
          </w:p>
        </w:tc>
        <w:tc>
          <w:tcPr>
            <w:tcW w:w="5528" w:type="dxa"/>
            <w:gridSpan w:val="5"/>
            <w:tcBorders>
              <w:bottom w:val="single" w:sz="4" w:space="0" w:color="auto"/>
            </w:tcBorders>
          </w:tcPr>
          <w:p>
            <w:pPr>
              <w:pStyle w:val="yTable"/>
              <w:rPr>
                <w:sz w:val="20"/>
              </w:rPr>
            </w:pPr>
          </w:p>
        </w:tc>
      </w:tr>
      <w:tr>
        <w:trPr>
          <w:cantSplit/>
        </w:trPr>
        <w:tc>
          <w:tcPr>
            <w:tcW w:w="1560" w:type="dxa"/>
            <w:tcBorders>
              <w:bottom w:val="single" w:sz="4" w:space="0" w:color="auto"/>
            </w:tcBorders>
          </w:tcPr>
          <w:p>
            <w:pPr>
              <w:pStyle w:val="yTable"/>
              <w:rPr>
                <w:sz w:val="20"/>
              </w:rPr>
            </w:pPr>
            <w:r>
              <w:rPr>
                <w:sz w:val="20"/>
              </w:rPr>
              <w:t>Request by a party</w:t>
            </w:r>
          </w:p>
          <w:p>
            <w:pPr>
              <w:pStyle w:val="yTable"/>
              <w:rPr>
                <w:sz w:val="16"/>
              </w:rPr>
            </w:pPr>
            <w:r>
              <w:rPr>
                <w:sz w:val="16"/>
              </w:rPr>
              <w:t>[Delete if not applicable.]</w:t>
            </w:r>
          </w:p>
        </w:tc>
        <w:tc>
          <w:tcPr>
            <w:tcW w:w="5528" w:type="dxa"/>
            <w:gridSpan w:val="5"/>
            <w:tcBorders>
              <w:bottom w:val="single" w:sz="4" w:space="0" w:color="auto"/>
            </w:tcBorders>
          </w:tcPr>
          <w:p>
            <w:pPr>
              <w:pStyle w:val="yTable"/>
              <w:rPr>
                <w:sz w:val="20"/>
              </w:rPr>
            </w:pPr>
            <w:r>
              <w:rPr>
                <w:sz w:val="20"/>
              </w:rPr>
              <w:t>I am a party to the above case and I would like —</w:t>
            </w:r>
          </w:p>
          <w:p>
            <w:pPr>
              <w:pStyle w:val="yTable"/>
              <w:ind w:left="369" w:hanging="369"/>
              <w:rPr>
                <w:sz w:val="20"/>
              </w:rPr>
            </w:pPr>
            <w:r>
              <w:rPr>
                <w:sz w:val="20"/>
              </w:rPr>
              <w:sym w:font="Monotype Sorts" w:char="F070"/>
            </w:r>
            <w:r>
              <w:rPr>
                <w:sz w:val="20"/>
              </w:rPr>
              <w:tab/>
              <w:t>to inspect;</w:t>
            </w:r>
          </w:p>
          <w:p>
            <w:pPr>
              <w:pStyle w:val="yTable"/>
              <w:ind w:left="369" w:hanging="369"/>
              <w:rPr>
                <w:sz w:val="20"/>
              </w:rPr>
            </w:pPr>
            <w:r>
              <w:rPr>
                <w:sz w:val="20"/>
              </w:rPr>
              <w:sym w:font="Monotype Sorts" w:char="F070"/>
            </w:r>
            <w:r>
              <w:rPr>
                <w:sz w:val="20"/>
              </w:rPr>
              <w:tab/>
              <w:t>to obtain a copy of,</w:t>
            </w:r>
          </w:p>
          <w:p>
            <w:pPr>
              <w:pStyle w:val="yTable"/>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
              <w:rPr>
                <w:sz w:val="20"/>
              </w:rPr>
            </w:pPr>
            <w:r>
              <w:rPr>
                <w:sz w:val="20"/>
              </w:rPr>
              <w:t>Request by non</w:t>
            </w:r>
            <w:r>
              <w:rPr>
                <w:sz w:val="20"/>
              </w:rPr>
              <w:noBreakHyphen/>
              <w:t>party</w:t>
            </w:r>
          </w:p>
          <w:p>
            <w:pPr>
              <w:pStyle w:val="yTable"/>
              <w:rPr>
                <w:sz w:val="20"/>
                <w:vertAlign w:val="superscript"/>
              </w:rPr>
            </w:pPr>
          </w:p>
        </w:tc>
        <w:tc>
          <w:tcPr>
            <w:tcW w:w="5528" w:type="dxa"/>
            <w:gridSpan w:val="5"/>
            <w:tcBorders>
              <w:top w:val="single" w:sz="4" w:space="0" w:color="auto"/>
              <w:bottom w:val="single" w:sz="4" w:space="0" w:color="auto"/>
            </w:tcBorders>
          </w:tcPr>
          <w:p>
            <w:pPr>
              <w:pStyle w:val="yTable"/>
              <w:rPr>
                <w:sz w:val="20"/>
              </w:rPr>
            </w:pPr>
            <w:r>
              <w:rPr>
                <w:sz w:val="20"/>
              </w:rPr>
              <w:t xml:space="preserve">I am not a party to the above case.  I would like — </w:t>
            </w:r>
          </w:p>
          <w:p>
            <w:pPr>
              <w:pStyle w:val="yTable"/>
              <w:ind w:left="369" w:hanging="369"/>
              <w:rPr>
                <w:sz w:val="20"/>
              </w:rPr>
            </w:pPr>
            <w:r>
              <w:rPr>
                <w:sz w:val="20"/>
              </w:rPr>
              <w:sym w:font="Monotype Sorts" w:char="F070"/>
            </w:r>
            <w:r>
              <w:rPr>
                <w:sz w:val="20"/>
              </w:rPr>
              <w:tab/>
              <w:t>to inspect;</w:t>
            </w:r>
          </w:p>
          <w:p>
            <w:pPr>
              <w:pStyle w:val="yTable"/>
              <w:ind w:left="369" w:hanging="369"/>
              <w:rPr>
                <w:sz w:val="20"/>
              </w:rPr>
            </w:pPr>
            <w:r>
              <w:rPr>
                <w:sz w:val="20"/>
              </w:rPr>
              <w:sym w:font="Monotype Sorts" w:char="F070"/>
            </w:r>
            <w:r>
              <w:rPr>
                <w:sz w:val="20"/>
              </w:rPr>
              <w:tab/>
              <w:t>to obtain a copy of,</w:t>
            </w:r>
          </w:p>
          <w:p>
            <w:pPr>
              <w:pStyle w:val="yTable"/>
              <w:rPr>
                <w:sz w:val="20"/>
              </w:rPr>
            </w:pPr>
            <w:r>
              <w:rPr>
                <w:sz w:val="20"/>
              </w:rPr>
              <w:t xml:space="preserve">the above documents because the case is a criminal case and I am a person referred to in the </w:t>
            </w:r>
            <w:smartTag w:uri="urn:schemas-microsoft-com:office:smarttags" w:element="address">
              <w:smartTag w:uri="urn:schemas-microsoft-com:office:smarttags" w:element="Street">
                <w:r>
                  <w:rPr>
                    <w:i/>
                    <w:sz w:val="20"/>
                  </w:rPr>
                  <w:t>Magistrates Court</w:t>
                </w:r>
              </w:smartTag>
            </w:smartTag>
            <w:r>
              <w:rPr>
                <w:i/>
                <w:sz w:val="20"/>
              </w:rPr>
              <w:t xml:space="preserve"> Act 2004</w:t>
            </w:r>
            <w:r>
              <w:rPr>
                <w:sz w:val="20"/>
              </w:rPr>
              <w:t xml:space="preserve"> s. 33(7), namely — </w:t>
            </w:r>
          </w:p>
          <w:p>
            <w:pPr>
              <w:pStyle w:val="yTable"/>
              <w:rPr>
                <w:sz w:val="20"/>
              </w:rPr>
            </w:pPr>
            <w:r>
              <w:rPr>
                <w:sz w:val="20"/>
              </w:rPr>
              <w:t>[</w:t>
            </w:r>
            <w:r>
              <w:rPr>
                <w:iCs/>
                <w:sz w:val="20"/>
              </w:rPr>
              <w:t>give details</w:t>
            </w:r>
            <w:r>
              <w:rPr>
                <w:sz w:val="20"/>
              </w:rPr>
              <w:t>].</w:t>
            </w:r>
          </w:p>
        </w:tc>
      </w:tr>
      <w:tr>
        <w:trPr>
          <w:cantSplit/>
        </w:trPr>
        <w:tc>
          <w:tcPr>
            <w:tcW w:w="1560" w:type="dxa"/>
            <w:tcBorders>
              <w:bottom w:val="single" w:sz="4" w:space="0" w:color="auto"/>
            </w:tcBorders>
          </w:tcPr>
          <w:p>
            <w:pPr>
              <w:pStyle w:val="yTable"/>
              <w:rPr>
                <w:sz w:val="20"/>
              </w:rPr>
            </w:pPr>
            <w:r>
              <w:rPr>
                <w:sz w:val="20"/>
              </w:rPr>
              <w:t>Signature of person making the request</w:t>
            </w:r>
          </w:p>
        </w:tc>
        <w:tc>
          <w:tcPr>
            <w:tcW w:w="311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rPr>
                <w:sz w:val="20"/>
              </w:rPr>
            </w:pPr>
          </w:p>
        </w:tc>
      </w:tr>
    </w:tbl>
    <w:p>
      <w:pPr>
        <w:pStyle w:val="yFootnotesection"/>
      </w:pPr>
      <w:r>
        <w:tab/>
        <w:t>[Form 1 inserted in Gazette 8 Apr 2008 p. 1338.]</w:t>
      </w:r>
    </w:p>
    <w:p>
      <w:pPr>
        <w:pStyle w:val="yHeading5"/>
        <w:pageBreakBefore/>
        <w:spacing w:after="240"/>
      </w:pPr>
      <w:bookmarkStart w:id="93" w:name="_Toc377047773"/>
      <w:r>
        <w:rPr>
          <w:rStyle w:val="CharSClsNo"/>
        </w:rPr>
        <w:t>2</w:t>
      </w:r>
      <w:r>
        <w:t>.</w:t>
      </w:r>
      <w:r>
        <w:tab/>
        <w:t>Application for leave in respect of court record (r. 38)</w:t>
      </w:r>
      <w:bookmarkEnd w:id="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smartTag w:uri="urn:schemas-microsoft-com:office:smarttags" w:element="address">
              <w:smartTag w:uri="urn:schemas-microsoft-com:office:smarttags" w:element="Street">
                <w:r>
                  <w:rPr>
                    <w:i/>
                    <w:sz w:val="20"/>
                  </w:rPr>
                  <w:t>Magistrates Court</w:t>
                </w:r>
              </w:smartTag>
            </w:smartTag>
            <w:r>
              <w:rPr>
                <w:i/>
                <w:sz w:val="20"/>
              </w:rPr>
              <w:t xml:space="preserve">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in Gazette 8 Apr 2008 p. 1338.]</w:t>
      </w:r>
    </w:p>
    <w:p>
      <w:pPr>
        <w:pStyle w:val="yHeading5"/>
        <w:pageBreakBefore/>
        <w:spacing w:after="120"/>
      </w:pPr>
      <w:bookmarkStart w:id="94" w:name="_Toc377047774"/>
      <w:r>
        <w:rPr>
          <w:rStyle w:val="CharSClsNo"/>
        </w:rPr>
        <w:t>3A</w:t>
      </w:r>
      <w:r>
        <w:t>.</w:t>
      </w:r>
      <w:r>
        <w:tab/>
        <w:t>Application for access to information held by the Court (r. 39)</w:t>
      </w:r>
      <w:bookmarkEnd w:id="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3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33(8)</w:t>
            </w:r>
          </w:p>
          <w:p>
            <w:pPr>
              <w:pStyle w:val="yTable"/>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rPr>
                <w:b/>
                <w:bCs/>
              </w:rPr>
            </w:pPr>
            <w:r>
              <w:rPr>
                <w:b/>
                <w:bCs/>
              </w:rPr>
              <w:t>Application for access to information held by the Court</w:t>
            </w:r>
          </w:p>
        </w:tc>
      </w:tr>
      <w:tr>
        <w:trPr>
          <w:cantSplit/>
          <w:trHeight w:val="90"/>
        </w:trPr>
        <w:tc>
          <w:tcPr>
            <w:tcW w:w="1440" w:type="dxa"/>
            <w:vMerge w:val="restart"/>
          </w:tcPr>
          <w:p>
            <w:pPr>
              <w:pStyle w:val="yTable"/>
              <w:rPr>
                <w:sz w:val="20"/>
              </w:rPr>
            </w:pPr>
            <w:r>
              <w:rPr>
                <w:sz w:val="20"/>
              </w:rPr>
              <w:t>Applicant</w:t>
            </w:r>
          </w:p>
        </w:tc>
        <w:tc>
          <w:tcPr>
            <w:tcW w:w="153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pPr>
          </w:p>
        </w:tc>
      </w:tr>
      <w:tr>
        <w:trPr>
          <w:cantSplit/>
          <w:trHeight w:val="87"/>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440" w:type="dxa"/>
            <w:vMerge w:val="restart"/>
          </w:tcPr>
          <w:p>
            <w:pPr>
              <w:pStyle w:val="yTable"/>
              <w:rPr>
                <w:sz w:val="20"/>
              </w:rPr>
            </w:pPr>
            <w:r>
              <w:rPr>
                <w:sz w:val="20"/>
              </w:rPr>
              <w:t>Case details</w:t>
            </w:r>
          </w:p>
        </w:tc>
        <w:tc>
          <w:tcPr>
            <w:tcW w:w="153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Parties</w:t>
            </w:r>
          </w:p>
        </w:tc>
        <w:tc>
          <w:tcPr>
            <w:tcW w:w="4111" w:type="dxa"/>
            <w:gridSpan w:val="4"/>
            <w:tcBorders>
              <w:bottom w:val="single" w:sz="4" w:space="0" w:color="auto"/>
            </w:tcBorders>
          </w:tcPr>
          <w:p>
            <w:pPr>
              <w:pStyle w:val="yTable"/>
              <w:rPr>
                <w:sz w:val="20"/>
              </w:rPr>
            </w:pPr>
          </w:p>
        </w:tc>
      </w:tr>
      <w:tr>
        <w:trPr>
          <w:cantSplit/>
        </w:trPr>
        <w:tc>
          <w:tcPr>
            <w:tcW w:w="1440" w:type="dxa"/>
            <w:tcBorders>
              <w:bottom w:val="single" w:sz="4" w:space="0" w:color="auto"/>
            </w:tcBorders>
          </w:tcPr>
          <w:p>
            <w:pPr>
              <w:pStyle w:val="yTable"/>
              <w:rPr>
                <w:sz w:val="20"/>
              </w:rPr>
            </w:pPr>
            <w:r>
              <w:rPr>
                <w:sz w:val="20"/>
              </w:rPr>
              <w:t>Information wanted</w:t>
            </w:r>
          </w:p>
        </w:tc>
        <w:tc>
          <w:tcPr>
            <w:tcW w:w="5648" w:type="dxa"/>
            <w:gridSpan w:val="5"/>
            <w:tcBorders>
              <w:bottom w:val="single" w:sz="4" w:space="0" w:color="auto"/>
            </w:tcBorders>
          </w:tcPr>
          <w:p>
            <w:pPr>
              <w:pStyle w:val="yTable"/>
              <w:rPr>
                <w:sz w:val="20"/>
              </w:rPr>
            </w:pPr>
          </w:p>
        </w:tc>
      </w:tr>
      <w:tr>
        <w:trPr>
          <w:cantSplit/>
        </w:trPr>
        <w:tc>
          <w:tcPr>
            <w:tcW w:w="1440" w:type="dxa"/>
            <w:tcBorders>
              <w:top w:val="single" w:sz="4" w:space="0" w:color="auto"/>
            </w:tcBorders>
          </w:tcPr>
          <w:p>
            <w:pPr>
              <w:pStyle w:val="yTable"/>
              <w:rPr>
                <w:sz w:val="20"/>
              </w:rPr>
            </w:pPr>
            <w:r>
              <w:rPr>
                <w:sz w:val="20"/>
              </w:rPr>
              <w:t>Application</w:t>
            </w:r>
          </w:p>
        </w:tc>
        <w:tc>
          <w:tcPr>
            <w:tcW w:w="5648" w:type="dxa"/>
            <w:gridSpan w:val="5"/>
            <w:tcBorders>
              <w:top w:val="single" w:sz="4" w:space="0" w:color="auto"/>
            </w:tcBorders>
          </w:tcPr>
          <w:p>
            <w:pPr>
              <w:pStyle w:val="yTable"/>
              <w:rPr>
                <w:sz w:val="20"/>
              </w:rPr>
            </w:pPr>
            <w:r>
              <w:rPr>
                <w:sz w:val="20"/>
              </w:rPr>
              <w:t>I would like —</w:t>
            </w:r>
          </w:p>
          <w:p>
            <w:pPr>
              <w:pStyle w:val="yTable"/>
              <w:tabs>
                <w:tab w:val="left" w:pos="369"/>
              </w:tabs>
              <w:rPr>
                <w:sz w:val="20"/>
              </w:rPr>
            </w:pPr>
            <w:r>
              <w:rPr>
                <w:sz w:val="20"/>
              </w:rPr>
              <w:sym w:font="Monotype Sorts" w:char="F070"/>
            </w:r>
            <w:r>
              <w:rPr>
                <w:sz w:val="20"/>
              </w:rPr>
              <w:tab/>
              <w:t>to inspect;</w:t>
            </w:r>
          </w:p>
          <w:p>
            <w:pPr>
              <w:pStyle w:val="yTable"/>
              <w:tabs>
                <w:tab w:val="left" w:pos="369"/>
              </w:tabs>
              <w:rPr>
                <w:sz w:val="20"/>
              </w:rPr>
            </w:pPr>
            <w:r>
              <w:rPr>
                <w:sz w:val="20"/>
              </w:rPr>
              <w:sym w:font="Monotype Sorts" w:char="F070"/>
            </w:r>
            <w:r>
              <w:rPr>
                <w:sz w:val="20"/>
              </w:rPr>
              <w:tab/>
              <w:t>to obtain a copy of;</w:t>
            </w:r>
          </w:p>
          <w:p>
            <w:pPr>
              <w:pStyle w:val="yTable"/>
              <w:tabs>
                <w:tab w:val="left" w:pos="369"/>
              </w:tabs>
              <w:rPr>
                <w:sz w:val="20"/>
              </w:rPr>
            </w:pPr>
            <w:r>
              <w:rPr>
                <w:sz w:val="20"/>
              </w:rPr>
              <w:sym w:font="Monotype Sorts" w:char="F070"/>
            </w:r>
            <w:r>
              <w:rPr>
                <w:sz w:val="20"/>
              </w:rPr>
              <w:tab/>
              <w:t>to view or listen to,</w:t>
            </w:r>
          </w:p>
          <w:p>
            <w:pPr>
              <w:pStyle w:val="yTable"/>
              <w:rPr>
                <w:sz w:val="20"/>
              </w:rPr>
            </w:pPr>
            <w:r>
              <w:rPr>
                <w:sz w:val="20"/>
              </w:rPr>
              <w:t>the above information.</w:t>
            </w:r>
          </w:p>
          <w:p>
            <w:pPr>
              <w:pStyle w:val="yTable"/>
              <w:rPr>
                <w:sz w:val="20"/>
              </w:rPr>
            </w:pPr>
            <w:r>
              <w:rPr>
                <w:sz w:val="20"/>
              </w:rPr>
              <w:t>[</w:t>
            </w:r>
            <w:r>
              <w:rPr>
                <w:iCs/>
                <w:sz w:val="20"/>
              </w:rPr>
              <w:t>Set out grounds for the request.</w:t>
            </w:r>
            <w:r>
              <w:rPr>
                <w:sz w:val="20"/>
              </w:rPr>
              <w:t>]</w:t>
            </w:r>
          </w:p>
        </w:tc>
      </w:tr>
      <w:tr>
        <w:trPr>
          <w:cantSplit/>
        </w:trPr>
        <w:tc>
          <w:tcPr>
            <w:tcW w:w="1440" w:type="dxa"/>
            <w:tcBorders>
              <w:bottom w:val="single" w:sz="4" w:space="0" w:color="auto"/>
            </w:tcBorders>
          </w:tcPr>
          <w:p>
            <w:pPr>
              <w:pStyle w:val="yTable"/>
              <w:rPr>
                <w:sz w:val="20"/>
              </w:rPr>
            </w:pPr>
            <w:r>
              <w:rPr>
                <w:sz w:val="20"/>
              </w:rPr>
              <w:t>Signature of applicant</w:t>
            </w:r>
          </w:p>
        </w:tc>
        <w:tc>
          <w:tcPr>
            <w:tcW w:w="323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pPr>
          </w:p>
        </w:tc>
      </w:tr>
    </w:tbl>
    <w:p>
      <w:pPr>
        <w:pStyle w:val="yFootnotesection"/>
      </w:pPr>
      <w:r>
        <w:tab/>
        <w:t>[Form 3A inserted in Gazette 8 Apr 2008 p. 1339.]</w:t>
      </w:r>
    </w:p>
    <w:p>
      <w:pPr>
        <w:pStyle w:val="yHeading5"/>
        <w:pageBreakBefore/>
        <w:spacing w:before="160" w:after="240"/>
      </w:pPr>
      <w:bookmarkStart w:id="95" w:name="_Toc377047775"/>
      <w:r>
        <w:rPr>
          <w:rStyle w:val="CharSClsNo"/>
        </w:rPr>
        <w:t>3</w:t>
      </w:r>
      <w:r>
        <w:t>.</w:t>
      </w:r>
      <w:r>
        <w:tab/>
        <w:t>Application to cancel licence suspension order made in respect of infringement notice (r. 48)</w:t>
      </w:r>
      <w:bookmarkEnd w:id="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in Gazette 20 Aug 2013 p. 3819.]</w:t>
      </w:r>
    </w:p>
    <w:p>
      <w:pPr>
        <w:pStyle w:val="yHeading5"/>
        <w:pageBreakBefore/>
        <w:spacing w:after="240"/>
      </w:pPr>
      <w:bookmarkStart w:id="96" w:name="_Toc377047776"/>
      <w:r>
        <w:rPr>
          <w:rStyle w:val="CharSClsNo"/>
        </w:rPr>
        <w:t>4AA</w:t>
      </w:r>
      <w:r>
        <w:t>.</w:t>
      </w:r>
      <w:r>
        <w:tab/>
        <w:t>Application to cancel enforcement warrant made in respect of infringement notice (r. 49A)</w:t>
      </w:r>
      <w:bookmarkEnd w:id="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750"/>
        <w:gridCol w:w="284"/>
        <w:gridCol w:w="3402"/>
      </w:tblGrid>
      <w:tr>
        <w:trPr>
          <w:cantSplit/>
        </w:trPr>
        <w:tc>
          <w:tcPr>
            <w:tcW w:w="3686" w:type="dxa"/>
            <w:gridSpan w:val="4"/>
            <w:tcBorders>
              <w:bottom w:val="single" w:sz="4" w:space="0" w:color="auto"/>
            </w:tcBorders>
          </w:tcPr>
          <w:p>
            <w:pPr>
              <w:pStyle w:val="yTableNAm"/>
            </w:pPr>
            <w:r>
              <w:rPr>
                <w:i/>
                <w:sz w:val="20"/>
              </w:rPr>
              <w:t>Fines, Penalties and Infringement Notices Enforcement Act 1994</w:t>
            </w:r>
            <w:r>
              <w:rPr>
                <w:iCs/>
                <w:sz w:val="20"/>
              </w:rPr>
              <w:t xml:space="preserve"> s. 101AA</w:t>
            </w:r>
          </w:p>
          <w:p>
            <w:pPr>
              <w:pStyle w:val="yTableNAm"/>
            </w:pPr>
            <w:r>
              <w:t>Magistrates Court at</w:t>
            </w:r>
          </w:p>
          <w:p>
            <w:pPr>
              <w:pStyle w:val="yTableNAm"/>
              <w:rPr>
                <w:b/>
              </w:rPr>
            </w:pPr>
            <w:r>
              <w:t>No:</w:t>
            </w:r>
          </w:p>
        </w:tc>
        <w:tc>
          <w:tcPr>
            <w:tcW w:w="3402" w:type="dxa"/>
            <w:tcBorders>
              <w:bottom w:val="single" w:sz="4" w:space="0" w:color="auto"/>
            </w:tcBorders>
          </w:tcPr>
          <w:p>
            <w:pPr>
              <w:pStyle w:val="yTableNAm"/>
            </w:pPr>
            <w:r>
              <w:rPr>
                <w:b/>
                <w:bCs/>
                <w:sz w:val="20"/>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pPr>
            <w:r>
              <w:rPr>
                <w:sz w:val="20"/>
              </w:rPr>
              <w:t>Applicant</w:t>
            </w:r>
          </w:p>
        </w:tc>
        <w:tc>
          <w:tcPr>
            <w:tcW w:w="1234" w:type="dxa"/>
            <w:tcBorders>
              <w:bottom w:val="single" w:sz="4" w:space="0" w:color="auto"/>
            </w:tcBorders>
          </w:tcPr>
          <w:p>
            <w:pPr>
              <w:pStyle w:val="yTableNAm"/>
            </w:pPr>
            <w:r>
              <w:rPr>
                <w:sz w:val="20"/>
              </w:rPr>
              <w:t>Full name</w:t>
            </w:r>
          </w:p>
        </w:tc>
        <w:tc>
          <w:tcPr>
            <w:tcW w:w="4436" w:type="dxa"/>
            <w:gridSpan w:val="3"/>
            <w:tcBorders>
              <w:bottom w:val="single" w:sz="4" w:space="0" w:color="auto"/>
            </w:tcBorders>
          </w:tcPr>
          <w:p>
            <w:pPr>
              <w:pStyle w:val="yTableNAm"/>
            </w:pPr>
          </w:p>
        </w:tc>
      </w:tr>
      <w:tr>
        <w:trPr>
          <w:cantSplit/>
          <w:trHeight w:val="87"/>
        </w:trPr>
        <w:tc>
          <w:tcPr>
            <w:tcW w:w="1418" w:type="dxa"/>
            <w:vMerge/>
            <w:tcBorders>
              <w:bottom w:val="single" w:sz="4" w:space="0" w:color="auto"/>
            </w:tcBorders>
          </w:tcPr>
          <w:p>
            <w:pPr>
              <w:pStyle w:val="zyTableNAm"/>
              <w:rPr>
                <w:sz w:val="20"/>
              </w:rPr>
            </w:pPr>
          </w:p>
        </w:tc>
        <w:tc>
          <w:tcPr>
            <w:tcW w:w="1234" w:type="dxa"/>
            <w:tcBorders>
              <w:bottom w:val="single" w:sz="4" w:space="0" w:color="auto"/>
            </w:tcBorders>
          </w:tcPr>
          <w:p>
            <w:pPr>
              <w:pStyle w:val="yTableNAm"/>
            </w:pPr>
            <w:r>
              <w:rPr>
                <w:sz w:val="20"/>
              </w:rPr>
              <w:t>Address</w:t>
            </w:r>
          </w:p>
        </w:tc>
        <w:tc>
          <w:tcPr>
            <w:tcW w:w="4436" w:type="dxa"/>
            <w:gridSpan w:val="3"/>
            <w:tcBorders>
              <w:bottom w:val="single" w:sz="4" w:space="0" w:color="auto"/>
            </w:tcBorders>
          </w:tcPr>
          <w:p>
            <w:pPr>
              <w:pStyle w:val="yTableNAm"/>
            </w:pPr>
          </w:p>
        </w:tc>
      </w:tr>
      <w:tr>
        <w:trPr>
          <w:cantSplit/>
          <w:trHeight w:val="87"/>
        </w:trPr>
        <w:tc>
          <w:tcPr>
            <w:tcW w:w="1418" w:type="dxa"/>
            <w:vMerge/>
            <w:tcBorders>
              <w:bottom w:val="single" w:sz="4" w:space="0" w:color="auto"/>
            </w:tcBorders>
          </w:tcPr>
          <w:p>
            <w:pPr>
              <w:pStyle w:val="zyTableNAm"/>
              <w:rPr>
                <w:sz w:val="20"/>
              </w:rPr>
            </w:pPr>
          </w:p>
        </w:tc>
        <w:tc>
          <w:tcPr>
            <w:tcW w:w="1234" w:type="dxa"/>
            <w:tcBorders>
              <w:bottom w:val="single" w:sz="4" w:space="0" w:color="auto"/>
            </w:tcBorders>
          </w:tcPr>
          <w:p>
            <w:pPr>
              <w:pStyle w:val="yTableNAm"/>
            </w:pPr>
            <w:r>
              <w:rPr>
                <w:sz w:val="20"/>
              </w:rPr>
              <w:t>Date of birth</w:t>
            </w:r>
          </w:p>
        </w:tc>
        <w:tc>
          <w:tcPr>
            <w:tcW w:w="4436" w:type="dxa"/>
            <w:gridSpan w:val="3"/>
            <w:tcBorders>
              <w:bottom w:val="single" w:sz="4" w:space="0" w:color="auto"/>
            </w:tcBorders>
          </w:tcPr>
          <w:p>
            <w:pPr>
              <w:pStyle w:val="yTableNAm"/>
            </w:pPr>
          </w:p>
        </w:tc>
      </w:tr>
      <w:tr>
        <w:trPr>
          <w:cantSplit/>
          <w:trHeight w:val="90"/>
        </w:trPr>
        <w:tc>
          <w:tcPr>
            <w:tcW w:w="1418" w:type="dxa"/>
            <w:vMerge w:val="restart"/>
            <w:tcBorders>
              <w:top w:val="single" w:sz="4" w:space="0" w:color="auto"/>
            </w:tcBorders>
          </w:tcPr>
          <w:p>
            <w:pPr>
              <w:pStyle w:val="yTableNAm"/>
            </w:pPr>
            <w:r>
              <w:rPr>
                <w:sz w:val="20"/>
              </w:rPr>
              <w:t>Enforcement warrant details</w:t>
            </w:r>
          </w:p>
        </w:tc>
        <w:tc>
          <w:tcPr>
            <w:tcW w:w="1984" w:type="dxa"/>
            <w:gridSpan w:val="2"/>
            <w:tcBorders>
              <w:top w:val="single" w:sz="4" w:space="0" w:color="auto"/>
            </w:tcBorders>
          </w:tcPr>
          <w:p>
            <w:pPr>
              <w:pStyle w:val="yTableNAm"/>
            </w:pPr>
            <w:r>
              <w:rPr>
                <w:sz w:val="20"/>
              </w:rPr>
              <w:t>Prosecuting authority</w:t>
            </w:r>
          </w:p>
        </w:tc>
        <w:tc>
          <w:tcPr>
            <w:tcW w:w="3686" w:type="dxa"/>
            <w:gridSpan w:val="2"/>
            <w:tcBorders>
              <w:top w:val="single" w:sz="4" w:space="0" w:color="auto"/>
            </w:tcBorders>
          </w:tcPr>
          <w:p>
            <w:pPr>
              <w:pStyle w:val="yTableNAm"/>
            </w:pPr>
          </w:p>
        </w:tc>
      </w:tr>
      <w:tr>
        <w:trPr>
          <w:cantSplit/>
          <w:trHeight w:val="87"/>
        </w:trPr>
        <w:tc>
          <w:tcPr>
            <w:tcW w:w="1418" w:type="dxa"/>
            <w:vMerge/>
          </w:tcPr>
          <w:p>
            <w:pPr>
              <w:pStyle w:val="zyTableNAm"/>
              <w:keepNext/>
              <w:keepLines/>
              <w:rPr>
                <w:sz w:val="20"/>
              </w:rPr>
            </w:pPr>
          </w:p>
        </w:tc>
        <w:tc>
          <w:tcPr>
            <w:tcW w:w="1984" w:type="dxa"/>
            <w:gridSpan w:val="2"/>
          </w:tcPr>
          <w:p>
            <w:pPr>
              <w:pStyle w:val="yTableNAm"/>
            </w:pPr>
            <w:r>
              <w:rPr>
                <w:sz w:val="20"/>
              </w:rPr>
              <w:t>Infringement notice No.</w:t>
            </w:r>
          </w:p>
        </w:tc>
        <w:tc>
          <w:tcPr>
            <w:tcW w:w="3686" w:type="dxa"/>
            <w:gridSpan w:val="2"/>
          </w:tcPr>
          <w:p>
            <w:pPr>
              <w:pStyle w:val="yTableNAm"/>
            </w:pPr>
          </w:p>
        </w:tc>
      </w:tr>
      <w:tr>
        <w:trPr>
          <w:cantSplit/>
          <w:trHeight w:val="87"/>
        </w:trPr>
        <w:tc>
          <w:tcPr>
            <w:tcW w:w="1418" w:type="dxa"/>
            <w:vMerge/>
          </w:tcPr>
          <w:p>
            <w:pPr>
              <w:pStyle w:val="zyTableNAm"/>
              <w:keepNext/>
              <w:keepLines/>
              <w:rPr>
                <w:sz w:val="20"/>
              </w:rPr>
            </w:pPr>
          </w:p>
        </w:tc>
        <w:tc>
          <w:tcPr>
            <w:tcW w:w="1984" w:type="dxa"/>
            <w:gridSpan w:val="2"/>
          </w:tcPr>
          <w:p>
            <w:pPr>
              <w:pStyle w:val="yTableNAm"/>
            </w:pPr>
            <w:r>
              <w:rPr>
                <w:sz w:val="20"/>
              </w:rPr>
              <w:t>Registry case no.</w:t>
            </w:r>
          </w:p>
        </w:tc>
        <w:tc>
          <w:tcPr>
            <w:tcW w:w="3686" w:type="dxa"/>
            <w:gridSpan w:val="2"/>
          </w:tcPr>
          <w:p>
            <w:pPr>
              <w:pStyle w:val="yTableNAm"/>
            </w:pPr>
          </w:p>
        </w:tc>
      </w:tr>
      <w:tr>
        <w:trPr>
          <w:cantSplit/>
          <w:trHeight w:val="87"/>
        </w:trPr>
        <w:tc>
          <w:tcPr>
            <w:tcW w:w="1418" w:type="dxa"/>
            <w:vMerge/>
          </w:tcPr>
          <w:p>
            <w:pPr>
              <w:pStyle w:val="zyTableNAm"/>
              <w:keepNext/>
              <w:keepLines/>
              <w:rPr>
                <w:sz w:val="20"/>
              </w:rPr>
            </w:pPr>
          </w:p>
        </w:tc>
        <w:tc>
          <w:tcPr>
            <w:tcW w:w="1984" w:type="dxa"/>
            <w:gridSpan w:val="2"/>
          </w:tcPr>
          <w:p>
            <w:pPr>
              <w:pStyle w:val="yTableNAm"/>
            </w:pPr>
            <w:r>
              <w:rPr>
                <w:sz w:val="20"/>
              </w:rPr>
              <w:t>Action</w:t>
            </w:r>
          </w:p>
        </w:tc>
        <w:tc>
          <w:tcPr>
            <w:tcW w:w="3686" w:type="dxa"/>
            <w:gridSpan w:val="2"/>
          </w:tcPr>
          <w:p>
            <w:pPr>
              <w:pStyle w:val="yTableNAm"/>
            </w:pPr>
            <w:r>
              <w:rPr>
                <w:sz w:val="20"/>
              </w:rPr>
              <w:sym w:font="Monotype Sorts" w:char="F070"/>
            </w:r>
            <w:r>
              <w:rPr>
                <w:sz w:val="20"/>
              </w:rPr>
              <w:tab/>
              <w:t>Personal property seized</w:t>
            </w:r>
          </w:p>
          <w:p>
            <w:pPr>
              <w:pStyle w:val="yTableNAm"/>
              <w:spacing w:before="0"/>
            </w:pPr>
            <w:r>
              <w:sym w:font="Monotype Sorts" w:char="F070"/>
            </w:r>
            <w:r>
              <w:tab/>
            </w:r>
            <w:r>
              <w:rPr>
                <w:sz w:val="20"/>
              </w:rPr>
              <w:t>Land seized</w:t>
            </w:r>
          </w:p>
          <w:p>
            <w:pPr>
              <w:pStyle w:val="yTableNAm"/>
              <w:spacing w:before="0"/>
            </w:pPr>
            <w:r>
              <w:sym w:font="Monotype Sorts" w:char="F070"/>
            </w:r>
            <w:r>
              <w:tab/>
            </w:r>
            <w:r>
              <w:rPr>
                <w:sz w:val="20"/>
              </w:rPr>
              <w:t>Vehicle immobilised</w:t>
            </w:r>
          </w:p>
          <w:p>
            <w:pPr>
              <w:pStyle w:val="yTableNAm"/>
              <w:spacing w:before="0"/>
            </w:pPr>
            <w:r>
              <w:sym w:font="Monotype Sorts" w:char="F070"/>
            </w:r>
            <w:r>
              <w:tab/>
            </w:r>
            <w:r>
              <w:rPr>
                <w:sz w:val="20"/>
              </w:rPr>
              <w:t>Number plates removed from vehicle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3402"/>
        <w:gridCol w:w="709"/>
        <w:gridCol w:w="1559"/>
      </w:tblGrid>
      <w:tr>
        <w:trPr>
          <w:cantSplit/>
        </w:trPr>
        <w:tc>
          <w:tcPr>
            <w:tcW w:w="1418" w:type="dxa"/>
            <w:tcBorders>
              <w:bottom w:val="single" w:sz="4" w:space="0" w:color="auto"/>
            </w:tcBorders>
          </w:tcPr>
          <w:p>
            <w:pPr>
              <w:pStyle w:val="yTableNAm"/>
            </w:pPr>
            <w:r>
              <w:rPr>
                <w:sz w:val="20"/>
              </w:rPr>
              <w:t>Application</w:t>
            </w:r>
          </w:p>
          <w:p>
            <w:pPr>
              <w:pStyle w:val="zyTableNAm"/>
              <w:rPr>
                <w:sz w:val="20"/>
              </w:rPr>
            </w:pPr>
          </w:p>
        </w:tc>
        <w:tc>
          <w:tcPr>
            <w:tcW w:w="5670" w:type="dxa"/>
            <w:gridSpan w:val="3"/>
            <w:tcBorders>
              <w:bottom w:val="single" w:sz="4" w:space="0" w:color="auto"/>
            </w:tcBorders>
          </w:tcPr>
          <w:p>
            <w:pPr>
              <w:pStyle w:val="yTableNAm"/>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pPr>
            <w:r>
              <w:t>Under section 101AA of that Act I apply for an order cancelling the enforcement warrant on the grounds that I received none of the following —</w:t>
            </w:r>
          </w:p>
          <w:p>
            <w:pPr>
              <w:pStyle w:val="yTableNAm"/>
              <w:ind w:left="570" w:hanging="570"/>
              <w:rPr>
                <w:i/>
              </w:rPr>
            </w:pPr>
            <w:r>
              <w:t>(a)</w:t>
            </w:r>
            <w:r>
              <w:tab/>
              <w:t xml:space="preserve">the </w:t>
            </w:r>
            <w:r>
              <w:rPr>
                <w:b/>
              </w:rPr>
              <w:t>infringement notice</w:t>
            </w:r>
            <w:r>
              <w:t xml:space="preserve"> that give rise to the warrant;</w:t>
            </w:r>
          </w:p>
          <w:p>
            <w:pPr>
              <w:pStyle w:val="yTableNAm"/>
              <w:ind w:left="570" w:hanging="570"/>
              <w:rPr>
                <w:i/>
              </w:rPr>
            </w:pPr>
            <w:r>
              <w:t>(b)</w:t>
            </w:r>
            <w:r>
              <w:tab/>
              <w:t xml:space="preserve">the </w:t>
            </w:r>
            <w:r>
              <w:rPr>
                <w:b/>
              </w:rPr>
              <w:t>final demand</w:t>
            </w:r>
            <w:r>
              <w:t xml:space="preserve"> issued under section 14 of the Act in respect of the infringement notice;</w:t>
            </w:r>
          </w:p>
          <w:p>
            <w:pPr>
              <w:pStyle w:val="yTableNAm"/>
              <w:ind w:left="570" w:hanging="570"/>
              <w:rPr>
                <w:i/>
              </w:rPr>
            </w:pPr>
            <w:r>
              <w:t>(c)</w:t>
            </w:r>
            <w:r>
              <w:tab/>
              <w:t xml:space="preserve">the </w:t>
            </w:r>
            <w:r>
              <w:rPr>
                <w:b/>
              </w:rPr>
              <w:t>order to pay or elect</w:t>
            </w:r>
            <w:r>
              <w:t xml:space="preserve"> issued under section 17 of the Act in respect of the infringement notice;</w:t>
            </w:r>
          </w:p>
          <w:p>
            <w:pPr>
              <w:pStyle w:val="yTableNAm"/>
              <w:ind w:left="570" w:hanging="570"/>
              <w:rPr>
                <w:i/>
              </w:rPr>
            </w:pPr>
            <w:r>
              <w:t>(d)</w:t>
            </w:r>
            <w:r>
              <w:tab/>
              <w:t xml:space="preserve">the </w:t>
            </w:r>
            <w:r>
              <w:rPr>
                <w:b/>
              </w:rPr>
              <w:t>notice of intention to enforce</w:t>
            </w:r>
            <w:r>
              <w:t xml:space="preserve"> issued under section 18 of the Act in respect of the infringement notice;</w:t>
            </w:r>
          </w:p>
          <w:p>
            <w:pPr>
              <w:pStyle w:val="yTableNAm"/>
              <w:ind w:left="570" w:hanging="570"/>
              <w:rPr>
                <w:i/>
              </w:rPr>
            </w:pPr>
            <w:r>
              <w:t>(e)</w:t>
            </w:r>
            <w:r>
              <w:tab/>
              <w:t xml:space="preserve">any </w:t>
            </w:r>
            <w:r>
              <w:rPr>
                <w:b/>
              </w:rPr>
              <w:t>notice confirming licence suspension</w:t>
            </w:r>
            <w:r>
              <w:t xml:space="preserve"> issued under section 19(6) of the Act in respect of the infringement notice.</w:t>
            </w:r>
          </w:p>
        </w:tc>
      </w:tr>
      <w:tr>
        <w:trPr>
          <w:cantSplit/>
        </w:trPr>
        <w:tc>
          <w:tcPr>
            <w:tcW w:w="1418" w:type="dxa"/>
            <w:tcBorders>
              <w:bottom w:val="single" w:sz="4" w:space="0" w:color="auto"/>
            </w:tcBorders>
          </w:tcPr>
          <w:p>
            <w:pPr>
              <w:pStyle w:val="yTableNAm"/>
            </w:pPr>
            <w:r>
              <w:rPr>
                <w:sz w:val="20"/>
              </w:rPr>
              <w:t>Certificate by applicant</w:t>
            </w:r>
          </w:p>
        </w:tc>
        <w:tc>
          <w:tcPr>
            <w:tcW w:w="5670" w:type="dxa"/>
            <w:gridSpan w:val="3"/>
            <w:tcBorders>
              <w:bottom w:val="single" w:sz="4" w:space="0" w:color="auto"/>
            </w:tcBorders>
          </w:tcPr>
          <w:p>
            <w:pPr>
              <w:pStyle w:val="yTableNAm"/>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pPr>
            <w:r>
              <w:rPr>
                <w:sz w:val="20"/>
              </w:rPr>
              <w:t>Signature of applicant</w:t>
            </w:r>
          </w:p>
        </w:tc>
        <w:tc>
          <w:tcPr>
            <w:tcW w:w="3402" w:type="dxa"/>
            <w:tcBorders>
              <w:top w:val="single" w:sz="4" w:space="0" w:color="auto"/>
              <w:bottom w:val="single" w:sz="4" w:space="0" w:color="auto"/>
            </w:tcBorders>
          </w:tcPr>
          <w:p>
            <w:pPr>
              <w:pStyle w:val="zyTableNAm"/>
              <w:rPr>
                <w:sz w:val="20"/>
              </w:rPr>
            </w:pPr>
          </w:p>
        </w:tc>
        <w:tc>
          <w:tcPr>
            <w:tcW w:w="709" w:type="dxa"/>
            <w:tcBorders>
              <w:top w:val="single" w:sz="4" w:space="0" w:color="auto"/>
              <w:bottom w:val="single" w:sz="4" w:space="0" w:color="auto"/>
            </w:tcBorders>
          </w:tcPr>
          <w:p>
            <w:pPr>
              <w:pStyle w:val="yTableNAm"/>
            </w:pPr>
            <w:r>
              <w:rPr>
                <w:sz w:val="20"/>
              </w:rPr>
              <w:t>Date</w:t>
            </w:r>
          </w:p>
        </w:tc>
        <w:tc>
          <w:tcPr>
            <w:tcW w:w="1559" w:type="dxa"/>
            <w:tcBorders>
              <w:top w:val="single" w:sz="4" w:space="0" w:color="auto"/>
              <w:bottom w:val="single" w:sz="4" w:space="0" w:color="auto"/>
            </w:tcBorders>
          </w:tcPr>
          <w:p>
            <w:pPr>
              <w:pStyle w:val="yTableNAm"/>
            </w:pPr>
          </w:p>
        </w:tc>
      </w:tr>
      <w:tr>
        <w:trPr>
          <w:cantSplit/>
        </w:trPr>
        <w:tc>
          <w:tcPr>
            <w:tcW w:w="1418" w:type="dxa"/>
            <w:tcBorders>
              <w:bottom w:val="single" w:sz="4" w:space="0" w:color="auto"/>
            </w:tcBorders>
          </w:tcPr>
          <w:p>
            <w:pPr>
              <w:pStyle w:val="yTableNAm"/>
            </w:pPr>
            <w:r>
              <w:rPr>
                <w:sz w:val="20"/>
              </w:rPr>
              <w:t>Hearing details</w:t>
            </w:r>
          </w:p>
        </w:tc>
        <w:tc>
          <w:tcPr>
            <w:tcW w:w="5670" w:type="dxa"/>
            <w:gridSpan w:val="3"/>
            <w:tcBorders>
              <w:bottom w:val="single" w:sz="4" w:space="0" w:color="auto"/>
            </w:tcBorders>
          </w:tcPr>
          <w:p>
            <w:pPr>
              <w:pStyle w:val="yTableNAm"/>
            </w:pPr>
            <w:r>
              <w:rPr>
                <w:sz w:val="20"/>
              </w:rPr>
              <w:t xml:space="preserve">This application will be heard — </w:t>
            </w:r>
          </w:p>
          <w:p>
            <w:pPr>
              <w:pStyle w:val="yTableNAm"/>
              <w:spacing w:before="0"/>
            </w:pPr>
            <w:r>
              <w:t>on [</w:t>
            </w:r>
            <w:r>
              <w:rPr>
                <w:i/>
              </w:rPr>
              <w:t>date</w:t>
            </w:r>
            <w:r>
              <w:t>] at [</w:t>
            </w:r>
            <w:r>
              <w:rPr>
                <w:i/>
              </w:rPr>
              <w:t>time</w:t>
            </w:r>
            <w:r>
              <w:t>] or as soon after as possible,</w:t>
            </w:r>
          </w:p>
          <w:p>
            <w:pPr>
              <w:pStyle w:val="yTableNAm"/>
            </w:pPr>
            <w:r>
              <w:t>at [</w:t>
            </w:r>
            <w:r>
              <w:rPr>
                <w:i/>
              </w:rPr>
              <w:t>place</w:t>
            </w:r>
            <w:r>
              <w:t>]</w:t>
            </w:r>
          </w:p>
        </w:tc>
      </w:tr>
    </w:tbl>
    <w:p>
      <w:pPr>
        <w:pStyle w:val="yFootnotesection"/>
      </w:pPr>
      <w:r>
        <w:tab/>
        <w:t>[Form 4AA inserted in Gazette 20 Aug 2013 p. 3819-20.]</w:t>
      </w:r>
    </w:p>
    <w:p>
      <w:pPr>
        <w:pStyle w:val="yHeading5"/>
        <w:pageBreakBefore/>
        <w:spacing w:after="240"/>
      </w:pPr>
      <w:bookmarkStart w:id="97" w:name="_Toc377047777"/>
      <w:r>
        <w:rPr>
          <w:rStyle w:val="CharSClsNo"/>
        </w:rPr>
        <w:t>4</w:t>
      </w:r>
      <w:r>
        <w:t>.</w:t>
      </w:r>
      <w:r>
        <w:tab/>
        <w:t>Application to cancel licence suspension order made in respect of a fine (r. 49)</w:t>
      </w:r>
      <w:bookmarkEnd w:id="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sz w:val="20"/>
              </w:rPr>
              <w:t>notice of intention to enforce</w:t>
            </w:r>
            <w:r>
              <w:rPr>
                <w:b/>
                <w:bCs/>
                <w:sz w:val="20"/>
              </w:rPr>
              <w:t xml:space="preserve">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4 amended in Gazette 20 Aug 2013 p. 3820.]</w:t>
      </w:r>
    </w:p>
    <w:p>
      <w:pPr>
        <w:pStyle w:val="yHeading5"/>
        <w:pageBreakBefore/>
        <w:spacing w:after="240"/>
      </w:pPr>
      <w:bookmarkStart w:id="98" w:name="_Toc377047778"/>
      <w:r>
        <w:rPr>
          <w:rStyle w:val="CharSClsNo"/>
        </w:rPr>
        <w:t>4A</w:t>
      </w:r>
      <w:r>
        <w:t>.</w:t>
      </w:r>
      <w:r>
        <w:tab/>
        <w:t>Application for an order for seized keys to be handed over (r. 50A)</w:t>
      </w:r>
      <w:bookmarkEnd w:id="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Pr>
      <w:bookmarkStart w:id="99" w:name="_Toc377047779"/>
      <w:r>
        <w:rPr>
          <w:rStyle w:val="CharSClsNo"/>
        </w:rPr>
        <w:t>4B</w:t>
      </w:r>
      <w:r>
        <w:t>.</w:t>
      </w:r>
      <w:r>
        <w:tab/>
        <w:t>Application for revocation of disqualification notice (r. 50B)</w:t>
      </w:r>
      <w:bookmarkEnd w:id="99"/>
    </w:p>
    <w:p>
      <w:pPr>
        <w:pStyle w:val="yMiscellaneousBody"/>
        <w:keepNext/>
        <w:jc w:val="right"/>
      </w:pPr>
      <w:r>
        <w:t>Court Copy</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284"/>
        <w:gridCol w:w="1276"/>
        <w:gridCol w:w="992"/>
      </w:tblGrid>
      <w:tr>
        <w:trPr>
          <w:cantSplit/>
          <w:trHeight w:val="375"/>
          <w:tblHeader/>
        </w:trPr>
        <w:tc>
          <w:tcPr>
            <w:tcW w:w="4536" w:type="dxa"/>
            <w:vMerge w:val="restart"/>
          </w:tcPr>
          <w:p>
            <w:pPr>
              <w:pStyle w:val="yTableNAm"/>
              <w:keepNext/>
              <w:jc w:val="center"/>
            </w:pPr>
            <w:r>
              <w:rPr>
                <w:bCs/>
                <w:sz w:val="20"/>
              </w:rPr>
              <w:t xml:space="preserve">MAGISTRATES COURT of </w:t>
            </w:r>
            <w:r>
              <w:rPr>
                <w:bCs/>
                <w:sz w:val="20"/>
              </w:rPr>
              <w:br/>
              <w:t>WESTERN AUSTRALIA</w:t>
            </w:r>
          </w:p>
          <w:p>
            <w:pPr>
              <w:pStyle w:val="yTableNAm"/>
              <w:keepNext/>
              <w:jc w:val="center"/>
              <w:rPr>
                <w:b/>
              </w:rPr>
            </w:pPr>
            <w:r>
              <w:rPr>
                <w:b/>
              </w:rPr>
              <w:t>APPLICATION FOR REVOCATION</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(1)</w:t>
                </w:r>
                <w:r>
                  <w:rPr>
                    <w:i/>
                  </w:rPr>
                  <w:br/>
                  <w:t>Magistrates Court</w:t>
                </w:r>
              </w:smartTag>
            </w:smartTag>
            <w:r>
              <w:rPr>
                <w:i/>
              </w:rPr>
              <w:t xml:space="preserve"> (General) Rules 2005 </w:t>
            </w:r>
            <w:r>
              <w:rPr>
                <w:i/>
              </w:rPr>
              <w:br/>
            </w:r>
            <w:r>
              <w:t>Form 4B</w:t>
            </w:r>
          </w:p>
        </w:tc>
        <w:tc>
          <w:tcPr>
            <w:tcW w:w="284" w:type="dxa"/>
            <w:vMerge w:val="restart"/>
            <w:tcBorders>
              <w:top w:val="nil"/>
            </w:tcBorders>
          </w:tcPr>
          <w:p>
            <w:pPr>
              <w:pStyle w:val="zyTableNAm"/>
              <w:keepNext/>
              <w:keepLines/>
              <w:spacing w:before="0"/>
              <w:jc w:val="center"/>
              <w:rPr>
                <w:b/>
                <w:bCs/>
                <w:sz w:val="20"/>
              </w:rPr>
            </w:pPr>
          </w:p>
        </w:tc>
        <w:tc>
          <w:tcPr>
            <w:tcW w:w="1276" w:type="dxa"/>
          </w:tcPr>
          <w:p>
            <w:pPr>
              <w:pStyle w:val="yTableNAm"/>
              <w:keepNext/>
            </w:pPr>
            <w:r>
              <w:rPr>
                <w:bCs/>
                <w:sz w:val="20"/>
              </w:rPr>
              <w:t>Court No.</w:t>
            </w:r>
          </w:p>
        </w:tc>
        <w:tc>
          <w:tcPr>
            <w:tcW w:w="992" w:type="dxa"/>
          </w:tcPr>
          <w:p>
            <w:pPr>
              <w:pStyle w:val="yTableNAm"/>
              <w:keepNext/>
            </w:pPr>
          </w:p>
        </w:tc>
      </w:tr>
      <w:tr>
        <w:trPr>
          <w:cantSplit/>
          <w:trHeight w:val="375"/>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276" w:type="dxa"/>
          </w:tcPr>
          <w:p>
            <w:pPr>
              <w:pStyle w:val="yTableNAm"/>
            </w:pPr>
            <w:r>
              <w:rPr>
                <w:bCs/>
                <w:sz w:val="20"/>
              </w:rPr>
              <w:t>Magistrates Court at</w:t>
            </w:r>
          </w:p>
        </w:tc>
        <w:tc>
          <w:tcPr>
            <w:tcW w:w="992" w:type="dxa"/>
          </w:tcPr>
          <w:p>
            <w:pPr>
              <w:pStyle w:val="yTableNAm"/>
            </w:pPr>
          </w:p>
        </w:tc>
      </w:tr>
      <w:tr>
        <w:trPr>
          <w:cantSplit/>
          <w:trHeight w:val="375"/>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276" w:type="dxa"/>
          </w:tcPr>
          <w:p>
            <w:pPr>
              <w:pStyle w:val="yTableNAm"/>
            </w:pPr>
            <w:r>
              <w:rPr>
                <w:bCs/>
                <w:sz w:val="20"/>
              </w:rPr>
              <w:t>Date lodged</w:t>
            </w:r>
          </w:p>
        </w:tc>
        <w:tc>
          <w:tcPr>
            <w:tcW w:w="992" w:type="dxa"/>
          </w:tcPr>
          <w:p>
            <w:pPr>
              <w:pStyle w:val="yTableNAm"/>
            </w:pPr>
          </w:p>
        </w:tc>
      </w:tr>
      <w:tr>
        <w:trPr>
          <w:cantSplit/>
          <w:trHeight w:val="375"/>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276" w:type="dxa"/>
          </w:tcPr>
          <w:p>
            <w:pPr>
              <w:pStyle w:val="yTableNAm"/>
            </w:pPr>
            <w:r>
              <w:rPr>
                <w:bCs/>
                <w:sz w:val="20"/>
              </w:rPr>
              <w:t>Receipt No.</w:t>
            </w:r>
          </w:p>
        </w:tc>
        <w:tc>
          <w:tcPr>
            <w:tcW w:w="992" w:type="dxa"/>
          </w:tcPr>
          <w:p>
            <w:pPr>
              <w:pStyle w:val="yTableNAm"/>
            </w:pPr>
          </w:p>
        </w:tc>
      </w:tr>
    </w:tbl>
    <w:p>
      <w:pPr>
        <w:pStyle w:val="yMiscellaneousBody"/>
      </w:pPr>
    </w:p>
    <w:tbl>
      <w:tblPr>
        <w:tblStyle w:val="TableGrid"/>
        <w:tblW w:w="0" w:type="auto"/>
        <w:tblInd w:w="165" w:type="dxa"/>
        <w:tblLook w:val="01E0" w:firstRow="1" w:lastRow="1" w:firstColumn="1" w:lastColumn="1" w:noHBand="0" w:noVBand="0"/>
      </w:tblPr>
      <w:tblGrid>
        <w:gridCol w:w="2211"/>
        <w:gridCol w:w="1276"/>
        <w:gridCol w:w="1276"/>
        <w:gridCol w:w="992"/>
        <w:gridCol w:w="284"/>
        <w:gridCol w:w="992"/>
      </w:tblGrid>
      <w:tr>
        <w:trPr>
          <w:trHeight w:val="264"/>
        </w:trPr>
        <w:tc>
          <w:tcPr>
            <w:tcW w:w="2211" w:type="dxa"/>
            <w:vMerge w:val="restart"/>
          </w:tcPr>
          <w:p>
            <w:pPr>
              <w:pStyle w:val="yTableNAm"/>
            </w:pPr>
            <w:r>
              <w:rPr>
                <w:b/>
                <w:sz w:val="20"/>
              </w:rPr>
              <w:t>Applicant</w:t>
            </w:r>
            <w:r>
              <w:rPr>
                <w:b/>
                <w:sz w:val="20"/>
              </w:rPr>
              <w:br/>
            </w:r>
            <w:r>
              <w:rPr>
                <w:sz w:val="20"/>
              </w:rPr>
              <w:t>(Name of the party applying)</w:t>
            </w:r>
          </w:p>
        </w:tc>
        <w:tc>
          <w:tcPr>
            <w:tcW w:w="1276" w:type="dxa"/>
          </w:tcPr>
          <w:p>
            <w:pPr>
              <w:pStyle w:val="yTableNAm"/>
            </w:pPr>
            <w:r>
              <w:rPr>
                <w:sz w:val="20"/>
              </w:rPr>
              <w:t>Name</w:t>
            </w:r>
          </w:p>
        </w:tc>
        <w:tc>
          <w:tcPr>
            <w:tcW w:w="3544" w:type="dxa"/>
            <w:gridSpan w:val="4"/>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Address</w:t>
            </w:r>
          </w:p>
        </w:tc>
        <w:tc>
          <w:tcPr>
            <w:tcW w:w="3544" w:type="dxa"/>
            <w:gridSpan w:val="4"/>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DOB</w:t>
            </w:r>
          </w:p>
        </w:tc>
        <w:tc>
          <w:tcPr>
            <w:tcW w:w="1276" w:type="dxa"/>
          </w:tcPr>
          <w:p>
            <w:pPr>
              <w:pStyle w:val="yTableNAm"/>
            </w:pPr>
          </w:p>
        </w:tc>
        <w:tc>
          <w:tcPr>
            <w:tcW w:w="1276" w:type="dxa"/>
            <w:gridSpan w:val="2"/>
          </w:tcPr>
          <w:p>
            <w:pPr>
              <w:pStyle w:val="yTableNAm"/>
            </w:pPr>
            <w:r>
              <w:rPr>
                <w:sz w:val="20"/>
              </w:rPr>
              <w:t>MDL No.</w:t>
            </w:r>
          </w:p>
        </w:tc>
        <w:tc>
          <w:tcPr>
            <w:tcW w:w="992" w:type="dxa"/>
          </w:tcPr>
          <w:p>
            <w:pPr>
              <w:pStyle w:val="yTableNAm"/>
            </w:pPr>
          </w:p>
        </w:tc>
      </w:tr>
      <w:tr>
        <w:tc>
          <w:tcPr>
            <w:tcW w:w="2211" w:type="dxa"/>
          </w:tcPr>
          <w:p>
            <w:pPr>
              <w:pStyle w:val="yTableNAm"/>
            </w:pPr>
            <w:r>
              <w:rPr>
                <w:b/>
                <w:sz w:val="20"/>
              </w:rPr>
              <w:t>Application</w:t>
            </w:r>
          </w:p>
        </w:tc>
        <w:tc>
          <w:tcPr>
            <w:tcW w:w="4820" w:type="dxa"/>
            <w:gridSpan w:val="5"/>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11" w:type="dxa"/>
          </w:tcPr>
          <w:p>
            <w:pPr>
              <w:pStyle w:val="yTableNAm"/>
            </w:pPr>
            <w:r>
              <w:rPr>
                <w:b/>
                <w:sz w:val="20"/>
              </w:rPr>
              <w:t>Notice details</w:t>
            </w:r>
          </w:p>
        </w:tc>
        <w:tc>
          <w:tcPr>
            <w:tcW w:w="1276" w:type="dxa"/>
          </w:tcPr>
          <w:p>
            <w:pPr>
              <w:pStyle w:val="yTableNAm"/>
            </w:pPr>
            <w:r>
              <w:rPr>
                <w:sz w:val="20"/>
              </w:rPr>
              <w:t>Provision/</w:t>
            </w:r>
            <w:r>
              <w:rPr>
                <w:sz w:val="20"/>
              </w:rPr>
              <w:br/>
              <w:t>Grounds</w:t>
            </w:r>
          </w:p>
        </w:tc>
        <w:tc>
          <w:tcPr>
            <w:tcW w:w="3544" w:type="dxa"/>
            <w:gridSpan w:val="4"/>
          </w:tcPr>
          <w:p>
            <w:pPr>
              <w:pStyle w:val="yTableNAm"/>
            </w:pPr>
          </w:p>
        </w:tc>
      </w:tr>
      <w:tr>
        <w:tc>
          <w:tcPr>
            <w:tcW w:w="2211" w:type="dxa"/>
          </w:tcPr>
          <w:p>
            <w:pPr>
              <w:pStyle w:val="yTableNAm"/>
            </w:pPr>
          </w:p>
        </w:tc>
        <w:tc>
          <w:tcPr>
            <w:tcW w:w="1276" w:type="dxa"/>
          </w:tcPr>
          <w:p>
            <w:pPr>
              <w:pStyle w:val="yTableNAm"/>
            </w:pPr>
            <w:r>
              <w:rPr>
                <w:sz w:val="20"/>
              </w:rPr>
              <w:t>Date</w:t>
            </w:r>
          </w:p>
        </w:tc>
        <w:tc>
          <w:tcPr>
            <w:tcW w:w="3544" w:type="dxa"/>
            <w:gridSpan w:val="4"/>
          </w:tcPr>
          <w:p>
            <w:pPr>
              <w:pStyle w:val="yTableNAm"/>
            </w:pPr>
          </w:p>
        </w:tc>
      </w:tr>
      <w:tr>
        <w:tc>
          <w:tcPr>
            <w:tcW w:w="2211"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820" w:type="dxa"/>
            <w:gridSpan w:val="5"/>
          </w:tcPr>
          <w:p>
            <w:pPr>
              <w:pStyle w:val="yTableNAm"/>
            </w:pPr>
            <w:r>
              <w:rPr>
                <w:sz w:val="20"/>
              </w:rPr>
              <w:t>The grounds for this application are:</w:t>
            </w:r>
          </w:p>
        </w:tc>
      </w:tr>
      <w:tr>
        <w:tc>
          <w:tcPr>
            <w:tcW w:w="2211" w:type="dxa"/>
          </w:tcPr>
          <w:p>
            <w:pPr>
              <w:pStyle w:val="yTableNAm"/>
            </w:pPr>
            <w:r>
              <w:rPr>
                <w:b/>
                <w:sz w:val="20"/>
              </w:rPr>
              <w:t>Signature of applicant or lawyer</w:t>
            </w:r>
          </w:p>
        </w:tc>
        <w:tc>
          <w:tcPr>
            <w:tcW w:w="2552" w:type="dxa"/>
            <w:gridSpan w:val="2"/>
          </w:tcPr>
          <w:p>
            <w:pPr>
              <w:pStyle w:val="yTableNAm"/>
            </w:pPr>
          </w:p>
        </w:tc>
        <w:tc>
          <w:tcPr>
            <w:tcW w:w="992" w:type="dxa"/>
          </w:tcPr>
          <w:p>
            <w:pPr>
              <w:pStyle w:val="yTableNAm"/>
            </w:pPr>
            <w:r>
              <w:rPr>
                <w:sz w:val="20"/>
              </w:rPr>
              <w:t>Date</w:t>
            </w:r>
          </w:p>
        </w:tc>
        <w:tc>
          <w:tcPr>
            <w:tcW w:w="1276" w:type="dxa"/>
            <w:gridSpan w:val="2"/>
          </w:tcPr>
          <w:p>
            <w:pPr>
              <w:pStyle w:val="yTableNAm"/>
            </w:pPr>
          </w:p>
        </w:tc>
      </w:tr>
    </w:tbl>
    <w:p>
      <w:pPr>
        <w:pStyle w:val="yMiscellaneousBody"/>
      </w:pPr>
    </w:p>
    <w:tbl>
      <w:tblPr>
        <w:tblStyle w:val="TableGrid"/>
        <w:tblW w:w="0" w:type="auto"/>
        <w:tblInd w:w="165" w:type="dxa"/>
        <w:tblLook w:val="01E0" w:firstRow="1" w:lastRow="1" w:firstColumn="1" w:lastColumn="1" w:noHBand="0" w:noVBand="0"/>
      </w:tblPr>
      <w:tblGrid>
        <w:gridCol w:w="2353"/>
        <w:gridCol w:w="1134"/>
        <w:gridCol w:w="62"/>
        <w:gridCol w:w="335"/>
        <w:gridCol w:w="835"/>
        <w:gridCol w:w="1036"/>
        <w:gridCol w:w="191"/>
        <w:gridCol w:w="1085"/>
      </w:tblGrid>
      <w:tr>
        <w:trPr>
          <w:cantSplit/>
        </w:trPr>
        <w:tc>
          <w:tcPr>
            <w:tcW w:w="7031" w:type="dxa"/>
            <w:gridSpan w:val="8"/>
          </w:tcPr>
          <w:p>
            <w:pPr>
              <w:pStyle w:val="yTableNAm"/>
              <w:keepNext/>
              <w:jc w:val="center"/>
            </w:pPr>
            <w:r>
              <w:rPr>
                <w:b/>
                <w:sz w:val="20"/>
              </w:rPr>
              <w:t>HEARING DETAILS</w:t>
            </w:r>
            <w:r>
              <w:rPr>
                <w:b/>
                <w:sz w:val="20"/>
              </w:rPr>
              <w:br/>
              <w:t>This application will be heard on:</w:t>
            </w:r>
          </w:p>
        </w:tc>
      </w:tr>
      <w:tr>
        <w:tc>
          <w:tcPr>
            <w:tcW w:w="2353" w:type="dxa"/>
          </w:tcPr>
          <w:p>
            <w:pPr>
              <w:pStyle w:val="yTableNAm"/>
              <w:keepNext/>
              <w:keepLines/>
            </w:pPr>
            <w:r>
              <w:rPr>
                <w:b/>
                <w:sz w:val="20"/>
              </w:rPr>
              <w:t>Date and time</w:t>
            </w:r>
          </w:p>
        </w:tc>
        <w:tc>
          <w:tcPr>
            <w:tcW w:w="1134" w:type="dxa"/>
          </w:tcPr>
          <w:p>
            <w:pPr>
              <w:pStyle w:val="yTableNAm"/>
              <w:keepNext/>
              <w:keepLines/>
            </w:pPr>
            <w:r>
              <w:rPr>
                <w:sz w:val="20"/>
              </w:rPr>
              <w:t>Date</w:t>
            </w:r>
          </w:p>
        </w:tc>
        <w:tc>
          <w:tcPr>
            <w:tcW w:w="1232" w:type="dxa"/>
            <w:gridSpan w:val="3"/>
          </w:tcPr>
          <w:p>
            <w:pPr>
              <w:pStyle w:val="yTableNAm"/>
              <w:keepNext/>
              <w:keepLines/>
            </w:pPr>
          </w:p>
        </w:tc>
        <w:tc>
          <w:tcPr>
            <w:tcW w:w="1036" w:type="dxa"/>
          </w:tcPr>
          <w:p>
            <w:pPr>
              <w:pStyle w:val="yTableNAm"/>
              <w:keepNext/>
              <w:keepLines/>
            </w:pPr>
            <w:r>
              <w:rPr>
                <w:sz w:val="20"/>
              </w:rPr>
              <w:t>Time</w:t>
            </w:r>
          </w:p>
        </w:tc>
        <w:tc>
          <w:tcPr>
            <w:tcW w:w="1276" w:type="dxa"/>
            <w:gridSpan w:val="2"/>
          </w:tcPr>
          <w:p>
            <w:pPr>
              <w:pStyle w:val="yTableNAm"/>
              <w:keepNext/>
              <w:keepLines/>
            </w:pPr>
            <w:r>
              <w:rPr>
                <w:sz w:val="20"/>
              </w:rPr>
              <w:t xml:space="preserve">             or as soon after as possible</w:t>
            </w:r>
          </w:p>
        </w:tc>
      </w:tr>
      <w:tr>
        <w:tc>
          <w:tcPr>
            <w:tcW w:w="2353" w:type="dxa"/>
            <w:tcBorders>
              <w:bottom w:val="single" w:sz="4" w:space="0" w:color="auto"/>
            </w:tcBorders>
          </w:tcPr>
          <w:p>
            <w:pPr>
              <w:pStyle w:val="yTableNAm"/>
            </w:pPr>
            <w:r>
              <w:rPr>
                <w:b/>
                <w:sz w:val="20"/>
              </w:rPr>
              <w:t>Place</w:t>
            </w:r>
          </w:p>
        </w:tc>
        <w:tc>
          <w:tcPr>
            <w:tcW w:w="4678" w:type="dxa"/>
            <w:gridSpan w:val="7"/>
            <w:tcBorders>
              <w:bottom w:val="single" w:sz="4" w:space="0" w:color="auto"/>
            </w:tcBorders>
          </w:tcPr>
          <w:p>
            <w:pPr>
              <w:pStyle w:val="yTableNAm"/>
            </w:pPr>
          </w:p>
        </w:tc>
      </w:tr>
      <w:tr>
        <w:tc>
          <w:tcPr>
            <w:tcW w:w="7031" w:type="dxa"/>
            <w:gridSpan w:val="8"/>
            <w:tcBorders>
              <w:left w:val="nil"/>
              <w:bottom w:val="single" w:sz="4" w:space="0" w:color="auto"/>
              <w:right w:val="nil"/>
            </w:tcBorders>
          </w:tcPr>
          <w:p>
            <w:pPr>
              <w:pStyle w:val="yTableNAm"/>
            </w:pPr>
          </w:p>
        </w:tc>
      </w:tr>
      <w:tr>
        <w:tc>
          <w:tcPr>
            <w:tcW w:w="7031" w:type="dxa"/>
            <w:gridSpan w:val="8"/>
            <w:tcBorders>
              <w:left w:val="single" w:sz="4" w:space="0" w:color="auto"/>
              <w:right w:val="single" w:sz="4" w:space="0" w:color="auto"/>
            </w:tcBorders>
          </w:tcPr>
          <w:p>
            <w:pPr>
              <w:pStyle w:val="yTableNAm"/>
              <w:jc w:val="center"/>
            </w:pPr>
            <w:r>
              <w:rPr>
                <w:b/>
                <w:i/>
                <w:sz w:val="20"/>
              </w:rPr>
              <w:t>For Court Use Only</w:t>
            </w:r>
          </w:p>
        </w:tc>
      </w:tr>
      <w:tr>
        <w:tc>
          <w:tcPr>
            <w:tcW w:w="2353" w:type="dxa"/>
            <w:tcBorders>
              <w:left w:val="single" w:sz="4" w:space="0" w:color="auto"/>
              <w:right w:val="single" w:sz="4" w:space="0" w:color="auto"/>
            </w:tcBorders>
          </w:tcPr>
          <w:p>
            <w:pPr>
              <w:pStyle w:val="yTableNAm"/>
            </w:pPr>
            <w:r>
              <w:rPr>
                <w:sz w:val="20"/>
              </w:rPr>
              <w:t>Date</w:t>
            </w:r>
          </w:p>
        </w:tc>
        <w:tc>
          <w:tcPr>
            <w:tcW w:w="1196" w:type="dxa"/>
            <w:gridSpan w:val="2"/>
            <w:tcBorders>
              <w:left w:val="single" w:sz="4" w:space="0" w:color="auto"/>
              <w:right w:val="single" w:sz="4" w:space="0" w:color="auto"/>
            </w:tcBorders>
          </w:tcPr>
          <w:p>
            <w:pPr>
              <w:pStyle w:val="yTableNAm"/>
            </w:pPr>
            <w:r>
              <w:rPr>
                <w:sz w:val="20"/>
              </w:rPr>
              <w:t>Appearance by accused</w:t>
            </w:r>
          </w:p>
        </w:tc>
        <w:tc>
          <w:tcPr>
            <w:tcW w:w="1170" w:type="dxa"/>
            <w:gridSpan w:val="2"/>
            <w:tcBorders>
              <w:left w:val="single" w:sz="4" w:space="0" w:color="auto"/>
              <w:right w:val="single" w:sz="4" w:space="0" w:color="auto"/>
            </w:tcBorders>
          </w:tcPr>
          <w:p>
            <w:pPr>
              <w:pStyle w:val="yTableNAm"/>
            </w:pPr>
            <w:r>
              <w:rPr>
                <w:sz w:val="20"/>
              </w:rPr>
              <w:t>Counsel</w:t>
            </w:r>
          </w:p>
        </w:tc>
        <w:tc>
          <w:tcPr>
            <w:tcW w:w="1227" w:type="dxa"/>
            <w:gridSpan w:val="2"/>
            <w:tcBorders>
              <w:left w:val="single" w:sz="4" w:space="0" w:color="auto"/>
              <w:right w:val="single" w:sz="4" w:space="0" w:color="auto"/>
            </w:tcBorders>
          </w:tcPr>
          <w:p>
            <w:pPr>
              <w:pStyle w:val="yTableNAm"/>
            </w:pPr>
            <w:r>
              <w:rPr>
                <w:sz w:val="20"/>
              </w:rPr>
              <w:t>Record of court proceedings</w:t>
            </w:r>
          </w:p>
        </w:tc>
        <w:tc>
          <w:tcPr>
            <w:tcW w:w="1085" w:type="dxa"/>
            <w:tcBorders>
              <w:left w:val="single" w:sz="4" w:space="0" w:color="auto"/>
              <w:right w:val="single" w:sz="4" w:space="0" w:color="auto"/>
            </w:tcBorders>
          </w:tcPr>
          <w:p>
            <w:pPr>
              <w:pStyle w:val="yTableNAm"/>
            </w:pPr>
            <w:r>
              <w:rPr>
                <w:sz w:val="20"/>
              </w:rPr>
              <w:t>Judicial officer</w:t>
            </w: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7031" w:type="dxa"/>
            <w:gridSpan w:val="8"/>
            <w:tcBorders>
              <w:left w:val="single" w:sz="4" w:space="0" w:color="auto"/>
              <w:right w:val="single" w:sz="4" w:space="0" w:color="auto"/>
            </w:tcBorders>
          </w:tcPr>
          <w:p>
            <w:pPr>
              <w:pStyle w:val="yTableNAm"/>
              <w:jc w:val="center"/>
            </w:pPr>
            <w:r>
              <w:rPr>
                <w:sz w:val="20"/>
              </w:rPr>
              <w:t>Orders</w:t>
            </w:r>
          </w:p>
          <w:p>
            <w:pPr>
              <w:pStyle w:val="yTableNAm"/>
            </w:pPr>
          </w:p>
          <w:p>
            <w:pPr>
              <w:pStyle w:val="yTableNAm"/>
            </w:pPr>
          </w:p>
          <w:p>
            <w:pPr>
              <w:pStyle w:val="yTableNAm"/>
            </w:pPr>
          </w:p>
          <w:p>
            <w:pPr>
              <w:pStyle w:val="yTableNAm"/>
            </w:pPr>
          </w:p>
        </w:tc>
      </w:tr>
      <w:tr>
        <w:tc>
          <w:tcPr>
            <w:tcW w:w="3884" w:type="dxa"/>
            <w:gridSpan w:val="4"/>
            <w:tcBorders>
              <w:left w:val="single" w:sz="4" w:space="0" w:color="auto"/>
              <w:right w:val="single" w:sz="4" w:space="0" w:color="auto"/>
            </w:tcBorders>
          </w:tcPr>
          <w:p>
            <w:pPr>
              <w:pStyle w:val="yTableNAm"/>
            </w:pPr>
            <w:r>
              <w:rPr>
                <w:sz w:val="20"/>
              </w:rPr>
              <w:t>Judicial officer</w:t>
            </w:r>
          </w:p>
        </w:tc>
        <w:tc>
          <w:tcPr>
            <w:tcW w:w="3147" w:type="dxa"/>
            <w:gridSpan w:val="4"/>
            <w:tcBorders>
              <w:left w:val="single" w:sz="4" w:space="0" w:color="auto"/>
              <w:right w:val="single" w:sz="4" w:space="0" w:color="auto"/>
            </w:tcBorders>
          </w:tcPr>
          <w:p>
            <w:pPr>
              <w:pStyle w:val="yTableNAm"/>
            </w:pPr>
            <w:r>
              <w:rPr>
                <w:sz w:val="20"/>
              </w:rPr>
              <w:t>Date</w:t>
            </w:r>
          </w:p>
        </w:tc>
      </w:tr>
    </w:tbl>
    <w:p>
      <w:pPr>
        <w:pStyle w:val="yMiscellaneousBody"/>
      </w:pPr>
    </w:p>
    <w:p>
      <w:pPr>
        <w:pStyle w:val="yMiscellaneousBody"/>
        <w:keepNext/>
        <w:jc w:val="right"/>
      </w:pPr>
      <w:r>
        <w:t>Return of Service Copy</w:t>
      </w:r>
    </w:p>
    <w:tbl>
      <w:tblPr>
        <w:tblW w:w="703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79"/>
        <w:gridCol w:w="284"/>
        <w:gridCol w:w="1276"/>
        <w:gridCol w:w="992"/>
      </w:tblGrid>
      <w:tr>
        <w:trPr>
          <w:trHeight w:val="375"/>
          <w:tblHeader/>
        </w:trPr>
        <w:tc>
          <w:tcPr>
            <w:tcW w:w="4479" w:type="dxa"/>
            <w:vMerge w:val="restart"/>
          </w:tcPr>
          <w:p>
            <w:pPr>
              <w:pStyle w:val="yTableNAm"/>
              <w:keepNext/>
              <w:jc w:val="center"/>
            </w:pPr>
            <w:r>
              <w:rPr>
                <w:bCs/>
                <w:sz w:val="20"/>
              </w:rPr>
              <w:t xml:space="preserve">MAGISTRATES COURT of </w:t>
            </w:r>
            <w:r>
              <w:rPr>
                <w:bCs/>
                <w:sz w:val="20"/>
              </w:rPr>
              <w:br/>
              <w:t>WESTERN AUSTRALIA</w:t>
            </w:r>
          </w:p>
          <w:p>
            <w:pPr>
              <w:pStyle w:val="yTableNAm"/>
              <w:keepNext/>
              <w:tabs>
                <w:tab w:val="clear" w:pos="567"/>
                <w:tab w:val="left" w:pos="23"/>
              </w:tabs>
              <w:ind w:right="-132"/>
              <w:jc w:val="center"/>
              <w:rPr>
                <w:b/>
              </w:rPr>
            </w:pPr>
            <w:r>
              <w:rPr>
                <w:b/>
              </w:rPr>
              <w:t xml:space="preserve">APPLICATION FOR REVOCATION </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 xml:space="preserve">(1) </w:t>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keepNext/>
              <w:spacing w:before="60"/>
              <w:jc w:val="center"/>
              <w:rPr>
                <w:b/>
                <w:bCs/>
                <w:sz w:val="20"/>
              </w:rPr>
            </w:pPr>
          </w:p>
        </w:tc>
        <w:tc>
          <w:tcPr>
            <w:tcW w:w="1276" w:type="dxa"/>
          </w:tcPr>
          <w:p>
            <w:pPr>
              <w:pStyle w:val="yTableNAm"/>
              <w:keepNext/>
            </w:pPr>
            <w:r>
              <w:rPr>
                <w:bCs/>
                <w:sz w:val="20"/>
              </w:rPr>
              <w:t>Court No.</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276" w:type="dxa"/>
          </w:tcPr>
          <w:p>
            <w:pPr>
              <w:pStyle w:val="yTableNAm"/>
              <w:keepNext/>
            </w:pPr>
            <w:r>
              <w:rPr>
                <w:bCs/>
                <w:sz w:val="20"/>
              </w:rPr>
              <w:t>Magistrates Court at</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276" w:type="dxa"/>
          </w:tcPr>
          <w:p>
            <w:pPr>
              <w:pStyle w:val="yTableNAm"/>
              <w:keepNext/>
            </w:pPr>
            <w:r>
              <w:rPr>
                <w:bCs/>
                <w:sz w:val="20"/>
              </w:rPr>
              <w:t>Date lodged</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276" w:type="dxa"/>
          </w:tcPr>
          <w:p>
            <w:pPr>
              <w:pStyle w:val="yTableNAm"/>
              <w:keepNext/>
            </w:pPr>
            <w:r>
              <w:rPr>
                <w:bCs/>
                <w:sz w:val="20"/>
              </w:rPr>
              <w:t>Receipt No.</w:t>
            </w:r>
          </w:p>
        </w:tc>
        <w:tc>
          <w:tcPr>
            <w:tcW w:w="992" w:type="dxa"/>
          </w:tcPr>
          <w:p>
            <w:pPr>
              <w:pStyle w:val="yTableNAm"/>
              <w:keepNext/>
            </w:pPr>
          </w:p>
        </w:tc>
      </w:tr>
    </w:tbl>
    <w:p>
      <w:pPr>
        <w:pStyle w:val="yMiscellaneousBody"/>
        <w:rPr>
          <w:szCs w:val="22"/>
        </w:rPr>
      </w:pPr>
    </w:p>
    <w:tbl>
      <w:tblPr>
        <w:tblStyle w:val="TableGrid"/>
        <w:tblW w:w="0" w:type="auto"/>
        <w:tblInd w:w="165" w:type="dxa"/>
        <w:tblLook w:val="01E0" w:firstRow="1" w:lastRow="1" w:firstColumn="1" w:lastColumn="1" w:noHBand="0" w:noVBand="0"/>
      </w:tblPr>
      <w:tblGrid>
        <w:gridCol w:w="2211"/>
        <w:gridCol w:w="1276"/>
        <w:gridCol w:w="1276"/>
        <w:gridCol w:w="1276"/>
        <w:gridCol w:w="992"/>
      </w:tblGrid>
      <w:tr>
        <w:trPr>
          <w:trHeight w:val="264"/>
        </w:trPr>
        <w:tc>
          <w:tcPr>
            <w:tcW w:w="2211" w:type="dxa"/>
            <w:vMerge w:val="restart"/>
          </w:tcPr>
          <w:p>
            <w:pPr>
              <w:pStyle w:val="yTableNAm"/>
            </w:pPr>
            <w:r>
              <w:rPr>
                <w:b/>
                <w:sz w:val="20"/>
              </w:rPr>
              <w:t>Applicant</w:t>
            </w:r>
            <w:r>
              <w:rPr>
                <w:b/>
                <w:sz w:val="20"/>
              </w:rPr>
              <w:br/>
            </w:r>
            <w:r>
              <w:rPr>
                <w:sz w:val="20"/>
              </w:rPr>
              <w:t>(Name of the party applying)</w:t>
            </w:r>
          </w:p>
        </w:tc>
        <w:tc>
          <w:tcPr>
            <w:tcW w:w="1276" w:type="dxa"/>
          </w:tcPr>
          <w:p>
            <w:pPr>
              <w:pStyle w:val="yTableNAm"/>
            </w:pPr>
            <w:r>
              <w:rPr>
                <w:sz w:val="20"/>
              </w:rPr>
              <w:t>Name</w:t>
            </w:r>
          </w:p>
        </w:tc>
        <w:tc>
          <w:tcPr>
            <w:tcW w:w="3544" w:type="dxa"/>
            <w:gridSpan w:val="3"/>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Address</w:t>
            </w:r>
          </w:p>
        </w:tc>
        <w:tc>
          <w:tcPr>
            <w:tcW w:w="3544" w:type="dxa"/>
            <w:gridSpan w:val="3"/>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DOB</w:t>
            </w:r>
          </w:p>
        </w:tc>
        <w:tc>
          <w:tcPr>
            <w:tcW w:w="1276" w:type="dxa"/>
          </w:tcPr>
          <w:p>
            <w:pPr>
              <w:pStyle w:val="yTableNAm"/>
            </w:pPr>
          </w:p>
        </w:tc>
        <w:tc>
          <w:tcPr>
            <w:tcW w:w="1276" w:type="dxa"/>
          </w:tcPr>
          <w:p>
            <w:pPr>
              <w:pStyle w:val="yTableNAm"/>
            </w:pPr>
            <w:r>
              <w:rPr>
                <w:sz w:val="20"/>
              </w:rPr>
              <w:t>MDL No.</w:t>
            </w:r>
          </w:p>
        </w:tc>
        <w:tc>
          <w:tcPr>
            <w:tcW w:w="992" w:type="dxa"/>
          </w:tcPr>
          <w:p>
            <w:pPr>
              <w:pStyle w:val="yTableNAm"/>
            </w:pPr>
          </w:p>
        </w:tc>
      </w:tr>
      <w:tr>
        <w:tc>
          <w:tcPr>
            <w:tcW w:w="2211" w:type="dxa"/>
          </w:tcPr>
          <w:p>
            <w:pPr>
              <w:pStyle w:val="yTableNAm"/>
            </w:pPr>
            <w:r>
              <w:rPr>
                <w:b/>
                <w:sz w:val="20"/>
              </w:rPr>
              <w:t>Application</w:t>
            </w:r>
          </w:p>
        </w:tc>
        <w:tc>
          <w:tcPr>
            <w:tcW w:w="4820" w:type="dxa"/>
            <w:gridSpan w:val="4"/>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11" w:type="dxa"/>
          </w:tcPr>
          <w:p>
            <w:pPr>
              <w:pStyle w:val="yTableNAm"/>
            </w:pPr>
            <w:r>
              <w:rPr>
                <w:b/>
                <w:sz w:val="20"/>
              </w:rPr>
              <w:t>Notice details</w:t>
            </w:r>
          </w:p>
        </w:tc>
        <w:tc>
          <w:tcPr>
            <w:tcW w:w="1276" w:type="dxa"/>
          </w:tcPr>
          <w:p>
            <w:pPr>
              <w:pStyle w:val="yTableNAm"/>
            </w:pPr>
            <w:r>
              <w:rPr>
                <w:sz w:val="20"/>
              </w:rPr>
              <w:t>Provision/</w:t>
            </w:r>
            <w:r>
              <w:rPr>
                <w:sz w:val="20"/>
              </w:rPr>
              <w:br/>
              <w:t>Grounds</w:t>
            </w:r>
          </w:p>
        </w:tc>
        <w:tc>
          <w:tcPr>
            <w:tcW w:w="3544" w:type="dxa"/>
            <w:gridSpan w:val="3"/>
          </w:tcPr>
          <w:p>
            <w:pPr>
              <w:pStyle w:val="yTableNAm"/>
            </w:pPr>
          </w:p>
        </w:tc>
      </w:tr>
      <w:tr>
        <w:tc>
          <w:tcPr>
            <w:tcW w:w="2211" w:type="dxa"/>
          </w:tcPr>
          <w:p>
            <w:pPr>
              <w:pStyle w:val="yTableNAm"/>
            </w:pPr>
          </w:p>
        </w:tc>
        <w:tc>
          <w:tcPr>
            <w:tcW w:w="1276" w:type="dxa"/>
          </w:tcPr>
          <w:p>
            <w:pPr>
              <w:pStyle w:val="yTableNAm"/>
            </w:pPr>
            <w:r>
              <w:rPr>
                <w:sz w:val="20"/>
              </w:rPr>
              <w:t>Date</w:t>
            </w:r>
          </w:p>
        </w:tc>
        <w:tc>
          <w:tcPr>
            <w:tcW w:w="3544" w:type="dxa"/>
            <w:gridSpan w:val="3"/>
          </w:tcPr>
          <w:p>
            <w:pPr>
              <w:pStyle w:val="yTableNAm"/>
            </w:pPr>
          </w:p>
        </w:tc>
      </w:tr>
      <w:tr>
        <w:tc>
          <w:tcPr>
            <w:tcW w:w="2211"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820" w:type="dxa"/>
            <w:gridSpan w:val="4"/>
          </w:tcPr>
          <w:p>
            <w:pPr>
              <w:pStyle w:val="yTableNAm"/>
            </w:pPr>
            <w:r>
              <w:rPr>
                <w:sz w:val="20"/>
              </w:rPr>
              <w:t>The grounds for this application are:</w:t>
            </w:r>
          </w:p>
        </w:tc>
      </w:tr>
      <w:tr>
        <w:tc>
          <w:tcPr>
            <w:tcW w:w="2211" w:type="dxa"/>
          </w:tcPr>
          <w:p>
            <w:pPr>
              <w:pStyle w:val="yTableNAm"/>
            </w:pPr>
            <w:r>
              <w:rPr>
                <w:b/>
                <w:sz w:val="20"/>
              </w:rPr>
              <w:t>Signature of applicant or lawyer</w:t>
            </w:r>
          </w:p>
        </w:tc>
        <w:tc>
          <w:tcPr>
            <w:tcW w:w="2552" w:type="dxa"/>
            <w:gridSpan w:val="2"/>
          </w:tcPr>
          <w:p>
            <w:pPr>
              <w:pStyle w:val="yTableNAm"/>
            </w:pPr>
          </w:p>
        </w:tc>
        <w:tc>
          <w:tcPr>
            <w:tcW w:w="1276" w:type="dxa"/>
          </w:tcPr>
          <w:p>
            <w:pPr>
              <w:pStyle w:val="yTableNAm"/>
            </w:pPr>
            <w:r>
              <w:rPr>
                <w:sz w:val="20"/>
              </w:rPr>
              <w:t>Date</w:t>
            </w:r>
          </w:p>
        </w:tc>
        <w:tc>
          <w:tcPr>
            <w:tcW w:w="992" w:type="dxa"/>
          </w:tcPr>
          <w:p>
            <w:pPr>
              <w:pStyle w:val="yTableNAm"/>
            </w:pPr>
          </w:p>
        </w:tc>
      </w:tr>
    </w:tbl>
    <w:p>
      <w:pPr>
        <w:pStyle w:val="yMiscellaneousBody"/>
        <w:rPr>
          <w:szCs w:val="22"/>
        </w:rPr>
      </w:pPr>
    </w:p>
    <w:tbl>
      <w:tblPr>
        <w:tblStyle w:val="TableGrid"/>
        <w:tblW w:w="0" w:type="auto"/>
        <w:tblInd w:w="165" w:type="dxa"/>
        <w:tblLook w:val="01E0" w:firstRow="1" w:lastRow="1" w:firstColumn="1" w:lastColumn="1" w:noHBand="0" w:noVBand="0"/>
      </w:tblPr>
      <w:tblGrid>
        <w:gridCol w:w="2353"/>
        <w:gridCol w:w="1110"/>
        <w:gridCol w:w="1233"/>
        <w:gridCol w:w="1144"/>
        <w:gridCol w:w="1191"/>
      </w:tblGrid>
      <w:tr>
        <w:tc>
          <w:tcPr>
            <w:tcW w:w="7031" w:type="dxa"/>
            <w:gridSpan w:val="5"/>
          </w:tcPr>
          <w:p>
            <w:pPr>
              <w:pStyle w:val="yTableNAm"/>
              <w:keepNext/>
              <w:keepLines/>
              <w:jc w:val="center"/>
            </w:pPr>
            <w:r>
              <w:rPr>
                <w:b/>
                <w:sz w:val="20"/>
              </w:rPr>
              <w:t>HEARING DETAILS</w:t>
            </w:r>
            <w:r>
              <w:rPr>
                <w:b/>
                <w:sz w:val="20"/>
              </w:rPr>
              <w:br/>
              <w:t>This application will be heard on:</w:t>
            </w:r>
          </w:p>
        </w:tc>
      </w:tr>
      <w:tr>
        <w:tc>
          <w:tcPr>
            <w:tcW w:w="2353" w:type="dxa"/>
          </w:tcPr>
          <w:p>
            <w:pPr>
              <w:pStyle w:val="yTableNAm"/>
              <w:keepNext/>
              <w:keepLines/>
            </w:pPr>
            <w:r>
              <w:rPr>
                <w:b/>
                <w:sz w:val="20"/>
              </w:rPr>
              <w:t>Date and time</w:t>
            </w:r>
          </w:p>
        </w:tc>
        <w:tc>
          <w:tcPr>
            <w:tcW w:w="1110" w:type="dxa"/>
          </w:tcPr>
          <w:p>
            <w:pPr>
              <w:pStyle w:val="yTableNAm"/>
              <w:keepNext/>
            </w:pPr>
            <w:r>
              <w:rPr>
                <w:sz w:val="20"/>
              </w:rPr>
              <w:t>Date</w:t>
            </w:r>
          </w:p>
        </w:tc>
        <w:tc>
          <w:tcPr>
            <w:tcW w:w="1233" w:type="dxa"/>
          </w:tcPr>
          <w:p>
            <w:pPr>
              <w:pStyle w:val="yTableNAm"/>
            </w:pPr>
          </w:p>
        </w:tc>
        <w:tc>
          <w:tcPr>
            <w:tcW w:w="1144" w:type="dxa"/>
          </w:tcPr>
          <w:p>
            <w:pPr>
              <w:pStyle w:val="yTableNAm"/>
              <w:keepNext/>
            </w:pPr>
            <w:r>
              <w:rPr>
                <w:sz w:val="20"/>
              </w:rPr>
              <w:t>Time</w:t>
            </w:r>
          </w:p>
        </w:tc>
        <w:tc>
          <w:tcPr>
            <w:tcW w:w="1191" w:type="dxa"/>
          </w:tcPr>
          <w:p>
            <w:pPr>
              <w:pStyle w:val="yTableNAm"/>
              <w:keepNext/>
            </w:pPr>
            <w:r>
              <w:rPr>
                <w:sz w:val="20"/>
              </w:rPr>
              <w:t xml:space="preserve">             or as soon after as possible</w:t>
            </w:r>
          </w:p>
        </w:tc>
      </w:tr>
      <w:tr>
        <w:tc>
          <w:tcPr>
            <w:tcW w:w="2353" w:type="dxa"/>
            <w:tcBorders>
              <w:bottom w:val="single" w:sz="4" w:space="0" w:color="auto"/>
            </w:tcBorders>
          </w:tcPr>
          <w:p>
            <w:pPr>
              <w:pStyle w:val="yTableNAm"/>
            </w:pPr>
            <w:r>
              <w:rPr>
                <w:b/>
                <w:sz w:val="20"/>
              </w:rPr>
              <w:t>Place</w:t>
            </w:r>
          </w:p>
        </w:tc>
        <w:tc>
          <w:tcPr>
            <w:tcW w:w="4678" w:type="dxa"/>
            <w:gridSpan w:val="4"/>
            <w:tcBorders>
              <w:bottom w:val="single" w:sz="4" w:space="0" w:color="auto"/>
            </w:tcBorders>
          </w:tcPr>
          <w:p>
            <w:pPr>
              <w:pStyle w:val="yTableNAm"/>
            </w:pPr>
          </w:p>
        </w:tc>
      </w:tr>
      <w:tr>
        <w:tc>
          <w:tcPr>
            <w:tcW w:w="7031" w:type="dxa"/>
            <w:gridSpan w:val="5"/>
            <w:tcBorders>
              <w:left w:val="nil"/>
              <w:right w:val="nil"/>
            </w:tcBorders>
          </w:tcPr>
          <w:p>
            <w:pPr>
              <w:pStyle w:val="yTableNAm"/>
            </w:pPr>
          </w:p>
        </w:tc>
      </w:tr>
      <w:tr>
        <w:tc>
          <w:tcPr>
            <w:tcW w:w="2353" w:type="dxa"/>
          </w:tcPr>
          <w:p>
            <w:pPr>
              <w:pStyle w:val="yTableNAm"/>
              <w:keepNext/>
            </w:pPr>
            <w:r>
              <w:rPr>
                <w:b/>
                <w:sz w:val="20"/>
              </w:rPr>
              <w:t>Service details</w:t>
            </w:r>
          </w:p>
          <w:p>
            <w:pPr>
              <w:pStyle w:val="yTableNAm"/>
              <w:keepNext/>
              <w:rPr>
                <w:sz w:val="20"/>
              </w:rPr>
            </w:pPr>
            <w:r>
              <w:rPr>
                <w:sz w:val="20"/>
              </w:rPr>
              <w:t>[Service on applicant]</w:t>
            </w:r>
          </w:p>
        </w:tc>
        <w:tc>
          <w:tcPr>
            <w:tcW w:w="4678" w:type="dxa"/>
            <w:gridSpan w:val="4"/>
          </w:tcPr>
          <w:p>
            <w:pPr>
              <w:pStyle w:val="yTableNAm"/>
              <w:keepNext/>
            </w:pPr>
            <w:r>
              <w:rPr>
                <w:sz w:val="20"/>
              </w:rPr>
              <w:t>On                                         , I served a copy of the application referred to above in the following manner:</w:t>
            </w:r>
          </w:p>
          <w:p>
            <w:pPr>
              <w:pStyle w:val="yTableNAm"/>
              <w:keepNext/>
              <w:rPr>
                <w:sz w:val="20"/>
              </w:rPr>
            </w:pPr>
            <w:r>
              <w:rPr>
                <w:sz w:val="20"/>
              </w:rPr>
              <w:t>Method of service:</w:t>
            </w:r>
          </w:p>
          <w:p>
            <w:pPr>
              <w:pStyle w:val="yTableNAm"/>
              <w:keepNext/>
              <w:rPr>
                <w:sz w:val="20"/>
              </w:rPr>
            </w:pPr>
            <w:r>
              <w:rPr>
                <w:sz w:val="20"/>
              </w:rPr>
              <w:t>Person served:</w:t>
            </w:r>
          </w:p>
          <w:p>
            <w:pPr>
              <w:pStyle w:val="yTableNAm"/>
              <w:keepNext/>
              <w:rPr>
                <w:sz w:val="20"/>
              </w:rPr>
            </w:pPr>
            <w:r>
              <w:rPr>
                <w:sz w:val="20"/>
              </w:rPr>
              <w:t>Name of server:</w:t>
            </w:r>
          </w:p>
          <w:p>
            <w:pPr>
              <w:pStyle w:val="yTableNAm"/>
              <w:keepNext/>
            </w:pPr>
            <w:r>
              <w:rPr>
                <w:sz w:val="20"/>
              </w:rPr>
              <w:t>Signature:</w:t>
            </w:r>
          </w:p>
        </w:tc>
      </w:tr>
      <w:tr>
        <w:tc>
          <w:tcPr>
            <w:tcW w:w="2353" w:type="dxa"/>
            <w:tcBorders>
              <w:bottom w:val="single" w:sz="4" w:space="0" w:color="auto"/>
            </w:tcBorders>
          </w:tcPr>
          <w:p>
            <w:pPr>
              <w:pStyle w:val="yTableNAm"/>
            </w:pPr>
            <w:r>
              <w:rPr>
                <w:b/>
                <w:sz w:val="20"/>
              </w:rPr>
              <w:t>Service details</w:t>
            </w:r>
          </w:p>
          <w:p>
            <w:pPr>
              <w:pStyle w:val="yTableNAm"/>
              <w:rPr>
                <w:sz w:val="20"/>
              </w:rPr>
            </w:pPr>
            <w:r>
              <w:rPr>
                <w:sz w:val="20"/>
              </w:rPr>
              <w:t>[Service on respondent]</w:t>
            </w:r>
          </w:p>
        </w:tc>
        <w:tc>
          <w:tcPr>
            <w:tcW w:w="4678" w:type="dxa"/>
            <w:gridSpan w:val="4"/>
            <w:tcBorders>
              <w:bottom w:val="single" w:sz="4" w:space="0" w:color="auto"/>
            </w:tcBorders>
          </w:tcPr>
          <w:p>
            <w:pPr>
              <w:pStyle w:val="yTableNAm"/>
            </w:pPr>
            <w:r>
              <w:rPr>
                <w:sz w:val="20"/>
              </w:rPr>
              <w:t>On                                         , I served a copy of the application referred to above in the following manner:</w:t>
            </w:r>
          </w:p>
          <w:p>
            <w:pPr>
              <w:pStyle w:val="yTableNAm"/>
              <w:rPr>
                <w:sz w:val="20"/>
              </w:rPr>
            </w:pPr>
            <w:r>
              <w:rPr>
                <w:sz w:val="20"/>
              </w:rPr>
              <w:t>Method of service:</w:t>
            </w:r>
          </w:p>
          <w:p>
            <w:pPr>
              <w:pStyle w:val="yTableNAm"/>
              <w:rPr>
                <w:sz w:val="20"/>
              </w:rPr>
            </w:pPr>
            <w:r>
              <w:rPr>
                <w:sz w:val="20"/>
              </w:rPr>
              <w:t>Person served:</w:t>
            </w:r>
          </w:p>
          <w:p>
            <w:pPr>
              <w:pStyle w:val="yTableNAm"/>
              <w:rPr>
                <w:sz w:val="20"/>
              </w:rPr>
            </w:pPr>
            <w:r>
              <w:rPr>
                <w:sz w:val="20"/>
              </w:rPr>
              <w:t>Name of server:</w:t>
            </w:r>
          </w:p>
          <w:p>
            <w:pPr>
              <w:pStyle w:val="yTableNAm"/>
            </w:pPr>
            <w:r>
              <w:rPr>
                <w:sz w:val="20"/>
              </w:rPr>
              <w:t>Signature:</w:t>
            </w:r>
          </w:p>
        </w:tc>
      </w:tr>
    </w:tbl>
    <w:p>
      <w:pPr>
        <w:pStyle w:val="yMiscellaneousBody"/>
      </w:pPr>
    </w:p>
    <w:p>
      <w:pPr>
        <w:pStyle w:val="yMiscellaneousBody"/>
        <w:keepNext/>
        <w:jc w:val="right"/>
      </w:pPr>
      <w:r>
        <w:t>Copy for Applicant to retain</w:t>
      </w:r>
    </w:p>
    <w:tbl>
      <w:tblPr>
        <w:tblW w:w="6974"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22"/>
        <w:gridCol w:w="284"/>
        <w:gridCol w:w="1418"/>
        <w:gridCol w:w="850"/>
      </w:tblGrid>
      <w:tr>
        <w:trPr>
          <w:trHeight w:val="375"/>
          <w:tblHeader/>
        </w:trPr>
        <w:tc>
          <w:tcPr>
            <w:tcW w:w="4422" w:type="dxa"/>
            <w:vMerge w:val="restart"/>
          </w:tcPr>
          <w:p>
            <w:pPr>
              <w:pStyle w:val="yTableNAm"/>
              <w:keepNext/>
              <w:jc w:val="center"/>
            </w:pPr>
            <w:r>
              <w:rPr>
                <w:bCs/>
                <w:sz w:val="20"/>
              </w:rPr>
              <w:t xml:space="preserve">MAGISTRATES COURT of </w:t>
            </w:r>
            <w:r>
              <w:rPr>
                <w:bCs/>
                <w:sz w:val="20"/>
              </w:rPr>
              <w:br/>
              <w:t>WESTERN AUSTRALIA</w:t>
            </w:r>
          </w:p>
          <w:p>
            <w:pPr>
              <w:pStyle w:val="yTableNAm"/>
              <w:keepNext/>
              <w:tabs>
                <w:tab w:val="clear" w:pos="567"/>
                <w:tab w:val="left" w:pos="23"/>
              </w:tabs>
              <w:ind w:right="-132"/>
              <w:jc w:val="center"/>
              <w:rPr>
                <w:b/>
              </w:rPr>
            </w:pPr>
            <w:r>
              <w:rPr>
                <w:b/>
              </w:rPr>
              <w:t xml:space="preserve">APPLICATION FOR REVOCATION </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(1)</w:t>
                </w:r>
                <w:r>
                  <w:br/>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keepNext/>
              <w:spacing w:before="60"/>
              <w:jc w:val="center"/>
              <w:rPr>
                <w:b/>
                <w:bCs/>
                <w:sz w:val="20"/>
              </w:rPr>
            </w:pPr>
          </w:p>
        </w:tc>
        <w:tc>
          <w:tcPr>
            <w:tcW w:w="1418" w:type="dxa"/>
          </w:tcPr>
          <w:p>
            <w:pPr>
              <w:pStyle w:val="yTableNAm"/>
              <w:keepNext/>
            </w:pPr>
            <w:r>
              <w:rPr>
                <w:bCs/>
                <w:sz w:val="20"/>
              </w:rPr>
              <w:t>Court No.</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418" w:type="dxa"/>
          </w:tcPr>
          <w:p>
            <w:pPr>
              <w:pStyle w:val="yTableNAm"/>
              <w:keepNext/>
            </w:pPr>
            <w:r>
              <w:rPr>
                <w:bCs/>
                <w:sz w:val="20"/>
              </w:rPr>
              <w:t>Magistrates Court at</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418" w:type="dxa"/>
          </w:tcPr>
          <w:p>
            <w:pPr>
              <w:pStyle w:val="yTableNAm"/>
              <w:keepNext/>
            </w:pPr>
            <w:r>
              <w:rPr>
                <w:bCs/>
                <w:sz w:val="20"/>
              </w:rPr>
              <w:t>Date lodged</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418" w:type="dxa"/>
          </w:tcPr>
          <w:p>
            <w:pPr>
              <w:pStyle w:val="yTableNAm"/>
              <w:keepNext/>
            </w:pPr>
            <w:r>
              <w:rPr>
                <w:bCs/>
                <w:sz w:val="20"/>
              </w:rPr>
              <w:t>Receipt No.</w:t>
            </w:r>
          </w:p>
        </w:tc>
        <w:tc>
          <w:tcPr>
            <w:tcW w:w="850" w:type="dxa"/>
          </w:tcPr>
          <w:p>
            <w:pPr>
              <w:pStyle w:val="yTableNAm"/>
              <w:keepNext/>
            </w:pPr>
          </w:p>
        </w:tc>
      </w:tr>
    </w:tbl>
    <w:p>
      <w:pPr>
        <w:pStyle w:val="yMiscellaneousBody"/>
        <w:keepNext/>
        <w:rPr>
          <w:sz w:val="16"/>
          <w:szCs w:val="16"/>
        </w:rPr>
      </w:pPr>
    </w:p>
    <w:tbl>
      <w:tblPr>
        <w:tblStyle w:val="TableGrid"/>
        <w:tblW w:w="0" w:type="auto"/>
        <w:tblInd w:w="222" w:type="dxa"/>
        <w:tblLook w:val="01E0" w:firstRow="1" w:lastRow="1" w:firstColumn="1" w:lastColumn="1" w:noHBand="0" w:noVBand="0"/>
      </w:tblPr>
      <w:tblGrid>
        <w:gridCol w:w="2296"/>
        <w:gridCol w:w="1134"/>
        <w:gridCol w:w="1276"/>
        <w:gridCol w:w="318"/>
        <w:gridCol w:w="674"/>
        <w:gridCol w:w="425"/>
        <w:gridCol w:w="851"/>
      </w:tblGrid>
      <w:tr>
        <w:trPr>
          <w:trHeight w:val="264"/>
        </w:trPr>
        <w:tc>
          <w:tcPr>
            <w:tcW w:w="2296" w:type="dxa"/>
            <w:vMerge w:val="restart"/>
          </w:tcPr>
          <w:p>
            <w:pPr>
              <w:pStyle w:val="yTableNAm"/>
              <w:keepNext/>
            </w:pPr>
            <w:r>
              <w:rPr>
                <w:b/>
                <w:sz w:val="20"/>
              </w:rPr>
              <w:t>Applicant</w:t>
            </w:r>
            <w:r>
              <w:rPr>
                <w:b/>
                <w:sz w:val="20"/>
              </w:rPr>
              <w:br/>
            </w:r>
            <w:r>
              <w:rPr>
                <w:sz w:val="20"/>
              </w:rPr>
              <w:t>(Name of the party applying)</w:t>
            </w:r>
          </w:p>
        </w:tc>
        <w:tc>
          <w:tcPr>
            <w:tcW w:w="1134" w:type="dxa"/>
          </w:tcPr>
          <w:p>
            <w:pPr>
              <w:pStyle w:val="yTableNAm"/>
              <w:keepNext/>
            </w:pPr>
            <w:r>
              <w:rPr>
                <w:sz w:val="20"/>
              </w:rPr>
              <w:t>Name</w:t>
            </w:r>
          </w:p>
        </w:tc>
        <w:tc>
          <w:tcPr>
            <w:tcW w:w="3544" w:type="dxa"/>
            <w:gridSpan w:val="5"/>
          </w:tcPr>
          <w:p>
            <w:pPr>
              <w:pStyle w:val="yTableNAm"/>
              <w:keepNext/>
            </w:pPr>
          </w:p>
        </w:tc>
      </w:tr>
      <w:tr>
        <w:trPr>
          <w:trHeight w:val="263"/>
        </w:trPr>
        <w:tc>
          <w:tcPr>
            <w:tcW w:w="2296" w:type="dxa"/>
            <w:vMerge/>
          </w:tcPr>
          <w:p>
            <w:pPr>
              <w:pStyle w:val="zyTableNAm"/>
              <w:rPr>
                <w:b/>
                <w:sz w:val="20"/>
              </w:rPr>
            </w:pPr>
          </w:p>
        </w:tc>
        <w:tc>
          <w:tcPr>
            <w:tcW w:w="1134" w:type="dxa"/>
          </w:tcPr>
          <w:p>
            <w:pPr>
              <w:pStyle w:val="yTableNAm"/>
            </w:pPr>
            <w:r>
              <w:rPr>
                <w:sz w:val="20"/>
              </w:rPr>
              <w:t>Address</w:t>
            </w:r>
          </w:p>
        </w:tc>
        <w:tc>
          <w:tcPr>
            <w:tcW w:w="3544" w:type="dxa"/>
            <w:gridSpan w:val="5"/>
          </w:tcPr>
          <w:p>
            <w:pPr>
              <w:pStyle w:val="yTableNAm"/>
            </w:pPr>
          </w:p>
        </w:tc>
      </w:tr>
      <w:tr>
        <w:trPr>
          <w:trHeight w:val="263"/>
        </w:trPr>
        <w:tc>
          <w:tcPr>
            <w:tcW w:w="2296" w:type="dxa"/>
            <w:vMerge/>
          </w:tcPr>
          <w:p>
            <w:pPr>
              <w:pStyle w:val="zyTableNAm"/>
              <w:rPr>
                <w:b/>
                <w:sz w:val="20"/>
              </w:rPr>
            </w:pPr>
          </w:p>
        </w:tc>
        <w:tc>
          <w:tcPr>
            <w:tcW w:w="1134" w:type="dxa"/>
          </w:tcPr>
          <w:p>
            <w:pPr>
              <w:pStyle w:val="yTableNAm"/>
            </w:pPr>
            <w:r>
              <w:rPr>
                <w:sz w:val="20"/>
              </w:rPr>
              <w:t>DOB</w:t>
            </w:r>
          </w:p>
        </w:tc>
        <w:tc>
          <w:tcPr>
            <w:tcW w:w="1594" w:type="dxa"/>
            <w:gridSpan w:val="2"/>
          </w:tcPr>
          <w:p>
            <w:pPr>
              <w:pStyle w:val="yTableNAm"/>
            </w:pPr>
          </w:p>
        </w:tc>
        <w:tc>
          <w:tcPr>
            <w:tcW w:w="1099" w:type="dxa"/>
            <w:gridSpan w:val="2"/>
          </w:tcPr>
          <w:p>
            <w:pPr>
              <w:pStyle w:val="yTableNAm"/>
            </w:pPr>
            <w:r>
              <w:rPr>
                <w:sz w:val="20"/>
              </w:rPr>
              <w:t>MDL No.</w:t>
            </w:r>
          </w:p>
        </w:tc>
        <w:tc>
          <w:tcPr>
            <w:tcW w:w="851" w:type="dxa"/>
          </w:tcPr>
          <w:p>
            <w:pPr>
              <w:pStyle w:val="yTableNAm"/>
            </w:pPr>
          </w:p>
        </w:tc>
      </w:tr>
      <w:tr>
        <w:tc>
          <w:tcPr>
            <w:tcW w:w="2296" w:type="dxa"/>
          </w:tcPr>
          <w:p>
            <w:pPr>
              <w:pStyle w:val="yTableNAm"/>
            </w:pPr>
            <w:r>
              <w:rPr>
                <w:b/>
                <w:sz w:val="20"/>
              </w:rPr>
              <w:t>Application</w:t>
            </w:r>
          </w:p>
        </w:tc>
        <w:tc>
          <w:tcPr>
            <w:tcW w:w="4678" w:type="dxa"/>
            <w:gridSpan w:val="6"/>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96" w:type="dxa"/>
          </w:tcPr>
          <w:p>
            <w:pPr>
              <w:pStyle w:val="yTableNAm"/>
              <w:keepNext/>
            </w:pPr>
            <w:r>
              <w:rPr>
                <w:b/>
                <w:sz w:val="20"/>
              </w:rPr>
              <w:t>Notice details</w:t>
            </w:r>
          </w:p>
        </w:tc>
        <w:tc>
          <w:tcPr>
            <w:tcW w:w="1134" w:type="dxa"/>
          </w:tcPr>
          <w:p>
            <w:pPr>
              <w:pStyle w:val="yTableNAm"/>
              <w:keepNext/>
            </w:pPr>
            <w:r>
              <w:rPr>
                <w:sz w:val="20"/>
              </w:rPr>
              <w:t>Provision/</w:t>
            </w:r>
            <w:r>
              <w:rPr>
                <w:sz w:val="20"/>
              </w:rPr>
              <w:br/>
              <w:t>Grounds</w:t>
            </w:r>
          </w:p>
        </w:tc>
        <w:tc>
          <w:tcPr>
            <w:tcW w:w="3544" w:type="dxa"/>
            <w:gridSpan w:val="5"/>
          </w:tcPr>
          <w:p>
            <w:pPr>
              <w:pStyle w:val="yTableNAm"/>
              <w:keepNext/>
            </w:pPr>
          </w:p>
        </w:tc>
      </w:tr>
      <w:tr>
        <w:tc>
          <w:tcPr>
            <w:tcW w:w="2296" w:type="dxa"/>
          </w:tcPr>
          <w:p>
            <w:pPr>
              <w:pStyle w:val="yTableNAm"/>
            </w:pPr>
          </w:p>
        </w:tc>
        <w:tc>
          <w:tcPr>
            <w:tcW w:w="1134" w:type="dxa"/>
          </w:tcPr>
          <w:p>
            <w:pPr>
              <w:pStyle w:val="yTableNAm"/>
            </w:pPr>
            <w:r>
              <w:rPr>
                <w:sz w:val="20"/>
              </w:rPr>
              <w:t>Date</w:t>
            </w:r>
          </w:p>
        </w:tc>
        <w:tc>
          <w:tcPr>
            <w:tcW w:w="3544" w:type="dxa"/>
            <w:gridSpan w:val="5"/>
          </w:tcPr>
          <w:p>
            <w:pPr>
              <w:pStyle w:val="yTableNAm"/>
            </w:pPr>
          </w:p>
        </w:tc>
      </w:tr>
      <w:tr>
        <w:tc>
          <w:tcPr>
            <w:tcW w:w="2296"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678" w:type="dxa"/>
            <w:gridSpan w:val="6"/>
          </w:tcPr>
          <w:p>
            <w:pPr>
              <w:pStyle w:val="yTableNAm"/>
            </w:pPr>
            <w:r>
              <w:rPr>
                <w:sz w:val="20"/>
              </w:rPr>
              <w:t>The grounds for this application are:</w:t>
            </w:r>
          </w:p>
        </w:tc>
      </w:tr>
      <w:tr>
        <w:tc>
          <w:tcPr>
            <w:tcW w:w="2296" w:type="dxa"/>
          </w:tcPr>
          <w:p>
            <w:pPr>
              <w:pStyle w:val="yTableNAm"/>
            </w:pPr>
            <w:r>
              <w:rPr>
                <w:b/>
                <w:sz w:val="20"/>
              </w:rPr>
              <w:t>Signature of applicant or lawyer</w:t>
            </w:r>
          </w:p>
        </w:tc>
        <w:tc>
          <w:tcPr>
            <w:tcW w:w="2410" w:type="dxa"/>
            <w:gridSpan w:val="2"/>
          </w:tcPr>
          <w:p>
            <w:pPr>
              <w:pStyle w:val="yTableNAm"/>
            </w:pPr>
          </w:p>
        </w:tc>
        <w:tc>
          <w:tcPr>
            <w:tcW w:w="992" w:type="dxa"/>
            <w:gridSpan w:val="2"/>
          </w:tcPr>
          <w:p>
            <w:pPr>
              <w:pStyle w:val="yTableNAm"/>
            </w:pPr>
            <w:r>
              <w:rPr>
                <w:sz w:val="20"/>
              </w:rPr>
              <w:t>Date</w:t>
            </w:r>
          </w:p>
        </w:tc>
        <w:tc>
          <w:tcPr>
            <w:tcW w:w="1276" w:type="dxa"/>
            <w:gridSpan w:val="2"/>
          </w:tcPr>
          <w:p>
            <w:pPr>
              <w:pStyle w:val="yTableNAm"/>
            </w:pPr>
          </w:p>
        </w:tc>
      </w:tr>
    </w:tbl>
    <w:p>
      <w:pPr>
        <w:pStyle w:val="yMiscellaneousBody"/>
        <w:rPr>
          <w:sz w:val="16"/>
          <w:szCs w:val="16"/>
        </w:rPr>
      </w:pPr>
    </w:p>
    <w:tbl>
      <w:tblPr>
        <w:tblStyle w:val="TableGrid"/>
        <w:tblW w:w="0" w:type="auto"/>
        <w:tblInd w:w="222" w:type="dxa"/>
        <w:tblLook w:val="01E0" w:firstRow="1" w:lastRow="1" w:firstColumn="1" w:lastColumn="1" w:noHBand="0" w:noVBand="0"/>
      </w:tblPr>
      <w:tblGrid>
        <w:gridCol w:w="2296"/>
        <w:gridCol w:w="1110"/>
        <w:gridCol w:w="1233"/>
        <w:gridCol w:w="1144"/>
        <w:gridCol w:w="1191"/>
      </w:tblGrid>
      <w:tr>
        <w:tc>
          <w:tcPr>
            <w:tcW w:w="6974" w:type="dxa"/>
            <w:gridSpan w:val="5"/>
          </w:tcPr>
          <w:p>
            <w:pPr>
              <w:pStyle w:val="yTableNAm"/>
              <w:jc w:val="center"/>
            </w:pPr>
            <w:r>
              <w:rPr>
                <w:b/>
                <w:sz w:val="20"/>
              </w:rPr>
              <w:t>HEARING DETAILS</w:t>
            </w:r>
            <w:r>
              <w:rPr>
                <w:b/>
                <w:sz w:val="20"/>
              </w:rPr>
              <w:br/>
              <w:t>This application will be heard on:</w:t>
            </w:r>
          </w:p>
        </w:tc>
      </w:tr>
      <w:tr>
        <w:tc>
          <w:tcPr>
            <w:tcW w:w="2296" w:type="dxa"/>
          </w:tcPr>
          <w:p>
            <w:pPr>
              <w:pStyle w:val="yTableNAm"/>
            </w:pPr>
            <w:r>
              <w:rPr>
                <w:b/>
                <w:sz w:val="20"/>
              </w:rPr>
              <w:t>Date and time</w:t>
            </w:r>
          </w:p>
        </w:tc>
        <w:tc>
          <w:tcPr>
            <w:tcW w:w="1110" w:type="dxa"/>
          </w:tcPr>
          <w:p>
            <w:pPr>
              <w:pStyle w:val="yTableNAm"/>
              <w:keepNext/>
            </w:pPr>
            <w:r>
              <w:rPr>
                <w:sz w:val="20"/>
              </w:rPr>
              <w:t>Date</w:t>
            </w:r>
          </w:p>
        </w:tc>
        <w:tc>
          <w:tcPr>
            <w:tcW w:w="1233" w:type="dxa"/>
          </w:tcPr>
          <w:p>
            <w:pPr>
              <w:pStyle w:val="yTableNAm"/>
            </w:pPr>
          </w:p>
        </w:tc>
        <w:tc>
          <w:tcPr>
            <w:tcW w:w="1144" w:type="dxa"/>
          </w:tcPr>
          <w:p>
            <w:pPr>
              <w:pStyle w:val="yTableNAm"/>
              <w:keepNext/>
            </w:pPr>
            <w:r>
              <w:rPr>
                <w:sz w:val="20"/>
              </w:rPr>
              <w:t>Time</w:t>
            </w:r>
          </w:p>
        </w:tc>
        <w:tc>
          <w:tcPr>
            <w:tcW w:w="1191" w:type="dxa"/>
          </w:tcPr>
          <w:p>
            <w:pPr>
              <w:pStyle w:val="yTableNAm"/>
              <w:keepNext/>
            </w:pPr>
            <w:r>
              <w:rPr>
                <w:sz w:val="20"/>
              </w:rPr>
              <w:t xml:space="preserve">             or as soon after as possible</w:t>
            </w:r>
          </w:p>
        </w:tc>
      </w:tr>
      <w:tr>
        <w:tc>
          <w:tcPr>
            <w:tcW w:w="2296" w:type="dxa"/>
            <w:tcBorders>
              <w:bottom w:val="single" w:sz="4" w:space="0" w:color="auto"/>
            </w:tcBorders>
          </w:tcPr>
          <w:p>
            <w:pPr>
              <w:pStyle w:val="yTableNAm"/>
            </w:pPr>
            <w:r>
              <w:rPr>
                <w:b/>
                <w:sz w:val="20"/>
              </w:rPr>
              <w:t>Place</w:t>
            </w:r>
          </w:p>
        </w:tc>
        <w:tc>
          <w:tcPr>
            <w:tcW w:w="4678" w:type="dxa"/>
            <w:gridSpan w:val="4"/>
            <w:tcBorders>
              <w:bottom w:val="single" w:sz="4" w:space="0" w:color="auto"/>
            </w:tcBorders>
          </w:tcPr>
          <w:p>
            <w:pPr>
              <w:pStyle w:val="yTableNAm"/>
            </w:pPr>
          </w:p>
        </w:tc>
      </w:tr>
    </w:tbl>
    <w:p>
      <w:pPr>
        <w:pStyle w:val="Subsection"/>
        <w:tabs>
          <w:tab w:val="clear" w:pos="595"/>
          <w:tab w:val="left" w:pos="1134"/>
        </w:tabs>
        <w:spacing w:before="0"/>
        <w:ind w:left="1134" w:hanging="1134"/>
      </w:pPr>
    </w:p>
    <w:p>
      <w:pPr>
        <w:pStyle w:val="yMiscellaneousBody"/>
        <w:jc w:val="right"/>
      </w:pPr>
      <w:r>
        <w:t>Copy for service on Respondent</w:t>
      </w:r>
    </w:p>
    <w:tbl>
      <w:tblPr>
        <w:tblW w:w="697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22"/>
        <w:gridCol w:w="284"/>
        <w:gridCol w:w="1418"/>
        <w:gridCol w:w="851"/>
      </w:tblGrid>
      <w:tr>
        <w:trPr>
          <w:trHeight w:val="375"/>
          <w:tblHeader/>
        </w:trPr>
        <w:tc>
          <w:tcPr>
            <w:tcW w:w="4422"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pPr>
            <w:r>
              <w:rPr>
                <w:i/>
              </w:rPr>
              <w:t xml:space="preserve">Road Traffic Act 1974 </w:t>
            </w:r>
            <w:r>
              <w:t>s. 71F</w:t>
            </w:r>
            <w:smartTag w:uri="urn:schemas-microsoft-com:office:smarttags" w:element="Street">
              <w:smartTag w:uri="urn:schemas-microsoft-com:office:smarttags" w:element="address">
                <w:r>
                  <w:t>(1)</w:t>
                </w:r>
                <w:r>
                  <w:br/>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spacing w:before="60"/>
              <w:jc w:val="center"/>
              <w:rPr>
                <w:b/>
                <w:bCs/>
                <w:sz w:val="20"/>
              </w:rPr>
            </w:pPr>
          </w:p>
        </w:tc>
        <w:tc>
          <w:tcPr>
            <w:tcW w:w="1418" w:type="dxa"/>
          </w:tcPr>
          <w:p>
            <w:pPr>
              <w:pStyle w:val="yTableNAm"/>
            </w:pPr>
            <w:r>
              <w:rPr>
                <w:bCs/>
                <w:sz w:val="20"/>
              </w:rPr>
              <w:t>Court No.</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418" w:type="dxa"/>
          </w:tcPr>
          <w:p>
            <w:pPr>
              <w:pStyle w:val="yTableNAm"/>
            </w:pPr>
            <w:r>
              <w:rPr>
                <w:bCs/>
                <w:sz w:val="20"/>
              </w:rPr>
              <w:t>Magistrates Court at</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418" w:type="dxa"/>
          </w:tcPr>
          <w:p>
            <w:pPr>
              <w:pStyle w:val="yTableNAm"/>
            </w:pPr>
            <w:r>
              <w:rPr>
                <w:bCs/>
                <w:sz w:val="20"/>
              </w:rPr>
              <w:t>Date lodged</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418" w:type="dxa"/>
          </w:tcPr>
          <w:p>
            <w:pPr>
              <w:pStyle w:val="yTableNAm"/>
            </w:pPr>
            <w:r>
              <w:rPr>
                <w:bCs/>
                <w:sz w:val="20"/>
              </w:rPr>
              <w:t>Receipt No.</w:t>
            </w:r>
          </w:p>
        </w:tc>
        <w:tc>
          <w:tcPr>
            <w:tcW w:w="851" w:type="dxa"/>
          </w:tcPr>
          <w:p>
            <w:pPr>
              <w:pStyle w:val="yTableNAm"/>
            </w:pPr>
          </w:p>
        </w:tc>
      </w:tr>
    </w:tbl>
    <w:p>
      <w:pPr>
        <w:pStyle w:val="yMiscellaneousBody"/>
      </w:pPr>
    </w:p>
    <w:tbl>
      <w:tblPr>
        <w:tblStyle w:val="TableGrid"/>
        <w:tblW w:w="0" w:type="auto"/>
        <w:tblInd w:w="222" w:type="dxa"/>
        <w:tblLook w:val="01E0" w:firstRow="1" w:lastRow="1" w:firstColumn="1" w:lastColumn="1" w:noHBand="0" w:noVBand="0"/>
      </w:tblPr>
      <w:tblGrid>
        <w:gridCol w:w="2296"/>
        <w:gridCol w:w="1134"/>
        <w:gridCol w:w="1276"/>
        <w:gridCol w:w="318"/>
        <w:gridCol w:w="674"/>
        <w:gridCol w:w="425"/>
        <w:gridCol w:w="851"/>
      </w:tblGrid>
      <w:tr>
        <w:trPr>
          <w:trHeight w:val="264"/>
        </w:trPr>
        <w:tc>
          <w:tcPr>
            <w:tcW w:w="2296" w:type="dxa"/>
            <w:vMerge w:val="restart"/>
          </w:tcPr>
          <w:p>
            <w:pPr>
              <w:pStyle w:val="yTableNAm"/>
              <w:keepNext/>
            </w:pPr>
            <w:r>
              <w:rPr>
                <w:b/>
                <w:sz w:val="20"/>
              </w:rPr>
              <w:t>Applicant</w:t>
            </w:r>
            <w:r>
              <w:rPr>
                <w:b/>
                <w:sz w:val="20"/>
              </w:rPr>
              <w:br/>
            </w:r>
            <w:r>
              <w:rPr>
                <w:sz w:val="20"/>
              </w:rPr>
              <w:t>(Name of the party applying)</w:t>
            </w:r>
          </w:p>
        </w:tc>
        <w:tc>
          <w:tcPr>
            <w:tcW w:w="1134" w:type="dxa"/>
          </w:tcPr>
          <w:p>
            <w:pPr>
              <w:pStyle w:val="yTableNAm"/>
              <w:keepNext/>
            </w:pPr>
            <w:r>
              <w:rPr>
                <w:sz w:val="20"/>
              </w:rPr>
              <w:t>Name</w:t>
            </w:r>
          </w:p>
        </w:tc>
        <w:tc>
          <w:tcPr>
            <w:tcW w:w="3544" w:type="dxa"/>
            <w:gridSpan w:val="5"/>
          </w:tcPr>
          <w:p>
            <w:pPr>
              <w:pStyle w:val="yTableNAm"/>
              <w:keepNext/>
            </w:pPr>
          </w:p>
        </w:tc>
      </w:tr>
      <w:tr>
        <w:trPr>
          <w:trHeight w:val="263"/>
        </w:trPr>
        <w:tc>
          <w:tcPr>
            <w:tcW w:w="2296" w:type="dxa"/>
            <w:vMerge/>
          </w:tcPr>
          <w:p>
            <w:pPr>
              <w:pStyle w:val="zyTableNAm"/>
              <w:keepNext/>
              <w:rPr>
                <w:b/>
                <w:sz w:val="20"/>
              </w:rPr>
            </w:pPr>
          </w:p>
        </w:tc>
        <w:tc>
          <w:tcPr>
            <w:tcW w:w="1134" w:type="dxa"/>
          </w:tcPr>
          <w:p>
            <w:pPr>
              <w:pStyle w:val="yTableNAm"/>
              <w:keepNext/>
            </w:pPr>
            <w:r>
              <w:rPr>
                <w:sz w:val="20"/>
              </w:rPr>
              <w:t>Address</w:t>
            </w:r>
          </w:p>
        </w:tc>
        <w:tc>
          <w:tcPr>
            <w:tcW w:w="3544" w:type="dxa"/>
            <w:gridSpan w:val="5"/>
          </w:tcPr>
          <w:p>
            <w:pPr>
              <w:pStyle w:val="yTableNAm"/>
              <w:keepNext/>
            </w:pPr>
          </w:p>
        </w:tc>
      </w:tr>
      <w:tr>
        <w:trPr>
          <w:trHeight w:val="263"/>
        </w:trPr>
        <w:tc>
          <w:tcPr>
            <w:tcW w:w="2296" w:type="dxa"/>
            <w:vMerge/>
          </w:tcPr>
          <w:p>
            <w:pPr>
              <w:pStyle w:val="zyTableNAm"/>
              <w:keepNext/>
              <w:rPr>
                <w:b/>
                <w:sz w:val="20"/>
              </w:rPr>
            </w:pPr>
          </w:p>
        </w:tc>
        <w:tc>
          <w:tcPr>
            <w:tcW w:w="1134" w:type="dxa"/>
          </w:tcPr>
          <w:p>
            <w:pPr>
              <w:pStyle w:val="yTableNAm"/>
              <w:keepNext/>
            </w:pPr>
            <w:r>
              <w:rPr>
                <w:sz w:val="20"/>
              </w:rPr>
              <w:t>DOB</w:t>
            </w:r>
          </w:p>
        </w:tc>
        <w:tc>
          <w:tcPr>
            <w:tcW w:w="1594" w:type="dxa"/>
            <w:gridSpan w:val="2"/>
          </w:tcPr>
          <w:p>
            <w:pPr>
              <w:pStyle w:val="yTableNAm"/>
            </w:pPr>
          </w:p>
        </w:tc>
        <w:tc>
          <w:tcPr>
            <w:tcW w:w="1099" w:type="dxa"/>
            <w:gridSpan w:val="2"/>
          </w:tcPr>
          <w:p>
            <w:pPr>
              <w:pStyle w:val="yTableNAm"/>
              <w:keepNext/>
            </w:pPr>
            <w:r>
              <w:rPr>
                <w:sz w:val="20"/>
              </w:rPr>
              <w:t>MDL No.</w:t>
            </w:r>
          </w:p>
        </w:tc>
        <w:tc>
          <w:tcPr>
            <w:tcW w:w="851" w:type="dxa"/>
          </w:tcPr>
          <w:p>
            <w:pPr>
              <w:pStyle w:val="yTableNAm"/>
              <w:keepNext/>
            </w:pPr>
          </w:p>
        </w:tc>
      </w:tr>
      <w:tr>
        <w:tc>
          <w:tcPr>
            <w:tcW w:w="2296" w:type="dxa"/>
          </w:tcPr>
          <w:p>
            <w:pPr>
              <w:pStyle w:val="yTableNAm"/>
            </w:pPr>
            <w:r>
              <w:rPr>
                <w:b/>
                <w:sz w:val="20"/>
              </w:rPr>
              <w:t>Application</w:t>
            </w:r>
          </w:p>
        </w:tc>
        <w:tc>
          <w:tcPr>
            <w:tcW w:w="4678" w:type="dxa"/>
            <w:gridSpan w:val="6"/>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96" w:type="dxa"/>
          </w:tcPr>
          <w:p>
            <w:pPr>
              <w:pStyle w:val="yTableNAm"/>
            </w:pPr>
            <w:r>
              <w:rPr>
                <w:b/>
                <w:sz w:val="20"/>
              </w:rPr>
              <w:t>Notice details</w:t>
            </w:r>
          </w:p>
        </w:tc>
        <w:tc>
          <w:tcPr>
            <w:tcW w:w="1134" w:type="dxa"/>
          </w:tcPr>
          <w:p>
            <w:pPr>
              <w:pStyle w:val="yTableNAm"/>
            </w:pPr>
            <w:r>
              <w:rPr>
                <w:sz w:val="20"/>
              </w:rPr>
              <w:t>Provision/</w:t>
            </w:r>
            <w:r>
              <w:rPr>
                <w:sz w:val="20"/>
              </w:rPr>
              <w:br/>
              <w:t>Grounds</w:t>
            </w:r>
          </w:p>
        </w:tc>
        <w:tc>
          <w:tcPr>
            <w:tcW w:w="3544" w:type="dxa"/>
            <w:gridSpan w:val="5"/>
          </w:tcPr>
          <w:p>
            <w:pPr>
              <w:pStyle w:val="yTableNAm"/>
            </w:pPr>
          </w:p>
        </w:tc>
      </w:tr>
      <w:tr>
        <w:tc>
          <w:tcPr>
            <w:tcW w:w="2296" w:type="dxa"/>
          </w:tcPr>
          <w:p>
            <w:pPr>
              <w:pStyle w:val="yTableNAm"/>
            </w:pPr>
          </w:p>
        </w:tc>
        <w:tc>
          <w:tcPr>
            <w:tcW w:w="1134" w:type="dxa"/>
          </w:tcPr>
          <w:p>
            <w:pPr>
              <w:pStyle w:val="yTableNAm"/>
            </w:pPr>
            <w:r>
              <w:rPr>
                <w:sz w:val="20"/>
              </w:rPr>
              <w:t>Date</w:t>
            </w:r>
          </w:p>
        </w:tc>
        <w:tc>
          <w:tcPr>
            <w:tcW w:w="3544" w:type="dxa"/>
            <w:gridSpan w:val="5"/>
          </w:tcPr>
          <w:p>
            <w:pPr>
              <w:pStyle w:val="yTableNAm"/>
            </w:pPr>
          </w:p>
        </w:tc>
      </w:tr>
      <w:tr>
        <w:tc>
          <w:tcPr>
            <w:tcW w:w="2296"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678" w:type="dxa"/>
            <w:gridSpan w:val="6"/>
          </w:tcPr>
          <w:p>
            <w:pPr>
              <w:pStyle w:val="yTableNAm"/>
            </w:pPr>
            <w:r>
              <w:rPr>
                <w:sz w:val="20"/>
              </w:rPr>
              <w:t>The grounds for this application are:</w:t>
            </w:r>
          </w:p>
        </w:tc>
      </w:tr>
      <w:tr>
        <w:tc>
          <w:tcPr>
            <w:tcW w:w="2296" w:type="dxa"/>
          </w:tcPr>
          <w:p>
            <w:pPr>
              <w:pStyle w:val="yTableNAm"/>
            </w:pPr>
            <w:r>
              <w:rPr>
                <w:b/>
                <w:sz w:val="20"/>
              </w:rPr>
              <w:t>Signature of applicant or lawyer</w:t>
            </w:r>
          </w:p>
        </w:tc>
        <w:tc>
          <w:tcPr>
            <w:tcW w:w="2410" w:type="dxa"/>
            <w:gridSpan w:val="2"/>
          </w:tcPr>
          <w:p>
            <w:pPr>
              <w:pStyle w:val="yTableNAm"/>
            </w:pPr>
          </w:p>
        </w:tc>
        <w:tc>
          <w:tcPr>
            <w:tcW w:w="992" w:type="dxa"/>
            <w:gridSpan w:val="2"/>
          </w:tcPr>
          <w:p>
            <w:pPr>
              <w:pStyle w:val="yTableNAm"/>
            </w:pPr>
            <w:r>
              <w:rPr>
                <w:sz w:val="20"/>
              </w:rPr>
              <w:t>Date</w:t>
            </w:r>
          </w:p>
        </w:tc>
        <w:tc>
          <w:tcPr>
            <w:tcW w:w="1276" w:type="dxa"/>
            <w:gridSpan w:val="2"/>
          </w:tcPr>
          <w:p>
            <w:pPr>
              <w:pStyle w:val="yTableNAm"/>
            </w:pPr>
          </w:p>
        </w:tc>
      </w:tr>
    </w:tbl>
    <w:p>
      <w:pPr>
        <w:pStyle w:val="yMiscellaneousBody"/>
      </w:pPr>
    </w:p>
    <w:tbl>
      <w:tblPr>
        <w:tblStyle w:val="TableGrid"/>
        <w:tblW w:w="0" w:type="auto"/>
        <w:tblInd w:w="222" w:type="dxa"/>
        <w:tblLook w:val="01E0" w:firstRow="1" w:lastRow="1" w:firstColumn="1" w:lastColumn="1" w:noHBand="0" w:noVBand="0"/>
      </w:tblPr>
      <w:tblGrid>
        <w:gridCol w:w="2296"/>
        <w:gridCol w:w="1110"/>
        <w:gridCol w:w="1233"/>
        <w:gridCol w:w="1144"/>
        <w:gridCol w:w="1276"/>
      </w:tblGrid>
      <w:tr>
        <w:tc>
          <w:tcPr>
            <w:tcW w:w="7059" w:type="dxa"/>
            <w:gridSpan w:val="5"/>
          </w:tcPr>
          <w:p>
            <w:pPr>
              <w:pStyle w:val="yTableNAm"/>
              <w:keepNext/>
              <w:keepLines/>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296" w:type="dxa"/>
          </w:tcPr>
          <w:p>
            <w:pPr>
              <w:pStyle w:val="yTableNAm"/>
              <w:keepNext/>
              <w:keepLines/>
            </w:pPr>
            <w:r>
              <w:rPr>
                <w:b/>
                <w:sz w:val="20"/>
              </w:rPr>
              <w:t>Date and time</w:t>
            </w:r>
          </w:p>
        </w:tc>
        <w:tc>
          <w:tcPr>
            <w:tcW w:w="1110" w:type="dxa"/>
          </w:tcPr>
          <w:p>
            <w:pPr>
              <w:pStyle w:val="yTableNAm"/>
            </w:pPr>
            <w:r>
              <w:rPr>
                <w:sz w:val="20"/>
              </w:rPr>
              <w:t>Date</w:t>
            </w:r>
          </w:p>
        </w:tc>
        <w:tc>
          <w:tcPr>
            <w:tcW w:w="1233" w:type="dxa"/>
          </w:tcPr>
          <w:p>
            <w:pPr>
              <w:pStyle w:val="yTableNAm"/>
            </w:pPr>
          </w:p>
        </w:tc>
        <w:tc>
          <w:tcPr>
            <w:tcW w:w="1144" w:type="dxa"/>
          </w:tcPr>
          <w:p>
            <w:pPr>
              <w:pStyle w:val="yTableNAm"/>
            </w:pPr>
            <w:r>
              <w:rPr>
                <w:sz w:val="20"/>
              </w:rPr>
              <w:t>Time</w:t>
            </w:r>
          </w:p>
        </w:tc>
        <w:tc>
          <w:tcPr>
            <w:tcW w:w="1276" w:type="dxa"/>
          </w:tcPr>
          <w:p>
            <w:pPr>
              <w:pStyle w:val="yTableNAm"/>
            </w:pPr>
            <w:r>
              <w:rPr>
                <w:sz w:val="20"/>
              </w:rPr>
              <w:t xml:space="preserve">             or as soon after as possible</w:t>
            </w:r>
          </w:p>
        </w:tc>
      </w:tr>
      <w:tr>
        <w:tc>
          <w:tcPr>
            <w:tcW w:w="2296" w:type="dxa"/>
            <w:tcBorders>
              <w:bottom w:val="single" w:sz="4" w:space="0" w:color="auto"/>
            </w:tcBorders>
          </w:tcPr>
          <w:p>
            <w:pPr>
              <w:pStyle w:val="yTableNAm"/>
            </w:pPr>
            <w:r>
              <w:rPr>
                <w:b/>
                <w:sz w:val="20"/>
              </w:rPr>
              <w:t>Place</w:t>
            </w:r>
          </w:p>
        </w:tc>
        <w:tc>
          <w:tcPr>
            <w:tcW w:w="4763" w:type="dxa"/>
            <w:gridSpan w:val="4"/>
            <w:tcBorders>
              <w:bottom w:val="single" w:sz="4" w:space="0" w:color="auto"/>
            </w:tcBorders>
          </w:tcPr>
          <w:p>
            <w:pPr>
              <w:pStyle w:val="yTableNAm"/>
            </w:pPr>
          </w:p>
        </w:tc>
      </w:tr>
    </w:tbl>
    <w:p>
      <w:pPr>
        <w:pStyle w:val="yFootnotesection"/>
      </w:pPr>
      <w:r>
        <w:tab/>
        <w:t>[Form 4B inserted in Gazette 31 Jul 2012 p. 3691</w:t>
      </w:r>
      <w:r>
        <w:noBreakHyphen/>
        <w:t>5.]</w:t>
      </w:r>
    </w:p>
    <w:p>
      <w:pPr>
        <w:pStyle w:val="yHeading5"/>
        <w:pageBreakBefore/>
        <w:spacing w:after="240"/>
      </w:pPr>
      <w:bookmarkStart w:id="100" w:name="_Toc377047780"/>
      <w:r>
        <w:rPr>
          <w:rStyle w:val="CharSClsNo"/>
        </w:rPr>
        <w:t>5</w:t>
      </w:r>
      <w:r>
        <w:t>.</w:t>
      </w:r>
      <w:r>
        <w:tab/>
        <w:t>Application for extraordinary licence (r. 51(1))</w:t>
      </w:r>
      <w:bookmarkEnd w:id="1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
              <w:spacing w:before="0"/>
              <w:ind w:left="227" w:hanging="227"/>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zyTableNAm"/>
              <w:rPr>
                <w:sz w:val="20"/>
              </w:rPr>
            </w:pPr>
            <w:r>
              <w:rPr>
                <w:sz w:val="20"/>
              </w:rPr>
              <w:t>Certificate by applicant</w:t>
            </w:r>
          </w:p>
          <w:p>
            <w:pPr>
              <w:pStyle w:val="Table"/>
              <w:spacing w:before="0" w:line="240" w:lineRule="auto"/>
              <w:rPr>
                <w:sz w:val="20"/>
              </w:rPr>
            </w:pPr>
          </w:p>
        </w:tc>
        <w:tc>
          <w:tcPr>
            <w:tcW w:w="5670" w:type="dxa"/>
            <w:gridSpan w:val="6"/>
          </w:tcPr>
          <w:p>
            <w:pPr>
              <w:pStyle w:val="zyTableNAm"/>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
              <w:spacing w:before="0"/>
              <w:rPr>
                <w:sz w:val="20"/>
              </w:rPr>
            </w:pPr>
            <w:r>
              <w:rPr>
                <w:sz w:val="20"/>
              </w:rPr>
              <w:t>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Act 1974</w:t>
      </w:r>
      <w:r>
        <w:rPr>
          <w:bCs/>
        </w:rPr>
        <w:t xml:space="preserve"> s. 76(3). Use numbered paragraphs.</w:t>
      </w:r>
    </w:p>
    <w:p>
      <w:pPr>
        <w:pStyle w:val="yFootnotesection"/>
      </w:pPr>
      <w:r>
        <w:tab/>
        <w:t>[Form 5 amended in Gazette 23 May 2008 p. 1992; 15 Feb 2011 p. 538; 31 Jul 2012 p. 3695.]</w:t>
      </w:r>
    </w:p>
    <w:p>
      <w:pPr>
        <w:pStyle w:val="Ednotesection"/>
      </w:pPr>
      <w:r>
        <w:t>[</w:t>
      </w:r>
      <w:r>
        <w:rPr>
          <w:b/>
        </w:rPr>
        <w:t>6.</w:t>
      </w:r>
      <w:r>
        <w:tab/>
        <w:t>Deleted in Gazette 15 Feb 2011 p. 538.]</w:t>
      </w:r>
    </w:p>
    <w:p>
      <w:pPr>
        <w:pStyle w:val="yHeading5"/>
        <w:keepNext w:val="0"/>
        <w:keepLines w:val="0"/>
        <w:pageBreakBefore/>
        <w:widowControl w:val="0"/>
        <w:spacing w:before="240" w:after="240"/>
      </w:pPr>
      <w:bookmarkStart w:id="101" w:name="_Toc377047781"/>
      <w:r>
        <w:rPr>
          <w:rStyle w:val="CharSClsNo"/>
        </w:rPr>
        <w:t>7</w:t>
      </w:r>
      <w:r>
        <w:t>.</w:t>
      </w:r>
      <w:r>
        <w:tab/>
        <w:t>Application by holder to vary extraordinary licence (r. 51(3))</w:t>
      </w:r>
      <w:bookmarkEnd w:id="10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tabs>
                <w:tab w:val="left" w:pos="276"/>
              </w:tabs>
              <w:spacing w:before="0"/>
              <w:ind w:left="262" w:hanging="262"/>
              <w:rPr>
                <w:sz w:val="20"/>
              </w:rPr>
            </w:pPr>
            <w:r>
              <w:rPr>
                <w:sz w:val="20"/>
              </w:rPr>
              <w:sym w:font="Monotype Sorts" w:char="0070"/>
            </w:r>
            <w:r>
              <w:rPr>
                <w:sz w:val="20"/>
              </w:rPr>
              <w:tab/>
              <w:t>An order that varies the above limitations and conditions by:</w:t>
            </w:r>
          </w:p>
          <w:p>
            <w:pPr>
              <w:pStyle w:val="yTable"/>
              <w:spacing w:before="0"/>
              <w:ind w:left="227" w:hanging="227"/>
              <w:rPr>
                <w:sz w:val="20"/>
              </w:rPr>
            </w:pPr>
          </w:p>
          <w:p>
            <w:pPr>
              <w:pStyle w:val="yTable"/>
              <w:tabs>
                <w:tab w:val="left" w:pos="276"/>
              </w:tabs>
              <w:spacing w:before="0"/>
              <w:ind w:left="262" w:hanging="262"/>
              <w:rPr>
                <w:sz w:val="20"/>
              </w:rPr>
            </w:pPr>
            <w:r>
              <w:rPr>
                <w:sz w:val="20"/>
              </w:rPr>
              <w:sym w:font="Monotype Sorts" w:char="0070"/>
            </w: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02" w:name="_Toc377047782"/>
      <w:r>
        <w:rPr>
          <w:rStyle w:val="CharSClsNo"/>
        </w:rPr>
        <w:t>8</w:t>
      </w:r>
      <w:r>
        <w:t>.</w:t>
      </w:r>
      <w:r>
        <w:tab/>
        <w:t>Application by Director General to vary extraordinary licence (r. 51(4))</w:t>
      </w:r>
      <w:bookmarkEnd w:id="10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318" w:hanging="318"/>
              <w:rPr>
                <w:sz w:val="20"/>
              </w:rPr>
            </w:pPr>
            <w:r>
              <w:rPr>
                <w:sz w:val="20"/>
              </w:rPr>
              <w:sym w:font="Monotype Sorts" w:char="F070"/>
            </w:r>
            <w:r>
              <w:rPr>
                <w:sz w:val="20"/>
              </w:rPr>
              <w:tab/>
              <w:t>An order that varies the above limitations and conditions by:</w:t>
            </w:r>
          </w:p>
          <w:p>
            <w:pPr>
              <w:pStyle w:val="yTable"/>
              <w:spacing w:before="0"/>
              <w:ind w:left="227" w:hanging="227"/>
              <w:rPr>
                <w:sz w:val="20"/>
              </w:rPr>
            </w:pPr>
          </w:p>
          <w:p>
            <w:pPr>
              <w:pStyle w:val="yTable"/>
              <w:spacing w:before="0"/>
              <w:ind w:left="318" w:hanging="318"/>
              <w:rPr>
                <w:sz w:val="20"/>
              </w:rPr>
            </w:pPr>
            <w:r>
              <w:rPr>
                <w:sz w:val="20"/>
              </w:rPr>
              <w:sym w:font="Monotype Sorts" w:char="F070"/>
            </w: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318" w:hanging="318"/>
              <w:rPr>
                <w:iCs/>
                <w:sz w:val="20"/>
              </w:rPr>
            </w:pPr>
            <w:r>
              <w:rPr>
                <w:sz w:val="20"/>
              </w:rPr>
              <w:sym w:font="Monotype Sorts" w:char="F070"/>
            </w: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after="120"/>
      </w:pPr>
      <w:bookmarkStart w:id="103" w:name="_Toc377047783"/>
      <w:r>
        <w:rPr>
          <w:rStyle w:val="CharSClsNo"/>
        </w:rPr>
        <w:t>9</w:t>
      </w:r>
      <w:r>
        <w:t>.</w:t>
      </w:r>
      <w:r>
        <w:rPr>
          <w:b w:val="0"/>
        </w:rPr>
        <w:tab/>
      </w:r>
      <w:r>
        <w:t>Application by owner for delay of sale of uncollected vehicle and/or return of item (r. 51A)</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311"/>
      </w:tblGrid>
      <w:tr>
        <w:trPr>
          <w:cantSplit/>
        </w:trPr>
        <w:tc>
          <w:tcPr>
            <w:tcW w:w="3360" w:type="dxa"/>
            <w:gridSpan w:val="3"/>
            <w:tcBorders>
              <w:bottom w:val="nil"/>
            </w:tcBorders>
          </w:tcPr>
          <w:p>
            <w:pPr>
              <w:pStyle w:val="yTable"/>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480" w:type="dxa"/>
            <w:gridSpan w:val="3"/>
            <w:tcBorders>
              <w:bottom w:val="nil"/>
            </w:tcBorders>
          </w:tcPr>
          <w:p>
            <w:pPr>
              <w:pStyle w:val="yTable"/>
              <w:rPr>
                <w:b/>
              </w:rPr>
            </w:pPr>
            <w:r>
              <w:rPr>
                <w:b/>
              </w:rPr>
              <w:t>Application by owner for delay of sale of uncollected vehicle and/or return of item</w:t>
            </w:r>
          </w:p>
        </w:tc>
      </w:tr>
      <w:tr>
        <w:trPr>
          <w:cantSplit/>
          <w:trHeight w:val="90"/>
        </w:trPr>
        <w:tc>
          <w:tcPr>
            <w:tcW w:w="1800" w:type="dxa"/>
            <w:vMerge w:val="restart"/>
          </w:tcPr>
          <w:p>
            <w:pPr>
              <w:pStyle w:val="yTable"/>
              <w:rPr>
                <w:sz w:val="20"/>
              </w:rPr>
            </w:pPr>
            <w:r>
              <w:rPr>
                <w:sz w:val="20"/>
              </w:rPr>
              <w:t>Applicant (Owner)</w:t>
            </w:r>
          </w:p>
        </w:tc>
        <w:tc>
          <w:tcPr>
            <w:tcW w:w="1200" w:type="dxa"/>
            <w:tcBorders>
              <w:bottom w:val="single" w:sz="4" w:space="0" w:color="auto"/>
            </w:tcBorders>
          </w:tcPr>
          <w:p>
            <w:pPr>
              <w:pStyle w:val="yTable"/>
              <w:rPr>
                <w:sz w:val="20"/>
              </w:rPr>
            </w:pPr>
            <w:r>
              <w:rPr>
                <w:sz w:val="20"/>
              </w:rPr>
              <w:t>Full name</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Address</w:t>
            </w:r>
          </w:p>
        </w:tc>
        <w:tc>
          <w:tcPr>
            <w:tcW w:w="3840" w:type="dxa"/>
            <w:gridSpan w:val="4"/>
            <w:tcBorders>
              <w:bottom w:val="nil"/>
            </w:tcBorders>
          </w:tcPr>
          <w:p>
            <w:pPr>
              <w:pStyle w:val="yTable"/>
              <w:rPr>
                <w:sz w:val="20"/>
              </w:rPr>
            </w:pPr>
          </w:p>
        </w:tc>
      </w:tr>
      <w:tr>
        <w:trPr>
          <w:cantSplit/>
          <w:trHeight w:val="90"/>
        </w:trPr>
        <w:tc>
          <w:tcPr>
            <w:tcW w:w="1800" w:type="dxa"/>
            <w:vMerge w:val="restart"/>
          </w:tcPr>
          <w:p>
            <w:pPr>
              <w:pStyle w:val="yTable"/>
              <w:rPr>
                <w:sz w:val="20"/>
              </w:rPr>
            </w:pPr>
            <w:r>
              <w:rPr>
                <w:sz w:val="20"/>
              </w:rPr>
              <w:t>Uncollected vehicle/item</w:t>
            </w:r>
          </w:p>
        </w:tc>
        <w:tc>
          <w:tcPr>
            <w:tcW w:w="1200" w:type="dxa"/>
            <w:tcBorders>
              <w:bottom w:val="single" w:sz="4" w:space="0" w:color="auto"/>
            </w:tcBorders>
          </w:tcPr>
          <w:p>
            <w:pPr>
              <w:pStyle w:val="yTable"/>
              <w:rPr>
                <w:sz w:val="20"/>
              </w:rPr>
            </w:pPr>
            <w:r>
              <w:rPr>
                <w:sz w:val="20"/>
              </w:rPr>
              <w:t>Registration No.</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Description of item</w:t>
            </w:r>
          </w:p>
        </w:tc>
        <w:tc>
          <w:tcPr>
            <w:tcW w:w="3840" w:type="dxa"/>
            <w:gridSpan w:val="4"/>
            <w:tcBorders>
              <w:bottom w:val="nil"/>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Application</w:t>
            </w:r>
          </w:p>
          <w:p>
            <w:pPr>
              <w:pStyle w:val="yTable"/>
              <w:rPr>
                <w:sz w:val="18"/>
              </w:rPr>
            </w:pPr>
            <w:r>
              <w:rPr>
                <w:sz w:val="18"/>
              </w:rPr>
              <w:t>[Tick applicable box(es)]</w:t>
            </w:r>
          </w:p>
        </w:tc>
        <w:tc>
          <w:tcPr>
            <w:tcW w:w="5040" w:type="dxa"/>
            <w:gridSpan w:val="5"/>
            <w:tcBorders>
              <w:bottom w:val="single" w:sz="4" w:space="0" w:color="auto"/>
            </w:tcBorders>
          </w:tcPr>
          <w:p>
            <w:pPr>
              <w:pStyle w:val="yTable"/>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rPr>
                <w:sz w:val="20"/>
              </w:rPr>
            </w:pPr>
          </w:p>
          <w:p>
            <w:pPr>
              <w:pStyle w:val="yTable"/>
              <w:rPr>
                <w:sz w:val="20"/>
              </w:rPr>
            </w:pPr>
            <w:r>
              <w:rPr>
                <w:sz w:val="20"/>
              </w:rPr>
              <w:t>Applicant or lawyer</w:t>
            </w:r>
          </w:p>
        </w:tc>
        <w:tc>
          <w:tcPr>
            <w:tcW w:w="709" w:type="dxa"/>
            <w:tcBorders>
              <w:top w:val="single" w:sz="4" w:space="0" w:color="auto"/>
              <w:bottom w:val="single" w:sz="4" w:space="0" w:color="auto"/>
            </w:tcBorders>
          </w:tcPr>
          <w:p>
            <w:pPr>
              <w:pStyle w:val="yTable"/>
              <w:rPr>
                <w:sz w:val="20"/>
              </w:rPr>
            </w:pPr>
          </w:p>
          <w:p>
            <w:pPr>
              <w:pStyle w:val="yTable"/>
              <w:rPr>
                <w:sz w:val="20"/>
              </w:rPr>
            </w:pPr>
            <w:r>
              <w:rPr>
                <w:sz w:val="20"/>
              </w:rPr>
              <w:t>Date</w:t>
            </w:r>
          </w:p>
        </w:tc>
        <w:tc>
          <w:tcPr>
            <w:tcW w:w="1311" w:type="dxa"/>
            <w:tcBorders>
              <w:top w:val="single" w:sz="4" w:space="0" w:color="auto"/>
              <w:bottom w:val="single" w:sz="4" w:space="0" w:color="auto"/>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Hearing details</w:t>
            </w:r>
          </w:p>
        </w:tc>
        <w:tc>
          <w:tcPr>
            <w:tcW w:w="5040" w:type="dxa"/>
            <w:gridSpan w:val="5"/>
            <w:tcBorders>
              <w:bottom w:val="single" w:sz="4" w:space="0" w:color="auto"/>
            </w:tcBorders>
          </w:tcPr>
          <w:p>
            <w:pPr>
              <w:pStyle w:val="yTable"/>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after="120"/>
      </w:pPr>
      <w:bookmarkStart w:id="104" w:name="_Toc377047784"/>
      <w:r>
        <w:rPr>
          <w:rStyle w:val="CharSClsNo"/>
        </w:rPr>
        <w:t>10</w:t>
      </w:r>
      <w:r>
        <w:t>.</w:t>
      </w:r>
      <w:r>
        <w:tab/>
        <w:t>Application for decision on whether information in seized record is privileged (r. 56)</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319"/>
        <w:gridCol w:w="567"/>
        <w:gridCol w:w="1134"/>
        <w:gridCol w:w="709"/>
        <w:gridCol w:w="1311"/>
      </w:tblGrid>
      <w:tr>
        <w:trPr>
          <w:cantSplit/>
        </w:trPr>
        <w:tc>
          <w:tcPr>
            <w:tcW w:w="3686"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154"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800" w:type="dxa"/>
            <w:vMerge w:val="restart"/>
          </w:tcPr>
          <w:p>
            <w:pPr>
              <w:pStyle w:val="Table"/>
              <w:spacing w:before="0" w:line="240" w:lineRule="auto"/>
              <w:rPr>
                <w:sz w:val="20"/>
              </w:rPr>
            </w:pPr>
            <w:r>
              <w:rPr>
                <w:sz w:val="20"/>
              </w:rPr>
              <w:t>Applicant</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Height w:val="90"/>
        </w:trPr>
        <w:tc>
          <w:tcPr>
            <w:tcW w:w="1800" w:type="dxa"/>
            <w:vMerge w:val="restart"/>
          </w:tcPr>
          <w:p>
            <w:pPr>
              <w:pStyle w:val="Table"/>
              <w:spacing w:before="0" w:line="240" w:lineRule="auto"/>
              <w:rPr>
                <w:sz w:val="20"/>
              </w:rPr>
            </w:pPr>
            <w:r>
              <w:rPr>
                <w:sz w:val="20"/>
              </w:rPr>
              <w:t>Person entitled to possession of the record</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tc>
        <w:tc>
          <w:tcPr>
            <w:tcW w:w="5040"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311"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04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keepNext/>
        <w:keepLines/>
        <w:tabs>
          <w:tab w:val="left" w:pos="600"/>
          <w:tab w:val="left" w:pos="1080"/>
        </w:tabs>
        <w:ind w:left="1080" w:hanging="480"/>
      </w:pPr>
      <w:r>
        <w:t>Note to Form 10 —</w:t>
      </w:r>
    </w:p>
    <w:p>
      <w:pPr>
        <w:pStyle w:val="yMiscellaneousBody"/>
        <w:keepNext/>
        <w:keepLines/>
        <w:tabs>
          <w:tab w:val="left" w:pos="600"/>
          <w:tab w:val="left" w:pos="1080"/>
        </w:tabs>
        <w:spacing w:before="0"/>
        <w:ind w:left="1083" w:hanging="482"/>
        <w:rPr>
          <w:bCs/>
        </w:rPr>
      </w:pPr>
      <w:r>
        <w:rPr>
          <w:bCs/>
        </w:rPr>
        <w:t>1.</w:t>
      </w:r>
      <w:r>
        <w:rPr>
          <w:bCs/>
        </w:rPr>
        <w:tab/>
      </w:r>
      <w:r>
        <w:t>Set</w:t>
      </w:r>
      <w:r>
        <w:rPr>
          <w:bCs/>
        </w:rPr>
        <w:t xml:space="preserve"> out a description of the seized record or records.</w:t>
      </w:r>
    </w:p>
    <w:p>
      <w:pPr>
        <w:pStyle w:val="yMiscellaneousBody"/>
        <w:tabs>
          <w:tab w:val="left" w:pos="600"/>
          <w:tab w:val="left" w:pos="1080"/>
        </w:tabs>
        <w:spacing w:before="0"/>
        <w:ind w:left="1083" w:hanging="482"/>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endnotePr>
            <w:numFmt w:val="decimal"/>
          </w:endnotePr>
          <w:pgSz w:w="11906" w:h="16838" w:code="9"/>
          <w:pgMar w:top="2376" w:right="2404" w:bottom="3544" w:left="2404" w:header="709" w:footer="3379" w:gutter="0"/>
          <w:cols w:space="720"/>
          <w:noEndnote/>
          <w:docGrid w:linePitch="326"/>
        </w:sectPr>
      </w:pPr>
    </w:p>
    <w:p>
      <w:pPr>
        <w:pStyle w:val="nHeading2"/>
      </w:pPr>
      <w:bookmarkStart w:id="105" w:name="_Toc377047785"/>
      <w:r>
        <w:t>Notes</w:t>
      </w:r>
      <w:bookmarkEnd w:id="105"/>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r>
          <w:rPr>
            <w:i/>
            <w:noProof/>
            <w:snapToGrid w:val="0"/>
          </w:rPr>
          <w:t>Magistrates Court</w:t>
        </w:r>
      </w:smartTag>
      <w:r>
        <w:rPr>
          <w:i/>
          <w:noProof/>
          <w:snapToGrid w:val="0"/>
        </w:rPr>
        <w:t xml:space="preserve">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106" w:name="_Toc377047786"/>
      <w:r>
        <w:t>Compilation table</w:t>
      </w:r>
      <w:bookmarkEnd w:id="10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3"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3" w:type="dxa"/>
          </w:tcPr>
          <w:p>
            <w:pPr>
              <w:pStyle w:val="nTable"/>
              <w:spacing w:after="40"/>
              <w:rPr>
                <w:sz w:val="19"/>
              </w:rPr>
            </w:pPr>
            <w:r>
              <w:rPr>
                <w:snapToGrid w:val="0"/>
                <w:sz w:val="19"/>
              </w:rPr>
              <w:t>r. 1-3: 24 Aug 2007 (see r. 2(a));</w:t>
            </w:r>
            <w:r>
              <w:rPr>
                <w:snapToGrid w:val="0"/>
                <w:sz w:val="19"/>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3" w:type="dxa"/>
          </w:tcPr>
          <w:p>
            <w:pPr>
              <w:pStyle w:val="nTable"/>
              <w:spacing w:after="40"/>
              <w:rPr>
                <w:snapToGrid w:val="0"/>
                <w:sz w:val="19"/>
              </w:rPr>
            </w:pPr>
            <w:r>
              <w:rPr>
                <w:snapToGrid w:val="0"/>
                <w:sz w:val="19"/>
              </w:rPr>
              <w:t>r. 1 and 2: 23 Nov 2007 (see r. 2(a));</w:t>
            </w:r>
            <w:r>
              <w:rPr>
                <w:snapToGrid w:val="0"/>
                <w:sz w:val="19"/>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3" w:type="dxa"/>
          </w:tcPr>
          <w:p>
            <w:pPr>
              <w:pStyle w:val="nTable"/>
              <w:spacing w:after="40"/>
              <w:rPr>
                <w:snapToGrid w:val="0"/>
                <w:sz w:val="19"/>
              </w:rPr>
            </w:pPr>
            <w:r>
              <w:rPr>
                <w:snapToGrid w:val="0"/>
                <w:sz w:val="19"/>
              </w:rPr>
              <w:t>r. 1 and 2: 8 Apr 2008 (see r. 2(a));</w:t>
            </w:r>
            <w:r>
              <w:rPr>
                <w:snapToGrid w:val="0"/>
                <w:sz w:val="19"/>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3" w:type="dxa"/>
          </w:tcPr>
          <w:p>
            <w:pPr>
              <w:pStyle w:val="nTable"/>
              <w:spacing w:after="40"/>
              <w:rPr>
                <w:snapToGrid w:val="0"/>
                <w:sz w:val="19"/>
              </w:rPr>
            </w:pPr>
            <w:r>
              <w:rPr>
                <w:snapToGrid w:val="0"/>
                <w:sz w:val="19"/>
              </w:rPr>
              <w:t>r. 1 and 2: 23 May 2008 (see r. 2(a));</w:t>
            </w:r>
            <w:r>
              <w:rPr>
                <w:snapToGrid w:val="0"/>
                <w:sz w:val="19"/>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3" w:type="dxa"/>
          </w:tcPr>
          <w:p>
            <w:pPr>
              <w:pStyle w:val="nTable"/>
              <w:spacing w:after="40"/>
              <w:rPr>
                <w:snapToGrid w:val="0"/>
                <w:sz w:val="19"/>
              </w:rPr>
            </w:pPr>
            <w:r>
              <w:rPr>
                <w:snapToGrid w:val="0"/>
                <w:sz w:val="19"/>
              </w:rPr>
              <w:t xml:space="preserve">r. 1 and 2: </w:t>
            </w:r>
            <w:r>
              <w:rPr>
                <w:sz w:val="19"/>
              </w:rPr>
              <w:t>3 Oct 2008 (see r. 2(a));</w:t>
            </w:r>
            <w:r>
              <w:rPr>
                <w:sz w:val="19"/>
              </w:rPr>
              <w:br/>
              <w:t>Rules other than r. 1 and 2: 4 Oct 2008 (see r. 2(b))</w:t>
            </w:r>
          </w:p>
        </w:tc>
      </w:tr>
      <w:tr>
        <w:trPr>
          <w:cantSplit/>
        </w:trPr>
        <w:tc>
          <w:tcPr>
            <w:tcW w:w="7087" w:type="dxa"/>
            <w:gridSpan w:val="3"/>
          </w:tcPr>
          <w:p>
            <w:pPr>
              <w:pStyle w:val="nTable"/>
              <w:spacing w:after="40"/>
              <w:rPr>
                <w:snapToGrid w:val="0"/>
                <w:sz w:val="19"/>
              </w:rPr>
            </w:pPr>
            <w:r>
              <w:rPr>
                <w:b/>
                <w:bCs/>
                <w:snapToGrid w:val="0"/>
                <w:sz w:val="19"/>
              </w:rPr>
              <w:t xml:space="preserve">Reprint 1:  The </w:t>
            </w:r>
            <w:smartTag w:uri="urn:schemas-microsoft-com:office:smarttags" w:element="address">
              <w:smartTag w:uri="urn:schemas-microsoft-com:office:smarttags" w:element="Street">
                <w:r>
                  <w:rPr>
                    <w:b/>
                    <w:bCs/>
                    <w:i/>
                    <w:sz w:val="19"/>
                  </w:rPr>
                  <w:t>Magistrates Court</w:t>
                </w:r>
              </w:smartTag>
            </w:smartTag>
            <w:r>
              <w:rPr>
                <w:b/>
                <w:bCs/>
                <w:i/>
                <w:sz w:val="19"/>
              </w:rPr>
              <w:t xml:space="preserve"> (General) Rules 2005</w:t>
            </w:r>
            <w:r>
              <w:rPr>
                <w:b/>
                <w:bCs/>
                <w:snapToGrid w:val="0"/>
                <w:sz w:val="19"/>
              </w:rPr>
              <w:t xml:space="preserve"> as at 13 Feb 2009 </w:t>
            </w:r>
            <w:r>
              <w:rPr>
                <w:snapToGrid w:val="0"/>
                <w:sz w:val="19"/>
              </w:rPr>
              <w:t>(includes amendments listed above)</w:t>
            </w:r>
          </w:p>
        </w:tc>
      </w:tr>
      <w:tr>
        <w:tc>
          <w:tcPr>
            <w:tcW w:w="3118" w:type="dxa"/>
          </w:tcPr>
          <w:p>
            <w:pPr>
              <w:pStyle w:val="nTable"/>
              <w:spacing w:after="40"/>
              <w:rPr>
                <w:rFonts w:ascii="Times" w:hAnsi="Times"/>
                <w:i/>
                <w:sz w:val="19"/>
              </w:rPr>
            </w:pPr>
            <w:r>
              <w:rPr>
                <w:rFonts w:ascii="Times" w:hAnsi="Times"/>
                <w:i/>
                <w:sz w:val="19"/>
              </w:rPr>
              <w:t>Magistrates Court (General) Amendment Rules 2010</w:t>
            </w:r>
          </w:p>
        </w:tc>
        <w:tc>
          <w:tcPr>
            <w:tcW w:w="1276" w:type="dxa"/>
          </w:tcPr>
          <w:p>
            <w:pPr>
              <w:pStyle w:val="nTable"/>
              <w:spacing w:after="40"/>
              <w:rPr>
                <w:rFonts w:ascii="Times" w:hAnsi="Times"/>
                <w:sz w:val="19"/>
              </w:rPr>
            </w:pPr>
            <w:r>
              <w:rPr>
                <w:rFonts w:ascii="Times" w:hAnsi="Times"/>
                <w:sz w:val="19"/>
              </w:rPr>
              <w:t>7 Jan 2011 p. 51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7 Jan 2011 (see r. 2(a));</w:t>
            </w:r>
            <w:r>
              <w:rPr>
                <w:rFonts w:ascii="Times" w:hAnsi="Times"/>
                <w:sz w:val="19"/>
              </w:rPr>
              <w:br/>
              <w:t>Rules other than r. 1 and 2: 8 Jan 2011 (see r. 2(b))</w:t>
            </w:r>
          </w:p>
        </w:tc>
      </w:tr>
      <w:tr>
        <w:trPr>
          <w:cantSplit/>
        </w:trPr>
        <w:tc>
          <w:tcPr>
            <w:tcW w:w="3118" w:type="dxa"/>
          </w:tcPr>
          <w:p>
            <w:pPr>
              <w:pStyle w:val="nTable"/>
              <w:spacing w:after="40"/>
              <w:rPr>
                <w:rFonts w:ascii="Times" w:hAnsi="Times"/>
                <w:sz w:val="19"/>
                <w:szCs w:val="19"/>
              </w:rPr>
            </w:pPr>
            <w:r>
              <w:rPr>
                <w:rFonts w:ascii="Times" w:hAnsi="Times"/>
                <w:i/>
                <w:sz w:val="19"/>
                <w:szCs w:val="19"/>
              </w:rPr>
              <w:t>Magistrates Court (General) Amendment Rules 2011</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15 Feb 2011 p. 536-8</w:t>
            </w:r>
          </w:p>
        </w:tc>
        <w:tc>
          <w:tcPr>
            <w:tcW w:w="2693" w:type="dxa"/>
          </w:tcPr>
          <w:p>
            <w:pPr>
              <w:pStyle w:val="nTable"/>
              <w:spacing w:after="40"/>
              <w:rPr>
                <w:rFonts w:ascii="Times" w:hAnsi="Times"/>
                <w:sz w:val="19"/>
                <w:szCs w:val="19"/>
              </w:rPr>
            </w:pPr>
            <w:r>
              <w:rPr>
                <w:rFonts w:ascii="Times" w:hAnsi="Times"/>
                <w:snapToGrid w:val="0"/>
                <w:sz w:val="19"/>
                <w:szCs w:val="19"/>
              </w:rPr>
              <w:t>r. 1 and 2: 15 Feb 2011 (see r. 2(a));</w:t>
            </w:r>
            <w:r>
              <w:rPr>
                <w:rFonts w:ascii="Times" w:hAnsi="Times"/>
                <w:snapToGrid w:val="0"/>
                <w:sz w:val="19"/>
                <w:szCs w:val="19"/>
              </w:rPr>
              <w:br/>
              <w:t xml:space="preserve">Rules other than r. 1 and 2: 4 Jul 2011 (see r. 2(b) and </w:t>
            </w:r>
            <w:r>
              <w:rPr>
                <w:rFonts w:ascii="Times" w:hAnsi="Times"/>
                <w:i/>
                <w:snapToGrid w:val="0"/>
                <w:sz w:val="19"/>
                <w:szCs w:val="19"/>
              </w:rPr>
              <w:t>Gazette</w:t>
            </w:r>
            <w:r>
              <w:rPr>
                <w:rFonts w:ascii="Times" w:hAnsi="Times"/>
                <w:snapToGrid w:val="0"/>
                <w:sz w:val="19"/>
                <w:szCs w:val="19"/>
              </w:rPr>
              <w:t xml:space="preserve"> 20 May 2011 p. 1837)</w:t>
            </w:r>
          </w:p>
        </w:tc>
      </w:tr>
      <w:tr>
        <w:tc>
          <w:tcPr>
            <w:tcW w:w="3118" w:type="dxa"/>
          </w:tcPr>
          <w:p>
            <w:pPr>
              <w:pStyle w:val="nTable"/>
              <w:spacing w:after="40"/>
              <w:rPr>
                <w:rFonts w:ascii="Times" w:hAnsi="Times"/>
                <w:sz w:val="19"/>
              </w:rPr>
            </w:pPr>
            <w:r>
              <w:rPr>
                <w:rFonts w:ascii="Times" w:hAnsi="Times"/>
                <w:i/>
                <w:sz w:val="19"/>
              </w:rPr>
              <w:t>Magistrates Court (General) Amendment Rules (No. 2) 2011</w:t>
            </w:r>
          </w:p>
        </w:tc>
        <w:tc>
          <w:tcPr>
            <w:tcW w:w="1276" w:type="dxa"/>
          </w:tcPr>
          <w:p>
            <w:pPr>
              <w:pStyle w:val="nTable"/>
              <w:spacing w:after="40"/>
              <w:rPr>
                <w:rFonts w:ascii="Times" w:hAnsi="Times"/>
                <w:sz w:val="19"/>
              </w:rPr>
            </w:pPr>
            <w:r>
              <w:rPr>
                <w:rFonts w:ascii="Times" w:hAnsi="Times"/>
                <w:sz w:val="19"/>
              </w:rPr>
              <w:t>17 May 2011 p. 1823</w:t>
            </w:r>
          </w:p>
        </w:tc>
        <w:tc>
          <w:tcPr>
            <w:tcW w:w="2693" w:type="dxa"/>
          </w:tcPr>
          <w:p>
            <w:pPr>
              <w:pStyle w:val="nTable"/>
              <w:spacing w:after="40"/>
              <w:rPr>
                <w:rFonts w:ascii="Times" w:hAnsi="Times"/>
                <w:snapToGrid w:val="0"/>
                <w:sz w:val="19"/>
              </w:rPr>
            </w:pPr>
            <w:r>
              <w:rPr>
                <w:rFonts w:ascii="Times" w:hAnsi="Times"/>
                <w:snapToGrid w:val="0"/>
                <w:sz w:val="19"/>
              </w:rPr>
              <w:t>r. 1 and 2: 17 May 2011 (see r. 2(a));</w:t>
            </w:r>
            <w:r>
              <w:rPr>
                <w:rFonts w:ascii="Times" w:hAnsi="Times"/>
                <w:snapToGrid w:val="0"/>
                <w:sz w:val="19"/>
              </w:rPr>
              <w:br/>
              <w:t>Rules other than r. 1 and 2: 18 May 2011 (see r. 2(b))</w:t>
            </w:r>
          </w:p>
        </w:tc>
      </w:tr>
      <w:tr>
        <w:tc>
          <w:tcPr>
            <w:tcW w:w="3118" w:type="dxa"/>
            <w:shd w:val="clear" w:color="auto" w:fill="auto"/>
          </w:tcPr>
          <w:p>
            <w:pPr>
              <w:pStyle w:val="nTable"/>
              <w:spacing w:after="40"/>
              <w:rPr>
                <w:rFonts w:ascii="Times" w:hAnsi="Times"/>
                <w:i/>
                <w:sz w:val="19"/>
              </w:rPr>
            </w:pPr>
            <w:r>
              <w:rPr>
                <w:rFonts w:ascii="Times" w:hAnsi="Times"/>
                <w:i/>
                <w:sz w:val="19"/>
              </w:rPr>
              <w:t>Magistrates Court (General) Amendment Rules 2012</w:t>
            </w:r>
          </w:p>
        </w:tc>
        <w:tc>
          <w:tcPr>
            <w:tcW w:w="1276" w:type="dxa"/>
            <w:shd w:val="clear" w:color="auto" w:fill="auto"/>
          </w:tcPr>
          <w:p>
            <w:pPr>
              <w:pStyle w:val="nTable"/>
              <w:spacing w:after="40"/>
              <w:rPr>
                <w:rFonts w:ascii="Times" w:hAnsi="Times"/>
                <w:sz w:val="19"/>
              </w:rPr>
            </w:pPr>
            <w:r>
              <w:rPr>
                <w:rFonts w:ascii="Times" w:hAnsi="Times"/>
                <w:sz w:val="19"/>
              </w:rPr>
              <w:t>31 Jul 2012 p. 3689</w:t>
            </w:r>
            <w:r>
              <w:rPr>
                <w:rFonts w:ascii="Times" w:hAnsi="Times"/>
                <w:sz w:val="19"/>
              </w:rPr>
              <w:noBreakHyphen/>
              <w:t>95</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31 Jul 2012 (see r. 2(a));</w:t>
            </w:r>
            <w:r>
              <w:rPr>
                <w:rFonts w:ascii="Times" w:hAnsi="Times"/>
                <w:snapToGrid w:val="0"/>
                <w:sz w:val="19"/>
              </w:rPr>
              <w:br/>
              <w:t>Rules other than r. 1 and 2: 1 Aug 2012 (see r. 2(b))</w:t>
            </w:r>
          </w:p>
        </w:tc>
      </w:tr>
      <w:tr>
        <w:tc>
          <w:tcPr>
            <w:tcW w:w="7087" w:type="dxa"/>
            <w:gridSpan w:val="3"/>
            <w:shd w:val="clear" w:color="auto" w:fill="auto"/>
          </w:tcPr>
          <w:p>
            <w:pPr>
              <w:pStyle w:val="nTable"/>
              <w:spacing w:after="40"/>
              <w:rPr>
                <w:rFonts w:ascii="Times" w:hAnsi="Times"/>
                <w:snapToGrid w:val="0"/>
                <w:sz w:val="19"/>
              </w:rPr>
            </w:pPr>
            <w:r>
              <w:rPr>
                <w:b/>
                <w:bCs/>
                <w:snapToGrid w:val="0"/>
                <w:sz w:val="19"/>
              </w:rPr>
              <w:t xml:space="preserve">Reprint 2: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(General) Rules 2005</w:t>
            </w:r>
            <w:r>
              <w:rPr>
                <w:b/>
                <w:bCs/>
                <w:snapToGrid w:val="0"/>
                <w:sz w:val="19"/>
              </w:rPr>
              <w:t xml:space="preserve"> as at 23 Nov 2012 </w:t>
            </w:r>
            <w:r>
              <w:rPr>
                <w:snapToGrid w:val="0"/>
                <w:sz w:val="19"/>
              </w:rPr>
              <w:t>(includes amendments listed above)</w:t>
            </w:r>
          </w:p>
        </w:tc>
      </w:tr>
      <w:tr>
        <w:tc>
          <w:tcPr>
            <w:tcW w:w="3118" w:type="dxa"/>
            <w:shd w:val="clear" w:color="auto" w:fill="auto"/>
          </w:tcPr>
          <w:p>
            <w:pPr>
              <w:pStyle w:val="nTable"/>
              <w:spacing w:after="40"/>
              <w:rPr>
                <w:rFonts w:ascii="Times" w:hAnsi="Times"/>
                <w:i/>
                <w:sz w:val="19"/>
              </w:rPr>
            </w:pPr>
            <w:r>
              <w:rPr>
                <w:rFonts w:ascii="Times" w:hAnsi="Times"/>
                <w:i/>
                <w:sz w:val="19"/>
              </w:rPr>
              <w:t>Magistrates Court (General) Amendment Rules (No. 3) 2013</w:t>
            </w:r>
          </w:p>
        </w:tc>
        <w:tc>
          <w:tcPr>
            <w:tcW w:w="1276" w:type="dxa"/>
            <w:shd w:val="clear" w:color="auto" w:fill="auto"/>
          </w:tcPr>
          <w:p>
            <w:pPr>
              <w:pStyle w:val="nTable"/>
              <w:spacing w:after="40"/>
              <w:rPr>
                <w:rFonts w:ascii="Times" w:hAnsi="Times"/>
                <w:sz w:val="19"/>
              </w:rPr>
            </w:pPr>
            <w:r>
              <w:rPr>
                <w:rFonts w:ascii="Times" w:hAnsi="Times"/>
                <w:sz w:val="19"/>
              </w:rPr>
              <w:t>26 Jul 2013 p. 3346-7</w:t>
            </w:r>
          </w:p>
        </w:tc>
        <w:tc>
          <w:tcPr>
            <w:tcW w:w="2693" w:type="dxa"/>
            <w:shd w:val="clear" w:color="auto" w:fill="auto"/>
          </w:tcPr>
          <w:p>
            <w:pPr>
              <w:pStyle w:val="nTable"/>
              <w:spacing w:after="40"/>
              <w:rPr>
                <w:rFonts w:ascii="Times" w:hAnsi="Times"/>
                <w:i/>
                <w:snapToGrid w:val="0"/>
                <w:sz w:val="19"/>
              </w:rPr>
            </w:pPr>
            <w:r>
              <w:rPr>
                <w:rFonts w:ascii="Times" w:hAnsi="Times"/>
                <w:snapToGrid w:val="0"/>
                <w:sz w:val="19"/>
              </w:rPr>
              <w:t>r. 1 and 2: 26 Jul 2013 (see r. 2(a));</w:t>
            </w:r>
            <w:r>
              <w:rPr>
                <w:rFonts w:ascii="Times" w:hAnsi="Times"/>
                <w:snapToGrid w:val="0"/>
                <w:sz w:val="19"/>
              </w:rPr>
              <w:br/>
              <w:t>Rules other than r. 1 and 2: 27 Jul 2013 (see r. 2(b))</w:t>
            </w:r>
          </w:p>
        </w:tc>
      </w:tr>
      <w:tr>
        <w:tc>
          <w:tcPr>
            <w:tcW w:w="3118" w:type="dxa"/>
            <w:shd w:val="clear" w:color="auto" w:fill="auto"/>
          </w:tcPr>
          <w:p>
            <w:pPr>
              <w:pStyle w:val="nTable"/>
              <w:spacing w:after="40"/>
              <w:rPr>
                <w:rFonts w:ascii="Times" w:hAnsi="Times"/>
                <w:i/>
                <w:sz w:val="19"/>
              </w:rPr>
            </w:pPr>
            <w:r>
              <w:rPr>
                <w:rFonts w:ascii="Times" w:hAnsi="Times"/>
                <w:i/>
                <w:sz w:val="19"/>
              </w:rPr>
              <w:t>Magistrates Court (General) Amendment Rules (No. 2) 2013</w:t>
            </w:r>
          </w:p>
        </w:tc>
        <w:tc>
          <w:tcPr>
            <w:tcW w:w="1276" w:type="dxa"/>
            <w:shd w:val="clear" w:color="auto" w:fill="auto"/>
          </w:tcPr>
          <w:p>
            <w:pPr>
              <w:pStyle w:val="nTable"/>
              <w:spacing w:after="40"/>
              <w:rPr>
                <w:rFonts w:ascii="Times" w:hAnsi="Times"/>
                <w:sz w:val="19"/>
              </w:rPr>
            </w:pPr>
            <w:r>
              <w:rPr>
                <w:rFonts w:ascii="Times" w:hAnsi="Times"/>
                <w:sz w:val="19"/>
              </w:rPr>
              <w:t>20 Aug 2013 p. 3818-20</w:t>
            </w:r>
          </w:p>
        </w:tc>
        <w:tc>
          <w:tcPr>
            <w:tcW w:w="2693" w:type="dxa"/>
            <w:shd w:val="clear" w:color="auto" w:fill="auto"/>
          </w:tcPr>
          <w:p>
            <w:pPr>
              <w:pStyle w:val="nTable"/>
              <w:spacing w:after="40"/>
              <w:rPr>
                <w:rFonts w:ascii="Times" w:hAnsi="Times"/>
                <w:i/>
                <w:snapToGrid w:val="0"/>
                <w:sz w:val="19"/>
              </w:rPr>
            </w:pPr>
            <w:r>
              <w:rPr>
                <w:rFonts w:ascii="Times" w:hAnsi="Times"/>
                <w:snapToGrid w:val="0"/>
                <w:sz w:val="19"/>
              </w:rPr>
              <w:t>r. 1 and 2: 20 Aug 2013 (see r. 2(a));</w:t>
            </w:r>
            <w:r>
              <w:rPr>
                <w:rFonts w:ascii="Times" w:hAnsi="Times"/>
                <w:snapToGrid w:val="0"/>
                <w:sz w:val="19"/>
              </w:rPr>
              <w:br/>
              <w:t xml:space="preserve">Rules other than r. 1 and 2: 21 Aug 2013 (see r. 2(b) and </w:t>
            </w:r>
            <w:r>
              <w:rPr>
                <w:rFonts w:ascii="Times" w:hAnsi="Times"/>
                <w:i/>
                <w:snapToGrid w:val="0"/>
                <w:sz w:val="19"/>
              </w:rPr>
              <w:t>Gazette</w:t>
            </w:r>
            <w:r>
              <w:rPr>
                <w:rFonts w:ascii="Times" w:hAnsi="Times"/>
                <w:snapToGrid w:val="0"/>
                <w:sz w:val="19"/>
              </w:rPr>
              <w:t xml:space="preserve"> 20 Aug 2013 p. 3815)</w:t>
            </w:r>
          </w:p>
        </w:tc>
      </w:tr>
      <w:tr>
        <w:tc>
          <w:tcPr>
            <w:tcW w:w="3118" w:type="dxa"/>
            <w:tcBorders>
              <w:bottom w:val="single" w:sz="4" w:space="0" w:color="auto"/>
            </w:tcBorders>
            <w:shd w:val="clear" w:color="auto" w:fill="auto"/>
          </w:tcPr>
          <w:p>
            <w:pPr>
              <w:pStyle w:val="nTable"/>
              <w:spacing w:after="40"/>
              <w:rPr>
                <w:rFonts w:ascii="Times" w:hAnsi="Times"/>
                <w:i/>
                <w:sz w:val="19"/>
              </w:rPr>
            </w:pPr>
            <w:r>
              <w:rPr>
                <w:i/>
              </w:rPr>
              <w:t>Magistrates Court (General) Amendment Rules 2013</w:t>
            </w:r>
          </w:p>
        </w:tc>
        <w:tc>
          <w:tcPr>
            <w:tcW w:w="1276" w:type="dxa"/>
            <w:tcBorders>
              <w:bottom w:val="single" w:sz="4" w:space="0" w:color="auto"/>
            </w:tcBorders>
            <w:shd w:val="clear" w:color="auto" w:fill="auto"/>
          </w:tcPr>
          <w:p>
            <w:pPr>
              <w:pStyle w:val="nTable"/>
              <w:spacing w:after="40"/>
              <w:rPr>
                <w:rFonts w:ascii="Times" w:hAnsi="Times"/>
                <w:sz w:val="19"/>
              </w:rPr>
            </w:pPr>
            <w:r>
              <w:rPr>
                <w:rFonts w:ascii="Times" w:hAnsi="Times"/>
                <w:sz w:val="19"/>
              </w:rPr>
              <w:t>31 Dec 2013 p. 6548</w:t>
            </w:r>
          </w:p>
        </w:tc>
        <w:tc>
          <w:tcPr>
            <w:tcW w:w="2693" w:type="dxa"/>
            <w:tcBorders>
              <w:bottom w:val="single" w:sz="4" w:space="0" w:color="auto"/>
            </w:tcBorders>
            <w:shd w:val="clear" w:color="auto" w:fill="auto"/>
          </w:tcPr>
          <w:p>
            <w:pPr>
              <w:pStyle w:val="nTable"/>
              <w:spacing w:after="40"/>
              <w:rPr>
                <w:rFonts w:ascii="Times" w:hAnsi="Times"/>
                <w:i/>
                <w:snapToGrid w:val="0"/>
                <w:sz w:val="19"/>
              </w:rPr>
            </w:pPr>
            <w:r>
              <w:rPr>
                <w:rFonts w:ascii="Times" w:hAnsi="Times"/>
                <w:snapToGrid w:val="0"/>
                <w:sz w:val="19"/>
              </w:rPr>
              <w:t>r. 1 and 2: 31 Dec 2013 (see r. 2(a));</w:t>
            </w:r>
            <w:r>
              <w:rPr>
                <w:rFonts w:ascii="Times" w:hAnsi="Times"/>
                <w:snapToGrid w:val="0"/>
                <w:sz w:val="19"/>
              </w:rPr>
              <w:br/>
              <w:t>Rules other than r. 1 and 2: 1 Jan 2014 (see r. 2(b))</w:t>
            </w:r>
          </w:p>
        </w:tc>
      </w:tr>
    </w:tbl>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07" w:name="_Toc377047787"/>
      <w:r>
        <w:rPr>
          <w:sz w:val="28"/>
        </w:rPr>
        <w:t>Defined terms</w:t>
      </w:r>
      <w:bookmarkEnd w:id="1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8" w:name="DefinedTerms"/>
      <w:bookmarkEnd w:id="108"/>
      <w:r>
        <w:t>Act</w:t>
      </w:r>
      <w:r>
        <w:tab/>
        <w:t>3, 47</w:t>
      </w:r>
    </w:p>
    <w:p>
      <w:pPr>
        <w:pStyle w:val="DefinedTerms"/>
      </w:pPr>
      <w:r>
        <w:t>approved form</w:t>
      </w:r>
      <w:r>
        <w:tab/>
        <w:t>3</w:t>
      </w:r>
    </w:p>
    <w:p>
      <w:pPr>
        <w:pStyle w:val="DefinedTerms"/>
      </w:pPr>
      <w:r>
        <w:t>approved recipient</w:t>
      </w:r>
      <w:r>
        <w:tab/>
        <w:t>41A(1)</w:t>
      </w:r>
    </w:p>
    <w:p>
      <w:pPr>
        <w:pStyle w:val="DefinedTerms"/>
      </w:pPr>
      <w:r>
        <w:t>contempt</w:t>
      </w:r>
      <w:r>
        <w:tab/>
        <w:t>29</w:t>
      </w:r>
    </w:p>
    <w:p>
      <w:pPr>
        <w:pStyle w:val="DefinedTerms"/>
      </w:pPr>
      <w:r>
        <w:t>civil case</w:t>
      </w:r>
      <w:r>
        <w:tab/>
        <w:t>28B(1)</w:t>
      </w:r>
    </w:p>
    <w:p>
      <w:pPr>
        <w:pStyle w:val="DefinedTerms"/>
      </w:pPr>
      <w:r>
        <w:t>CPA</w:t>
      </w:r>
      <w:r>
        <w:tab/>
        <w:t>3</w:t>
      </w:r>
    </w:p>
    <w:p>
      <w:pPr>
        <w:pStyle w:val="DefinedTerms"/>
      </w:pPr>
      <w:r>
        <w:t>defendant</w:t>
      </w:r>
      <w:r>
        <w:tab/>
        <w:t>29</w:t>
      </w:r>
    </w:p>
    <w:p>
      <w:pPr>
        <w:pStyle w:val="DefinedTerms"/>
      </w:pPr>
      <w:r>
        <w:t>Director General</w:t>
      </w:r>
      <w:r>
        <w:tab/>
        <w:t>50</w:t>
      </w:r>
    </w:p>
    <w:p>
      <w:pPr>
        <w:pStyle w:val="DefinedTerms"/>
      </w:pPr>
      <w:r>
        <w:t>Form</w:t>
      </w:r>
      <w:r>
        <w:tab/>
        <w:t>3</w:t>
      </w:r>
    </w:p>
    <w:p>
      <w:pPr>
        <w:pStyle w:val="DefinedTerms"/>
      </w:pPr>
      <w:r>
        <w:t>lodge</w:t>
      </w:r>
      <w:r>
        <w:tab/>
        <w:t>3</w:t>
      </w:r>
    </w:p>
    <w:p>
      <w:pPr>
        <w:pStyle w:val="DefinedTerms"/>
      </w:pPr>
      <w:r>
        <w:t>non</w:t>
      </w:r>
      <w:r>
        <w:noBreakHyphen/>
        <w:t>police registry</w:t>
      </w:r>
      <w:r>
        <w:tab/>
        <w:t>3</w:t>
      </w:r>
    </w:p>
    <w:p>
      <w:pPr>
        <w:pStyle w:val="DefinedTerms"/>
      </w:pPr>
      <w:r>
        <w:t>police registry</w:t>
      </w:r>
      <w:r>
        <w:tab/>
        <w:t>3</w:t>
      </w:r>
    </w:p>
    <w:p>
      <w:pPr>
        <w:pStyle w:val="DefinedTerms"/>
      </w:pPr>
      <w:r>
        <w:t>proceedings</w:t>
      </w:r>
      <w:r>
        <w:tab/>
        <w:t>15</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RTA</w:t>
      </w:r>
      <w:r>
        <w:tab/>
        <w:t>50</w:t>
      </w:r>
    </w:p>
    <w:p>
      <w:pPr>
        <w:pStyle w:val="DefinedTerms"/>
      </w:pPr>
      <w:r>
        <w:t>searchable information</w:t>
      </w:r>
      <w:r>
        <w:tab/>
        <w:t>41A(1)</w:t>
      </w: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4"/>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31"/>
  </w:num>
  <w:num w:numId="15">
    <w:abstractNumId w:val="1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09161130"/>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E4E3C-7FE9-4BF1-BA95-C268ED0DE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77</Pages>
  <Words>14061</Words>
  <Characters>68341</Characters>
  <Application>Microsoft Office Word</Application>
  <DocSecurity>0</DocSecurity>
  <Lines>3417</Lines>
  <Paragraphs>2497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79905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2005 - 02-d0-02</dc:title>
  <dc:subject/>
  <dc:creator/>
  <cp:keywords/>
  <dc:description/>
  <cp:lastModifiedBy>svcMRProcess</cp:lastModifiedBy>
  <cp:revision>4</cp:revision>
  <cp:lastPrinted>2012-12-10T00:51:00Z</cp:lastPrinted>
  <dcterms:created xsi:type="dcterms:W3CDTF">2018-09-12T19:35:00Z</dcterms:created>
  <dcterms:modified xsi:type="dcterms:W3CDTF">2018-09-12T19:35:00Z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20140101</vt:lpwstr>
  </property>
  <property fmtid="{D5CDD505-2E9C-101B-9397-08002B2CF9AE}" pid="4" name="OwlsUID">
    <vt:i4>37457</vt:i4>
  </property>
  <property fmtid="{D5CDD505-2E9C-101B-9397-08002B2CF9AE}" pid="5" name="AsAtDate">
    <vt:lpwstr>01 Jan 2014</vt:lpwstr>
  </property>
  <property fmtid="{D5CDD505-2E9C-101B-9397-08002B2CF9AE}" pid="6" name="Suffix">
    <vt:lpwstr>02-d0-02</vt:lpwstr>
  </property>
  <property fmtid="{D5CDD505-2E9C-101B-9397-08002B2CF9AE}" pid="7" name="ReprintNo">
    <vt:lpwstr>2</vt:lpwstr>
  </property>
  <property fmtid="{D5CDD505-2E9C-101B-9397-08002B2CF9AE}" pid="8" name="ReprintedAsAt">
    <vt:filetime>2012-11-22T16:00:00Z</vt:filetime>
  </property>
  <property fmtid="{D5CDD505-2E9C-101B-9397-08002B2CF9AE}" pid="9" name="DocumentType">
    <vt:lpwstr>Reg</vt:lpwstr>
  </property>
</Properties>
</file>