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_Toc107633576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_Toc107633577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Scientific name</w:t>
      </w:r>
      <w:r>
        <w:rPr>
          <w:noProof/>
        </w:rPr>
        <w:tab/>
      </w:r>
      <w:r>
        <w:rPr>
          <w:noProof/>
        </w:rPr>
        <w:fldChar w:fldCharType="begin"/>
      </w:r>
      <w:r>
        <w:rPr>
          <w:noProof/>
        </w:rPr>
        <w:instrText xml:space="preserve"> PAGEREF _Toc107633578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II — Introduction of category A4 declared animals</w:t>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Permit</w:t>
      </w:r>
      <w:r>
        <w:rPr>
          <w:noProof/>
        </w:rPr>
        <w:tab/>
      </w:r>
      <w:r>
        <w:rPr>
          <w:noProof/>
        </w:rPr>
        <w:fldChar w:fldCharType="begin"/>
      </w:r>
      <w:r>
        <w:rPr>
          <w:noProof/>
        </w:rPr>
        <w:instrText xml:space="preserve"> PAGEREF _Toc107633580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Application for permit</w:t>
      </w:r>
      <w:r>
        <w:rPr>
          <w:noProof/>
        </w:rPr>
        <w:tab/>
      </w:r>
      <w:r>
        <w:rPr>
          <w:noProof/>
        </w:rPr>
        <w:fldChar w:fldCharType="begin"/>
      </w:r>
      <w:r>
        <w:rPr>
          <w:noProof/>
        </w:rPr>
        <w:instrText xml:space="preserve"> PAGEREF _Toc107633581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Evidence of security</w:t>
      </w:r>
      <w:r>
        <w:rPr>
          <w:noProof/>
        </w:rPr>
        <w:tab/>
      </w:r>
      <w:r>
        <w:rPr>
          <w:noProof/>
        </w:rPr>
        <w:fldChar w:fldCharType="begin"/>
      </w:r>
      <w:r>
        <w:rPr>
          <w:noProof/>
        </w:rPr>
        <w:instrText xml:space="preserve"> PAGEREF _Toc107633582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Issue of permit</w:t>
      </w:r>
      <w:r>
        <w:rPr>
          <w:noProof/>
        </w:rPr>
        <w:tab/>
      </w:r>
      <w:r>
        <w:rPr>
          <w:noProof/>
        </w:rPr>
        <w:fldChar w:fldCharType="begin"/>
      </w:r>
      <w:r>
        <w:rPr>
          <w:noProof/>
        </w:rPr>
        <w:instrText xml:space="preserve"> PAGEREF _Toc107633583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Animals to be accompanied by copy of a permit</w:t>
      </w:r>
      <w:r>
        <w:rPr>
          <w:noProof/>
        </w:rPr>
        <w:tab/>
      </w:r>
      <w:r>
        <w:rPr>
          <w:noProof/>
        </w:rPr>
        <w:fldChar w:fldCharType="begin"/>
      </w:r>
      <w:r>
        <w:rPr>
          <w:noProof/>
        </w:rPr>
        <w:instrText xml:space="preserve"> PAGEREF _Toc107633584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Notice of arrival</w:t>
      </w:r>
      <w:r>
        <w:rPr>
          <w:noProof/>
        </w:rPr>
        <w:tab/>
      </w:r>
      <w:r>
        <w:rPr>
          <w:noProof/>
        </w:rPr>
        <w:fldChar w:fldCharType="begin"/>
      </w:r>
      <w:r>
        <w:rPr>
          <w:noProof/>
        </w:rPr>
        <w:instrText xml:space="preserve"> PAGEREF _Toc107633585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Clearance certificate or further conditions</w:t>
      </w:r>
      <w:r>
        <w:rPr>
          <w:noProof/>
        </w:rPr>
        <w:tab/>
      </w:r>
      <w:r>
        <w:rPr>
          <w:noProof/>
        </w:rPr>
        <w:fldChar w:fldCharType="begin"/>
      </w:r>
      <w:r>
        <w:rPr>
          <w:noProof/>
        </w:rPr>
        <w:instrText xml:space="preserve"> PAGEREF _Toc107633586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Production of permit, clearance certificate</w:t>
      </w:r>
      <w:r>
        <w:rPr>
          <w:noProof/>
        </w:rPr>
        <w:tab/>
      </w:r>
      <w:r>
        <w:rPr>
          <w:noProof/>
        </w:rPr>
        <w:fldChar w:fldCharType="begin"/>
      </w:r>
      <w:r>
        <w:rPr>
          <w:noProof/>
        </w:rPr>
        <w:instrText xml:space="preserve"> PAGEREF _Toc107633587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Escape of declared animals</w:t>
      </w:r>
      <w:r>
        <w:rPr>
          <w:noProof/>
        </w:rPr>
        <w:tab/>
      </w:r>
      <w:r>
        <w:rPr>
          <w:noProof/>
        </w:rPr>
        <w:fldChar w:fldCharType="begin"/>
      </w:r>
      <w:r>
        <w:rPr>
          <w:noProof/>
        </w:rPr>
        <w:instrText xml:space="preserve"> PAGEREF _Toc107633588 \h </w:instrText>
      </w:r>
      <w:r>
        <w:rPr>
          <w:noProof/>
        </w:rPr>
      </w:r>
      <w:r>
        <w:rPr>
          <w:noProof/>
        </w:rPr>
        <w:fldChar w:fldCharType="separate"/>
      </w:r>
      <w:r>
        <w:rPr>
          <w:noProof/>
        </w:rPr>
        <w:t>6</w:t>
      </w:r>
      <w:r>
        <w:rPr>
          <w:noProof/>
        </w:rPr>
        <w:fldChar w:fldCharType="end"/>
      </w:r>
    </w:p>
    <w:p>
      <w:pPr>
        <w:pStyle w:val="TOC2"/>
        <w:tabs>
          <w:tab w:val="right" w:leader="dot" w:pos="7086"/>
        </w:tabs>
        <w:rPr>
          <w:b w:val="0"/>
          <w:noProof/>
          <w:sz w:val="24"/>
          <w:szCs w:val="24"/>
        </w:rPr>
      </w:pPr>
      <w:r>
        <w:rPr>
          <w:noProof/>
          <w:szCs w:val="30"/>
        </w:rPr>
        <w:t>Part III — Keeping of category A6 declared animals</w:t>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Permit</w:t>
      </w:r>
      <w:r>
        <w:rPr>
          <w:noProof/>
        </w:rPr>
        <w:tab/>
      </w:r>
      <w:r>
        <w:rPr>
          <w:noProof/>
        </w:rPr>
        <w:fldChar w:fldCharType="begin"/>
      </w:r>
      <w:r>
        <w:rPr>
          <w:noProof/>
        </w:rPr>
        <w:instrText xml:space="preserve"> PAGEREF _Toc107633590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Application for permit</w:t>
      </w:r>
      <w:r>
        <w:rPr>
          <w:noProof/>
        </w:rPr>
        <w:tab/>
      </w:r>
      <w:r>
        <w:rPr>
          <w:noProof/>
        </w:rPr>
        <w:fldChar w:fldCharType="begin"/>
      </w:r>
      <w:r>
        <w:rPr>
          <w:noProof/>
        </w:rPr>
        <w:instrText xml:space="preserve"> PAGEREF _Toc107633591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Security requirements</w:t>
      </w:r>
      <w:r>
        <w:rPr>
          <w:noProof/>
        </w:rPr>
        <w:tab/>
      </w:r>
      <w:r>
        <w:rPr>
          <w:noProof/>
        </w:rPr>
        <w:fldChar w:fldCharType="begin"/>
      </w:r>
      <w:r>
        <w:rPr>
          <w:noProof/>
        </w:rPr>
        <w:instrText xml:space="preserve"> PAGEREF _Toc107633592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16.</w:t>
      </w:r>
      <w:r>
        <w:rPr>
          <w:noProof/>
          <w:sz w:val="24"/>
          <w:szCs w:val="24"/>
        </w:rPr>
        <w:tab/>
      </w:r>
      <w:r>
        <w:rPr>
          <w:noProof/>
          <w:szCs w:val="24"/>
        </w:rPr>
        <w:t>Issue or renewal of permit</w:t>
      </w:r>
      <w:r>
        <w:rPr>
          <w:noProof/>
        </w:rPr>
        <w:tab/>
      </w:r>
      <w:r>
        <w:rPr>
          <w:noProof/>
        </w:rPr>
        <w:fldChar w:fldCharType="begin"/>
      </w:r>
      <w:r>
        <w:rPr>
          <w:noProof/>
        </w:rPr>
        <w:instrText xml:space="preserve"> PAGEREF _Toc107633593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16A.</w:t>
      </w:r>
      <w:r>
        <w:rPr>
          <w:noProof/>
          <w:sz w:val="24"/>
          <w:szCs w:val="24"/>
        </w:rPr>
        <w:tab/>
      </w:r>
      <w:r>
        <w:rPr>
          <w:noProof/>
          <w:szCs w:val="24"/>
        </w:rPr>
        <w:t>Revocation of permits</w:t>
      </w:r>
      <w:r>
        <w:rPr>
          <w:noProof/>
        </w:rPr>
        <w:tab/>
      </w:r>
      <w:r>
        <w:rPr>
          <w:noProof/>
        </w:rPr>
        <w:fldChar w:fldCharType="begin"/>
      </w:r>
      <w:r>
        <w:rPr>
          <w:noProof/>
        </w:rPr>
        <w:instrText xml:space="preserve"> PAGEREF _Toc107633594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Production of permit</w:t>
      </w:r>
      <w:r>
        <w:rPr>
          <w:noProof/>
        </w:rPr>
        <w:tab/>
      </w:r>
      <w:r>
        <w:rPr>
          <w:noProof/>
        </w:rPr>
        <w:fldChar w:fldCharType="begin"/>
      </w:r>
      <w:r>
        <w:rPr>
          <w:noProof/>
        </w:rPr>
        <w:instrText xml:space="preserve"> PAGEREF _Toc107633595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lastRenderedPageBreak/>
        <w:t>18</w:t>
      </w:r>
      <w:r>
        <w:rPr>
          <w:noProof/>
          <w:snapToGrid w:val="0"/>
          <w:szCs w:val="24"/>
        </w:rPr>
        <w:t>.</w:t>
      </w:r>
      <w:r>
        <w:rPr>
          <w:noProof/>
          <w:sz w:val="24"/>
          <w:szCs w:val="24"/>
        </w:rPr>
        <w:tab/>
      </w:r>
      <w:r>
        <w:rPr>
          <w:noProof/>
          <w:snapToGrid w:val="0"/>
          <w:szCs w:val="24"/>
        </w:rPr>
        <w:t>Notice of death or disposal</w:t>
      </w:r>
      <w:r>
        <w:rPr>
          <w:noProof/>
        </w:rPr>
        <w:tab/>
      </w:r>
      <w:r>
        <w:rPr>
          <w:noProof/>
        </w:rPr>
        <w:fldChar w:fldCharType="begin"/>
      </w:r>
      <w:r>
        <w:rPr>
          <w:noProof/>
        </w:rPr>
        <w:instrText xml:space="preserve"> PAGEREF _Toc107633596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Variation of permit</w:t>
      </w:r>
      <w:r>
        <w:rPr>
          <w:noProof/>
        </w:rPr>
        <w:tab/>
      </w:r>
      <w:r>
        <w:rPr>
          <w:noProof/>
        </w:rPr>
        <w:fldChar w:fldCharType="begin"/>
      </w:r>
      <w:r>
        <w:rPr>
          <w:noProof/>
        </w:rPr>
        <w:instrText xml:space="preserve"> PAGEREF _Toc107633597 \h </w:instrText>
      </w:r>
      <w:r>
        <w:rPr>
          <w:noProof/>
        </w:rPr>
      </w:r>
      <w:r>
        <w:rPr>
          <w:noProof/>
        </w:rPr>
        <w:fldChar w:fldCharType="separate"/>
      </w:r>
      <w:r>
        <w:rPr>
          <w:noProof/>
        </w:rPr>
        <w:t>11</w:t>
      </w:r>
      <w:r>
        <w:rPr>
          <w:noProof/>
        </w:rPr>
        <w:fldChar w:fldCharType="end"/>
      </w:r>
    </w:p>
    <w:p>
      <w:pPr>
        <w:pStyle w:val="TOC2"/>
        <w:tabs>
          <w:tab w:val="right" w:leader="dot" w:pos="7086"/>
        </w:tabs>
        <w:rPr>
          <w:b w:val="0"/>
          <w:noProof/>
          <w:sz w:val="24"/>
          <w:szCs w:val="24"/>
        </w:rPr>
      </w:pPr>
      <w:r>
        <w:rPr>
          <w:noProof/>
          <w:szCs w:val="30"/>
        </w:rPr>
        <w:t>Part IV — Scientific or educational purposes</w:t>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Application for permission</w:t>
      </w:r>
      <w:r>
        <w:rPr>
          <w:noProof/>
        </w:rPr>
        <w:tab/>
      </w:r>
      <w:r>
        <w:rPr>
          <w:noProof/>
        </w:rPr>
        <w:fldChar w:fldCharType="begin"/>
      </w:r>
      <w:r>
        <w:rPr>
          <w:noProof/>
        </w:rPr>
        <w:instrText xml:space="preserve"> PAGEREF _Toc107633599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Records and returns</w:t>
      </w:r>
      <w:r>
        <w:rPr>
          <w:noProof/>
        </w:rPr>
        <w:tab/>
      </w:r>
      <w:r>
        <w:rPr>
          <w:noProof/>
        </w:rPr>
        <w:fldChar w:fldCharType="begin"/>
      </w:r>
      <w:r>
        <w:rPr>
          <w:noProof/>
        </w:rPr>
        <w:instrText xml:space="preserve"> PAGEREF _Toc107633600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_Toc107633601 \h </w:instrText>
      </w:r>
      <w:r>
        <w:rPr>
          <w:noProof/>
        </w:rPr>
      </w:r>
      <w:r>
        <w:rPr>
          <w:noProof/>
        </w:rPr>
        <w:fldChar w:fldCharType="separate"/>
      </w:r>
      <w:r>
        <w:rPr>
          <w:noProof/>
        </w:rPr>
        <w:t>14</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_Toc107633602 \h </w:instrText>
      </w:r>
      <w:r>
        <w:rPr>
          <w:b w:val="0"/>
          <w:noProof/>
          <w:sz w:val="22"/>
        </w:rPr>
      </w:r>
      <w:r>
        <w:rPr>
          <w:b w:val="0"/>
          <w:noProof/>
          <w:sz w:val="22"/>
        </w:rPr>
        <w:fldChar w:fldCharType="separate"/>
      </w:r>
      <w:r>
        <w:rPr>
          <w:b w:val="0"/>
          <w:noProof/>
          <w:sz w:val="22"/>
        </w:rPr>
        <w:t>15</w:t>
      </w:r>
      <w:r>
        <w:rPr>
          <w:b w:val="0"/>
          <w:noProof/>
          <w:sz w:val="22"/>
        </w:rPr>
        <w:fldChar w:fldCharType="end"/>
      </w:r>
    </w:p>
    <w:p>
      <w:pPr>
        <w:pStyle w:val="TOC5"/>
        <w:rPr>
          <w:b w:val="0"/>
          <w:noProof/>
          <w:sz w:val="24"/>
          <w:szCs w:val="24"/>
        </w:rPr>
      </w:pPr>
      <w:r>
        <w:rPr>
          <w:noProof/>
          <w:szCs w:val="28"/>
        </w:rPr>
        <w:t>Schedule 1A</w:t>
      </w:r>
      <w:r>
        <w:rPr>
          <w:noProof/>
        </w:rPr>
        <w:tab/>
      </w:r>
      <w:r>
        <w:rPr>
          <w:b w:val="0"/>
          <w:noProof/>
          <w:sz w:val="22"/>
        </w:rPr>
        <w:fldChar w:fldCharType="begin"/>
      </w:r>
      <w:r>
        <w:rPr>
          <w:b w:val="0"/>
          <w:noProof/>
          <w:sz w:val="22"/>
        </w:rPr>
        <w:instrText xml:space="preserve"> PAGEREF _Toc107633603 \h </w:instrText>
      </w:r>
      <w:r>
        <w:rPr>
          <w:b w:val="0"/>
          <w:noProof/>
          <w:sz w:val="22"/>
        </w:rPr>
      </w:r>
      <w:r>
        <w:rPr>
          <w:b w:val="0"/>
          <w:noProof/>
          <w:sz w:val="22"/>
        </w:rPr>
        <w:fldChar w:fldCharType="separate"/>
      </w:r>
      <w:r>
        <w:rPr>
          <w:b w:val="0"/>
          <w:noProof/>
          <w:sz w:val="22"/>
        </w:rPr>
        <w:t>23</w:t>
      </w:r>
      <w:r>
        <w:rPr>
          <w:b w:val="0"/>
          <w:noProof/>
          <w:sz w:val="22"/>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_Toc107633604 \h </w:instrText>
      </w:r>
      <w:r>
        <w:rPr>
          <w:b w:val="0"/>
          <w:noProof/>
          <w:sz w:val="22"/>
        </w:rPr>
      </w:r>
      <w:r>
        <w:rPr>
          <w:b w:val="0"/>
          <w:noProof/>
          <w:sz w:val="22"/>
        </w:rPr>
        <w:fldChar w:fldCharType="separate"/>
      </w:r>
      <w:r>
        <w:rPr>
          <w:b w:val="0"/>
          <w:noProof/>
          <w:sz w:val="22"/>
        </w:rPr>
        <w:t>24</w:t>
      </w:r>
      <w:r>
        <w:rPr>
          <w:b w:val="0"/>
          <w:noProof/>
          <w:sz w:val="22"/>
        </w:rPr>
        <w:fldChar w:fldCharType="end"/>
      </w:r>
    </w:p>
    <w:p>
      <w:pPr>
        <w:pStyle w:val="TOC5"/>
        <w:rPr>
          <w:b w:val="0"/>
          <w:noProof/>
          <w:sz w:val="24"/>
          <w:szCs w:val="24"/>
        </w:rPr>
      </w:pPr>
      <w:r>
        <w:rPr>
          <w:noProof/>
          <w:szCs w:val="28"/>
        </w:rPr>
        <w:t>Schedule 3 — Category A6 birds that are exempt from permit fees</w:t>
      </w:r>
      <w:r>
        <w:rPr>
          <w:noProof/>
        </w:rPr>
        <w:tab/>
      </w:r>
      <w:r>
        <w:rPr>
          <w:b w:val="0"/>
          <w:noProof/>
          <w:sz w:val="22"/>
        </w:rPr>
        <w:fldChar w:fldCharType="begin"/>
      </w:r>
      <w:r>
        <w:rPr>
          <w:b w:val="0"/>
          <w:noProof/>
          <w:sz w:val="22"/>
        </w:rPr>
        <w:instrText xml:space="preserve"> PAGEREF _Toc107633605 \h </w:instrText>
      </w:r>
      <w:r>
        <w:rPr>
          <w:b w:val="0"/>
          <w:noProof/>
          <w:sz w:val="22"/>
        </w:rPr>
      </w:r>
      <w:r>
        <w:rPr>
          <w:b w:val="0"/>
          <w:noProof/>
          <w:sz w:val="22"/>
        </w:rPr>
        <w:fldChar w:fldCharType="separate"/>
      </w:r>
      <w:r>
        <w:rPr>
          <w:b w:val="0"/>
          <w:noProof/>
          <w:sz w:val="22"/>
        </w:rPr>
        <w:t>26</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_Toc107633607 \h </w:instrText>
      </w:r>
      <w:r>
        <w:rPr>
          <w:noProof/>
        </w:rPr>
      </w:r>
      <w:r>
        <w:rPr>
          <w:noProof/>
        </w:rPr>
        <w:fldChar w:fldCharType="separate"/>
      </w:r>
      <w:r>
        <w:rPr>
          <w:noProof/>
        </w:rPr>
        <w:t>28</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 xml:space="preserve">Agriculture and Related Resources Protection (Declared Animals) Regulations 1985 </w:t>
      </w:r>
    </w:p>
    <w:p>
      <w:pPr>
        <w:pStyle w:val="Heading2"/>
        <w:pageBreakBefore w:val="0"/>
      </w:pPr>
      <w:bookmarkStart w:id="2" w:name="_Toc105405742"/>
      <w:bookmarkStart w:id="3" w:name="_Toc105405793"/>
      <w:bookmarkStart w:id="4" w:name="_Toc105406165"/>
      <w:bookmarkStart w:id="5" w:name="_Toc107633575"/>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434725425"/>
      <w:bookmarkStart w:id="7" w:name="_Toc105405794"/>
      <w:bookmarkStart w:id="8" w:name="_Toc107633576"/>
      <w:r>
        <w:rPr>
          <w:rStyle w:val="CharSectno"/>
        </w:rPr>
        <w:t>1</w:t>
      </w:r>
      <w:r>
        <w:rPr>
          <w:snapToGrid w:val="0"/>
        </w:rPr>
        <w:t>.</w:t>
      </w:r>
      <w:r>
        <w:rPr>
          <w:snapToGrid w:val="0"/>
        </w:rPr>
        <w:tab/>
        <w:t>Citation</w:t>
      </w:r>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9" w:name="_Toc434725426"/>
      <w:bookmarkStart w:id="10" w:name="_Toc105405795"/>
      <w:bookmarkStart w:id="11" w:name="_Toc107633577"/>
      <w:r>
        <w:rPr>
          <w:rStyle w:val="CharSectno"/>
        </w:rPr>
        <w:t>2</w:t>
      </w:r>
      <w:r>
        <w:rPr>
          <w:snapToGrid w:val="0"/>
        </w:rPr>
        <w:t>.</w:t>
      </w:r>
      <w:r>
        <w:rPr>
          <w:snapToGrid w:val="0"/>
        </w:rPr>
        <w:tab/>
        <w:t>Interpretation</w:t>
      </w:r>
      <w:bookmarkEnd w:id="9"/>
      <w:bookmarkEnd w:id="10"/>
      <w:bookmarkEnd w:id="11"/>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w:t>
      </w:r>
      <w:r>
        <w:t>;</w:t>
      </w:r>
    </w:p>
    <w:p>
      <w:pPr>
        <w:pStyle w:val="Defstart"/>
      </w:pPr>
      <w:r>
        <w:rPr>
          <w:b/>
        </w:rPr>
        <w:tab/>
        <w:t>“</w:t>
      </w:r>
      <w:bookmarkStart w:id="12" w:name="endcomma"/>
      <w:bookmarkEnd w:id="12"/>
      <w:r>
        <w:rPr>
          <w:rStyle w:val="CharDefText"/>
        </w:rPr>
        <w:t>permit</w:t>
      </w:r>
      <w:r>
        <w:rPr>
          <w:b/>
        </w:rPr>
        <w:t>”</w:t>
      </w:r>
      <w:r>
        <w:t xml:space="preserve"> </w:t>
      </w:r>
      <w:bookmarkStart w:id="13" w:name="comma"/>
      <w:bookmarkEnd w:id="13"/>
      <w:r>
        <w:t>means a permit issued under the Part wherein the term is used.</w:t>
      </w:r>
    </w:p>
    <w:p>
      <w:pPr>
        <w:pStyle w:val="Footnotesection"/>
      </w:pPr>
      <w:r>
        <w:tab/>
        <w:t xml:space="preserve">[Regulation 2 inserted in Gazette 6 June 1986 p.1920.] </w:t>
      </w:r>
    </w:p>
    <w:p>
      <w:pPr>
        <w:pStyle w:val="Heading5"/>
        <w:rPr>
          <w:snapToGrid w:val="0"/>
        </w:rPr>
      </w:pPr>
      <w:bookmarkStart w:id="14" w:name="_Toc434725427"/>
      <w:bookmarkStart w:id="15" w:name="_Toc105405796"/>
      <w:bookmarkStart w:id="16" w:name="_Toc107633578"/>
      <w:r>
        <w:rPr>
          <w:rStyle w:val="CharSectno"/>
        </w:rPr>
        <w:t>3</w:t>
      </w:r>
      <w:r>
        <w:rPr>
          <w:snapToGrid w:val="0"/>
        </w:rPr>
        <w:t>.</w:t>
      </w:r>
      <w:r>
        <w:rPr>
          <w:snapToGrid w:val="0"/>
        </w:rPr>
        <w:tab/>
        <w:t>Scientific name</w:t>
      </w:r>
      <w:bookmarkEnd w:id="14"/>
      <w:bookmarkEnd w:id="15"/>
      <w:bookmarkEnd w:id="16"/>
      <w:r>
        <w:rPr>
          <w:snapToGrid w:val="0"/>
        </w:rPr>
        <w:t xml:space="preserve"> </w:t>
      </w:r>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17" w:name="_Toc105405746"/>
      <w:bookmarkStart w:id="18" w:name="_Toc105405797"/>
      <w:bookmarkStart w:id="19" w:name="_Toc105406169"/>
      <w:bookmarkStart w:id="20" w:name="_Toc107633579"/>
      <w:r>
        <w:rPr>
          <w:rStyle w:val="CharPartNo"/>
        </w:rPr>
        <w:t>Part II</w:t>
      </w:r>
      <w:r>
        <w:rPr>
          <w:rStyle w:val="CharDivNo"/>
        </w:rPr>
        <w:t> </w:t>
      </w:r>
      <w:r>
        <w:t>—</w:t>
      </w:r>
      <w:r>
        <w:rPr>
          <w:rStyle w:val="CharDivText"/>
        </w:rPr>
        <w:t> </w:t>
      </w:r>
      <w:r>
        <w:rPr>
          <w:rStyle w:val="CharPartText"/>
        </w:rPr>
        <w:t>Introduction of category A4 declared animals</w:t>
      </w:r>
      <w:bookmarkEnd w:id="17"/>
      <w:bookmarkEnd w:id="18"/>
      <w:bookmarkEnd w:id="19"/>
      <w:bookmarkEnd w:id="20"/>
      <w:r>
        <w:rPr>
          <w:rStyle w:val="CharPartText"/>
        </w:rPr>
        <w:t xml:space="preserve"> </w:t>
      </w:r>
    </w:p>
    <w:p>
      <w:pPr>
        <w:pStyle w:val="Heading5"/>
        <w:spacing w:before="120"/>
        <w:rPr>
          <w:snapToGrid w:val="0"/>
        </w:rPr>
      </w:pPr>
      <w:bookmarkStart w:id="21" w:name="_Toc434725428"/>
      <w:bookmarkStart w:id="22" w:name="_Toc105405798"/>
      <w:bookmarkStart w:id="23" w:name="_Toc107633580"/>
      <w:r>
        <w:rPr>
          <w:rStyle w:val="CharSectno"/>
        </w:rPr>
        <w:t>4</w:t>
      </w:r>
      <w:r>
        <w:rPr>
          <w:snapToGrid w:val="0"/>
        </w:rPr>
        <w:t>.</w:t>
      </w:r>
      <w:r>
        <w:rPr>
          <w:snapToGrid w:val="0"/>
        </w:rPr>
        <w:tab/>
        <w:t>Permit</w:t>
      </w:r>
      <w:bookmarkEnd w:id="21"/>
      <w:bookmarkEnd w:id="22"/>
      <w:bookmarkEnd w:id="23"/>
      <w:r>
        <w:rPr>
          <w:snapToGrid w:val="0"/>
        </w:rPr>
        <w:t xml:space="preserve"> </w:t>
      </w:r>
    </w:p>
    <w:p>
      <w:pPr>
        <w:pStyle w:val="Subsection"/>
        <w:spacing w:before="120"/>
        <w:rPr>
          <w:snapToGrid w:val="0"/>
        </w:rPr>
      </w:pPr>
      <w:r>
        <w:rPr>
          <w:snapToGrid w:val="0"/>
        </w:rPr>
        <w:tab/>
        <w:t>(1)</w:t>
      </w:r>
      <w:r>
        <w:rPr>
          <w:snapToGrid w:val="0"/>
        </w:rPr>
        <w:tab/>
        <w:t>A person may —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spacing w:before="100"/>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 xml:space="preserve">[Regulation 4 amended in Gazette 6 September 1985 p.3497; 6 June 1986 p.1929; 4 March 1988 p.703; 7 December 2001 p.6181 (disallowed, see Gazette 14 May 2002 p.2530).] </w:t>
      </w:r>
    </w:p>
    <w:p>
      <w:pPr>
        <w:pStyle w:val="Heading5"/>
        <w:spacing w:before="100"/>
        <w:rPr>
          <w:snapToGrid w:val="0"/>
        </w:rPr>
      </w:pPr>
      <w:bookmarkStart w:id="24" w:name="_Toc434725429"/>
      <w:bookmarkStart w:id="25" w:name="_Toc105405799"/>
      <w:bookmarkStart w:id="26" w:name="_Toc107633581"/>
      <w:r>
        <w:rPr>
          <w:rStyle w:val="CharSectno"/>
        </w:rPr>
        <w:t>5</w:t>
      </w:r>
      <w:r>
        <w:rPr>
          <w:snapToGrid w:val="0"/>
        </w:rPr>
        <w:t>.</w:t>
      </w:r>
      <w:r>
        <w:rPr>
          <w:snapToGrid w:val="0"/>
        </w:rPr>
        <w:tab/>
        <w:t>Application for permit</w:t>
      </w:r>
      <w:bookmarkEnd w:id="24"/>
      <w:bookmarkEnd w:id="25"/>
      <w:bookmarkEnd w:id="26"/>
      <w:r>
        <w:rPr>
          <w:snapToGrid w:val="0"/>
        </w:rPr>
        <w:t xml:space="preserve"> </w:t>
      </w:r>
    </w:p>
    <w:p>
      <w:pPr>
        <w:pStyle w:val="Subsection"/>
        <w:spacing w:before="80"/>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spacing w:before="100"/>
        <w:rPr>
          <w:snapToGrid w:val="0"/>
        </w:rPr>
      </w:pPr>
      <w:bookmarkStart w:id="27" w:name="_Toc434725430"/>
      <w:bookmarkStart w:id="28" w:name="_Toc105405800"/>
      <w:bookmarkStart w:id="29" w:name="_Toc107633582"/>
      <w:r>
        <w:rPr>
          <w:rStyle w:val="CharSectno"/>
        </w:rPr>
        <w:t>6</w:t>
      </w:r>
      <w:r>
        <w:rPr>
          <w:snapToGrid w:val="0"/>
        </w:rPr>
        <w:t>.</w:t>
      </w:r>
      <w:r>
        <w:rPr>
          <w:snapToGrid w:val="0"/>
        </w:rPr>
        <w:tab/>
        <w:t>Evidence of security</w:t>
      </w:r>
      <w:bookmarkEnd w:id="27"/>
      <w:bookmarkEnd w:id="28"/>
      <w:bookmarkEnd w:id="29"/>
      <w:r>
        <w:rPr>
          <w:snapToGrid w:val="0"/>
        </w:rPr>
        <w:t xml:space="preserve"> </w:t>
      </w:r>
    </w:p>
    <w:p>
      <w:pPr>
        <w:pStyle w:val="Subsection"/>
        <w:spacing w:before="80"/>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30" w:name="_Toc434725431"/>
      <w:bookmarkStart w:id="31" w:name="_Toc105405801"/>
      <w:bookmarkStart w:id="32" w:name="_Toc107633583"/>
      <w:r>
        <w:rPr>
          <w:rStyle w:val="CharSectno"/>
        </w:rPr>
        <w:t>7</w:t>
      </w:r>
      <w:r>
        <w:rPr>
          <w:snapToGrid w:val="0"/>
        </w:rPr>
        <w:t>.</w:t>
      </w:r>
      <w:r>
        <w:rPr>
          <w:snapToGrid w:val="0"/>
        </w:rPr>
        <w:tab/>
        <w:t>Issue of permit</w:t>
      </w:r>
      <w:bookmarkEnd w:id="30"/>
      <w:bookmarkEnd w:id="31"/>
      <w:bookmarkEnd w:id="32"/>
      <w:r>
        <w:rPr>
          <w:snapToGrid w:val="0"/>
        </w:rPr>
        <w:t xml:space="preserve"> </w:t>
      </w:r>
    </w:p>
    <w:p>
      <w:pPr>
        <w:pStyle w:val="Subsection"/>
        <w:rPr>
          <w:snapToGrid w:val="0"/>
        </w:rPr>
      </w:pPr>
      <w:r>
        <w:rPr>
          <w:snapToGrid w:val="0"/>
        </w:rPr>
        <w:tab/>
      </w:r>
      <w:r>
        <w:rPr>
          <w:snapToGrid w:val="0"/>
        </w:rPr>
        <w:tab/>
        <w:t>The Protection Board may, upon receipt of an application made under regulation 5 —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33" w:name="_Toc434725432"/>
      <w:bookmarkStart w:id="34" w:name="_Toc105405802"/>
      <w:bookmarkStart w:id="35" w:name="_Toc107633584"/>
      <w:r>
        <w:rPr>
          <w:rStyle w:val="CharSectno"/>
        </w:rPr>
        <w:t>8</w:t>
      </w:r>
      <w:r>
        <w:rPr>
          <w:snapToGrid w:val="0"/>
        </w:rPr>
        <w:t>.</w:t>
      </w:r>
      <w:r>
        <w:rPr>
          <w:snapToGrid w:val="0"/>
        </w:rPr>
        <w:tab/>
        <w:t>Animals to be accompanied by copy of a permit</w:t>
      </w:r>
      <w:bookmarkEnd w:id="33"/>
      <w:bookmarkEnd w:id="34"/>
      <w:bookmarkEnd w:id="35"/>
      <w:r>
        <w:rPr>
          <w:snapToGrid w:val="0"/>
        </w:rPr>
        <w:t xml:space="preserve"> </w:t>
      </w:r>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36" w:name="_Toc434725433"/>
      <w:bookmarkStart w:id="37" w:name="_Toc105405803"/>
      <w:bookmarkStart w:id="38" w:name="_Toc107633585"/>
      <w:r>
        <w:rPr>
          <w:rStyle w:val="CharSectno"/>
        </w:rPr>
        <w:t>9</w:t>
      </w:r>
      <w:r>
        <w:rPr>
          <w:snapToGrid w:val="0"/>
        </w:rPr>
        <w:t>.</w:t>
      </w:r>
      <w:r>
        <w:rPr>
          <w:snapToGrid w:val="0"/>
        </w:rPr>
        <w:tab/>
        <w:t>Notice of arrival</w:t>
      </w:r>
      <w:bookmarkEnd w:id="36"/>
      <w:bookmarkEnd w:id="37"/>
      <w:bookmarkEnd w:id="38"/>
      <w:r>
        <w:rPr>
          <w:snapToGrid w:val="0"/>
        </w:rPr>
        <w:t xml:space="preserve"> </w:t>
      </w:r>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 xml:space="preserve">[Regulation 9 amended in Gazette 6 September 1985 p.3497.] </w:t>
      </w:r>
    </w:p>
    <w:p>
      <w:pPr>
        <w:pStyle w:val="Heading5"/>
        <w:rPr>
          <w:snapToGrid w:val="0"/>
        </w:rPr>
      </w:pPr>
      <w:bookmarkStart w:id="39" w:name="_Toc434725434"/>
      <w:bookmarkStart w:id="40" w:name="_Toc105405804"/>
      <w:bookmarkStart w:id="41" w:name="_Toc107633586"/>
      <w:r>
        <w:rPr>
          <w:rStyle w:val="CharSectno"/>
        </w:rPr>
        <w:t>10</w:t>
      </w:r>
      <w:r>
        <w:rPr>
          <w:snapToGrid w:val="0"/>
        </w:rPr>
        <w:t>.</w:t>
      </w:r>
      <w:r>
        <w:rPr>
          <w:snapToGrid w:val="0"/>
        </w:rPr>
        <w:tab/>
        <w:t>Clearance certificate or further conditions</w:t>
      </w:r>
      <w:bookmarkEnd w:id="39"/>
      <w:bookmarkEnd w:id="40"/>
      <w:bookmarkEnd w:id="41"/>
      <w:r>
        <w:rPr>
          <w:snapToGrid w:val="0"/>
        </w:rPr>
        <w:t xml:space="preserve"> </w:t>
      </w:r>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42" w:name="_Toc434725435"/>
      <w:bookmarkStart w:id="43" w:name="_Toc105405805"/>
      <w:bookmarkStart w:id="44" w:name="_Toc107633587"/>
      <w:r>
        <w:rPr>
          <w:rStyle w:val="CharSectno"/>
        </w:rPr>
        <w:t>11</w:t>
      </w:r>
      <w:r>
        <w:rPr>
          <w:snapToGrid w:val="0"/>
        </w:rPr>
        <w:t>.</w:t>
      </w:r>
      <w:r>
        <w:rPr>
          <w:snapToGrid w:val="0"/>
        </w:rPr>
        <w:tab/>
        <w:t>Production of permit, clearance certificate</w:t>
      </w:r>
      <w:bookmarkEnd w:id="42"/>
      <w:bookmarkEnd w:id="43"/>
      <w:bookmarkEnd w:id="44"/>
      <w:r>
        <w:rPr>
          <w:snapToGrid w:val="0"/>
        </w:rPr>
        <w:t xml:space="preserve"> </w:t>
      </w:r>
    </w:p>
    <w:p>
      <w:pPr>
        <w:pStyle w:val="Subsection"/>
        <w:rPr>
          <w:snapToGrid w:val="0"/>
        </w:rPr>
      </w:pPr>
      <w:r>
        <w:rPr>
          <w:snapToGrid w:val="0"/>
        </w:rPr>
        <w:tab/>
        <w:t>(1)</w:t>
      </w:r>
      <w:r>
        <w:rPr>
          <w:snapToGrid w:val="0"/>
        </w:rPr>
        <w:tab/>
        <w:t>A person to whom a permit is issued under this Part shall, upon demand, produce that permit to an inspector or authorized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authorized person.</w:t>
      </w:r>
    </w:p>
    <w:p>
      <w:pPr>
        <w:pStyle w:val="Penstart"/>
        <w:rPr>
          <w:snapToGrid w:val="0"/>
        </w:rPr>
      </w:pPr>
      <w:r>
        <w:rPr>
          <w:snapToGrid w:val="0"/>
        </w:rPr>
        <w:tab/>
        <w:t>Penalty: $100.</w:t>
      </w:r>
    </w:p>
    <w:p>
      <w:pPr>
        <w:pStyle w:val="Footnotesection"/>
      </w:pPr>
      <w:r>
        <w:tab/>
        <w:t xml:space="preserve">[Regulation 11 amended in Gazette 6 September 1985 p.3497.] </w:t>
      </w:r>
    </w:p>
    <w:p>
      <w:pPr>
        <w:pStyle w:val="Heading5"/>
        <w:rPr>
          <w:snapToGrid w:val="0"/>
        </w:rPr>
      </w:pPr>
      <w:bookmarkStart w:id="45" w:name="_Toc434725436"/>
      <w:bookmarkStart w:id="46" w:name="_Toc105405806"/>
      <w:bookmarkStart w:id="47" w:name="_Toc107633588"/>
      <w:r>
        <w:rPr>
          <w:rStyle w:val="CharSectno"/>
        </w:rPr>
        <w:t>12</w:t>
      </w:r>
      <w:r>
        <w:rPr>
          <w:snapToGrid w:val="0"/>
        </w:rPr>
        <w:t>.</w:t>
      </w:r>
      <w:r>
        <w:rPr>
          <w:snapToGrid w:val="0"/>
        </w:rPr>
        <w:tab/>
        <w:t>Escape of declared animals</w:t>
      </w:r>
      <w:bookmarkEnd w:id="45"/>
      <w:bookmarkEnd w:id="46"/>
      <w:bookmarkEnd w:id="47"/>
      <w:r>
        <w:rPr>
          <w:snapToGrid w:val="0"/>
        </w:rPr>
        <w:t xml:space="preserve"> </w:t>
      </w:r>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48" w:name="_Toc105405756"/>
      <w:bookmarkStart w:id="49" w:name="_Toc105405807"/>
      <w:bookmarkStart w:id="50" w:name="_Toc105406179"/>
      <w:bookmarkStart w:id="51" w:name="_Toc107633589"/>
      <w:r>
        <w:rPr>
          <w:rStyle w:val="CharPartNo"/>
        </w:rPr>
        <w:t>Part III</w:t>
      </w:r>
      <w:r>
        <w:rPr>
          <w:rStyle w:val="CharDivNo"/>
        </w:rPr>
        <w:t> </w:t>
      </w:r>
      <w:r>
        <w:t>—</w:t>
      </w:r>
      <w:r>
        <w:rPr>
          <w:rStyle w:val="CharDivText"/>
        </w:rPr>
        <w:t> </w:t>
      </w:r>
      <w:r>
        <w:rPr>
          <w:rStyle w:val="CharPartText"/>
        </w:rPr>
        <w:t>Keeping of category A6 declared animals</w:t>
      </w:r>
      <w:bookmarkEnd w:id="48"/>
      <w:bookmarkEnd w:id="49"/>
      <w:bookmarkEnd w:id="50"/>
      <w:bookmarkEnd w:id="51"/>
      <w:r>
        <w:rPr>
          <w:rStyle w:val="CharPartText"/>
        </w:rPr>
        <w:t xml:space="preserve"> </w:t>
      </w:r>
    </w:p>
    <w:p>
      <w:pPr>
        <w:pStyle w:val="Heading5"/>
        <w:spacing w:before="120"/>
        <w:rPr>
          <w:snapToGrid w:val="0"/>
        </w:rPr>
      </w:pPr>
      <w:bookmarkStart w:id="52" w:name="_Toc434725437"/>
      <w:bookmarkStart w:id="53" w:name="_Toc105405808"/>
      <w:bookmarkStart w:id="54" w:name="_Toc107633590"/>
      <w:r>
        <w:rPr>
          <w:rStyle w:val="CharSectno"/>
        </w:rPr>
        <w:t>13</w:t>
      </w:r>
      <w:r>
        <w:rPr>
          <w:snapToGrid w:val="0"/>
        </w:rPr>
        <w:t>.</w:t>
      </w:r>
      <w:r>
        <w:rPr>
          <w:snapToGrid w:val="0"/>
        </w:rPr>
        <w:tab/>
        <w:t>Permit</w:t>
      </w:r>
      <w:bookmarkEnd w:id="52"/>
      <w:bookmarkEnd w:id="53"/>
      <w:bookmarkEnd w:id="54"/>
      <w:r>
        <w:rPr>
          <w:snapToGrid w:val="0"/>
        </w:rPr>
        <w:t xml:space="preserve"> </w:t>
      </w:r>
    </w:p>
    <w:p>
      <w:pPr>
        <w:pStyle w:val="Subsection"/>
        <w:spacing w:before="120"/>
        <w:rPr>
          <w:snapToGrid w:val="0"/>
        </w:rPr>
      </w:pPr>
      <w:r>
        <w:rPr>
          <w:snapToGrid w:val="0"/>
        </w:rPr>
        <w:tab/>
        <w:t>(1)</w:t>
      </w:r>
      <w:r>
        <w:rPr>
          <w:snapToGrid w:val="0"/>
        </w:rPr>
        <w:tab/>
        <w:t>A person may keep, in any part of the State, an animal that is a declared animal of category A6 in respect of that part of the State —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 xml:space="preserve">[Regulation 13 amended in Gazette 6 September 1985 p.3497; 6 June 1986 p.1920; 4 March 1988 p.703; 7 December 2001 p.6181 (disallowed, see Gazette 14 May 2002 p. 2530; 28 June 2002 p. 3038.] </w:t>
      </w:r>
    </w:p>
    <w:p>
      <w:pPr>
        <w:pStyle w:val="Heading5"/>
        <w:rPr>
          <w:snapToGrid w:val="0"/>
        </w:rPr>
      </w:pPr>
      <w:bookmarkStart w:id="55" w:name="_Toc434725438"/>
      <w:bookmarkStart w:id="56" w:name="_Toc105405809"/>
      <w:bookmarkStart w:id="57" w:name="_Toc107633591"/>
      <w:r>
        <w:rPr>
          <w:rStyle w:val="CharSectno"/>
        </w:rPr>
        <w:t>14</w:t>
      </w:r>
      <w:r>
        <w:rPr>
          <w:snapToGrid w:val="0"/>
        </w:rPr>
        <w:t>.</w:t>
      </w:r>
      <w:r>
        <w:rPr>
          <w:snapToGrid w:val="0"/>
        </w:rPr>
        <w:tab/>
        <w:t>Application for permit</w:t>
      </w:r>
      <w:bookmarkEnd w:id="55"/>
      <w:bookmarkEnd w:id="56"/>
      <w:bookmarkEnd w:id="57"/>
      <w:r>
        <w:rPr>
          <w:snapToGrid w:val="0"/>
        </w:rPr>
        <w:t xml:space="preserve"> </w:t>
      </w:r>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58"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June 2002 p. 3038-9.]</w:t>
      </w:r>
    </w:p>
    <w:p>
      <w:pPr>
        <w:pStyle w:val="Heading5"/>
        <w:rPr>
          <w:snapToGrid w:val="0"/>
        </w:rPr>
      </w:pPr>
      <w:bookmarkStart w:id="59" w:name="_Toc105405810"/>
      <w:bookmarkStart w:id="60" w:name="_Toc107633592"/>
      <w:r>
        <w:rPr>
          <w:rStyle w:val="CharSectno"/>
        </w:rPr>
        <w:t>15</w:t>
      </w:r>
      <w:r>
        <w:rPr>
          <w:snapToGrid w:val="0"/>
        </w:rPr>
        <w:t>.</w:t>
      </w:r>
      <w:r>
        <w:rPr>
          <w:snapToGrid w:val="0"/>
        </w:rPr>
        <w:tab/>
        <w:t>Security requirements</w:t>
      </w:r>
      <w:bookmarkEnd w:id="58"/>
      <w:bookmarkEnd w:id="59"/>
      <w:bookmarkEnd w:id="60"/>
      <w:r>
        <w:rPr>
          <w:snapToGrid w:val="0"/>
        </w:rPr>
        <w:t xml:space="preserve"> </w:t>
      </w:r>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$127 which may be recovered from the applicant in a court of competent jurisdiction as a debt due to the Crown.</w:t>
      </w:r>
    </w:p>
    <w:p>
      <w:pPr>
        <w:pStyle w:val="Footnotesection"/>
      </w:pPr>
      <w:r>
        <w:tab/>
        <w:t>[Regulation 15 amended in Gazette 31 May 2005 p. 2395.]</w:t>
      </w:r>
    </w:p>
    <w:p>
      <w:pPr>
        <w:pStyle w:val="Heading5"/>
      </w:pPr>
      <w:bookmarkStart w:id="61" w:name="_Toc105405811"/>
      <w:bookmarkStart w:id="62" w:name="_Toc107633593"/>
      <w:bookmarkStart w:id="63" w:name="_Toc434725441"/>
      <w:r>
        <w:rPr>
          <w:rStyle w:val="CharSectno"/>
        </w:rPr>
        <w:t>16</w:t>
      </w:r>
      <w:r>
        <w:t>.</w:t>
      </w:r>
      <w:r>
        <w:tab/>
        <w:t>Issue or renewal of permit</w:t>
      </w:r>
      <w:bookmarkEnd w:id="61"/>
      <w:bookmarkEnd w:id="62"/>
    </w:p>
    <w:p>
      <w:pPr>
        <w:pStyle w:val="Subsection"/>
      </w:pPr>
      <w:r>
        <w:tab/>
        <w:t>(1)</w:t>
      </w:r>
      <w:r>
        <w:tab/>
        <w:t xml:space="preserve">The Protection Board may, on receipt of an application under regulation 14 for the issue or renewal of a permit, and on payment of the fee required by subregulation (2) to be paid —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 xml:space="preserve">The fee required to be paid with an application for the issue or renewal of a permit is  — </w:t>
      </w:r>
    </w:p>
    <w:p>
      <w:pPr>
        <w:pStyle w:val="Indenta"/>
      </w:pPr>
      <w:r>
        <w:tab/>
        <w:t>(a)</w:t>
      </w:r>
      <w:r>
        <w:tab/>
        <w:t>for a permit to keep rabbits (</w:t>
      </w:r>
      <w:r>
        <w:rPr>
          <w:i/>
        </w:rPr>
        <w:t>Oryctolagus cuniculus</w:t>
      </w:r>
      <w:r>
        <w:t xml:space="preserve">) for commercial purposes — $200; </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June 2002 p. 3039; amended in Gazette 31 May 2005 p. 2396.]</w:t>
      </w:r>
    </w:p>
    <w:p>
      <w:pPr>
        <w:pStyle w:val="Heading5"/>
      </w:pPr>
      <w:bookmarkStart w:id="64" w:name="_Toc105405812"/>
      <w:bookmarkStart w:id="65" w:name="_Toc107633594"/>
      <w:r>
        <w:rPr>
          <w:rStyle w:val="CharSectno"/>
        </w:rPr>
        <w:t>16A</w:t>
      </w:r>
      <w:r>
        <w:t>.</w:t>
      </w:r>
      <w:r>
        <w:tab/>
        <w:t>Revocation of permits</w:t>
      </w:r>
      <w:bookmarkEnd w:id="64"/>
      <w:bookmarkEnd w:id="65"/>
    </w:p>
    <w:p>
      <w:pPr>
        <w:pStyle w:val="Subsection"/>
      </w:pPr>
      <w:r>
        <w:tab/>
      </w:r>
      <w:r>
        <w:tab/>
        <w:t xml:space="preserve">The Protection Board may revoke a permit if the holder of the permit — </w:t>
      </w:r>
    </w:p>
    <w:p>
      <w:pPr>
        <w:pStyle w:val="Indenta"/>
      </w:pPr>
      <w:r>
        <w:tab/>
        <w:t>(a)</w:t>
      </w:r>
      <w:r>
        <w:tab/>
        <w:t xml:space="preserve">does not comply with a condition or limitation endorsed on the permit; or </w:t>
      </w:r>
    </w:p>
    <w:p>
      <w:pPr>
        <w:pStyle w:val="Indenta"/>
      </w:pPr>
      <w:r>
        <w:tab/>
        <w:t>(b)</w:t>
      </w:r>
      <w:r>
        <w:tab/>
        <w:t>no longer keeps the animals covered by the permit.</w:t>
      </w:r>
    </w:p>
    <w:p>
      <w:pPr>
        <w:pStyle w:val="Footnotesection"/>
      </w:pPr>
      <w:r>
        <w:tab/>
        <w:t>[Regulation 16A inserted in Gazette 28 June 2002 p. 3039.]</w:t>
      </w:r>
    </w:p>
    <w:p>
      <w:pPr>
        <w:pStyle w:val="Heading5"/>
        <w:rPr>
          <w:snapToGrid w:val="0"/>
        </w:rPr>
      </w:pPr>
      <w:bookmarkStart w:id="66" w:name="_Toc105405813"/>
      <w:bookmarkStart w:id="67" w:name="_Toc107633595"/>
      <w:r>
        <w:rPr>
          <w:rStyle w:val="CharSectno"/>
        </w:rPr>
        <w:t>17</w:t>
      </w:r>
      <w:r>
        <w:rPr>
          <w:snapToGrid w:val="0"/>
        </w:rPr>
        <w:t>.</w:t>
      </w:r>
      <w:r>
        <w:rPr>
          <w:snapToGrid w:val="0"/>
        </w:rPr>
        <w:tab/>
        <w:t>Production of permit</w:t>
      </w:r>
      <w:bookmarkEnd w:id="63"/>
      <w:bookmarkEnd w:id="66"/>
      <w:bookmarkEnd w:id="67"/>
      <w:r>
        <w:rPr>
          <w:snapToGrid w:val="0"/>
        </w:rPr>
        <w:t xml:space="preserve"> </w:t>
      </w:r>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authorized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authorized person.</w:t>
      </w:r>
    </w:p>
    <w:p>
      <w:pPr>
        <w:pStyle w:val="Penstart"/>
        <w:rPr>
          <w:snapToGrid w:val="0"/>
        </w:rPr>
      </w:pPr>
      <w:r>
        <w:rPr>
          <w:snapToGrid w:val="0"/>
        </w:rPr>
        <w:tab/>
        <w:t>Penalty: $100.</w:t>
      </w:r>
    </w:p>
    <w:p>
      <w:pPr>
        <w:pStyle w:val="Footnotesection"/>
      </w:pPr>
      <w:r>
        <w:tab/>
        <w:t xml:space="preserve">[Regulation 17 amended in Gazette 6 September 1985 p.3497.] </w:t>
      </w:r>
    </w:p>
    <w:p>
      <w:pPr>
        <w:pStyle w:val="Heading5"/>
        <w:rPr>
          <w:snapToGrid w:val="0"/>
        </w:rPr>
      </w:pPr>
      <w:bookmarkStart w:id="68" w:name="_Toc434725442"/>
      <w:bookmarkStart w:id="69" w:name="_Toc105405814"/>
      <w:bookmarkStart w:id="70" w:name="_Toc107633596"/>
      <w:r>
        <w:rPr>
          <w:rStyle w:val="CharSectno"/>
        </w:rPr>
        <w:t>18</w:t>
      </w:r>
      <w:r>
        <w:rPr>
          <w:snapToGrid w:val="0"/>
        </w:rPr>
        <w:t>.</w:t>
      </w:r>
      <w:r>
        <w:rPr>
          <w:snapToGrid w:val="0"/>
        </w:rPr>
        <w:tab/>
        <w:t>Notice of death or disposal</w:t>
      </w:r>
      <w:bookmarkEnd w:id="68"/>
      <w:bookmarkEnd w:id="69"/>
      <w:bookmarkEnd w:id="70"/>
      <w:r>
        <w:rPr>
          <w:snapToGrid w:val="0"/>
        </w:rPr>
        <w:t xml:space="preserve"> </w:t>
      </w:r>
    </w:p>
    <w:p>
      <w:pPr>
        <w:pStyle w:val="Subsection"/>
        <w:rPr>
          <w:snapToGrid w:val="0"/>
        </w:rPr>
      </w:pPr>
      <w:r>
        <w:rPr>
          <w:snapToGrid w:val="0"/>
        </w:rPr>
        <w:tab/>
      </w:r>
      <w:r>
        <w:rPr>
          <w:snapToGrid w:val="0"/>
        </w:rPr>
        <w:tab/>
        <w:t>A person to whom a permit is issued shall forthwith notify the Protection Board in writing —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 xml:space="preserve">[Regulation 18 inserted in Gazette 4 March 1988 p.704.] </w:t>
      </w:r>
    </w:p>
    <w:p>
      <w:pPr>
        <w:pStyle w:val="Heading5"/>
        <w:rPr>
          <w:snapToGrid w:val="0"/>
        </w:rPr>
      </w:pPr>
      <w:bookmarkStart w:id="71" w:name="_Toc434725443"/>
      <w:bookmarkStart w:id="72" w:name="_Toc105405815"/>
      <w:bookmarkStart w:id="73" w:name="_Toc107633597"/>
      <w:r>
        <w:rPr>
          <w:rStyle w:val="CharSectno"/>
        </w:rPr>
        <w:t>19</w:t>
      </w:r>
      <w:r>
        <w:rPr>
          <w:snapToGrid w:val="0"/>
        </w:rPr>
        <w:t>.</w:t>
      </w:r>
      <w:r>
        <w:rPr>
          <w:snapToGrid w:val="0"/>
        </w:rPr>
        <w:tab/>
        <w:t>Variation of permit</w:t>
      </w:r>
      <w:bookmarkEnd w:id="71"/>
      <w:bookmarkEnd w:id="72"/>
      <w:bookmarkEnd w:id="73"/>
      <w:r>
        <w:rPr>
          <w:snapToGrid w:val="0"/>
        </w:rPr>
        <w:t xml:space="preserve"> </w:t>
      </w:r>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74" w:name="_Toc105405765"/>
      <w:bookmarkStart w:id="75" w:name="_Toc105405816"/>
      <w:bookmarkStart w:id="76" w:name="_Toc105406188"/>
      <w:bookmarkStart w:id="77" w:name="_Toc107633598"/>
      <w:r>
        <w:rPr>
          <w:rStyle w:val="CharPartNo"/>
        </w:rPr>
        <w:t>Part IV</w:t>
      </w:r>
      <w:r>
        <w:rPr>
          <w:rStyle w:val="CharDivNo"/>
        </w:rPr>
        <w:t> </w:t>
      </w:r>
      <w:r>
        <w:t>—</w:t>
      </w:r>
      <w:r>
        <w:rPr>
          <w:rStyle w:val="CharDivText"/>
        </w:rPr>
        <w:t> </w:t>
      </w:r>
      <w:r>
        <w:rPr>
          <w:rStyle w:val="CharPartText"/>
        </w:rPr>
        <w:t>Scientific or educational purposes</w:t>
      </w:r>
      <w:bookmarkEnd w:id="74"/>
      <w:bookmarkEnd w:id="75"/>
      <w:bookmarkEnd w:id="76"/>
      <w:bookmarkEnd w:id="77"/>
      <w:r>
        <w:rPr>
          <w:rStyle w:val="CharPartText"/>
        </w:rPr>
        <w:t xml:space="preserve"> </w:t>
      </w:r>
    </w:p>
    <w:p>
      <w:pPr>
        <w:pStyle w:val="Heading5"/>
        <w:rPr>
          <w:snapToGrid w:val="0"/>
        </w:rPr>
      </w:pPr>
      <w:bookmarkStart w:id="78" w:name="_Toc434725444"/>
      <w:bookmarkStart w:id="79" w:name="_Toc105405817"/>
      <w:bookmarkStart w:id="80" w:name="_Toc107633599"/>
      <w:r>
        <w:rPr>
          <w:rStyle w:val="CharSectno"/>
        </w:rPr>
        <w:t>20</w:t>
      </w:r>
      <w:r>
        <w:rPr>
          <w:snapToGrid w:val="0"/>
        </w:rPr>
        <w:t>.</w:t>
      </w:r>
      <w:r>
        <w:rPr>
          <w:snapToGrid w:val="0"/>
        </w:rPr>
        <w:tab/>
        <w:t>Application for permission</w:t>
      </w:r>
      <w:bookmarkEnd w:id="78"/>
      <w:bookmarkEnd w:id="79"/>
      <w:bookmarkEnd w:id="80"/>
      <w:r>
        <w:rPr>
          <w:snapToGrid w:val="0"/>
        </w:rPr>
        <w:t xml:space="preserve"> </w:t>
      </w:r>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81" w:name="_Toc434725445"/>
      <w:bookmarkStart w:id="82" w:name="_Toc105405818"/>
      <w:bookmarkStart w:id="83" w:name="_Toc107633600"/>
      <w:r>
        <w:rPr>
          <w:rStyle w:val="CharSectno"/>
        </w:rPr>
        <w:t>21</w:t>
      </w:r>
      <w:r>
        <w:rPr>
          <w:snapToGrid w:val="0"/>
        </w:rPr>
        <w:t>.</w:t>
      </w:r>
      <w:r>
        <w:rPr>
          <w:snapToGrid w:val="0"/>
        </w:rPr>
        <w:tab/>
        <w:t>Records and returns</w:t>
      </w:r>
      <w:bookmarkEnd w:id="81"/>
      <w:bookmarkEnd w:id="82"/>
      <w:bookmarkEnd w:id="83"/>
      <w:r>
        <w:rPr>
          <w:snapToGrid w:val="0"/>
        </w:rPr>
        <w:t xml:space="preserve"> </w:t>
      </w:r>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authorized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 xml:space="preserve">[Regulation 21 amended in Gazette 7 November 1986 p.4173.] </w:t>
      </w:r>
    </w:p>
    <w:p>
      <w:pPr>
        <w:pStyle w:val="Heading5"/>
        <w:rPr>
          <w:snapToGrid w:val="0"/>
        </w:rPr>
      </w:pPr>
      <w:bookmarkStart w:id="84" w:name="_Toc434725446"/>
      <w:bookmarkStart w:id="85" w:name="_Toc105405819"/>
      <w:bookmarkStart w:id="86" w:name="_Toc107633601"/>
      <w:r>
        <w:rPr>
          <w:rStyle w:val="CharSectno"/>
        </w:rPr>
        <w:t>22</w:t>
      </w:r>
      <w:r>
        <w:rPr>
          <w:snapToGrid w:val="0"/>
        </w:rPr>
        <w:t>.</w:t>
      </w:r>
      <w:r>
        <w:rPr>
          <w:snapToGrid w:val="0"/>
        </w:rPr>
        <w:tab/>
        <w:t>Repeal</w:t>
      </w:r>
      <w:bookmarkEnd w:id="84"/>
      <w:bookmarkEnd w:id="85"/>
      <w:bookmarkEnd w:id="86"/>
      <w:r>
        <w:rPr>
          <w:snapToGrid w:val="0"/>
        </w:rPr>
        <w:t xml:space="preserve"> </w:t>
      </w:r>
    </w:p>
    <w:p>
      <w:pPr>
        <w:pStyle w:val="Subsection"/>
        <w:rPr>
          <w:i/>
          <w:snapToGrid w:val="0"/>
        </w:rPr>
      </w:pPr>
      <w:r>
        <w:rPr>
          <w:rStyle w:val="CharDivText"/>
        </w:rPr>
        <w:tab/>
      </w:r>
      <w:r>
        <w:rPr>
          <w:rStyle w:val="CharDivText"/>
        </w:rPr>
        <w:tab/>
      </w:r>
      <w:r>
        <w:rPr>
          <w:i/>
          <w:snapToGrid w:val="0"/>
        </w:rPr>
        <w:t>[Omitted under the Reprints Act 1984 s.7(4)(f).]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87" w:name="_Toc105405769"/>
      <w:bookmarkStart w:id="88" w:name="_Toc105405820"/>
      <w:bookmarkStart w:id="89" w:name="_Toc107633602"/>
      <w:r>
        <w:rPr>
          <w:rStyle w:val="CharSchNo"/>
        </w:rPr>
        <w:t>Schedule 1</w:t>
      </w:r>
      <w:bookmarkEnd w:id="87"/>
      <w:bookmarkEnd w:id="88"/>
      <w:bookmarkEnd w:id="89"/>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 . . . . . . . . . . .</w:t>
      </w:r>
    </w:p>
    <w:p>
      <w:pPr>
        <w:pStyle w:val="yTable"/>
        <w:spacing w:before="120"/>
        <w:rPr>
          <w:snapToGrid w:val="0"/>
        </w:rPr>
      </w:pPr>
      <w:r>
        <w:rPr>
          <w:snapToGrid w:val="0"/>
        </w:rPr>
        <w:t>The under-mentioned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 . . . . . . . . . . . . . . . . . . . . . . . . . . . . . . . . . . . . . . . . . . . . . . . . . . . . . . . . . .</w:t>
      </w:r>
    </w:p>
    <w:p>
      <w:pPr>
        <w:pStyle w:val="yTable"/>
        <w:spacing w:before="0"/>
        <w:rPr>
          <w:snapToGrid w:val="0"/>
        </w:rPr>
      </w:pPr>
      <w:r>
        <w:rPr>
          <w:snapToGrid w:val="0"/>
        </w:rPr>
        <w:t>Address: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Place of Inspection on Arrival: . . . . . .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Next/>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authorized person.</w:t>
      </w:r>
    </w:p>
    <w:p>
      <w:pPr>
        <w:pStyle w:val="yTable"/>
        <w:keepNext/>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authorized person and approved by that person.</w:t>
      </w:r>
    </w:p>
    <w:p>
      <w:pPr>
        <w:pStyle w:val="yTable"/>
        <w:keepNext/>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Next/>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Next/>
        <w:keepLines/>
        <w:tabs>
          <w:tab w:val="left" w:pos="426"/>
        </w:tabs>
        <w:spacing w:before="0"/>
        <w:ind w:left="851" w:hanging="851"/>
        <w:rPr>
          <w:snapToGrid w:val="0"/>
        </w:rPr>
      </w:pPr>
      <w:r>
        <w:rPr>
          <w:snapToGrid w:val="0"/>
        </w:rPr>
        <w:t>5.</w:t>
      </w:r>
      <w:r>
        <w:rPr>
          <w:snapToGrid w:val="0"/>
        </w:rPr>
        <w:tab/>
        <w:t>The animals shall be inspected on arrival.</w:t>
      </w:r>
    </w:p>
    <w:p>
      <w:pPr>
        <w:pStyle w:val="yTable"/>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 . . . . . . . . . . . . . . . . . .</w:t>
      </w:r>
    </w:p>
    <w:p>
      <w:pPr>
        <w:pStyle w:val="yTable"/>
        <w:keepNext/>
        <w:keepLines/>
        <w:spacing w:before="0"/>
        <w:rPr>
          <w:snapToGrid w:val="0"/>
        </w:rPr>
      </w:pPr>
      <w:r>
        <w:rPr>
          <w:snapToGrid w:val="0"/>
        </w:rPr>
        <w:t xml:space="preserve">Name: . . . . . . . . . . . . . . . . . . . . . . . . . . . . . . . . . . . . . . . . . . . . . . . . . . . . . . . . . . </w:t>
      </w:r>
    </w:p>
    <w:p>
      <w:pPr>
        <w:pStyle w:val="yTable"/>
        <w:keepNext/>
        <w:keepLines/>
        <w:spacing w:before="0"/>
        <w:rPr>
          <w:snapToGrid w:val="0"/>
        </w:rPr>
      </w:pPr>
      <w:r>
        <w:rPr>
          <w:snapToGrid w:val="0"/>
        </w:rPr>
        <w:t xml:space="preserve">Address: . . . . . . . . . . . . . . . . . . . . . . . . . . . . . . . . . . . . . . . . . . . . . . . . . . . . . . . . </w:t>
      </w:r>
    </w:p>
    <w:p>
      <w:pPr>
        <w:pStyle w:val="yTable"/>
        <w:keepNext/>
        <w:keepLines/>
        <w:spacing w:before="0"/>
        <w:rPr>
          <w:snapToGrid w:val="0"/>
        </w:rPr>
      </w:pPr>
      <w:r>
        <w:rPr>
          <w:snapToGrid w:val="0"/>
        </w:rPr>
        <w:t>Telephone: (Home) . . . . . . . . . . . . . . . . . . . .(Work) . . . . . . . . . . . . . . . . . . . . .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 . . . . . . . . . . . . .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under-mentioned person is permitted to keep the declared animals listed subject to any conditions specified.</w:t>
      </w:r>
    </w:p>
    <w:p>
      <w:pPr>
        <w:pStyle w:val="yTable"/>
        <w:keepNext/>
        <w:keepLines/>
        <w:spacing w:before="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Name and address of owner of animals: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 xml:space="preserve">Place of Keeping: . . . . . . . . . . . . . . . . . . . . . . . . . . . . . . . . . . . . . . . . . . . . . . . . . </w:t>
      </w:r>
    </w:p>
    <w:p>
      <w:pPr>
        <w:pStyle w:val="yTable"/>
        <w:spacing w:before="0"/>
        <w:rPr>
          <w:snapToGrid w:val="0"/>
        </w:rPr>
      </w:pPr>
      <w:r>
        <w:rPr>
          <w:snapToGrid w:val="0"/>
        </w:rPr>
        <w:t>Name of Supplier: . . . . . . . . . . . . . . . . . . . . . . . . . . . . . . . . . . . . . . . . . . . . . . . . .</w:t>
      </w:r>
    </w:p>
    <w:p>
      <w:pPr>
        <w:pStyle w:val="yTable"/>
        <w:spacing w:before="0"/>
        <w:rPr>
          <w:snapToGrid w:val="0"/>
        </w:rPr>
      </w:pPr>
      <w:r>
        <w:rPr>
          <w:snapToGrid w:val="0"/>
        </w:rPr>
        <w:t>Address of Supplier: . . . . . . . . . . . . . . . . . . . . . . . . . . . . . . . . . . . . . . . . . . . . . . .</w:t>
      </w:r>
    </w:p>
    <w:p>
      <w:pPr>
        <w:pStyle w:val="yTable"/>
        <w:spacing w:before="0"/>
        <w:rPr>
          <w:snapToGrid w:val="0"/>
        </w:rPr>
      </w:pPr>
      <w:r>
        <w:rPr>
          <w:snapToGrid w:val="0"/>
        </w:rPr>
        <w:t>Date of Supply: . . . . . . . . . . . . . . . . . . . . . . . . . . . . . . . . . . . . . . . . . . . . . . . . . . .</w:t>
      </w:r>
    </w:p>
    <w:p>
      <w:pPr>
        <w:pStyle w:val="yTable"/>
        <w:spacing w:before="0"/>
        <w:rPr>
          <w:snapToGrid w:val="0"/>
        </w:rPr>
      </w:pPr>
      <w:r>
        <w:rPr>
          <w:snapToGrid w:val="0"/>
        </w:rPr>
        <w:t xml:space="preserve">Date of Issue of Permit: . . . . . . . . . . . . . . . . . . . . . . . . . . . . . . . . . . . . . . . . . . . . </w:t>
      </w:r>
    </w:p>
    <w:p>
      <w:pPr>
        <w:pStyle w:val="yTable"/>
        <w:spacing w:before="0"/>
        <w:rPr>
          <w:snapToGrid w:val="0"/>
        </w:rPr>
      </w:pPr>
      <w:r>
        <w:rPr>
          <w:snapToGrid w:val="0"/>
        </w:rPr>
        <w:t xml:space="preserve">Date of Expiry of Permit: . . . . . . . . . . . . . . . . . . . . . . . . . . . . . . . . . . . . . . . . . . . </w:t>
      </w:r>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 . . . . . . . . . . . . . . . . . . . . . . .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spacing w:before="0"/>
        <w:rPr>
          <w:snapToGrid w:val="0"/>
        </w:rPr>
      </w:pPr>
      <w:r>
        <w:rPr>
          <w:snapToGrid w:val="0"/>
        </w:rPr>
        <w:t>Date: . . . . . . . . . . . . . . . . . . . . . . . . . . . . .</w:t>
      </w:r>
    </w:p>
    <w:p>
      <w:pPr>
        <w:pStyle w:val="yTable"/>
        <w:spacing w:before="0"/>
        <w:rPr>
          <w:snapToGrid w:val="0"/>
        </w:rPr>
      </w:pPr>
      <w:r>
        <w:rPr>
          <w:snapToGrid w:val="0"/>
        </w:rPr>
        <w:t>Receipt No: . . . . . . . . . . . . . . . . . . . . . . . . . . . . .</w:t>
      </w:r>
    </w:p>
    <w:p>
      <w:pPr>
        <w:pStyle w:val="yTable"/>
        <w:spacing w:before="0"/>
        <w:jc w:val="right"/>
        <w:rPr>
          <w:snapToGrid w:val="0"/>
        </w:rPr>
      </w:pPr>
      <w:r>
        <w:rPr>
          <w:snapToGrid w:val="0"/>
        </w:rPr>
        <w:t>. . . . . . . . . . . . . . . . . . . . . . . . . Signature of Authorized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keepNext/>
        <w:keepLines/>
        <w:spacing w:before="0"/>
        <w:rPr>
          <w:snapToGrid w:val="0"/>
        </w:rPr>
      </w:pPr>
      <w:r>
        <w:rPr>
          <w:snapToGrid w:val="0"/>
        </w:rPr>
        <w:t>Telephone: (Home) . . . . . . . . . . . . . . . . . (Work) . . . . . . . . . . . . . . . . . . . . . . . .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spacing w:before="0"/>
        <w:rPr>
          <w:snapToGrid w:val="0"/>
        </w:rPr>
      </w:pPr>
      <w:r>
        <w:rPr>
          <w:snapToGrid w:val="0"/>
        </w:rPr>
        <w:t>Place of Keeping:. . . . . . . . . . . . . . . . . . . . . . . . . . . . . . . . . . . . . . . . . . . . . . . . . .</w:t>
      </w:r>
    </w:p>
    <w:p>
      <w:pPr>
        <w:pStyle w:val="yTable"/>
        <w:spacing w:before="0"/>
        <w:rPr>
          <w:snapToGrid w:val="0"/>
        </w:rPr>
      </w:pPr>
      <w:r>
        <w:rPr>
          <w:snapToGrid w:val="0"/>
        </w:rPr>
        <w:t xml:space="preserve">Name of Supplier:. . . . . . . . . . . . . . . . . . . . . . . . . . . . . . . . . . . . . . . . . . . . . . . . . </w:t>
      </w:r>
    </w:p>
    <w:p>
      <w:pPr>
        <w:pStyle w:val="yTable"/>
        <w:spacing w:before="0"/>
        <w:rPr>
          <w:snapToGrid w:val="0"/>
        </w:rPr>
      </w:pPr>
      <w:r>
        <w:rPr>
          <w:snapToGrid w:val="0"/>
        </w:rPr>
        <w:t xml:space="preserve">Address of Supplier:. . . . . . . . . . . . . . . . . . . . . . . . . . . . . . . . . . . . . . . . . . . . . . . </w:t>
      </w:r>
    </w:p>
    <w:p>
      <w:pPr>
        <w:pStyle w:val="yTable"/>
        <w:spacing w:before="0"/>
        <w:rPr>
          <w:snapToGrid w:val="0"/>
        </w:rPr>
      </w:pPr>
      <w:r>
        <w:rPr>
          <w:snapToGrid w:val="0"/>
        </w:rPr>
        <w:t xml:space="preserve">Intended Date of Purchase: . . . . . . . . . . . . . . . . . . . . . . . . . . . . . . . . . . . . . . . . .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 . . .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 . . . . . . . . . . . . . . . . . . . . . . . . .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 . . . . . . . . . . . . . . . . . . . . . . . . . . . . . . . . . . .</w:t>
      </w:r>
    </w:p>
    <w:p>
      <w:pPr>
        <w:pStyle w:val="yTable"/>
        <w:keepNext/>
        <w:keepLines/>
        <w:spacing w:before="0"/>
        <w:rPr>
          <w:snapToGrid w:val="0"/>
        </w:rPr>
      </w:pPr>
      <w:r>
        <w:rPr>
          <w:snapToGrid w:val="0"/>
        </w:rPr>
        <w:t xml:space="preserve">. . . . . . . . . . . . . . . . . . . . . . . . . . . . . . . . . . . . . . . . . . . . . . . . . . . . . . . . . . . . . . . . </w:t>
      </w:r>
    </w:p>
    <w:p>
      <w:pPr>
        <w:pStyle w:val="yTable"/>
        <w:keepNext/>
        <w:keepLines/>
        <w:spacing w:before="0"/>
        <w:rPr>
          <w:snapToGrid w:val="0"/>
        </w:rPr>
      </w:pPr>
      <w:r>
        <w:rPr>
          <w:snapToGrid w:val="0"/>
        </w:rPr>
        <w:t>Permit No. . . . . . . . . . . . . . . . .</w:t>
      </w:r>
      <w:r>
        <w:rPr>
          <w:snapToGrid w:val="0"/>
        </w:rPr>
        <w:tab/>
      </w:r>
      <w:r>
        <w:rPr>
          <w:snapToGrid w:val="0"/>
        </w:rPr>
        <w:tab/>
        <w:t>. . . . . . . . . . . . . . . . . . . . . . . . . . . . . . . .</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keepNext/>
        <w:keepLines/>
        <w:spacing w:before="0"/>
        <w:rPr>
          <w:snapToGrid w:val="0"/>
        </w:rPr>
      </w:pPr>
      <w:r>
        <w:rPr>
          <w:snapToGrid w:val="0"/>
        </w:rPr>
        <w:t>Date: . . . . . . . . . . . . . . . . . . . . .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 . . . . . . . . . . . . . . . . . . . . . . . . . . . . . . . . . . . . . . . . . . . . . . . . . . . . . . . . . .</w:t>
      </w:r>
    </w:p>
    <w:p>
      <w:pPr>
        <w:pStyle w:val="yTable"/>
        <w:keepNext/>
        <w:keepLines/>
        <w:spacing w:before="0"/>
        <w:rPr>
          <w:snapToGrid w:val="0"/>
        </w:rPr>
      </w:pPr>
      <w:r>
        <w:rPr>
          <w:snapToGrid w:val="0"/>
        </w:rPr>
        <w:t>Address:. . . . . . . . . . . . . . . . . . . . . . . . . . . . . . . . . . . . . . . . . . . . . . . . . . . . . . . . .</w:t>
      </w:r>
    </w:p>
    <w:p>
      <w:pPr>
        <w:pStyle w:val="yTable"/>
        <w:keepNext/>
        <w:keepLines/>
        <w:spacing w:before="0"/>
        <w:rPr>
          <w:snapToGrid w:val="0"/>
        </w:rPr>
      </w:pPr>
      <w:r>
        <w:rPr>
          <w:snapToGrid w:val="0"/>
        </w:rPr>
        <w:tab/>
        <w:t xml:space="preserve">. . . . . . . . . . . . . . . . . . . . . . . . . . . . . . . . . . . . . . . . . . . . . . . . . . . . . . . . . </w:t>
      </w:r>
    </w:p>
    <w:p>
      <w:pPr>
        <w:pStyle w:val="yTable"/>
        <w:keepNext/>
        <w:keepLines/>
        <w:spacing w:before="0"/>
        <w:rPr>
          <w:snapToGrid w:val="0"/>
        </w:rPr>
      </w:pPr>
      <w:r>
        <w:rPr>
          <w:snapToGrid w:val="0"/>
        </w:rPr>
        <w:t>I wish to apply for the following declared animals to be added to my Permit No.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 . . . . . . . . . . . . . . . . . . . . . . . . . . . . . . . . . . . . . . . . . . . . . . . . . . . . . . . . . . . . . . .</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 . . .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Permit No.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spacing w:before="0"/>
        <w:rPr>
          <w:snapToGrid w:val="0"/>
        </w:rPr>
      </w:pPr>
      <w:r>
        <w:rPr>
          <w:snapToGrid w:val="0"/>
        </w:rPr>
        <w:t>Date: . . . . . . . . . . . . . . . . . . . .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 . . . . . . . . . . . . . . . . . . . . . . . . . . . . . . . . . . . . . . . . . . . . . .</w:t>
      </w:r>
    </w:p>
    <w:p>
      <w:pPr>
        <w:pStyle w:val="yTable"/>
        <w:spacing w:before="0"/>
        <w:rPr>
          <w:snapToGrid w:val="0"/>
        </w:rPr>
      </w:pPr>
      <w:r>
        <w:rPr>
          <w:snapToGrid w:val="0"/>
        </w:rPr>
        <w:t>Period from . . . . . . . . . . . . . 19. . . . . . . . . . . . to . . . . . . . . . . . . . 19. . . . . . . . . .</w:t>
      </w:r>
    </w:p>
    <w:p>
      <w:pPr>
        <w:pStyle w:val="yTable"/>
        <w:spacing w:before="0"/>
        <w:rPr>
          <w:snapToGrid w:val="0"/>
        </w:rPr>
      </w:pPr>
      <w:r>
        <w:rPr>
          <w:snapToGrid w:val="0"/>
        </w:rPr>
        <w:t xml:space="preserve">Name: . . . . . . . . . .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300" w:after="120"/>
        <w:rPr>
          <w:snapToGrid w:val="0"/>
        </w:rPr>
      </w:pPr>
      <w:r>
        <w:rPr>
          <w:i/>
          <w:snapToGrid w:val="0"/>
        </w:rPr>
        <w:t>Wildlife Conservation Regulations 1970</w:t>
      </w:r>
      <w:r>
        <w:rPr>
          <w:snapToGrid w:val="0"/>
        </w:rPr>
        <w:t xml:space="preserve"> Licence No.. . . . . . . . . . . . . . . . . . . .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tcPr>
          <w:p>
            <w:pPr>
              <w:pStyle w:val="yTable"/>
              <w:spacing w:before="0"/>
              <w:rPr>
                <w:snapToGrid w:val="0"/>
                <w:sz w:val="14"/>
              </w:rPr>
            </w:pPr>
          </w:p>
          <w:p>
            <w:pPr>
              <w:pStyle w:val="yTable"/>
              <w:spacing w:before="0"/>
              <w:rPr>
                <w:snapToGrid w:val="0"/>
                <w:sz w:val="14"/>
              </w:rPr>
            </w:pPr>
            <w:r>
              <w:rPr>
                <w:snapToGrid w:val="0"/>
                <w:sz w:val="14"/>
              </w:rPr>
              <w:t>Date</w:t>
            </w:r>
          </w:p>
        </w:tc>
        <w:tc>
          <w:tcPr>
            <w:tcW w:w="670" w:type="dxa"/>
            <w:vMerge w:val="restart"/>
          </w:tcPr>
          <w:p>
            <w:pPr>
              <w:pStyle w:val="yTable"/>
              <w:spacing w:before="0"/>
              <w:rPr>
                <w:snapToGrid w:val="0"/>
                <w:sz w:val="14"/>
              </w:rPr>
            </w:pPr>
          </w:p>
          <w:p>
            <w:pPr>
              <w:pStyle w:val="yTable"/>
              <w:spacing w:before="0"/>
              <w:rPr>
                <w:snapToGrid w:val="0"/>
                <w:sz w:val="14"/>
              </w:rPr>
            </w:pPr>
            <w:r>
              <w:rPr>
                <w:snapToGrid w:val="0"/>
                <w:sz w:val="14"/>
              </w:rPr>
              <w:t>Species</w:t>
            </w:r>
          </w:p>
        </w:tc>
        <w:tc>
          <w:tcPr>
            <w:tcW w:w="727" w:type="dxa"/>
            <w:vMerge w:val="restart"/>
          </w:tcPr>
          <w:p>
            <w:pPr>
              <w:pStyle w:val="yTable"/>
              <w:spacing w:before="0"/>
              <w:jc w:val="center"/>
              <w:rPr>
                <w:snapToGrid w:val="0"/>
                <w:sz w:val="14"/>
              </w:rPr>
            </w:pPr>
          </w:p>
          <w:p>
            <w:pPr>
              <w:pStyle w:val="yTable"/>
              <w:spacing w:before="0"/>
              <w:jc w:val="center"/>
              <w:rPr>
                <w:snapToGrid w:val="0"/>
                <w:sz w:val="14"/>
              </w:rPr>
            </w:pPr>
            <w:r>
              <w:rPr>
                <w:snapToGrid w:val="0"/>
                <w:sz w:val="14"/>
              </w:rPr>
              <w:t>No.</w:t>
            </w:r>
          </w:p>
          <w:p>
            <w:pPr>
              <w:pStyle w:val="yTable"/>
              <w:spacing w:before="0"/>
              <w:jc w:val="center"/>
              <w:rPr>
                <w:snapToGrid w:val="0"/>
                <w:sz w:val="14"/>
              </w:rPr>
            </w:pPr>
            <w:r>
              <w:rPr>
                <w:snapToGrid w:val="0"/>
                <w:sz w:val="14"/>
              </w:rPr>
              <w:t>Import-ed</w:t>
            </w:r>
          </w:p>
        </w:tc>
        <w:tc>
          <w:tcPr>
            <w:tcW w:w="1691" w:type="dxa"/>
            <w:gridSpan w:val="3"/>
          </w:tcPr>
          <w:p>
            <w:pPr>
              <w:pStyle w:val="yTable"/>
              <w:spacing w:before="0"/>
              <w:jc w:val="center"/>
              <w:rPr>
                <w:snapToGrid w:val="0"/>
                <w:sz w:val="14"/>
              </w:rPr>
            </w:pPr>
            <w:r>
              <w:rPr>
                <w:snapToGrid w:val="0"/>
                <w:sz w:val="14"/>
              </w:rPr>
              <w:t>Purchased in W.A.</w:t>
            </w:r>
          </w:p>
          <w:p>
            <w:pPr>
              <w:pStyle w:val="yTable"/>
              <w:spacing w:before="0"/>
              <w:jc w:val="center"/>
              <w:rPr>
                <w:snapToGrid w:val="0"/>
                <w:sz w:val="14"/>
              </w:rPr>
            </w:pPr>
          </w:p>
        </w:tc>
        <w:tc>
          <w:tcPr>
            <w:tcW w:w="1747" w:type="dxa"/>
            <w:gridSpan w:val="3"/>
          </w:tcPr>
          <w:p>
            <w:pPr>
              <w:pStyle w:val="yTable"/>
              <w:spacing w:before="0"/>
              <w:jc w:val="center"/>
              <w:rPr>
                <w:snapToGrid w:val="0"/>
                <w:sz w:val="14"/>
              </w:rPr>
            </w:pPr>
            <w:r>
              <w:rPr>
                <w:snapToGrid w:val="0"/>
                <w:sz w:val="14"/>
              </w:rPr>
              <w:t>Sold in W.A.</w:t>
            </w:r>
          </w:p>
        </w:tc>
        <w:tc>
          <w:tcPr>
            <w:tcW w:w="1860" w:type="dxa"/>
            <w:gridSpan w:val="4"/>
          </w:tcPr>
          <w:p>
            <w:pPr>
              <w:pStyle w:val="yTable"/>
              <w:spacing w:before="0"/>
              <w:jc w:val="center"/>
              <w:rPr>
                <w:snapToGrid w:val="0"/>
                <w:sz w:val="14"/>
              </w:rPr>
            </w:pPr>
            <w:r>
              <w:rPr>
                <w:snapToGrid w:val="0"/>
                <w:sz w:val="14"/>
              </w:rPr>
              <w:t>Stock</w:t>
            </w:r>
          </w:p>
        </w:tc>
      </w:tr>
      <w:tr>
        <w:trPr>
          <w:cantSplit/>
        </w:trPr>
        <w:tc>
          <w:tcPr>
            <w:tcW w:w="490" w:type="dxa"/>
            <w:vMerge/>
          </w:tcPr>
          <w:p>
            <w:pPr>
              <w:pStyle w:val="yTable"/>
              <w:spacing w:before="0"/>
              <w:rPr>
                <w:snapToGrid w:val="0"/>
                <w:sz w:val="14"/>
              </w:rPr>
            </w:pPr>
          </w:p>
        </w:tc>
        <w:tc>
          <w:tcPr>
            <w:tcW w:w="670" w:type="dxa"/>
            <w:vMerge/>
          </w:tcPr>
          <w:p>
            <w:pPr>
              <w:pStyle w:val="yTable"/>
              <w:spacing w:before="0"/>
              <w:rPr>
                <w:snapToGrid w:val="0"/>
                <w:sz w:val="14"/>
              </w:rPr>
            </w:pPr>
          </w:p>
        </w:tc>
        <w:tc>
          <w:tcPr>
            <w:tcW w:w="727" w:type="dxa"/>
            <w:vMerge/>
          </w:tcPr>
          <w:p>
            <w:pPr>
              <w:pStyle w:val="yTable"/>
              <w:spacing w:before="0"/>
              <w:rPr>
                <w:snapToGrid w:val="0"/>
                <w:sz w:val="14"/>
              </w:rPr>
            </w:pPr>
          </w:p>
        </w:tc>
        <w:tc>
          <w:tcPr>
            <w:tcW w:w="461" w:type="dxa"/>
          </w:tcPr>
          <w:p>
            <w:pPr>
              <w:pStyle w:val="yTable"/>
              <w:spacing w:before="0"/>
              <w:rPr>
                <w:snapToGrid w:val="0"/>
                <w:sz w:val="14"/>
              </w:rPr>
            </w:pPr>
            <w:r>
              <w:rPr>
                <w:snapToGrid w:val="0"/>
                <w:sz w:val="14"/>
              </w:rPr>
              <w:t>No.</w:t>
            </w:r>
          </w:p>
        </w:tc>
        <w:tc>
          <w:tcPr>
            <w:tcW w:w="727" w:type="dxa"/>
          </w:tcPr>
          <w:p>
            <w:pPr>
              <w:pStyle w:val="yTable"/>
              <w:spacing w:before="0"/>
              <w:jc w:val="center"/>
              <w:rPr>
                <w:snapToGrid w:val="0"/>
                <w:sz w:val="14"/>
              </w:rPr>
            </w:pPr>
            <w:r>
              <w:rPr>
                <w:snapToGrid w:val="0"/>
                <w:sz w:val="14"/>
              </w:rPr>
              <w:t>Seller’s</w:t>
            </w:r>
          </w:p>
          <w:p>
            <w:pPr>
              <w:pStyle w:val="yTable"/>
              <w:spacing w:before="0"/>
              <w:jc w:val="center"/>
              <w:rPr>
                <w:snapToGrid w:val="0"/>
                <w:sz w:val="14"/>
              </w:rPr>
            </w:pPr>
            <w:r>
              <w:rPr>
                <w:snapToGrid w:val="0"/>
                <w:sz w:val="14"/>
              </w:rPr>
              <w:t>Name</w:t>
            </w:r>
          </w:p>
        </w:tc>
        <w:tc>
          <w:tcPr>
            <w:tcW w:w="503"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17" w:type="dxa"/>
          </w:tcPr>
          <w:p>
            <w:pPr>
              <w:pStyle w:val="yTable"/>
              <w:spacing w:before="0"/>
              <w:jc w:val="center"/>
              <w:rPr>
                <w:snapToGrid w:val="0"/>
                <w:sz w:val="14"/>
              </w:rPr>
            </w:pPr>
            <w:r>
              <w:rPr>
                <w:snapToGrid w:val="0"/>
                <w:sz w:val="14"/>
              </w:rPr>
              <w:t>No.</w:t>
            </w:r>
          </w:p>
        </w:tc>
        <w:tc>
          <w:tcPr>
            <w:tcW w:w="699" w:type="dxa"/>
          </w:tcPr>
          <w:p>
            <w:pPr>
              <w:pStyle w:val="yTable"/>
              <w:spacing w:before="0"/>
              <w:jc w:val="center"/>
              <w:rPr>
                <w:snapToGrid w:val="0"/>
                <w:sz w:val="14"/>
              </w:rPr>
            </w:pPr>
            <w:r>
              <w:rPr>
                <w:snapToGrid w:val="0"/>
                <w:sz w:val="14"/>
              </w:rPr>
              <w:t>Pur-</w:t>
            </w:r>
          </w:p>
          <w:p>
            <w:pPr>
              <w:pStyle w:val="yTable"/>
              <w:spacing w:before="0"/>
              <w:jc w:val="center"/>
              <w:rPr>
                <w:snapToGrid w:val="0"/>
                <w:sz w:val="14"/>
              </w:rPr>
            </w:pPr>
            <w:r>
              <w:rPr>
                <w:snapToGrid w:val="0"/>
                <w:sz w:val="14"/>
              </w:rPr>
              <w:t>chaser’s</w:t>
            </w:r>
          </w:p>
          <w:p>
            <w:pPr>
              <w:pStyle w:val="yTable"/>
              <w:spacing w:before="0"/>
              <w:jc w:val="center"/>
              <w:rPr>
                <w:snapToGrid w:val="0"/>
                <w:sz w:val="14"/>
              </w:rPr>
            </w:pPr>
            <w:r>
              <w:rPr>
                <w:snapToGrid w:val="0"/>
                <w:sz w:val="14"/>
              </w:rPr>
              <w:t>Name</w:t>
            </w:r>
          </w:p>
        </w:tc>
        <w:tc>
          <w:tcPr>
            <w:tcW w:w="531"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31" w:type="dxa"/>
          </w:tcPr>
          <w:p>
            <w:pPr>
              <w:pStyle w:val="yTable"/>
              <w:spacing w:before="0"/>
              <w:jc w:val="center"/>
              <w:rPr>
                <w:snapToGrid w:val="0"/>
                <w:sz w:val="14"/>
              </w:rPr>
            </w:pPr>
            <w:r>
              <w:rPr>
                <w:snapToGrid w:val="0"/>
                <w:sz w:val="14"/>
              </w:rPr>
              <w:t>Pre-vious</w:t>
            </w:r>
          </w:p>
        </w:tc>
        <w:tc>
          <w:tcPr>
            <w:tcW w:w="381" w:type="dxa"/>
          </w:tcPr>
          <w:p>
            <w:pPr>
              <w:pStyle w:val="yTable"/>
              <w:spacing w:before="0"/>
              <w:jc w:val="center"/>
              <w:rPr>
                <w:snapToGrid w:val="0"/>
                <w:sz w:val="14"/>
              </w:rPr>
            </w:pPr>
            <w:r>
              <w:rPr>
                <w:snapToGrid w:val="0"/>
                <w:sz w:val="14"/>
              </w:rPr>
              <w:t>In</w:t>
            </w:r>
          </w:p>
        </w:tc>
        <w:tc>
          <w:tcPr>
            <w:tcW w:w="426" w:type="dxa"/>
          </w:tcPr>
          <w:p>
            <w:pPr>
              <w:pStyle w:val="yTable"/>
              <w:spacing w:before="0"/>
              <w:jc w:val="center"/>
              <w:rPr>
                <w:snapToGrid w:val="0"/>
                <w:sz w:val="14"/>
              </w:rPr>
            </w:pPr>
            <w:r>
              <w:rPr>
                <w:snapToGrid w:val="0"/>
                <w:sz w:val="14"/>
              </w:rPr>
              <w:t>Out</w:t>
            </w:r>
          </w:p>
        </w:tc>
        <w:tc>
          <w:tcPr>
            <w:tcW w:w="522" w:type="dxa"/>
          </w:tcPr>
          <w:p>
            <w:pPr>
              <w:pStyle w:val="yTable"/>
              <w:spacing w:before="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90" w:name="_Toc105405770"/>
      <w:bookmarkStart w:id="91" w:name="_Toc105405821"/>
      <w:bookmarkStart w:id="92" w:name="_Toc107633603"/>
      <w:r>
        <w:rPr>
          <w:rStyle w:val="CharSchNo"/>
        </w:rPr>
        <w:t>Schedule 1A</w:t>
      </w:r>
      <w:bookmarkEnd w:id="90"/>
      <w:bookmarkEnd w:id="91"/>
      <w:bookmarkEnd w:id="92"/>
    </w:p>
    <w:p>
      <w:pPr>
        <w:pStyle w:val="yShoulderClause"/>
      </w:pPr>
      <w:r>
        <w:t>[Reg. 4(1)]</w:t>
      </w:r>
    </w:p>
    <w:p>
      <w:pPr>
        <w:pStyle w:val="yMiscellaneousBody"/>
        <w:jc w:val="center"/>
        <w:rPr>
          <w:snapToGrid w:val="0"/>
        </w:rPr>
      </w:pPr>
      <w:r>
        <w:rPr>
          <w:snapToGrid w:val="0"/>
        </w:rPr>
        <w:t>Case where permit not required for introduction of category A4 declared animals</w:t>
      </w:r>
    </w:p>
    <w:tbl>
      <w:tblPr>
        <w:tblW w:w="0" w:type="auto"/>
        <w:tblInd w:w="108" w:type="dxa"/>
        <w:tblLayout w:type="fixed"/>
        <w:tblLook w:val="0000" w:firstRow="0" w:lastRow="0" w:firstColumn="0" w:lastColumn="0" w:noHBand="0" w:noVBand="0"/>
      </w:tblPr>
      <w:tblGrid>
        <w:gridCol w:w="4423"/>
        <w:gridCol w:w="4253"/>
      </w:tblGrid>
      <w:tr>
        <w:tc>
          <w:tcPr>
            <w:tcW w:w="4423" w:type="dxa"/>
          </w:tcPr>
          <w:p>
            <w:pPr>
              <w:pStyle w:val="yTable"/>
              <w:jc w:val="center"/>
              <w:rPr>
                <w:b/>
                <w:snapToGrid w:val="0"/>
              </w:rPr>
            </w:pPr>
            <w:r>
              <w:rPr>
                <w:b/>
                <w:snapToGrid w:val="0"/>
              </w:rPr>
              <w:t>Column 1</w:t>
            </w:r>
          </w:p>
        </w:tc>
        <w:tc>
          <w:tcPr>
            <w:tcW w:w="4253" w:type="dxa"/>
          </w:tcPr>
          <w:p>
            <w:pPr>
              <w:pStyle w:val="yTable"/>
              <w:jc w:val="center"/>
              <w:rPr>
                <w:b/>
                <w:snapToGrid w:val="0"/>
              </w:rPr>
            </w:pPr>
            <w:r>
              <w:rPr>
                <w:b/>
                <w:snapToGrid w:val="0"/>
              </w:rPr>
              <w:t>Column 2</w:t>
            </w:r>
          </w:p>
        </w:tc>
      </w:tr>
      <w:tr>
        <w:tc>
          <w:tcPr>
            <w:tcW w:w="4423" w:type="dxa"/>
          </w:tcPr>
          <w:p>
            <w:pPr>
              <w:pStyle w:val="yTable"/>
              <w:rPr>
                <w:snapToGrid w:val="0"/>
              </w:rPr>
            </w:pPr>
            <w:r>
              <w:rPr>
                <w:snapToGrid w:val="0"/>
              </w:rPr>
              <w:t>rabbits (</w:t>
            </w:r>
            <w:r>
              <w:rPr>
                <w:i/>
                <w:snapToGrid w:val="0"/>
              </w:rPr>
              <w:t>Oryctolagus cuniculus</w:t>
            </w:r>
            <w:r>
              <w:rPr>
                <w:snapToGrid w:val="0"/>
              </w:rPr>
              <w:t>),</w:t>
            </w:r>
          </w:p>
          <w:p>
            <w:pPr>
              <w:pStyle w:val="yTable"/>
              <w:rPr>
                <w:snapToGrid w:val="0"/>
              </w:rPr>
            </w:pPr>
            <w:r>
              <w:rPr>
                <w:snapToGrid w:val="0"/>
              </w:rPr>
              <w:t xml:space="preserve">other than common grey rabbits </w:t>
            </w:r>
            <w:r>
              <w:rPr>
                <w:rFonts w:ascii="Symbol" w:hAnsi="Symbol"/>
                <w:snapToGrid w:val="0"/>
              </w:rPr>
              <w:t></w:t>
            </w:r>
            <w:r>
              <w:rPr>
                <w:snapToGrid w:val="0"/>
              </w:rPr>
              <w:t xml:space="preserve"> </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4253" w:type="dxa"/>
          </w:tcPr>
          <w:p>
            <w:pPr>
              <w:pStyle w:val="yTable"/>
              <w:rPr>
                <w:snapToGrid w:val="0"/>
              </w:rPr>
            </w:pPr>
            <w:r>
              <w:rPr>
                <w:snapToGrid w:val="0"/>
              </w:rPr>
              <w:t>the rabbits shall be effectively enclosed, and such other precautions as in the opinion of an inspector or authorized person, the circumstances require, shall be taken to ensure they do not escape.</w:t>
            </w:r>
          </w:p>
        </w:tc>
      </w:tr>
      <w:tr>
        <w:tc>
          <w:tcPr>
            <w:tcW w:w="4423"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w:t>
            </w:r>
            <w:r>
              <w:rPr>
                <w:snapToGrid w:val="0"/>
              </w:rPr>
              <w:tab/>
              <w:t>or</w:t>
            </w:r>
          </w:p>
        </w:tc>
        <w:tc>
          <w:tcPr>
            <w:tcW w:w="4253" w:type="dxa"/>
          </w:tcPr>
          <w:p>
            <w:pPr>
              <w:pStyle w:val="yTable"/>
              <w:rPr>
                <w:snapToGrid w:val="0"/>
              </w:rPr>
            </w:pPr>
          </w:p>
        </w:tc>
      </w:tr>
      <w:tr>
        <w:tc>
          <w:tcPr>
            <w:tcW w:w="4423"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4253" w:type="dxa"/>
          </w:tcPr>
          <w:p>
            <w:pPr>
              <w:pStyle w:val="yTable"/>
              <w:rPr>
                <w:snapToGrid w:val="0"/>
              </w:rPr>
            </w:pPr>
          </w:p>
        </w:tc>
      </w:tr>
    </w:tbl>
    <w:p>
      <w:pPr>
        <w:pStyle w:val="yFootnotesection"/>
        <w:tabs>
          <w:tab w:val="clear" w:pos="893"/>
        </w:tabs>
        <w:ind w:left="0" w:firstLine="0"/>
      </w:pPr>
      <w:r>
        <w:t xml:space="preserve">[Schedule 1A inserted in Gazette 6 June 1986 p.1921; amended in Gazette 17 February 1989 p.496; repealed in Gazette 7 December 2001 p.6181 (disallowed, see Gazette 14 May 2002 p.2530.] </w:t>
      </w:r>
    </w:p>
    <w:p>
      <w:pPr>
        <w:pStyle w:val="yScheduleHeading"/>
      </w:pPr>
      <w:bookmarkStart w:id="93" w:name="_Toc105405771"/>
      <w:bookmarkStart w:id="94" w:name="_Toc105405822"/>
      <w:bookmarkStart w:id="95" w:name="_Toc107633604"/>
      <w:r>
        <w:rPr>
          <w:rStyle w:val="CharSchNo"/>
        </w:rPr>
        <w:t>Schedule 2</w:t>
      </w:r>
      <w:bookmarkEnd w:id="93"/>
      <w:bookmarkEnd w:id="94"/>
      <w:bookmarkEnd w:id="95"/>
      <w:r>
        <w:t xml:space="preserve"> </w:t>
      </w:r>
    </w:p>
    <w:p>
      <w:pPr>
        <w:pStyle w:val="yShoulderClause"/>
        <w:rPr>
          <w:snapToGrid w:val="0"/>
        </w:rPr>
      </w:pPr>
      <w:r>
        <w:rPr>
          <w:snapToGrid w:val="0"/>
        </w:rPr>
        <w:t>[Reg. 13(1)]</w:t>
      </w:r>
    </w:p>
    <w:p>
      <w:pPr>
        <w:pStyle w:val="MiscellaneousHeading"/>
        <w:spacing w:after="120"/>
        <w:rPr>
          <w:snapToGrid w:val="0"/>
        </w:rPr>
      </w:pPr>
      <w:r>
        <w:rPr>
          <w:snapToGrid w:val="0"/>
        </w:rPr>
        <w:t>Case where permit not required for keeping of category A6 declared animals</w:t>
      </w:r>
    </w:p>
    <w:tbl>
      <w:tblPr>
        <w:tblW w:w="0" w:type="auto"/>
        <w:tblInd w:w="218" w:type="dxa"/>
        <w:tblLayout w:type="fixed"/>
        <w:tblCellMar>
          <w:left w:w="360" w:type="dxa"/>
          <w:right w:w="360" w:type="dxa"/>
        </w:tblCellMar>
        <w:tblLook w:val="0000" w:firstRow="0" w:lastRow="0" w:firstColumn="0" w:lastColumn="0" w:noHBand="0" w:noVBand="0"/>
      </w:tblPr>
      <w:tblGrid>
        <w:gridCol w:w="3686"/>
        <w:gridCol w:w="3686"/>
      </w:tblGrid>
      <w:tr>
        <w:trPr>
          <w:tblHeader/>
        </w:trPr>
        <w:tc>
          <w:tcPr>
            <w:tcW w:w="3686" w:type="dxa"/>
          </w:tcPr>
          <w:p>
            <w:pPr>
              <w:pStyle w:val="yTable"/>
              <w:jc w:val="center"/>
              <w:rPr>
                <w:b/>
                <w:sz w:val="20"/>
              </w:rPr>
            </w:pPr>
            <w:r>
              <w:rPr>
                <w:b/>
                <w:sz w:val="20"/>
              </w:rPr>
              <w:t>Column 1</w:t>
            </w:r>
          </w:p>
        </w:tc>
        <w:tc>
          <w:tcPr>
            <w:tcW w:w="3686" w:type="dxa"/>
          </w:tcPr>
          <w:p>
            <w:pPr>
              <w:pStyle w:val="yTable"/>
              <w:jc w:val="center"/>
              <w:rPr>
                <w:b/>
                <w:sz w:val="20"/>
              </w:rPr>
            </w:pPr>
            <w:r>
              <w:rPr>
                <w:b/>
                <w:sz w:val="20"/>
              </w:rPr>
              <w:t>Column 2</w:t>
            </w:r>
          </w:p>
        </w:tc>
      </w:tr>
      <w:tr>
        <w:tc>
          <w:tcPr>
            <w:tcW w:w="3686" w:type="dxa"/>
          </w:tcPr>
          <w:p>
            <w:pPr>
              <w:pStyle w:val="yTable"/>
              <w:tabs>
                <w:tab w:val="left" w:pos="349"/>
              </w:tabs>
              <w:ind w:left="349" w:hanging="349"/>
              <w:rPr>
                <w:sz w:val="20"/>
              </w:rPr>
            </w:pPr>
            <w:r>
              <w:rPr>
                <w:sz w:val="20"/>
              </w:rPr>
              <w:t>1.</w:t>
            </w:r>
            <w:r>
              <w:rPr>
                <w:sz w:val="20"/>
              </w:rPr>
              <w:tab/>
              <w:t>feral goats (</w:t>
            </w:r>
            <w:r>
              <w:rPr>
                <w:i/>
                <w:sz w:val="20"/>
              </w:rPr>
              <w:t>Copra hircus</w:t>
            </w:r>
            <w:r>
              <w:rPr>
                <w:sz w:val="20"/>
              </w:rPr>
              <w:t>) that the Protection Board is for the time being satisfied — </w:t>
            </w:r>
          </w:p>
        </w:tc>
        <w:tc>
          <w:tcPr>
            <w:tcW w:w="3686" w:type="dxa"/>
          </w:tcPr>
          <w:p>
            <w:pPr>
              <w:pStyle w:val="yTable"/>
              <w:rPr>
                <w:sz w:val="20"/>
              </w:rPr>
            </w:pPr>
            <w:r>
              <w:rPr>
                <w:sz w:val="20"/>
              </w:rPr>
              <w:t>the goats shall be kept in an enclosure of the kind usually used for containing domestic goats.</w:t>
            </w:r>
          </w:p>
        </w:tc>
      </w:tr>
      <w:tr>
        <w:tc>
          <w:tcPr>
            <w:tcW w:w="3686" w:type="dxa"/>
          </w:tcPr>
          <w:p>
            <w:pPr>
              <w:pStyle w:val="yTable"/>
              <w:tabs>
                <w:tab w:val="left" w:pos="491"/>
                <w:tab w:val="left" w:pos="1058"/>
              </w:tabs>
              <w:ind w:left="1058" w:hanging="992"/>
              <w:rPr>
                <w:sz w:val="20"/>
              </w:rPr>
            </w:pPr>
            <w:r>
              <w:rPr>
                <w:sz w:val="20"/>
              </w:rPr>
              <w:tab/>
              <w:t>(a)</w:t>
            </w:r>
            <w:r>
              <w:rPr>
                <w:sz w:val="20"/>
              </w:rPr>
              <w:tab/>
              <w:t>have, in the case of such animals held in zones 4, 7 and 8 and the Narrogin and Katanning regions of zone 5, been kept for a period of at least one month pursuant to a permit issued under regulation 16; and</w:t>
            </w:r>
          </w:p>
        </w:tc>
        <w:tc>
          <w:tcPr>
            <w:tcW w:w="3686" w:type="dxa"/>
          </w:tcPr>
          <w:p>
            <w:pPr>
              <w:pStyle w:val="yTable"/>
              <w:rPr>
                <w:sz w:val="20"/>
              </w:rPr>
            </w:pPr>
          </w:p>
        </w:tc>
      </w:tr>
      <w:tr>
        <w:tc>
          <w:tcPr>
            <w:tcW w:w="3686" w:type="dxa"/>
          </w:tcPr>
          <w:p>
            <w:pPr>
              <w:pStyle w:val="yTable"/>
              <w:tabs>
                <w:tab w:val="left" w:pos="491"/>
                <w:tab w:val="left" w:pos="1058"/>
              </w:tabs>
              <w:ind w:left="1058" w:hanging="992"/>
              <w:rPr>
                <w:sz w:val="20"/>
              </w:rPr>
            </w:pPr>
            <w:r>
              <w:rPr>
                <w:sz w:val="20"/>
              </w:rPr>
              <w:tab/>
              <w:t>(b)</w:t>
            </w:r>
            <w:r>
              <w:rPr>
                <w:sz w:val="20"/>
              </w:rPr>
              <w:tab/>
              <w:t>are domesticated to the extent that they are no more likely to escape from an enclosure of the kind usually used for containing domestic goats than are domestic goats.</w:t>
            </w:r>
          </w:p>
        </w:tc>
        <w:tc>
          <w:tcPr>
            <w:tcW w:w="3686" w:type="dxa"/>
          </w:tcPr>
          <w:p>
            <w:pPr>
              <w:pStyle w:val="yTable"/>
              <w:rPr>
                <w:sz w:val="20"/>
              </w:rPr>
            </w:pPr>
          </w:p>
        </w:tc>
      </w:tr>
      <w:tr>
        <w:tc>
          <w:tcPr>
            <w:tcW w:w="3686" w:type="dxa"/>
          </w:tcPr>
          <w:p>
            <w:pPr>
              <w:pStyle w:val="yTable"/>
              <w:tabs>
                <w:tab w:val="left" w:pos="349"/>
              </w:tabs>
              <w:ind w:left="349" w:hanging="349"/>
              <w:rPr>
                <w:snapToGrid w:val="0"/>
                <w:color w:val="000000"/>
                <w:sz w:val="20"/>
              </w:rPr>
            </w:pPr>
            <w:r>
              <w:rPr>
                <w:snapToGrid w:val="0"/>
                <w:color w:val="000000"/>
                <w:sz w:val="20"/>
              </w:rPr>
              <w:t>2.</w:t>
            </w:r>
            <w:r>
              <w:rPr>
                <w:snapToGrid w:val="0"/>
                <w:color w:val="000000"/>
                <w:sz w:val="20"/>
              </w:rPr>
              <w:tab/>
              <w:t>rabbits (</w:t>
            </w:r>
            <w:r>
              <w:rPr>
                <w:sz w:val="20"/>
              </w:rPr>
              <w:t>Oryctolagus</w:t>
            </w:r>
            <w:r>
              <w:rPr>
                <w:i/>
                <w:snapToGrid w:val="0"/>
                <w:color w:val="000000"/>
                <w:sz w:val="20"/>
              </w:rPr>
              <w:t xml:space="preserve"> cuniculus</w:t>
            </w:r>
            <w:r>
              <w:rPr>
                <w:snapToGrid w:val="0"/>
                <w:color w:val="000000"/>
                <w:sz w:val="20"/>
              </w:rPr>
              <w:t>) other than common grey rabbits </w:t>
            </w:r>
            <w:r>
              <w:rPr>
                <w:rFonts w:ascii="Symbol" w:hAnsi="Symbol"/>
                <w:snapToGrid w:val="0"/>
                <w:color w:val="000000"/>
                <w:sz w:val="20"/>
              </w:rPr>
              <w:t></w:t>
            </w:r>
            <w:r>
              <w:rPr>
                <w:snapToGrid w:val="0"/>
                <w:color w:val="000000"/>
                <w:sz w:val="20"/>
              </w:rPr>
              <w:t xml:space="preserve"> </w:t>
            </w:r>
          </w:p>
          <w:p>
            <w:pPr>
              <w:pStyle w:val="yTable"/>
              <w:tabs>
                <w:tab w:val="left" w:pos="491"/>
                <w:tab w:val="left" w:pos="1058"/>
              </w:tabs>
              <w:ind w:left="1058" w:hanging="992"/>
              <w:rPr>
                <w:i/>
                <w:sz w:val="20"/>
              </w:rPr>
            </w:pPr>
            <w:r>
              <w:rPr>
                <w:snapToGrid w:val="0"/>
                <w:color w:val="000000"/>
                <w:sz w:val="20"/>
              </w:rPr>
              <w:tab/>
              <w:t>(a)</w:t>
            </w:r>
            <w:r>
              <w:rPr>
                <w:snapToGrid w:val="0"/>
                <w:color w:val="000000"/>
                <w:sz w:val="20"/>
              </w:rPr>
              <w:tab/>
              <w:t>kept as household pets, but not more than 2 per household and their progeny, if any, born within the preceding 2 months;</w:t>
            </w:r>
          </w:p>
        </w:tc>
        <w:tc>
          <w:tcPr>
            <w:tcW w:w="3686" w:type="dxa"/>
          </w:tcPr>
          <w:p>
            <w:pPr>
              <w:pStyle w:val="yTable"/>
              <w:rPr>
                <w:sz w:val="20"/>
              </w:rPr>
            </w:pPr>
            <w:r>
              <w:rPr>
                <w:snapToGrid w:val="0"/>
                <w:color w:val="000000"/>
                <w:sz w:val="20"/>
              </w:rPr>
              <w:t>the rabbits shall be effectively enclosed, and such other precautions as in the opinion of an inspector or authorized person, the circumstances require, shall be taken to ensure they do not escape.</w:t>
            </w:r>
          </w:p>
        </w:tc>
      </w:tr>
      <w:tr>
        <w:tc>
          <w:tcPr>
            <w:tcW w:w="3686" w:type="dxa"/>
          </w:tcPr>
          <w:p>
            <w:pPr>
              <w:pStyle w:val="yTable"/>
              <w:tabs>
                <w:tab w:val="left" w:pos="491"/>
                <w:tab w:val="left" w:pos="1058"/>
              </w:tabs>
              <w:ind w:left="1058" w:hanging="992"/>
              <w:rPr>
                <w:snapToGrid w:val="0"/>
                <w:color w:val="000000"/>
                <w:sz w:val="20"/>
              </w:rPr>
            </w:pPr>
            <w:r>
              <w:rPr>
                <w:snapToGrid w:val="0"/>
                <w:color w:val="000000"/>
                <w:sz w:val="20"/>
              </w:rPr>
              <w:tab/>
              <w:t>(b)</w:t>
            </w:r>
            <w:r>
              <w:rPr>
                <w:snapToGrid w:val="0"/>
                <w:color w:val="000000"/>
                <w:sz w:val="20"/>
              </w:rPr>
              <w:tab/>
              <w:t xml:space="preserve">kept in a pet shop </w:t>
            </w:r>
            <w:r>
              <w:rPr>
                <w:rFonts w:ascii="Symbol" w:hAnsi="Symbol"/>
                <w:snapToGrid w:val="0"/>
                <w:color w:val="000000"/>
                <w:sz w:val="20"/>
              </w:rPr>
              <w:t></w:t>
            </w:r>
            <w:r>
              <w:rPr>
                <w:snapToGrid w:val="0"/>
                <w:color w:val="000000"/>
                <w:sz w:val="20"/>
              </w:rPr>
              <w:t xml:space="preserve"> </w:t>
            </w:r>
          </w:p>
          <w:p>
            <w:pPr>
              <w:tabs>
                <w:tab w:val="left" w:pos="1058"/>
                <w:tab w:val="left" w:pos="1625"/>
              </w:tabs>
              <w:spacing w:before="120" w:line="240" w:lineRule="atLeast"/>
              <w:ind w:left="1625" w:hanging="1625"/>
              <w:rPr>
                <w:snapToGrid w:val="0"/>
                <w:color w:val="000000"/>
                <w:sz w:val="20"/>
              </w:rPr>
            </w:pPr>
            <w:r>
              <w:rPr>
                <w:snapToGrid w:val="0"/>
                <w:color w:val="000000"/>
                <w:sz w:val="20"/>
              </w:rPr>
              <w:tab/>
              <w:t>(i)</w:t>
            </w:r>
            <w:r>
              <w:rPr>
                <w:snapToGrid w:val="0"/>
                <w:color w:val="000000"/>
                <w:sz w:val="20"/>
              </w:rPr>
              <w:tab/>
              <w:t>but not more than 2 per pet shop and their progeny, if any, born within the preceding 2 months; or</w:t>
            </w:r>
          </w:p>
        </w:tc>
        <w:tc>
          <w:tcPr>
            <w:tcW w:w="3686" w:type="dxa"/>
          </w:tcPr>
          <w:p>
            <w:pPr>
              <w:pStyle w:val="yTable"/>
              <w:rPr>
                <w:snapToGrid w:val="0"/>
                <w:color w:val="000000"/>
                <w:sz w:val="20"/>
              </w:rPr>
            </w:pPr>
          </w:p>
        </w:tc>
      </w:tr>
      <w:tr>
        <w:tc>
          <w:tcPr>
            <w:tcW w:w="3686" w:type="dxa"/>
          </w:tcPr>
          <w:p>
            <w:pPr>
              <w:tabs>
                <w:tab w:val="left" w:pos="1058"/>
                <w:tab w:val="left" w:pos="1625"/>
              </w:tabs>
              <w:spacing w:before="120" w:line="240" w:lineRule="atLeast"/>
              <w:ind w:left="1625" w:hanging="1625"/>
              <w:rPr>
                <w:snapToGrid w:val="0"/>
                <w:color w:val="000000"/>
                <w:sz w:val="20"/>
              </w:rPr>
            </w:pPr>
            <w:r>
              <w:rPr>
                <w:snapToGrid w:val="0"/>
                <w:color w:val="000000"/>
                <w:sz w:val="20"/>
              </w:rPr>
              <w:tab/>
              <w:t>(ii)</w:t>
            </w:r>
            <w:r>
              <w:rPr>
                <w:snapToGrid w:val="0"/>
                <w:color w:val="000000"/>
                <w:sz w:val="20"/>
              </w:rPr>
              <w:tab/>
              <w:t>being immature rabbits up to the age of 2 months.</w:t>
            </w:r>
          </w:p>
        </w:tc>
        <w:tc>
          <w:tcPr>
            <w:tcW w:w="3686" w:type="dxa"/>
          </w:tcPr>
          <w:p>
            <w:pPr>
              <w:pStyle w:val="yTable"/>
              <w:rPr>
                <w:snapToGrid w:val="0"/>
                <w:color w:val="000000"/>
                <w:sz w:val="20"/>
              </w:rPr>
            </w:pPr>
          </w:p>
        </w:tc>
      </w:tr>
      <w:tr>
        <w:tc>
          <w:tcPr>
            <w:tcW w:w="3686" w:type="dxa"/>
          </w:tcPr>
          <w:p>
            <w:pPr>
              <w:pStyle w:val="yTable"/>
              <w:ind w:left="349" w:hanging="349"/>
              <w:rPr>
                <w:i/>
                <w:sz w:val="20"/>
              </w:rPr>
            </w:pPr>
            <w:r>
              <w:rPr>
                <w:i/>
                <w:sz w:val="20"/>
              </w:rPr>
              <w:t>[3.</w:t>
            </w:r>
            <w:r>
              <w:rPr>
                <w:i/>
                <w:sz w:val="20"/>
              </w:rPr>
              <w:tab/>
              <w:t>deleted]</w:t>
            </w:r>
          </w:p>
        </w:tc>
        <w:tc>
          <w:tcPr>
            <w:tcW w:w="3686" w:type="dxa"/>
          </w:tcPr>
          <w:p>
            <w:pPr>
              <w:pStyle w:val="yTable"/>
              <w:keepNext/>
              <w:rPr>
                <w:sz w:val="20"/>
              </w:rPr>
            </w:pPr>
          </w:p>
        </w:tc>
      </w:tr>
    </w:tbl>
    <w:p>
      <w:pPr>
        <w:pStyle w:val="yFootnotesection"/>
      </w:pPr>
      <w:r>
        <w:tab/>
        <w:t>[Schedule 2 amended in Gazette 6 June 1986 pp.1921</w:t>
      </w:r>
      <w:r>
        <w:noBreakHyphen/>
        <w:t xml:space="preserve">2; 13 March 1987 p.664; 17 February 1989 p.496; 7 December 2001 p.6181 (disallowed, see Gazette 14 May 2002 p.2530; 28 June 2002 p.3040.] </w:t>
      </w:r>
    </w:p>
    <w:p>
      <w:pPr>
        <w:pStyle w:val="yScheduleHeading"/>
      </w:pPr>
      <w:bookmarkStart w:id="96" w:name="_Toc105405772"/>
      <w:bookmarkStart w:id="97" w:name="_Toc105405823"/>
      <w:bookmarkStart w:id="98" w:name="_Toc107633605"/>
      <w:r>
        <w:rPr>
          <w:rStyle w:val="CharSchNo"/>
        </w:rPr>
        <w:t>Schedule 3</w:t>
      </w:r>
      <w:r>
        <w:t> — </w:t>
      </w:r>
      <w:r>
        <w:rPr>
          <w:rStyle w:val="CharSchText"/>
        </w:rPr>
        <w:t>Category A6 birds that are exempt from permit fees</w:t>
      </w:r>
      <w:bookmarkEnd w:id="96"/>
      <w:bookmarkEnd w:id="97"/>
      <w:bookmarkEnd w:id="98"/>
      <w:r>
        <w:t xml:space="preserve"> </w:t>
      </w:r>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[Schedule 3 inserted in Gazette 28 June 2002 p. 3040-1.]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99" w:name="_Toc105405773"/>
      <w:bookmarkStart w:id="100" w:name="_Toc105405824"/>
      <w:bookmarkStart w:id="101" w:name="_Toc105406196"/>
      <w:bookmarkStart w:id="102" w:name="_Toc107633606"/>
      <w:r>
        <w:t>Notes</w:t>
      </w:r>
      <w:bookmarkEnd w:id="99"/>
      <w:bookmarkEnd w:id="100"/>
      <w:bookmarkEnd w:id="101"/>
      <w:bookmarkEnd w:id="102"/>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Protection (Declared Animals) Regulations 1985</w:t>
      </w:r>
      <w:r>
        <w:rPr>
          <w:snapToGrid w:val="0"/>
        </w:rPr>
        <w:t xml:space="preserve"> and includes the amendments made by the other written laws referred to in the following table.</w:t>
      </w:r>
    </w:p>
    <w:p>
      <w:pPr>
        <w:pStyle w:val="nHeading3"/>
        <w:rPr>
          <w:snapToGrid w:val="0"/>
        </w:rPr>
      </w:pPr>
      <w:bookmarkStart w:id="103" w:name="_Toc107633607"/>
      <w:r>
        <w:rPr>
          <w:snapToGrid w:val="0"/>
        </w:rPr>
        <w:t>Compilation table</w:t>
      </w:r>
      <w:bookmarkEnd w:id="10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 xml:space="preserve">13 Mar 1987 </w:t>
            </w:r>
            <w:r>
              <w:rPr>
                <w:sz w:val="19"/>
              </w:rPr>
              <w:br/>
              <w:t>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3038-41</w:t>
            </w:r>
          </w:p>
        </w:tc>
        <w:tc>
          <w:tcPr>
            <w:tcW w:w="2693" w:type="dxa"/>
          </w:tcPr>
          <w:p>
            <w:pPr>
              <w:pStyle w:val="nTable"/>
              <w:spacing w:after="40"/>
              <w:rPr>
                <w:sz w:val="19"/>
              </w:rPr>
            </w:pPr>
            <w:r>
              <w:rPr>
                <w:sz w:val="19"/>
              </w:rPr>
              <w:t>1 Jul 2002 (see r. 2)</w:t>
            </w:r>
          </w:p>
        </w:tc>
      </w:tr>
      <w:tr>
        <w:trPr>
          <w:cantSplit/>
        </w:trPr>
        <w:tc>
          <w:tcPr>
            <w:tcW w:w="3118" w:type="dxa"/>
            <w:tcBorders>
              <w:bottom w:val="single" w:sz="8" w:space="0" w:color="auto"/>
            </w:tcBorders>
          </w:tcPr>
          <w:p>
            <w:pPr>
              <w:pStyle w:val="nTable"/>
              <w:spacing w:after="40"/>
              <w:ind w:right="170"/>
              <w:rPr>
                <w:i/>
                <w:sz w:val="19"/>
              </w:rPr>
            </w:pPr>
            <w:r>
              <w:rPr>
                <w:i/>
                <w:sz w:val="19"/>
              </w:rPr>
              <w:t>Agriculture and Related Resources Protection (Declared Animals) Amendment Regulations 2005</w:t>
            </w:r>
          </w:p>
        </w:tc>
        <w:tc>
          <w:tcPr>
            <w:tcW w:w="1276" w:type="dxa"/>
            <w:tcBorders>
              <w:bottom w:val="single" w:sz="8" w:space="0" w:color="auto"/>
            </w:tcBorders>
          </w:tcPr>
          <w:p>
            <w:pPr>
              <w:pStyle w:val="nTable"/>
              <w:spacing w:after="40"/>
              <w:rPr>
                <w:sz w:val="19"/>
              </w:rPr>
            </w:pPr>
            <w:r>
              <w:rPr>
                <w:sz w:val="19"/>
              </w:rPr>
              <w:t>31 May 2005 p. 2395-6</w:t>
            </w:r>
          </w:p>
        </w:tc>
        <w:tc>
          <w:tcPr>
            <w:tcW w:w="2693" w:type="dxa"/>
            <w:tcBorders>
              <w:bottom w:val="single" w:sz="8" w:space="0" w:color="auto"/>
            </w:tcBorders>
          </w:tcPr>
          <w:p>
            <w:pPr>
              <w:pStyle w:val="nTable"/>
              <w:spacing w:after="40"/>
              <w:rPr>
                <w:sz w:val="19"/>
              </w:rPr>
            </w:pPr>
            <w:r>
              <w:rPr>
                <w:sz w:val="19"/>
              </w:rPr>
              <w:t>1 Jul 2005 (see r. 2)</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7A4D9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765F9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520EF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8E70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6AED1C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49E4E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E72C5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D24FF1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92476F8"/>
    <w:lvl w:ilvl="0">
      <w:start w:val="1"/>
      <w:numFmt w:val="decimal"/>
      <w:pStyle w:val="ListNumber"/>
      <w:lvlText w:val="%1."/>
      <w:lvlJc w:val="left"/>
      <w:pPr>
        <w:tabs>
          <w:tab w:val="num" w:pos="360"/>
        </w:tabs>
        <w:ind w:left="360" w:hanging="360"/>
      </w:pPr>
    </w:lvl>
  </w:abstractNum>
  <w:abstractNum w:abstractNumId="9">
    <w:nsid w:val="FFFFFF89"/>
    <w:multiLevelType w:val="singleLevel"/>
    <w:tmpl w:val="6E5080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CCCF1F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0"/>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5851"/>
    <w:docVar w:name="WAFER_20151204115851" w:val="RemoveTrackChanges"/>
    <w:docVar w:name="WAFER_20151204115851_GUID" w:val="178bb994-df9a-4543-a1f4-1e285cdf0a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3"/>
      </w:numPr>
    </w:pPr>
  </w:style>
  <w:style w:type="paragraph" w:customStyle="1" w:styleId="SectionNumbers">
    <w:name w:val="SectionNumbers"/>
    <w:basedOn w:val="Normal"/>
    <w:pPr>
      <w:numPr>
        <w:numId w:val="15"/>
      </w:numPr>
      <w:tabs>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10551</Words>
  <Characters>31444</Characters>
  <Application>Microsoft Office Word</Application>
  <DocSecurity>0</DocSecurity>
  <Lines>1014</Lines>
  <Paragraphs>763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1985 - 01-c0-03</dc:title>
  <dc:subject/>
  <dc:creator/>
  <cp:keywords/>
  <dc:description/>
  <cp:lastModifiedBy>svcMRProcess</cp:lastModifiedBy>
  <cp:revision>4</cp:revision>
  <cp:lastPrinted>2000-01-13T00:54:00Z</cp:lastPrinted>
  <dcterms:created xsi:type="dcterms:W3CDTF">2015-12-04T15:54:00Z</dcterms:created>
  <dcterms:modified xsi:type="dcterms:W3CDTF">2015-12-04T15:54:00Z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4266</vt:i4>
  </property>
  <property fmtid="{D5CDD505-2E9C-101B-9397-08002B2CF9AE}" pid="6" name="AsAtDate">
    <vt:lpwstr>01 Jul 2005</vt:lpwstr>
  </property>
  <property fmtid="{D5CDD505-2E9C-101B-9397-08002B2CF9AE}" pid="7" name="Suffix">
    <vt:lpwstr>01-c0-03</vt:lpwstr>
  </property>
</Properties>
</file>