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National Gas Access (WA) Act 2009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(WA) Act 2009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_Toc421710759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_Toc421710760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 in this Act</w:t>
      </w:r>
      <w:r>
        <w:tab/>
      </w:r>
      <w:r>
        <w:fldChar w:fldCharType="begin"/>
      </w:r>
      <w:r>
        <w:instrText xml:space="preserve"> PAGEREF _Toc421710761 \h </w:instrText>
      </w:r>
      <w:r>
        <w:fldChar w:fldCharType="separate"/>
      </w:r>
      <w:r>
        <w:t>2</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_Toc421710762 \h </w:instrText>
      </w:r>
      <w:r>
        <w:fldChar w:fldCharType="separate"/>
      </w:r>
      <w:r>
        <w:t>2</w:t>
      </w:r>
      <w:r>
        <w:fldChar w:fldCharType="end"/>
      </w:r>
    </w:p>
    <w:p>
      <w:pPr>
        <w:pStyle w:val="TOC8"/>
        <w:rPr>
          <w:rFonts w:asciiTheme="minorHAnsi" w:eastAsiaTheme="minorEastAsia" w:hAnsiTheme="minorHAnsi" w:cstheme="minorBidi"/>
          <w:szCs w:val="22"/>
        </w:rPr>
      </w:pPr>
      <w:r>
        <w:t>5.</w:t>
      </w:r>
      <w:r>
        <w:tab/>
        <w:t>Application to coastal waters</w:t>
      </w:r>
      <w:r>
        <w:tab/>
      </w:r>
      <w:r>
        <w:fldChar w:fldCharType="begin"/>
      </w:r>
      <w:r>
        <w:instrText xml:space="preserve"> PAGEREF _Toc421710763 \h </w:instrText>
      </w:r>
      <w:r>
        <w:fldChar w:fldCharType="separate"/>
      </w:r>
      <w:r>
        <w:t>3</w:t>
      </w:r>
      <w:r>
        <w:fldChar w:fldCharType="end"/>
      </w:r>
    </w:p>
    <w:p>
      <w:pPr>
        <w:pStyle w:val="TOC8"/>
        <w:rPr>
          <w:rFonts w:asciiTheme="minorHAnsi" w:eastAsiaTheme="minorEastAsia" w:hAnsiTheme="minorHAnsi" w:cstheme="minorBidi"/>
          <w:szCs w:val="22"/>
        </w:rPr>
      </w:pPr>
      <w:r>
        <w:t>6.</w:t>
      </w:r>
      <w:r>
        <w:tab/>
        <w:t>Extra</w:t>
      </w:r>
      <w:r>
        <w:noBreakHyphen/>
        <w:t>territorial operation</w:t>
      </w:r>
      <w:r>
        <w:tab/>
      </w:r>
      <w:r>
        <w:fldChar w:fldCharType="begin"/>
      </w:r>
      <w:r>
        <w:instrText xml:space="preserve"> PAGEREF _Toc421710764 \h </w:instrText>
      </w:r>
      <w:r>
        <w:fldChar w:fldCharType="separate"/>
      </w:r>
      <w:r>
        <w:t>3</w:t>
      </w:r>
      <w:r>
        <w:fldChar w:fldCharType="end"/>
      </w:r>
    </w:p>
    <w:p>
      <w:pPr>
        <w:pStyle w:val="TOC8"/>
        <w:rPr>
          <w:rFonts w:asciiTheme="minorHAnsi" w:eastAsiaTheme="minorEastAsia" w:hAnsiTheme="minorHAnsi" w:cstheme="minorBidi"/>
          <w:szCs w:val="22"/>
        </w:rPr>
      </w:pPr>
      <w:r>
        <w:rPr>
          <w:bCs/>
        </w:rPr>
        <w:t>6A</w:t>
      </w:r>
      <w:r>
        <w:t>.</w:t>
      </w:r>
      <w:r>
        <w:tab/>
        <w:t>Extension to certain pipelines for hauling gas other than natural gas</w:t>
      </w:r>
      <w:r>
        <w:tab/>
      </w:r>
      <w:r>
        <w:fldChar w:fldCharType="begin"/>
      </w:r>
      <w:r>
        <w:instrText xml:space="preserve"> PAGEREF _Toc421710765 \h </w:instrText>
      </w:r>
      <w:r>
        <w:fldChar w:fldCharType="separate"/>
      </w:r>
      <w:r>
        <w:t>3</w:t>
      </w:r>
      <w:r>
        <w:fldChar w:fldCharType="end"/>
      </w:r>
    </w:p>
    <w:p>
      <w:pPr>
        <w:pStyle w:val="TOC8"/>
        <w:rPr>
          <w:rFonts w:asciiTheme="minorHAnsi" w:eastAsiaTheme="minorEastAsia" w:hAnsiTheme="minorHAnsi" w:cstheme="minorBidi"/>
          <w:szCs w:val="22"/>
        </w:rPr>
      </w:pPr>
      <w:r>
        <w:t>6B.</w:t>
      </w:r>
      <w:r>
        <w:tab/>
      </w:r>
      <w:r>
        <w:rPr>
          <w:i/>
          <w:iCs/>
        </w:rPr>
        <w:t>Interpretation Act 1984</w:t>
      </w:r>
      <w:r>
        <w:t xml:space="preserve"> does not apply</w:t>
      </w:r>
      <w:r>
        <w:tab/>
      </w:r>
      <w:r>
        <w:fldChar w:fldCharType="begin"/>
      </w:r>
      <w:r>
        <w:instrText xml:space="preserve"> PAGEREF _Toc421710766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National Gas Access (Western Australia) Law and its regulations</w:t>
      </w:r>
    </w:p>
    <w:p>
      <w:pPr>
        <w:pStyle w:val="TOC8"/>
        <w:rPr>
          <w:rFonts w:asciiTheme="minorHAnsi" w:eastAsiaTheme="minorEastAsia" w:hAnsiTheme="minorHAnsi" w:cstheme="minorBidi"/>
          <w:szCs w:val="22"/>
        </w:rPr>
      </w:pPr>
      <w:r>
        <w:t>7.</w:t>
      </w:r>
      <w:r>
        <w:tab/>
        <w:t>National Gas Access (Western Australia) Law</w:t>
      </w:r>
      <w:r>
        <w:tab/>
      </w:r>
      <w:r>
        <w:fldChar w:fldCharType="begin"/>
      </w:r>
      <w:r>
        <w:instrText xml:space="preserve"> PAGEREF _Toc421710768 \h </w:instrText>
      </w:r>
      <w:r>
        <w:fldChar w:fldCharType="separate"/>
      </w:r>
      <w:r>
        <w:t>5</w:t>
      </w:r>
      <w:r>
        <w:fldChar w:fldCharType="end"/>
      </w:r>
    </w:p>
    <w:p>
      <w:pPr>
        <w:pStyle w:val="TOC8"/>
        <w:rPr>
          <w:rFonts w:asciiTheme="minorHAnsi" w:eastAsiaTheme="minorEastAsia" w:hAnsiTheme="minorHAnsi" w:cstheme="minorBidi"/>
          <w:szCs w:val="22"/>
        </w:rPr>
      </w:pPr>
      <w:r>
        <w:t>7A.</w:t>
      </w:r>
      <w:r>
        <w:tab/>
        <w:t>Amendments to Schedule to South Australian Act</w:t>
      </w:r>
      <w:r>
        <w:tab/>
      </w:r>
      <w:r>
        <w:fldChar w:fldCharType="begin"/>
      </w:r>
      <w:r>
        <w:instrText xml:space="preserve"> PAGEREF _Toc421710769 \h </w:instrText>
      </w:r>
      <w:r>
        <w:fldChar w:fldCharType="separate"/>
      </w:r>
      <w:r>
        <w:t>5</w:t>
      </w:r>
      <w:r>
        <w:fldChar w:fldCharType="end"/>
      </w:r>
    </w:p>
    <w:p>
      <w:pPr>
        <w:pStyle w:val="TOC8"/>
        <w:rPr>
          <w:rFonts w:asciiTheme="minorHAnsi" w:eastAsiaTheme="minorEastAsia" w:hAnsiTheme="minorHAnsi" w:cstheme="minorBidi"/>
          <w:szCs w:val="22"/>
        </w:rPr>
      </w:pPr>
      <w:r>
        <w:t>7B.</w:t>
      </w:r>
      <w:r>
        <w:tab/>
        <w:t>Regulations amending Schedule 1 consequentially</w:t>
      </w:r>
      <w:r>
        <w:tab/>
      </w:r>
      <w:r>
        <w:fldChar w:fldCharType="begin"/>
      </w:r>
      <w:r>
        <w:instrText xml:space="preserve"> PAGEREF _Toc421710770 \h </w:instrText>
      </w:r>
      <w:r>
        <w:fldChar w:fldCharType="separate"/>
      </w:r>
      <w:r>
        <w:t>6</w:t>
      </w:r>
      <w:r>
        <w:fldChar w:fldCharType="end"/>
      </w:r>
    </w:p>
    <w:p>
      <w:pPr>
        <w:pStyle w:val="TOC8"/>
        <w:rPr>
          <w:rFonts w:asciiTheme="minorHAnsi" w:eastAsiaTheme="minorEastAsia" w:hAnsiTheme="minorHAnsi" w:cstheme="minorBidi"/>
          <w:szCs w:val="22"/>
        </w:rPr>
      </w:pPr>
      <w:r>
        <w:rPr>
          <w:bCs/>
        </w:rPr>
        <w:t>8</w:t>
      </w:r>
      <w:r>
        <w:t>.</w:t>
      </w:r>
      <w:r>
        <w:tab/>
        <w:t>National Gas Access (Western Australia) Regulations</w:t>
      </w:r>
      <w:r>
        <w:tab/>
      </w:r>
      <w:r>
        <w:fldChar w:fldCharType="begin"/>
      </w:r>
      <w:r>
        <w:instrText xml:space="preserve"> PAGEREF _Toc421710771 \h </w:instrText>
      </w:r>
      <w:r>
        <w:fldChar w:fldCharType="separate"/>
      </w:r>
      <w:r>
        <w:t>6</w:t>
      </w:r>
      <w:r>
        <w:fldChar w:fldCharType="end"/>
      </w:r>
    </w:p>
    <w:p>
      <w:pPr>
        <w:pStyle w:val="TOC8"/>
        <w:rPr>
          <w:rFonts w:asciiTheme="minorHAnsi" w:eastAsiaTheme="minorEastAsia" w:hAnsiTheme="minorHAnsi" w:cstheme="minorBidi"/>
          <w:szCs w:val="22"/>
        </w:rPr>
      </w:pPr>
      <w:r>
        <w:t>9.</w:t>
      </w:r>
      <w:r>
        <w:tab/>
        <w:t>Terms used in National Gas Access (Western Australia) Law and its regulations</w:t>
      </w:r>
      <w:r>
        <w:tab/>
      </w:r>
      <w:r>
        <w:fldChar w:fldCharType="begin"/>
      </w:r>
      <w:r>
        <w:instrText xml:space="preserve"> PAGEREF _Toc421710772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Regulations for the National Gas Access (Western Australia) Law</w:t>
      </w:r>
    </w:p>
    <w:p>
      <w:pPr>
        <w:pStyle w:val="TOC8"/>
        <w:rPr>
          <w:rFonts w:asciiTheme="minorHAnsi" w:eastAsiaTheme="minorEastAsia" w:hAnsiTheme="minorHAnsi" w:cstheme="minorBidi"/>
          <w:szCs w:val="22"/>
        </w:rPr>
      </w:pPr>
      <w:r>
        <w:t>10.</w:t>
      </w:r>
      <w:r>
        <w:tab/>
        <w:t>Making regulations</w:t>
      </w:r>
      <w:r>
        <w:tab/>
      </w:r>
      <w:r>
        <w:fldChar w:fldCharType="begin"/>
      </w:r>
      <w:r>
        <w:instrText xml:space="preserve"> PAGEREF _Toc421710774 \h </w:instrText>
      </w:r>
      <w:r>
        <w:fldChar w:fldCharType="separate"/>
      </w:r>
      <w:r>
        <w:t>9</w:t>
      </w:r>
      <w:r>
        <w:fldChar w:fldCharType="end"/>
      </w:r>
    </w:p>
    <w:p>
      <w:pPr>
        <w:pStyle w:val="TOC8"/>
        <w:rPr>
          <w:rFonts w:asciiTheme="minorHAnsi" w:eastAsiaTheme="minorEastAsia" w:hAnsiTheme="minorHAnsi" w:cstheme="minorBidi"/>
          <w:szCs w:val="22"/>
        </w:rPr>
      </w:pPr>
      <w:r>
        <w:t>11.</w:t>
      </w:r>
      <w:r>
        <w:tab/>
        <w:t>Regulations may deal with transitional matters</w:t>
      </w:r>
      <w:r>
        <w:tab/>
      </w:r>
      <w:r>
        <w:fldChar w:fldCharType="begin"/>
      </w:r>
      <w:r>
        <w:instrText xml:space="preserve"> PAGEREF _Toc421710775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Cross vesting of functions and powers</w:t>
      </w:r>
    </w:p>
    <w:p>
      <w:pPr>
        <w:pStyle w:val="TOC8"/>
        <w:rPr>
          <w:rFonts w:asciiTheme="minorHAnsi" w:eastAsiaTheme="minorEastAsia" w:hAnsiTheme="minorHAnsi" w:cstheme="minorBidi"/>
          <w:szCs w:val="22"/>
        </w:rPr>
      </w:pPr>
      <w:r>
        <w:t>12.</w:t>
      </w:r>
      <w:r>
        <w:tab/>
        <w:t>Conferral of powers on Commonwealth Minister and Commonwealth bodies to act in this State</w:t>
      </w:r>
      <w:r>
        <w:tab/>
      </w:r>
      <w:r>
        <w:fldChar w:fldCharType="begin"/>
      </w:r>
      <w:r>
        <w:instrText xml:space="preserve"> PAGEREF _Toc421710777 \h </w:instrText>
      </w:r>
      <w:r>
        <w:fldChar w:fldCharType="separate"/>
      </w:r>
      <w:r>
        <w:t>12</w:t>
      </w:r>
      <w:r>
        <w:fldChar w:fldCharType="end"/>
      </w:r>
    </w:p>
    <w:p>
      <w:pPr>
        <w:pStyle w:val="TOC8"/>
        <w:rPr>
          <w:rFonts w:asciiTheme="minorHAnsi" w:eastAsiaTheme="minorEastAsia" w:hAnsiTheme="minorHAnsi" w:cstheme="minorBidi"/>
          <w:szCs w:val="22"/>
        </w:rPr>
      </w:pPr>
      <w:r>
        <w:t>13.</w:t>
      </w:r>
      <w:r>
        <w:tab/>
        <w:t>Conferral of powers on Ministers of other</w:t>
      </w:r>
      <w:r>
        <w:rPr>
          <w:bCs/>
        </w:rPr>
        <w:t xml:space="preserve"> </w:t>
      </w:r>
      <w:r>
        <w:t>participating States and Territories to act in this State</w:t>
      </w:r>
      <w:r>
        <w:tab/>
      </w:r>
      <w:r>
        <w:fldChar w:fldCharType="begin"/>
      </w:r>
      <w:r>
        <w:instrText xml:space="preserve"> PAGEREF _Toc421710778 \h </w:instrText>
      </w:r>
      <w:r>
        <w:fldChar w:fldCharType="separate"/>
      </w:r>
      <w:r>
        <w:t>12</w:t>
      </w:r>
      <w:r>
        <w:fldChar w:fldCharType="end"/>
      </w:r>
    </w:p>
    <w:p>
      <w:pPr>
        <w:pStyle w:val="TOC8"/>
        <w:rPr>
          <w:rFonts w:asciiTheme="minorHAnsi" w:eastAsiaTheme="minorEastAsia" w:hAnsiTheme="minorHAnsi" w:cstheme="minorBidi"/>
          <w:szCs w:val="22"/>
        </w:rPr>
      </w:pPr>
      <w:r>
        <w:t>14.</w:t>
      </w:r>
      <w:r>
        <w:tab/>
        <w:t>Conferral of functions or powers on State bodies</w:t>
      </w:r>
      <w:r>
        <w:tab/>
      </w:r>
      <w:r>
        <w:fldChar w:fldCharType="begin"/>
      </w:r>
      <w:r>
        <w:instrText xml:space="preserve"> PAGEREF _Toc421710779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 — General</w:t>
      </w:r>
    </w:p>
    <w:p>
      <w:pPr>
        <w:pStyle w:val="TOC8"/>
        <w:rPr>
          <w:rFonts w:asciiTheme="minorHAnsi" w:eastAsiaTheme="minorEastAsia" w:hAnsiTheme="minorHAnsi" w:cstheme="minorBidi"/>
          <w:szCs w:val="22"/>
        </w:rPr>
      </w:pPr>
      <w:r>
        <w:t>15.</w:t>
      </w:r>
      <w:r>
        <w:tab/>
        <w:t>Exemption from taxes</w:t>
      </w:r>
      <w:r>
        <w:tab/>
      </w:r>
      <w:r>
        <w:fldChar w:fldCharType="begin"/>
      </w:r>
      <w:r>
        <w:instrText xml:space="preserve"> PAGEREF _Toc421710781 \h </w:instrText>
      </w:r>
      <w:r>
        <w:fldChar w:fldCharType="separate"/>
      </w:r>
      <w:r>
        <w:t>13</w:t>
      </w:r>
      <w:r>
        <w:fldChar w:fldCharType="end"/>
      </w:r>
    </w:p>
    <w:p>
      <w:pPr>
        <w:pStyle w:val="TOC8"/>
        <w:rPr>
          <w:rFonts w:asciiTheme="minorHAnsi" w:eastAsiaTheme="minorEastAsia" w:hAnsiTheme="minorHAnsi" w:cstheme="minorBidi"/>
          <w:szCs w:val="22"/>
        </w:rPr>
      </w:pPr>
      <w:r>
        <w:t>16.</w:t>
      </w:r>
      <w:r>
        <w:tab/>
        <w:t>Actions in relation to cross boundary pipelines</w:t>
      </w:r>
      <w:r>
        <w:tab/>
      </w:r>
      <w:r>
        <w:fldChar w:fldCharType="begin"/>
      </w:r>
      <w:r>
        <w:instrText xml:space="preserve"> PAGEREF _Toc421710782 \h </w:instrText>
      </w:r>
      <w:r>
        <w:fldChar w:fldCharType="separate"/>
      </w:r>
      <w:r>
        <w:t>13</w:t>
      </w:r>
      <w:r>
        <w:fldChar w:fldCharType="end"/>
      </w:r>
    </w:p>
    <w:p>
      <w:pPr>
        <w:pStyle w:val="TOC8"/>
        <w:rPr>
          <w:rFonts w:asciiTheme="minorHAnsi" w:eastAsiaTheme="minorEastAsia" w:hAnsiTheme="minorHAnsi" w:cstheme="minorBidi"/>
          <w:szCs w:val="22"/>
        </w:rPr>
      </w:pPr>
      <w:r>
        <w:t>17.</w:t>
      </w:r>
      <w:r>
        <w:tab/>
        <w:t>Conferral of functions and powers on Commonwealth bodies</w:t>
      </w:r>
      <w:r>
        <w:tab/>
      </w:r>
      <w:r>
        <w:fldChar w:fldCharType="begin"/>
      </w:r>
      <w:r>
        <w:instrText xml:space="preserve"> PAGEREF _Toc421710783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6 — Other local provisions</w:t>
      </w:r>
    </w:p>
    <w:p>
      <w:pPr>
        <w:pStyle w:val="TOC4"/>
        <w:tabs>
          <w:tab w:val="right" w:leader="dot" w:pos="7077"/>
        </w:tabs>
        <w:rPr>
          <w:rFonts w:asciiTheme="minorHAnsi" w:eastAsiaTheme="minorEastAsia" w:hAnsiTheme="minorHAnsi" w:cstheme="minorBidi"/>
          <w:b w:val="0"/>
          <w:szCs w:val="22"/>
        </w:rPr>
      </w:pPr>
      <w:r>
        <w:t>Division 1 — Economic Regulation Authority</w:t>
      </w:r>
    </w:p>
    <w:p>
      <w:pPr>
        <w:pStyle w:val="TOC8"/>
        <w:rPr>
          <w:rFonts w:asciiTheme="minorHAnsi" w:eastAsiaTheme="minorEastAsia" w:hAnsiTheme="minorHAnsi" w:cstheme="minorBidi"/>
          <w:szCs w:val="22"/>
        </w:rPr>
      </w:pPr>
      <w:r>
        <w:t>18.</w:t>
      </w:r>
      <w:r>
        <w:tab/>
        <w:t>Expertise of Director of Energy Safety to be used</w:t>
      </w:r>
      <w:r>
        <w:tab/>
      </w:r>
      <w:r>
        <w:fldChar w:fldCharType="begin"/>
      </w:r>
      <w:r>
        <w:instrText xml:space="preserve"> PAGEREF _Toc421710786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19</w:t>
      </w:r>
      <w:r>
        <w:rPr>
          <w:snapToGrid w:val="0"/>
        </w:rPr>
        <w:t>.</w:t>
      </w:r>
      <w:r>
        <w:rPr>
          <w:snapToGrid w:val="0"/>
        </w:rPr>
        <w:tab/>
        <w:t>Preservation of certain contracts relating to privatised DBNGP system</w:t>
      </w:r>
      <w:r>
        <w:tab/>
      </w:r>
      <w:r>
        <w:fldChar w:fldCharType="begin"/>
      </w:r>
      <w:r>
        <w:instrText xml:space="preserve"> PAGEREF _Toc421710788 \h </w:instrText>
      </w:r>
      <w:r>
        <w:fldChar w:fldCharType="separate"/>
      </w:r>
      <w:r>
        <w:t>16</w:t>
      </w:r>
      <w:r>
        <w:fldChar w:fldCharType="end"/>
      </w:r>
    </w:p>
    <w:p>
      <w:pPr>
        <w:pStyle w:val="TOC8"/>
        <w:rPr>
          <w:rFonts w:asciiTheme="minorHAnsi" w:eastAsiaTheme="minorEastAsia" w:hAnsiTheme="minorHAnsi" w:cstheme="minorBidi"/>
          <w:szCs w:val="22"/>
        </w:rPr>
      </w:pPr>
      <w:r>
        <w:t>20.</w:t>
      </w:r>
      <w:r>
        <w:tab/>
        <w:t>Transitional provisions for Kalgoorlie to Kambalda pipeline</w:t>
      </w:r>
      <w:r>
        <w:tab/>
      </w:r>
      <w:r>
        <w:fldChar w:fldCharType="begin"/>
      </w:r>
      <w:r>
        <w:instrText xml:space="preserve"> PAGEREF _Toc421710789 \h </w:instrText>
      </w:r>
      <w:r>
        <w:fldChar w:fldCharType="separate"/>
      </w:r>
      <w:r>
        <w:t>17</w:t>
      </w:r>
      <w:r>
        <w:fldChar w:fldCharType="end"/>
      </w:r>
    </w:p>
    <w:p>
      <w:pPr>
        <w:pStyle w:val="TOC8"/>
        <w:rPr>
          <w:rFonts w:asciiTheme="minorHAnsi" w:eastAsiaTheme="minorEastAsia" w:hAnsiTheme="minorHAnsi" w:cstheme="minorBidi"/>
          <w:szCs w:val="22"/>
        </w:rPr>
      </w:pPr>
      <w:r>
        <w:t>21.</w:t>
      </w:r>
      <w:r>
        <w:tab/>
        <w:t>Regulations</w:t>
      </w:r>
      <w:r>
        <w:tab/>
      </w:r>
      <w:r>
        <w:fldChar w:fldCharType="begin"/>
      </w:r>
      <w:r>
        <w:instrText xml:space="preserve"> PAGEREF _Toc421710790 \h </w:instrText>
      </w:r>
      <w:r>
        <w:fldChar w:fldCharType="separate"/>
      </w:r>
      <w:r>
        <w:t>17</w:t>
      </w:r>
      <w:r>
        <w:fldChar w:fldCharType="end"/>
      </w:r>
    </w:p>
    <w:p>
      <w:pPr>
        <w:pStyle w:val="TOC8"/>
        <w:rPr>
          <w:rFonts w:asciiTheme="minorHAnsi" w:eastAsiaTheme="minorEastAsia" w:hAnsiTheme="minorHAnsi" w:cstheme="minorBidi"/>
          <w:szCs w:val="22"/>
        </w:rPr>
      </w:pPr>
      <w:r>
        <w:t>22.</w:t>
      </w:r>
      <w:r>
        <w:tab/>
        <w:t>Review of Act</w:t>
      </w:r>
      <w:r>
        <w:tab/>
      </w:r>
      <w:r>
        <w:fldChar w:fldCharType="begin"/>
      </w:r>
      <w:r>
        <w:instrText xml:space="preserve"> PAGEREF _Toc421710791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7 — Various Acts amended</w:t>
      </w:r>
    </w:p>
    <w:p>
      <w:pPr>
        <w:pStyle w:val="TOC4"/>
        <w:tabs>
          <w:tab w:val="right" w:leader="dot" w:pos="7077"/>
        </w:tabs>
        <w:rPr>
          <w:rFonts w:asciiTheme="minorHAnsi" w:eastAsiaTheme="minorEastAsia" w:hAnsiTheme="minorHAnsi" w:cstheme="minorBidi"/>
          <w:b w:val="0"/>
          <w:szCs w:val="22"/>
        </w:rPr>
      </w:pPr>
      <w:r>
        <w:t>Division 1 — </w:t>
      </w:r>
      <w:r>
        <w:rPr>
          <w:i/>
        </w:rPr>
        <w:t>Gas Pipelines Access (Western Australia) Act 1998</w:t>
      </w:r>
    </w:p>
    <w:p>
      <w:pPr>
        <w:pStyle w:val="TOC8"/>
        <w:rPr>
          <w:rFonts w:asciiTheme="minorHAnsi" w:eastAsiaTheme="minorEastAsia" w:hAnsiTheme="minorHAnsi" w:cstheme="minorBidi"/>
          <w:szCs w:val="22"/>
        </w:rPr>
      </w:pPr>
      <w:r>
        <w:t>23.</w:t>
      </w:r>
      <w:r>
        <w:tab/>
        <w:t>Act amended</w:t>
      </w:r>
      <w:r>
        <w:tab/>
      </w:r>
      <w:r>
        <w:fldChar w:fldCharType="begin"/>
      </w:r>
      <w:r>
        <w:instrText xml:space="preserve"> PAGEREF _Toc421710794 \h </w:instrText>
      </w:r>
      <w:r>
        <w:fldChar w:fldCharType="separate"/>
      </w:r>
      <w:r>
        <w:t>20</w:t>
      </w:r>
      <w:r>
        <w:fldChar w:fldCharType="end"/>
      </w:r>
    </w:p>
    <w:p>
      <w:pPr>
        <w:pStyle w:val="TOC8"/>
        <w:rPr>
          <w:rFonts w:asciiTheme="minorHAnsi" w:eastAsiaTheme="minorEastAsia" w:hAnsiTheme="minorHAnsi" w:cstheme="minorBidi"/>
          <w:szCs w:val="22"/>
        </w:rPr>
      </w:pPr>
      <w:r>
        <w:t>24.</w:t>
      </w:r>
      <w:r>
        <w:tab/>
        <w:t>Long title replaced</w:t>
      </w:r>
      <w:r>
        <w:tab/>
      </w:r>
      <w:r>
        <w:fldChar w:fldCharType="begin"/>
      </w:r>
      <w:r>
        <w:instrText xml:space="preserve"> PAGEREF _Toc421710795 \h </w:instrText>
      </w:r>
      <w:r>
        <w:fldChar w:fldCharType="separate"/>
      </w:r>
      <w:r>
        <w:t>20</w:t>
      </w:r>
      <w:r>
        <w:fldChar w:fldCharType="end"/>
      </w:r>
    </w:p>
    <w:p>
      <w:pPr>
        <w:pStyle w:val="TOC8"/>
        <w:rPr>
          <w:rFonts w:asciiTheme="minorHAnsi" w:eastAsiaTheme="minorEastAsia" w:hAnsiTheme="minorHAnsi" w:cstheme="minorBidi"/>
          <w:szCs w:val="22"/>
        </w:rPr>
      </w:pPr>
      <w:r>
        <w:t>25.</w:t>
      </w:r>
      <w:r>
        <w:tab/>
        <w:t>Preamble deleted</w:t>
      </w:r>
      <w:r>
        <w:tab/>
      </w:r>
      <w:r>
        <w:fldChar w:fldCharType="begin"/>
      </w:r>
      <w:r>
        <w:instrText xml:space="preserve"> PAGEREF _Toc421710796 \h </w:instrText>
      </w:r>
      <w:r>
        <w:fldChar w:fldCharType="separate"/>
      </w:r>
      <w:r>
        <w:t>20</w:t>
      </w:r>
      <w:r>
        <w:fldChar w:fldCharType="end"/>
      </w:r>
    </w:p>
    <w:p>
      <w:pPr>
        <w:pStyle w:val="TOC8"/>
        <w:rPr>
          <w:rFonts w:asciiTheme="minorHAnsi" w:eastAsiaTheme="minorEastAsia" w:hAnsiTheme="minorHAnsi" w:cstheme="minorBidi"/>
          <w:szCs w:val="22"/>
        </w:rPr>
      </w:pPr>
      <w:r>
        <w:t>26.</w:t>
      </w:r>
      <w:r>
        <w:tab/>
        <w:t>Section 1 amended</w:t>
      </w:r>
      <w:r>
        <w:tab/>
      </w:r>
      <w:r>
        <w:fldChar w:fldCharType="begin"/>
      </w:r>
      <w:r>
        <w:instrText xml:space="preserve"> PAGEREF _Toc421710797 \h </w:instrText>
      </w:r>
      <w:r>
        <w:fldChar w:fldCharType="separate"/>
      </w:r>
      <w:r>
        <w:t>20</w:t>
      </w:r>
      <w:r>
        <w:fldChar w:fldCharType="end"/>
      </w:r>
    </w:p>
    <w:p>
      <w:pPr>
        <w:pStyle w:val="TOC8"/>
        <w:rPr>
          <w:rFonts w:asciiTheme="minorHAnsi" w:eastAsiaTheme="minorEastAsia" w:hAnsiTheme="minorHAnsi" w:cstheme="minorBidi"/>
          <w:szCs w:val="22"/>
        </w:rPr>
      </w:pPr>
      <w:r>
        <w:t>27.</w:t>
      </w:r>
      <w:r>
        <w:tab/>
        <w:t>Sections 2 to 4 deleted</w:t>
      </w:r>
      <w:r>
        <w:tab/>
      </w:r>
      <w:r>
        <w:fldChar w:fldCharType="begin"/>
      </w:r>
      <w:r>
        <w:instrText xml:space="preserve"> PAGEREF _Toc421710798 \h </w:instrText>
      </w:r>
      <w:r>
        <w:fldChar w:fldCharType="separate"/>
      </w:r>
      <w:r>
        <w:t>20</w:t>
      </w:r>
      <w:r>
        <w:fldChar w:fldCharType="end"/>
      </w:r>
    </w:p>
    <w:p>
      <w:pPr>
        <w:pStyle w:val="TOC8"/>
        <w:rPr>
          <w:rFonts w:asciiTheme="minorHAnsi" w:eastAsiaTheme="minorEastAsia" w:hAnsiTheme="minorHAnsi" w:cstheme="minorBidi"/>
          <w:szCs w:val="22"/>
        </w:rPr>
      </w:pPr>
      <w:r>
        <w:t>28.</w:t>
      </w:r>
      <w:r>
        <w:tab/>
        <w:t>Section 5 amended</w:t>
      </w:r>
      <w:r>
        <w:tab/>
      </w:r>
      <w:r>
        <w:fldChar w:fldCharType="begin"/>
      </w:r>
      <w:r>
        <w:instrText xml:space="preserve"> PAGEREF _Toc421710799 \h </w:instrText>
      </w:r>
      <w:r>
        <w:fldChar w:fldCharType="separate"/>
      </w:r>
      <w:r>
        <w:t>20</w:t>
      </w:r>
      <w:r>
        <w:fldChar w:fldCharType="end"/>
      </w:r>
    </w:p>
    <w:p>
      <w:pPr>
        <w:pStyle w:val="TOC8"/>
        <w:rPr>
          <w:rFonts w:asciiTheme="minorHAnsi" w:eastAsiaTheme="minorEastAsia" w:hAnsiTheme="minorHAnsi" w:cstheme="minorBidi"/>
          <w:szCs w:val="22"/>
        </w:rPr>
      </w:pPr>
      <w:r>
        <w:t>29.</w:t>
      </w:r>
      <w:r>
        <w:tab/>
        <w:t>Sections 6 to 8 deleted</w:t>
      </w:r>
      <w:r>
        <w:tab/>
      </w:r>
      <w:r>
        <w:fldChar w:fldCharType="begin"/>
      </w:r>
      <w:r>
        <w:instrText xml:space="preserve"> PAGEREF _Toc421710800 \h </w:instrText>
      </w:r>
      <w:r>
        <w:fldChar w:fldCharType="separate"/>
      </w:r>
      <w:r>
        <w:t>21</w:t>
      </w:r>
      <w:r>
        <w:fldChar w:fldCharType="end"/>
      </w:r>
    </w:p>
    <w:p>
      <w:pPr>
        <w:pStyle w:val="TOC8"/>
        <w:rPr>
          <w:rFonts w:asciiTheme="minorHAnsi" w:eastAsiaTheme="minorEastAsia" w:hAnsiTheme="minorHAnsi" w:cstheme="minorBidi"/>
          <w:szCs w:val="22"/>
        </w:rPr>
      </w:pPr>
      <w:r>
        <w:t>30.</w:t>
      </w:r>
      <w:r>
        <w:tab/>
        <w:t>Parts 2 to 5 deleted</w:t>
      </w:r>
      <w:r>
        <w:tab/>
      </w:r>
      <w:r>
        <w:fldChar w:fldCharType="begin"/>
      </w:r>
      <w:r>
        <w:instrText xml:space="preserve"> PAGEREF _Toc421710801 \h </w:instrText>
      </w:r>
      <w:r>
        <w:fldChar w:fldCharType="separate"/>
      </w:r>
      <w:r>
        <w:t>21</w:t>
      </w:r>
      <w:r>
        <w:fldChar w:fldCharType="end"/>
      </w:r>
    </w:p>
    <w:p>
      <w:pPr>
        <w:pStyle w:val="TOC8"/>
        <w:rPr>
          <w:rFonts w:asciiTheme="minorHAnsi" w:eastAsiaTheme="minorEastAsia" w:hAnsiTheme="minorHAnsi" w:cstheme="minorBidi"/>
          <w:szCs w:val="22"/>
        </w:rPr>
      </w:pPr>
      <w:r>
        <w:t>31.</w:t>
      </w:r>
      <w:r>
        <w:tab/>
        <w:t>Part 6 heading replaced</w:t>
      </w:r>
      <w:r>
        <w:tab/>
      </w:r>
      <w:r>
        <w:fldChar w:fldCharType="begin"/>
      </w:r>
      <w:r>
        <w:instrText xml:space="preserve"> PAGEREF _Toc421710802 \h </w:instrText>
      </w:r>
      <w:r>
        <w:fldChar w:fldCharType="separate"/>
      </w:r>
      <w:r>
        <w:t>21</w:t>
      </w:r>
      <w:r>
        <w:fldChar w:fldCharType="end"/>
      </w:r>
    </w:p>
    <w:p>
      <w:pPr>
        <w:pStyle w:val="TOC3"/>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Review board and arbitrator</w:t>
      </w:r>
    </w:p>
    <w:p>
      <w:pPr>
        <w:pStyle w:val="TOC8"/>
        <w:rPr>
          <w:rFonts w:asciiTheme="minorHAnsi" w:eastAsiaTheme="minorEastAsia" w:hAnsiTheme="minorHAnsi" w:cstheme="minorBidi"/>
          <w:szCs w:val="22"/>
        </w:rPr>
      </w:pPr>
      <w:r>
        <w:t>32.</w:t>
      </w:r>
      <w:r>
        <w:tab/>
        <w:t>Part 6 Division 1 deleted</w:t>
      </w:r>
      <w:r>
        <w:tab/>
      </w:r>
      <w:r>
        <w:fldChar w:fldCharType="begin"/>
      </w:r>
      <w:r>
        <w:instrText xml:space="preserve"> PAGEREF _Toc421710804 \h </w:instrText>
      </w:r>
      <w:r>
        <w:fldChar w:fldCharType="separate"/>
      </w:r>
      <w:r>
        <w:t>21</w:t>
      </w:r>
      <w:r>
        <w:fldChar w:fldCharType="end"/>
      </w:r>
    </w:p>
    <w:p>
      <w:pPr>
        <w:pStyle w:val="TOC8"/>
        <w:rPr>
          <w:rFonts w:asciiTheme="minorHAnsi" w:eastAsiaTheme="minorEastAsia" w:hAnsiTheme="minorHAnsi" w:cstheme="minorBidi"/>
          <w:szCs w:val="22"/>
        </w:rPr>
      </w:pPr>
      <w:r>
        <w:t>33.</w:t>
      </w:r>
      <w:r>
        <w:tab/>
        <w:t>Part 6 Division 2 heading replaced</w:t>
      </w:r>
      <w:r>
        <w:tab/>
      </w:r>
      <w:r>
        <w:fldChar w:fldCharType="begin"/>
      </w:r>
      <w:r>
        <w:instrText xml:space="preserve"> PAGEREF _Toc421710805 \h </w:instrText>
      </w:r>
      <w:r>
        <w:fldChar w:fldCharType="separate"/>
      </w:r>
      <w:r>
        <w:t>21</w:t>
      </w:r>
      <w:r>
        <w:fldChar w:fldCharType="end"/>
      </w:r>
    </w:p>
    <w:p>
      <w:pPr>
        <w:pStyle w:val="TOC5"/>
        <w:tabs>
          <w:tab w:val="right" w:leader="dot" w:pos="7077"/>
        </w:tabs>
        <w:rPr>
          <w:rFonts w:asciiTheme="minorHAnsi" w:eastAsiaTheme="minorEastAsia" w:hAnsiTheme="minorHAnsi" w:cstheme="minorBidi"/>
          <w:b w:val="0"/>
          <w:sz w:val="22"/>
          <w:szCs w:val="22"/>
        </w:rPr>
      </w:pPr>
      <w:r>
        <w:t>Division 2 — Review board</w:t>
      </w:r>
    </w:p>
    <w:p>
      <w:pPr>
        <w:pStyle w:val="TOC8"/>
        <w:rPr>
          <w:rFonts w:asciiTheme="minorHAnsi" w:eastAsiaTheme="minorEastAsia" w:hAnsiTheme="minorHAnsi" w:cstheme="minorBidi"/>
          <w:szCs w:val="22"/>
        </w:rPr>
      </w:pPr>
      <w:r>
        <w:t>34.</w:t>
      </w:r>
      <w:r>
        <w:tab/>
        <w:t>Section 49 amended</w:t>
      </w:r>
      <w:r>
        <w:tab/>
      </w:r>
      <w:r>
        <w:fldChar w:fldCharType="begin"/>
      </w:r>
      <w:r>
        <w:instrText xml:space="preserve"> PAGEREF _Toc421710807 \h </w:instrText>
      </w:r>
      <w:r>
        <w:fldChar w:fldCharType="separate"/>
      </w:r>
      <w:r>
        <w:t>21</w:t>
      </w:r>
      <w:r>
        <w:fldChar w:fldCharType="end"/>
      </w:r>
    </w:p>
    <w:p>
      <w:pPr>
        <w:pStyle w:val="TOC8"/>
        <w:rPr>
          <w:rFonts w:asciiTheme="minorHAnsi" w:eastAsiaTheme="minorEastAsia" w:hAnsiTheme="minorHAnsi" w:cstheme="minorBidi"/>
          <w:szCs w:val="22"/>
        </w:rPr>
      </w:pPr>
      <w:r>
        <w:t>35.</w:t>
      </w:r>
      <w:r>
        <w:tab/>
        <w:t>Part 6 Division 2 Subdivision 2 heading replaced</w:t>
      </w:r>
      <w:r>
        <w:tab/>
      </w:r>
      <w:r>
        <w:fldChar w:fldCharType="begin"/>
      </w:r>
      <w:r>
        <w:instrText xml:space="preserve"> PAGEREF _Toc421710808 \h </w:instrText>
      </w:r>
      <w:r>
        <w:fldChar w:fldCharType="separate"/>
      </w:r>
      <w:r>
        <w:t>21</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Western Australian Electricity Review Board established</w:t>
      </w:r>
    </w:p>
    <w:p>
      <w:pPr>
        <w:pStyle w:val="TOC8"/>
        <w:rPr>
          <w:rFonts w:asciiTheme="minorHAnsi" w:eastAsiaTheme="minorEastAsia" w:hAnsiTheme="minorHAnsi" w:cstheme="minorBidi"/>
          <w:szCs w:val="22"/>
        </w:rPr>
      </w:pPr>
      <w:r>
        <w:t>36.</w:t>
      </w:r>
      <w:r>
        <w:tab/>
        <w:t>Section 50 amended</w:t>
      </w:r>
      <w:r>
        <w:tab/>
      </w:r>
      <w:r>
        <w:fldChar w:fldCharType="begin"/>
      </w:r>
      <w:r>
        <w:instrText xml:space="preserve"> PAGEREF _Toc421710810 \h </w:instrText>
      </w:r>
      <w:r>
        <w:fldChar w:fldCharType="separate"/>
      </w:r>
      <w:r>
        <w:t>22</w:t>
      </w:r>
      <w:r>
        <w:fldChar w:fldCharType="end"/>
      </w:r>
    </w:p>
    <w:p>
      <w:pPr>
        <w:pStyle w:val="TOC8"/>
        <w:rPr>
          <w:rFonts w:asciiTheme="minorHAnsi" w:eastAsiaTheme="minorEastAsia" w:hAnsiTheme="minorHAnsi" w:cstheme="minorBidi"/>
          <w:szCs w:val="22"/>
        </w:rPr>
      </w:pPr>
      <w:r>
        <w:t>37.</w:t>
      </w:r>
      <w:r>
        <w:tab/>
        <w:t>Section 57 amended</w:t>
      </w:r>
      <w:r>
        <w:tab/>
      </w:r>
      <w:r>
        <w:fldChar w:fldCharType="begin"/>
      </w:r>
      <w:r>
        <w:instrText xml:space="preserve"> PAGEREF _Toc421710811 \h </w:instrText>
      </w:r>
      <w:r>
        <w:fldChar w:fldCharType="separate"/>
      </w:r>
      <w:r>
        <w:t>22</w:t>
      </w:r>
      <w:r>
        <w:fldChar w:fldCharType="end"/>
      </w:r>
    </w:p>
    <w:p>
      <w:pPr>
        <w:pStyle w:val="TOC8"/>
        <w:rPr>
          <w:rFonts w:asciiTheme="minorHAnsi" w:eastAsiaTheme="minorEastAsia" w:hAnsiTheme="minorHAnsi" w:cstheme="minorBidi"/>
          <w:szCs w:val="22"/>
        </w:rPr>
      </w:pPr>
      <w:r>
        <w:t>38.</w:t>
      </w:r>
      <w:r>
        <w:tab/>
        <w:t>Section 59 amended</w:t>
      </w:r>
      <w:r>
        <w:tab/>
      </w:r>
      <w:r>
        <w:fldChar w:fldCharType="begin"/>
      </w:r>
      <w:r>
        <w:instrText xml:space="preserve"> PAGEREF _Toc421710812 \h </w:instrText>
      </w:r>
      <w:r>
        <w:fldChar w:fldCharType="separate"/>
      </w:r>
      <w:r>
        <w:t>22</w:t>
      </w:r>
      <w:r>
        <w:fldChar w:fldCharType="end"/>
      </w:r>
    </w:p>
    <w:p>
      <w:pPr>
        <w:pStyle w:val="TOC8"/>
        <w:rPr>
          <w:rFonts w:asciiTheme="minorHAnsi" w:eastAsiaTheme="minorEastAsia" w:hAnsiTheme="minorHAnsi" w:cstheme="minorBidi"/>
          <w:szCs w:val="22"/>
        </w:rPr>
      </w:pPr>
      <w:r>
        <w:t>39.</w:t>
      </w:r>
      <w:r>
        <w:tab/>
        <w:t>Section 61 amended</w:t>
      </w:r>
      <w:r>
        <w:tab/>
      </w:r>
      <w:r>
        <w:fldChar w:fldCharType="begin"/>
      </w:r>
      <w:r>
        <w:instrText xml:space="preserve"> PAGEREF _Toc421710813 \h </w:instrText>
      </w:r>
      <w:r>
        <w:fldChar w:fldCharType="separate"/>
      </w:r>
      <w:r>
        <w:t>22</w:t>
      </w:r>
      <w:r>
        <w:fldChar w:fldCharType="end"/>
      </w:r>
    </w:p>
    <w:p>
      <w:pPr>
        <w:pStyle w:val="TOC8"/>
        <w:rPr>
          <w:rFonts w:asciiTheme="minorHAnsi" w:eastAsiaTheme="minorEastAsia" w:hAnsiTheme="minorHAnsi" w:cstheme="minorBidi"/>
          <w:szCs w:val="22"/>
        </w:rPr>
      </w:pPr>
      <w:r>
        <w:t>40.</w:t>
      </w:r>
      <w:r>
        <w:tab/>
        <w:t>Part 6 Division 3 Subdivision 2 heading amended</w:t>
      </w:r>
      <w:r>
        <w:tab/>
      </w:r>
      <w:r>
        <w:fldChar w:fldCharType="begin"/>
      </w:r>
      <w:r>
        <w:instrText xml:space="preserve"> PAGEREF _Toc421710814 \h </w:instrText>
      </w:r>
      <w:r>
        <w:fldChar w:fldCharType="separate"/>
      </w:r>
      <w:r>
        <w:t>23</w:t>
      </w:r>
      <w:r>
        <w:fldChar w:fldCharType="end"/>
      </w:r>
    </w:p>
    <w:p>
      <w:pPr>
        <w:pStyle w:val="TOC8"/>
        <w:rPr>
          <w:rFonts w:asciiTheme="minorHAnsi" w:eastAsiaTheme="minorEastAsia" w:hAnsiTheme="minorHAnsi" w:cstheme="minorBidi"/>
          <w:szCs w:val="22"/>
        </w:rPr>
      </w:pPr>
      <w:r>
        <w:t>41.</w:t>
      </w:r>
      <w:r>
        <w:tab/>
        <w:t>Section 62 amended</w:t>
      </w:r>
      <w:r>
        <w:tab/>
      </w:r>
      <w:r>
        <w:fldChar w:fldCharType="begin"/>
      </w:r>
      <w:r>
        <w:instrText xml:space="preserve"> PAGEREF _Toc421710815 \h </w:instrText>
      </w:r>
      <w:r>
        <w:fldChar w:fldCharType="separate"/>
      </w:r>
      <w:r>
        <w:t>23</w:t>
      </w:r>
      <w:r>
        <w:fldChar w:fldCharType="end"/>
      </w:r>
    </w:p>
    <w:p>
      <w:pPr>
        <w:pStyle w:val="TOC8"/>
        <w:rPr>
          <w:rFonts w:asciiTheme="minorHAnsi" w:eastAsiaTheme="minorEastAsia" w:hAnsiTheme="minorHAnsi" w:cstheme="minorBidi"/>
          <w:szCs w:val="22"/>
        </w:rPr>
      </w:pPr>
      <w:r>
        <w:t>42.</w:t>
      </w:r>
      <w:r>
        <w:tab/>
        <w:t>Section 73 amended</w:t>
      </w:r>
      <w:r>
        <w:tab/>
      </w:r>
      <w:r>
        <w:fldChar w:fldCharType="begin"/>
      </w:r>
      <w:r>
        <w:instrText xml:space="preserve"> PAGEREF _Toc421710816 \h </w:instrText>
      </w:r>
      <w:r>
        <w:fldChar w:fldCharType="separate"/>
      </w:r>
      <w:r>
        <w:t>23</w:t>
      </w:r>
      <w:r>
        <w:fldChar w:fldCharType="end"/>
      </w:r>
    </w:p>
    <w:p>
      <w:pPr>
        <w:pStyle w:val="TOC8"/>
        <w:rPr>
          <w:rFonts w:asciiTheme="minorHAnsi" w:eastAsiaTheme="minorEastAsia" w:hAnsiTheme="minorHAnsi" w:cstheme="minorBidi"/>
          <w:szCs w:val="22"/>
        </w:rPr>
      </w:pPr>
      <w:r>
        <w:t>43.</w:t>
      </w:r>
      <w:r>
        <w:tab/>
        <w:t>Section 74 amended</w:t>
      </w:r>
      <w:r>
        <w:tab/>
      </w:r>
      <w:r>
        <w:fldChar w:fldCharType="begin"/>
      </w:r>
      <w:r>
        <w:instrText xml:space="preserve"> PAGEREF _Toc421710817 \h </w:instrText>
      </w:r>
      <w:r>
        <w:fldChar w:fldCharType="separate"/>
      </w:r>
      <w:r>
        <w:t>23</w:t>
      </w:r>
      <w:r>
        <w:fldChar w:fldCharType="end"/>
      </w:r>
    </w:p>
    <w:p>
      <w:pPr>
        <w:pStyle w:val="TOC8"/>
        <w:rPr>
          <w:rFonts w:asciiTheme="minorHAnsi" w:eastAsiaTheme="minorEastAsia" w:hAnsiTheme="minorHAnsi" w:cstheme="minorBidi"/>
          <w:szCs w:val="22"/>
        </w:rPr>
      </w:pPr>
      <w:r>
        <w:t>44.</w:t>
      </w:r>
      <w:r>
        <w:tab/>
        <w:t>Section 76 amended</w:t>
      </w:r>
      <w:r>
        <w:tab/>
      </w:r>
      <w:r>
        <w:fldChar w:fldCharType="begin"/>
      </w:r>
      <w:r>
        <w:instrText xml:space="preserve"> PAGEREF _Toc421710818 \h </w:instrText>
      </w:r>
      <w:r>
        <w:fldChar w:fldCharType="separate"/>
      </w:r>
      <w:r>
        <w:t>24</w:t>
      </w:r>
      <w:r>
        <w:fldChar w:fldCharType="end"/>
      </w:r>
    </w:p>
    <w:p>
      <w:pPr>
        <w:pStyle w:val="TOC8"/>
        <w:rPr>
          <w:rFonts w:asciiTheme="minorHAnsi" w:eastAsiaTheme="minorEastAsia" w:hAnsiTheme="minorHAnsi" w:cstheme="minorBidi"/>
          <w:szCs w:val="22"/>
        </w:rPr>
      </w:pPr>
      <w:r>
        <w:t>45.</w:t>
      </w:r>
      <w:r>
        <w:tab/>
        <w:t>Section 77 amended</w:t>
      </w:r>
      <w:r>
        <w:tab/>
      </w:r>
      <w:r>
        <w:fldChar w:fldCharType="begin"/>
      </w:r>
      <w:r>
        <w:instrText xml:space="preserve"> PAGEREF _Toc421710819 \h </w:instrText>
      </w:r>
      <w:r>
        <w:fldChar w:fldCharType="separate"/>
      </w:r>
      <w:r>
        <w:t>24</w:t>
      </w:r>
      <w:r>
        <w:fldChar w:fldCharType="end"/>
      </w:r>
    </w:p>
    <w:p>
      <w:pPr>
        <w:pStyle w:val="TOC8"/>
        <w:rPr>
          <w:rFonts w:asciiTheme="minorHAnsi" w:eastAsiaTheme="minorEastAsia" w:hAnsiTheme="minorHAnsi" w:cstheme="minorBidi"/>
          <w:szCs w:val="22"/>
        </w:rPr>
      </w:pPr>
      <w:r>
        <w:t>46.</w:t>
      </w:r>
      <w:r>
        <w:tab/>
        <w:t>Section 81 amended</w:t>
      </w:r>
      <w:r>
        <w:tab/>
      </w:r>
      <w:r>
        <w:fldChar w:fldCharType="begin"/>
      </w:r>
      <w:r>
        <w:instrText xml:space="preserve"> PAGEREF _Toc421710820 \h </w:instrText>
      </w:r>
      <w:r>
        <w:fldChar w:fldCharType="separate"/>
      </w:r>
      <w:r>
        <w:t>24</w:t>
      </w:r>
      <w:r>
        <w:fldChar w:fldCharType="end"/>
      </w:r>
    </w:p>
    <w:p>
      <w:pPr>
        <w:pStyle w:val="TOC8"/>
        <w:rPr>
          <w:rFonts w:asciiTheme="minorHAnsi" w:eastAsiaTheme="minorEastAsia" w:hAnsiTheme="minorHAnsi" w:cstheme="minorBidi"/>
          <w:szCs w:val="22"/>
        </w:rPr>
      </w:pPr>
      <w:r>
        <w:t>47.</w:t>
      </w:r>
      <w:r>
        <w:tab/>
        <w:t>Section 82 amended</w:t>
      </w:r>
      <w:r>
        <w:tab/>
      </w:r>
      <w:r>
        <w:fldChar w:fldCharType="begin"/>
      </w:r>
      <w:r>
        <w:instrText xml:space="preserve"> PAGEREF _Toc421710821 \h </w:instrText>
      </w:r>
      <w:r>
        <w:fldChar w:fldCharType="separate"/>
      </w:r>
      <w:r>
        <w:t>25</w:t>
      </w:r>
      <w:r>
        <w:fldChar w:fldCharType="end"/>
      </w:r>
    </w:p>
    <w:p>
      <w:pPr>
        <w:pStyle w:val="TOC8"/>
        <w:rPr>
          <w:rFonts w:asciiTheme="minorHAnsi" w:eastAsiaTheme="minorEastAsia" w:hAnsiTheme="minorHAnsi" w:cstheme="minorBidi"/>
          <w:szCs w:val="22"/>
        </w:rPr>
      </w:pPr>
      <w:r>
        <w:t>48.</w:t>
      </w:r>
      <w:r>
        <w:tab/>
        <w:t>Section 87 deleted</w:t>
      </w:r>
      <w:r>
        <w:tab/>
      </w:r>
      <w:r>
        <w:fldChar w:fldCharType="begin"/>
      </w:r>
      <w:r>
        <w:instrText xml:space="preserve"> PAGEREF _Toc421710822 \h </w:instrText>
      </w:r>
      <w:r>
        <w:fldChar w:fldCharType="separate"/>
      </w:r>
      <w:r>
        <w:t>25</w:t>
      </w:r>
      <w:r>
        <w:fldChar w:fldCharType="end"/>
      </w:r>
    </w:p>
    <w:p>
      <w:pPr>
        <w:pStyle w:val="TOC8"/>
        <w:rPr>
          <w:rFonts w:asciiTheme="minorHAnsi" w:eastAsiaTheme="minorEastAsia" w:hAnsiTheme="minorHAnsi" w:cstheme="minorBidi"/>
          <w:szCs w:val="22"/>
        </w:rPr>
      </w:pPr>
      <w:r>
        <w:t>49.</w:t>
      </w:r>
      <w:r>
        <w:tab/>
        <w:t>Section 88 deleted</w:t>
      </w:r>
      <w:r>
        <w:tab/>
      </w:r>
      <w:r>
        <w:fldChar w:fldCharType="begin"/>
      </w:r>
      <w:r>
        <w:instrText xml:space="preserve"> PAGEREF _Toc421710823 \h </w:instrText>
      </w:r>
      <w:r>
        <w:fldChar w:fldCharType="separate"/>
      </w:r>
      <w:r>
        <w:t>25</w:t>
      </w:r>
      <w:r>
        <w:fldChar w:fldCharType="end"/>
      </w:r>
    </w:p>
    <w:p>
      <w:pPr>
        <w:pStyle w:val="TOC8"/>
        <w:rPr>
          <w:rFonts w:asciiTheme="minorHAnsi" w:eastAsiaTheme="minorEastAsia" w:hAnsiTheme="minorHAnsi" w:cstheme="minorBidi"/>
          <w:szCs w:val="22"/>
        </w:rPr>
      </w:pPr>
      <w:r>
        <w:t>50.</w:t>
      </w:r>
      <w:r>
        <w:tab/>
        <w:t>Parts 7 and 8 deleted</w:t>
      </w:r>
      <w:r>
        <w:tab/>
      </w:r>
      <w:r>
        <w:fldChar w:fldCharType="begin"/>
      </w:r>
      <w:r>
        <w:instrText xml:space="preserve"> PAGEREF _Toc421710824 \h </w:instrText>
      </w:r>
      <w:r>
        <w:fldChar w:fldCharType="separate"/>
      </w:r>
      <w:r>
        <w:t>25</w:t>
      </w:r>
      <w:r>
        <w:fldChar w:fldCharType="end"/>
      </w:r>
    </w:p>
    <w:p>
      <w:pPr>
        <w:pStyle w:val="TOC8"/>
        <w:rPr>
          <w:rFonts w:asciiTheme="minorHAnsi" w:eastAsiaTheme="minorEastAsia" w:hAnsiTheme="minorHAnsi" w:cstheme="minorBidi"/>
          <w:szCs w:val="22"/>
        </w:rPr>
      </w:pPr>
      <w:r>
        <w:t>51.</w:t>
      </w:r>
      <w:r>
        <w:tab/>
        <w:t>Schedules deleted</w:t>
      </w:r>
      <w:r>
        <w:tab/>
      </w:r>
      <w:r>
        <w:fldChar w:fldCharType="begin"/>
      </w:r>
      <w:r>
        <w:instrText xml:space="preserve"> PAGEREF _Toc421710825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Economic Regulation Authority Act 2003</w:t>
      </w:r>
    </w:p>
    <w:p>
      <w:pPr>
        <w:pStyle w:val="TOC8"/>
        <w:rPr>
          <w:rFonts w:asciiTheme="minorHAnsi" w:eastAsiaTheme="minorEastAsia" w:hAnsiTheme="minorHAnsi" w:cstheme="minorBidi"/>
          <w:szCs w:val="22"/>
        </w:rPr>
      </w:pPr>
      <w:r>
        <w:t>52.</w:t>
      </w:r>
      <w:r>
        <w:tab/>
        <w:t>Act amended</w:t>
      </w:r>
      <w:r>
        <w:tab/>
      </w:r>
      <w:r>
        <w:fldChar w:fldCharType="begin"/>
      </w:r>
      <w:r>
        <w:instrText xml:space="preserve"> PAGEREF _Toc421710827 \h </w:instrText>
      </w:r>
      <w:r>
        <w:fldChar w:fldCharType="separate"/>
      </w:r>
      <w:r>
        <w:t>25</w:t>
      </w:r>
      <w:r>
        <w:fldChar w:fldCharType="end"/>
      </w:r>
    </w:p>
    <w:p>
      <w:pPr>
        <w:pStyle w:val="TOC8"/>
        <w:rPr>
          <w:rFonts w:asciiTheme="minorHAnsi" w:eastAsiaTheme="minorEastAsia" w:hAnsiTheme="minorHAnsi" w:cstheme="minorBidi"/>
          <w:szCs w:val="22"/>
        </w:rPr>
      </w:pPr>
      <w:r>
        <w:t>53.</w:t>
      </w:r>
      <w:r>
        <w:tab/>
        <w:t>Section 25 amended</w:t>
      </w:r>
      <w:r>
        <w:tab/>
      </w:r>
      <w:r>
        <w:fldChar w:fldCharType="begin"/>
      </w:r>
      <w:r>
        <w:instrText xml:space="preserve"> PAGEREF _Toc421710828 \h </w:instrText>
      </w:r>
      <w:r>
        <w:fldChar w:fldCharType="separate"/>
      </w:r>
      <w:r>
        <w:t>26</w:t>
      </w:r>
      <w:r>
        <w:fldChar w:fldCharType="end"/>
      </w:r>
    </w:p>
    <w:p>
      <w:pPr>
        <w:pStyle w:val="TOC8"/>
        <w:rPr>
          <w:rFonts w:asciiTheme="minorHAnsi" w:eastAsiaTheme="minorEastAsia" w:hAnsiTheme="minorHAnsi" w:cstheme="minorBidi"/>
          <w:szCs w:val="22"/>
        </w:rPr>
      </w:pPr>
      <w:r>
        <w:t>54.</w:t>
      </w:r>
      <w:r>
        <w:tab/>
        <w:t>Section 28 amended</w:t>
      </w:r>
      <w:r>
        <w:tab/>
      </w:r>
      <w:r>
        <w:fldChar w:fldCharType="begin"/>
      </w:r>
      <w:r>
        <w:instrText xml:space="preserve"> PAGEREF _Toc421710829 \h </w:instrText>
      </w:r>
      <w:r>
        <w:fldChar w:fldCharType="separate"/>
      </w:r>
      <w:r>
        <w:t>26</w:t>
      </w:r>
      <w:r>
        <w:fldChar w:fldCharType="end"/>
      </w:r>
    </w:p>
    <w:p>
      <w:pPr>
        <w:pStyle w:val="TOC8"/>
        <w:rPr>
          <w:rFonts w:asciiTheme="minorHAnsi" w:eastAsiaTheme="minorEastAsia" w:hAnsiTheme="minorHAnsi" w:cstheme="minorBidi"/>
          <w:szCs w:val="22"/>
        </w:rPr>
      </w:pPr>
      <w:r>
        <w:t>55.</w:t>
      </w:r>
      <w:r>
        <w:tab/>
        <w:t>Section 32 amended</w:t>
      </w:r>
      <w:r>
        <w:tab/>
      </w:r>
      <w:r>
        <w:fldChar w:fldCharType="begin"/>
      </w:r>
      <w:r>
        <w:instrText xml:space="preserve"> PAGEREF _Toc421710830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iCs/>
        </w:rPr>
        <w:t>Electricity Industry Act 2004</w:t>
      </w:r>
    </w:p>
    <w:p>
      <w:pPr>
        <w:pStyle w:val="TOC8"/>
        <w:rPr>
          <w:rFonts w:asciiTheme="minorHAnsi" w:eastAsiaTheme="minorEastAsia" w:hAnsiTheme="minorHAnsi" w:cstheme="minorBidi"/>
          <w:szCs w:val="22"/>
        </w:rPr>
      </w:pPr>
      <w:r>
        <w:t>56.</w:t>
      </w:r>
      <w:r>
        <w:tab/>
        <w:t>Act amended</w:t>
      </w:r>
      <w:r>
        <w:tab/>
      </w:r>
      <w:r>
        <w:fldChar w:fldCharType="begin"/>
      </w:r>
      <w:r>
        <w:instrText xml:space="preserve"> PAGEREF _Toc421710832 \h </w:instrText>
      </w:r>
      <w:r>
        <w:fldChar w:fldCharType="separate"/>
      </w:r>
      <w:r>
        <w:t>27</w:t>
      </w:r>
      <w:r>
        <w:fldChar w:fldCharType="end"/>
      </w:r>
    </w:p>
    <w:p>
      <w:pPr>
        <w:pStyle w:val="TOC8"/>
        <w:rPr>
          <w:rFonts w:asciiTheme="minorHAnsi" w:eastAsiaTheme="minorEastAsia" w:hAnsiTheme="minorHAnsi" w:cstheme="minorBidi"/>
          <w:szCs w:val="22"/>
        </w:rPr>
      </w:pPr>
      <w:r>
        <w:t>57.</w:t>
      </w:r>
      <w:r>
        <w:tab/>
        <w:t>Section 3 amended</w:t>
      </w:r>
      <w:r>
        <w:tab/>
      </w:r>
      <w:r>
        <w:fldChar w:fldCharType="begin"/>
      </w:r>
      <w:r>
        <w:instrText xml:space="preserve"> PAGEREF _Toc421710833 \h </w:instrText>
      </w:r>
      <w:r>
        <w:fldChar w:fldCharType="separate"/>
      </w:r>
      <w:r>
        <w:t>27</w:t>
      </w:r>
      <w:r>
        <w:fldChar w:fldCharType="end"/>
      </w:r>
    </w:p>
    <w:p>
      <w:pPr>
        <w:pStyle w:val="TOC8"/>
        <w:rPr>
          <w:rFonts w:asciiTheme="minorHAnsi" w:eastAsiaTheme="minorEastAsia" w:hAnsiTheme="minorHAnsi" w:cstheme="minorBidi"/>
          <w:szCs w:val="22"/>
        </w:rPr>
      </w:pPr>
      <w:r>
        <w:t>58.</w:t>
      </w:r>
      <w:r>
        <w:tab/>
        <w:t>Section 113 deleted</w:t>
      </w:r>
      <w:r>
        <w:tab/>
      </w:r>
      <w:r>
        <w:fldChar w:fldCharType="begin"/>
      </w:r>
      <w:r>
        <w:instrText xml:space="preserve"> PAGEREF _Toc421710834 \h </w:instrText>
      </w:r>
      <w:r>
        <w:fldChar w:fldCharType="separate"/>
      </w:r>
      <w:r>
        <w:t>27</w:t>
      </w:r>
      <w:r>
        <w:fldChar w:fldCharType="end"/>
      </w:r>
    </w:p>
    <w:p>
      <w:pPr>
        <w:pStyle w:val="TOC8"/>
        <w:rPr>
          <w:rFonts w:asciiTheme="minorHAnsi" w:eastAsiaTheme="minorEastAsia" w:hAnsiTheme="minorHAnsi" w:cstheme="minorBidi"/>
          <w:szCs w:val="22"/>
        </w:rPr>
      </w:pPr>
      <w:r>
        <w:t>59.</w:t>
      </w:r>
      <w:r>
        <w:tab/>
        <w:t>Section 125 amended</w:t>
      </w:r>
      <w:r>
        <w:tab/>
      </w:r>
      <w:r>
        <w:fldChar w:fldCharType="begin"/>
      </w:r>
      <w:r>
        <w:instrText xml:space="preserve"> PAGEREF _Toc421710835 \h </w:instrText>
      </w:r>
      <w:r>
        <w:fldChar w:fldCharType="separate"/>
      </w:r>
      <w:r>
        <w:t>27</w:t>
      </w:r>
      <w:r>
        <w:fldChar w:fldCharType="end"/>
      </w:r>
    </w:p>
    <w:p>
      <w:pPr>
        <w:pStyle w:val="TOC8"/>
        <w:rPr>
          <w:rFonts w:asciiTheme="minorHAnsi" w:eastAsiaTheme="minorEastAsia" w:hAnsiTheme="minorHAnsi" w:cstheme="minorBidi"/>
          <w:szCs w:val="22"/>
        </w:rPr>
      </w:pPr>
      <w:r>
        <w:t>60.</w:t>
      </w:r>
      <w:r>
        <w:tab/>
        <w:t>Section 130 amended</w:t>
      </w:r>
      <w:r>
        <w:tab/>
      </w:r>
      <w:r>
        <w:fldChar w:fldCharType="begin"/>
      </w:r>
      <w:r>
        <w:instrText xml:space="preserve"> PAGEREF _Toc421710836 \h </w:instrText>
      </w:r>
      <w:r>
        <w:fldChar w:fldCharType="separate"/>
      </w:r>
      <w:r>
        <w:t>28</w:t>
      </w:r>
      <w:r>
        <w:fldChar w:fldCharType="end"/>
      </w:r>
    </w:p>
    <w:p>
      <w:pPr>
        <w:pStyle w:val="TOC8"/>
        <w:rPr>
          <w:rFonts w:asciiTheme="minorHAnsi" w:eastAsiaTheme="minorEastAsia" w:hAnsiTheme="minorHAnsi" w:cstheme="minorBidi"/>
          <w:szCs w:val="22"/>
        </w:rPr>
      </w:pPr>
      <w:r>
        <w:t>61.</w:t>
      </w:r>
      <w:r>
        <w:tab/>
        <w:t>Section 133 amended</w:t>
      </w:r>
      <w:r>
        <w:tab/>
      </w:r>
      <w:r>
        <w:fldChar w:fldCharType="begin"/>
      </w:r>
      <w:r>
        <w:instrText xml:space="preserve"> PAGEREF _Toc421710837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iCs/>
        </w:rPr>
        <w:t>Energy Coordination Act 1994</w:t>
      </w:r>
    </w:p>
    <w:p>
      <w:pPr>
        <w:pStyle w:val="TOC8"/>
        <w:rPr>
          <w:rFonts w:asciiTheme="minorHAnsi" w:eastAsiaTheme="minorEastAsia" w:hAnsiTheme="minorHAnsi" w:cstheme="minorBidi"/>
          <w:szCs w:val="22"/>
        </w:rPr>
      </w:pPr>
      <w:r>
        <w:t>62.</w:t>
      </w:r>
      <w:r>
        <w:tab/>
        <w:t>Act amended</w:t>
      </w:r>
      <w:r>
        <w:tab/>
      </w:r>
      <w:r>
        <w:fldChar w:fldCharType="begin"/>
      </w:r>
      <w:r>
        <w:instrText xml:space="preserve"> PAGEREF _Toc421710839 \h </w:instrText>
      </w:r>
      <w:r>
        <w:fldChar w:fldCharType="separate"/>
      </w:r>
      <w:r>
        <w:t>29</w:t>
      </w:r>
      <w:r>
        <w:fldChar w:fldCharType="end"/>
      </w:r>
    </w:p>
    <w:p>
      <w:pPr>
        <w:pStyle w:val="TOC8"/>
        <w:rPr>
          <w:rFonts w:asciiTheme="minorHAnsi" w:eastAsiaTheme="minorEastAsia" w:hAnsiTheme="minorHAnsi" w:cstheme="minorBidi"/>
          <w:szCs w:val="22"/>
        </w:rPr>
      </w:pPr>
      <w:r>
        <w:t>63.</w:t>
      </w:r>
      <w:r>
        <w:tab/>
        <w:t>Section 11J deleted</w:t>
      </w:r>
      <w:r>
        <w:tab/>
      </w:r>
      <w:r>
        <w:fldChar w:fldCharType="begin"/>
      </w:r>
      <w:r>
        <w:instrText xml:space="preserve"> PAGEREF _Toc421710840 \h </w:instrText>
      </w:r>
      <w:r>
        <w:fldChar w:fldCharType="separate"/>
      </w:r>
      <w:r>
        <w:t>29</w:t>
      </w:r>
      <w:r>
        <w:fldChar w:fldCharType="end"/>
      </w:r>
    </w:p>
    <w:p>
      <w:pPr>
        <w:pStyle w:val="TOC8"/>
        <w:rPr>
          <w:rFonts w:asciiTheme="minorHAnsi" w:eastAsiaTheme="minorEastAsia" w:hAnsiTheme="minorHAnsi" w:cstheme="minorBidi"/>
          <w:szCs w:val="22"/>
        </w:rPr>
      </w:pPr>
      <w:r>
        <w:t>64.</w:t>
      </w:r>
      <w:r>
        <w:tab/>
        <w:t>Section 11M amended</w:t>
      </w:r>
      <w:r>
        <w:tab/>
      </w:r>
      <w:r>
        <w:fldChar w:fldCharType="begin"/>
      </w:r>
      <w:r>
        <w:instrText xml:space="preserve"> PAGEREF _Toc421710841 \h </w:instrText>
      </w:r>
      <w:r>
        <w:fldChar w:fldCharType="separate"/>
      </w:r>
      <w:r>
        <w:t>29</w:t>
      </w:r>
      <w:r>
        <w:fldChar w:fldCharType="end"/>
      </w:r>
    </w:p>
    <w:p>
      <w:pPr>
        <w:pStyle w:val="TOC8"/>
        <w:rPr>
          <w:rFonts w:asciiTheme="minorHAnsi" w:eastAsiaTheme="minorEastAsia" w:hAnsiTheme="minorHAnsi" w:cstheme="minorBidi"/>
          <w:szCs w:val="22"/>
        </w:rPr>
      </w:pPr>
      <w:r>
        <w:t>65.</w:t>
      </w:r>
      <w:r>
        <w:tab/>
        <w:t>Section 11V amended</w:t>
      </w:r>
      <w:r>
        <w:tab/>
      </w:r>
      <w:r>
        <w:fldChar w:fldCharType="begin"/>
      </w:r>
      <w:r>
        <w:instrText xml:space="preserve"> PAGEREF _Toc421710842 \h </w:instrText>
      </w:r>
      <w:r>
        <w:fldChar w:fldCharType="separate"/>
      </w:r>
      <w:r>
        <w:t>29</w:t>
      </w:r>
      <w:r>
        <w:fldChar w:fldCharType="end"/>
      </w:r>
    </w:p>
    <w:p>
      <w:pPr>
        <w:pStyle w:val="TOC8"/>
        <w:rPr>
          <w:rFonts w:asciiTheme="minorHAnsi" w:eastAsiaTheme="minorEastAsia" w:hAnsiTheme="minorHAnsi" w:cstheme="minorBidi"/>
          <w:szCs w:val="22"/>
        </w:rPr>
      </w:pPr>
      <w:r>
        <w:t>66.</w:t>
      </w:r>
      <w:r>
        <w:tab/>
        <w:t>Section 11ZAC amended</w:t>
      </w:r>
      <w:r>
        <w:tab/>
      </w:r>
      <w:r>
        <w:fldChar w:fldCharType="begin"/>
      </w:r>
      <w:r>
        <w:instrText xml:space="preserve"> PAGEREF _Toc421710843 \h </w:instrText>
      </w:r>
      <w:r>
        <w:fldChar w:fldCharType="separate"/>
      </w:r>
      <w:r>
        <w:t>30</w:t>
      </w:r>
      <w:r>
        <w:fldChar w:fldCharType="end"/>
      </w:r>
    </w:p>
    <w:p>
      <w:pPr>
        <w:pStyle w:val="TOC8"/>
        <w:rPr>
          <w:rFonts w:asciiTheme="minorHAnsi" w:eastAsiaTheme="minorEastAsia" w:hAnsiTheme="minorHAnsi" w:cstheme="minorBidi"/>
          <w:szCs w:val="22"/>
        </w:rPr>
      </w:pPr>
      <w:r>
        <w:t>67.</w:t>
      </w:r>
      <w:r>
        <w:tab/>
        <w:t>Schedule 1A amended</w:t>
      </w:r>
      <w:r>
        <w:tab/>
      </w:r>
      <w:r>
        <w:fldChar w:fldCharType="begin"/>
      </w:r>
      <w:r>
        <w:instrText xml:space="preserve"> PAGEREF _Toc421710844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Cs/>
        </w:rPr>
        <w:t>Other Acts amended</w:t>
      </w:r>
    </w:p>
    <w:p>
      <w:pPr>
        <w:pStyle w:val="TOC8"/>
        <w:rPr>
          <w:rFonts w:asciiTheme="minorHAnsi" w:eastAsiaTheme="minorEastAsia" w:hAnsiTheme="minorHAnsi" w:cstheme="minorBidi"/>
          <w:szCs w:val="22"/>
        </w:rPr>
      </w:pPr>
      <w:r>
        <w:t>68.</w:t>
      </w:r>
      <w:r>
        <w:tab/>
      </w:r>
      <w:r>
        <w:rPr>
          <w:i/>
          <w:iCs/>
        </w:rPr>
        <w:t>Constitution Acts Amendment Act 1899 amended</w:t>
      </w:r>
      <w:r>
        <w:tab/>
      </w:r>
      <w:r>
        <w:fldChar w:fldCharType="begin"/>
      </w:r>
      <w:r>
        <w:instrText xml:space="preserve"> PAGEREF _Toc421710846 \h </w:instrText>
      </w:r>
      <w:r>
        <w:fldChar w:fldCharType="separate"/>
      </w:r>
      <w:r>
        <w:t>30</w:t>
      </w:r>
      <w:r>
        <w:fldChar w:fldCharType="end"/>
      </w:r>
    </w:p>
    <w:p>
      <w:pPr>
        <w:pStyle w:val="TOC8"/>
        <w:rPr>
          <w:rFonts w:asciiTheme="minorHAnsi" w:eastAsiaTheme="minorEastAsia" w:hAnsiTheme="minorHAnsi" w:cstheme="minorBidi"/>
          <w:szCs w:val="22"/>
        </w:rPr>
      </w:pPr>
      <w:r>
        <w:t>69.</w:t>
      </w:r>
      <w:r>
        <w:tab/>
      </w:r>
      <w:r>
        <w:rPr>
          <w:i/>
          <w:iCs/>
        </w:rPr>
        <w:t>Financial Management Act 2006 amended</w:t>
      </w:r>
      <w:r>
        <w:tab/>
      </w:r>
      <w:r>
        <w:fldChar w:fldCharType="begin"/>
      </w:r>
      <w:r>
        <w:instrText xml:space="preserve"> PAGEREF _Toc421710847 \h </w:instrText>
      </w:r>
      <w:r>
        <w:fldChar w:fldCharType="separate"/>
      </w:r>
      <w:r>
        <w:t>30</w:t>
      </w:r>
      <w:r>
        <w:fldChar w:fldCharType="end"/>
      </w:r>
    </w:p>
    <w:p>
      <w:pPr>
        <w:pStyle w:val="TOC8"/>
        <w:rPr>
          <w:rFonts w:asciiTheme="minorHAnsi" w:eastAsiaTheme="minorEastAsia" w:hAnsiTheme="minorHAnsi" w:cstheme="minorBidi"/>
          <w:szCs w:val="22"/>
        </w:rPr>
      </w:pPr>
      <w:r>
        <w:t>70.</w:t>
      </w:r>
      <w:r>
        <w:tab/>
      </w:r>
      <w:r>
        <w:rPr>
          <w:i/>
          <w:iCs/>
        </w:rPr>
        <w:t>Freedom of Information Act 1992 amended</w:t>
      </w:r>
      <w:r>
        <w:tab/>
      </w:r>
      <w:r>
        <w:fldChar w:fldCharType="begin"/>
      </w:r>
      <w:r>
        <w:instrText xml:space="preserve"> PAGEREF _Toc421710848 \h </w:instrText>
      </w:r>
      <w:r>
        <w:fldChar w:fldCharType="separate"/>
      </w:r>
      <w:r>
        <w:t>31</w:t>
      </w:r>
      <w:r>
        <w:fldChar w:fldCharType="end"/>
      </w:r>
    </w:p>
    <w:p>
      <w:pPr>
        <w:pStyle w:val="TOC8"/>
        <w:rPr>
          <w:rFonts w:asciiTheme="minorHAnsi" w:eastAsiaTheme="minorEastAsia" w:hAnsiTheme="minorHAnsi" w:cstheme="minorBidi"/>
          <w:szCs w:val="22"/>
        </w:rPr>
      </w:pPr>
      <w:r>
        <w:t>71.</w:t>
      </w:r>
      <w:r>
        <w:tab/>
      </w:r>
      <w:r>
        <w:rPr>
          <w:i/>
        </w:rPr>
        <w:t>Parliamentary Commissioner Act 1971</w:t>
      </w:r>
      <w:r>
        <w:rPr>
          <w:i/>
          <w:iCs/>
        </w:rPr>
        <w:t xml:space="preserve"> amended</w:t>
      </w:r>
      <w:r>
        <w:tab/>
      </w:r>
      <w:r>
        <w:fldChar w:fldCharType="begin"/>
      </w:r>
      <w:r>
        <w:instrText xml:space="preserve"> PAGEREF _Toc421710849 \h </w:instrText>
      </w:r>
      <w:r>
        <w:fldChar w:fldCharType="separate"/>
      </w:r>
      <w:r>
        <w:t>31</w:t>
      </w:r>
      <w:r>
        <w:fldChar w:fldCharType="end"/>
      </w:r>
    </w:p>
    <w:p>
      <w:pPr>
        <w:pStyle w:val="TOC8"/>
        <w:rPr>
          <w:rFonts w:asciiTheme="minorHAnsi" w:eastAsiaTheme="minorEastAsia" w:hAnsiTheme="minorHAnsi" w:cstheme="minorBidi"/>
          <w:szCs w:val="22"/>
        </w:rPr>
      </w:pPr>
      <w:r>
        <w:t>72.</w:t>
      </w:r>
      <w:r>
        <w:tab/>
      </w:r>
      <w:r>
        <w:rPr>
          <w:i/>
          <w:iCs/>
        </w:rPr>
        <w:t>Petroleum Pipelines Act 1969 amended</w:t>
      </w:r>
      <w:r>
        <w:tab/>
      </w:r>
      <w:r>
        <w:fldChar w:fldCharType="begin"/>
      </w:r>
      <w:r>
        <w:instrText xml:space="preserve"> PAGEREF _Toc421710850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Schedule 1 — Some modifications to National Gas Law as in Schedule to South Australian Act</w:t>
      </w:r>
    </w:p>
    <w:p>
      <w:pPr>
        <w:pStyle w:val="TOC8"/>
        <w:rPr>
          <w:rFonts w:asciiTheme="minorHAnsi" w:eastAsiaTheme="minorEastAsia" w:hAnsiTheme="minorHAnsi" w:cstheme="minorBidi"/>
          <w:szCs w:val="22"/>
        </w:rPr>
      </w:pPr>
      <w:r>
        <w:t>1.</w:t>
      </w:r>
      <w:r>
        <w:tab/>
        <w:t>Purpose of this Schedule</w:t>
      </w:r>
      <w:r>
        <w:tab/>
      </w:r>
      <w:r>
        <w:fldChar w:fldCharType="begin"/>
      </w:r>
      <w:r>
        <w:instrText xml:space="preserve"> PAGEREF _Toc421710852 \h </w:instrText>
      </w:r>
      <w:r>
        <w:fldChar w:fldCharType="separate"/>
      </w:r>
      <w:r>
        <w:t>33</w:t>
      </w:r>
      <w:r>
        <w:fldChar w:fldCharType="end"/>
      </w:r>
    </w:p>
    <w:p>
      <w:pPr>
        <w:pStyle w:val="TOC8"/>
        <w:rPr>
          <w:rFonts w:asciiTheme="minorHAnsi" w:eastAsiaTheme="minorEastAsia" w:hAnsiTheme="minorHAnsi" w:cstheme="minorBidi"/>
          <w:szCs w:val="22"/>
        </w:rPr>
      </w:pPr>
      <w:r>
        <w:t>2.</w:t>
      </w:r>
      <w:r>
        <w:tab/>
        <w:t>Section 1 modified</w:t>
      </w:r>
      <w:r>
        <w:tab/>
      </w:r>
      <w:r>
        <w:fldChar w:fldCharType="begin"/>
      </w:r>
      <w:r>
        <w:instrText xml:space="preserve"> PAGEREF _Toc421710853 \h </w:instrText>
      </w:r>
      <w:r>
        <w:fldChar w:fldCharType="separate"/>
      </w:r>
      <w:r>
        <w:t>33</w:t>
      </w:r>
      <w:r>
        <w:fldChar w:fldCharType="end"/>
      </w:r>
    </w:p>
    <w:p>
      <w:pPr>
        <w:pStyle w:val="TOC8"/>
        <w:rPr>
          <w:rFonts w:asciiTheme="minorHAnsi" w:eastAsiaTheme="minorEastAsia" w:hAnsiTheme="minorHAnsi" w:cstheme="minorBidi"/>
          <w:szCs w:val="22"/>
        </w:rPr>
      </w:pPr>
      <w:r>
        <w:t>3.</w:t>
      </w:r>
      <w:r>
        <w:tab/>
        <w:t>Section 2 modified</w:t>
      </w:r>
      <w:r>
        <w:tab/>
      </w:r>
      <w:r>
        <w:fldChar w:fldCharType="begin"/>
      </w:r>
      <w:r>
        <w:instrText xml:space="preserve"> PAGEREF _Toc421710854 \h </w:instrText>
      </w:r>
      <w:r>
        <w:fldChar w:fldCharType="separate"/>
      </w:r>
      <w:r>
        <w:t>33</w:t>
      </w:r>
      <w:r>
        <w:fldChar w:fldCharType="end"/>
      </w:r>
    </w:p>
    <w:p>
      <w:pPr>
        <w:pStyle w:val="TOC8"/>
        <w:rPr>
          <w:rFonts w:asciiTheme="minorHAnsi" w:eastAsiaTheme="minorEastAsia" w:hAnsiTheme="minorHAnsi" w:cstheme="minorBidi"/>
          <w:szCs w:val="22"/>
        </w:rPr>
      </w:pPr>
      <w:r>
        <w:t>4.</w:t>
      </w:r>
      <w:r>
        <w:tab/>
        <w:t>Sections 2A and 2B inserted</w:t>
      </w:r>
      <w:r>
        <w:tab/>
      </w:r>
      <w:r>
        <w:fldChar w:fldCharType="begin"/>
      </w:r>
      <w:r>
        <w:instrText xml:space="preserve"> PAGEREF _Toc421710855 \h </w:instrText>
      </w:r>
      <w:r>
        <w:fldChar w:fldCharType="separate"/>
      </w:r>
      <w:r>
        <w:t>34</w:t>
      </w:r>
      <w:r>
        <w:fldChar w:fldCharType="end"/>
      </w:r>
    </w:p>
    <w:p>
      <w:pPr>
        <w:pStyle w:val="TOC9"/>
        <w:rPr>
          <w:rFonts w:asciiTheme="minorHAnsi" w:eastAsiaTheme="minorEastAsia" w:hAnsiTheme="minorHAnsi" w:cstheme="minorBidi"/>
          <w:noProof/>
          <w:sz w:val="22"/>
          <w:szCs w:val="22"/>
        </w:rPr>
      </w:pPr>
      <w:r>
        <w:rPr>
          <w:noProof/>
        </w:rPr>
        <w:t>2A.</w:t>
      </w:r>
      <w:r>
        <w:rPr>
          <w:noProof/>
        </w:rPr>
        <w:tab/>
        <w:t>Meaning of AER modified</w:t>
      </w:r>
      <w:r>
        <w:rPr>
          <w:noProof/>
        </w:rPr>
        <w:tab/>
      </w:r>
      <w:r>
        <w:rPr>
          <w:noProof/>
        </w:rPr>
        <w:fldChar w:fldCharType="begin"/>
      </w:r>
      <w:r>
        <w:rPr>
          <w:noProof/>
        </w:rPr>
        <w:instrText xml:space="preserve"> PAGEREF _Toc421710856 \h </w:instrText>
      </w:r>
      <w:r>
        <w:rPr>
          <w:noProof/>
        </w:rPr>
      </w:r>
      <w:r>
        <w:rPr>
          <w:noProof/>
        </w:rPr>
        <w:fldChar w:fldCharType="separate"/>
      </w:r>
      <w:r>
        <w:rPr>
          <w:noProof/>
        </w:rPr>
        <w:t>34</w:t>
      </w:r>
      <w:r>
        <w:rPr>
          <w:noProof/>
        </w:rPr>
        <w:fldChar w:fldCharType="end"/>
      </w:r>
    </w:p>
    <w:p>
      <w:pPr>
        <w:pStyle w:val="TOC9"/>
        <w:rPr>
          <w:rFonts w:asciiTheme="minorHAnsi" w:eastAsiaTheme="minorEastAsia" w:hAnsiTheme="minorHAnsi" w:cstheme="minorBidi"/>
          <w:noProof/>
          <w:sz w:val="22"/>
          <w:szCs w:val="22"/>
        </w:rPr>
      </w:pPr>
      <w:r>
        <w:rPr>
          <w:noProof/>
        </w:rPr>
        <w:t>2B.</w:t>
      </w:r>
      <w:r>
        <w:rPr>
          <w:noProof/>
        </w:rPr>
        <w:tab/>
        <w:t>References to WA application Act</w:t>
      </w:r>
      <w:r>
        <w:rPr>
          <w:noProof/>
        </w:rPr>
        <w:tab/>
      </w:r>
      <w:r>
        <w:rPr>
          <w:noProof/>
        </w:rPr>
        <w:fldChar w:fldCharType="begin"/>
      </w:r>
      <w:r>
        <w:rPr>
          <w:noProof/>
        </w:rPr>
        <w:instrText xml:space="preserve"> PAGEREF _Toc421710857 \h </w:instrText>
      </w:r>
      <w:r>
        <w:rPr>
          <w:noProof/>
        </w:rPr>
      </w:r>
      <w:r>
        <w:rPr>
          <w:noProof/>
        </w:rPr>
        <w:fldChar w:fldCharType="separate"/>
      </w:r>
      <w:r>
        <w:rPr>
          <w:noProof/>
        </w:rPr>
        <w:t>35</w:t>
      </w:r>
      <w:r>
        <w:rPr>
          <w:noProof/>
        </w:rPr>
        <w:fldChar w:fldCharType="end"/>
      </w:r>
    </w:p>
    <w:p>
      <w:pPr>
        <w:pStyle w:val="TOC8"/>
        <w:rPr>
          <w:rFonts w:asciiTheme="minorHAnsi" w:eastAsiaTheme="minorEastAsia" w:hAnsiTheme="minorHAnsi" w:cstheme="minorBidi"/>
          <w:szCs w:val="22"/>
        </w:rPr>
      </w:pPr>
      <w:r>
        <w:t>5.</w:t>
      </w:r>
      <w:r>
        <w:tab/>
        <w:t>Chapter 1 Part 1A inserted</w:t>
      </w:r>
      <w:r>
        <w:tab/>
      </w:r>
      <w:r>
        <w:fldChar w:fldCharType="begin"/>
      </w:r>
      <w:r>
        <w:instrText xml:space="preserve"> PAGEREF _Toc421710858 \h </w:instrText>
      </w:r>
      <w:r>
        <w:fldChar w:fldCharType="separate"/>
      </w:r>
      <w:r>
        <w:t>35</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Postponement of Natural Gas Services Bulletin Board provisions</w:t>
      </w:r>
    </w:p>
    <w:p>
      <w:pPr>
        <w:pStyle w:val="TOC9"/>
        <w:rPr>
          <w:rFonts w:asciiTheme="minorHAnsi" w:eastAsiaTheme="minorEastAsia" w:hAnsiTheme="minorHAnsi" w:cstheme="minorBidi"/>
          <w:noProof/>
          <w:sz w:val="22"/>
          <w:szCs w:val="22"/>
        </w:rPr>
      </w:pPr>
      <w:r>
        <w:rPr>
          <w:noProof/>
        </w:rPr>
        <w:t>20A.</w:t>
      </w:r>
      <w:r>
        <w:rPr>
          <w:noProof/>
        </w:rPr>
        <w:tab/>
        <w:t>Minister may fix day on which provisions apply</w:t>
      </w:r>
      <w:r>
        <w:rPr>
          <w:noProof/>
        </w:rPr>
        <w:tab/>
      </w:r>
      <w:r>
        <w:rPr>
          <w:noProof/>
        </w:rPr>
        <w:fldChar w:fldCharType="begin"/>
      </w:r>
      <w:r>
        <w:rPr>
          <w:noProof/>
        </w:rPr>
        <w:instrText xml:space="preserve"> PAGEREF _Toc421710860 \h </w:instrText>
      </w:r>
      <w:r>
        <w:rPr>
          <w:noProof/>
        </w:rPr>
      </w:r>
      <w:r>
        <w:rPr>
          <w:noProof/>
        </w:rPr>
        <w:fldChar w:fldCharType="separate"/>
      </w:r>
      <w:r>
        <w:rPr>
          <w:noProof/>
        </w:rPr>
        <w:t>35</w:t>
      </w:r>
      <w:r>
        <w:rPr>
          <w:noProof/>
        </w:rPr>
        <w:fldChar w:fldCharType="end"/>
      </w:r>
    </w:p>
    <w:p>
      <w:pPr>
        <w:pStyle w:val="TOC8"/>
        <w:rPr>
          <w:rFonts w:asciiTheme="minorHAnsi" w:eastAsiaTheme="minorEastAsia" w:hAnsiTheme="minorHAnsi" w:cstheme="minorBidi"/>
          <w:szCs w:val="22"/>
        </w:rPr>
      </w:pPr>
      <w:r>
        <w:t>6.</w:t>
      </w:r>
      <w:r>
        <w:tab/>
        <w:t>Section 29 modified</w:t>
      </w:r>
      <w:r>
        <w:tab/>
      </w:r>
      <w:r>
        <w:fldChar w:fldCharType="begin"/>
      </w:r>
      <w:r>
        <w:instrText xml:space="preserve"> PAGEREF _Toc421710861 \h </w:instrText>
      </w:r>
      <w:r>
        <w:fldChar w:fldCharType="separate"/>
      </w:r>
      <w:r>
        <w:t>35</w:t>
      </w:r>
      <w:r>
        <w:fldChar w:fldCharType="end"/>
      </w:r>
    </w:p>
    <w:p>
      <w:pPr>
        <w:pStyle w:val="TOC8"/>
        <w:rPr>
          <w:rFonts w:asciiTheme="minorHAnsi" w:eastAsiaTheme="minorEastAsia" w:hAnsiTheme="minorHAnsi" w:cstheme="minorBidi"/>
          <w:szCs w:val="22"/>
        </w:rPr>
      </w:pPr>
      <w:r>
        <w:t>7.</w:t>
      </w:r>
      <w:r>
        <w:tab/>
        <w:t>Section 30 modified</w:t>
      </w:r>
      <w:r>
        <w:tab/>
      </w:r>
      <w:r>
        <w:fldChar w:fldCharType="begin"/>
      </w:r>
      <w:r>
        <w:instrText xml:space="preserve"> PAGEREF _Toc421710862 \h </w:instrText>
      </w:r>
      <w:r>
        <w:fldChar w:fldCharType="separate"/>
      </w:r>
      <w:r>
        <w:t>36</w:t>
      </w:r>
      <w:r>
        <w:fldChar w:fldCharType="end"/>
      </w:r>
    </w:p>
    <w:p>
      <w:pPr>
        <w:pStyle w:val="TOC8"/>
        <w:rPr>
          <w:rFonts w:asciiTheme="minorHAnsi" w:eastAsiaTheme="minorEastAsia" w:hAnsiTheme="minorHAnsi" w:cstheme="minorBidi"/>
          <w:szCs w:val="22"/>
        </w:rPr>
      </w:pPr>
      <w:r>
        <w:t>8.</w:t>
      </w:r>
      <w:r>
        <w:tab/>
        <w:t>Chapter 2 Part 1A inserted</w:t>
      </w:r>
      <w:r>
        <w:tab/>
      </w:r>
      <w:r>
        <w:fldChar w:fldCharType="begin"/>
      </w:r>
      <w:r>
        <w:instrText xml:space="preserve"> PAGEREF _Toc421710863 \h </w:instrText>
      </w:r>
      <w:r>
        <w:fldChar w:fldCharType="separate"/>
      </w:r>
      <w:r>
        <w:t>36</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Functions and powers of WA arbitrator</w:t>
      </w:r>
    </w:p>
    <w:p>
      <w:pPr>
        <w:pStyle w:val="TOC9"/>
        <w:rPr>
          <w:rFonts w:asciiTheme="minorHAnsi" w:eastAsiaTheme="minorEastAsia" w:hAnsiTheme="minorHAnsi" w:cstheme="minorBidi"/>
          <w:noProof/>
          <w:sz w:val="22"/>
          <w:szCs w:val="22"/>
        </w:rPr>
      </w:pPr>
      <w:r>
        <w:rPr>
          <w:noProof/>
        </w:rPr>
        <w:t>68A.</w:t>
      </w:r>
      <w:r>
        <w:rPr>
          <w:noProof/>
        </w:rPr>
        <w:tab/>
        <w:t>Manner in which WA arbitrator must perform or exercise certain functions or powers</w:t>
      </w:r>
      <w:r>
        <w:rPr>
          <w:noProof/>
        </w:rPr>
        <w:tab/>
      </w:r>
      <w:r>
        <w:rPr>
          <w:noProof/>
        </w:rPr>
        <w:fldChar w:fldCharType="begin"/>
      </w:r>
      <w:r>
        <w:rPr>
          <w:noProof/>
        </w:rPr>
        <w:instrText xml:space="preserve"> PAGEREF _Toc421710865 \h </w:instrText>
      </w:r>
      <w:r>
        <w:rPr>
          <w:noProof/>
        </w:rPr>
      </w:r>
      <w:r>
        <w:rPr>
          <w:noProof/>
        </w:rPr>
        <w:fldChar w:fldCharType="separate"/>
      </w:r>
      <w:r>
        <w:rPr>
          <w:noProof/>
        </w:rPr>
        <w:t>37</w:t>
      </w:r>
      <w:r>
        <w:rPr>
          <w:noProof/>
        </w:rPr>
        <w:fldChar w:fldCharType="end"/>
      </w:r>
    </w:p>
    <w:p>
      <w:pPr>
        <w:pStyle w:val="TOC8"/>
        <w:rPr>
          <w:rFonts w:asciiTheme="minorHAnsi" w:eastAsiaTheme="minorEastAsia" w:hAnsiTheme="minorHAnsi" w:cstheme="minorBidi"/>
          <w:szCs w:val="22"/>
        </w:rPr>
      </w:pPr>
      <w:r>
        <w:t>9.</w:t>
      </w:r>
      <w:r>
        <w:tab/>
        <w:t>Section 181A inserted</w:t>
      </w:r>
      <w:r>
        <w:tab/>
      </w:r>
      <w:r>
        <w:fldChar w:fldCharType="begin"/>
      </w:r>
      <w:r>
        <w:instrText xml:space="preserve"> PAGEREF _Toc421710866 \h </w:instrText>
      </w:r>
      <w:r>
        <w:fldChar w:fldCharType="separate"/>
      </w:r>
      <w:r>
        <w:t>37</w:t>
      </w:r>
      <w:r>
        <w:fldChar w:fldCharType="end"/>
      </w:r>
    </w:p>
    <w:p>
      <w:pPr>
        <w:pStyle w:val="TOC9"/>
        <w:rPr>
          <w:rFonts w:asciiTheme="minorHAnsi" w:eastAsiaTheme="minorEastAsia" w:hAnsiTheme="minorHAnsi" w:cstheme="minorBidi"/>
          <w:noProof/>
          <w:sz w:val="22"/>
          <w:szCs w:val="22"/>
        </w:rPr>
      </w:pPr>
      <w:r>
        <w:rPr>
          <w:noProof/>
        </w:rPr>
        <w:t>181A.</w:t>
      </w:r>
      <w:r>
        <w:rPr>
          <w:noProof/>
        </w:rPr>
        <w:tab/>
        <w:t>Providing information for certain disputes</w:t>
      </w:r>
      <w:r>
        <w:rPr>
          <w:noProof/>
        </w:rPr>
        <w:tab/>
      </w:r>
      <w:r>
        <w:rPr>
          <w:noProof/>
        </w:rPr>
        <w:fldChar w:fldCharType="begin"/>
      </w:r>
      <w:r>
        <w:rPr>
          <w:noProof/>
        </w:rPr>
        <w:instrText xml:space="preserve"> PAGEREF _Toc421710867 \h </w:instrText>
      </w:r>
      <w:r>
        <w:rPr>
          <w:noProof/>
        </w:rPr>
      </w:r>
      <w:r>
        <w:rPr>
          <w:noProof/>
        </w:rPr>
        <w:fldChar w:fldCharType="separate"/>
      </w:r>
      <w:r>
        <w:rPr>
          <w:noProof/>
        </w:rPr>
        <w:t>37</w:t>
      </w:r>
      <w:r>
        <w:rPr>
          <w:noProof/>
        </w:rPr>
        <w:fldChar w:fldCharType="end"/>
      </w:r>
    </w:p>
    <w:p>
      <w:pPr>
        <w:pStyle w:val="TOC8"/>
        <w:rPr>
          <w:rFonts w:asciiTheme="minorHAnsi" w:eastAsiaTheme="minorEastAsia" w:hAnsiTheme="minorHAnsi" w:cstheme="minorBidi"/>
          <w:szCs w:val="22"/>
        </w:rPr>
      </w:pPr>
      <w:r>
        <w:t>10.</w:t>
      </w:r>
      <w:r>
        <w:tab/>
        <w:t>Section 231 modified</w:t>
      </w:r>
      <w:r>
        <w:tab/>
      </w:r>
      <w:r>
        <w:fldChar w:fldCharType="begin"/>
      </w:r>
      <w:r>
        <w:instrText xml:space="preserve"> PAGEREF _Toc421710868 \h </w:instrText>
      </w:r>
      <w:r>
        <w:fldChar w:fldCharType="separate"/>
      </w:r>
      <w:r>
        <w:t>38</w:t>
      </w:r>
      <w:r>
        <w:fldChar w:fldCharType="end"/>
      </w:r>
    </w:p>
    <w:p>
      <w:pPr>
        <w:pStyle w:val="TOC8"/>
        <w:rPr>
          <w:rFonts w:asciiTheme="minorHAnsi" w:eastAsiaTheme="minorEastAsia" w:hAnsiTheme="minorHAnsi" w:cstheme="minorBidi"/>
          <w:szCs w:val="22"/>
        </w:rPr>
      </w:pPr>
      <w:r>
        <w:t>11.</w:t>
      </w:r>
      <w:r>
        <w:tab/>
        <w:t>Section 240 modified</w:t>
      </w:r>
      <w:r>
        <w:tab/>
      </w:r>
      <w:r>
        <w:fldChar w:fldCharType="begin"/>
      </w:r>
      <w:r>
        <w:instrText xml:space="preserve"> PAGEREF _Toc421710869 \h </w:instrText>
      </w:r>
      <w:r>
        <w:fldChar w:fldCharType="separate"/>
      </w:r>
      <w:r>
        <w:t>38</w:t>
      </w:r>
      <w:r>
        <w:fldChar w:fldCharType="end"/>
      </w:r>
    </w:p>
    <w:p>
      <w:pPr>
        <w:pStyle w:val="TOC8"/>
        <w:rPr>
          <w:rFonts w:asciiTheme="minorHAnsi" w:eastAsiaTheme="minorEastAsia" w:hAnsiTheme="minorHAnsi" w:cstheme="minorBidi"/>
          <w:szCs w:val="22"/>
        </w:rPr>
      </w:pPr>
      <w:r>
        <w:t>12.</w:t>
      </w:r>
      <w:r>
        <w:tab/>
        <w:t>Section 290 modified</w:t>
      </w:r>
      <w:r>
        <w:tab/>
      </w:r>
      <w:r>
        <w:fldChar w:fldCharType="begin"/>
      </w:r>
      <w:r>
        <w:instrText xml:space="preserve"> PAGEREF _Toc421710870 \h </w:instrText>
      </w:r>
      <w:r>
        <w:fldChar w:fldCharType="separate"/>
      </w:r>
      <w:r>
        <w:t>39</w:t>
      </w:r>
      <w:r>
        <w:fldChar w:fldCharType="end"/>
      </w:r>
    </w:p>
    <w:p>
      <w:pPr>
        <w:pStyle w:val="TOC8"/>
        <w:rPr>
          <w:rFonts w:asciiTheme="minorHAnsi" w:eastAsiaTheme="minorEastAsia" w:hAnsiTheme="minorHAnsi" w:cstheme="minorBidi"/>
          <w:szCs w:val="22"/>
        </w:rPr>
      </w:pPr>
      <w:r>
        <w:t>13.</w:t>
      </w:r>
      <w:r>
        <w:tab/>
        <w:t>Section 294 replaced</w:t>
      </w:r>
      <w:r>
        <w:tab/>
      </w:r>
      <w:r>
        <w:fldChar w:fldCharType="begin"/>
      </w:r>
      <w:r>
        <w:instrText xml:space="preserve"> PAGEREF _Toc421710871 \h </w:instrText>
      </w:r>
      <w:r>
        <w:fldChar w:fldCharType="separate"/>
      </w:r>
      <w:r>
        <w:t>39</w:t>
      </w:r>
      <w:r>
        <w:fldChar w:fldCharType="end"/>
      </w:r>
    </w:p>
    <w:p>
      <w:pPr>
        <w:pStyle w:val="TOC9"/>
        <w:rPr>
          <w:rFonts w:asciiTheme="minorHAnsi" w:eastAsiaTheme="minorEastAsia" w:hAnsiTheme="minorHAnsi" w:cstheme="minorBidi"/>
          <w:noProof/>
          <w:sz w:val="22"/>
          <w:szCs w:val="22"/>
        </w:rPr>
      </w:pPr>
      <w:r>
        <w:rPr>
          <w:noProof/>
        </w:rPr>
        <w:t>294.</w:t>
      </w:r>
      <w:r>
        <w:rPr>
          <w:noProof/>
        </w:rPr>
        <w:tab/>
        <w:t>Initial National Gas Rules for WA</w:t>
      </w:r>
      <w:r>
        <w:rPr>
          <w:noProof/>
        </w:rPr>
        <w:tab/>
      </w:r>
      <w:r>
        <w:rPr>
          <w:noProof/>
        </w:rPr>
        <w:fldChar w:fldCharType="begin"/>
      </w:r>
      <w:r>
        <w:rPr>
          <w:noProof/>
        </w:rPr>
        <w:instrText xml:space="preserve"> PAGEREF _Toc421710872 \h </w:instrText>
      </w:r>
      <w:r>
        <w:rPr>
          <w:noProof/>
        </w:rPr>
      </w:r>
      <w:r>
        <w:rPr>
          <w:noProof/>
        </w:rPr>
        <w:fldChar w:fldCharType="separate"/>
      </w:r>
      <w:r>
        <w:rPr>
          <w:noProof/>
        </w:rPr>
        <w:t>39</w:t>
      </w:r>
      <w:r>
        <w:rPr>
          <w:noProof/>
        </w:rPr>
        <w:fldChar w:fldCharType="end"/>
      </w:r>
    </w:p>
    <w:p>
      <w:pPr>
        <w:pStyle w:val="TOC8"/>
        <w:rPr>
          <w:rFonts w:asciiTheme="minorHAnsi" w:eastAsiaTheme="minorEastAsia" w:hAnsiTheme="minorHAnsi" w:cstheme="minorBidi"/>
          <w:szCs w:val="22"/>
        </w:rPr>
      </w:pPr>
      <w:r>
        <w:t>14.</w:t>
      </w:r>
      <w:r>
        <w:tab/>
        <w:t>Schedule 1 modified</w:t>
      </w:r>
      <w:r>
        <w:tab/>
      </w:r>
      <w:r>
        <w:fldChar w:fldCharType="begin"/>
      </w:r>
      <w:r>
        <w:instrText xml:space="preserve"> PAGEREF _Toc421710873 \h </w:instrText>
      </w:r>
      <w:r>
        <w:fldChar w:fldCharType="separate"/>
      </w:r>
      <w:r>
        <w:t>39</w:t>
      </w:r>
      <w:r>
        <w:fldChar w:fldCharType="end"/>
      </w:r>
    </w:p>
    <w:p>
      <w:pPr>
        <w:pStyle w:val="TOC8"/>
        <w:rPr>
          <w:rFonts w:asciiTheme="minorHAnsi" w:eastAsiaTheme="minorEastAsia" w:hAnsiTheme="minorHAnsi" w:cstheme="minorBidi"/>
          <w:szCs w:val="22"/>
        </w:rPr>
      </w:pPr>
      <w:r>
        <w:t>15.</w:t>
      </w:r>
      <w:r>
        <w:tab/>
        <w:t>Schedule 2 clause 27A inserted</w:t>
      </w:r>
      <w:r>
        <w:tab/>
      </w:r>
      <w:r>
        <w:fldChar w:fldCharType="begin"/>
      </w:r>
      <w:r>
        <w:instrText xml:space="preserve"> PAGEREF _Toc421710874 \h </w:instrText>
      </w:r>
      <w:r>
        <w:fldChar w:fldCharType="separate"/>
      </w:r>
      <w:r>
        <w:t>40</w:t>
      </w:r>
      <w:r>
        <w:fldChar w:fldCharType="end"/>
      </w:r>
    </w:p>
    <w:p>
      <w:pPr>
        <w:pStyle w:val="TOC9"/>
        <w:rPr>
          <w:rFonts w:asciiTheme="minorHAnsi" w:eastAsiaTheme="minorEastAsia" w:hAnsiTheme="minorHAnsi" w:cstheme="minorBidi"/>
          <w:noProof/>
          <w:sz w:val="22"/>
          <w:szCs w:val="22"/>
        </w:rPr>
      </w:pPr>
      <w:r>
        <w:rPr>
          <w:noProof/>
        </w:rPr>
        <w:t>27A.</w:t>
      </w:r>
      <w:r>
        <w:rPr>
          <w:noProof/>
        </w:rPr>
        <w:tab/>
        <w:t>WA modifications of clause 27</w:t>
      </w:r>
      <w:r>
        <w:rPr>
          <w:noProof/>
        </w:rPr>
        <w:tab/>
      </w:r>
      <w:r>
        <w:rPr>
          <w:noProof/>
        </w:rPr>
        <w:fldChar w:fldCharType="begin"/>
      </w:r>
      <w:r>
        <w:rPr>
          <w:noProof/>
        </w:rPr>
        <w:instrText xml:space="preserve"> PAGEREF _Toc421710875 \h </w:instrText>
      </w:r>
      <w:r>
        <w:rPr>
          <w:noProof/>
        </w:rPr>
      </w:r>
      <w:r>
        <w:rPr>
          <w:noProof/>
        </w:rPr>
        <w:fldChar w:fldCharType="separate"/>
      </w:r>
      <w:r>
        <w:rPr>
          <w:noProof/>
        </w:rPr>
        <w:t>40</w:t>
      </w:r>
      <w:r>
        <w:rPr>
          <w:noProof/>
        </w:rPr>
        <w:fldChar w:fldCharType="end"/>
      </w:r>
    </w:p>
    <w:p>
      <w:pPr>
        <w:pStyle w:val="TOC8"/>
        <w:rPr>
          <w:rFonts w:asciiTheme="minorHAnsi" w:eastAsiaTheme="minorEastAsia" w:hAnsiTheme="minorHAnsi" w:cstheme="minorBidi"/>
          <w:szCs w:val="22"/>
        </w:rPr>
      </w:pPr>
      <w:r>
        <w:t>16.</w:t>
      </w:r>
      <w:r>
        <w:tab/>
        <w:t>Schedule 2 clause 34 modified</w:t>
      </w:r>
      <w:r>
        <w:tab/>
      </w:r>
      <w:r>
        <w:fldChar w:fldCharType="begin"/>
      </w:r>
      <w:r>
        <w:instrText xml:space="preserve"> PAGEREF _Toc421710876 \h </w:instrText>
      </w:r>
      <w:r>
        <w:fldChar w:fldCharType="separate"/>
      </w:r>
      <w:r>
        <w:t>40</w:t>
      </w:r>
      <w:r>
        <w:fldChar w:fldCharType="end"/>
      </w:r>
    </w:p>
    <w:p>
      <w:pPr>
        <w:pStyle w:val="TOC8"/>
        <w:rPr>
          <w:rFonts w:asciiTheme="minorHAnsi" w:eastAsiaTheme="minorEastAsia" w:hAnsiTheme="minorHAnsi" w:cstheme="minorBidi"/>
          <w:szCs w:val="22"/>
        </w:rPr>
      </w:pPr>
      <w:r>
        <w:t>17.</w:t>
      </w:r>
      <w:r>
        <w:tab/>
        <w:t>Schedule 2 clause 50 replaced</w:t>
      </w:r>
      <w:r>
        <w:tab/>
      </w:r>
      <w:r>
        <w:fldChar w:fldCharType="begin"/>
      </w:r>
      <w:r>
        <w:instrText xml:space="preserve"> PAGEREF _Toc421710877 \h </w:instrText>
      </w:r>
      <w:r>
        <w:fldChar w:fldCharType="separate"/>
      </w:r>
      <w:r>
        <w:t>41</w:t>
      </w:r>
      <w:r>
        <w:fldChar w:fldCharType="end"/>
      </w:r>
    </w:p>
    <w:p>
      <w:pPr>
        <w:pStyle w:val="TOC9"/>
        <w:rPr>
          <w:rFonts w:asciiTheme="minorHAnsi" w:eastAsiaTheme="minorEastAsia" w:hAnsiTheme="minorHAnsi" w:cstheme="minorBidi"/>
          <w:noProof/>
          <w:sz w:val="22"/>
          <w:szCs w:val="22"/>
        </w:rPr>
      </w:pPr>
      <w:r>
        <w:rPr>
          <w:noProof/>
        </w:rPr>
        <w:t>50.</w:t>
      </w:r>
      <w:r>
        <w:rPr>
          <w:noProof/>
        </w:rPr>
        <w:tab/>
        <w:t>Attempts and incitement</w:t>
      </w:r>
      <w:r>
        <w:rPr>
          <w:noProof/>
        </w:rPr>
        <w:tab/>
      </w:r>
      <w:r>
        <w:rPr>
          <w:noProof/>
        </w:rPr>
        <w:fldChar w:fldCharType="begin"/>
      </w:r>
      <w:r>
        <w:rPr>
          <w:noProof/>
        </w:rPr>
        <w:instrText xml:space="preserve"> PAGEREF _Toc421710878 \h </w:instrText>
      </w:r>
      <w:r>
        <w:rPr>
          <w:noProof/>
        </w:rPr>
      </w:r>
      <w:r>
        <w:rPr>
          <w:noProof/>
        </w:rPr>
        <w:fldChar w:fldCharType="separate"/>
      </w:r>
      <w:r>
        <w:rPr>
          <w:noProof/>
        </w:rPr>
        <w:t>41</w:t>
      </w:r>
      <w:r>
        <w:rPr>
          <w:noProof/>
        </w:rPr>
        <w:fldChar w:fldCharType="end"/>
      </w:r>
    </w:p>
    <w:p>
      <w:pPr>
        <w:pStyle w:val="TOC8"/>
        <w:rPr>
          <w:rFonts w:asciiTheme="minorHAnsi" w:eastAsiaTheme="minorEastAsia" w:hAnsiTheme="minorHAnsi" w:cstheme="minorBidi"/>
          <w:szCs w:val="22"/>
        </w:rPr>
      </w:pPr>
      <w:r>
        <w:t>18.</w:t>
      </w:r>
      <w:r>
        <w:tab/>
        <w:t>Schedule 3 modified</w:t>
      </w:r>
      <w:r>
        <w:tab/>
      </w:r>
      <w:r>
        <w:fldChar w:fldCharType="begin"/>
      </w:r>
      <w:r>
        <w:instrText xml:space="preserve"> PAGEREF _Toc421710879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Notes about </w:t>
      </w:r>
      <w:r>
        <w:rPr>
          <w:i/>
          <w:iCs/>
        </w:rPr>
        <w:t>National Gas Access (WA) Act 2009</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_Toc421710881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Note — Western Australian National Gas Access Law text</w:t>
      </w:r>
    </w:p>
    <w:p>
      <w:pPr>
        <w:pStyle w:val="TOC2"/>
        <w:tabs>
          <w:tab w:val="right" w:leader="dot" w:pos="7077"/>
        </w:tabs>
        <w:rPr>
          <w:rFonts w:asciiTheme="minorHAnsi" w:eastAsiaTheme="minorEastAsia" w:hAnsiTheme="minorHAnsi" w:cstheme="minorBidi"/>
          <w:b w:val="0"/>
          <w:sz w:val="22"/>
          <w:szCs w:val="22"/>
        </w:rPr>
      </w:pPr>
      <w:r>
        <w:t>Chapter 1 —</w:t>
      </w:r>
      <w:r>
        <w:rPr>
          <w:color w:val="000000"/>
        </w:rPr>
        <w:t xml:space="preserve"> </w:t>
      </w:r>
      <w:r>
        <w:t>Preliminary</w:t>
      </w:r>
    </w:p>
    <w:p>
      <w:pPr>
        <w:pStyle w:val="TOC4"/>
        <w:tabs>
          <w:tab w:val="right" w:leader="dot" w:pos="7077"/>
        </w:tabs>
        <w:rPr>
          <w:rFonts w:asciiTheme="minorHAnsi" w:eastAsiaTheme="minorEastAsia" w:hAnsiTheme="minorHAnsi" w:cstheme="minorBidi"/>
          <w:b w:val="0"/>
          <w:szCs w:val="22"/>
        </w:rPr>
      </w:pPr>
      <w:r>
        <w:t>Part 1 —</w:t>
      </w:r>
      <w:r>
        <w:rPr>
          <w:color w:val="000000"/>
        </w:rPr>
        <w:t xml:space="preserve"> </w:t>
      </w:r>
      <w:r>
        <w:t>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_Toc421710885 \h </w:instrText>
      </w:r>
      <w:r>
        <w:fldChar w:fldCharType="separate"/>
      </w:r>
      <w:r>
        <w:t>43</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_Toc421710886 \h </w:instrText>
      </w:r>
      <w:r>
        <w:fldChar w:fldCharType="separate"/>
      </w:r>
      <w:r>
        <w:t>43</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_Toc421710887 \h </w:instrText>
      </w:r>
      <w:r>
        <w:fldChar w:fldCharType="separate"/>
      </w:r>
      <w:r>
        <w:t>64</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_Toc421710888 \h </w:instrText>
      </w:r>
      <w:r>
        <w:fldChar w:fldCharType="separate"/>
      </w:r>
      <w:r>
        <w:t>64</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_Toc421710889 \h </w:instrText>
      </w:r>
      <w:r>
        <w:fldChar w:fldCharType="separate"/>
      </w:r>
      <w:r>
        <w:t>64</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_Toc421710890 \h </w:instrText>
      </w:r>
      <w:r>
        <w:fldChar w:fldCharType="separate"/>
      </w:r>
      <w:r>
        <w:t>65</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_Toc421710891 \h </w:instrText>
      </w:r>
      <w:r>
        <w:fldChar w:fldCharType="separate"/>
      </w:r>
      <w:r>
        <w:t>66</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_Toc421710892 \h </w:instrText>
      </w:r>
      <w:r>
        <w:fldChar w:fldCharType="separate"/>
      </w:r>
      <w:r>
        <w:t>66</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_Toc421710893 \h </w:instrText>
      </w:r>
      <w:r>
        <w:fldChar w:fldCharType="separate"/>
      </w:r>
      <w:r>
        <w:t>68</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_Toc421710894 \h </w:instrText>
      </w:r>
      <w:r>
        <w:fldChar w:fldCharType="separate"/>
      </w:r>
      <w:r>
        <w:t>68</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_Toc421710895 \h </w:instrText>
      </w:r>
      <w:r>
        <w:fldChar w:fldCharType="separate"/>
      </w:r>
      <w:r>
        <w:t>69</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_Toc421710896 \h </w:instrText>
      </w:r>
      <w:r>
        <w:fldChar w:fldCharType="separate"/>
      </w:r>
      <w:r>
        <w:t>69</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_Toc421710897 \h </w:instrText>
      </w:r>
      <w:r>
        <w:fldChar w:fldCharType="separate"/>
      </w:r>
      <w:r>
        <w:t>70</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_Toc421710898 \h </w:instrText>
      </w:r>
      <w:r>
        <w:fldChar w:fldCharType="separate"/>
      </w:r>
      <w:r>
        <w:t>70</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_Toc421710899 \h </w:instrText>
      </w:r>
      <w:r>
        <w:fldChar w:fldCharType="separate"/>
      </w:r>
      <w:r>
        <w:t>71</w:t>
      </w:r>
      <w:r>
        <w:fldChar w:fldCharType="end"/>
      </w:r>
    </w:p>
    <w:p>
      <w:pPr>
        <w:pStyle w:val="TOC8"/>
        <w:rPr>
          <w:rFonts w:asciiTheme="minorHAnsi" w:eastAsiaTheme="minorEastAsia" w:hAnsiTheme="minorHAnsi" w:cstheme="minorBidi"/>
          <w:szCs w:val="22"/>
        </w:rPr>
      </w:pPr>
      <w:r>
        <w:t>14.</w:t>
      </w:r>
      <w:r>
        <w:rPr>
          <w:bCs/>
        </w:rPr>
        <w:tab/>
      </w:r>
      <w:r>
        <w:t>Jurisdictional determination criteria—cross boundary distribution pipelines</w:t>
      </w:r>
      <w:r>
        <w:tab/>
      </w:r>
      <w:r>
        <w:fldChar w:fldCharType="begin"/>
      </w:r>
      <w:r>
        <w:instrText xml:space="preserve"> PAGEREF _Toc421710900 \h </w:instrText>
      </w:r>
      <w:r>
        <w:fldChar w:fldCharType="separate"/>
      </w:r>
      <w:r>
        <w:t>72</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_Toc421710901 \h </w:instrText>
      </w:r>
      <w:r>
        <w:fldChar w:fldCharType="separate"/>
      </w:r>
      <w:r>
        <w:t>72</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_Toc421710902 \h </w:instrText>
      </w:r>
      <w:r>
        <w:fldChar w:fldCharType="separate"/>
      </w:r>
      <w:r>
        <w:t>73</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_Toc421710903 \h </w:instrText>
      </w:r>
      <w:r>
        <w:fldChar w:fldCharType="separate"/>
      </w:r>
      <w:r>
        <w:t>74</w:t>
      </w:r>
      <w:r>
        <w:fldChar w:fldCharType="end"/>
      </w:r>
    </w:p>
    <w:p>
      <w:pPr>
        <w:pStyle w:val="TOC8"/>
        <w:rPr>
          <w:rFonts w:asciiTheme="minorHAnsi" w:eastAsiaTheme="minorEastAsia" w:hAnsiTheme="minorHAnsi" w:cstheme="minorBidi"/>
          <w:szCs w:val="22"/>
        </w:rPr>
      </w:pPr>
      <w:r>
        <w:t>18.</w:t>
      </w:r>
      <w:r>
        <w:tab/>
        <w:t>Certain extensions to, or expansion of the capacity of, pipelines to be taken to be part of a covered pipeline</w:t>
      </w:r>
      <w:r>
        <w:tab/>
      </w:r>
      <w:r>
        <w:fldChar w:fldCharType="begin"/>
      </w:r>
      <w:r>
        <w:instrText xml:space="preserve"> PAGEREF _Toc421710904 \h </w:instrText>
      </w:r>
      <w:r>
        <w:fldChar w:fldCharType="separate"/>
      </w:r>
      <w:r>
        <w:t>75</w:t>
      </w:r>
      <w:r>
        <w:fldChar w:fldCharType="end"/>
      </w:r>
    </w:p>
    <w:p>
      <w:pPr>
        <w:pStyle w:val="TOC8"/>
        <w:rPr>
          <w:rFonts w:asciiTheme="minorHAnsi" w:eastAsiaTheme="minorEastAsia" w:hAnsiTheme="minorHAnsi" w:cstheme="minorBidi"/>
          <w:szCs w:val="22"/>
        </w:rPr>
      </w:pPr>
      <w:r>
        <w:t>19</w:t>
      </w:r>
      <w:r>
        <w:rPr>
          <w:bCs/>
        </w:rPr>
        <w:t>.</w:t>
      </w:r>
      <w:r>
        <w:rPr>
          <w:bCs/>
        </w:rPr>
        <w:tab/>
      </w:r>
      <w:r>
        <w:t>Expansions of and extensions to covered pipeline by which light regulation services are provided</w:t>
      </w:r>
      <w:r>
        <w:tab/>
      </w:r>
      <w:r>
        <w:fldChar w:fldCharType="begin"/>
      </w:r>
      <w:r>
        <w:instrText xml:space="preserve"> PAGEREF _Toc421710905 \h </w:instrText>
      </w:r>
      <w:r>
        <w:fldChar w:fldCharType="separate"/>
      </w:r>
      <w:r>
        <w:t>75</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_Toc421710906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_Toc421710908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_Toc421710910 \h </w:instrText>
      </w:r>
      <w:r>
        <w:fldChar w:fldCharType="separate"/>
      </w:r>
      <w:r>
        <w:t>76</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_Toc421710911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_Toc421710914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_Toc421710916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_Toc421710918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_Toc421710920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_Toc421710924 \h </w:instrText>
      </w:r>
      <w:r>
        <w:fldChar w:fldCharType="separate"/>
      </w:r>
      <w:r>
        <w:t>80</w:t>
      </w:r>
      <w:r>
        <w:fldChar w:fldCharType="end"/>
      </w:r>
    </w:p>
    <w:p>
      <w:pPr>
        <w:pStyle w:val="TOC8"/>
        <w:rPr>
          <w:rFonts w:asciiTheme="minorHAnsi" w:eastAsiaTheme="minorEastAsia" w:hAnsiTheme="minorHAnsi" w:cstheme="minorBidi"/>
          <w:szCs w:val="22"/>
        </w:rPr>
      </w:pPr>
      <w:r>
        <w:t>28.</w:t>
      </w:r>
      <w:r>
        <w:tab/>
        <w:t>Manner in which AER must perform or exercise AER economic regulatory functions or powers</w:t>
      </w:r>
      <w:r>
        <w:tab/>
      </w:r>
      <w:r>
        <w:fldChar w:fldCharType="begin"/>
      </w:r>
      <w:r>
        <w:instrText xml:space="preserve"> PAGEREF _Toc421710925 \h </w:instrText>
      </w:r>
      <w:r>
        <w:fldChar w:fldCharType="separate"/>
      </w:r>
      <w:r>
        <w:t>81</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_Toc421710926 \h </w:instrText>
      </w:r>
      <w:r>
        <w:fldChar w:fldCharType="separate"/>
      </w:r>
      <w:r>
        <w:t>83</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_Toc421710927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_Toc421710929 \h </w:instrText>
      </w:r>
      <w:r>
        <w:fldChar w:fldCharType="separate"/>
      </w:r>
      <w:r>
        <w:t>84</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_Toc421710930 \h </w:instrText>
      </w:r>
      <w:r>
        <w:fldChar w:fldCharType="separate"/>
      </w:r>
      <w:r>
        <w:t>84</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_Toc421710931 \h </w:instrText>
      </w:r>
      <w:r>
        <w:fldChar w:fldCharType="separate"/>
      </w:r>
      <w:r>
        <w:t>85</w:t>
      </w:r>
      <w:r>
        <w:fldChar w:fldCharType="end"/>
      </w:r>
    </w:p>
    <w:p>
      <w:pPr>
        <w:pStyle w:val="TOC8"/>
        <w:rPr>
          <w:rFonts w:asciiTheme="minorHAnsi" w:eastAsiaTheme="minorEastAsia" w:hAnsiTheme="minorHAnsi" w:cstheme="minorBidi"/>
          <w:szCs w:val="22"/>
        </w:rPr>
      </w:pPr>
      <w:r>
        <w:t>34.</w:t>
      </w:r>
      <w:r>
        <w:tab/>
        <w:t>Return of identity cards</w:t>
      </w:r>
      <w:r>
        <w:tab/>
      </w:r>
      <w:r>
        <w:fldChar w:fldCharType="begin"/>
      </w:r>
      <w:r>
        <w:instrText xml:space="preserve"> PAGEREF _Toc421710932 \h </w:instrText>
      </w:r>
      <w:r>
        <w:fldChar w:fldCharType="separate"/>
      </w:r>
      <w:r>
        <w:t>85</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_Toc421710933 \h </w:instrText>
      </w:r>
      <w:r>
        <w:fldChar w:fldCharType="separate"/>
      </w:r>
      <w:r>
        <w:t>85</w:t>
      </w:r>
      <w:r>
        <w:fldChar w:fldCharType="end"/>
      </w:r>
    </w:p>
    <w:p>
      <w:pPr>
        <w:pStyle w:val="TOC8"/>
        <w:rPr>
          <w:rFonts w:asciiTheme="minorHAnsi" w:eastAsiaTheme="minorEastAsia" w:hAnsiTheme="minorHAnsi" w:cstheme="minorBidi"/>
          <w:szCs w:val="22"/>
        </w:rPr>
      </w:pPr>
      <w:r>
        <w:t>36.</w:t>
      </w:r>
      <w:r>
        <w:tab/>
        <w:t>Announcement of entry and details of warrant to be given to occupier or other person at premises</w:t>
      </w:r>
      <w:r>
        <w:tab/>
      </w:r>
      <w:r>
        <w:fldChar w:fldCharType="begin"/>
      </w:r>
      <w:r>
        <w:instrText xml:space="preserve"> PAGEREF _Toc421710934 \h </w:instrText>
      </w:r>
      <w:r>
        <w:fldChar w:fldCharType="separate"/>
      </w:r>
      <w:r>
        <w:t>87</w:t>
      </w:r>
      <w:r>
        <w:fldChar w:fldCharType="end"/>
      </w:r>
    </w:p>
    <w:p>
      <w:pPr>
        <w:pStyle w:val="TOC8"/>
        <w:rPr>
          <w:rFonts w:asciiTheme="minorHAnsi" w:eastAsiaTheme="minorEastAsia" w:hAnsiTheme="minorHAnsi" w:cstheme="minorBidi"/>
          <w:szCs w:val="22"/>
        </w:rPr>
      </w:pPr>
      <w:r>
        <w:t>37.</w:t>
      </w:r>
      <w:r>
        <w:tab/>
        <w:t>Immediate entry permitted in certain cases</w:t>
      </w:r>
      <w:r>
        <w:tab/>
      </w:r>
      <w:r>
        <w:fldChar w:fldCharType="begin"/>
      </w:r>
      <w:r>
        <w:instrText xml:space="preserve"> PAGEREF _Toc421710935 \h </w:instrText>
      </w:r>
      <w:r>
        <w:fldChar w:fldCharType="separate"/>
      </w:r>
      <w:r>
        <w:t>87</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_Toc421710936 \h </w:instrText>
      </w:r>
      <w:r>
        <w:fldChar w:fldCharType="separate"/>
      </w:r>
      <w:r>
        <w:t>88</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_Toc421710937 \h </w:instrText>
      </w:r>
      <w:r>
        <w:fldChar w:fldCharType="separate"/>
      </w:r>
      <w:r>
        <w:t>88</w:t>
      </w:r>
      <w:r>
        <w:fldChar w:fldCharType="end"/>
      </w:r>
    </w:p>
    <w:p>
      <w:pPr>
        <w:pStyle w:val="TOC8"/>
        <w:rPr>
          <w:rFonts w:asciiTheme="minorHAnsi" w:eastAsiaTheme="minorEastAsia" w:hAnsiTheme="minorHAnsi" w:cstheme="minorBidi"/>
          <w:szCs w:val="22"/>
        </w:rPr>
      </w:pPr>
      <w:r>
        <w:t>40.</w:t>
      </w:r>
      <w:r>
        <w:tab/>
        <w:t>Extension of period of retention of documents or things seized</w:t>
      </w:r>
      <w:r>
        <w:tab/>
      </w:r>
      <w:r>
        <w:fldChar w:fldCharType="begin"/>
      </w:r>
      <w:r>
        <w:instrText xml:space="preserve"> PAGEREF _Toc421710938 \h </w:instrText>
      </w:r>
      <w:r>
        <w:fldChar w:fldCharType="separate"/>
      </w:r>
      <w:r>
        <w:t>89</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_Toc421710939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_Toc421710941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_Toc421710944 \h </w:instrText>
      </w:r>
      <w:r>
        <w:fldChar w:fldCharType="separate"/>
      </w:r>
      <w:r>
        <w:t>92</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_Toc421710945 \h </w:instrText>
      </w:r>
      <w:r>
        <w:fldChar w:fldCharType="separate"/>
      </w:r>
      <w:r>
        <w:t>93</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_Toc421710946 \h </w:instrText>
      </w:r>
      <w:r>
        <w:fldChar w:fldCharType="separate"/>
      </w:r>
      <w:r>
        <w:t>94</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_Toc421710947 \h </w:instrText>
      </w:r>
      <w:r>
        <w:fldChar w:fldCharType="separate"/>
      </w:r>
      <w:r>
        <w:t>94</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_Toc421710948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_Toc421710950 \h </w:instrText>
      </w:r>
      <w:r>
        <w:fldChar w:fldCharType="separate"/>
      </w:r>
      <w:r>
        <w:t>95</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_Toc421710951 \h </w:instrText>
      </w:r>
      <w:r>
        <w:fldChar w:fldCharType="separate"/>
      </w:r>
      <w:r>
        <w:t>96</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_Toc421710952 \h </w:instrText>
      </w:r>
      <w:r>
        <w:fldChar w:fldCharType="separate"/>
      </w:r>
      <w:r>
        <w:t>98</w:t>
      </w:r>
      <w:r>
        <w:fldChar w:fldCharType="end"/>
      </w:r>
    </w:p>
    <w:p>
      <w:pPr>
        <w:pStyle w:val="TOC8"/>
        <w:rPr>
          <w:rFonts w:asciiTheme="minorHAnsi" w:eastAsiaTheme="minorEastAsia" w:hAnsiTheme="minorHAnsi" w:cstheme="minorBidi"/>
          <w:szCs w:val="22"/>
        </w:rPr>
      </w:pPr>
      <w:r>
        <w:t>51.</w:t>
      </w:r>
      <w:r>
        <w:tab/>
        <w:t>Publication requirements for general regulatory information orders</w:t>
      </w:r>
      <w:r>
        <w:tab/>
      </w:r>
      <w:r>
        <w:fldChar w:fldCharType="begin"/>
      </w:r>
      <w:r>
        <w:instrText xml:space="preserve"> PAGEREF _Toc421710953 \h </w:instrText>
      </w:r>
      <w:r>
        <w:fldChar w:fldCharType="separate"/>
      </w:r>
      <w:r>
        <w:t>98</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_Toc421710954 \h </w:instrText>
      </w:r>
      <w:r>
        <w:fldChar w:fldCharType="separate"/>
      </w:r>
      <w:r>
        <w:t>98</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_Toc421710956 \h </w:instrText>
      </w:r>
      <w:r>
        <w:fldChar w:fldCharType="separate"/>
      </w:r>
      <w:r>
        <w:t>100</w:t>
      </w:r>
      <w:r>
        <w:fldChar w:fldCharType="end"/>
      </w:r>
    </w:p>
    <w:p>
      <w:pPr>
        <w:pStyle w:val="TOC8"/>
        <w:rPr>
          <w:rFonts w:asciiTheme="minorHAnsi" w:eastAsiaTheme="minorEastAsia" w:hAnsiTheme="minorHAnsi" w:cstheme="minorBidi"/>
          <w:szCs w:val="22"/>
        </w:rPr>
      </w:pPr>
      <w:r>
        <w:t>54.</w:t>
      </w:r>
      <w:r>
        <w:tab/>
        <w:t>Further provision about the information that may be described in a regulatory information instrument</w:t>
      </w:r>
      <w:r>
        <w:tab/>
      </w:r>
      <w:r>
        <w:fldChar w:fldCharType="begin"/>
      </w:r>
      <w:r>
        <w:instrText xml:space="preserve"> PAGEREF _Toc421710957 \h </w:instrText>
      </w:r>
      <w:r>
        <w:fldChar w:fldCharType="separate"/>
      </w:r>
      <w:r>
        <w:t>101</w:t>
      </w:r>
      <w:r>
        <w:fldChar w:fldCharType="end"/>
      </w:r>
    </w:p>
    <w:p>
      <w:pPr>
        <w:pStyle w:val="TOC8"/>
        <w:rPr>
          <w:rFonts w:asciiTheme="minorHAnsi" w:eastAsiaTheme="minorEastAsia" w:hAnsiTheme="minorHAnsi" w:cstheme="minorBidi"/>
          <w:szCs w:val="22"/>
        </w:rPr>
      </w:pPr>
      <w:r>
        <w:t>55.</w:t>
      </w:r>
      <w:r>
        <w:tab/>
        <w:t>Further provision about manner in which information must be provided to AER or kept</w:t>
      </w:r>
      <w:r>
        <w:tab/>
      </w:r>
      <w:r>
        <w:fldChar w:fldCharType="begin"/>
      </w:r>
      <w:r>
        <w:instrText xml:space="preserve"> PAGEREF _Toc421710958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_Toc421710960 \h </w:instrText>
      </w:r>
      <w:r>
        <w:fldChar w:fldCharType="separate"/>
      </w:r>
      <w:r>
        <w:t>103</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_Toc421710961 \h </w:instrText>
      </w:r>
      <w:r>
        <w:fldChar w:fldCharType="separate"/>
      </w:r>
      <w:r>
        <w:t>103</w:t>
      </w:r>
      <w:r>
        <w:fldChar w:fldCharType="end"/>
      </w:r>
    </w:p>
    <w:p>
      <w:pPr>
        <w:pStyle w:val="TOC8"/>
        <w:rPr>
          <w:rFonts w:asciiTheme="minorHAnsi" w:eastAsiaTheme="minorEastAsia" w:hAnsiTheme="minorHAnsi" w:cstheme="minorBidi"/>
          <w:szCs w:val="22"/>
        </w:rPr>
      </w:pPr>
      <w:r>
        <w:t>58.</w:t>
      </w:r>
      <w:r>
        <w:tab/>
        <w:t>Exemptions from compliance with general regulatory information order</w:t>
      </w:r>
      <w:r>
        <w:tab/>
      </w:r>
      <w:r>
        <w:fldChar w:fldCharType="begin"/>
      </w:r>
      <w:r>
        <w:instrText xml:space="preserve"> PAGEREF _Toc421710962 \h </w:instrText>
      </w:r>
      <w:r>
        <w:fldChar w:fldCharType="separate"/>
      </w:r>
      <w:r>
        <w:t>103</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_Toc421710963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_Toc421710965 \h </w:instrText>
      </w:r>
      <w:r>
        <w:fldChar w:fldCharType="separate"/>
      </w:r>
      <w:r>
        <w:t>105</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_Toc421710966 \h </w:instrText>
      </w:r>
      <w:r>
        <w:fldChar w:fldCharType="separate"/>
      </w:r>
      <w:r>
        <w:t>105</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_Toc421710967 \h </w:instrText>
      </w:r>
      <w:r>
        <w:fldChar w:fldCharType="separate"/>
      </w:r>
      <w:r>
        <w:t>105</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_Toc421710968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_Toc421710970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_Toc421710972 \h </w:instrText>
      </w:r>
      <w:r>
        <w:fldChar w:fldCharType="separate"/>
      </w:r>
      <w:r>
        <w:t>108</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_Toc421710973 \h </w:instrText>
      </w:r>
      <w:r>
        <w:fldChar w:fldCharType="separate"/>
      </w:r>
      <w:r>
        <w:t>108</w:t>
      </w:r>
      <w:r>
        <w:fldChar w:fldCharType="end"/>
      </w:r>
    </w:p>
    <w:p>
      <w:pPr>
        <w:pStyle w:val="TOC8"/>
        <w:rPr>
          <w:rFonts w:asciiTheme="minorHAnsi" w:eastAsiaTheme="minorEastAsia" w:hAnsiTheme="minorHAnsi" w:cstheme="minorBidi"/>
          <w:szCs w:val="22"/>
        </w:rPr>
      </w:pPr>
      <w:r>
        <w:t>67.</w:t>
      </w:r>
      <w:r>
        <w:tab/>
        <w:t>AER to inform certain persons of decisions not to investigate breaches, institute proceedings or serve infringement notices</w:t>
      </w:r>
      <w:r>
        <w:tab/>
      </w:r>
      <w:r>
        <w:fldChar w:fldCharType="begin"/>
      </w:r>
      <w:r>
        <w:instrText xml:space="preserve"> PAGEREF _Toc421710974 \h </w:instrText>
      </w:r>
      <w:r>
        <w:fldChar w:fldCharType="separate"/>
      </w:r>
      <w:r>
        <w:t>108</w:t>
      </w:r>
      <w:r>
        <w:fldChar w:fldCharType="end"/>
      </w:r>
    </w:p>
    <w:p>
      <w:pPr>
        <w:pStyle w:val="TOC8"/>
        <w:rPr>
          <w:rFonts w:asciiTheme="minorHAnsi" w:eastAsiaTheme="minorEastAsia" w:hAnsiTheme="minorHAnsi" w:cstheme="minorBidi"/>
          <w:szCs w:val="22"/>
        </w:rPr>
      </w:pPr>
      <w:r>
        <w:t>68.</w:t>
      </w:r>
      <w:r>
        <w:tab/>
        <w:t>AER enforcement guidelines</w:t>
      </w:r>
      <w:r>
        <w:tab/>
      </w:r>
      <w:r>
        <w:fldChar w:fldCharType="begin"/>
      </w:r>
      <w:r>
        <w:instrText xml:space="preserve"> PAGEREF _Toc421710975 \h </w:instrText>
      </w:r>
      <w:r>
        <w:fldChar w:fldCharType="separate"/>
      </w:r>
      <w:r>
        <w:t>109</w:t>
      </w:r>
      <w:r>
        <w:fldChar w:fldCharType="end"/>
      </w:r>
    </w:p>
    <w:p>
      <w:pPr>
        <w:pStyle w:val="TOC8"/>
        <w:rPr>
          <w:rFonts w:asciiTheme="minorHAnsi" w:eastAsiaTheme="minorEastAsia" w:hAnsiTheme="minorHAnsi" w:cstheme="minorBidi"/>
          <w:szCs w:val="22"/>
        </w:rPr>
      </w:pPr>
      <w:r>
        <w:t>68C.</w:t>
      </w:r>
      <w:r>
        <w:tab/>
        <w:t>Record of designated reviewable regulatory decisions</w:t>
      </w:r>
      <w:r>
        <w:tab/>
      </w:r>
      <w:r>
        <w:fldChar w:fldCharType="begin"/>
      </w:r>
      <w:r>
        <w:instrText xml:space="preserve"> PAGEREF _Toc421710976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_Toc421710978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_Toc421710981 \h </w:instrText>
      </w:r>
      <w:r>
        <w:fldChar w:fldCharType="separate"/>
      </w:r>
      <w:r>
        <w:t>111</w:t>
      </w:r>
      <w:r>
        <w:fldChar w:fldCharType="end"/>
      </w:r>
    </w:p>
    <w:p>
      <w:pPr>
        <w:pStyle w:val="TOC8"/>
        <w:rPr>
          <w:rFonts w:asciiTheme="minorHAnsi" w:eastAsiaTheme="minorEastAsia" w:hAnsiTheme="minorHAnsi" w:cstheme="minorBidi"/>
          <w:szCs w:val="22"/>
        </w:rPr>
      </w:pPr>
      <w:r>
        <w:t>70.</w:t>
      </w:r>
      <w:r>
        <w:tab/>
        <w:t>Delegations</w:t>
      </w:r>
      <w:r>
        <w:tab/>
      </w:r>
      <w:r>
        <w:fldChar w:fldCharType="begin"/>
      </w:r>
      <w:r>
        <w:instrText xml:space="preserve"> PAGEREF _Toc421710982 \h </w:instrText>
      </w:r>
      <w:r>
        <w:fldChar w:fldCharType="separate"/>
      </w:r>
      <w:r>
        <w:t>112</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_Toc421710983 \h </w:instrText>
      </w:r>
      <w:r>
        <w:fldChar w:fldCharType="separate"/>
      </w:r>
      <w:r>
        <w:t>112</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_Toc421710984 \h </w:instrText>
      </w:r>
      <w:r>
        <w:fldChar w:fldCharType="separate"/>
      </w:r>
      <w:r>
        <w:t>112</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_Toc421710985 \h </w:instrText>
      </w:r>
      <w:r>
        <w:fldChar w:fldCharType="separate"/>
      </w:r>
      <w:r>
        <w:t>112</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_Toc421710987 \h </w:instrText>
      </w:r>
      <w:r>
        <w:fldChar w:fldCharType="separate"/>
      </w:r>
      <w:r>
        <w:t>113</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_Toc421710988 \h </w:instrText>
      </w:r>
      <w:r>
        <w:fldChar w:fldCharType="separate"/>
      </w:r>
      <w:r>
        <w:t>116</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_Toc421710989 \h </w:instrText>
      </w:r>
      <w:r>
        <w:fldChar w:fldCharType="separate"/>
      </w:r>
      <w:r>
        <w:t>116</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_Toc421710990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_Toc421710992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_Toc421710994 \h </w:instrText>
      </w:r>
      <w:r>
        <w:fldChar w:fldCharType="separate"/>
      </w:r>
      <w:r>
        <w:t>118</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_Toc421710995 \h </w:instrText>
      </w:r>
      <w:r>
        <w:fldChar w:fldCharType="separate"/>
      </w:r>
      <w:r>
        <w:t>118</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_Toc421710996 \h </w:instrText>
      </w:r>
      <w:r>
        <w:fldChar w:fldCharType="separate"/>
      </w:r>
      <w:r>
        <w:t>120</w:t>
      </w:r>
      <w:r>
        <w:fldChar w:fldCharType="end"/>
      </w:r>
    </w:p>
    <w:p>
      <w:pPr>
        <w:pStyle w:val="TOC8"/>
        <w:rPr>
          <w:rFonts w:asciiTheme="minorHAnsi" w:eastAsiaTheme="minorEastAsia" w:hAnsiTheme="minorHAnsi" w:cstheme="minorBidi"/>
          <w:szCs w:val="22"/>
        </w:rPr>
      </w:pPr>
      <w:r>
        <w:t>82.</w:t>
      </w:r>
      <w:r>
        <w:tab/>
        <w:t>Conduct of MCE directed review</w:t>
      </w:r>
      <w:r>
        <w:tab/>
      </w:r>
      <w:r>
        <w:fldChar w:fldCharType="begin"/>
      </w:r>
      <w:r>
        <w:instrText xml:space="preserve"> PAGEREF _Toc421710997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_Toc421710999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_Toc421711001 \h </w:instrText>
      </w:r>
      <w:r>
        <w:fldChar w:fldCharType="separate"/>
      </w:r>
      <w:r>
        <w:t>121</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_Toc421711002 \h </w:instrText>
      </w:r>
      <w:r>
        <w:fldChar w:fldCharType="separate"/>
      </w:r>
      <w:r>
        <w:t>121</w:t>
      </w:r>
      <w:r>
        <w:fldChar w:fldCharType="end"/>
      </w:r>
    </w:p>
    <w:p>
      <w:pPr>
        <w:pStyle w:val="TOC8"/>
        <w:rPr>
          <w:rFonts w:asciiTheme="minorHAnsi" w:eastAsiaTheme="minorEastAsia" w:hAnsiTheme="minorHAnsi" w:cstheme="minorBidi"/>
          <w:szCs w:val="22"/>
        </w:rPr>
      </w:pPr>
      <w:r>
        <w:t>86.</w:t>
      </w:r>
      <w:r>
        <w:tab/>
        <w:t>Immunity from personal liability of AEMC officials</w:t>
      </w:r>
      <w:r>
        <w:tab/>
      </w:r>
      <w:r>
        <w:fldChar w:fldCharType="begin"/>
      </w:r>
      <w:r>
        <w:instrText xml:space="preserve"> PAGEREF _Toc421711003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_Toc421711005 \h </w:instrText>
      </w:r>
      <w:r>
        <w:fldChar w:fldCharType="separate"/>
      </w:r>
      <w:r>
        <w:t>122</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_Toc421711006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_Toc421711008 \h </w:instrText>
      </w:r>
      <w:r>
        <w:fldChar w:fldCharType="separate"/>
      </w:r>
      <w:r>
        <w:t>123</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_Toc421711009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_Toc421711011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_Toc421711015 \h </w:instrText>
      </w:r>
      <w:r>
        <w:fldChar w:fldCharType="separate"/>
      </w:r>
      <w:r>
        <w:t>126</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_Toc421711016 \h </w:instrText>
      </w:r>
      <w:r>
        <w:fldChar w:fldCharType="separate"/>
      </w:r>
      <w:r>
        <w:t>126</w:t>
      </w:r>
      <w:r>
        <w:fldChar w:fldCharType="end"/>
      </w:r>
    </w:p>
    <w:p>
      <w:pPr>
        <w:pStyle w:val="TOC8"/>
        <w:rPr>
          <w:rFonts w:asciiTheme="minorHAnsi" w:eastAsiaTheme="minorEastAsia" w:hAnsiTheme="minorHAnsi" w:cstheme="minorBidi"/>
          <w:szCs w:val="22"/>
        </w:rPr>
      </w:pPr>
      <w:r>
        <w:t>94.</w:t>
      </w:r>
      <w:r>
        <w:tab/>
        <w:t>NCC may defer consideration of application in</w:t>
      </w:r>
      <w:r>
        <w:rPr>
          <w:bCs/>
          <w:color w:val="000000"/>
        </w:rPr>
        <w:t xml:space="preserve"> certain cases</w:t>
      </w:r>
      <w:r>
        <w:tab/>
      </w:r>
      <w:r>
        <w:fldChar w:fldCharType="begin"/>
      </w:r>
      <w:r>
        <w:instrText xml:space="preserve"> PAGEREF _Toc421711017 \h </w:instrText>
      </w:r>
      <w:r>
        <w:fldChar w:fldCharType="separate"/>
      </w:r>
      <w:r>
        <w:t>126</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_Toc421711018 \h </w:instrText>
      </w:r>
      <w:r>
        <w:fldChar w:fldCharType="separate"/>
      </w:r>
      <w:r>
        <w:t>127</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_Toc421711019 \h </w:instrText>
      </w:r>
      <w:r>
        <w:fldChar w:fldCharType="separate"/>
      </w:r>
      <w:r>
        <w:t>128</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_Toc421711020 \h </w:instrText>
      </w:r>
      <w:r>
        <w:fldChar w:fldCharType="separate"/>
      </w:r>
      <w:r>
        <w:t>128</w:t>
      </w:r>
      <w:r>
        <w:fldChar w:fldCharType="end"/>
      </w:r>
    </w:p>
    <w:p>
      <w:pPr>
        <w:pStyle w:val="TOC8"/>
        <w:rPr>
          <w:rFonts w:asciiTheme="minorHAnsi" w:eastAsiaTheme="minorEastAsia" w:hAnsiTheme="minorHAnsi" w:cstheme="minorBidi"/>
          <w:szCs w:val="22"/>
        </w:rPr>
      </w:pPr>
      <w:r>
        <w:t>98.</w:t>
      </w:r>
      <w:r>
        <w:tab/>
        <w:t>Initial classification decision to be made as part of recommendation</w:t>
      </w:r>
      <w:r>
        <w:tab/>
      </w:r>
      <w:r>
        <w:fldChar w:fldCharType="begin"/>
      </w:r>
      <w:r>
        <w:instrText xml:space="preserve"> PAGEREF _Toc421711021 \h </w:instrText>
      </w:r>
      <w:r>
        <w:fldChar w:fldCharType="separate"/>
      </w:r>
      <w:r>
        <w:t>129</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_Toc421711022 \h </w:instrText>
      </w:r>
      <w:r>
        <w:fldChar w:fldCharType="separate"/>
      </w:r>
      <w:r>
        <w:t>130</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_Toc421711023 \h </w:instrText>
      </w:r>
      <w:r>
        <w:fldChar w:fldCharType="separate"/>
      </w:r>
      <w:r>
        <w:t>131</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_Toc421711024 \h </w:instrText>
      </w:r>
      <w:r>
        <w:fldChar w:fldCharType="separate"/>
      </w:r>
      <w:r>
        <w:t>132</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_Toc421711026 \h </w:instrText>
      </w:r>
      <w:r>
        <w:fldChar w:fldCharType="separate"/>
      </w:r>
      <w:r>
        <w:t>132</w:t>
      </w:r>
      <w:r>
        <w:fldChar w:fldCharType="end"/>
      </w:r>
    </w:p>
    <w:p>
      <w:pPr>
        <w:pStyle w:val="TOC8"/>
        <w:rPr>
          <w:rFonts w:asciiTheme="minorHAnsi" w:eastAsiaTheme="minorEastAsia" w:hAnsiTheme="minorHAnsi" w:cstheme="minorBidi"/>
          <w:szCs w:val="22"/>
        </w:rPr>
      </w:pPr>
      <w:r>
        <w:t>103.</w:t>
      </w:r>
      <w:r>
        <w:tab/>
        <w:t>Application to be dealt with in accordance with the Rules</w:t>
      </w:r>
      <w:r>
        <w:tab/>
      </w:r>
      <w:r>
        <w:fldChar w:fldCharType="begin"/>
      </w:r>
      <w:r>
        <w:instrText xml:space="preserve"> PAGEREF _Toc421711027 \h </w:instrText>
      </w:r>
      <w:r>
        <w:fldChar w:fldCharType="separate"/>
      </w:r>
      <w:r>
        <w:t>132</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_Toc421711028 \h </w:instrText>
      </w:r>
      <w:r>
        <w:fldChar w:fldCharType="separate"/>
      </w:r>
      <w:r>
        <w:t>133</w:t>
      </w:r>
      <w:r>
        <w:fldChar w:fldCharType="end"/>
      </w:r>
    </w:p>
    <w:p>
      <w:pPr>
        <w:pStyle w:val="TOC8"/>
        <w:rPr>
          <w:rFonts w:asciiTheme="minorHAnsi" w:eastAsiaTheme="minorEastAsia" w:hAnsiTheme="minorHAnsi" w:cstheme="minorBidi"/>
          <w:szCs w:val="22"/>
        </w:rPr>
      </w:pPr>
      <w:r>
        <w:t>105.</w:t>
      </w:r>
      <w:r>
        <w:tab/>
        <w:t>Principles governing the making of a coverage revocation recommendation</w:t>
      </w:r>
      <w:r>
        <w:tab/>
      </w:r>
      <w:r>
        <w:fldChar w:fldCharType="begin"/>
      </w:r>
      <w:r>
        <w:instrText xml:space="preserve"> PAGEREF _Toc421711029 \h </w:instrText>
      </w:r>
      <w:r>
        <w:fldChar w:fldCharType="separate"/>
      </w:r>
      <w:r>
        <w:t>133</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_Toc421711030 \h </w:instrText>
      </w:r>
      <w:r>
        <w:fldChar w:fldCharType="separate"/>
      </w:r>
      <w:r>
        <w:t>134</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_Toc421711031 \h </w:instrText>
      </w:r>
      <w:r>
        <w:fldChar w:fldCharType="separate"/>
      </w:r>
      <w:r>
        <w:t>135</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_Toc421711032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_Toc421711036 \h </w:instrText>
      </w:r>
      <w:r>
        <w:fldChar w:fldCharType="separate"/>
      </w:r>
      <w:r>
        <w:t>136</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_Toc421711037 \h </w:instrText>
      </w:r>
      <w:r>
        <w:fldChar w:fldCharType="separate"/>
      </w:r>
      <w:r>
        <w:t>137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_Toc421711039 \h </w:instrText>
      </w:r>
      <w:r>
        <w:fldChar w:fldCharType="separate"/>
      </w:r>
      <w:r>
        <w:t>137</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_Toc421711040 \h </w:instrText>
      </w:r>
      <w:r>
        <w:fldChar w:fldCharType="separate"/>
      </w:r>
      <w:r>
        <w:t>138</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_Toc421711041 \h </w:instrText>
      </w:r>
      <w:r>
        <w:fldChar w:fldCharType="separate"/>
      </w:r>
      <w:r>
        <w:t>138</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_Toc421711042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_Toc421711044 \h </w:instrText>
      </w:r>
      <w:r>
        <w:fldChar w:fldCharType="separate"/>
      </w:r>
      <w:r>
        <w:t>139</w:t>
      </w:r>
      <w:r>
        <w:fldChar w:fldCharType="end"/>
      </w:r>
    </w:p>
    <w:p>
      <w:pPr>
        <w:pStyle w:val="TOC8"/>
        <w:rPr>
          <w:rFonts w:asciiTheme="minorHAnsi" w:eastAsiaTheme="minorEastAsia" w:hAnsiTheme="minorHAnsi" w:cstheme="minorBidi"/>
          <w:szCs w:val="22"/>
        </w:rPr>
      </w:pPr>
      <w:r>
        <w:t>116.</w:t>
      </w:r>
      <w:r>
        <w:tab/>
        <w:t>Submission of limited access arrangement for light regulation services</w:t>
      </w:r>
      <w:r>
        <w:tab/>
      </w:r>
      <w:r>
        <w:fldChar w:fldCharType="begin"/>
      </w:r>
      <w:r>
        <w:instrText xml:space="preserve"> PAGEREF _Toc421711045 \h </w:instrText>
      </w:r>
      <w:r>
        <w:fldChar w:fldCharType="separate"/>
      </w:r>
      <w:r>
        <w:t>139</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_Toc421711048 \h </w:instrText>
      </w:r>
      <w:r>
        <w:fldChar w:fldCharType="separate"/>
      </w:r>
      <w:r>
        <w:t>140</w:t>
      </w:r>
      <w:r>
        <w:fldChar w:fldCharType="end"/>
      </w:r>
    </w:p>
    <w:p>
      <w:pPr>
        <w:pStyle w:val="TOC6"/>
        <w:tabs>
          <w:tab w:val="right" w:leader="dot" w:pos="7077"/>
        </w:tabs>
        <w:rPr>
          <w:rFonts w:asciiTheme="minorHAnsi" w:eastAsiaTheme="minorEastAsia" w:hAnsiTheme="minorHAnsi" w:cstheme="minorBidi"/>
          <w:b w:val="0"/>
          <w:sz w:val="22"/>
          <w:szCs w:val="22"/>
        </w:rPr>
      </w:pPr>
      <w:r>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_Toc421711050 \h </w:instrText>
      </w:r>
      <w:r>
        <w:fldChar w:fldCharType="separate"/>
      </w:r>
      <w:r>
        <w:t>141</w:t>
      </w:r>
      <w:r>
        <w:fldChar w:fldCharType="end"/>
      </w:r>
    </w:p>
    <w:p>
      <w:pPr>
        <w:pStyle w:val="TOC8"/>
        <w:rPr>
          <w:rFonts w:asciiTheme="minorHAnsi" w:eastAsiaTheme="minorEastAsia" w:hAnsiTheme="minorHAnsi" w:cstheme="minorBidi"/>
          <w:szCs w:val="22"/>
        </w:rPr>
      </w:pPr>
      <w:r>
        <w:t>119.</w:t>
      </w:r>
      <w:r>
        <w:tab/>
        <w:t>Decisions on applications made around time of applications for coverage revocation determinations</w:t>
      </w:r>
      <w:r>
        <w:tab/>
      </w:r>
      <w:r>
        <w:fldChar w:fldCharType="begin"/>
      </w:r>
      <w:r>
        <w:instrText xml:space="preserve"> PAGEREF _Toc421711051 \h </w:instrText>
      </w:r>
      <w:r>
        <w:fldChar w:fldCharType="separate"/>
      </w:r>
      <w:r>
        <w:t>141</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_Toc421711052 \h </w:instrText>
      </w:r>
      <w:r>
        <w:fldChar w:fldCharType="separate"/>
      </w:r>
      <w:r>
        <w:t>143</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_Toc421711053 \h </w:instrText>
      </w:r>
      <w:r>
        <w:fldChar w:fldCharType="separate"/>
      </w:r>
      <w:r>
        <w:t>143</w:t>
      </w:r>
      <w:r>
        <w:fldChar w:fldCharType="end"/>
      </w:r>
    </w:p>
    <w:p>
      <w:pPr>
        <w:pStyle w:val="TOC6"/>
        <w:tabs>
          <w:tab w:val="right" w:leader="dot" w:pos="7077"/>
        </w:tabs>
        <w:rPr>
          <w:rFonts w:asciiTheme="minorHAnsi" w:eastAsiaTheme="minorEastAsia" w:hAnsiTheme="minorHAnsi" w:cstheme="minorBidi"/>
          <w:b w:val="0"/>
          <w:sz w:val="22"/>
          <w:szCs w:val="22"/>
        </w:rPr>
      </w:pPr>
      <w:r>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_Toc421711055 \h </w:instrText>
      </w:r>
      <w:r>
        <w:fldChar w:fldCharType="separate"/>
      </w:r>
      <w:r>
        <w:t>144</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_Toc421711057 \h </w:instrText>
      </w:r>
      <w:r>
        <w:fldChar w:fldCharType="separate"/>
      </w:r>
      <w:r>
        <w:t>145</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_Toc421711059 \h </w:instrText>
      </w:r>
      <w:r>
        <w:fldChar w:fldCharType="separate"/>
      </w:r>
      <w:r>
        <w:t>146</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_Toc421711061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_Toc421711063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_Toc421711065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_Toc421711067 \h </w:instrText>
      </w:r>
      <w:r>
        <w:fldChar w:fldCharType="separate"/>
      </w:r>
      <w:r>
        <w:t>149</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_Toc421711068 \h </w:instrText>
      </w:r>
      <w:r>
        <w:fldChar w:fldCharType="separate"/>
      </w:r>
      <w:r>
        <w:t>149</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_Toc421711069 \h </w:instrText>
      </w:r>
      <w:r>
        <w:fldChar w:fldCharType="separate"/>
      </w:r>
      <w:r>
        <w:t>150</w:t>
      </w:r>
      <w:r>
        <w:fldChar w:fldCharType="end"/>
      </w:r>
    </w:p>
    <w:p>
      <w:pPr>
        <w:pStyle w:val="TOC2"/>
        <w:tabs>
          <w:tab w:val="right" w:leader="dot" w:pos="7077"/>
        </w:tabs>
        <w:rPr>
          <w:rFonts w:asciiTheme="minorHAnsi" w:eastAsiaTheme="minorEastAsia" w:hAnsiTheme="minorHAnsi" w:cstheme="minorBidi"/>
          <w:b w:val="0"/>
          <w:sz w:val="22"/>
          <w:szCs w:val="22"/>
        </w:rPr>
      </w:pPr>
      <w:r>
        <w:t>Chapter 4 — 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_Toc421711072 \h </w:instrText>
      </w:r>
      <w:r>
        <w:fldChar w:fldCharType="separate"/>
      </w:r>
      <w:r>
        <w:t>151</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_Toc421711073 \h </w:instrText>
      </w:r>
      <w:r>
        <w:fldChar w:fldCharType="separate"/>
      </w:r>
      <w:r>
        <w:t>151</w:t>
      </w:r>
      <w:r>
        <w:fldChar w:fldCharType="end"/>
      </w:r>
    </w:p>
    <w:p>
      <w:pPr>
        <w:pStyle w:val="TOC8"/>
        <w:rPr>
          <w:rFonts w:asciiTheme="minorHAnsi" w:eastAsiaTheme="minorEastAsia" w:hAnsiTheme="minorHAnsi" w:cstheme="minorBidi"/>
          <w:szCs w:val="22"/>
        </w:rPr>
      </w:pPr>
      <w:r>
        <w:t>133.</w:t>
      </w:r>
      <w:r>
        <w:tab/>
        <w:t>Preventing or hindering access</w:t>
      </w:r>
      <w:r>
        <w:tab/>
      </w:r>
      <w:r>
        <w:fldChar w:fldCharType="begin"/>
      </w:r>
      <w:r>
        <w:instrText xml:space="preserve"> PAGEREF _Toc421711074 \h </w:instrText>
      </w:r>
      <w:r>
        <w:fldChar w:fldCharType="separate"/>
      </w:r>
      <w:r>
        <w:t>152</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_Toc421711075 \h </w:instrText>
      </w:r>
      <w:r>
        <w:fldChar w:fldCharType="separate"/>
      </w:r>
      <w:r>
        <w:t>154</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_Toc421711076 \h </w:instrText>
      </w:r>
      <w:r>
        <w:fldChar w:fldCharType="separate"/>
      </w:r>
      <w:r>
        <w:t>154</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_Toc421711077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_Toc421711080 \h </w:instrText>
      </w:r>
      <w:r>
        <w:fldChar w:fldCharType="separate"/>
      </w:r>
      <w:r>
        <w:t>155</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_Toc421711081 \h </w:instrText>
      </w:r>
      <w:r>
        <w:fldChar w:fldCharType="separate"/>
      </w:r>
      <w:r>
        <w:t>156</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_Toc421711083 \h </w:instrText>
      </w:r>
      <w:r>
        <w:fldChar w:fldCharType="separate"/>
      </w:r>
      <w:r>
        <w:t>157</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_Toc421711084 \h </w:instrText>
      </w:r>
      <w:r>
        <w:fldChar w:fldCharType="separate"/>
      </w:r>
      <w:r>
        <w:t>157</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_Toc421711085 \h </w:instrText>
      </w:r>
      <w:r>
        <w:fldChar w:fldCharType="separate"/>
      </w:r>
      <w:r>
        <w:t>158</w:t>
      </w:r>
      <w:r>
        <w:fldChar w:fldCharType="end"/>
      </w:r>
    </w:p>
    <w:p>
      <w:pPr>
        <w:pStyle w:val="TOC6"/>
        <w:tabs>
          <w:tab w:val="right" w:leader="dot" w:pos="707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_Toc421711087 \h </w:instrText>
      </w:r>
      <w:r>
        <w:fldChar w:fldCharType="separate"/>
      </w:r>
      <w:r>
        <w:t>158</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_Toc421711088 \h </w:instrText>
      </w:r>
      <w:r>
        <w:fldChar w:fldCharType="separate"/>
      </w:r>
      <w:r>
        <w:t>158</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_Toc421711089 \h </w:instrText>
      </w:r>
      <w:r>
        <w:fldChar w:fldCharType="separate"/>
      </w:r>
      <w:r>
        <w:t>160</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_Toc421711090 \h </w:instrText>
      </w:r>
      <w:r>
        <w:fldChar w:fldCharType="separate"/>
      </w:r>
      <w:r>
        <w:t>160</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_Toc421711092 \h </w:instrText>
      </w:r>
      <w:r>
        <w:fldChar w:fldCharType="separate"/>
      </w:r>
      <w:r>
        <w:t>161</w:t>
      </w:r>
      <w:r>
        <w:fldChar w:fldCharType="end"/>
      </w:r>
    </w:p>
    <w:p>
      <w:pPr>
        <w:pStyle w:val="TOC6"/>
        <w:tabs>
          <w:tab w:val="right" w:leader="dot" w:pos="7077"/>
        </w:tabs>
        <w:rPr>
          <w:rFonts w:asciiTheme="minorHAnsi" w:eastAsiaTheme="minorEastAsia" w:hAnsiTheme="minorHAnsi" w:cstheme="minorBidi"/>
          <w:b w:val="0"/>
          <w:sz w:val="22"/>
          <w:szCs w:val="22"/>
        </w:rPr>
      </w:pPr>
      <w:r>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_Toc421711094 \h </w:instrText>
      </w:r>
      <w:r>
        <w:fldChar w:fldCharType="separate"/>
      </w:r>
      <w:r>
        <w:t>162</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_Toc421711095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Chapter 5 — 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_Toc421711098 \h </w:instrText>
      </w:r>
      <w:r>
        <w:fldChar w:fldCharType="separate"/>
      </w:r>
      <w:r>
        <w:t>164</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_Toc421711099 \h </w:instrText>
      </w:r>
      <w:r>
        <w:fldChar w:fldCharType="separate"/>
      </w:r>
      <w:r>
        <w:t>164</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_Toc421711101 \h </w:instrText>
      </w:r>
      <w:r>
        <w:fldChar w:fldCharType="separate"/>
      </w:r>
      <w:r>
        <w:t>165</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_Toc421711102 \h </w:instrText>
      </w:r>
      <w:r>
        <w:fldChar w:fldCharType="separate"/>
      </w:r>
      <w:r>
        <w:t>166</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_Toc421711103 \h </w:instrText>
      </w:r>
      <w:r>
        <w:fldChar w:fldCharType="separate"/>
      </w:r>
      <w:r>
        <w:t>166</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_Toc421711104 \h </w:instrText>
      </w:r>
      <w:r>
        <w:fldChar w:fldCharType="separate"/>
      </w:r>
      <w:r>
        <w:t>167</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_Toc421711105 \h </w:instrText>
      </w:r>
      <w:r>
        <w:fldChar w:fldCharType="separate"/>
      </w:r>
      <w:r>
        <w:t>167</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_Toc421711106 \h </w:instrText>
      </w:r>
      <w:r>
        <w:fldChar w:fldCharType="separate"/>
      </w:r>
      <w:r>
        <w:t>168</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_Toc421711107 \h </w:instrText>
      </w:r>
      <w:r>
        <w:fldChar w:fldCharType="separate"/>
      </w:r>
      <w:r>
        <w:t>169</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_Toc421711108 \h </w:instrText>
      </w:r>
      <w:r>
        <w:fldChar w:fldCharType="separate"/>
      </w:r>
      <w:r>
        <w:t>170</w:t>
      </w:r>
      <w:r>
        <w:fldChar w:fldCharType="end"/>
      </w:r>
    </w:p>
    <w:p>
      <w:pPr>
        <w:pStyle w:val="TOC8"/>
        <w:rPr>
          <w:rFonts w:asciiTheme="minorHAnsi" w:eastAsiaTheme="minorEastAsia" w:hAnsiTheme="minorHAnsi" w:cstheme="minorBidi"/>
          <w:szCs w:val="22"/>
        </w:rPr>
      </w:pPr>
      <w:r>
        <w:t>159.</w:t>
      </w:r>
      <w:r>
        <w:tab/>
        <w:t>Consequences of Minister deciding against making 15</w:t>
      </w:r>
      <w:r>
        <w:noBreakHyphen/>
        <w:t>year no</w:t>
      </w:r>
      <w:r>
        <w:noBreakHyphen/>
        <w:t>coverage determination for international pipeline</w:t>
      </w:r>
      <w:r>
        <w:tab/>
      </w:r>
      <w:r>
        <w:fldChar w:fldCharType="begin"/>
      </w:r>
      <w:r>
        <w:instrText xml:space="preserve"> PAGEREF _Toc421711109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_Toc421711112 \h </w:instrText>
      </w:r>
      <w:r>
        <w:fldChar w:fldCharType="separate"/>
      </w:r>
      <w:r>
        <w:t>171</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_Toc421711114 \h </w:instrText>
      </w:r>
      <w:r>
        <w:fldChar w:fldCharType="separate"/>
      </w:r>
      <w:r>
        <w:t>172</w:t>
      </w:r>
      <w:r>
        <w:fldChar w:fldCharType="end"/>
      </w:r>
    </w:p>
    <w:p>
      <w:pPr>
        <w:pStyle w:val="TOC8"/>
        <w:rPr>
          <w:rFonts w:asciiTheme="minorHAnsi" w:eastAsiaTheme="minorEastAsia" w:hAnsiTheme="minorHAnsi" w:cstheme="minorBidi"/>
          <w:szCs w:val="22"/>
        </w:rPr>
      </w:pPr>
      <w:r>
        <w:t>162.</w:t>
      </w:r>
      <w:r>
        <w:tab/>
        <w:t>NCC’s recommendation</w:t>
      </w:r>
      <w:r>
        <w:tab/>
      </w:r>
      <w:r>
        <w:fldChar w:fldCharType="begin"/>
      </w:r>
      <w:r>
        <w:instrText xml:space="preserve"> PAGEREF _Toc421711115 \h </w:instrText>
      </w:r>
      <w:r>
        <w:fldChar w:fldCharType="separate"/>
      </w:r>
      <w:r>
        <w:t>172</w:t>
      </w:r>
      <w:r>
        <w:fldChar w:fldCharType="end"/>
      </w:r>
    </w:p>
    <w:p>
      <w:pPr>
        <w:pStyle w:val="TOC8"/>
        <w:rPr>
          <w:rFonts w:asciiTheme="minorHAnsi" w:eastAsiaTheme="minorEastAsia" w:hAnsiTheme="minorHAnsi" w:cstheme="minorBidi"/>
          <w:szCs w:val="22"/>
        </w:rPr>
      </w:pPr>
      <w:r>
        <w:t>163.</w:t>
      </w:r>
      <w:r>
        <w:tab/>
        <w:t>General principle governing NCC’s recommendation</w:t>
      </w:r>
      <w:r>
        <w:tab/>
      </w:r>
      <w:r>
        <w:fldChar w:fldCharType="begin"/>
      </w:r>
      <w:r>
        <w:instrText xml:space="preserve"> PAGEREF _Toc421711116 \h </w:instrText>
      </w:r>
      <w:r>
        <w:fldChar w:fldCharType="separate"/>
      </w:r>
      <w:r>
        <w:t>172</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_Toc421711118 \h </w:instrText>
      </w:r>
      <w:r>
        <w:fldChar w:fldCharType="separate"/>
      </w:r>
      <w:r>
        <w:t>173</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_Toc421711119 \h </w:instrText>
      </w:r>
      <w:r>
        <w:fldChar w:fldCharType="separate"/>
      </w:r>
      <w:r>
        <w:t>174</w:t>
      </w:r>
      <w:r>
        <w:fldChar w:fldCharType="end"/>
      </w:r>
    </w:p>
    <w:p>
      <w:pPr>
        <w:pStyle w:val="TOC8"/>
        <w:rPr>
          <w:rFonts w:asciiTheme="minorHAnsi" w:eastAsiaTheme="minorEastAsia" w:hAnsiTheme="minorHAnsi" w:cstheme="minorBidi"/>
          <w:szCs w:val="22"/>
        </w:rPr>
      </w:pPr>
      <w:r>
        <w:t>166.</w:t>
      </w:r>
      <w:r>
        <w:tab/>
        <w:t>Conditions applying to a price regulation exemption</w:t>
      </w:r>
      <w:r>
        <w:tab/>
      </w:r>
      <w:r>
        <w:fldChar w:fldCharType="begin"/>
      </w:r>
      <w:r>
        <w:instrText xml:space="preserve"> PAGEREF _Toc421711120 \h </w:instrText>
      </w:r>
      <w:r>
        <w:fldChar w:fldCharType="separate"/>
      </w:r>
      <w:r>
        <w:t>174</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_Toc421711121 \h </w:instrText>
      </w:r>
      <w:r>
        <w:fldChar w:fldCharType="separate"/>
      </w:r>
      <w:r>
        <w:t>175</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_Toc421711123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_Toc421711125 \h </w:instrText>
      </w:r>
      <w:r>
        <w:fldChar w:fldCharType="separate"/>
      </w:r>
      <w:r>
        <w:t>176</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_Toc421711126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_Toc421711128 \h </w:instrText>
      </w:r>
      <w:r>
        <w:fldChar w:fldCharType="separate"/>
      </w:r>
      <w:r>
        <w:t>178</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_Toc421711129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_Toc421711131 \h </w:instrText>
      </w:r>
      <w:r>
        <w:fldChar w:fldCharType="separate"/>
      </w:r>
      <w:r>
        <w:t>179</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_Toc421711132 \h </w:instrText>
      </w:r>
      <w:r>
        <w:fldChar w:fldCharType="separate"/>
      </w:r>
      <w:r>
        <w:t>179</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_Toc421711133 \h </w:instrText>
      </w:r>
      <w:r>
        <w:fldChar w:fldCharType="separate"/>
      </w:r>
      <w:r>
        <w:t>179</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_Toc421711134 \h </w:instrText>
      </w:r>
      <w:r>
        <w:fldChar w:fldCharType="separate"/>
      </w:r>
      <w:r>
        <w:t>180</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_Toc421711135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Chapter 6 — Access disputes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_Toc421711138 \h </w:instrText>
      </w:r>
      <w:r>
        <w:fldChar w:fldCharType="separate"/>
      </w:r>
      <w:r>
        <w:t>181</w:t>
      </w:r>
      <w:r>
        <w:fldChar w:fldCharType="end"/>
      </w:r>
    </w:p>
    <w:p>
      <w:pPr>
        <w:pStyle w:val="TOC8"/>
        <w:rPr>
          <w:rFonts w:asciiTheme="minorHAnsi" w:eastAsiaTheme="minorEastAsia" w:hAnsiTheme="minorHAnsi" w:cstheme="minorBidi"/>
          <w:szCs w:val="22"/>
        </w:rPr>
      </w:pPr>
      <w:r>
        <w:t>179.</w:t>
      </w:r>
      <w:r>
        <w:tab/>
        <w:t>Chapter does not limit how disputes about access may be raised or dealt with</w:t>
      </w:r>
      <w:r>
        <w:tab/>
      </w:r>
      <w:r>
        <w:fldChar w:fldCharType="begin"/>
      </w:r>
      <w:r>
        <w:instrText xml:space="preserve"> PAGEREF _Toc421711139 \h </w:instrText>
      </w:r>
      <w:r>
        <w:fldChar w:fldCharType="separate"/>
      </w:r>
      <w:r>
        <w:t>181</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_Toc421711140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_Toc421711142 \h </w:instrText>
      </w:r>
      <w:r>
        <w:fldChar w:fldCharType="separate"/>
      </w:r>
      <w:r>
        <w:t>182</w:t>
      </w:r>
      <w:r>
        <w:fldChar w:fldCharType="end"/>
      </w:r>
    </w:p>
    <w:p>
      <w:pPr>
        <w:pStyle w:val="TOC8"/>
        <w:rPr>
          <w:rFonts w:asciiTheme="minorHAnsi" w:eastAsiaTheme="minorEastAsia" w:hAnsiTheme="minorHAnsi" w:cstheme="minorBidi"/>
          <w:szCs w:val="22"/>
        </w:rPr>
      </w:pPr>
      <w:r>
        <w:t>181A.</w:t>
      </w:r>
      <w:r>
        <w:tab/>
        <w:t>Providing information for certain disputes</w:t>
      </w:r>
      <w:r>
        <w:tab/>
      </w:r>
      <w:r>
        <w:fldChar w:fldCharType="begin"/>
      </w:r>
      <w:r>
        <w:instrText xml:space="preserve"> PAGEREF _Toc421711143 \h </w:instrText>
      </w:r>
      <w:r>
        <w:fldChar w:fldCharType="separate"/>
      </w:r>
      <w:r>
        <w:t>182</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_Toc421711144 \h </w:instrText>
      </w:r>
      <w:r>
        <w:fldChar w:fldCharType="separate"/>
      </w:r>
      <w:r>
        <w:t>183</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_Toc421711145 \h </w:instrText>
      </w:r>
      <w:r>
        <w:fldChar w:fldCharType="separate"/>
      </w:r>
      <w:r>
        <w:t>183</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_Toc421711147 \h </w:instrText>
      </w:r>
      <w:r>
        <w:fldChar w:fldCharType="separate"/>
      </w:r>
      <w:r>
        <w:t>184</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_Toc421711148 \h </w:instrText>
      </w:r>
      <w:r>
        <w:fldChar w:fldCharType="separate"/>
      </w:r>
      <w:r>
        <w:t>184</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_Toc421711149 \h </w:instrText>
      </w:r>
      <w:r>
        <w:fldChar w:fldCharType="separate"/>
      </w:r>
      <w:r>
        <w:t>185</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_Toc421711150 \h </w:instrText>
      </w:r>
      <w:r>
        <w:fldChar w:fldCharType="separate"/>
      </w:r>
      <w:r>
        <w:t>186</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_Toc421711151 \h </w:instrText>
      </w:r>
      <w:r>
        <w:fldChar w:fldCharType="separate"/>
      </w:r>
      <w:r>
        <w:t>186</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_Toc421711152 \h </w:instrText>
      </w:r>
      <w:r>
        <w:fldChar w:fldCharType="separate"/>
      </w:r>
      <w:r>
        <w:t>187</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_Toc421711153 \h </w:instrText>
      </w:r>
      <w:r>
        <w:fldChar w:fldCharType="separate"/>
      </w:r>
      <w:r>
        <w:t>187</w:t>
      </w:r>
      <w:r>
        <w:fldChar w:fldCharType="end"/>
      </w:r>
    </w:p>
    <w:p>
      <w:pPr>
        <w:pStyle w:val="TOC8"/>
        <w:rPr>
          <w:rFonts w:asciiTheme="minorHAnsi" w:eastAsiaTheme="minorEastAsia" w:hAnsiTheme="minorHAnsi" w:cstheme="minorBidi"/>
          <w:szCs w:val="22"/>
        </w:rPr>
      </w:pPr>
      <w:r>
        <w:t>191.</w:t>
      </w:r>
      <w:r>
        <w:tab/>
        <w:t>Rules may allow determination that varies applicable access arrangement for installation of a new facility</w:t>
      </w:r>
      <w:r>
        <w:tab/>
      </w:r>
      <w:r>
        <w:fldChar w:fldCharType="begin"/>
      </w:r>
      <w:r>
        <w:instrText xml:space="preserve"> PAGEREF _Toc421711154 \h </w:instrText>
      </w:r>
      <w:r>
        <w:fldChar w:fldCharType="separate"/>
      </w:r>
      <w:r>
        <w:t>188</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_Toc421711155 \h </w:instrText>
      </w:r>
      <w:r>
        <w:fldChar w:fldCharType="separate"/>
      </w:r>
      <w:r>
        <w:t>188</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_Toc421711156 \h </w:instrText>
      </w:r>
      <w:r>
        <w:fldChar w:fldCharType="separate"/>
      </w:r>
      <w:r>
        <w:t>189</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_Toc421711158 \h </w:instrText>
      </w:r>
      <w:r>
        <w:fldChar w:fldCharType="separate"/>
      </w:r>
      <w:r>
        <w:t>189</w:t>
      </w:r>
      <w:r>
        <w:fldChar w:fldCharType="end"/>
      </w:r>
    </w:p>
    <w:p>
      <w:pPr>
        <w:pStyle w:val="TOC4"/>
        <w:tabs>
          <w:tab w:val="right" w:leader="dot" w:pos="7077"/>
        </w:tabs>
        <w:rPr>
          <w:rFonts w:asciiTheme="minorHAnsi" w:eastAsiaTheme="minorEastAsia" w:hAnsiTheme="minorHAnsi" w:cstheme="minorBidi"/>
          <w:b w:val="0"/>
          <w:szCs w:val="22"/>
        </w:rPr>
      </w:pPr>
      <w:r>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_Toc421711160 \h </w:instrText>
      </w:r>
      <w:r>
        <w:fldChar w:fldCharType="separate"/>
      </w:r>
      <w:r>
        <w:t>190</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_Toc421711162 \h </w:instrText>
      </w:r>
      <w:r>
        <w:fldChar w:fldCharType="separate"/>
      </w:r>
      <w:r>
        <w:t>190</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_Toc421711163 \h </w:instrText>
      </w:r>
      <w:r>
        <w:fldChar w:fldCharType="separate"/>
      </w:r>
      <w:r>
        <w:t>190</w:t>
      </w:r>
      <w:r>
        <w:fldChar w:fldCharType="end"/>
      </w:r>
    </w:p>
    <w:p>
      <w:pPr>
        <w:pStyle w:val="TOC8"/>
        <w:rPr>
          <w:rFonts w:asciiTheme="minorHAnsi" w:eastAsiaTheme="minorEastAsia" w:hAnsiTheme="minorHAnsi" w:cstheme="minorBidi"/>
          <w:szCs w:val="22"/>
        </w:rPr>
      </w:pPr>
      <w:r>
        <w:t>198.</w:t>
      </w:r>
      <w:r>
        <w:tab/>
        <w:t>Procedure of dispute resolution body</w:t>
      </w:r>
      <w:r>
        <w:tab/>
      </w:r>
      <w:r>
        <w:fldChar w:fldCharType="begin"/>
      </w:r>
      <w:r>
        <w:instrText xml:space="preserve"> PAGEREF _Toc421711164 \h </w:instrText>
      </w:r>
      <w:r>
        <w:fldChar w:fldCharType="separate"/>
      </w:r>
      <w:r>
        <w:t>190</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_Toc421711165 \h </w:instrText>
      </w:r>
      <w:r>
        <w:fldChar w:fldCharType="separate"/>
      </w:r>
      <w:r>
        <w:t>191</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_Toc421711166 \h </w:instrText>
      </w:r>
      <w:r>
        <w:fldChar w:fldCharType="separate"/>
      </w:r>
      <w:r>
        <w:t>192</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_Toc421711167 \h </w:instrText>
      </w:r>
      <w:r>
        <w:fldChar w:fldCharType="separate"/>
      </w:r>
      <w:r>
        <w:t>192</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_Toc421711168 \h </w:instrText>
      </w:r>
      <w:r>
        <w:fldChar w:fldCharType="separate"/>
      </w:r>
      <w:r>
        <w:t>193</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_Toc421711169 \h </w:instrText>
      </w:r>
      <w:r>
        <w:fldChar w:fldCharType="separate"/>
      </w:r>
      <w:r>
        <w:t>193</w:t>
      </w:r>
      <w:r>
        <w:fldChar w:fldCharType="end"/>
      </w:r>
    </w:p>
    <w:p>
      <w:pPr>
        <w:pStyle w:val="TOC8"/>
        <w:rPr>
          <w:rFonts w:asciiTheme="minorHAnsi" w:eastAsiaTheme="minorEastAsia" w:hAnsiTheme="minorHAnsi" w:cstheme="minorBidi"/>
          <w:szCs w:val="22"/>
        </w:rPr>
      </w:pPr>
      <w:r>
        <w:t>204.</w:t>
      </w:r>
      <w:r>
        <w:tab/>
        <w:t>Intimidation etc</w:t>
      </w:r>
      <w:r>
        <w:tab/>
      </w:r>
      <w:r>
        <w:fldChar w:fldCharType="begin"/>
      </w:r>
      <w:r>
        <w:instrText xml:space="preserve"> PAGEREF _Toc421711170 \h </w:instrText>
      </w:r>
      <w:r>
        <w:fldChar w:fldCharType="separate"/>
      </w:r>
      <w:r>
        <w:t>194</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_Toc421711171 \h </w:instrText>
      </w:r>
      <w:r>
        <w:fldChar w:fldCharType="separate"/>
      </w:r>
      <w:r>
        <w:t>194</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_Toc421711172 \h </w:instrText>
      </w:r>
      <w:r>
        <w:fldChar w:fldCharType="separate"/>
      </w:r>
      <w:r>
        <w:t>195</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_Toc421711173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_Toc421711175 \h </w:instrText>
      </w:r>
      <w:r>
        <w:fldChar w:fldCharType="separate"/>
      </w:r>
      <w:r>
        <w:t>197</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_Toc421711176 \h </w:instrText>
      </w:r>
      <w:r>
        <w:fldChar w:fldCharType="separate"/>
      </w:r>
      <w:r>
        <w:t>197</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_Toc421711177 \h </w:instrText>
      </w:r>
      <w:r>
        <w:fldChar w:fldCharType="separate"/>
      </w:r>
      <w:r>
        <w:t>198</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_Toc421711178 \h </w:instrText>
      </w:r>
      <w:r>
        <w:fldChar w:fldCharType="separate"/>
      </w:r>
      <w:r>
        <w:t>198</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_Toc421711179 \h </w:instrText>
      </w:r>
      <w:r>
        <w:fldChar w:fldCharType="separate"/>
      </w:r>
      <w:r>
        <w:t>198</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_Toc421711181 \h </w:instrText>
      </w:r>
      <w:r>
        <w:fldChar w:fldCharType="separate"/>
      </w:r>
      <w:r>
        <w:t>199</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_Toc421711182 \h </w:instrText>
      </w:r>
      <w:r>
        <w:fldChar w:fldCharType="separate"/>
      </w:r>
      <w:r>
        <w:t>199</w:t>
      </w:r>
      <w:r>
        <w:fldChar w:fldCharType="end"/>
      </w:r>
    </w:p>
    <w:p>
      <w:pPr>
        <w:pStyle w:val="TOC8"/>
        <w:rPr>
          <w:rFonts w:asciiTheme="minorHAnsi" w:eastAsiaTheme="minorEastAsia" w:hAnsiTheme="minorHAnsi" w:cstheme="minorBidi"/>
          <w:szCs w:val="22"/>
        </w:rPr>
      </w:pPr>
      <w:r>
        <w:t>215.</w:t>
      </w:r>
      <w:r>
        <w:tab/>
        <w:t>Subsequent service providers bound by access determinations</w:t>
      </w:r>
      <w:r>
        <w:tab/>
      </w:r>
      <w:r>
        <w:fldChar w:fldCharType="begin"/>
      </w:r>
      <w:r>
        <w:instrText xml:space="preserve"> PAGEREF _Toc421711183 \h </w:instrText>
      </w:r>
      <w:r>
        <w:fldChar w:fldCharType="separate"/>
      </w:r>
      <w:r>
        <w:t>200</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_Toc421711184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_Toc421711187 \h </w:instrText>
      </w:r>
      <w:r>
        <w:fldChar w:fldCharType="separate"/>
      </w:r>
      <w:r>
        <w:t>201</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_Toc421711188 \h </w:instrText>
      </w:r>
      <w:r>
        <w:fldChar w:fldCharType="separate"/>
      </w:r>
      <w:r>
        <w:t>201</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_Toc421711189 \h </w:instrText>
      </w:r>
      <w:r>
        <w:fldChar w:fldCharType="separate"/>
      </w:r>
      <w:r>
        <w:t>201</w:t>
      </w:r>
      <w:r>
        <w:fldChar w:fldCharType="end"/>
      </w:r>
    </w:p>
    <w:p>
      <w:pPr>
        <w:pStyle w:val="TOC8"/>
        <w:rPr>
          <w:rFonts w:asciiTheme="minorHAnsi" w:eastAsiaTheme="minorEastAsia" w:hAnsiTheme="minorHAnsi" w:cstheme="minorBidi"/>
          <w:szCs w:val="22"/>
        </w:rPr>
      </w:pPr>
      <w:r>
        <w:t>220.</w:t>
      </w:r>
      <w:r>
        <w:tab/>
        <w:t>Powers of the Bulletin Board operator</w:t>
      </w:r>
      <w:r>
        <w:tab/>
      </w:r>
      <w:r>
        <w:fldChar w:fldCharType="begin"/>
      </w:r>
      <w:r>
        <w:instrText xml:space="preserve"> PAGEREF _Toc421711190 \h </w:instrText>
      </w:r>
      <w:r>
        <w:fldChar w:fldCharType="separate"/>
      </w:r>
      <w:r>
        <w:t>202</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_Toc421711191 \h </w:instrText>
      </w:r>
      <w:r>
        <w:fldChar w:fldCharType="separate"/>
      </w:r>
      <w:r>
        <w:t>202</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_Toc421711192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_Toc421711194 \h </w:instrText>
      </w:r>
      <w:r>
        <w:fldChar w:fldCharType="separate"/>
      </w:r>
      <w:r>
        <w:t>203</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_Toc421711195 \h </w:instrText>
      </w:r>
      <w:r>
        <w:fldChar w:fldCharType="separate"/>
      </w:r>
      <w:r>
        <w:t>204</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_Toc421711196 \h </w:instrText>
      </w:r>
      <w:r>
        <w:fldChar w:fldCharType="separate"/>
      </w:r>
      <w:r>
        <w:t>204</w:t>
      </w:r>
      <w:r>
        <w:fldChar w:fldCharType="end"/>
      </w:r>
    </w:p>
    <w:p>
      <w:pPr>
        <w:pStyle w:val="TOC8"/>
        <w:rPr>
          <w:rFonts w:asciiTheme="minorHAnsi" w:eastAsiaTheme="minorEastAsia" w:hAnsiTheme="minorHAnsi" w:cstheme="minorBidi"/>
          <w:szCs w:val="22"/>
        </w:rPr>
      </w:pPr>
      <w:r>
        <w:t>226.</w:t>
      </w:r>
      <w:r>
        <w:tab/>
        <w:t>Immunity of persons giving information to the Bulletin Board operator</w:t>
      </w:r>
      <w:r>
        <w:tab/>
      </w:r>
      <w:r>
        <w:fldChar w:fldCharType="begin"/>
      </w:r>
      <w:r>
        <w:instrText xml:space="preserve"> PAGEREF _Toc421711197 \h </w:instrText>
      </w:r>
      <w:r>
        <w:fldChar w:fldCharType="separate"/>
      </w:r>
      <w:r>
        <w:t>204</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_Toc421711199 \h </w:instrText>
      </w:r>
      <w:r>
        <w:fldChar w:fldCharType="separate"/>
      </w:r>
      <w:r>
        <w:t>205</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_Toc421711200 \h </w:instrText>
      </w:r>
      <w:r>
        <w:fldChar w:fldCharType="separate"/>
      </w:r>
      <w:r>
        <w:t>206</w:t>
      </w:r>
      <w:r>
        <w:fldChar w:fldCharType="end"/>
      </w:r>
    </w:p>
    <w:p>
      <w:pPr>
        <w:pStyle w:val="TOC2"/>
        <w:tabs>
          <w:tab w:val="right" w:leader="dot" w:pos="707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_Toc421711203 \h </w:instrText>
      </w:r>
      <w:r>
        <w:fldChar w:fldCharType="separate"/>
      </w:r>
      <w:r>
        <w:t>209</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_Toc421711204 \h </w:instrText>
      </w:r>
      <w:r>
        <w:fldChar w:fldCharType="separate"/>
      </w:r>
      <w:r>
        <w:t>209</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_Toc421711206 \h </w:instrText>
      </w:r>
      <w:r>
        <w:fldChar w:fldCharType="separate"/>
      </w:r>
      <w:r>
        <w:t>210</w:t>
      </w:r>
      <w:r>
        <w:fldChar w:fldCharType="end"/>
      </w:r>
    </w:p>
    <w:p>
      <w:pPr>
        <w:pStyle w:val="TOC8"/>
        <w:rPr>
          <w:rFonts w:asciiTheme="minorHAnsi" w:eastAsiaTheme="minorEastAsia" w:hAnsiTheme="minorHAnsi" w:cstheme="minorBidi"/>
          <w:szCs w:val="22"/>
        </w:rPr>
      </w:pPr>
      <w:r>
        <w:t>232.</w:t>
      </w:r>
      <w:r>
        <w:tab/>
        <w:t>Proceedings for declaration that a person is in breach of a conduct provision</w:t>
      </w:r>
      <w:r>
        <w:tab/>
      </w:r>
      <w:r>
        <w:fldChar w:fldCharType="begin"/>
      </w:r>
      <w:r>
        <w:instrText xml:space="preserve"> PAGEREF _Toc421711207 \h </w:instrText>
      </w:r>
      <w:r>
        <w:fldChar w:fldCharType="separate"/>
      </w:r>
      <w:r>
        <w:t>212</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_Toc421711208 \h </w:instrText>
      </w:r>
      <w:r>
        <w:fldChar w:fldCharType="separate"/>
      </w:r>
      <w:r>
        <w:t>213</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_Toc421711210 \h </w:instrText>
      </w:r>
      <w:r>
        <w:fldChar w:fldCharType="separate"/>
      </w:r>
      <w:r>
        <w:t>213</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_Toc421711211 \h </w:instrText>
      </w:r>
      <w:r>
        <w:fldChar w:fldCharType="separate"/>
      </w:r>
      <w:r>
        <w:t>214</w:t>
      </w:r>
      <w:r>
        <w:fldChar w:fldCharType="end"/>
      </w:r>
    </w:p>
    <w:p>
      <w:pPr>
        <w:pStyle w:val="TOC8"/>
        <w:rPr>
          <w:rFonts w:asciiTheme="minorHAnsi" w:eastAsiaTheme="minorEastAsia" w:hAnsiTheme="minorHAnsi" w:cstheme="minorBidi"/>
          <w:szCs w:val="22"/>
        </w:rPr>
      </w:pPr>
      <w:r>
        <w:t>236.</w:t>
      </w:r>
      <w:r>
        <w:tab/>
        <w:t>Breaches of civil penalty provisions involving continuing failure</w:t>
      </w:r>
      <w:r>
        <w:tab/>
      </w:r>
      <w:r>
        <w:fldChar w:fldCharType="begin"/>
      </w:r>
      <w:r>
        <w:instrText xml:space="preserve"> PAGEREF _Toc421711212 \h </w:instrText>
      </w:r>
      <w:r>
        <w:fldChar w:fldCharType="separate"/>
      </w:r>
      <w:r>
        <w:t>214</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_Toc421711213 \h </w:instrText>
      </w:r>
      <w:r>
        <w:fldChar w:fldCharType="separate"/>
      </w:r>
      <w:r>
        <w:t>214</w:t>
      </w:r>
      <w:r>
        <w:fldChar w:fldCharType="end"/>
      </w:r>
    </w:p>
    <w:p>
      <w:pPr>
        <w:pStyle w:val="TOC8"/>
        <w:rPr>
          <w:rFonts w:asciiTheme="minorHAnsi" w:eastAsiaTheme="minorEastAsia" w:hAnsiTheme="minorHAnsi" w:cstheme="minorBidi"/>
          <w:szCs w:val="22"/>
        </w:rPr>
      </w:pPr>
      <w:r>
        <w:t>238.</w:t>
      </w:r>
      <w:r>
        <w:tab/>
        <w:t>Persons involved in breach of civil penalty provision or conduct provision</w:t>
      </w:r>
      <w:r>
        <w:tab/>
      </w:r>
      <w:r>
        <w:fldChar w:fldCharType="begin"/>
      </w:r>
      <w:r>
        <w:instrText xml:space="preserve"> PAGEREF _Toc421711214 \h </w:instrText>
      </w:r>
      <w:r>
        <w:fldChar w:fldCharType="separate"/>
      </w:r>
      <w:r>
        <w:t>215</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_Toc421711215 \h </w:instrText>
      </w:r>
      <w:r>
        <w:fldChar w:fldCharType="separate"/>
      </w:r>
      <w:r>
        <w:t>215</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_Toc421711216 \h </w:instrText>
      </w:r>
      <w:r>
        <w:fldChar w:fldCharType="separate"/>
      </w:r>
      <w:r>
        <w:t>215</w:t>
      </w:r>
      <w:r>
        <w:fldChar w:fldCharType="end"/>
      </w:r>
    </w:p>
    <w:p>
      <w:pPr>
        <w:pStyle w:val="TOC4"/>
        <w:tabs>
          <w:tab w:val="right" w:leader="dot" w:pos="7077"/>
        </w:tabs>
        <w:rPr>
          <w:rFonts w:asciiTheme="minorHAnsi" w:eastAsiaTheme="minorEastAsia" w:hAnsiTheme="minorHAnsi" w:cstheme="minorBidi"/>
          <w:b w:val="0"/>
          <w:szCs w:val="22"/>
        </w:rPr>
      </w:pPr>
      <w:r>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_Toc421711218 \h </w:instrText>
      </w:r>
      <w:r>
        <w:fldChar w:fldCharType="separate"/>
      </w:r>
      <w:r>
        <w:t>216</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_Toc421711219 \h </w:instrText>
      </w:r>
      <w:r>
        <w:fldChar w:fldCharType="separate"/>
      </w:r>
      <w:r>
        <w:t>216</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_Toc421711220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_Toc421711223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tab/>
        <w:t>Applications for review</w:t>
      </w:r>
      <w:r>
        <w:tab/>
      </w:r>
      <w:r>
        <w:fldChar w:fldCharType="begin"/>
      </w:r>
      <w:r>
        <w:instrText xml:space="preserve"> PAGEREF _Toc421711225 \h </w:instrText>
      </w:r>
      <w:r>
        <w:fldChar w:fldCharType="separate"/>
      </w:r>
      <w:r>
        <w:t>222</w:t>
      </w:r>
      <w:r>
        <w:fldChar w:fldCharType="end"/>
      </w:r>
    </w:p>
    <w:p>
      <w:pPr>
        <w:pStyle w:val="TOC8"/>
        <w:rPr>
          <w:rFonts w:asciiTheme="minorHAnsi" w:eastAsiaTheme="minorEastAsia" w:hAnsiTheme="minorHAnsi" w:cstheme="minorBidi"/>
          <w:szCs w:val="22"/>
        </w:rPr>
      </w:pPr>
      <w:r>
        <w:t>246.</w:t>
      </w:r>
      <w:r>
        <w:tab/>
        <w:t>Grounds for review</w:t>
      </w:r>
      <w:r>
        <w:tab/>
      </w:r>
      <w:r>
        <w:fldChar w:fldCharType="begin"/>
      </w:r>
      <w:r>
        <w:instrText xml:space="preserve"> PAGEREF _Toc421711226 \h </w:instrText>
      </w:r>
      <w:r>
        <w:fldChar w:fldCharType="separate"/>
      </w:r>
      <w:r>
        <w:t>222</w:t>
      </w:r>
      <w:r>
        <w:fldChar w:fldCharType="end"/>
      </w:r>
    </w:p>
    <w:p>
      <w:pPr>
        <w:pStyle w:val="TOC8"/>
        <w:rPr>
          <w:rFonts w:asciiTheme="minorHAnsi" w:eastAsiaTheme="minorEastAsia" w:hAnsiTheme="minorHAnsi" w:cstheme="minorBidi"/>
          <w:szCs w:val="22"/>
        </w:rPr>
      </w:pPr>
      <w:r>
        <w:t>247.</w:t>
      </w:r>
      <w:r>
        <w:tab/>
        <w:t>By when an application must be made</w:t>
      </w:r>
      <w:r>
        <w:tab/>
      </w:r>
      <w:r>
        <w:fldChar w:fldCharType="begin"/>
      </w:r>
      <w:r>
        <w:instrText xml:space="preserve"> PAGEREF _Toc421711227 \h </w:instrText>
      </w:r>
      <w:r>
        <w:fldChar w:fldCharType="separate"/>
      </w:r>
      <w:r>
        <w:t>223</w:t>
      </w:r>
      <w:r>
        <w:fldChar w:fldCharType="end"/>
      </w:r>
    </w:p>
    <w:p>
      <w:pPr>
        <w:pStyle w:val="TOC8"/>
        <w:rPr>
          <w:rFonts w:asciiTheme="minorHAnsi" w:eastAsiaTheme="minorEastAsia" w:hAnsiTheme="minorHAnsi" w:cstheme="minorBidi"/>
          <w:szCs w:val="22"/>
        </w:rPr>
      </w:pPr>
      <w:r>
        <w:t>248.</w:t>
      </w:r>
      <w:r>
        <w:tab/>
        <w:t>Tribunal must not grant leave unless serious issue to be heard and determined</w:t>
      </w:r>
      <w:r>
        <w:tab/>
      </w:r>
      <w:r>
        <w:fldChar w:fldCharType="begin"/>
      </w:r>
      <w:r>
        <w:instrText xml:space="preserve"> PAGEREF _Toc421711228 \h </w:instrText>
      </w:r>
      <w:r>
        <w:fldChar w:fldCharType="separate"/>
      </w:r>
      <w:r>
        <w:t>224</w:t>
      </w:r>
      <w:r>
        <w:fldChar w:fldCharType="end"/>
      </w:r>
    </w:p>
    <w:p>
      <w:pPr>
        <w:pStyle w:val="TOC8"/>
        <w:rPr>
          <w:rFonts w:asciiTheme="minorHAnsi" w:eastAsiaTheme="minorEastAsia" w:hAnsiTheme="minorHAnsi" w:cstheme="minorBidi"/>
          <w:szCs w:val="22"/>
        </w:rPr>
      </w:pPr>
      <w:r>
        <w:t>249.</w:t>
      </w:r>
      <w:r>
        <w:tab/>
        <w:t>Leave must be refused if application is about an error relating to revenue amounts below specified threshold</w:t>
      </w:r>
      <w:r>
        <w:tab/>
      </w:r>
      <w:r>
        <w:fldChar w:fldCharType="begin"/>
      </w:r>
      <w:r>
        <w:instrText xml:space="preserve"> PAGEREF _Toc421711229 \h </w:instrText>
      </w:r>
      <w:r>
        <w:fldChar w:fldCharType="separate"/>
      </w:r>
      <w:r>
        <w:t>224</w:t>
      </w:r>
      <w:r>
        <w:fldChar w:fldCharType="end"/>
      </w:r>
    </w:p>
    <w:p>
      <w:pPr>
        <w:pStyle w:val="TOC8"/>
        <w:rPr>
          <w:rFonts w:asciiTheme="minorHAnsi" w:eastAsiaTheme="minorEastAsia" w:hAnsiTheme="minorHAnsi" w:cstheme="minorBidi"/>
          <w:szCs w:val="22"/>
        </w:rPr>
      </w:pPr>
      <w:r>
        <w:t>250.</w:t>
      </w:r>
      <w:r>
        <w:tab/>
        <w:t>Tribunal must refuse to grant leave if submission not made or is made late</w:t>
      </w:r>
      <w:r>
        <w:tab/>
      </w:r>
      <w:r>
        <w:fldChar w:fldCharType="begin"/>
      </w:r>
      <w:r>
        <w:instrText xml:space="preserve"> PAGEREF _Toc421711230 \h </w:instrText>
      </w:r>
      <w:r>
        <w:fldChar w:fldCharType="separate"/>
      </w:r>
      <w:r>
        <w:t>225</w:t>
      </w:r>
      <w:r>
        <w:fldChar w:fldCharType="end"/>
      </w:r>
    </w:p>
    <w:p>
      <w:pPr>
        <w:pStyle w:val="TOC8"/>
        <w:rPr>
          <w:rFonts w:asciiTheme="minorHAnsi" w:eastAsiaTheme="minorEastAsia" w:hAnsiTheme="minorHAnsi" w:cstheme="minorBidi"/>
          <w:szCs w:val="22"/>
        </w:rPr>
      </w:pPr>
      <w:r>
        <w:t>251.</w:t>
      </w:r>
      <w:r>
        <w:tab/>
        <w:t>Tribunal may refuse to grant leave to service provider in certain cases</w:t>
      </w:r>
      <w:r>
        <w:tab/>
      </w:r>
      <w:r>
        <w:fldChar w:fldCharType="begin"/>
      </w:r>
      <w:r>
        <w:instrText xml:space="preserve"> PAGEREF _Toc421711231 \h </w:instrText>
      </w:r>
      <w:r>
        <w:fldChar w:fldCharType="separate"/>
      </w:r>
      <w:r>
        <w:t>226</w:t>
      </w:r>
      <w:r>
        <w:fldChar w:fldCharType="end"/>
      </w:r>
    </w:p>
    <w:p>
      <w:pPr>
        <w:pStyle w:val="TOC8"/>
        <w:rPr>
          <w:rFonts w:asciiTheme="minorHAnsi" w:eastAsiaTheme="minorEastAsia" w:hAnsiTheme="minorHAnsi" w:cstheme="minorBidi"/>
          <w:szCs w:val="22"/>
        </w:rPr>
      </w:pPr>
      <w:r>
        <w:t>252.</w:t>
      </w:r>
      <w:r>
        <w:tab/>
        <w:t>Effect of application on operation of reviewable regulatory decisions</w:t>
      </w:r>
      <w:r>
        <w:tab/>
      </w:r>
      <w:r>
        <w:fldChar w:fldCharType="begin"/>
      </w:r>
      <w:r>
        <w:instrText xml:space="preserve"> PAGEREF _Toc421711232 \h </w:instrText>
      </w:r>
      <w:r>
        <w:fldChar w:fldCharType="separate"/>
      </w:r>
      <w:r>
        <w:t>227</w:t>
      </w:r>
      <w:r>
        <w:fldChar w:fldCharType="end"/>
      </w:r>
    </w:p>
    <w:p>
      <w:pPr>
        <w:pStyle w:val="TOC8"/>
        <w:rPr>
          <w:rFonts w:asciiTheme="minorHAnsi" w:eastAsiaTheme="minorEastAsia" w:hAnsiTheme="minorHAnsi" w:cstheme="minorBidi"/>
          <w:szCs w:val="22"/>
        </w:rPr>
      </w:pPr>
      <w:r>
        <w:t>253.</w:t>
      </w:r>
      <w:r>
        <w:tab/>
        <w:t>Intervention by others in a review without leave</w:t>
      </w:r>
      <w:r>
        <w:tab/>
      </w:r>
      <w:r>
        <w:fldChar w:fldCharType="begin"/>
      </w:r>
      <w:r>
        <w:instrText xml:space="preserve"> PAGEREF _Toc421711233 \h </w:instrText>
      </w:r>
      <w:r>
        <w:fldChar w:fldCharType="separate"/>
      </w:r>
      <w:r>
        <w:t>227</w:t>
      </w:r>
      <w:r>
        <w:fldChar w:fldCharType="end"/>
      </w:r>
    </w:p>
    <w:p>
      <w:pPr>
        <w:pStyle w:val="TOC8"/>
        <w:rPr>
          <w:rFonts w:asciiTheme="minorHAnsi" w:eastAsiaTheme="minorEastAsia" w:hAnsiTheme="minorHAnsi" w:cstheme="minorBidi"/>
          <w:szCs w:val="22"/>
        </w:rPr>
      </w:pPr>
      <w:r>
        <w:t>254.</w:t>
      </w:r>
      <w:r>
        <w:tab/>
        <w:t>Leave for reviewable regulatory decision process participants</w:t>
      </w:r>
      <w:r>
        <w:tab/>
      </w:r>
      <w:r>
        <w:fldChar w:fldCharType="begin"/>
      </w:r>
      <w:r>
        <w:instrText xml:space="preserve"> PAGEREF _Toc421711234 \h </w:instrText>
      </w:r>
      <w:r>
        <w:fldChar w:fldCharType="separate"/>
      </w:r>
      <w:r>
        <w:t>227</w:t>
      </w:r>
      <w:r>
        <w:fldChar w:fldCharType="end"/>
      </w:r>
    </w:p>
    <w:p>
      <w:pPr>
        <w:pStyle w:val="TOC8"/>
        <w:rPr>
          <w:rFonts w:asciiTheme="minorHAnsi" w:eastAsiaTheme="minorEastAsia" w:hAnsiTheme="minorHAnsi" w:cstheme="minorBidi"/>
          <w:szCs w:val="22"/>
        </w:rPr>
      </w:pPr>
      <w:r>
        <w:t>255.</w:t>
      </w:r>
      <w:r>
        <w:tab/>
        <w:t>Leave for user or consumer intervener</w:t>
      </w:r>
      <w:r>
        <w:tab/>
      </w:r>
      <w:r>
        <w:fldChar w:fldCharType="begin"/>
      </w:r>
      <w:r>
        <w:instrText xml:space="preserve"> PAGEREF _Toc421711235 \h </w:instrText>
      </w:r>
      <w:r>
        <w:fldChar w:fldCharType="separate"/>
      </w:r>
      <w:r>
        <w:t>228</w:t>
      </w:r>
      <w:r>
        <w:fldChar w:fldCharType="end"/>
      </w:r>
    </w:p>
    <w:p>
      <w:pPr>
        <w:pStyle w:val="TOC8"/>
        <w:rPr>
          <w:rFonts w:asciiTheme="minorHAnsi" w:eastAsiaTheme="minorEastAsia" w:hAnsiTheme="minorHAnsi" w:cstheme="minorBidi"/>
          <w:szCs w:val="22"/>
        </w:rPr>
      </w:pPr>
      <w:r>
        <w:t>256.</w:t>
      </w:r>
      <w:r>
        <w:tab/>
        <w:t>Interveners may raise new grounds for review</w:t>
      </w:r>
      <w:r>
        <w:tab/>
      </w:r>
      <w:r>
        <w:fldChar w:fldCharType="begin"/>
      </w:r>
      <w:r>
        <w:instrText xml:space="preserve"> PAGEREF _Toc421711236 \h </w:instrText>
      </w:r>
      <w:r>
        <w:fldChar w:fldCharType="separate"/>
      </w:r>
      <w:r>
        <w:t>229</w:t>
      </w:r>
      <w:r>
        <w:fldChar w:fldCharType="end"/>
      </w:r>
    </w:p>
    <w:p>
      <w:pPr>
        <w:pStyle w:val="TOC8"/>
        <w:rPr>
          <w:rFonts w:asciiTheme="minorHAnsi" w:eastAsiaTheme="minorEastAsia" w:hAnsiTheme="minorHAnsi" w:cstheme="minorBidi"/>
          <w:szCs w:val="22"/>
        </w:rPr>
      </w:pPr>
      <w:r>
        <w:t>257.</w:t>
      </w:r>
      <w:r>
        <w:tab/>
        <w:t>Parties to a review under this Division</w:t>
      </w:r>
      <w:r>
        <w:tab/>
      </w:r>
      <w:r>
        <w:fldChar w:fldCharType="begin"/>
      </w:r>
      <w:r>
        <w:instrText xml:space="preserve"> PAGEREF _Toc421711237 \h </w:instrText>
      </w:r>
      <w:r>
        <w:fldChar w:fldCharType="separate"/>
      </w:r>
      <w:r>
        <w:t>229</w:t>
      </w:r>
      <w:r>
        <w:fldChar w:fldCharType="end"/>
      </w:r>
    </w:p>
    <w:p>
      <w:pPr>
        <w:pStyle w:val="TOC8"/>
        <w:rPr>
          <w:rFonts w:asciiTheme="minorHAnsi" w:eastAsiaTheme="minorEastAsia" w:hAnsiTheme="minorHAnsi" w:cstheme="minorBidi"/>
          <w:szCs w:val="22"/>
        </w:rPr>
      </w:pPr>
      <w:r>
        <w:t>258.</w:t>
      </w:r>
      <w:r>
        <w:tab/>
        <w:t>Matters that parties to a review may and may not raise in a review</w:t>
      </w:r>
      <w:r>
        <w:tab/>
      </w:r>
      <w:r>
        <w:fldChar w:fldCharType="begin"/>
      </w:r>
      <w:r>
        <w:instrText xml:space="preserve"> PAGEREF _Toc421711238 \h </w:instrText>
      </w:r>
      <w:r>
        <w:fldChar w:fldCharType="separate"/>
      </w:r>
      <w:r>
        <w:t>230</w:t>
      </w:r>
      <w:r>
        <w:fldChar w:fldCharType="end"/>
      </w:r>
    </w:p>
    <w:p>
      <w:pPr>
        <w:pStyle w:val="TOC8"/>
        <w:rPr>
          <w:rFonts w:asciiTheme="minorHAnsi" w:eastAsiaTheme="minorEastAsia" w:hAnsiTheme="minorHAnsi" w:cstheme="minorBidi"/>
          <w:szCs w:val="22"/>
        </w:rPr>
      </w:pPr>
      <w:r>
        <w:t>258A.</w:t>
      </w:r>
      <w:r>
        <w:tab/>
        <w:t>Matters that may and may not be raised in a review (designated reviewable regulatory decisions)</w:t>
      </w:r>
      <w:r>
        <w:tab/>
      </w:r>
      <w:r>
        <w:fldChar w:fldCharType="begin"/>
      </w:r>
      <w:r>
        <w:instrText xml:space="preserve"> PAGEREF _Toc421711239 \h </w:instrText>
      </w:r>
      <w:r>
        <w:fldChar w:fldCharType="separate"/>
      </w:r>
      <w:r>
        <w:t>230</w:t>
      </w:r>
      <w:r>
        <w:fldChar w:fldCharType="end"/>
      </w:r>
    </w:p>
    <w:p>
      <w:pPr>
        <w:pStyle w:val="TOC8"/>
        <w:rPr>
          <w:rFonts w:asciiTheme="minorHAnsi" w:eastAsiaTheme="minorEastAsia" w:hAnsiTheme="minorHAnsi" w:cstheme="minorBidi"/>
          <w:szCs w:val="22"/>
        </w:rPr>
      </w:pPr>
      <w:r>
        <w:t>259.</w:t>
      </w:r>
      <w:r>
        <w:tab/>
        <w:t>Tribunal must make determination</w:t>
      </w:r>
      <w:r>
        <w:tab/>
      </w:r>
      <w:r>
        <w:fldChar w:fldCharType="begin"/>
      </w:r>
      <w:r>
        <w:instrText xml:space="preserve"> PAGEREF _Toc421711240 \h </w:instrText>
      </w:r>
      <w:r>
        <w:fldChar w:fldCharType="separate"/>
      </w:r>
      <w:r>
        <w:t>232</w:t>
      </w:r>
      <w:r>
        <w:fldChar w:fldCharType="end"/>
      </w:r>
    </w:p>
    <w:p>
      <w:pPr>
        <w:pStyle w:val="TOC8"/>
        <w:rPr>
          <w:rFonts w:asciiTheme="minorHAnsi" w:eastAsiaTheme="minorEastAsia" w:hAnsiTheme="minorHAnsi" w:cstheme="minorBidi"/>
          <w:szCs w:val="22"/>
        </w:rPr>
      </w:pPr>
      <w:r>
        <w:t>260.</w:t>
      </w:r>
      <w:r>
        <w:tab/>
        <w:t>Target time limit for Tribunal for making a determination under this Division</w:t>
      </w:r>
      <w:r>
        <w:tab/>
      </w:r>
      <w:r>
        <w:fldChar w:fldCharType="begin"/>
      </w:r>
      <w:r>
        <w:instrText xml:space="preserve"> PAGEREF _Toc421711241 \h </w:instrText>
      </w:r>
      <w:r>
        <w:fldChar w:fldCharType="separate"/>
      </w:r>
      <w:r>
        <w:t>235</w:t>
      </w:r>
      <w:r>
        <w:fldChar w:fldCharType="end"/>
      </w:r>
    </w:p>
    <w:p>
      <w:pPr>
        <w:pStyle w:val="TOC8"/>
        <w:rPr>
          <w:rFonts w:asciiTheme="minorHAnsi" w:eastAsiaTheme="minorEastAsia" w:hAnsiTheme="minorHAnsi" w:cstheme="minorBidi"/>
          <w:szCs w:val="22"/>
        </w:rPr>
      </w:pPr>
      <w:r>
        <w:t>261.</w:t>
      </w:r>
      <w:r>
        <w:tab/>
        <w:t>Matters to be considered by Tribunal in making determination</w:t>
      </w:r>
      <w:r>
        <w:tab/>
      </w:r>
      <w:r>
        <w:fldChar w:fldCharType="begin"/>
      </w:r>
      <w:r>
        <w:instrText xml:space="preserve"> PAGEREF _Toc421711242 \h </w:instrText>
      </w:r>
      <w:r>
        <w:fldChar w:fldCharType="separate"/>
      </w:r>
      <w:r>
        <w:t>236</w:t>
      </w:r>
      <w:r>
        <w:fldChar w:fldCharType="end"/>
      </w:r>
    </w:p>
    <w:p>
      <w:pPr>
        <w:pStyle w:val="TOC8"/>
        <w:rPr>
          <w:rFonts w:asciiTheme="minorHAnsi" w:eastAsiaTheme="minorEastAsia" w:hAnsiTheme="minorHAnsi" w:cstheme="minorBidi"/>
          <w:szCs w:val="22"/>
        </w:rPr>
      </w:pPr>
      <w:r>
        <w:t>262.</w:t>
      </w:r>
      <w:r>
        <w:tab/>
        <w:t>Assistance from NCC in certain cases</w:t>
      </w:r>
      <w:r>
        <w:tab/>
      </w:r>
      <w:r>
        <w:fldChar w:fldCharType="begin"/>
      </w:r>
      <w:r>
        <w:instrText xml:space="preserve"> PAGEREF _Toc421711243 \h </w:instrText>
      </w:r>
      <w:r>
        <w:fldChar w:fldCharType="separate"/>
      </w:r>
      <w:r>
        <w:t>240</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_Toc421711245 \h </w:instrText>
      </w:r>
      <w:r>
        <w:fldChar w:fldCharType="separate"/>
      </w:r>
      <w:r>
        <w:t>241</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_Toc421711246 \h </w:instrText>
      </w:r>
      <w:r>
        <w:fldChar w:fldCharType="separate"/>
      </w:r>
      <w:r>
        <w:t>241</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_Toc421711247 \h </w:instrText>
      </w:r>
      <w:r>
        <w:fldChar w:fldCharType="separate"/>
      </w:r>
      <w:r>
        <w:t>241</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_Toc421711248 \h </w:instrText>
      </w:r>
      <w:r>
        <w:fldChar w:fldCharType="separate"/>
      </w:r>
      <w:r>
        <w:t>242</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_Toc421711249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_Toc421711251 \h </w:instrText>
      </w:r>
      <w:r>
        <w:fldChar w:fldCharType="separate"/>
      </w:r>
      <w:r>
        <w:t>243</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_Toc421711252 \h </w:instrText>
      </w:r>
      <w:r>
        <w:fldChar w:fldCharType="separate"/>
      </w:r>
      <w:r>
        <w:t>244</w:t>
      </w:r>
      <w:r>
        <w:fldChar w:fldCharType="end"/>
      </w:r>
    </w:p>
    <w:p>
      <w:pPr>
        <w:pStyle w:val="TOC8"/>
        <w:rPr>
          <w:rFonts w:asciiTheme="minorHAnsi" w:eastAsiaTheme="minorEastAsia" w:hAnsiTheme="minorHAnsi" w:cstheme="minorBidi"/>
          <w:szCs w:val="22"/>
        </w:rPr>
      </w:pPr>
      <w:r>
        <w:t>269A.</w:t>
      </w:r>
      <w:r>
        <w:tab/>
        <w:t>Costs not to be passed on</w:t>
      </w:r>
      <w:r>
        <w:tab/>
      </w:r>
      <w:r>
        <w:fldChar w:fldCharType="begin"/>
      </w:r>
      <w:r>
        <w:instrText xml:space="preserve"> PAGEREF _Toc421711253 \h </w:instrText>
      </w:r>
      <w:r>
        <w:fldChar w:fldCharType="separate"/>
      </w:r>
      <w:r>
        <w:t>245</w:t>
      </w:r>
      <w:r>
        <w:fldChar w:fldCharType="end"/>
      </w:r>
    </w:p>
    <w:p>
      <w:pPr>
        <w:pStyle w:val="TOC8"/>
        <w:rPr>
          <w:rFonts w:asciiTheme="minorHAnsi" w:eastAsiaTheme="minorEastAsia" w:hAnsiTheme="minorHAnsi" w:cstheme="minorBidi"/>
          <w:szCs w:val="22"/>
        </w:rPr>
      </w:pPr>
      <w:r>
        <w:t>270.</w:t>
      </w:r>
      <w:r>
        <w:tab/>
        <w:t>Review of Part</w:t>
      </w:r>
      <w:r>
        <w:tab/>
      </w:r>
      <w:r>
        <w:fldChar w:fldCharType="begin"/>
      </w:r>
      <w:r>
        <w:instrText xml:space="preserve"> PAGEREF _Toc421711254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_Toc421711256 \h </w:instrText>
      </w:r>
      <w:r>
        <w:fldChar w:fldCharType="separate"/>
      </w:r>
      <w:r>
        <w:t>246</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_Toc421711257 \h </w:instrText>
      </w:r>
      <w:r>
        <w:fldChar w:fldCharType="separate"/>
      </w:r>
      <w:r>
        <w:t>247</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_Toc421711258 \h </w:instrText>
      </w:r>
      <w:r>
        <w:fldChar w:fldCharType="separate"/>
      </w:r>
      <w:r>
        <w:t>247</w:t>
      </w:r>
      <w:r>
        <w:fldChar w:fldCharType="end"/>
      </w:r>
    </w:p>
    <w:p>
      <w:pPr>
        <w:pStyle w:val="TOC8"/>
        <w:rPr>
          <w:rFonts w:asciiTheme="minorHAnsi" w:eastAsiaTheme="minorEastAsia" w:hAnsiTheme="minorHAnsi" w:cstheme="minorBidi"/>
          <w:szCs w:val="22"/>
        </w:rPr>
      </w:pPr>
      <w:r>
        <w:t>274.</w:t>
      </w:r>
      <w:r>
        <w:tab/>
        <w:t>Factors relevant to granting a restraining injunction</w:t>
      </w:r>
      <w:r>
        <w:tab/>
      </w:r>
      <w:r>
        <w:fldChar w:fldCharType="begin"/>
      </w:r>
      <w:r>
        <w:instrText xml:space="preserve"> PAGEREF _Toc421711259 \h </w:instrText>
      </w:r>
      <w:r>
        <w:fldChar w:fldCharType="separate"/>
      </w:r>
      <w:r>
        <w:t>247</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_Toc421711260 \h </w:instrText>
      </w:r>
      <w:r>
        <w:fldChar w:fldCharType="separate"/>
      </w:r>
      <w:r>
        <w:t>248</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_Toc421711261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_Toc421711263 \h </w:instrText>
      </w:r>
      <w:r>
        <w:fldChar w:fldCharType="separate"/>
      </w:r>
      <w:r>
        <w:t>248</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_Toc421711264 \h </w:instrText>
      </w:r>
      <w:r>
        <w:fldChar w:fldCharType="separate"/>
      </w:r>
      <w:r>
        <w:t>249</w:t>
      </w:r>
      <w:r>
        <w:fldChar w:fldCharType="end"/>
      </w:r>
    </w:p>
    <w:p>
      <w:pPr>
        <w:pStyle w:val="TOC8"/>
        <w:rPr>
          <w:rFonts w:asciiTheme="minorHAnsi" w:eastAsiaTheme="minorEastAsia" w:hAnsiTheme="minorHAnsi" w:cstheme="minorBidi"/>
          <w:szCs w:val="22"/>
        </w:rPr>
      </w:pPr>
      <w:r>
        <w:t>279.</w:t>
      </w:r>
      <w:r>
        <w:tab/>
        <w:t>Infringement penalty</w:t>
      </w:r>
      <w:r>
        <w:tab/>
      </w:r>
      <w:r>
        <w:fldChar w:fldCharType="begin"/>
      </w:r>
      <w:r>
        <w:instrText xml:space="preserve"> PAGEREF _Toc421711265 \h </w:instrText>
      </w:r>
      <w:r>
        <w:fldChar w:fldCharType="separate"/>
      </w:r>
      <w:r>
        <w:t>250</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_Toc421711266 \h </w:instrText>
      </w:r>
      <w:r>
        <w:fldChar w:fldCharType="separate"/>
      </w:r>
      <w:r>
        <w:t>250</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_Toc421711267 \h </w:instrText>
      </w:r>
      <w:r>
        <w:fldChar w:fldCharType="separate"/>
      </w:r>
      <w:r>
        <w:t>251</w:t>
      </w:r>
      <w:r>
        <w:fldChar w:fldCharType="end"/>
      </w:r>
    </w:p>
    <w:p>
      <w:pPr>
        <w:pStyle w:val="TOC8"/>
        <w:rPr>
          <w:rFonts w:asciiTheme="minorHAnsi" w:eastAsiaTheme="minorEastAsia" w:hAnsiTheme="minorHAnsi" w:cstheme="minorBidi"/>
          <w:szCs w:val="22"/>
        </w:rPr>
      </w:pPr>
      <w:r>
        <w:t>282.</w:t>
      </w:r>
      <w:r>
        <w:tab/>
        <w:t>Withdrawal of notice</w:t>
      </w:r>
      <w:r>
        <w:tab/>
      </w:r>
      <w:r>
        <w:fldChar w:fldCharType="begin"/>
      </w:r>
      <w:r>
        <w:instrText xml:space="preserve"> PAGEREF _Toc421711268 \h </w:instrText>
      </w:r>
      <w:r>
        <w:fldChar w:fldCharType="separate"/>
      </w:r>
      <w:r>
        <w:t>251</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_Toc421711269 \h </w:instrText>
      </w:r>
      <w:r>
        <w:fldChar w:fldCharType="separate"/>
      </w:r>
      <w:r>
        <w:t>252</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_Toc421711270 \h </w:instrText>
      </w:r>
      <w:r>
        <w:fldChar w:fldCharType="separate"/>
      </w:r>
      <w:r>
        <w:t>252</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_Toc421711271 \h </w:instrText>
      </w:r>
      <w:r>
        <w:fldChar w:fldCharType="separate"/>
      </w:r>
      <w:r>
        <w:t>252</w:t>
      </w:r>
      <w:r>
        <w:fldChar w:fldCharType="end"/>
      </w:r>
    </w:p>
    <w:p>
      <w:pPr>
        <w:pStyle w:val="TOC8"/>
        <w:rPr>
          <w:rFonts w:asciiTheme="minorHAnsi" w:eastAsiaTheme="minorEastAsia" w:hAnsiTheme="minorHAnsi" w:cstheme="minorBidi"/>
          <w:szCs w:val="22"/>
        </w:rPr>
      </w:pPr>
      <w:r>
        <w:t>286.</w:t>
      </w:r>
      <w:r>
        <w:tab/>
        <w:t>Conduct in breach of more than 1 civil penalty provision</w:t>
      </w:r>
      <w:r>
        <w:tab/>
      </w:r>
      <w:r>
        <w:fldChar w:fldCharType="begin"/>
      </w:r>
      <w:r>
        <w:instrText xml:space="preserve"> PAGEREF _Toc421711272 \h </w:instrText>
      </w:r>
      <w:r>
        <w:fldChar w:fldCharType="separate"/>
      </w:r>
      <w:r>
        <w:t>252</w:t>
      </w:r>
      <w:r>
        <w:fldChar w:fldCharType="end"/>
      </w:r>
    </w:p>
    <w:p>
      <w:pPr>
        <w:pStyle w:val="TOC4"/>
        <w:tabs>
          <w:tab w:val="right" w:leader="dot" w:pos="7077"/>
        </w:tabs>
        <w:rPr>
          <w:rFonts w:asciiTheme="minorHAnsi" w:eastAsiaTheme="minorEastAsia" w:hAnsiTheme="minorHAnsi" w:cstheme="minorBidi"/>
          <w:b w:val="0"/>
          <w:szCs w:val="22"/>
        </w:rPr>
      </w:pPr>
      <w:r>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_Toc421711274 \h </w:instrText>
      </w:r>
      <w:r>
        <w:fldChar w:fldCharType="separate"/>
      </w:r>
      <w:r>
        <w:t>253</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_Toc421711275 \h </w:instrText>
      </w:r>
      <w:r>
        <w:fldChar w:fldCharType="separate"/>
      </w:r>
      <w:r>
        <w:t>253</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_Toc421711276 \h </w:instrText>
      </w:r>
      <w:r>
        <w:fldChar w:fldCharType="separate"/>
      </w:r>
      <w:r>
        <w:t>253</w:t>
      </w:r>
      <w:r>
        <w:fldChar w:fldCharType="end"/>
      </w:r>
    </w:p>
    <w:p>
      <w:pPr>
        <w:pStyle w:val="TOC2"/>
        <w:tabs>
          <w:tab w:val="right" w:leader="dot" w:pos="7077"/>
        </w:tabs>
        <w:rPr>
          <w:rFonts w:asciiTheme="minorHAnsi" w:eastAsiaTheme="minorEastAsia" w:hAnsiTheme="minorHAnsi" w:cstheme="minorBidi"/>
          <w:b w:val="0"/>
          <w:sz w:val="22"/>
          <w:szCs w:val="22"/>
        </w:rPr>
      </w:pPr>
      <w:r>
        <w:t>Chapter 9 — 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_Toc421711280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_Toc421711282 \h </w:instrText>
      </w:r>
      <w:r>
        <w:fldChar w:fldCharType="separate"/>
      </w:r>
      <w:r>
        <w:t>256</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_Toc421711283 \h </w:instrText>
      </w:r>
      <w:r>
        <w:fldChar w:fldCharType="separate"/>
      </w:r>
      <w:r>
        <w:t>256</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_Toc421711284 \h </w:instrText>
      </w:r>
      <w:r>
        <w:fldChar w:fldCharType="separate"/>
      </w:r>
      <w:r>
        <w:t>257</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_Toc421711286 \h </w:instrText>
      </w:r>
      <w:r>
        <w:fldChar w:fldCharType="separate"/>
      </w:r>
      <w:r>
        <w:t>257</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_Toc421711288 \h </w:instrText>
      </w:r>
      <w:r>
        <w:fldChar w:fldCharType="separate"/>
      </w:r>
      <w:r>
        <w:t>258</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_Toc421711289 \h </w:instrText>
      </w:r>
      <w:r>
        <w:fldChar w:fldCharType="separate"/>
      </w:r>
      <w:r>
        <w:t>258</w:t>
      </w:r>
      <w:r>
        <w:fldChar w:fldCharType="end"/>
      </w:r>
    </w:p>
    <w:p>
      <w:pPr>
        <w:pStyle w:val="TOC8"/>
        <w:rPr>
          <w:rFonts w:asciiTheme="minorHAnsi" w:eastAsiaTheme="minorEastAsia" w:hAnsiTheme="minorHAnsi" w:cstheme="minorBidi"/>
          <w:szCs w:val="22"/>
        </w:rPr>
      </w:pPr>
      <w:r>
        <w:t>297.</w:t>
      </w:r>
      <w:r>
        <w:tab/>
        <w:t>AEMC may make Rules that are consequential to a Rule request</w:t>
      </w:r>
      <w:r>
        <w:tab/>
      </w:r>
      <w:r>
        <w:fldChar w:fldCharType="begin"/>
      </w:r>
      <w:r>
        <w:instrText xml:space="preserve"> PAGEREF _Toc421711290 \h </w:instrText>
      </w:r>
      <w:r>
        <w:fldChar w:fldCharType="separate"/>
      </w:r>
      <w:r>
        <w:t>258</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_Toc421711291 \h </w:instrText>
      </w:r>
      <w:r>
        <w:fldChar w:fldCharType="separate"/>
      </w:r>
      <w:r>
        <w:t>259</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_Toc421711292 \h </w:instrText>
      </w:r>
      <w:r>
        <w:fldChar w:fldCharType="separate"/>
      </w:r>
      <w:r>
        <w:t>259</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_Toc421711293 \h </w:instrText>
      </w:r>
      <w:r>
        <w:fldChar w:fldCharType="separate"/>
      </w:r>
      <w:r>
        <w:t>259</w:t>
      </w:r>
      <w:r>
        <w:fldChar w:fldCharType="end"/>
      </w:r>
    </w:p>
    <w:p>
      <w:pPr>
        <w:pStyle w:val="TOC8"/>
        <w:rPr>
          <w:rFonts w:asciiTheme="minorHAnsi" w:eastAsiaTheme="minorEastAsia" w:hAnsiTheme="minorHAnsi" w:cstheme="minorBidi"/>
          <w:szCs w:val="22"/>
        </w:rPr>
      </w:pPr>
      <w:r>
        <w:t>301.</w:t>
      </w:r>
      <w:r>
        <w:tab/>
        <w:t>Initial consideration of request for Rule</w:t>
      </w:r>
      <w:r>
        <w:tab/>
      </w:r>
      <w:r>
        <w:fldChar w:fldCharType="begin"/>
      </w:r>
      <w:r>
        <w:instrText xml:space="preserve"> PAGEREF _Toc421711294 \h </w:instrText>
      </w:r>
      <w:r>
        <w:fldChar w:fldCharType="separate"/>
      </w:r>
      <w:r>
        <w:t>260</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_Toc421711295 \h </w:instrText>
      </w:r>
      <w:r>
        <w:fldChar w:fldCharType="separate"/>
      </w:r>
      <w:r>
        <w:t>261</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_Toc421711296 \h </w:instrText>
      </w:r>
      <w:r>
        <w:fldChar w:fldCharType="separate"/>
      </w:r>
      <w:r>
        <w:t>262</w:t>
      </w:r>
      <w:r>
        <w:fldChar w:fldCharType="end"/>
      </w:r>
    </w:p>
    <w:p>
      <w:pPr>
        <w:pStyle w:val="TOC8"/>
        <w:rPr>
          <w:rFonts w:asciiTheme="minorHAnsi" w:eastAsiaTheme="minorEastAsia" w:hAnsiTheme="minorHAnsi" w:cstheme="minorBidi"/>
          <w:szCs w:val="22"/>
        </w:rPr>
      </w:pPr>
      <w:r>
        <w:t>304.</w:t>
      </w:r>
      <w:r>
        <w:tab/>
        <w:t>Publication of non</w:t>
      </w:r>
      <w:r>
        <w:noBreakHyphen/>
        <w:t>controversial or urgent final Rule determination</w:t>
      </w:r>
      <w:r>
        <w:tab/>
      </w:r>
      <w:r>
        <w:fldChar w:fldCharType="begin"/>
      </w:r>
      <w:r>
        <w:instrText xml:space="preserve"> PAGEREF _Toc421711297 \h </w:instrText>
      </w:r>
      <w:r>
        <w:fldChar w:fldCharType="separate"/>
      </w:r>
      <w:r>
        <w:t>263</w:t>
      </w:r>
      <w:r>
        <w:fldChar w:fldCharType="end"/>
      </w:r>
    </w:p>
    <w:p>
      <w:pPr>
        <w:pStyle w:val="TOC8"/>
        <w:rPr>
          <w:rFonts w:asciiTheme="minorHAnsi" w:eastAsiaTheme="minorEastAsia" w:hAnsiTheme="minorHAnsi" w:cstheme="minorBidi"/>
          <w:szCs w:val="22"/>
        </w:rPr>
      </w:pPr>
      <w:r>
        <w:t>305.</w:t>
      </w:r>
      <w:r>
        <w:tab/>
        <w:t>“Fast track” Rules where previous public consultation by gas market regulatory body or an AEMC review</w:t>
      </w:r>
      <w:r>
        <w:tab/>
      </w:r>
      <w:r>
        <w:fldChar w:fldCharType="begin"/>
      </w:r>
      <w:r>
        <w:instrText xml:space="preserve"> PAGEREF _Toc421711298 \h </w:instrText>
      </w:r>
      <w:r>
        <w:fldChar w:fldCharType="separate"/>
      </w:r>
      <w:r>
        <w:t>264</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_Toc421711299 \h </w:instrText>
      </w:r>
      <w:r>
        <w:fldChar w:fldCharType="separate"/>
      </w:r>
      <w:r>
        <w:t>266</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_Toc421711300 \h </w:instrText>
      </w:r>
      <w:r>
        <w:fldChar w:fldCharType="separate"/>
      </w:r>
      <w:r>
        <w:t>266</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_Toc421711301 \h </w:instrText>
      </w:r>
      <w:r>
        <w:fldChar w:fldCharType="separate"/>
      </w:r>
      <w:r>
        <w:t>266</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_Toc421711302 \h </w:instrText>
      </w:r>
      <w:r>
        <w:fldChar w:fldCharType="separate"/>
      </w:r>
      <w:r>
        <w:t>268</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_Toc421711303 \h </w:instrText>
      </w:r>
      <w:r>
        <w:fldChar w:fldCharType="separate"/>
      </w:r>
      <w:r>
        <w:t>268</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_Toc421711304 \h </w:instrText>
      </w:r>
      <w:r>
        <w:fldChar w:fldCharType="separate"/>
      </w:r>
      <w:r>
        <w:t>269</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_Toc421711305 \h </w:instrText>
      </w:r>
      <w:r>
        <w:fldChar w:fldCharType="separate"/>
      </w:r>
      <w:r>
        <w:t>271</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_Toc421711306 \h </w:instrText>
      </w:r>
      <w:r>
        <w:fldChar w:fldCharType="separate"/>
      </w:r>
      <w:r>
        <w:t>271</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_Toc421711307 \h </w:instrText>
      </w:r>
      <w:r>
        <w:fldChar w:fldCharType="separate"/>
      </w:r>
      <w:r>
        <w:t>271</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_Toc421711308 \h </w:instrText>
      </w:r>
      <w:r>
        <w:fldChar w:fldCharType="separate"/>
      </w:r>
      <w:r>
        <w:t>271</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_Toc421711309 \h </w:instrText>
      </w:r>
      <w:r>
        <w:fldChar w:fldCharType="separate"/>
      </w:r>
      <w:r>
        <w:t>272</w:t>
      </w:r>
      <w:r>
        <w:fldChar w:fldCharType="end"/>
      </w:r>
    </w:p>
    <w:p>
      <w:pPr>
        <w:pStyle w:val="TOC4"/>
        <w:tabs>
          <w:tab w:val="right" w:leader="dot" w:pos="7077"/>
        </w:tabs>
        <w:rPr>
          <w:rFonts w:asciiTheme="minorHAnsi" w:eastAsiaTheme="minorEastAsia" w:hAnsiTheme="minorHAnsi" w:cstheme="minorBidi"/>
          <w:b w:val="0"/>
          <w:szCs w:val="22"/>
        </w:rPr>
      </w:pPr>
      <w:r>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_Toc421711311 \h </w:instrText>
      </w:r>
      <w:r>
        <w:fldChar w:fldCharType="separate"/>
      </w:r>
      <w:r>
        <w:t>272</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_Toc421711312 \h </w:instrText>
      </w:r>
      <w:r>
        <w:fldChar w:fldCharType="separate"/>
      </w:r>
      <w:r>
        <w:t>273</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_Toc421711313 \h </w:instrText>
      </w:r>
      <w:r>
        <w:fldChar w:fldCharType="separate"/>
      </w:r>
      <w:r>
        <w:t>274</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_Toc421711314 \h </w:instrText>
      </w:r>
      <w:r>
        <w:fldChar w:fldCharType="separate"/>
      </w:r>
      <w:r>
        <w:t>274</w:t>
      </w:r>
      <w:r>
        <w:fldChar w:fldCharType="end"/>
      </w:r>
    </w:p>
    <w:p>
      <w:pPr>
        <w:pStyle w:val="TOC2"/>
        <w:tabs>
          <w:tab w:val="right" w:leader="dot" w:pos="7077"/>
        </w:tabs>
        <w:rPr>
          <w:rFonts w:asciiTheme="minorHAnsi" w:eastAsiaTheme="minorEastAsia" w:hAnsiTheme="minorHAnsi" w:cstheme="minorBidi"/>
          <w:b w:val="0"/>
          <w:sz w:val="22"/>
          <w:szCs w:val="22"/>
        </w:rPr>
      </w:pPr>
      <w:r>
        <w:t>Chapter 10 — 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_Toc421711317 \h </w:instrText>
      </w:r>
      <w:r>
        <w:fldChar w:fldCharType="separate"/>
      </w:r>
      <w:r>
        <w:t>276</w:t>
      </w:r>
      <w:r>
        <w:fldChar w:fldCharType="end"/>
      </w:r>
    </w:p>
    <w:p>
      <w:pPr>
        <w:pStyle w:val="TOC8"/>
        <w:rPr>
          <w:rFonts w:asciiTheme="minorHAnsi" w:eastAsiaTheme="minorEastAsia" w:hAnsiTheme="minorHAnsi" w:cstheme="minorBidi"/>
          <w:szCs w:val="22"/>
        </w:rPr>
      </w:pPr>
      <w:r>
        <w:t>322.</w:t>
      </w:r>
      <w:r>
        <w:tab/>
        <w:t>Service provider may enter into agreement for access different from applicable access arrangement</w:t>
      </w:r>
      <w:r>
        <w:tab/>
      </w:r>
      <w:r>
        <w:fldChar w:fldCharType="begin"/>
      </w:r>
      <w:r>
        <w:instrText xml:space="preserve"> PAGEREF _Toc421711318 \h </w:instrText>
      </w:r>
      <w:r>
        <w:fldChar w:fldCharType="separate"/>
      </w:r>
      <w:r>
        <w:t>277</w:t>
      </w:r>
      <w:r>
        <w:fldChar w:fldCharType="end"/>
      </w:r>
    </w:p>
    <w:p>
      <w:pPr>
        <w:pStyle w:val="TOC8"/>
        <w:rPr>
          <w:rFonts w:asciiTheme="minorHAnsi" w:eastAsiaTheme="minorEastAsia" w:hAnsiTheme="minorHAnsi" w:cstheme="minorBidi"/>
          <w:szCs w:val="22"/>
        </w:rPr>
      </w:pPr>
      <w:r>
        <w:t>323.</w:t>
      </w:r>
      <w:r>
        <w:tab/>
        <w:t>Applicable access arrangements continue to apply regardless of who provides pipeline service</w:t>
      </w:r>
      <w:r>
        <w:tab/>
      </w:r>
      <w:r>
        <w:fldChar w:fldCharType="begin"/>
      </w:r>
      <w:r>
        <w:instrText xml:space="preserve"> PAGEREF _Toc421711319 \h </w:instrText>
      </w:r>
      <w:r>
        <w:fldChar w:fldCharType="separate"/>
      </w:r>
      <w:r>
        <w:t>277</w:t>
      </w:r>
      <w:r>
        <w:fldChar w:fldCharType="end"/>
      </w:r>
    </w:p>
    <w:p>
      <w:pPr>
        <w:pStyle w:val="TOC4"/>
        <w:tabs>
          <w:tab w:val="right" w:leader="dot" w:pos="7077"/>
        </w:tabs>
        <w:rPr>
          <w:rFonts w:asciiTheme="minorHAnsi" w:eastAsiaTheme="minorEastAsia" w:hAnsiTheme="minorHAnsi" w:cstheme="minorBidi"/>
          <w:b w:val="0"/>
          <w:szCs w:val="22"/>
        </w:rPr>
      </w:pPr>
      <w:r>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_Toc421711322 \h </w:instrText>
      </w:r>
      <w:r>
        <w:fldChar w:fldCharType="separate"/>
      </w:r>
      <w:r>
        <w:t>277</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_Toc421711323 \h </w:instrText>
      </w:r>
      <w:r>
        <w:fldChar w:fldCharType="separate"/>
      </w:r>
      <w:r>
        <w:t>278</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_Toc421711324 \h </w:instrText>
      </w:r>
      <w:r>
        <w:fldChar w:fldCharType="separate"/>
      </w:r>
      <w:r>
        <w:t>278</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_Toc421711325 \h </w:instrText>
      </w:r>
      <w:r>
        <w:fldChar w:fldCharType="separate"/>
      </w:r>
      <w:r>
        <w:t>278</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_Toc421711326 \h </w:instrText>
      </w:r>
      <w:r>
        <w:fldChar w:fldCharType="separate"/>
      </w:r>
      <w:r>
        <w:t>279</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_Toc421711327 \h </w:instrText>
      </w:r>
      <w:r>
        <w:fldChar w:fldCharType="separate"/>
      </w:r>
      <w:r>
        <w:t>280</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_Toc421711329 \h </w:instrText>
      </w:r>
      <w:r>
        <w:fldChar w:fldCharType="separate"/>
      </w:r>
      <w:r>
        <w:t>282</w:t>
      </w:r>
      <w:r>
        <w:fldChar w:fldCharType="end"/>
      </w:r>
    </w:p>
    <w:p>
      <w:pPr>
        <w:pStyle w:val="TOC8"/>
        <w:rPr>
          <w:rFonts w:asciiTheme="minorHAnsi" w:eastAsiaTheme="minorEastAsia" w:hAnsiTheme="minorHAnsi" w:cstheme="minorBidi"/>
          <w:szCs w:val="22"/>
        </w:rPr>
      </w:pPr>
      <w:r>
        <w:t>331.</w:t>
      </w:r>
      <w:r>
        <w:tab/>
        <w:t>Confidentiality of information received for scheme procedure purpose and for making of scheme decision</w:t>
      </w:r>
      <w:r>
        <w:tab/>
      </w:r>
      <w:r>
        <w:fldChar w:fldCharType="begin"/>
      </w:r>
      <w:r>
        <w:instrText xml:space="preserve"> PAGEREF _Toc421711330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_Toc421711332 \h </w:instrText>
      </w:r>
      <w:r>
        <w:fldChar w:fldCharType="separate"/>
      </w:r>
      <w:r>
        <w:t>285</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_Toc421711333 \h </w:instrText>
      </w:r>
      <w:r>
        <w:fldChar w:fldCharType="separate"/>
      </w:r>
      <w:r>
        <w:t>286</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_Toc421711334 \h </w:instrText>
      </w:r>
      <w:r>
        <w:fldChar w:fldCharType="separate"/>
      </w:r>
      <w:r>
        <w:t>286</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_Toc421711335 \h </w:instrText>
      </w:r>
      <w:r>
        <w:fldChar w:fldCharType="separate"/>
      </w:r>
      <w:r>
        <w:t>287</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_Toc421711336 \h </w:instrText>
      </w:r>
      <w:r>
        <w:fldChar w:fldCharType="separate"/>
      </w:r>
      <w:r>
        <w:t>287</w:t>
      </w:r>
      <w:r>
        <w:fldChar w:fldCharType="end"/>
      </w:r>
    </w:p>
    <w:p>
      <w:pPr>
        <w:pStyle w:val="TOC2"/>
        <w:tabs>
          <w:tab w:val="right" w:leader="dot" w:pos="7077"/>
        </w:tabs>
        <w:rPr>
          <w:rFonts w:asciiTheme="minorHAnsi" w:eastAsiaTheme="minorEastAsia" w:hAnsiTheme="minorHAnsi" w:cstheme="minorBidi"/>
          <w:b w:val="0"/>
          <w:sz w:val="22"/>
          <w:szCs w:val="22"/>
        </w:rPr>
      </w:pPr>
      <w:r>
        <w:t>Schedule 1 —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_Toc421711340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_Toc421711342 \h </w:instrText>
      </w:r>
      <w:r>
        <w:fldChar w:fldCharType="separate"/>
      </w:r>
      <w:r>
        <w:t>298</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_Toc421711343 \h </w:instrText>
      </w:r>
      <w:r>
        <w:fldChar w:fldCharType="separate"/>
      </w:r>
      <w:r>
        <w:t>299</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_Toc421711344 \h </w:instrText>
      </w:r>
      <w:r>
        <w:fldChar w:fldCharType="separate"/>
      </w:r>
      <w:r>
        <w:t>300</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_Toc421711345 \h </w:instrText>
      </w:r>
      <w:r>
        <w:fldChar w:fldCharType="separate"/>
      </w:r>
      <w:r>
        <w:t>300</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_Toc421711346 \h </w:instrText>
      </w:r>
      <w:r>
        <w:fldChar w:fldCharType="separate"/>
      </w:r>
      <w:r>
        <w:t>301</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_Toc421711347 \h </w:instrText>
      </w:r>
      <w:r>
        <w:fldChar w:fldCharType="separate"/>
      </w:r>
      <w:r>
        <w:t>301</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_Toc421711348 \h </w:instrText>
      </w:r>
      <w:r>
        <w:fldChar w:fldCharType="separate"/>
      </w:r>
      <w:r>
        <w:t>302</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_Toc421711349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_Toc421711351 \h </w:instrText>
      </w:r>
      <w:r>
        <w:fldChar w:fldCharType="separate"/>
      </w:r>
      <w:r>
        <w:t>304</w:t>
      </w:r>
      <w:r>
        <w:fldChar w:fldCharType="end"/>
      </w:r>
    </w:p>
    <w:p>
      <w:pPr>
        <w:pStyle w:val="TOC8"/>
        <w:rPr>
          <w:rFonts w:asciiTheme="minorHAnsi" w:eastAsiaTheme="minorEastAsia" w:hAnsiTheme="minorHAnsi" w:cstheme="minorBidi"/>
          <w:szCs w:val="22"/>
        </w:rPr>
      </w:pPr>
      <w:r>
        <w:t>11.</w:t>
      </w:r>
      <w:r>
        <w:tab/>
        <w:t>Provisions relating to defined terms and gender and number</w:t>
      </w:r>
      <w:r>
        <w:tab/>
      </w:r>
      <w:r>
        <w:fldChar w:fldCharType="begin"/>
      </w:r>
      <w:r>
        <w:instrText xml:space="preserve"> PAGEREF _Toc421711352 \h </w:instrText>
      </w:r>
      <w:r>
        <w:fldChar w:fldCharType="separate"/>
      </w:r>
      <w:r>
        <w:t>309</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_Toc421711353 \h </w:instrText>
      </w:r>
      <w:r>
        <w:fldChar w:fldCharType="separate"/>
      </w:r>
      <w:r>
        <w:t>309</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_Toc421711354 \h </w:instrText>
      </w:r>
      <w:r>
        <w:fldChar w:fldCharType="separate"/>
      </w:r>
      <w:r>
        <w:t>309</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_Toc421711355 \h </w:instrText>
      </w:r>
      <w:r>
        <w:fldChar w:fldCharType="separate"/>
      </w:r>
      <w:r>
        <w:t>310</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_Toc421711356 \h </w:instrText>
      </w:r>
      <w:r>
        <w:fldChar w:fldCharType="separate"/>
      </w:r>
      <w:r>
        <w:t>311</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_Toc421711357 \h </w:instrText>
      </w:r>
      <w:r>
        <w:fldChar w:fldCharType="separate"/>
      </w:r>
      <w:r>
        <w:t>311</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_Toc421711358 \h </w:instrText>
      </w:r>
      <w:r>
        <w:fldChar w:fldCharType="separate"/>
      </w:r>
      <w:r>
        <w:t>312</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_Toc421711359 \h </w:instrText>
      </w:r>
      <w:r>
        <w:fldChar w:fldCharType="separate"/>
      </w:r>
      <w:r>
        <w:t>312</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_Toc421711361 \h </w:instrText>
      </w:r>
      <w:r>
        <w:fldChar w:fldCharType="separate"/>
      </w:r>
      <w:r>
        <w:t>313</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_Toc421711362 \h </w:instrText>
      </w:r>
      <w:r>
        <w:fldChar w:fldCharType="separate"/>
      </w:r>
      <w:r>
        <w:t>314</w:t>
      </w:r>
      <w:r>
        <w:fldChar w:fldCharType="end"/>
      </w:r>
    </w:p>
    <w:p>
      <w:pPr>
        <w:pStyle w:val="TOC8"/>
        <w:rPr>
          <w:rFonts w:asciiTheme="minorHAnsi" w:eastAsiaTheme="minorEastAsia" w:hAnsiTheme="minorHAnsi" w:cstheme="minorBidi"/>
          <w:szCs w:val="22"/>
        </w:rPr>
      </w:pPr>
      <w:r>
        <w:t>21.</w:t>
      </w:r>
      <w:r>
        <w:tab/>
        <w:t>Matters for which statutory instruments may make provision</w:t>
      </w:r>
      <w:r>
        <w:tab/>
      </w:r>
      <w:r>
        <w:fldChar w:fldCharType="begin"/>
      </w:r>
      <w:r>
        <w:instrText xml:space="preserve"> PAGEREF _Toc421711363 \h </w:instrText>
      </w:r>
      <w:r>
        <w:fldChar w:fldCharType="separate"/>
      </w:r>
      <w:r>
        <w:t>314</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_Toc421711364 \h </w:instrText>
      </w:r>
      <w:r>
        <w:fldChar w:fldCharType="separate"/>
      </w:r>
      <w:r>
        <w:t>315</w:t>
      </w:r>
      <w:r>
        <w:fldChar w:fldCharType="end"/>
      </w:r>
    </w:p>
    <w:p>
      <w:pPr>
        <w:pStyle w:val="TOC8"/>
        <w:rPr>
          <w:rFonts w:asciiTheme="minorHAnsi" w:eastAsiaTheme="minorEastAsia" w:hAnsiTheme="minorHAnsi" w:cstheme="minorBidi"/>
          <w:szCs w:val="22"/>
        </w:rPr>
      </w:pPr>
      <w:r>
        <w:t>23.</w:t>
      </w:r>
      <w:r>
        <w:tab/>
        <w:t>Appointments may be made by name or office</w:t>
      </w:r>
      <w:r>
        <w:tab/>
      </w:r>
      <w:r>
        <w:fldChar w:fldCharType="begin"/>
      </w:r>
      <w:r>
        <w:instrText xml:space="preserve"> PAGEREF _Toc421711365 \h </w:instrText>
      </w:r>
      <w:r>
        <w:fldChar w:fldCharType="separate"/>
      </w:r>
      <w:r>
        <w:t>316</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_Toc421711366 \h </w:instrText>
      </w:r>
      <w:r>
        <w:fldChar w:fldCharType="separate"/>
      </w:r>
      <w:r>
        <w:t>316</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_Toc421711367 \h </w:instrText>
      </w:r>
      <w:r>
        <w:fldChar w:fldCharType="separate"/>
      </w:r>
      <w:r>
        <w:t>318</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_Toc421711368 \h </w:instrText>
      </w:r>
      <w:r>
        <w:fldChar w:fldCharType="separate"/>
      </w:r>
      <w:r>
        <w:t>319</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_Toc421711369 \h </w:instrText>
      </w:r>
      <w:r>
        <w:fldChar w:fldCharType="separate"/>
      </w:r>
      <w:r>
        <w:t>320</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_Toc421711370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_Toc421711372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_Toc421711374 \h </w:instrText>
      </w:r>
      <w:r>
        <w:fldChar w:fldCharType="separate"/>
      </w:r>
      <w:r>
        <w:t>324</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_Toc421711375 \h </w:instrText>
      </w:r>
      <w:r>
        <w:fldChar w:fldCharType="separate"/>
      </w:r>
      <w:r>
        <w:t>325</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_Toc421711378 \h </w:instrText>
      </w:r>
      <w:r>
        <w:fldChar w:fldCharType="separate"/>
      </w:r>
      <w:r>
        <w:t>326</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_Toc421711379 \h </w:instrText>
      </w:r>
      <w:r>
        <w:fldChar w:fldCharType="separate"/>
      </w:r>
      <w:r>
        <w:t>327</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_Toc421711381 \h </w:instrText>
      </w:r>
      <w:r>
        <w:fldChar w:fldCharType="separate"/>
      </w:r>
      <w:r>
        <w:t>327</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_Toc421711382 \h </w:instrText>
      </w:r>
      <w:r>
        <w:fldChar w:fldCharType="separate"/>
      </w:r>
      <w:r>
        <w:t>328</w:t>
      </w:r>
      <w:r>
        <w:fldChar w:fldCharType="end"/>
      </w:r>
    </w:p>
    <w:p>
      <w:pPr>
        <w:pStyle w:val="TOC8"/>
        <w:rPr>
          <w:rFonts w:asciiTheme="minorHAnsi" w:eastAsiaTheme="minorEastAsia" w:hAnsiTheme="minorHAnsi" w:cstheme="minorBidi"/>
          <w:szCs w:val="22"/>
        </w:rPr>
      </w:pPr>
      <w:r>
        <w:t>35.</w:t>
      </w:r>
      <w:r>
        <w:tab/>
        <w:t>Evidentiary certificates—AEMC</w:t>
      </w:r>
      <w:r>
        <w:tab/>
      </w:r>
      <w:r>
        <w:fldChar w:fldCharType="begin"/>
      </w:r>
      <w:r>
        <w:instrText xml:space="preserve"> PAGEREF _Toc421711383 \h </w:instrText>
      </w:r>
      <w:r>
        <w:fldChar w:fldCharType="separate"/>
      </w:r>
      <w:r>
        <w:t>329</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_Toc421711384 \h </w:instrText>
      </w:r>
      <w:r>
        <w:fldChar w:fldCharType="separate"/>
      </w:r>
      <w:r>
        <w:t>330</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_Toc421711385 \h </w:instrText>
      </w:r>
      <w:r>
        <w:fldChar w:fldCharType="separate"/>
      </w:r>
      <w:r>
        <w:t>331</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_Toc421711386 \h </w:instrText>
      </w:r>
      <w:r>
        <w:fldChar w:fldCharType="separate"/>
      </w:r>
      <w:r>
        <w:t>331</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_Toc421711388 \h </w:instrText>
      </w:r>
      <w:r>
        <w:fldChar w:fldCharType="separate"/>
      </w:r>
      <w:r>
        <w:t>332</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_Toc421711389 \h </w:instrText>
      </w:r>
      <w:r>
        <w:fldChar w:fldCharType="separate"/>
      </w:r>
      <w:r>
        <w:t>332</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_Toc421711391 \h </w:instrText>
      </w:r>
      <w:r>
        <w:fldChar w:fldCharType="separate"/>
      </w:r>
      <w:r>
        <w:t>332</w:t>
      </w:r>
      <w:r>
        <w:fldChar w:fldCharType="end"/>
      </w:r>
    </w:p>
    <w:p>
      <w:pPr>
        <w:pStyle w:val="TOC8"/>
        <w:rPr>
          <w:rFonts w:asciiTheme="minorHAnsi" w:eastAsiaTheme="minorEastAsia" w:hAnsiTheme="minorHAnsi" w:cstheme="minorBidi"/>
          <w:szCs w:val="22"/>
        </w:rPr>
      </w:pPr>
      <w:r>
        <w:t>42.</w:t>
      </w:r>
      <w:r>
        <w:tab/>
        <w:t>Repealed Law, Regulation or Rule provisions not revived</w:t>
      </w:r>
      <w:r>
        <w:tab/>
      </w:r>
      <w:r>
        <w:fldChar w:fldCharType="begin"/>
      </w:r>
      <w:r>
        <w:instrText xml:space="preserve"> PAGEREF _Toc421711392 \h </w:instrText>
      </w:r>
      <w:r>
        <w:fldChar w:fldCharType="separate"/>
      </w:r>
      <w:r>
        <w:t>333</w:t>
      </w:r>
      <w:r>
        <w:fldChar w:fldCharType="end"/>
      </w:r>
    </w:p>
    <w:p>
      <w:pPr>
        <w:pStyle w:val="TOC8"/>
        <w:rPr>
          <w:rFonts w:asciiTheme="minorHAnsi" w:eastAsiaTheme="minorEastAsia" w:hAnsiTheme="minorHAnsi" w:cstheme="minorBidi"/>
          <w:szCs w:val="22"/>
        </w:rPr>
      </w:pPr>
      <w:r>
        <w:t>43.</w:t>
      </w:r>
      <w:r>
        <w:tab/>
        <w:t>Saving of operation of repealed Law, Regulation or Rule provisions</w:t>
      </w:r>
      <w:r>
        <w:tab/>
      </w:r>
      <w:r>
        <w:fldChar w:fldCharType="begin"/>
      </w:r>
      <w:r>
        <w:instrText xml:space="preserve"> PAGEREF _Toc421711393 \h </w:instrText>
      </w:r>
      <w:r>
        <w:fldChar w:fldCharType="separate"/>
      </w:r>
      <w:r>
        <w:t>333</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_Toc421711394 \h </w:instrText>
      </w:r>
      <w:r>
        <w:fldChar w:fldCharType="separate"/>
      </w:r>
      <w:r>
        <w:t>334</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_Toc421711395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_Toc421711397 \h </w:instrText>
      </w:r>
      <w:r>
        <w:fldChar w:fldCharType="separate"/>
      </w:r>
      <w:r>
        <w:t>334</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_Toc421711398 \h </w:instrText>
      </w:r>
      <w:r>
        <w:fldChar w:fldCharType="separate"/>
      </w:r>
      <w:r>
        <w:t>335</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_Toc421711399 \h </w:instrText>
      </w:r>
      <w:r>
        <w:fldChar w:fldCharType="separate"/>
      </w:r>
      <w:r>
        <w:t>335</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_Toc421711400 \h </w:instrText>
      </w:r>
      <w:r>
        <w:fldChar w:fldCharType="separate"/>
      </w:r>
      <w:r>
        <w:t>336</w:t>
      </w:r>
      <w:r>
        <w:fldChar w:fldCharType="end"/>
      </w:r>
    </w:p>
    <w:p>
      <w:pPr>
        <w:pStyle w:val="TOC8"/>
        <w:rPr>
          <w:rFonts w:asciiTheme="minorHAnsi" w:eastAsiaTheme="minorEastAsia" w:hAnsiTheme="minorHAnsi" w:cstheme="minorBidi"/>
          <w:szCs w:val="22"/>
        </w:rPr>
      </w:pPr>
      <w:r>
        <w:t>50.</w:t>
      </w:r>
      <w:r>
        <w:tab/>
        <w:t>Attempts and incitement</w:t>
      </w:r>
      <w:r>
        <w:tab/>
      </w:r>
      <w:r>
        <w:fldChar w:fldCharType="begin"/>
      </w:r>
      <w:r>
        <w:instrText xml:space="preserve"> PAGEREF _Toc421711401 \h </w:instrText>
      </w:r>
      <w:r>
        <w:fldChar w:fldCharType="separate"/>
      </w:r>
      <w:r>
        <w:t>337</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_Toc421711403 \h </w:instrText>
      </w:r>
      <w:r>
        <w:fldChar w:fldCharType="separate"/>
      </w:r>
      <w:r>
        <w:t>337</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_Toc421711404 \h </w:instrText>
      </w:r>
      <w:r>
        <w:fldChar w:fldCharType="separate"/>
      </w:r>
      <w:r>
        <w:t>338</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_Toc421711405 \h </w:instrText>
      </w:r>
      <w:r>
        <w:fldChar w:fldCharType="separate"/>
      </w:r>
      <w:r>
        <w:t>339</w:t>
      </w:r>
      <w:r>
        <w:fldChar w:fldCharType="end"/>
      </w:r>
    </w:p>
    <w:p>
      <w:pPr>
        <w:pStyle w:val="TOC2"/>
        <w:tabs>
          <w:tab w:val="right" w:leader="dot" w:pos="7077"/>
        </w:tabs>
        <w:rPr>
          <w:rFonts w:asciiTheme="minorHAnsi" w:eastAsiaTheme="minorEastAsia" w:hAnsiTheme="minorHAnsi" w:cstheme="minorBidi"/>
          <w:b w:val="0"/>
          <w:sz w:val="22"/>
          <w:szCs w:val="22"/>
        </w:rPr>
      </w:pPr>
      <w:r>
        <w:t>Schedule 3 — Savings and transitionals</w:t>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_Toc421711408 \h </w:instrText>
      </w:r>
      <w:r>
        <w:fldChar w:fldCharType="separate"/>
      </w:r>
      <w:r>
        <w:t>341</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_Toc421711409 \h </w:instrText>
      </w:r>
      <w:r>
        <w:fldChar w:fldCharType="separate"/>
      </w:r>
      <w:r>
        <w:t>344</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_Toc421711411 \h </w:instrText>
      </w:r>
      <w:r>
        <w:fldChar w:fldCharType="separate"/>
      </w:r>
      <w:r>
        <w:t>344</w:t>
      </w:r>
      <w:r>
        <w:fldChar w:fldCharType="end"/>
      </w:r>
    </w:p>
    <w:p>
      <w:pPr>
        <w:pStyle w:val="TOC4"/>
        <w:tabs>
          <w:tab w:val="right" w:leader="dot" w:pos="707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_Toc421711413 \h </w:instrText>
      </w:r>
      <w:r>
        <w:fldChar w:fldCharType="separate"/>
      </w:r>
      <w:r>
        <w:t>345</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_Toc421711414 \h </w:instrText>
      </w:r>
      <w:r>
        <w:fldChar w:fldCharType="separate"/>
      </w:r>
      <w:r>
        <w:t>345</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_Toc421711415 \h </w:instrText>
      </w:r>
      <w:r>
        <w:fldChar w:fldCharType="separate"/>
      </w:r>
      <w:r>
        <w:t>345</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_Toc421711416 \h </w:instrText>
      </w:r>
      <w:r>
        <w:fldChar w:fldCharType="separate"/>
      </w:r>
      <w:r>
        <w:t>345</w:t>
      </w:r>
      <w:r>
        <w:fldChar w:fldCharType="end"/>
      </w:r>
    </w:p>
    <w:p>
      <w:pPr>
        <w:pStyle w:val="TOC8"/>
        <w:rPr>
          <w:rFonts w:asciiTheme="minorHAnsi" w:eastAsiaTheme="minorEastAsia" w:hAnsiTheme="minorHAnsi" w:cstheme="minorBidi"/>
          <w:szCs w:val="22"/>
        </w:rPr>
      </w:pPr>
      <w:r>
        <w:t>8.</w:t>
      </w:r>
      <w:r>
        <w:tab/>
        <w:t>Pending coverage applications under old scheme (before NCC recommendation)</w:t>
      </w:r>
      <w:r>
        <w:tab/>
      </w:r>
      <w:r>
        <w:fldChar w:fldCharType="begin"/>
      </w:r>
      <w:r>
        <w:instrText xml:space="preserve"> PAGEREF _Toc421711417 \h </w:instrText>
      </w:r>
      <w:r>
        <w:fldChar w:fldCharType="separate"/>
      </w:r>
      <w:r>
        <w:t>346</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_Toc421711418 \h </w:instrText>
      </w:r>
      <w:r>
        <w:fldChar w:fldCharType="separate"/>
      </w:r>
      <w:r>
        <w:t>346</w:t>
      </w:r>
      <w:r>
        <w:fldChar w:fldCharType="end"/>
      </w:r>
    </w:p>
    <w:p>
      <w:pPr>
        <w:pStyle w:val="TOC8"/>
        <w:rPr>
          <w:rFonts w:asciiTheme="minorHAnsi" w:eastAsiaTheme="minorEastAsia" w:hAnsiTheme="minorHAnsi" w:cstheme="minorBidi"/>
          <w:szCs w:val="22"/>
        </w:rPr>
      </w:pPr>
      <w:r>
        <w:t>10.</w:t>
      </w:r>
      <w:r>
        <w:tab/>
        <w:t>Pending relevant Minister decisions in relation to coverage that are reviewed under old scheme</w:t>
      </w:r>
      <w:r>
        <w:tab/>
      </w:r>
      <w:r>
        <w:fldChar w:fldCharType="begin"/>
      </w:r>
      <w:r>
        <w:instrText xml:space="preserve"> PAGEREF _Toc421711419 \h </w:instrText>
      </w:r>
      <w:r>
        <w:fldChar w:fldCharType="separate"/>
      </w:r>
      <w:r>
        <w:t>347</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_Toc421711420 \h </w:instrText>
      </w:r>
      <w:r>
        <w:fldChar w:fldCharType="separate"/>
      </w:r>
      <w:r>
        <w:t>349</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_Toc421711421 \h </w:instrText>
      </w:r>
      <w:r>
        <w:fldChar w:fldCharType="separate"/>
      </w:r>
      <w:r>
        <w:t>349</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_Toc421711422 \h </w:instrText>
      </w:r>
      <w:r>
        <w:fldChar w:fldCharType="separate"/>
      </w:r>
      <w:r>
        <w:t>350</w:t>
      </w:r>
      <w:r>
        <w:fldChar w:fldCharType="end"/>
      </w:r>
    </w:p>
    <w:p>
      <w:pPr>
        <w:pStyle w:val="TOC8"/>
        <w:rPr>
          <w:rFonts w:asciiTheme="minorHAnsi" w:eastAsiaTheme="minorEastAsia" w:hAnsiTheme="minorHAnsi" w:cstheme="minorBidi"/>
          <w:szCs w:val="22"/>
        </w:rPr>
      </w:pPr>
      <w:r>
        <w:t>14.</w:t>
      </w:r>
      <w:r>
        <w:tab/>
        <w:t>Pending old scheme no</w:t>
      </w:r>
      <w:r>
        <w:noBreakHyphen/>
        <w:t>coverage determinations where applications for review under old scheme on foot</w:t>
      </w:r>
      <w:r>
        <w:tab/>
      </w:r>
      <w:r>
        <w:fldChar w:fldCharType="begin"/>
      </w:r>
      <w:r>
        <w:instrText xml:space="preserve"> PAGEREF _Toc421711423 \h </w:instrText>
      </w:r>
      <w:r>
        <w:fldChar w:fldCharType="separate"/>
      </w:r>
      <w:r>
        <w:t>351</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_Toc421711424 \h </w:instrText>
      </w:r>
      <w:r>
        <w:fldChar w:fldCharType="separate"/>
      </w:r>
      <w:r>
        <w:t>352</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_Toc421711425 \h </w:instrText>
      </w:r>
      <w:r>
        <w:fldChar w:fldCharType="separate"/>
      </w:r>
      <w:r>
        <w:t>353</w:t>
      </w:r>
      <w:r>
        <w:fldChar w:fldCharType="end"/>
      </w:r>
    </w:p>
    <w:p>
      <w:pPr>
        <w:pStyle w:val="TOC8"/>
        <w:rPr>
          <w:rFonts w:asciiTheme="minorHAnsi" w:eastAsiaTheme="minorEastAsia" w:hAnsiTheme="minorHAnsi" w:cstheme="minorBidi"/>
          <w:szCs w:val="22"/>
        </w:rPr>
      </w:pPr>
      <w:r>
        <w:t>17.</w:t>
      </w:r>
      <w:r>
        <w:tab/>
        <w:t>Pending relevant Minister decisions in relation to coverage revocation that are reviewed under old scheme</w:t>
      </w:r>
      <w:r>
        <w:tab/>
      </w:r>
      <w:r>
        <w:fldChar w:fldCharType="begin"/>
      </w:r>
      <w:r>
        <w:instrText xml:space="preserve"> PAGEREF _Toc421711426 \h </w:instrText>
      </w:r>
      <w:r>
        <w:fldChar w:fldCharType="separate"/>
      </w:r>
      <w:r>
        <w:t>354</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_Toc421711427 \h </w:instrText>
      </w:r>
      <w:r>
        <w:fldChar w:fldCharType="separate"/>
      </w:r>
      <w:r>
        <w:t>355</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_Toc421711428 \h </w:instrText>
      </w:r>
      <w:r>
        <w:fldChar w:fldCharType="separate"/>
      </w:r>
      <w:r>
        <w:t>356</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_Toc421711429 \h </w:instrText>
      </w:r>
      <w:r>
        <w:fldChar w:fldCharType="separate"/>
      </w:r>
      <w:r>
        <w:t>357</w:t>
      </w:r>
      <w:r>
        <w:fldChar w:fldCharType="end"/>
      </w:r>
    </w:p>
    <w:p>
      <w:pPr>
        <w:pStyle w:val="TOC8"/>
        <w:rPr>
          <w:rFonts w:asciiTheme="minorHAnsi" w:eastAsiaTheme="minorEastAsia" w:hAnsiTheme="minorHAnsi" w:cstheme="minorBidi"/>
          <w:szCs w:val="22"/>
        </w:rPr>
      </w:pPr>
      <w:r>
        <w:t>21.</w:t>
      </w:r>
      <w:r>
        <w:tab/>
        <w:t>Pending old scheme coverage non</w:t>
      </w:r>
      <w:r>
        <w:noBreakHyphen/>
        <w:t>revocation determinations where applications for review under old scheme on foot</w:t>
      </w:r>
      <w:r>
        <w:tab/>
      </w:r>
      <w:r>
        <w:fldChar w:fldCharType="begin"/>
      </w:r>
      <w:r>
        <w:instrText xml:space="preserve"> PAGEREF _Toc421711430 \h </w:instrText>
      </w:r>
      <w:r>
        <w:fldChar w:fldCharType="separate"/>
      </w:r>
      <w:r>
        <w:t>358</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_Toc421711431 \h </w:instrText>
      </w:r>
      <w:r>
        <w:fldChar w:fldCharType="separate"/>
      </w:r>
      <w:r>
        <w:t>359</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_Toc421711432 \h </w:instrText>
      </w:r>
      <w:r>
        <w:fldChar w:fldCharType="separate"/>
      </w:r>
      <w:r>
        <w:t>359</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_Toc421711433 \h </w:instrText>
      </w:r>
      <w:r>
        <w:fldChar w:fldCharType="separate"/>
      </w:r>
      <w:r>
        <w:t>360</w:t>
      </w:r>
      <w:r>
        <w:fldChar w:fldCharType="end"/>
      </w:r>
    </w:p>
    <w:p>
      <w:pPr>
        <w:pStyle w:val="TOC8"/>
        <w:rPr>
          <w:rFonts w:asciiTheme="minorHAnsi" w:eastAsiaTheme="minorEastAsia" w:hAnsiTheme="minorHAnsi" w:cstheme="minorBidi"/>
          <w:szCs w:val="22"/>
        </w:rPr>
      </w:pPr>
      <w:r>
        <w:t>25.</w:t>
      </w:r>
      <w:r>
        <w:tab/>
        <w:t>Pending relevant Minister decisions in relation to binding no</w:t>
      </w:r>
      <w:r>
        <w:noBreakHyphen/>
        <w:t>coverage determinations that are reviewed under old scheme</w:t>
      </w:r>
      <w:r>
        <w:tab/>
      </w:r>
      <w:r>
        <w:fldChar w:fldCharType="begin"/>
      </w:r>
      <w:r>
        <w:instrText xml:space="preserve"> PAGEREF _Toc421711434 \h </w:instrText>
      </w:r>
      <w:r>
        <w:fldChar w:fldCharType="separate"/>
      </w:r>
      <w:r>
        <w:t>361</w:t>
      </w:r>
      <w:r>
        <w:fldChar w:fldCharType="end"/>
      </w:r>
    </w:p>
    <w:p>
      <w:pPr>
        <w:pStyle w:val="TOC4"/>
        <w:tabs>
          <w:tab w:val="right" w:leader="dot" w:pos="707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_Toc421711436 \h </w:instrText>
      </w:r>
      <w:r>
        <w:fldChar w:fldCharType="separate"/>
      </w:r>
      <w:r>
        <w:t>362</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_Toc421711437 \h </w:instrText>
      </w:r>
      <w:r>
        <w:fldChar w:fldCharType="separate"/>
      </w:r>
      <w:r>
        <w:t>363</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_Toc421711438 \h </w:instrText>
      </w:r>
      <w:r>
        <w:fldChar w:fldCharType="separate"/>
      </w:r>
      <w:r>
        <w:t>363</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_Toc421711439 \h </w:instrText>
      </w:r>
      <w:r>
        <w:fldChar w:fldCharType="separate"/>
      </w:r>
      <w:r>
        <w:t>364</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_Toc421711440 \h </w:instrText>
      </w:r>
      <w:r>
        <w:fldChar w:fldCharType="separate"/>
      </w:r>
      <w:r>
        <w:t>366</w:t>
      </w:r>
      <w:r>
        <w:fldChar w:fldCharType="end"/>
      </w:r>
    </w:p>
    <w:p>
      <w:pPr>
        <w:pStyle w:val="TOC8"/>
        <w:rPr>
          <w:rFonts w:asciiTheme="minorHAnsi" w:eastAsiaTheme="minorEastAsia" w:hAnsiTheme="minorHAnsi" w:cstheme="minorBidi"/>
          <w:szCs w:val="22"/>
        </w:rPr>
      </w:pPr>
      <w:r>
        <w:t>31.</w:t>
      </w:r>
      <w:r>
        <w:tab/>
        <w:t>Certain decisions relating to certain access arrangements are reviewable regulatory decisions for purposes of Chapter 8 Part 5 of the Law</w:t>
      </w:r>
      <w:r>
        <w:tab/>
      </w:r>
      <w:r>
        <w:fldChar w:fldCharType="begin"/>
      </w:r>
      <w:r>
        <w:instrText xml:space="preserve"> PAGEREF _Toc421711441 \h </w:instrText>
      </w:r>
      <w:r>
        <w:fldChar w:fldCharType="separate"/>
      </w:r>
      <w:r>
        <w:t>367</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_Toc421711442 \h </w:instrText>
      </w:r>
      <w:r>
        <w:fldChar w:fldCharType="separate"/>
      </w:r>
      <w:r>
        <w:t>368</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_Toc421711443 \h </w:instrText>
      </w:r>
      <w:r>
        <w:fldChar w:fldCharType="separate"/>
      </w:r>
      <w:r>
        <w:t>368</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_Toc421711444 \h </w:instrText>
      </w:r>
      <w:r>
        <w:fldChar w:fldCharType="separate"/>
      </w:r>
      <w:r>
        <w:t>369</w:t>
      </w:r>
      <w:r>
        <w:fldChar w:fldCharType="end"/>
      </w:r>
    </w:p>
    <w:p>
      <w:pPr>
        <w:pStyle w:val="TOC4"/>
        <w:tabs>
          <w:tab w:val="right" w:leader="dot" w:pos="707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_Toc421711446 \h </w:instrText>
      </w:r>
      <w:r>
        <w:fldChar w:fldCharType="separate"/>
      </w:r>
      <w:r>
        <w:t>369</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_Toc421711447 \h </w:instrText>
      </w:r>
      <w:r>
        <w:fldChar w:fldCharType="separate"/>
      </w:r>
      <w:r>
        <w:t>369</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_Toc421711448 \h </w:instrText>
      </w:r>
      <w:r>
        <w:fldChar w:fldCharType="separate"/>
      </w:r>
      <w:r>
        <w:t>370</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_Toc421711450 \h </w:instrText>
      </w:r>
      <w:r>
        <w:fldChar w:fldCharType="separate"/>
      </w:r>
      <w:r>
        <w:t>370</w:t>
      </w:r>
      <w:r>
        <w:fldChar w:fldCharType="end"/>
      </w:r>
    </w:p>
    <w:p>
      <w:pPr>
        <w:pStyle w:val="TOC8"/>
        <w:rPr>
          <w:rFonts w:asciiTheme="minorHAnsi" w:eastAsiaTheme="minorEastAsia" w:hAnsiTheme="minorHAnsi" w:cstheme="minorBidi"/>
          <w:szCs w:val="22"/>
        </w:rPr>
      </w:pPr>
      <w:r>
        <w:t>39.</w:t>
      </w:r>
      <w:r>
        <w:tab/>
        <w:t>Compliance with certain old scheme ring fencing requirements sufficient compliance for 6 month period</w:t>
      </w:r>
      <w:r>
        <w:tab/>
      </w:r>
      <w:r>
        <w:fldChar w:fldCharType="begin"/>
      </w:r>
      <w:r>
        <w:instrText xml:space="preserve"> PAGEREF _Toc421711451 \h </w:instrText>
      </w:r>
      <w:r>
        <w:fldChar w:fldCharType="separate"/>
      </w:r>
      <w:r>
        <w:t>371</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_Toc421711452 \h </w:instrText>
      </w:r>
      <w:r>
        <w:fldChar w:fldCharType="separate"/>
      </w:r>
      <w:r>
        <w:t>372</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_Toc421711453 \h </w:instrText>
      </w:r>
      <w:r>
        <w:fldChar w:fldCharType="separate"/>
      </w:r>
      <w:r>
        <w:t>373</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_Toc421711455 \h </w:instrText>
      </w:r>
      <w:r>
        <w:fldChar w:fldCharType="separate"/>
      </w:r>
      <w:r>
        <w:t>373</w:t>
      </w:r>
      <w:r>
        <w:fldChar w:fldCharType="end"/>
      </w:r>
    </w:p>
    <w:p>
      <w:pPr>
        <w:pStyle w:val="TOC4"/>
        <w:tabs>
          <w:tab w:val="right" w:leader="dot" w:pos="7077"/>
        </w:tabs>
        <w:rPr>
          <w:rFonts w:asciiTheme="minorHAnsi" w:eastAsiaTheme="minorEastAsia" w:hAnsiTheme="minorHAnsi" w:cstheme="minorBidi"/>
          <w:b w:val="0"/>
          <w:szCs w:val="22"/>
        </w:rPr>
      </w:pPr>
      <w:r>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_Toc421711457 \h </w:instrText>
      </w:r>
      <w:r>
        <w:fldChar w:fldCharType="separate"/>
      </w:r>
      <w:r>
        <w:t>374</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_Toc421711458 \h </w:instrText>
      </w:r>
      <w:r>
        <w:fldChar w:fldCharType="separate"/>
      </w:r>
      <w:r>
        <w:t>375</w:t>
      </w:r>
      <w:r>
        <w:fldChar w:fldCharType="end"/>
      </w:r>
    </w:p>
    <w:p>
      <w:pPr>
        <w:pStyle w:val="TOC8"/>
        <w:rPr>
          <w:rFonts w:asciiTheme="minorHAnsi" w:eastAsiaTheme="minorEastAsia" w:hAnsiTheme="minorHAnsi" w:cstheme="minorBidi"/>
          <w:szCs w:val="22"/>
        </w:rPr>
      </w:pPr>
      <w:r>
        <w:t>45.</w:t>
      </w:r>
      <w:r>
        <w:tab/>
        <w:t>AER may bring proceedings in relation to breaches of old access law and Gas Code</w:t>
      </w:r>
      <w:r>
        <w:tab/>
      </w:r>
      <w:r>
        <w:fldChar w:fldCharType="begin"/>
      </w:r>
      <w:r>
        <w:instrText xml:space="preserve"> PAGEREF _Toc421711459 \h </w:instrText>
      </w:r>
      <w:r>
        <w:fldChar w:fldCharType="separate"/>
      </w:r>
      <w:r>
        <w:t>375</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_Toc421711461 \h </w:instrText>
      </w:r>
      <w:r>
        <w:fldChar w:fldCharType="separate"/>
      </w:r>
      <w:r>
        <w:t>376</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_Toc421711462 \h </w:instrText>
      </w:r>
      <w:r>
        <w:fldChar w:fldCharType="separate"/>
      </w:r>
      <w:r>
        <w:t>376</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_Toc421711463 \h </w:instrText>
      </w:r>
      <w:r>
        <w:fldChar w:fldCharType="separate"/>
      </w:r>
      <w:r>
        <w:t>378</w:t>
      </w:r>
      <w:r>
        <w:fldChar w:fldCharType="end"/>
      </w:r>
    </w:p>
    <w:p>
      <w:pPr>
        <w:pStyle w:val="TOC4"/>
        <w:tabs>
          <w:tab w:val="right" w:leader="dot" w:pos="7077"/>
        </w:tabs>
        <w:rPr>
          <w:rFonts w:asciiTheme="minorHAnsi" w:eastAsiaTheme="minorEastAsia" w:hAnsiTheme="minorHAnsi" w:cstheme="minorBidi"/>
          <w:b w:val="0"/>
          <w:szCs w:val="22"/>
        </w:rPr>
      </w:pPr>
      <w:r>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_Toc421711465 \h </w:instrText>
      </w:r>
      <w:r>
        <w:fldChar w:fldCharType="separate"/>
      </w:r>
      <w:r>
        <w:t>378</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_Toc421711466 \h </w:instrText>
      </w:r>
      <w:r>
        <w:fldChar w:fldCharType="separate"/>
      </w:r>
      <w:r>
        <w:t>379</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_Toc421711467 \h </w:instrText>
      </w:r>
      <w:r>
        <w:fldChar w:fldCharType="separate"/>
      </w:r>
      <w:r>
        <w:t>379</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_Toc421711468 \h </w:instrText>
      </w:r>
      <w:r>
        <w:fldChar w:fldCharType="separate"/>
      </w:r>
      <w:r>
        <w:t>379</w:t>
      </w:r>
      <w:r>
        <w:fldChar w:fldCharType="end"/>
      </w:r>
    </w:p>
    <w:p>
      <w:pPr>
        <w:pStyle w:val="TOC8"/>
        <w:rPr>
          <w:rFonts w:asciiTheme="minorHAnsi" w:eastAsiaTheme="minorEastAsia" w:hAnsiTheme="minorHAnsi" w:cstheme="minorBidi"/>
          <w:szCs w:val="22"/>
        </w:rPr>
      </w:pPr>
      <w:r>
        <w:t>53.</w:t>
      </w:r>
      <w:r>
        <w:tab/>
        <w:t>Old scheme classifications and scheme participant determinations</w:t>
      </w:r>
      <w:r>
        <w:tab/>
      </w:r>
      <w:r>
        <w:fldChar w:fldCharType="begin"/>
      </w:r>
      <w:r>
        <w:instrText xml:space="preserve"> PAGEREF _Toc421711469 \h </w:instrText>
      </w:r>
      <w:r>
        <w:fldChar w:fldCharType="separate"/>
      </w:r>
      <w:r>
        <w:t>380</w:t>
      </w:r>
      <w:r>
        <w:fldChar w:fldCharType="end"/>
      </w:r>
    </w:p>
    <w:p>
      <w:pPr>
        <w:pStyle w:val="TOC2"/>
        <w:tabs>
          <w:tab w:val="right" w:leader="dot" w:pos="7077"/>
        </w:tabs>
        <w:rPr>
          <w:rFonts w:asciiTheme="minorHAnsi" w:eastAsiaTheme="minorEastAsia" w:hAnsiTheme="minorHAnsi" w:cstheme="minorBidi"/>
          <w:b w:val="0"/>
          <w:sz w:val="22"/>
          <w:szCs w:val="22"/>
        </w:rPr>
      </w:pPr>
      <w:r>
        <w:t>Notes about the Western Australian National Gas Access Law text</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_Toc421711471 \h </w:instrText>
      </w:r>
      <w:r>
        <w:fldChar w:fldCharType="separate"/>
      </w:r>
      <w:r>
        <w:t>381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pPr>
      <w:r>
        <w:t>National Gas Access (WA) Act 2009</w:t>
      </w:r>
    </w:p>
    <w:p>
      <w:pPr>
        <w:pStyle w:val="LongTitle"/>
        <w:suppressLineNumbers/>
        <w:rPr>
          <w:rFonts w:ascii="Times" w:hAnsi="Times"/>
        </w:rPr>
      </w:pPr>
      <w:bookmarkStart w:id="3" w:name="BillCited"/>
      <w:bookmarkEnd w:id="3"/>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21"/>
          <w:headerReference w:type="default" r:id="rId22"/>
          <w:footerReference w:type="even" r:id="rId23"/>
          <w:footerReference w:type="default" r:id="rId24"/>
          <w:headerReference w:type="first" r:id="rId25"/>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421617912"/>
      <w:bookmarkStart w:id="5" w:name="_Toc421618626"/>
      <w:bookmarkStart w:id="6" w:name="_Toc421710758"/>
      <w:r>
        <w:rPr>
          <w:rStyle w:val="CharPartNo"/>
        </w:rPr>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421710759"/>
      <w:r>
        <w:rPr>
          <w:rStyle w:val="CharSectno"/>
        </w:rPr>
        <w:t>1</w:t>
      </w:r>
      <w:r>
        <w:t>.</w:t>
      </w:r>
      <w:r>
        <w:tab/>
      </w:r>
      <w:r>
        <w:rPr>
          <w:snapToGrid w:val="0"/>
        </w:rPr>
        <w:t>Short title</w:t>
      </w:r>
      <w:bookmarkEnd w:id="7"/>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8" w:name="_Toc421710760"/>
      <w:r>
        <w:rPr>
          <w:rStyle w:val="CharSectno"/>
        </w:rPr>
        <w:t>2</w:t>
      </w:r>
      <w:r>
        <w:rPr>
          <w:snapToGrid w:val="0"/>
        </w:rPr>
        <w:t>.</w:t>
      </w:r>
      <w:r>
        <w:rPr>
          <w:snapToGrid w:val="0"/>
        </w:rPr>
        <w:tab/>
      </w:r>
      <w:r>
        <w:t>Commencement</w:t>
      </w:r>
      <w:bookmarkEnd w:id="8"/>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9" w:name="_Toc421710761"/>
      <w:r>
        <w:rPr>
          <w:rStyle w:val="CharSectno"/>
        </w:rPr>
        <w:t>3</w:t>
      </w:r>
      <w:r>
        <w:t>.</w:t>
      </w:r>
      <w:r>
        <w:tab/>
        <w:t>Terms used in this Act</w:t>
      </w:r>
      <w:bookmarkEnd w:id="9"/>
    </w:p>
    <w:p>
      <w:pPr>
        <w:pStyle w:val="Subsection"/>
      </w:pPr>
      <w:r>
        <w:tab/>
        <w:t>(1)</w:t>
      </w:r>
      <w:r>
        <w:tab/>
        <w:t xml:space="preserve">In this Act — </w:t>
      </w:r>
    </w:p>
    <w:p>
      <w:pPr>
        <w:pStyle w:val="Defstart"/>
        <w:tabs>
          <w:tab w:val="left" w:pos="960"/>
        </w:tabs>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t>
      </w:r>
      <w:smartTag w:uri="urn:schemas-microsoft-com:office:smarttags" w:element="State">
        <w:smartTag w:uri="urn:schemas-microsoft-com:office:smarttags" w:element="place">
          <w:r>
            <w:rPr>
              <w:rStyle w:val="CharDefText"/>
              <w:rFonts w:eastAsia="Arial Unicode MS"/>
            </w:rPr>
            <w:t>Western Australia</w:t>
          </w:r>
        </w:smartTag>
      </w:smartTag>
      <w:r>
        <w:rPr>
          <w:rStyle w:val="CharDefText"/>
          <w:rFonts w:eastAsia="Arial Unicode MS"/>
        </w:rPr>
        <w:t>)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w:t>
      </w:r>
      <w:smartTag w:uri="urn:schemas-microsoft-com:office:smarttags" w:element="State">
        <w:r>
          <w:rPr>
            <w:i/>
            <w:iCs/>
          </w:rPr>
          <w:t>South Australia</w:t>
        </w:r>
      </w:smartTag>
      <w:r>
        <w:rPr>
          <w:i/>
          <w:iCs/>
        </w:rPr>
        <w:t>) Act 2008</w:t>
      </w:r>
      <w:r>
        <w:t xml:space="preserve"> of </w:t>
      </w:r>
      <w:smartTag w:uri="urn:schemas-microsoft-com:office:smarttags" w:element="State">
        <w:smartTag w:uri="urn:schemas-microsoft-com:office:smarttags" w:element="place">
          <w:r>
            <w:t>South Australia</w:t>
          </w:r>
        </w:smartTag>
      </w:smartTag>
      <w:r>
        <w:t xml:space="preserve">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10" w:name="_Toc421710762"/>
      <w:r>
        <w:rPr>
          <w:rStyle w:val="CharSectno"/>
        </w:rPr>
        <w:t>4</w:t>
      </w:r>
      <w:r>
        <w:t>.</w:t>
      </w:r>
      <w:r>
        <w:tab/>
        <w:t>Crown bound</w:t>
      </w:r>
      <w:bookmarkEnd w:id="10"/>
    </w:p>
    <w:p>
      <w:pPr>
        <w:pStyle w:val="Subsection"/>
      </w:pPr>
      <w:r>
        <w:tab/>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bind the Crown in right of the State and, so far as the legislative power of the Parliament permits, the Crown in all its other capacities.</w:t>
      </w:r>
    </w:p>
    <w:p>
      <w:pPr>
        <w:pStyle w:val="Heading5"/>
      </w:pPr>
      <w:bookmarkStart w:id="11" w:name="_Toc421710763"/>
      <w:r>
        <w:rPr>
          <w:rStyle w:val="CharSectno"/>
        </w:rPr>
        <w:t>5</w:t>
      </w:r>
      <w:r>
        <w:t>.</w:t>
      </w:r>
      <w:r>
        <w:tab/>
        <w:t>Application to coastal waters</w:t>
      </w:r>
      <w:bookmarkEnd w:id="11"/>
    </w:p>
    <w:p>
      <w:pPr>
        <w:pStyle w:val="Subsection"/>
      </w:pPr>
      <w:r>
        <w:tab/>
        <w:t>(1)</w:t>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t>
      </w:r>
      <w:smartTag w:uri="urn:schemas-microsoft-com:office:smarttags" w:element="State">
        <w:smartTag w:uri="urn:schemas-microsoft-com:office:smarttags" w:element="place">
          <w:r>
            <w:t>Western Australia</w:t>
          </w:r>
        </w:smartTag>
      </w:smartTag>
      <w:r>
        <w:t>)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12" w:name="_Toc421710764"/>
      <w:r>
        <w:rPr>
          <w:rStyle w:val="CharSectno"/>
        </w:rPr>
        <w:t>6</w:t>
      </w:r>
      <w:r>
        <w:t>.</w:t>
      </w:r>
      <w:r>
        <w:tab/>
        <w:t>Extra</w:t>
      </w:r>
      <w:r>
        <w:noBreakHyphen/>
        <w:t>territorial operation</w:t>
      </w:r>
      <w:bookmarkEnd w:id="12"/>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13" w:name="_Toc421710765"/>
      <w:r>
        <w:rPr>
          <w:bCs/>
        </w:rPr>
        <w:t>6A</w:t>
      </w:r>
      <w:r>
        <w:t>.</w:t>
      </w:r>
      <w:r>
        <w:tab/>
        <w:t>Extension to certain pipelines for hauling gas other than natural gas</w:t>
      </w:r>
      <w:bookmarkEnd w:id="13"/>
    </w:p>
    <w:p>
      <w:pPr>
        <w:pStyle w:val="Subsection"/>
      </w:pPr>
      <w:r>
        <w:tab/>
        <w:t>(1)</w:t>
      </w:r>
      <w:r>
        <w:tab/>
        <w:t>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14" w:name="_Toc421710766"/>
      <w:r>
        <w:rPr>
          <w:rStyle w:val="CharSectno"/>
        </w:rPr>
        <w:t>6B</w:t>
      </w:r>
      <w:r>
        <w:t>.</w:t>
      </w:r>
      <w:r>
        <w:tab/>
      </w:r>
      <w:r>
        <w:rPr>
          <w:i/>
          <w:iCs/>
        </w:rPr>
        <w:t>Interpretation Act 1984</w:t>
      </w:r>
      <w:r>
        <w:t xml:space="preserve"> does not apply</w:t>
      </w:r>
      <w:bookmarkEnd w:id="14"/>
    </w:p>
    <w:p>
      <w:pPr>
        <w:pStyle w:val="Subsection"/>
      </w:pPr>
      <w:r>
        <w:tab/>
        <w:t>(1)</w:t>
      </w:r>
      <w:r>
        <w:tab/>
        <w:t xml:space="preserve">The </w:t>
      </w:r>
      <w:r>
        <w:rPr>
          <w:i/>
          <w:iCs/>
        </w:rPr>
        <w:t>Interpretation Act 1984</w:t>
      </w:r>
      <w:r>
        <w:t xml:space="preserve"> does not apply to the National Gas Access (</w:t>
      </w:r>
      <w:smartTag w:uri="urn:schemas-microsoft-com:office:smarttags" w:element="State">
        <w:r>
          <w:t>Western Australia</w:t>
        </w:r>
      </w:smartTag>
      <w:r>
        <w:t>) Law, to regulations under Part 3, or to Rules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15" w:name="_Toc421617921"/>
      <w:bookmarkStart w:id="16" w:name="_Toc421618635"/>
      <w:bookmarkStart w:id="17" w:name="_Toc421710767"/>
      <w:r>
        <w:rPr>
          <w:rStyle w:val="CharPartNo"/>
        </w:rPr>
        <w:t>Part 2</w:t>
      </w:r>
      <w:r>
        <w:rPr>
          <w:rStyle w:val="CharDivNo"/>
        </w:rPr>
        <w:t> </w:t>
      </w:r>
      <w:r>
        <w:t>—</w:t>
      </w:r>
      <w:r>
        <w:rPr>
          <w:rStyle w:val="CharDivText"/>
        </w:rPr>
        <w:t> </w:t>
      </w:r>
      <w:r>
        <w:rPr>
          <w:rStyle w:val="CharPartText"/>
        </w:rPr>
        <w:t>National Gas Access (</w:t>
      </w:r>
      <w:smartTag w:uri="urn:schemas-microsoft-com:office:smarttags" w:element="State">
        <w:smartTag w:uri="urn:schemas-microsoft-com:office:smarttags" w:element="place">
          <w:r>
            <w:rPr>
              <w:rStyle w:val="CharPartText"/>
            </w:rPr>
            <w:t>Western Australia</w:t>
          </w:r>
        </w:smartTag>
      </w:smartTag>
      <w:r>
        <w:rPr>
          <w:rStyle w:val="CharPartText"/>
        </w:rPr>
        <w:t>) Law and its regulations</w:t>
      </w:r>
      <w:bookmarkEnd w:id="15"/>
      <w:bookmarkEnd w:id="16"/>
      <w:bookmarkEnd w:id="17"/>
    </w:p>
    <w:p>
      <w:pPr>
        <w:pStyle w:val="Heading5"/>
      </w:pPr>
      <w:bookmarkStart w:id="18" w:name="_Toc421710768"/>
      <w:r>
        <w:rPr>
          <w:rStyle w:val="CharSectno"/>
        </w:rPr>
        <w:t>7</w:t>
      </w:r>
      <w:r>
        <w:t>.</w:t>
      </w:r>
      <w:r>
        <w:tab/>
        <w:t>National Gas Access (</w:t>
      </w:r>
      <w:smartTag w:uri="urn:schemas-microsoft-com:office:smarttags" w:element="State">
        <w:smartTag w:uri="urn:schemas-microsoft-com:office:smarttags" w:element="place">
          <w:r>
            <w:t>Western Australia</w:t>
          </w:r>
        </w:smartTag>
      </w:smartTag>
      <w:r>
        <w:t>) Law</w:t>
      </w:r>
      <w:bookmarkEnd w:id="18"/>
    </w:p>
    <w:p>
      <w:pPr>
        <w:pStyle w:val="Subsection"/>
      </w:pPr>
      <w:r>
        <w:tab/>
        <w:t>(1)</w:t>
      </w:r>
      <w:r>
        <w:tab/>
        <w:t xml:space="preserve">The Western Australian National Gas Access Law text — </w:t>
      </w:r>
    </w:p>
    <w:p>
      <w:pPr>
        <w:pStyle w:val="Indenta"/>
      </w:pPr>
      <w:r>
        <w:tab/>
        <w:t>(a)</w:t>
      </w:r>
      <w:r>
        <w:tab/>
        <w:t xml:space="preserve">applies as a law of </w:t>
      </w:r>
      <w:smartTag w:uri="urn:schemas-microsoft-com:office:smarttags" w:element="State">
        <w:smartTag w:uri="urn:schemas-microsoft-com:office:smarttags" w:element="place">
          <w:r>
            <w:t>Western Australia</w:t>
          </w:r>
        </w:smartTag>
      </w:smartTag>
      <w:r>
        <w:t>;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19" w:name="_Toc421710769"/>
      <w:r>
        <w:rPr>
          <w:rStyle w:val="CharSectno"/>
        </w:rPr>
        <w:t>7A</w:t>
      </w:r>
      <w:r>
        <w:t>.</w:t>
      </w:r>
      <w:r>
        <w:tab/>
        <w:t>Amendments to Schedule to South Australian Act</w:t>
      </w:r>
      <w:bookmarkEnd w:id="19"/>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 xml:space="preserve">Subsection (4) does not give an SA Schedule amendment any earlier effect in this State than it has in </w:t>
      </w:r>
      <w:smartTag w:uri="urn:schemas-microsoft-com:office:smarttags" w:element="State">
        <w:smartTag w:uri="urn:schemas-microsoft-com:office:smarttags" w:element="place">
          <w:r>
            <w:t>South Australia</w:t>
          </w:r>
        </w:smartTag>
      </w:smartTag>
      <w:r>
        <w:t>.</w:t>
      </w:r>
    </w:p>
    <w:p>
      <w:pPr>
        <w:pStyle w:val="Heading5"/>
      </w:pPr>
      <w:bookmarkStart w:id="20" w:name="_Toc421710770"/>
      <w:r>
        <w:rPr>
          <w:rStyle w:val="CharSectno"/>
        </w:rPr>
        <w:t>7B</w:t>
      </w:r>
      <w:r>
        <w:t>.</w:t>
      </w:r>
      <w:r>
        <w:tab/>
        <w:t>Regulations amending Schedule 1 consequentially</w:t>
      </w:r>
      <w:bookmarkEnd w:id="20"/>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21" w:name="_Toc421710771"/>
      <w:r>
        <w:rPr>
          <w:bCs/>
        </w:rPr>
        <w:t>8</w:t>
      </w:r>
      <w:r>
        <w:t>.</w:t>
      </w:r>
      <w:r>
        <w:tab/>
        <w:t>National Gas Access (</w:t>
      </w:r>
      <w:smartTag w:uri="urn:schemas-microsoft-com:office:smarttags" w:element="State">
        <w:smartTag w:uri="urn:schemas-microsoft-com:office:smarttags" w:element="place">
          <w:r>
            <w:t>Western Australia</w:t>
          </w:r>
        </w:smartTag>
      </w:smartTag>
      <w:r>
        <w:t>) Regulations</w:t>
      </w:r>
      <w:bookmarkEnd w:id="21"/>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t>
      </w:r>
      <w:smartTag w:uri="urn:schemas-microsoft-com:office:smarttags" w:element="State">
        <w:smartTag w:uri="urn:schemas-microsoft-com:office:smarttags" w:element="place">
          <w:r>
            <w:t>Western Australia</w:t>
          </w:r>
        </w:smartTag>
      </w:smartTag>
      <w:r>
        <w:t>) Law;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Regulations.</w:t>
      </w:r>
    </w:p>
    <w:p>
      <w:pPr>
        <w:pStyle w:val="Heading5"/>
      </w:pPr>
      <w:bookmarkStart w:id="22" w:name="_Toc421710772"/>
      <w:r>
        <w:rPr>
          <w:rStyle w:val="CharSectno"/>
        </w:rPr>
        <w:t>9</w:t>
      </w:r>
      <w:r>
        <w:t>.</w:t>
      </w:r>
      <w:r>
        <w:tab/>
        <w:t>Terms used in National Gas Access (</w:t>
      </w:r>
      <w:smartTag w:uri="urn:schemas-microsoft-com:office:smarttags" w:element="State">
        <w:smartTag w:uri="urn:schemas-microsoft-com:office:smarttags" w:element="place">
          <w:r>
            <w:t>Western Australia</w:t>
          </w:r>
        </w:smartTag>
      </w:smartTag>
      <w:r>
        <w:t>) Law and its regulations</w:t>
      </w:r>
      <w:bookmarkEnd w:id="22"/>
    </w:p>
    <w:p>
      <w:pPr>
        <w:pStyle w:val="Subsection"/>
      </w:pPr>
      <w:r>
        <w:tab/>
        <w:t>(1)</w:t>
      </w:r>
      <w:r>
        <w:tab/>
        <w:t>In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t>
      </w:r>
      <w:smartTag w:uri="urn:schemas-microsoft-com:office:smarttags" w:element="State">
        <w:smartTag w:uri="urn:schemas-microsoft-com:office:smarttags" w:element="place">
          <w:r>
            <w:t>Western Australia</w:t>
          </w:r>
        </w:smartTag>
      </w:smartTag>
      <w:r>
        <w:t>)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t>
      </w:r>
      <w:smartTag w:uri="urn:schemas-microsoft-com:office:smarttags" w:element="State">
        <w:smartTag w:uri="urn:schemas-microsoft-com:office:smarttags" w:element="place">
          <w:r>
            <w:t>Western Australia</w:t>
          </w:r>
        </w:smartTag>
      </w:smartTag>
      <w:r>
        <w:t>)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t>
      </w:r>
      <w:smartTag w:uri="urn:schemas-microsoft-com:office:smarttags" w:element="State">
        <w:smartTag w:uri="urn:schemas-microsoft-com:office:smarttags" w:element="place">
          <w:r>
            <w:t>Western Australia</w:t>
          </w:r>
        </w:smartTag>
      </w:smartTag>
      <w:r>
        <w:t>;</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t>
      </w:r>
      <w:smartTag w:uri="urn:schemas-microsoft-com:office:smarttags" w:element="State">
        <w:r>
          <w:t>Western Australia</w:t>
        </w:r>
      </w:smartTag>
      <w:r>
        <w:t xml:space="preserve"> for the purpose of determining who is the relevant Minister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by No. 42 of 2010 s. 184.]</w:t>
      </w:r>
    </w:p>
    <w:p>
      <w:pPr>
        <w:pStyle w:val="Heading2"/>
      </w:pPr>
      <w:bookmarkStart w:id="23" w:name="_Toc421617927"/>
      <w:bookmarkStart w:id="24" w:name="_Toc421618641"/>
      <w:bookmarkStart w:id="25" w:name="_Toc421710773"/>
      <w:r>
        <w:rPr>
          <w:rStyle w:val="CharPartNo"/>
        </w:rPr>
        <w:t>Part 3</w:t>
      </w:r>
      <w:r>
        <w:rPr>
          <w:rStyle w:val="CharDivNo"/>
        </w:rPr>
        <w:t> </w:t>
      </w:r>
      <w:r>
        <w:t>—</w:t>
      </w:r>
      <w:r>
        <w:rPr>
          <w:rStyle w:val="CharDivText"/>
        </w:rPr>
        <w:t> </w:t>
      </w:r>
      <w:r>
        <w:rPr>
          <w:rStyle w:val="CharPartText"/>
        </w:rPr>
        <w:t>Regulations for the National Gas Access (</w:t>
      </w:r>
      <w:smartTag w:uri="urn:schemas-microsoft-com:office:smarttags" w:element="place">
        <w:smartTag w:uri="urn:schemas-microsoft-com:office:smarttags" w:element="State">
          <w:r>
            <w:rPr>
              <w:rStyle w:val="CharPartText"/>
            </w:rPr>
            <w:t>Western Australia</w:t>
          </w:r>
        </w:smartTag>
      </w:smartTag>
      <w:r>
        <w:rPr>
          <w:rStyle w:val="CharPartText"/>
        </w:rPr>
        <w:t>) Law</w:t>
      </w:r>
      <w:bookmarkEnd w:id="23"/>
      <w:bookmarkEnd w:id="24"/>
      <w:bookmarkEnd w:id="25"/>
    </w:p>
    <w:p>
      <w:pPr>
        <w:pStyle w:val="Heading5"/>
      </w:pPr>
      <w:bookmarkStart w:id="26" w:name="_Toc421710774"/>
      <w:r>
        <w:rPr>
          <w:rStyle w:val="CharSectno"/>
        </w:rPr>
        <w:t>10</w:t>
      </w:r>
      <w:r>
        <w:t>.</w:t>
      </w:r>
      <w:r>
        <w:tab/>
        <w:t>Making regulations</w:t>
      </w:r>
      <w:bookmarkEnd w:id="26"/>
    </w:p>
    <w:p>
      <w:pPr>
        <w:pStyle w:val="Subsection"/>
      </w:pPr>
      <w:r>
        <w:tab/>
        <w:t>(1)</w:t>
      </w:r>
      <w:r>
        <w:tab/>
        <w:t>The Governor, acting with the advice and consent of the Executive Council, may make regulations contemplated by, or necessary or expedient for giving effect to,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Without limiting subsection (1), the regulations may prescribe fees in respect of any matter under the National Gas Access (</w:t>
      </w:r>
      <w:smartTag w:uri="urn:schemas-microsoft-com:office:smarttags" w:element="State">
        <w:smartTag w:uri="urn:schemas-microsoft-com:office:smarttags" w:element="place">
          <w:r>
            <w:t>Western Australia</w:t>
          </w:r>
        </w:smartTag>
      </w:smartTag>
      <w:r>
        <w:t>)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t>
      </w:r>
      <w:smartTag w:uri="urn:schemas-microsoft-com:office:smarttags" w:element="State">
        <w:smartTag w:uri="urn:schemas-microsoft-com:office:smarttags" w:element="place">
          <w:r>
            <w:t>Western Australia</w:t>
          </w:r>
        </w:smartTag>
      </w:smartTag>
      <w:r>
        <w:t>)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27" w:name="_Toc421710775"/>
      <w:r>
        <w:rPr>
          <w:rStyle w:val="CharSectno"/>
        </w:rPr>
        <w:t>11</w:t>
      </w:r>
      <w:r>
        <w:t>.</w:t>
      </w:r>
      <w:r>
        <w:tab/>
        <w:t>Regulations may deal with transitional matters</w:t>
      </w:r>
      <w:bookmarkEnd w:id="27"/>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t>
      </w:r>
      <w:smartTag w:uri="urn:schemas-microsoft-com:office:smarttags" w:element="State">
        <w:smartTag w:uri="urn:schemas-microsoft-com:office:smarttags" w:element="place">
          <w:r>
            <w:rPr>
              <w:i/>
            </w:rPr>
            <w:t>Western Australia</w:t>
          </w:r>
        </w:smartTag>
      </w:smartTag>
      <w:r>
        <w:rPr>
          <w:i/>
        </w:rPr>
        <w:t>)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from time to time because of section 7, and it includes Rules made and in force under those provisions from time to time.</w:t>
      </w:r>
    </w:p>
    <w:p>
      <w:pPr>
        <w:pStyle w:val="Heading2"/>
      </w:pPr>
      <w:bookmarkStart w:id="28" w:name="_Toc421617930"/>
      <w:bookmarkStart w:id="29" w:name="_Toc421618644"/>
      <w:bookmarkStart w:id="30" w:name="_Toc421710776"/>
      <w:r>
        <w:rPr>
          <w:rStyle w:val="CharPartNo"/>
        </w:rPr>
        <w:t>Part 4</w:t>
      </w:r>
      <w:r>
        <w:t> — </w:t>
      </w:r>
      <w:r>
        <w:rPr>
          <w:rStyle w:val="CharPartText"/>
        </w:rPr>
        <w:t>Cross vesting of functions and powers</w:t>
      </w:r>
      <w:bookmarkEnd w:id="28"/>
      <w:bookmarkEnd w:id="29"/>
      <w:bookmarkEnd w:id="30"/>
    </w:p>
    <w:p>
      <w:pPr>
        <w:pStyle w:val="Heading5"/>
      </w:pPr>
      <w:bookmarkStart w:id="31" w:name="_Toc421710777"/>
      <w:r>
        <w:rPr>
          <w:rStyle w:val="CharSectno"/>
        </w:rPr>
        <w:t>12</w:t>
      </w:r>
      <w:r>
        <w:t>.</w:t>
      </w:r>
      <w:r>
        <w:tab/>
        <w:t>Conferral of powers on Commonwealth Minister and Commonwealth bodies to act in this State</w:t>
      </w:r>
      <w:bookmarkEnd w:id="31"/>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32" w:name="_Toc421710778"/>
      <w:r>
        <w:rPr>
          <w:rStyle w:val="CharSectno"/>
        </w:rPr>
        <w:t>13</w:t>
      </w:r>
      <w:r>
        <w:t>.</w:t>
      </w:r>
      <w:r>
        <w:tab/>
        <w:t>Conferral of powers on Ministers of other</w:t>
      </w:r>
      <w:r>
        <w:rPr>
          <w:b w:val="0"/>
          <w:bCs/>
        </w:rPr>
        <w:t xml:space="preserve"> </w:t>
      </w:r>
      <w:r>
        <w:t>participating States and Territories to act in this State</w:t>
      </w:r>
      <w:bookmarkEnd w:id="32"/>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33" w:name="_Toc421710779"/>
      <w:r>
        <w:rPr>
          <w:rStyle w:val="CharSectno"/>
        </w:rPr>
        <w:t>14</w:t>
      </w:r>
      <w:r>
        <w:t>.</w:t>
      </w:r>
      <w:r>
        <w:tab/>
        <w:t>Conferral of functions or powers on State bodies</w:t>
      </w:r>
      <w:bookmarkEnd w:id="33"/>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34" w:name="_Toc421617934"/>
      <w:bookmarkStart w:id="35" w:name="_Toc421618648"/>
      <w:bookmarkStart w:id="36" w:name="_Toc421710780"/>
      <w:r>
        <w:rPr>
          <w:rStyle w:val="CharPartNo"/>
        </w:rPr>
        <w:t>Part 5</w:t>
      </w:r>
      <w:r>
        <w:t> — </w:t>
      </w:r>
      <w:r>
        <w:rPr>
          <w:rStyle w:val="CharPartText"/>
        </w:rPr>
        <w:t>General</w:t>
      </w:r>
      <w:bookmarkEnd w:id="34"/>
      <w:bookmarkEnd w:id="35"/>
      <w:bookmarkEnd w:id="36"/>
    </w:p>
    <w:p>
      <w:pPr>
        <w:pStyle w:val="Heading5"/>
      </w:pPr>
      <w:bookmarkStart w:id="37" w:name="_Toc421710781"/>
      <w:r>
        <w:rPr>
          <w:rStyle w:val="CharSectno"/>
        </w:rPr>
        <w:t>15</w:t>
      </w:r>
      <w:r>
        <w:t>.</w:t>
      </w:r>
      <w:r>
        <w:tab/>
        <w:t>Exemption from taxes</w:t>
      </w:r>
      <w:bookmarkEnd w:id="37"/>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38" w:name="_Toc421710782"/>
      <w:r>
        <w:rPr>
          <w:rStyle w:val="CharSectno"/>
        </w:rPr>
        <w:t>16</w:t>
      </w:r>
      <w:r>
        <w:t>.</w:t>
      </w:r>
      <w:r>
        <w:tab/>
        <w:t>Actions in relation to cross boundary pipelines</w:t>
      </w:r>
      <w:bookmarkEnd w:id="38"/>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39" w:name="_Toc421710783"/>
      <w:r>
        <w:rPr>
          <w:rStyle w:val="CharSectno"/>
        </w:rPr>
        <w:t>17</w:t>
      </w:r>
      <w:r>
        <w:t>.</w:t>
      </w:r>
      <w:r>
        <w:tab/>
        <w:t>Conferral of functions and powers on Commonwealth bodies</w:t>
      </w:r>
      <w:bookmarkEnd w:id="39"/>
    </w:p>
    <w:p>
      <w:pPr>
        <w:pStyle w:val="Subsection"/>
      </w:pPr>
      <w:r>
        <w:tab/>
        <w:t>(1)</w:t>
      </w:r>
      <w:r>
        <w:tab/>
        <w:t>Clause 2 of Schedule 2 to the National Gas Access (</w:t>
      </w:r>
      <w:smartTag w:uri="urn:schemas-microsoft-com:office:smarttags" w:element="State">
        <w:r>
          <w:t>Western Australia</w:t>
        </w:r>
      </w:smartTag>
      <w:r>
        <w:t>) Law has effect in relation to the operation of any provision of this Act, or any regulation forming part of the National Gas Access (</w:t>
      </w:r>
      <w:smartTag w:uri="urn:schemas-microsoft-com:office:smarttags" w:element="State">
        <w:r>
          <w:t>Western Australia</w:t>
        </w:r>
      </w:smartTag>
      <w:r>
        <w:t>) Regulations, as if the provision or regulation formed part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Subsection (1) does not limit the effect that a provision or regulation would validly have apart from the subsection.</w:t>
      </w:r>
    </w:p>
    <w:p>
      <w:pPr>
        <w:pStyle w:val="Heading2"/>
      </w:pPr>
      <w:bookmarkStart w:id="40" w:name="_Toc421617938"/>
      <w:bookmarkStart w:id="41" w:name="_Toc421618652"/>
      <w:bookmarkStart w:id="42" w:name="_Toc421710784"/>
      <w:r>
        <w:rPr>
          <w:rStyle w:val="CharPartNo"/>
        </w:rPr>
        <w:t>Part 6</w:t>
      </w:r>
      <w:r>
        <w:t> — </w:t>
      </w:r>
      <w:r>
        <w:rPr>
          <w:rStyle w:val="CharPartText"/>
        </w:rPr>
        <w:t>Other local provisions</w:t>
      </w:r>
      <w:bookmarkEnd w:id="40"/>
      <w:bookmarkEnd w:id="41"/>
      <w:bookmarkEnd w:id="42"/>
    </w:p>
    <w:p>
      <w:pPr>
        <w:pStyle w:val="Heading3"/>
      </w:pPr>
      <w:bookmarkStart w:id="43" w:name="_Toc421617939"/>
      <w:bookmarkStart w:id="44" w:name="_Toc421618653"/>
      <w:bookmarkStart w:id="45" w:name="_Toc421710785"/>
      <w:r>
        <w:rPr>
          <w:rStyle w:val="CharDivNo"/>
        </w:rPr>
        <w:t>Division 1</w:t>
      </w:r>
      <w:r>
        <w:t> — </w:t>
      </w:r>
      <w:r>
        <w:rPr>
          <w:rStyle w:val="CharDivText"/>
        </w:rPr>
        <w:t>Economic Regulation Authority</w:t>
      </w:r>
      <w:bookmarkEnd w:id="43"/>
      <w:bookmarkEnd w:id="44"/>
      <w:bookmarkEnd w:id="45"/>
    </w:p>
    <w:p>
      <w:pPr>
        <w:pStyle w:val="Heading5"/>
      </w:pPr>
      <w:bookmarkStart w:id="46" w:name="_Toc421710786"/>
      <w:r>
        <w:rPr>
          <w:rStyle w:val="CharSectno"/>
        </w:rPr>
        <w:t>18</w:t>
      </w:r>
      <w:r>
        <w:t>.</w:t>
      </w:r>
      <w:r>
        <w:tab/>
        <w:t>Expertise of Director of Energy Safety to be used</w:t>
      </w:r>
      <w:bookmarkEnd w:id="46"/>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47" w:name="_Toc421617941"/>
      <w:bookmarkStart w:id="48" w:name="_Toc421618655"/>
      <w:bookmarkStart w:id="49" w:name="_Toc421710787"/>
      <w:r>
        <w:rPr>
          <w:rStyle w:val="CharDivNo"/>
        </w:rPr>
        <w:t>Division 2</w:t>
      </w:r>
      <w:r>
        <w:t> — </w:t>
      </w:r>
      <w:r>
        <w:rPr>
          <w:rStyle w:val="CharDivText"/>
        </w:rPr>
        <w:t>Miscellaneous</w:t>
      </w:r>
      <w:bookmarkEnd w:id="47"/>
      <w:bookmarkEnd w:id="48"/>
      <w:bookmarkEnd w:id="49"/>
    </w:p>
    <w:p>
      <w:pPr>
        <w:pStyle w:val="Heading5"/>
        <w:ind w:left="720"/>
        <w:rPr>
          <w:rFonts w:eastAsia="Arial Unicode MS"/>
          <w:snapToGrid w:val="0"/>
          <w:szCs w:val="22"/>
        </w:rPr>
      </w:pPr>
      <w:bookmarkStart w:id="50" w:name="_Toc421710788"/>
      <w:r>
        <w:rPr>
          <w:rStyle w:val="CharSectno"/>
        </w:rPr>
        <w:t>19</w:t>
      </w:r>
      <w:r>
        <w:rPr>
          <w:snapToGrid w:val="0"/>
          <w:szCs w:val="22"/>
        </w:rPr>
        <w:t>.</w:t>
      </w:r>
      <w:r>
        <w:rPr>
          <w:snapToGrid w:val="0"/>
          <w:szCs w:val="22"/>
        </w:rPr>
        <w:tab/>
        <w:t>Preservation of certain contracts relating to privatised DBNGP system</w:t>
      </w:r>
      <w:bookmarkEnd w:id="50"/>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t>
      </w:r>
      <w:smartTag w:uri="urn:schemas-microsoft-com:office:smarttags" w:element="State">
        <w:r>
          <w:rPr>
            <w:szCs w:val="22"/>
          </w:rPr>
          <w:t>Western Australia</w:t>
        </w:r>
      </w:smartTag>
      <w:r>
        <w:rPr>
          <w:szCs w:val="22"/>
        </w:rPr>
        <w:t>) Law, the Rules made under that Law, and the National Gas Access (</w:t>
      </w:r>
      <w:smartTag w:uri="urn:schemas-microsoft-com:office:smarttags" w:element="State">
        <w:smartTag w:uri="urn:schemas-microsoft-com:office:smarttags" w:element="place">
          <w:r>
            <w:rPr>
              <w:szCs w:val="22"/>
            </w:rPr>
            <w:t>Western Australia</w:t>
          </w:r>
        </w:smartTag>
      </w:smartTag>
      <w:r>
        <w:rPr>
          <w:szCs w:val="22"/>
        </w:rPr>
        <w:t>) Regulations;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51" w:name="_Toc421710789"/>
      <w:r>
        <w:rPr>
          <w:rStyle w:val="CharSectno"/>
        </w:rPr>
        <w:t>20</w:t>
      </w:r>
      <w:r>
        <w:t>.</w:t>
      </w:r>
      <w:r>
        <w:tab/>
        <w:t xml:space="preserve">Transitional provisions for </w:t>
      </w:r>
      <w:smartTag w:uri="urn:schemas-microsoft-com:office:smarttags" w:element="City">
        <w:smartTag w:uri="urn:schemas-microsoft-com:office:smarttags" w:element="place">
          <w:r>
            <w:t>Kalgoorlie</w:t>
          </w:r>
        </w:smartTag>
      </w:smartTag>
      <w:r>
        <w:t xml:space="preserve"> to Kambalda pipeline</w:t>
      </w:r>
      <w:bookmarkEnd w:id="51"/>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t>
      </w:r>
      <w:smartTag w:uri="urn:schemas-microsoft-com:office:smarttags" w:element="State">
        <w:smartTag w:uri="urn:schemas-microsoft-com:office:smarttags" w:element="place">
          <w:r>
            <w:t>Western Australia</w:t>
          </w:r>
        </w:smartTag>
      </w:smartTag>
      <w:r>
        <w:t>)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52" w:name="_Toc421710790"/>
      <w:r>
        <w:rPr>
          <w:rStyle w:val="CharSectno"/>
        </w:rPr>
        <w:t>21</w:t>
      </w:r>
      <w:r>
        <w:t>.</w:t>
      </w:r>
      <w:r>
        <w:tab/>
        <w:t>Regulations</w:t>
      </w:r>
      <w:bookmarkEnd w:id="52"/>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t>
      </w:r>
      <w:smartTag w:uri="urn:schemas-microsoft-com:office:smarttags" w:element="State">
        <w:smartTag w:uri="urn:schemas-microsoft-com:office:smarttags" w:element="place">
          <w:r>
            <w:t>Western Australia</w:t>
          </w:r>
        </w:smartTag>
      </w:smartTag>
      <w:r>
        <w:t>)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53" w:name="_Toc421710791"/>
      <w:r>
        <w:rPr>
          <w:rStyle w:val="CharSectno"/>
        </w:rPr>
        <w:t>22</w:t>
      </w:r>
      <w:r>
        <w:t>.</w:t>
      </w:r>
      <w:r>
        <w:tab/>
        <w:t>Review of Act</w:t>
      </w:r>
      <w:bookmarkEnd w:id="53"/>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54" w:name="_Toc421617946"/>
      <w:bookmarkStart w:id="55" w:name="_Toc421618660"/>
      <w:bookmarkStart w:id="56" w:name="_Toc421710792"/>
      <w:r>
        <w:rPr>
          <w:rStyle w:val="CharPartNo"/>
        </w:rPr>
        <w:t>Part 7</w:t>
      </w:r>
      <w:r>
        <w:t> — </w:t>
      </w:r>
      <w:r>
        <w:rPr>
          <w:rStyle w:val="CharPartText"/>
        </w:rPr>
        <w:t>Various Acts amended</w:t>
      </w:r>
      <w:bookmarkEnd w:id="54"/>
      <w:bookmarkEnd w:id="55"/>
      <w:bookmarkEnd w:id="56"/>
    </w:p>
    <w:p>
      <w:pPr>
        <w:pStyle w:val="Heading3"/>
        <w:spacing w:before="120"/>
      </w:pPr>
      <w:bookmarkStart w:id="57" w:name="_Toc421617947"/>
      <w:bookmarkStart w:id="58" w:name="_Toc421618661"/>
      <w:bookmarkStart w:id="59" w:name="_Toc421710793"/>
      <w:r>
        <w:rPr>
          <w:rStyle w:val="CharDivNo"/>
        </w:rPr>
        <w:t>Division 1</w:t>
      </w:r>
      <w:r>
        <w:t> — </w:t>
      </w:r>
      <w:r>
        <w:rPr>
          <w:rStyle w:val="CharDivText"/>
          <w:i/>
        </w:rPr>
        <w:t>Gas Pipelines Access (</w:t>
      </w:r>
      <w:smartTag w:uri="urn:schemas-microsoft-com:office:smarttags" w:element="State">
        <w:smartTag w:uri="urn:schemas-microsoft-com:office:smarttags" w:element="place">
          <w:r>
            <w:rPr>
              <w:rStyle w:val="CharDivText"/>
              <w:i/>
            </w:rPr>
            <w:t>Western Australia</w:t>
          </w:r>
        </w:smartTag>
      </w:smartTag>
      <w:r>
        <w:rPr>
          <w:rStyle w:val="CharDivText"/>
          <w:i/>
        </w:rPr>
        <w:t>) Act 1998</w:t>
      </w:r>
      <w:bookmarkEnd w:id="57"/>
      <w:bookmarkEnd w:id="58"/>
      <w:bookmarkEnd w:id="59"/>
    </w:p>
    <w:p>
      <w:pPr>
        <w:pStyle w:val="Heading5"/>
        <w:spacing w:before="120"/>
      </w:pPr>
      <w:bookmarkStart w:id="60" w:name="_Toc421710794"/>
      <w:r>
        <w:rPr>
          <w:rStyle w:val="CharSectno"/>
        </w:rPr>
        <w:t>23</w:t>
      </w:r>
      <w:r>
        <w:t>.</w:t>
      </w:r>
      <w:r>
        <w:tab/>
        <w:t>Act amended</w:t>
      </w:r>
      <w:bookmarkEnd w:id="60"/>
    </w:p>
    <w:p>
      <w:pPr>
        <w:pStyle w:val="Subsection"/>
      </w:pPr>
      <w:r>
        <w:tab/>
      </w:r>
      <w:r>
        <w:tab/>
        <w:t xml:space="preserve">This Division amends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w:t>
      </w:r>
    </w:p>
    <w:p>
      <w:pPr>
        <w:pStyle w:val="Heading5"/>
        <w:spacing w:before="120"/>
      </w:pPr>
      <w:bookmarkStart w:id="61" w:name="_Toc421710795"/>
      <w:r>
        <w:rPr>
          <w:rStyle w:val="CharSectno"/>
        </w:rPr>
        <w:t>24</w:t>
      </w:r>
      <w:r>
        <w:t>.</w:t>
      </w:r>
      <w:r>
        <w:tab/>
        <w:t>Long title replaced</w:t>
      </w:r>
      <w:bookmarkEnd w:id="61"/>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62" w:name="_Toc421710796"/>
      <w:r>
        <w:rPr>
          <w:rStyle w:val="CharSectno"/>
        </w:rPr>
        <w:t>25</w:t>
      </w:r>
      <w:r>
        <w:t>.</w:t>
      </w:r>
      <w:r>
        <w:tab/>
        <w:t>Preamble deleted</w:t>
      </w:r>
      <w:bookmarkEnd w:id="62"/>
    </w:p>
    <w:p>
      <w:pPr>
        <w:pStyle w:val="Subsection"/>
      </w:pPr>
      <w:r>
        <w:tab/>
      </w:r>
      <w:r>
        <w:tab/>
        <w:t>Delete the preamble.</w:t>
      </w:r>
    </w:p>
    <w:p>
      <w:pPr>
        <w:pStyle w:val="Heading5"/>
      </w:pPr>
      <w:bookmarkStart w:id="63" w:name="_Toc421710797"/>
      <w:r>
        <w:rPr>
          <w:rStyle w:val="CharSectno"/>
        </w:rPr>
        <w:t>26</w:t>
      </w:r>
      <w:r>
        <w:t>.</w:t>
      </w:r>
      <w:r>
        <w:tab/>
        <w:t>Section 1 amended</w:t>
      </w:r>
      <w:bookmarkEnd w:id="63"/>
    </w:p>
    <w:p>
      <w:pPr>
        <w:pStyle w:val="Subsection"/>
      </w:pPr>
      <w:r>
        <w:tab/>
      </w:r>
      <w:r>
        <w:tab/>
        <w:t>In section 1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64" w:name="_Toc421710798"/>
      <w:r>
        <w:rPr>
          <w:rStyle w:val="CharSectno"/>
        </w:rPr>
        <w:t>27</w:t>
      </w:r>
      <w:r>
        <w:t>.</w:t>
      </w:r>
      <w:r>
        <w:tab/>
        <w:t>Sections 2 to 4 deleted</w:t>
      </w:r>
      <w:bookmarkEnd w:id="64"/>
    </w:p>
    <w:p>
      <w:pPr>
        <w:pStyle w:val="Subsection"/>
      </w:pPr>
      <w:r>
        <w:tab/>
      </w:r>
      <w:r>
        <w:tab/>
        <w:t>Delete sections 2 to 4.</w:t>
      </w:r>
    </w:p>
    <w:p>
      <w:pPr>
        <w:pStyle w:val="Heading5"/>
      </w:pPr>
      <w:bookmarkStart w:id="65" w:name="_Toc421710799"/>
      <w:r>
        <w:rPr>
          <w:rStyle w:val="CharSectno"/>
        </w:rPr>
        <w:t>28</w:t>
      </w:r>
      <w:r>
        <w:t>.</w:t>
      </w:r>
      <w:r>
        <w:tab/>
        <w:t>Section 5 amended</w:t>
      </w:r>
      <w:bookmarkEnd w:id="65"/>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66" w:name="_Toc421710800"/>
      <w:r>
        <w:rPr>
          <w:rStyle w:val="CharSectno"/>
        </w:rPr>
        <w:t>29</w:t>
      </w:r>
      <w:r>
        <w:t>.</w:t>
      </w:r>
      <w:r>
        <w:tab/>
        <w:t>Sections 6 to 8 deleted</w:t>
      </w:r>
      <w:bookmarkEnd w:id="66"/>
    </w:p>
    <w:p>
      <w:pPr>
        <w:pStyle w:val="Subsection"/>
        <w:spacing w:before="120"/>
      </w:pPr>
      <w:r>
        <w:tab/>
      </w:r>
      <w:r>
        <w:tab/>
        <w:t>Delete sections 6 to 8.</w:t>
      </w:r>
    </w:p>
    <w:p>
      <w:pPr>
        <w:pStyle w:val="Heading5"/>
      </w:pPr>
      <w:bookmarkStart w:id="67" w:name="_Toc421710801"/>
      <w:r>
        <w:rPr>
          <w:rStyle w:val="CharSectno"/>
        </w:rPr>
        <w:t>30</w:t>
      </w:r>
      <w:r>
        <w:t>.</w:t>
      </w:r>
      <w:r>
        <w:tab/>
        <w:t>Parts 2 to 5 deleted</w:t>
      </w:r>
      <w:bookmarkEnd w:id="67"/>
    </w:p>
    <w:p>
      <w:pPr>
        <w:pStyle w:val="Subsection"/>
        <w:spacing w:before="120"/>
      </w:pPr>
      <w:r>
        <w:tab/>
      </w:r>
      <w:r>
        <w:tab/>
        <w:t>Delete Parts 2 to 5.</w:t>
      </w:r>
    </w:p>
    <w:p>
      <w:pPr>
        <w:pStyle w:val="Heading5"/>
      </w:pPr>
      <w:bookmarkStart w:id="68" w:name="_Toc421710802"/>
      <w:r>
        <w:rPr>
          <w:rStyle w:val="CharSectno"/>
        </w:rPr>
        <w:t>31</w:t>
      </w:r>
      <w:r>
        <w:t>.</w:t>
      </w:r>
      <w:r>
        <w:tab/>
        <w:t>Part 6 heading replaced</w:t>
      </w:r>
      <w:bookmarkEnd w:id="68"/>
    </w:p>
    <w:p>
      <w:pPr>
        <w:pStyle w:val="Subsection"/>
        <w:spacing w:before="120"/>
      </w:pPr>
      <w:r>
        <w:tab/>
      </w:r>
      <w:r>
        <w:tab/>
        <w:t>Delete the heading to Part 6 and insert:</w:t>
      </w:r>
    </w:p>
    <w:p>
      <w:pPr>
        <w:pStyle w:val="BlankOpen"/>
      </w:pPr>
    </w:p>
    <w:p>
      <w:pPr>
        <w:pStyle w:val="zHeading2"/>
        <w:spacing w:before="0"/>
      </w:pPr>
      <w:bookmarkStart w:id="69" w:name="_Toc421617957"/>
      <w:bookmarkStart w:id="70" w:name="_Toc421618671"/>
      <w:bookmarkStart w:id="71" w:name="_Toc421710803"/>
      <w:r>
        <w:t>Part 6</w:t>
      </w:r>
      <w:r>
        <w:rPr>
          <w:b w:val="0"/>
        </w:rPr>
        <w:t> </w:t>
      </w:r>
      <w:r>
        <w:t>—</w:t>
      </w:r>
      <w:r>
        <w:rPr>
          <w:b w:val="0"/>
        </w:rPr>
        <w:t> </w:t>
      </w:r>
      <w:r>
        <w:t>Review board and arbitrator</w:t>
      </w:r>
      <w:bookmarkEnd w:id="69"/>
      <w:bookmarkEnd w:id="70"/>
      <w:bookmarkEnd w:id="71"/>
    </w:p>
    <w:p>
      <w:pPr>
        <w:pStyle w:val="BlankClose"/>
      </w:pPr>
    </w:p>
    <w:p>
      <w:pPr>
        <w:pStyle w:val="Heading5"/>
        <w:spacing w:before="180"/>
      </w:pPr>
      <w:bookmarkStart w:id="72" w:name="_Toc421710804"/>
      <w:r>
        <w:rPr>
          <w:rStyle w:val="CharSectno"/>
        </w:rPr>
        <w:t>32</w:t>
      </w:r>
      <w:r>
        <w:t>.</w:t>
      </w:r>
      <w:r>
        <w:tab/>
        <w:t>Part 6 Division 1 deleted</w:t>
      </w:r>
      <w:bookmarkEnd w:id="72"/>
    </w:p>
    <w:p>
      <w:pPr>
        <w:pStyle w:val="Subsection"/>
        <w:spacing w:before="120"/>
      </w:pPr>
      <w:r>
        <w:tab/>
      </w:r>
      <w:r>
        <w:tab/>
        <w:t>Delete Part 6 Division 1.</w:t>
      </w:r>
    </w:p>
    <w:p>
      <w:pPr>
        <w:pStyle w:val="Heading5"/>
        <w:spacing w:before="180"/>
      </w:pPr>
      <w:bookmarkStart w:id="73" w:name="_Toc421710805"/>
      <w:r>
        <w:rPr>
          <w:rStyle w:val="CharSectno"/>
        </w:rPr>
        <w:t>33</w:t>
      </w:r>
      <w:r>
        <w:t>.</w:t>
      </w:r>
      <w:r>
        <w:tab/>
        <w:t>Part 6 Division 2 heading replaced</w:t>
      </w:r>
      <w:bookmarkEnd w:id="73"/>
    </w:p>
    <w:p>
      <w:pPr>
        <w:pStyle w:val="Subsection"/>
        <w:spacing w:before="120"/>
      </w:pPr>
      <w:r>
        <w:tab/>
      </w:r>
      <w:r>
        <w:tab/>
        <w:t>Delete the heading to Part 6 Division 2 and insert:</w:t>
      </w:r>
    </w:p>
    <w:p>
      <w:pPr>
        <w:pStyle w:val="BlankOpen"/>
      </w:pPr>
    </w:p>
    <w:p>
      <w:pPr>
        <w:pStyle w:val="zHeading3"/>
        <w:spacing w:before="0"/>
      </w:pPr>
      <w:bookmarkStart w:id="74" w:name="_Toc421617960"/>
      <w:bookmarkStart w:id="75" w:name="_Toc421618674"/>
      <w:bookmarkStart w:id="76" w:name="_Toc421710806"/>
      <w:r>
        <w:t>Division 2 — Review board</w:t>
      </w:r>
      <w:bookmarkEnd w:id="74"/>
      <w:bookmarkEnd w:id="75"/>
      <w:bookmarkEnd w:id="76"/>
    </w:p>
    <w:p>
      <w:pPr>
        <w:pStyle w:val="BlankClose"/>
      </w:pPr>
    </w:p>
    <w:p>
      <w:pPr>
        <w:pStyle w:val="Heading5"/>
        <w:spacing w:before="180"/>
      </w:pPr>
      <w:bookmarkStart w:id="77" w:name="_Toc421710807"/>
      <w:r>
        <w:rPr>
          <w:rStyle w:val="CharSectno"/>
        </w:rPr>
        <w:t>34</w:t>
      </w:r>
      <w:r>
        <w:t>.</w:t>
      </w:r>
      <w:r>
        <w:tab/>
        <w:t>Section 49 amended</w:t>
      </w:r>
      <w:bookmarkEnd w:id="77"/>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78" w:name="_Toc421710808"/>
      <w:r>
        <w:rPr>
          <w:rStyle w:val="CharSectno"/>
        </w:rPr>
        <w:t>35</w:t>
      </w:r>
      <w:r>
        <w:t>.</w:t>
      </w:r>
      <w:r>
        <w:tab/>
        <w:t>Part 6 Division 2 Subdivision 2 heading replaced</w:t>
      </w:r>
      <w:bookmarkEnd w:id="78"/>
    </w:p>
    <w:p>
      <w:pPr>
        <w:pStyle w:val="Subsection"/>
        <w:spacing w:before="120"/>
      </w:pPr>
      <w:r>
        <w:tab/>
      </w:r>
      <w:r>
        <w:tab/>
        <w:t>Delete the heading to Part 6 Division 2 Subdivision 2 and insert:</w:t>
      </w:r>
    </w:p>
    <w:p>
      <w:pPr>
        <w:pStyle w:val="BlankOpen"/>
      </w:pPr>
    </w:p>
    <w:p>
      <w:pPr>
        <w:pStyle w:val="zHeading4"/>
        <w:spacing w:before="0"/>
      </w:pPr>
      <w:bookmarkStart w:id="79" w:name="_Toc421617963"/>
      <w:bookmarkStart w:id="80" w:name="_Toc421618677"/>
      <w:bookmarkStart w:id="81" w:name="_Toc421710809"/>
      <w:r>
        <w:t>Subdivision 2 — Western Australian Electricity Review Board established</w:t>
      </w:r>
      <w:bookmarkEnd w:id="79"/>
      <w:bookmarkEnd w:id="80"/>
      <w:bookmarkEnd w:id="81"/>
    </w:p>
    <w:p>
      <w:pPr>
        <w:pStyle w:val="BlankClose"/>
      </w:pPr>
    </w:p>
    <w:p>
      <w:pPr>
        <w:pStyle w:val="Heading5"/>
      </w:pPr>
      <w:bookmarkStart w:id="82" w:name="_Toc421710810"/>
      <w:r>
        <w:rPr>
          <w:rStyle w:val="CharSectno"/>
        </w:rPr>
        <w:t>36</w:t>
      </w:r>
      <w:r>
        <w:t>.</w:t>
      </w:r>
      <w:r>
        <w:tab/>
        <w:t>Section 50 amended</w:t>
      </w:r>
      <w:bookmarkEnd w:id="82"/>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83" w:name="_Toc421710811"/>
      <w:r>
        <w:rPr>
          <w:rStyle w:val="CharSectno"/>
        </w:rPr>
        <w:t>37</w:t>
      </w:r>
      <w:r>
        <w:t>.</w:t>
      </w:r>
      <w:r>
        <w:tab/>
        <w:t>Section 57 amended</w:t>
      </w:r>
      <w:bookmarkEnd w:id="83"/>
    </w:p>
    <w:p>
      <w:pPr>
        <w:pStyle w:val="Subsection"/>
      </w:pPr>
      <w:r>
        <w:tab/>
      </w:r>
      <w:r>
        <w:tab/>
        <w:t>In section 57(1) delete “the Gas Pipelines Access (</w:t>
      </w:r>
      <w:smartTag w:uri="urn:schemas-microsoft-com:office:smarttags" w:element="State">
        <w:smartTag w:uri="urn:schemas-microsoft-com:office:smarttags" w:element="place">
          <w:r>
            <w:t>Western Australia</w:t>
          </w:r>
        </w:smartTag>
      </w:smartTag>
      <w:r>
        <w:t>) Law and”.</w:t>
      </w:r>
    </w:p>
    <w:p>
      <w:pPr>
        <w:pStyle w:val="Heading5"/>
      </w:pPr>
      <w:bookmarkStart w:id="84" w:name="_Toc421710812"/>
      <w:r>
        <w:rPr>
          <w:rStyle w:val="CharSectno"/>
        </w:rPr>
        <w:t>38</w:t>
      </w:r>
      <w:r>
        <w:t>.</w:t>
      </w:r>
      <w:r>
        <w:tab/>
        <w:t>Section 59 amended</w:t>
      </w:r>
      <w:bookmarkEnd w:id="84"/>
    </w:p>
    <w:p>
      <w:pPr>
        <w:pStyle w:val="Subsection"/>
      </w:pPr>
      <w:r>
        <w:tab/>
      </w:r>
      <w:r>
        <w:tab/>
        <w:t>In section 59(4) delete “Subject to the Gas Pipelines Access (</w:t>
      </w:r>
      <w:smartTag w:uri="urn:schemas-microsoft-com:office:smarttags" w:element="State">
        <w:smartTag w:uri="urn:schemas-microsoft-com:office:smarttags" w:element="place">
          <w:r>
            <w:t>Western Australia</w:t>
          </w:r>
        </w:smartTag>
      </w:smartTag>
      <w:r>
        <w:t>) Law, a party” and insert:</w:t>
      </w:r>
    </w:p>
    <w:p>
      <w:pPr>
        <w:pStyle w:val="BlankOpen"/>
      </w:pPr>
    </w:p>
    <w:p>
      <w:pPr>
        <w:pStyle w:val="Subsection"/>
      </w:pPr>
      <w:r>
        <w:tab/>
      </w:r>
      <w:r>
        <w:tab/>
        <w:t>A party</w:t>
      </w:r>
    </w:p>
    <w:p>
      <w:pPr>
        <w:pStyle w:val="BlankClose"/>
      </w:pPr>
    </w:p>
    <w:p>
      <w:pPr>
        <w:pStyle w:val="Heading5"/>
      </w:pPr>
      <w:bookmarkStart w:id="85" w:name="_Toc421710813"/>
      <w:r>
        <w:rPr>
          <w:rStyle w:val="CharSectno"/>
        </w:rPr>
        <w:t>39</w:t>
      </w:r>
      <w:r>
        <w:t>.</w:t>
      </w:r>
      <w:r>
        <w:tab/>
        <w:t>Section 61 amended</w:t>
      </w:r>
      <w:bookmarkEnd w:id="85"/>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86" w:name="_Toc421710814"/>
      <w:r>
        <w:rPr>
          <w:rStyle w:val="CharSectno"/>
        </w:rPr>
        <w:t>40</w:t>
      </w:r>
      <w:r>
        <w:t>.</w:t>
      </w:r>
      <w:r>
        <w:tab/>
        <w:t>Part 6 Division 3 Subdivision 2 heading amended</w:t>
      </w:r>
      <w:bookmarkEnd w:id="86"/>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87" w:name="_Toc421710815"/>
      <w:r>
        <w:rPr>
          <w:rStyle w:val="CharSectno"/>
        </w:rPr>
        <w:t>41</w:t>
      </w:r>
      <w:r>
        <w:t>.</w:t>
      </w:r>
      <w:r>
        <w:tab/>
        <w:t>Section 62 amended</w:t>
      </w:r>
      <w:bookmarkEnd w:id="87"/>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88" w:name="_Toc421710816"/>
      <w:r>
        <w:rPr>
          <w:rStyle w:val="CharSectno"/>
        </w:rPr>
        <w:t>42</w:t>
      </w:r>
      <w:r>
        <w:t>.</w:t>
      </w:r>
      <w:r>
        <w:tab/>
        <w:t>Section 73 amended</w:t>
      </w:r>
      <w:bookmarkEnd w:id="88"/>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89" w:name="_Toc421710817"/>
      <w:r>
        <w:rPr>
          <w:rStyle w:val="CharSectno"/>
        </w:rPr>
        <w:t>43</w:t>
      </w:r>
      <w:r>
        <w:t>.</w:t>
      </w:r>
      <w:r>
        <w:tab/>
        <w:t>Section 74 amended</w:t>
      </w:r>
      <w:bookmarkEnd w:id="89"/>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90" w:name="_Toc421710818"/>
      <w:r>
        <w:rPr>
          <w:rStyle w:val="CharSectno"/>
        </w:rPr>
        <w:t>44</w:t>
      </w:r>
      <w:r>
        <w:t>.</w:t>
      </w:r>
      <w:r>
        <w:tab/>
        <w:t>Section 76 amended</w:t>
      </w:r>
      <w:bookmarkEnd w:id="90"/>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91" w:name="_Toc421710819"/>
      <w:r>
        <w:rPr>
          <w:rStyle w:val="CharSectno"/>
        </w:rPr>
        <w:t>45</w:t>
      </w:r>
      <w:r>
        <w:t>.</w:t>
      </w:r>
      <w:r>
        <w:tab/>
        <w:t>Section 77 amended</w:t>
      </w:r>
      <w:bookmarkEnd w:id="91"/>
    </w:p>
    <w:p>
      <w:pPr>
        <w:pStyle w:val="Subsection"/>
      </w:pPr>
      <w:r>
        <w:tab/>
      </w:r>
      <w:r>
        <w:tab/>
        <w:t>In section 77 delete “provided for by the Gas Pipelines Access (</w:t>
      </w:r>
      <w:smartTag w:uri="urn:schemas-microsoft-com:office:smarttags" w:element="State">
        <w:smartTag w:uri="urn:schemas-microsoft-com:office:smarttags" w:element="place">
          <w:r>
            <w:t>Western Australia</w:t>
          </w:r>
        </w:smartTag>
      </w:smartTag>
      <w:r>
        <w:t>)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92" w:name="_Toc421710820"/>
      <w:r>
        <w:rPr>
          <w:rStyle w:val="CharSectno"/>
        </w:rPr>
        <w:t>46</w:t>
      </w:r>
      <w:r>
        <w:t>.</w:t>
      </w:r>
      <w:r>
        <w:tab/>
        <w:t>Section 81 amended</w:t>
      </w:r>
      <w:bookmarkEnd w:id="92"/>
    </w:p>
    <w:p>
      <w:pPr>
        <w:pStyle w:val="Subsection"/>
        <w:rPr>
          <w:b/>
          <w:i/>
        </w:rPr>
      </w:pPr>
      <w:r>
        <w:tab/>
      </w:r>
      <w:r>
        <w:tab/>
        <w:t>In section 81 delete “under this Act”.</w:t>
      </w:r>
    </w:p>
    <w:p>
      <w:pPr>
        <w:pStyle w:val="Heading5"/>
      </w:pPr>
      <w:bookmarkStart w:id="93" w:name="_Toc421710821"/>
      <w:r>
        <w:rPr>
          <w:rStyle w:val="CharSectno"/>
        </w:rPr>
        <w:t>47</w:t>
      </w:r>
      <w:r>
        <w:t>.</w:t>
      </w:r>
      <w:r>
        <w:tab/>
        <w:t>Section 82 amended</w:t>
      </w:r>
      <w:bookmarkEnd w:id="93"/>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94" w:name="_Toc421710822"/>
      <w:r>
        <w:rPr>
          <w:rStyle w:val="CharSectno"/>
        </w:rPr>
        <w:t>48</w:t>
      </w:r>
      <w:r>
        <w:t>.</w:t>
      </w:r>
      <w:r>
        <w:tab/>
        <w:t>Section 87 deleted</w:t>
      </w:r>
      <w:bookmarkEnd w:id="94"/>
    </w:p>
    <w:p>
      <w:pPr>
        <w:pStyle w:val="Subsection"/>
      </w:pPr>
      <w:r>
        <w:tab/>
      </w:r>
      <w:r>
        <w:tab/>
        <w:t>Delete section 87.</w:t>
      </w:r>
    </w:p>
    <w:p>
      <w:pPr>
        <w:pStyle w:val="Heading5"/>
      </w:pPr>
      <w:bookmarkStart w:id="95" w:name="_Toc421710823"/>
      <w:r>
        <w:rPr>
          <w:rStyle w:val="CharSectno"/>
        </w:rPr>
        <w:t>49</w:t>
      </w:r>
      <w:r>
        <w:t>.</w:t>
      </w:r>
      <w:r>
        <w:tab/>
        <w:t>Section 88 deleted</w:t>
      </w:r>
      <w:bookmarkEnd w:id="95"/>
    </w:p>
    <w:p>
      <w:pPr>
        <w:pStyle w:val="Subsection"/>
      </w:pPr>
      <w:r>
        <w:tab/>
      </w:r>
      <w:r>
        <w:tab/>
        <w:t>Delete section 88.</w:t>
      </w:r>
    </w:p>
    <w:p>
      <w:pPr>
        <w:pStyle w:val="Heading5"/>
      </w:pPr>
      <w:bookmarkStart w:id="96" w:name="_Toc421710824"/>
      <w:r>
        <w:rPr>
          <w:rStyle w:val="CharSectno"/>
        </w:rPr>
        <w:t>50</w:t>
      </w:r>
      <w:r>
        <w:t>.</w:t>
      </w:r>
      <w:r>
        <w:tab/>
        <w:t>Parts 7 and 8 deleted</w:t>
      </w:r>
      <w:bookmarkEnd w:id="96"/>
    </w:p>
    <w:p>
      <w:pPr>
        <w:pStyle w:val="Subsection"/>
      </w:pPr>
      <w:r>
        <w:tab/>
      </w:r>
      <w:r>
        <w:tab/>
        <w:t>Delete Parts 7 and 8.</w:t>
      </w:r>
    </w:p>
    <w:p>
      <w:pPr>
        <w:pStyle w:val="Heading5"/>
      </w:pPr>
      <w:bookmarkStart w:id="97" w:name="_Toc421710825"/>
      <w:r>
        <w:rPr>
          <w:rStyle w:val="CharSectno"/>
        </w:rPr>
        <w:t>51</w:t>
      </w:r>
      <w:r>
        <w:t>.</w:t>
      </w:r>
      <w:r>
        <w:tab/>
        <w:t>Schedules deleted</w:t>
      </w:r>
      <w:bookmarkEnd w:id="97"/>
    </w:p>
    <w:p>
      <w:pPr>
        <w:pStyle w:val="Subsection"/>
      </w:pPr>
      <w:r>
        <w:tab/>
      </w:r>
      <w:r>
        <w:tab/>
        <w:t>Delete Schedule 1 and its Appendix and Schedules 2 and 3.</w:t>
      </w:r>
    </w:p>
    <w:p>
      <w:pPr>
        <w:pStyle w:val="Heading3"/>
      </w:pPr>
      <w:bookmarkStart w:id="98" w:name="_Toc421617980"/>
      <w:bookmarkStart w:id="99" w:name="_Toc421618694"/>
      <w:bookmarkStart w:id="100" w:name="_Toc421710826"/>
      <w:r>
        <w:rPr>
          <w:rStyle w:val="CharDivNo"/>
        </w:rPr>
        <w:t>Division 2</w:t>
      </w:r>
      <w:r>
        <w:t> — </w:t>
      </w:r>
      <w:r>
        <w:rPr>
          <w:rStyle w:val="CharDivText"/>
          <w:i/>
          <w:iCs/>
        </w:rPr>
        <w:t>Economic Regulation Authority Act 2003</w:t>
      </w:r>
      <w:bookmarkEnd w:id="98"/>
      <w:bookmarkEnd w:id="99"/>
      <w:bookmarkEnd w:id="100"/>
    </w:p>
    <w:p>
      <w:pPr>
        <w:pStyle w:val="Heading5"/>
      </w:pPr>
      <w:bookmarkStart w:id="101" w:name="_Toc421710827"/>
      <w:r>
        <w:rPr>
          <w:rStyle w:val="CharSectno"/>
        </w:rPr>
        <w:t>52</w:t>
      </w:r>
      <w:r>
        <w:t>.</w:t>
      </w:r>
      <w:r>
        <w:tab/>
        <w:t>Act amended</w:t>
      </w:r>
      <w:bookmarkEnd w:id="101"/>
    </w:p>
    <w:p>
      <w:pPr>
        <w:pStyle w:val="Subsection"/>
      </w:pPr>
      <w:r>
        <w:tab/>
      </w:r>
      <w:r>
        <w:tab/>
        <w:t xml:space="preserve">This Division amends the </w:t>
      </w:r>
      <w:r>
        <w:rPr>
          <w:i/>
          <w:iCs/>
        </w:rPr>
        <w:t>Economic Regulation Authority Act 2003</w:t>
      </w:r>
      <w:r>
        <w:t>.</w:t>
      </w:r>
    </w:p>
    <w:p>
      <w:pPr>
        <w:pStyle w:val="Heading5"/>
      </w:pPr>
      <w:bookmarkStart w:id="102" w:name="_Toc421710828"/>
      <w:r>
        <w:rPr>
          <w:rStyle w:val="CharSectno"/>
        </w:rPr>
        <w:t>53</w:t>
      </w:r>
      <w:r>
        <w:t>.</w:t>
      </w:r>
      <w:r>
        <w:tab/>
        <w:t>Section 25 amended</w:t>
      </w:r>
      <w:bookmarkEnd w:id="102"/>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103" w:name="_Toc421710829"/>
      <w:r>
        <w:rPr>
          <w:rStyle w:val="CharSectno"/>
        </w:rPr>
        <w:t>54</w:t>
      </w:r>
      <w:r>
        <w:t>.</w:t>
      </w:r>
      <w:r>
        <w:tab/>
        <w:t>Section 28 amended</w:t>
      </w:r>
      <w:bookmarkEnd w:id="103"/>
    </w:p>
    <w:p>
      <w:pPr>
        <w:pStyle w:val="Subsection"/>
        <w:keepNext/>
      </w:pPr>
      <w:r>
        <w:tab/>
        <w:t>(1)</w:t>
      </w:r>
      <w:r>
        <w:tab/>
        <w:t xml:space="preserve">In section 28(3)(b) delete “referred to in section 36(1) of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 xml:space="preserve">of </w:t>
      </w:r>
      <w:smartTag w:uri="urn:schemas-microsoft-com:office:smarttags" w:element="State">
        <w:smartTag w:uri="urn:schemas-microsoft-com:office:smarttags" w:element="place">
          <w:r>
            <w:t>South Australia</w:t>
          </w:r>
        </w:smartTag>
      </w:smartTag>
      <w:r>
        <w:t>.</w:t>
      </w:r>
    </w:p>
    <w:p>
      <w:pPr>
        <w:pStyle w:val="BlankClose"/>
      </w:pPr>
    </w:p>
    <w:p>
      <w:pPr>
        <w:pStyle w:val="Heading5"/>
      </w:pPr>
      <w:bookmarkStart w:id="104" w:name="_Toc421710830"/>
      <w:r>
        <w:rPr>
          <w:rStyle w:val="CharSectno"/>
        </w:rPr>
        <w:t>55</w:t>
      </w:r>
      <w:r>
        <w:t>.</w:t>
      </w:r>
      <w:r>
        <w:tab/>
        <w:t>Section 32 amended</w:t>
      </w:r>
      <w:bookmarkEnd w:id="104"/>
    </w:p>
    <w:p>
      <w:pPr>
        <w:pStyle w:val="Subsection"/>
        <w:keepNext/>
        <w:spacing w:before="120"/>
      </w:pPr>
      <w:r>
        <w:tab/>
      </w:r>
      <w:r>
        <w:tab/>
        <w:t>In section 32(1) delete “Gas Pipelines Access (</w:t>
      </w:r>
      <w:smartTag w:uri="urn:schemas-microsoft-com:office:smarttags" w:element="State">
        <w:smartTag w:uri="urn:schemas-microsoft-com:office:smarttags" w:element="place">
          <w:r>
            <w:t>Western Australia</w:t>
          </w:r>
        </w:smartTag>
      </w:smartTag>
      <w:r>
        <w:t>) Law” and insert:</w:t>
      </w:r>
    </w:p>
    <w:p>
      <w:pPr>
        <w:pStyle w:val="BlankOpen"/>
      </w:pPr>
    </w:p>
    <w:p>
      <w:pPr>
        <w:pStyle w:val="Subsection"/>
      </w:pPr>
      <w:r>
        <w:tab/>
      </w:r>
      <w:r>
        <w:tab/>
        <w:t>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3"/>
      </w:pPr>
      <w:bookmarkStart w:id="105" w:name="_Toc421617985"/>
      <w:bookmarkStart w:id="106" w:name="_Toc421618699"/>
      <w:bookmarkStart w:id="107" w:name="_Toc421710831"/>
      <w:r>
        <w:rPr>
          <w:rStyle w:val="CharDivNo"/>
        </w:rPr>
        <w:t>Division 3</w:t>
      </w:r>
      <w:r>
        <w:t> — </w:t>
      </w:r>
      <w:r>
        <w:rPr>
          <w:rStyle w:val="CharDivText"/>
          <w:i/>
          <w:iCs/>
        </w:rPr>
        <w:t>Electricity Industry Act 2004</w:t>
      </w:r>
      <w:bookmarkEnd w:id="105"/>
      <w:bookmarkEnd w:id="106"/>
      <w:bookmarkEnd w:id="107"/>
    </w:p>
    <w:p>
      <w:pPr>
        <w:pStyle w:val="Heading5"/>
      </w:pPr>
      <w:bookmarkStart w:id="108" w:name="_Toc421710832"/>
      <w:r>
        <w:rPr>
          <w:rStyle w:val="CharSectno"/>
        </w:rPr>
        <w:t>56</w:t>
      </w:r>
      <w:r>
        <w:t>.</w:t>
      </w:r>
      <w:r>
        <w:tab/>
        <w:t>Act amended</w:t>
      </w:r>
      <w:bookmarkEnd w:id="108"/>
    </w:p>
    <w:p>
      <w:pPr>
        <w:pStyle w:val="Subsection"/>
        <w:spacing w:before="120"/>
      </w:pPr>
      <w:r>
        <w:tab/>
      </w:r>
      <w:r>
        <w:tab/>
        <w:t xml:space="preserve">This Division amends the </w:t>
      </w:r>
      <w:r>
        <w:rPr>
          <w:i/>
          <w:iCs/>
        </w:rPr>
        <w:t>Electricity Industry Act 2004</w:t>
      </w:r>
      <w:r>
        <w:t>.</w:t>
      </w:r>
    </w:p>
    <w:p>
      <w:pPr>
        <w:pStyle w:val="Heading5"/>
      </w:pPr>
      <w:bookmarkStart w:id="109" w:name="_Toc421710833"/>
      <w:r>
        <w:rPr>
          <w:rStyle w:val="CharSectno"/>
        </w:rPr>
        <w:t>57</w:t>
      </w:r>
      <w:r>
        <w:t>.</w:t>
      </w:r>
      <w:r>
        <w:tab/>
        <w:t>Section 3 amended</w:t>
      </w:r>
      <w:bookmarkEnd w:id="109"/>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110" w:name="_Toc421710834"/>
      <w:r>
        <w:rPr>
          <w:rStyle w:val="CharSectno"/>
        </w:rPr>
        <w:t>58</w:t>
      </w:r>
      <w:r>
        <w:t>.</w:t>
      </w:r>
      <w:r>
        <w:tab/>
        <w:t>Section 113 deleted</w:t>
      </w:r>
      <w:bookmarkEnd w:id="110"/>
    </w:p>
    <w:p>
      <w:pPr>
        <w:pStyle w:val="Subsection"/>
        <w:spacing w:before="120"/>
      </w:pPr>
      <w:r>
        <w:tab/>
      </w:r>
      <w:r>
        <w:tab/>
        <w:t>Delete section 113.</w:t>
      </w:r>
    </w:p>
    <w:p>
      <w:pPr>
        <w:pStyle w:val="Heading5"/>
      </w:pPr>
      <w:bookmarkStart w:id="111" w:name="_Toc421710835"/>
      <w:r>
        <w:rPr>
          <w:rStyle w:val="CharSectno"/>
        </w:rPr>
        <w:t>59</w:t>
      </w:r>
      <w:r>
        <w:t>.</w:t>
      </w:r>
      <w:r>
        <w:tab/>
        <w:t>Section 125 amended</w:t>
      </w:r>
      <w:bookmarkEnd w:id="111"/>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112" w:name="_Toc421710836"/>
      <w:r>
        <w:rPr>
          <w:rStyle w:val="CharSectno"/>
        </w:rPr>
        <w:t>60</w:t>
      </w:r>
      <w:r>
        <w:t>.</w:t>
      </w:r>
      <w:r>
        <w:tab/>
        <w:t>Section 130 amended</w:t>
      </w:r>
      <w:bookmarkEnd w:id="112"/>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113" w:name="_Toc421710837"/>
      <w:r>
        <w:rPr>
          <w:rStyle w:val="CharSectno"/>
        </w:rPr>
        <w:t>61</w:t>
      </w:r>
      <w:r>
        <w:t>.</w:t>
      </w:r>
      <w:r>
        <w:tab/>
        <w:t>Section 133 amended</w:t>
      </w:r>
      <w:bookmarkEnd w:id="113"/>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114" w:name="_Toc421617992"/>
      <w:bookmarkStart w:id="115" w:name="_Toc421618706"/>
      <w:bookmarkStart w:id="116" w:name="_Toc421710838"/>
      <w:r>
        <w:rPr>
          <w:rStyle w:val="CharDivNo"/>
        </w:rPr>
        <w:t>Division 4</w:t>
      </w:r>
      <w:r>
        <w:t> — </w:t>
      </w:r>
      <w:r>
        <w:rPr>
          <w:rStyle w:val="CharDivText"/>
          <w:i/>
          <w:iCs/>
        </w:rPr>
        <w:t>Energy Coordination Act 1994</w:t>
      </w:r>
      <w:bookmarkEnd w:id="114"/>
      <w:bookmarkEnd w:id="115"/>
      <w:bookmarkEnd w:id="116"/>
    </w:p>
    <w:p>
      <w:pPr>
        <w:pStyle w:val="Heading5"/>
      </w:pPr>
      <w:bookmarkStart w:id="117" w:name="_Toc421710839"/>
      <w:r>
        <w:rPr>
          <w:rStyle w:val="CharSectno"/>
        </w:rPr>
        <w:t>62</w:t>
      </w:r>
      <w:r>
        <w:t>.</w:t>
      </w:r>
      <w:r>
        <w:tab/>
        <w:t>Act amended</w:t>
      </w:r>
      <w:bookmarkEnd w:id="117"/>
    </w:p>
    <w:p>
      <w:pPr>
        <w:pStyle w:val="Subsection"/>
      </w:pPr>
      <w:r>
        <w:tab/>
      </w:r>
      <w:r>
        <w:tab/>
        <w:t xml:space="preserve">This Division amends the </w:t>
      </w:r>
      <w:r>
        <w:rPr>
          <w:i/>
          <w:iCs/>
        </w:rPr>
        <w:t>Energy Coordination Act 1994</w:t>
      </w:r>
      <w:r>
        <w:t>.</w:t>
      </w:r>
    </w:p>
    <w:p>
      <w:pPr>
        <w:pStyle w:val="Heading5"/>
        <w:spacing w:before="120"/>
      </w:pPr>
      <w:bookmarkStart w:id="118" w:name="_Toc421710840"/>
      <w:r>
        <w:rPr>
          <w:rStyle w:val="CharSectno"/>
        </w:rPr>
        <w:t>63</w:t>
      </w:r>
      <w:r>
        <w:t>.</w:t>
      </w:r>
      <w:r>
        <w:tab/>
        <w:t>Section 11J deleted</w:t>
      </w:r>
      <w:bookmarkEnd w:id="118"/>
    </w:p>
    <w:p>
      <w:pPr>
        <w:pStyle w:val="Subsection"/>
        <w:spacing w:before="100"/>
      </w:pPr>
      <w:r>
        <w:tab/>
      </w:r>
      <w:r>
        <w:tab/>
        <w:t>Delete section 11J.</w:t>
      </w:r>
    </w:p>
    <w:p>
      <w:pPr>
        <w:pStyle w:val="Heading5"/>
      </w:pPr>
      <w:bookmarkStart w:id="119" w:name="_Toc421710841"/>
      <w:r>
        <w:rPr>
          <w:rStyle w:val="CharSectno"/>
        </w:rPr>
        <w:t>64</w:t>
      </w:r>
      <w:r>
        <w:t>.</w:t>
      </w:r>
      <w:r>
        <w:tab/>
        <w:t>Section 11M amended</w:t>
      </w:r>
      <w:bookmarkEnd w:id="119"/>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t>
      </w:r>
      <w:smartTag w:uri="urn:schemas-microsoft-com:office:smarttags" w:element="State">
        <w:smartTag w:uri="urn:schemas-microsoft-com:office:smarttags" w:element="place">
          <w:r>
            <w:t>Western Australia</w:t>
          </w:r>
        </w:smartTag>
      </w:smartTag>
      <w:r>
        <w:t>) Law; or</w:t>
      </w:r>
    </w:p>
    <w:p>
      <w:pPr>
        <w:pStyle w:val="BlankClose"/>
      </w:pPr>
    </w:p>
    <w:p>
      <w:pPr>
        <w:pStyle w:val="Heading5"/>
      </w:pPr>
      <w:bookmarkStart w:id="120" w:name="_Toc421710842"/>
      <w:r>
        <w:rPr>
          <w:rStyle w:val="CharSectno"/>
        </w:rPr>
        <w:t>65</w:t>
      </w:r>
      <w:r>
        <w:t>.</w:t>
      </w:r>
      <w:r>
        <w:tab/>
        <w:t>Section 11V amended</w:t>
      </w:r>
      <w:bookmarkEnd w:id="120"/>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121" w:name="_Toc421710843"/>
      <w:r>
        <w:rPr>
          <w:rStyle w:val="CharSectno"/>
        </w:rPr>
        <w:t>66</w:t>
      </w:r>
      <w:r>
        <w:t>.</w:t>
      </w:r>
      <w:r>
        <w:tab/>
        <w:t>Section 11ZAC amended</w:t>
      </w:r>
      <w:bookmarkEnd w:id="121"/>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122" w:name="_Toc421710844"/>
      <w:r>
        <w:rPr>
          <w:rStyle w:val="CharSectno"/>
        </w:rPr>
        <w:t>67</w:t>
      </w:r>
      <w:r>
        <w:t>.</w:t>
      </w:r>
      <w:r>
        <w:tab/>
        <w:t>Schedule 1A amended</w:t>
      </w:r>
      <w:bookmarkEnd w:id="122"/>
    </w:p>
    <w:p>
      <w:pPr>
        <w:pStyle w:val="Subsection"/>
      </w:pPr>
      <w:r>
        <w:tab/>
      </w:r>
      <w:r>
        <w:tab/>
        <w:t>In Schedule 1A in paragraph (a) delete “</w:t>
      </w:r>
      <w:r>
        <w:rPr>
          <w:sz w:val="22"/>
        </w:rPr>
        <w:t>Gas Pipelines Access (</w:t>
      </w:r>
      <w:smartTag w:uri="urn:schemas-microsoft-com:office:smarttags" w:element="State">
        <w:smartTag w:uri="urn:schemas-microsoft-com:office:smarttags" w:element="place">
          <w:r>
            <w:rPr>
              <w:sz w:val="22"/>
            </w:rPr>
            <w:t>Western Australia</w:t>
          </w:r>
        </w:smartTag>
      </w:smartTag>
      <w:r>
        <w:rPr>
          <w:sz w:val="22"/>
        </w:rPr>
        <w:t>) Law;</w:t>
      </w:r>
      <w:r>
        <w:t>” and insert:</w:t>
      </w:r>
    </w:p>
    <w:p>
      <w:pPr>
        <w:pStyle w:val="BlankOpen"/>
      </w:pPr>
    </w:p>
    <w:p>
      <w:pPr>
        <w:pStyle w:val="Subsection"/>
        <w:rPr>
          <w:sz w:val="22"/>
        </w:rPr>
      </w:pPr>
      <w:r>
        <w:tab/>
      </w:r>
      <w:r>
        <w:tab/>
      </w:r>
      <w:r>
        <w:rPr>
          <w:sz w:val="22"/>
        </w:rPr>
        <w:t>National Gas Access (</w:t>
      </w:r>
      <w:smartTag w:uri="urn:schemas-microsoft-com:office:smarttags" w:element="State">
        <w:smartTag w:uri="urn:schemas-microsoft-com:office:smarttags" w:element="place">
          <w:r>
            <w:rPr>
              <w:sz w:val="22"/>
            </w:rPr>
            <w:t>Western Australia</w:t>
          </w:r>
        </w:smartTag>
      </w:smartTag>
      <w:r>
        <w:rPr>
          <w:sz w:val="22"/>
        </w:rPr>
        <w:t>) Law;</w:t>
      </w:r>
    </w:p>
    <w:p>
      <w:pPr>
        <w:pStyle w:val="BlankClose"/>
      </w:pPr>
    </w:p>
    <w:p>
      <w:pPr>
        <w:pStyle w:val="Heading3"/>
      </w:pPr>
      <w:bookmarkStart w:id="123" w:name="_Toc421617999"/>
      <w:bookmarkStart w:id="124" w:name="_Toc421618713"/>
      <w:bookmarkStart w:id="125" w:name="_Toc421710845"/>
      <w:r>
        <w:rPr>
          <w:rStyle w:val="CharDivNo"/>
        </w:rPr>
        <w:t>Division 5</w:t>
      </w:r>
      <w:r>
        <w:t> — </w:t>
      </w:r>
      <w:r>
        <w:rPr>
          <w:rStyle w:val="CharDivText"/>
          <w:iCs/>
        </w:rPr>
        <w:t>Other Acts amended</w:t>
      </w:r>
      <w:bookmarkEnd w:id="123"/>
      <w:bookmarkEnd w:id="124"/>
      <w:bookmarkEnd w:id="125"/>
    </w:p>
    <w:p>
      <w:pPr>
        <w:pStyle w:val="Heading5"/>
      </w:pPr>
      <w:bookmarkStart w:id="126" w:name="_Toc421710846"/>
      <w:r>
        <w:rPr>
          <w:rStyle w:val="CharSectno"/>
        </w:rPr>
        <w:t>68</w:t>
      </w:r>
      <w:r>
        <w:t>.</w:t>
      </w:r>
      <w:r>
        <w:tab/>
      </w:r>
      <w:r>
        <w:rPr>
          <w:i/>
          <w:iCs/>
        </w:rPr>
        <w:t>Constitution Acts Amendment Act 1899 amended</w:t>
      </w:r>
      <w:bookmarkEnd w:id="126"/>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127" w:name="_Toc421710847"/>
      <w:r>
        <w:rPr>
          <w:rStyle w:val="CharSectno"/>
        </w:rPr>
        <w:t>69</w:t>
      </w:r>
      <w:r>
        <w:t>.</w:t>
      </w:r>
      <w:r>
        <w:tab/>
      </w:r>
      <w:r>
        <w:rPr>
          <w:i/>
          <w:iCs/>
        </w:rPr>
        <w:t>Financial Management Act 2006 amended</w:t>
      </w:r>
      <w:bookmarkEnd w:id="127"/>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128" w:name="_Toc421710848"/>
      <w:r>
        <w:rPr>
          <w:rStyle w:val="CharSectno"/>
        </w:rPr>
        <w:t>70</w:t>
      </w:r>
      <w:r>
        <w:t>.</w:t>
      </w:r>
      <w:r>
        <w:tab/>
      </w:r>
      <w:r>
        <w:rPr>
          <w:i/>
          <w:iCs/>
        </w:rPr>
        <w:t>Freedom of Information Act 1992 amended</w:t>
      </w:r>
      <w:bookmarkEnd w:id="128"/>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129" w:name="_Toc421710849"/>
      <w:r>
        <w:rPr>
          <w:rStyle w:val="CharSectno"/>
        </w:rPr>
        <w:t>71</w:t>
      </w:r>
      <w:r>
        <w:t>.</w:t>
      </w:r>
      <w:r>
        <w:tab/>
      </w:r>
      <w:r>
        <w:rPr>
          <w:i/>
        </w:rPr>
        <w:t>Parliamentary Commissioner Act 1971</w:t>
      </w:r>
      <w:r>
        <w:rPr>
          <w:i/>
          <w:iCs/>
        </w:rPr>
        <w:t xml:space="preserve"> amended</w:t>
      </w:r>
      <w:bookmarkEnd w:id="129"/>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130" w:name="_Toc421710850"/>
      <w:r>
        <w:rPr>
          <w:rStyle w:val="CharSectno"/>
        </w:rPr>
        <w:t>72</w:t>
      </w:r>
      <w:r>
        <w:t>.</w:t>
      </w:r>
      <w:r>
        <w:tab/>
      </w:r>
      <w:r>
        <w:rPr>
          <w:i/>
          <w:iCs/>
        </w:rPr>
        <w:t>Petroleum Pipelines Act 1969 amended</w:t>
      </w:r>
      <w:bookmarkEnd w:id="130"/>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6"/>
          <w:headerReference w:type="default" r:id="rId27"/>
          <w:headerReference w:type="first" r:id="rId28"/>
          <w:endnotePr>
            <w:numFmt w:val="decimal"/>
          </w:endnotePr>
          <w:pgSz w:w="11907" w:h="16840" w:code="9"/>
          <w:pgMar w:top="2381" w:right="2410" w:bottom="3544" w:left="2410" w:header="720" w:footer="3380" w:gutter="0"/>
          <w:cols w:space="720"/>
          <w:noEndnote/>
          <w:docGrid w:linePitch="326"/>
        </w:sectPr>
      </w:pPr>
    </w:p>
    <w:p>
      <w:pPr>
        <w:pStyle w:val="yScheduleHeading"/>
      </w:pPr>
      <w:bookmarkStart w:id="131" w:name="_Toc421618005"/>
      <w:bookmarkStart w:id="132" w:name="_Toc421618719"/>
      <w:bookmarkStart w:id="133" w:name="_Toc421710851"/>
      <w:r>
        <w:rPr>
          <w:rStyle w:val="CharSchNo"/>
        </w:rPr>
        <w:t>Schedule 1</w:t>
      </w:r>
      <w:r>
        <w:rPr>
          <w:rStyle w:val="CharSDivNo"/>
        </w:rPr>
        <w:t> </w:t>
      </w:r>
      <w:r>
        <w:t>— </w:t>
      </w:r>
      <w:r>
        <w:rPr>
          <w:rStyle w:val="CharSchText"/>
        </w:rPr>
        <w:t>Some modifications to National Gas Law as in Schedule to South Australian Act</w:t>
      </w:r>
      <w:bookmarkEnd w:id="131"/>
      <w:bookmarkEnd w:id="132"/>
      <w:bookmarkEnd w:id="133"/>
    </w:p>
    <w:p>
      <w:pPr>
        <w:pStyle w:val="yShoulderClause"/>
      </w:pPr>
      <w:r>
        <w:t>[s. 7(2)]</w:t>
      </w:r>
    </w:p>
    <w:p>
      <w:pPr>
        <w:pStyle w:val="yHeading5"/>
      </w:pPr>
      <w:bookmarkStart w:id="134" w:name="_Toc421710852"/>
      <w:r>
        <w:rPr>
          <w:rStyle w:val="CharSClsNo"/>
        </w:rPr>
        <w:t>1</w:t>
      </w:r>
      <w:r>
        <w:t>.</w:t>
      </w:r>
      <w:r>
        <w:tab/>
        <w:t>Purpose of this Schedule</w:t>
      </w:r>
      <w:bookmarkEnd w:id="134"/>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135" w:name="_Toc421710853"/>
      <w:r>
        <w:rPr>
          <w:rStyle w:val="CharSClsNo"/>
        </w:rPr>
        <w:t>2</w:t>
      </w:r>
      <w:r>
        <w:t>.</w:t>
      </w:r>
      <w:r>
        <w:tab/>
        <w:t>Section 1 modified</w:t>
      </w:r>
      <w:bookmarkEnd w:id="135"/>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136" w:name="_Toc421710854"/>
      <w:r>
        <w:rPr>
          <w:rStyle w:val="CharSClsNo"/>
        </w:rPr>
        <w:t>3</w:t>
      </w:r>
      <w:r>
        <w:t>.</w:t>
      </w:r>
      <w:r>
        <w:tab/>
        <w:t>Section 2 modified</w:t>
      </w:r>
      <w:bookmarkEnd w:id="136"/>
    </w:p>
    <w:p>
      <w:pPr>
        <w:pStyle w:val="ySubsection"/>
      </w:pPr>
      <w:r>
        <w:tab/>
        <w:t>(1)</w:t>
      </w:r>
      <w:r>
        <w:tab/>
        <w:t xml:space="preserve">In section 2 delete the definitions of </w:t>
      </w:r>
      <w:r>
        <w:rPr>
          <w:b/>
          <w:bCs/>
          <w:i/>
          <w:iCs/>
        </w:rPr>
        <w:t>dispute resolution body</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w:t>
      </w:r>
      <w:smartTag w:uri="urn:schemas-microsoft-com:office:smarttags" w:element="State">
        <w:r>
          <w:rPr>
            <w:i/>
            <w:iCs/>
            <w:sz w:val="23"/>
          </w:rPr>
          <w:t>South Australia</w:t>
        </w:r>
      </w:smartTag>
      <w:r>
        <w:rPr>
          <w:i/>
          <w:iCs/>
          <w:sz w:val="23"/>
        </w:rPr>
        <w:t>) Act 2008</w:t>
      </w:r>
      <w:r>
        <w:rPr>
          <w:sz w:val="23"/>
        </w:rPr>
        <w:t xml:space="preserve"> of </w:t>
      </w:r>
      <w:smartTag w:uri="urn:schemas-microsoft-com:office:smarttags" w:element="State">
        <w:smartTag w:uri="urn:schemas-microsoft-com:office:smarttags" w:element="place">
          <w:r>
            <w:rPr>
              <w:sz w:val="23"/>
            </w:rPr>
            <w:t>South Australia</w:t>
          </w:r>
        </w:smartTag>
      </w:smartTag>
      <w:r>
        <w:rPr>
          <w:sz w:val="23"/>
        </w:rPr>
        <w:t>;</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t>
      </w:r>
      <w:smartTag w:uri="urn:schemas-microsoft-com:office:smarttags" w:element="State">
        <w:smartTag w:uri="urn:schemas-microsoft-com:office:smarttags" w:element="place">
          <w:r>
            <w:rPr>
              <w:sz w:val="23"/>
            </w:rPr>
            <w:t>Western Australia</w:t>
          </w:r>
        </w:smartTag>
      </w:smartTag>
      <w:r>
        <w:rPr>
          <w:sz w:val="23"/>
        </w:rPr>
        <w:t>;</w:t>
      </w:r>
    </w:p>
    <w:p>
      <w:pPr>
        <w:pStyle w:val="BlankClose"/>
      </w:pPr>
    </w:p>
    <w:p>
      <w:pPr>
        <w:pStyle w:val="ySubsection"/>
      </w:pPr>
      <w:r>
        <w:tab/>
        <w:t>(5)</w:t>
      </w:r>
      <w:r>
        <w:tab/>
        <w:t xml:space="preserve">In section 2 in the definition of </w:t>
      </w:r>
      <w:r>
        <w:rPr>
          <w:b/>
          <w:bCs/>
          <w:i/>
          <w:iCs/>
        </w:rPr>
        <w:t>initial National Gas Rules</w:t>
      </w:r>
      <w:r>
        <w:t xml:space="preserve"> delete “</w:t>
      </w:r>
      <w:r>
        <w:rPr>
          <w:color w:val="000000"/>
          <w:sz w:val="23"/>
          <w:szCs w:val="23"/>
        </w:rPr>
        <w:t>made</w:t>
      </w:r>
      <w:r>
        <w:t>” and insert:</w:t>
      </w:r>
    </w:p>
    <w:p>
      <w:pPr>
        <w:pStyle w:val="zSubsection"/>
        <w:rPr>
          <w:sz w:val="23"/>
        </w:rPr>
      </w:pPr>
      <w:r>
        <w:tab/>
      </w:r>
      <w:r>
        <w:tab/>
      </w:r>
      <w:r>
        <w:rPr>
          <w:sz w:val="23"/>
        </w:rPr>
        <w:t xml:space="preserve">that, when section 30 of the </w:t>
      </w:r>
      <w:r>
        <w:rPr>
          <w:i/>
          <w:iCs/>
          <w:sz w:val="23"/>
        </w:rPr>
        <w:t>National Gas Access (WA) Act 2009</w:t>
      </w:r>
      <w:r>
        <w:rPr>
          <w:sz w:val="23"/>
        </w:rPr>
        <w:t xml:space="preserve"> comes into operation, apply</w:t>
      </w:r>
    </w:p>
    <w:p>
      <w:pPr>
        <w:pStyle w:val="yHeading5"/>
      </w:pPr>
      <w:bookmarkStart w:id="137" w:name="_Toc421710855"/>
      <w:r>
        <w:rPr>
          <w:rStyle w:val="CharSClsNo"/>
        </w:rPr>
        <w:t>4</w:t>
      </w:r>
      <w:r>
        <w:t>.</w:t>
      </w:r>
      <w:r>
        <w:tab/>
        <w:t>Sections 2A and 2B inserted</w:t>
      </w:r>
      <w:bookmarkEnd w:id="137"/>
    </w:p>
    <w:p>
      <w:pPr>
        <w:pStyle w:val="ySubsection"/>
      </w:pPr>
      <w:r>
        <w:tab/>
      </w:r>
      <w:r>
        <w:tab/>
        <w:t>After section 2 insert:</w:t>
      </w:r>
    </w:p>
    <w:p>
      <w:pPr>
        <w:pStyle w:val="BlankOpen"/>
      </w:pPr>
    </w:p>
    <w:p>
      <w:pPr>
        <w:pStyle w:val="zHeading5"/>
        <w:spacing w:before="0"/>
      </w:pPr>
      <w:bookmarkStart w:id="138" w:name="_Toc421710856"/>
      <w:r>
        <w:t>2A.</w:t>
      </w:r>
      <w:r>
        <w:rPr>
          <w:b w:val="0"/>
        </w:rPr>
        <w:tab/>
      </w:r>
      <w:r>
        <w:t>Meaning of AER modified</w:t>
      </w:r>
      <w:bookmarkEnd w:id="138"/>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139" w:name="_Toc421710857"/>
      <w:r>
        <w:t>2B.</w:t>
      </w:r>
      <w:r>
        <w:rPr>
          <w:b w:val="0"/>
        </w:rPr>
        <w:tab/>
      </w:r>
      <w:r>
        <w:t>References to WA application Act</w:t>
      </w:r>
      <w:bookmarkEnd w:id="139"/>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140" w:name="_Toc421710858"/>
      <w:r>
        <w:rPr>
          <w:rStyle w:val="CharSClsNo"/>
        </w:rPr>
        <w:t>5</w:t>
      </w:r>
      <w:r>
        <w:t>.</w:t>
      </w:r>
      <w:r>
        <w:tab/>
        <w:t>Chapter 1 Part 1A inserted</w:t>
      </w:r>
      <w:bookmarkEnd w:id="140"/>
    </w:p>
    <w:p>
      <w:pPr>
        <w:pStyle w:val="ySubsection"/>
        <w:keepNext/>
      </w:pPr>
      <w:r>
        <w:tab/>
      </w:r>
      <w:r>
        <w:tab/>
        <w:t>After Chapter 1 Part 1 insert:</w:t>
      </w:r>
    </w:p>
    <w:p>
      <w:pPr>
        <w:pStyle w:val="BlankOpen"/>
      </w:pPr>
    </w:p>
    <w:p>
      <w:pPr>
        <w:pStyle w:val="zHeading3"/>
        <w:spacing w:before="0"/>
      </w:pPr>
      <w:bookmarkStart w:id="141" w:name="_Toc421618013"/>
      <w:bookmarkStart w:id="142" w:name="_Toc421618727"/>
      <w:bookmarkStart w:id="143" w:name="_Toc421710859"/>
      <w:r>
        <w:t>Part 1A</w:t>
      </w:r>
      <w:r>
        <w:rPr>
          <w:b w:val="0"/>
        </w:rPr>
        <w:t> — </w:t>
      </w:r>
      <w:r>
        <w:t>Postponement of Natural Gas Services Bulletin Board provisions</w:t>
      </w:r>
      <w:bookmarkEnd w:id="141"/>
      <w:bookmarkEnd w:id="142"/>
      <w:bookmarkEnd w:id="143"/>
    </w:p>
    <w:p>
      <w:pPr>
        <w:pStyle w:val="zHeading5"/>
      </w:pPr>
      <w:bookmarkStart w:id="144" w:name="_Toc421710860"/>
      <w:r>
        <w:t>20A.</w:t>
      </w:r>
      <w:r>
        <w:rPr>
          <w:b w:val="0"/>
        </w:rPr>
        <w:tab/>
      </w:r>
      <w:r>
        <w:t>Minister may fix day on which provisions apply</w:t>
      </w:r>
      <w:bookmarkEnd w:id="144"/>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145" w:name="_Toc421710861"/>
      <w:r>
        <w:rPr>
          <w:rStyle w:val="CharSClsNo"/>
        </w:rPr>
        <w:t>6</w:t>
      </w:r>
      <w:r>
        <w:t>.</w:t>
      </w:r>
      <w:r>
        <w:tab/>
        <w:t>Section 29 modified</w:t>
      </w:r>
      <w:bookmarkEnd w:id="145"/>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146" w:name="_Toc421710862"/>
      <w:r>
        <w:rPr>
          <w:rStyle w:val="CharSClsNo"/>
        </w:rPr>
        <w:t>7</w:t>
      </w:r>
      <w:r>
        <w:t>.</w:t>
      </w:r>
      <w:r>
        <w:tab/>
        <w:t>Section 30 modified</w:t>
      </w:r>
      <w:bookmarkEnd w:id="146"/>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spacing w:before="120"/>
      </w:pPr>
      <w:bookmarkStart w:id="147" w:name="_Toc421710863"/>
      <w:r>
        <w:rPr>
          <w:rStyle w:val="CharSClsNo"/>
        </w:rPr>
        <w:t>8</w:t>
      </w:r>
      <w:r>
        <w:t>.</w:t>
      </w:r>
      <w:r>
        <w:tab/>
        <w:t>Chapter 2 Part 1A inserted</w:t>
      </w:r>
      <w:bookmarkEnd w:id="147"/>
    </w:p>
    <w:p>
      <w:pPr>
        <w:pStyle w:val="ySubsection"/>
      </w:pPr>
      <w:r>
        <w:tab/>
      </w:r>
      <w:r>
        <w:tab/>
        <w:t>After Chapter 2 Part 1 insert:</w:t>
      </w:r>
    </w:p>
    <w:p>
      <w:pPr>
        <w:pStyle w:val="BlankOpen"/>
      </w:pPr>
    </w:p>
    <w:p>
      <w:pPr>
        <w:pStyle w:val="zHeading3"/>
        <w:spacing w:before="0"/>
      </w:pPr>
      <w:bookmarkStart w:id="148" w:name="_Toc421618018"/>
      <w:bookmarkStart w:id="149" w:name="_Toc421618732"/>
      <w:bookmarkStart w:id="150" w:name="_Toc421710864"/>
      <w:r>
        <w:t>Part 1A</w:t>
      </w:r>
      <w:r>
        <w:rPr>
          <w:b w:val="0"/>
        </w:rPr>
        <w:t> — </w:t>
      </w:r>
      <w:r>
        <w:t>Functions and powers of WA arbitrator</w:t>
      </w:r>
      <w:bookmarkEnd w:id="148"/>
      <w:bookmarkEnd w:id="149"/>
      <w:bookmarkEnd w:id="150"/>
    </w:p>
    <w:p>
      <w:pPr>
        <w:pStyle w:val="zHeading5"/>
      </w:pPr>
      <w:bookmarkStart w:id="151" w:name="_Toc421710865"/>
      <w:r>
        <w:t>68A.</w:t>
      </w:r>
      <w:r>
        <w:rPr>
          <w:b w:val="0"/>
        </w:rPr>
        <w:tab/>
      </w:r>
      <w:r>
        <w:t>Manner in which WA arbitrator must perform or exercise certain functions or powers</w:t>
      </w:r>
      <w:bookmarkEnd w:id="151"/>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152" w:name="_Toc421710866"/>
      <w:r>
        <w:rPr>
          <w:rStyle w:val="CharSClsNo"/>
        </w:rPr>
        <w:t>9</w:t>
      </w:r>
      <w:r>
        <w:t>.</w:t>
      </w:r>
      <w:r>
        <w:tab/>
        <w:t>Section 181A inserted</w:t>
      </w:r>
      <w:bookmarkEnd w:id="152"/>
    </w:p>
    <w:p>
      <w:pPr>
        <w:pStyle w:val="ySubsection"/>
      </w:pPr>
      <w:r>
        <w:tab/>
      </w:r>
      <w:r>
        <w:tab/>
        <w:t>After section 181 insert:</w:t>
      </w:r>
    </w:p>
    <w:p>
      <w:pPr>
        <w:pStyle w:val="BlankOpen"/>
      </w:pPr>
    </w:p>
    <w:p>
      <w:pPr>
        <w:pStyle w:val="zHeading5"/>
        <w:spacing w:before="0"/>
      </w:pPr>
      <w:bookmarkStart w:id="153" w:name="_Toc421710867"/>
      <w:r>
        <w:t>181A.</w:t>
      </w:r>
      <w:r>
        <w:rPr>
          <w:b w:val="0"/>
        </w:rPr>
        <w:tab/>
      </w:r>
      <w:r>
        <w:t>Providing information for certain disputes</w:t>
      </w:r>
      <w:bookmarkEnd w:id="153"/>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154" w:name="_Toc421710868"/>
      <w:r>
        <w:rPr>
          <w:rStyle w:val="CharSClsNo"/>
        </w:rPr>
        <w:t>10</w:t>
      </w:r>
      <w:r>
        <w:t>.</w:t>
      </w:r>
      <w:r>
        <w:tab/>
        <w:t>Section 231 modified</w:t>
      </w:r>
      <w:bookmarkEnd w:id="154"/>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155" w:name="_Toc421710869"/>
      <w:r>
        <w:rPr>
          <w:rStyle w:val="CharSClsNo"/>
        </w:rPr>
        <w:t>11</w:t>
      </w:r>
      <w:r>
        <w:t>.</w:t>
      </w:r>
      <w:r>
        <w:tab/>
        <w:t>Section 240 modified</w:t>
      </w:r>
      <w:bookmarkEnd w:id="155"/>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156" w:name="_Toc421710870"/>
      <w:r>
        <w:rPr>
          <w:rStyle w:val="CharSClsNo"/>
        </w:rPr>
        <w:t>12</w:t>
      </w:r>
      <w:r>
        <w:t>.</w:t>
      </w:r>
      <w:r>
        <w:tab/>
        <w:t>Section 290 modified</w:t>
      </w:r>
      <w:bookmarkEnd w:id="156"/>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157" w:name="_Toc421710871"/>
      <w:r>
        <w:rPr>
          <w:rStyle w:val="CharSClsNo"/>
        </w:rPr>
        <w:t>13</w:t>
      </w:r>
      <w:r>
        <w:t>.</w:t>
      </w:r>
      <w:r>
        <w:tab/>
        <w:t>Section 294 replaced</w:t>
      </w:r>
      <w:bookmarkEnd w:id="157"/>
    </w:p>
    <w:p>
      <w:pPr>
        <w:pStyle w:val="ySubsection"/>
      </w:pPr>
      <w:r>
        <w:tab/>
      </w:r>
      <w:r>
        <w:tab/>
        <w:t>Delete section 294 and insert:</w:t>
      </w:r>
    </w:p>
    <w:p>
      <w:pPr>
        <w:pStyle w:val="BlankOpen"/>
      </w:pPr>
    </w:p>
    <w:p>
      <w:pPr>
        <w:pStyle w:val="zHeading5"/>
        <w:spacing w:before="0"/>
      </w:pPr>
      <w:bookmarkStart w:id="158" w:name="_Toc421710872"/>
      <w:r>
        <w:rPr>
          <w:rStyle w:val="CharSectno"/>
        </w:rPr>
        <w:t>294</w:t>
      </w:r>
      <w:r>
        <w:t>.</w:t>
      </w:r>
      <w:r>
        <w:tab/>
        <w:t>Initial National Gas Rules for WA</w:t>
      </w:r>
      <w:bookmarkEnd w:id="158"/>
    </w:p>
    <w:p>
      <w:pPr>
        <w:pStyle w:val="zSubsection"/>
        <w:rPr>
          <w:color w:val="000000"/>
          <w:sz w:val="23"/>
          <w:szCs w:val="23"/>
        </w:rPr>
      </w:pPr>
      <w:r>
        <w:rPr>
          <w:color w:val="000000"/>
          <w:sz w:val="23"/>
          <w:szCs w:val="23"/>
        </w:rPr>
        <w:tab/>
        <w:t>(1)</w:t>
      </w:r>
      <w:r>
        <w:rPr>
          <w:color w:val="000000"/>
          <w:sz w:val="23"/>
          <w:szCs w:val="23"/>
        </w:rPr>
        <w:tab/>
        <w:t xml:space="preserve">The National Gas Rules (the </w:t>
      </w:r>
      <w:r>
        <w:rPr>
          <w:rStyle w:val="CharDefText"/>
          <w:sz w:val="23"/>
        </w:rPr>
        <w:t>initial National Gas Rules</w:t>
      </w:r>
      <w:r>
        <w:rPr>
          <w:color w:val="000000"/>
          <w:sz w:val="23"/>
          <w:szCs w:val="23"/>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initial National Gas Rules.</w:t>
      </w:r>
    </w:p>
    <w:p>
      <w:pPr>
        <w:pStyle w:val="BlankClose"/>
      </w:pPr>
    </w:p>
    <w:p>
      <w:pPr>
        <w:pStyle w:val="yHeading5"/>
        <w:spacing w:before="120"/>
      </w:pPr>
      <w:bookmarkStart w:id="159" w:name="_Toc421710873"/>
      <w:r>
        <w:rPr>
          <w:rStyle w:val="CharSClsNo"/>
        </w:rPr>
        <w:t>14</w:t>
      </w:r>
      <w:r>
        <w:t>.</w:t>
      </w:r>
      <w:r>
        <w:tab/>
        <w:t>Schedule 1 modified</w:t>
      </w:r>
      <w:bookmarkEnd w:id="159"/>
    </w:p>
    <w:p>
      <w:pPr>
        <w:pStyle w:val="ySubsection"/>
      </w:pPr>
      <w:r>
        <w:tab/>
      </w:r>
      <w:r>
        <w:tab/>
        <w:t>In Schedule 1 item 82 delete “</w:t>
      </w:r>
      <w:r>
        <w:rPr>
          <w:sz w:val="20"/>
        </w:rPr>
        <w:t xml:space="preserve">section 20 of the </w:t>
      </w:r>
      <w:r>
        <w:rPr>
          <w:i/>
          <w:iCs/>
          <w:sz w:val="20"/>
        </w:rPr>
        <w:t>National Gas (</w:t>
      </w:r>
      <w:smartTag w:uri="urn:schemas-microsoft-com:office:smarttags" w:element="State">
        <w:r>
          <w:rPr>
            <w:i/>
            <w:iCs/>
            <w:sz w:val="20"/>
          </w:rPr>
          <w:t>South Australia</w:t>
        </w:r>
      </w:smartTag>
      <w:r>
        <w:rPr>
          <w:i/>
          <w:iCs/>
          <w:sz w:val="20"/>
        </w:rPr>
        <w:t>) Act 2008</w:t>
      </w:r>
      <w:r>
        <w:rPr>
          <w:sz w:val="20"/>
        </w:rPr>
        <w:t xml:space="preserve"> of </w:t>
      </w:r>
      <w:smartTag w:uri="urn:schemas-microsoft-com:office:smarttags" w:element="place">
        <w:r>
          <w:rPr>
            <w:sz w:val="20"/>
          </w:rPr>
          <w:t>South Australia.</w:t>
        </w:r>
      </w:smartTag>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t>
      </w:r>
      <w:smartTag w:uri="urn:schemas-microsoft-com:office:smarttags" w:element="State">
        <w:smartTag w:uri="urn:schemas-microsoft-com:office:smarttags" w:element="place">
          <w:r>
            <w:rPr>
              <w:sz w:val="20"/>
            </w:rPr>
            <w:t>Western Australia</w:t>
          </w:r>
        </w:smartTag>
      </w:smartTag>
      <w:r>
        <w:rPr>
          <w:sz w:val="20"/>
        </w:rPr>
        <w:t>.</w:t>
      </w:r>
    </w:p>
    <w:p>
      <w:pPr>
        <w:pStyle w:val="BlankClose"/>
      </w:pPr>
    </w:p>
    <w:p>
      <w:pPr>
        <w:pStyle w:val="yHeading5"/>
      </w:pPr>
      <w:bookmarkStart w:id="160" w:name="_Toc421710874"/>
      <w:r>
        <w:rPr>
          <w:rStyle w:val="CharSClsNo"/>
        </w:rPr>
        <w:t>15</w:t>
      </w:r>
      <w:r>
        <w:t>.</w:t>
      </w:r>
      <w:r>
        <w:tab/>
        <w:t>Schedule 2 clause 27A inserted</w:t>
      </w:r>
      <w:bookmarkEnd w:id="160"/>
    </w:p>
    <w:p>
      <w:pPr>
        <w:pStyle w:val="ySubsection"/>
      </w:pPr>
      <w:r>
        <w:tab/>
      </w:r>
      <w:r>
        <w:tab/>
        <w:t>After Schedule 2 clause 27 insert:</w:t>
      </w:r>
    </w:p>
    <w:p>
      <w:pPr>
        <w:pStyle w:val="BlankOpen"/>
      </w:pPr>
    </w:p>
    <w:p>
      <w:pPr>
        <w:pStyle w:val="zyHeading5"/>
        <w:spacing w:before="0"/>
      </w:pPr>
      <w:bookmarkStart w:id="161" w:name="_Toc421710875"/>
      <w:r>
        <w:t>27A.</w:t>
      </w:r>
      <w:r>
        <w:rPr>
          <w:b w:val="0"/>
        </w:rPr>
        <w:tab/>
      </w:r>
      <w:r>
        <w:t>WA modifications of clause 27</w:t>
      </w:r>
      <w:bookmarkEnd w:id="161"/>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162" w:name="_Toc421710876"/>
      <w:r>
        <w:rPr>
          <w:rStyle w:val="CharSClsNo"/>
        </w:rPr>
        <w:t>16</w:t>
      </w:r>
      <w:r>
        <w:t>.</w:t>
      </w:r>
      <w:r>
        <w:tab/>
        <w:t>Schedule 2 clause 34 modified</w:t>
      </w:r>
      <w:bookmarkEnd w:id="162"/>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163" w:name="_Toc421710877"/>
      <w:r>
        <w:rPr>
          <w:rStyle w:val="CharSClsNo"/>
        </w:rPr>
        <w:t>17</w:t>
      </w:r>
      <w:r>
        <w:t>.</w:t>
      </w:r>
      <w:r>
        <w:tab/>
        <w:t>Schedule 2 clause 50 replaced</w:t>
      </w:r>
      <w:bookmarkEnd w:id="163"/>
    </w:p>
    <w:p>
      <w:pPr>
        <w:pStyle w:val="ySubsection"/>
        <w:keepNext/>
      </w:pPr>
      <w:r>
        <w:tab/>
      </w:r>
      <w:r>
        <w:tab/>
        <w:t>Delete Schedule 2 clause 50 and insert:</w:t>
      </w:r>
    </w:p>
    <w:p>
      <w:pPr>
        <w:pStyle w:val="BlankOpen"/>
      </w:pPr>
    </w:p>
    <w:p>
      <w:pPr>
        <w:pStyle w:val="zyHeading5"/>
        <w:spacing w:before="0"/>
      </w:pPr>
      <w:bookmarkStart w:id="164" w:name="_Toc421710878"/>
      <w:r>
        <w:t>50.</w:t>
      </w:r>
      <w:r>
        <w:rPr>
          <w:b w:val="0"/>
        </w:rPr>
        <w:tab/>
      </w:r>
      <w:r>
        <w:t>Attempts and incitement</w:t>
      </w:r>
      <w:bookmarkEnd w:id="164"/>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165" w:name="_Toc421710879"/>
      <w:r>
        <w:rPr>
          <w:rStyle w:val="CharSClsNo"/>
        </w:rPr>
        <w:t>18</w:t>
      </w:r>
      <w:r>
        <w:t>.</w:t>
      </w:r>
      <w:r>
        <w:tab/>
        <w:t>Schedule 3 modified</w:t>
      </w:r>
      <w:bookmarkEnd w:id="165"/>
    </w:p>
    <w:p>
      <w:pPr>
        <w:pStyle w:val="ySubsection"/>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w:t>
      </w:r>
      <w:smartTag w:uri="urn:schemas-microsoft-com:office:smarttags" w:element="State">
        <w:smartTag w:uri="urn:schemas-microsoft-com:office:smarttags" w:element="place">
          <w:r>
            <w:rPr>
              <w:i/>
              <w:iCs/>
              <w:sz w:val="23"/>
            </w:rPr>
            <w:t>South Australia</w:t>
          </w:r>
        </w:smartTag>
      </w:smartTag>
      <w:r>
        <w:rPr>
          <w:i/>
          <w:iCs/>
          <w:sz w:val="23"/>
        </w:rPr>
        <w:t>)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Regulations 2000</w:t>
      </w:r>
      <w:r>
        <w:rPr>
          <w:sz w:val="23"/>
        </w:rPr>
        <w:t xml:space="preserve"> were not repealed.</w:t>
      </w:r>
    </w:p>
    <w:p>
      <w:pPr>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p>
    <w:p>
      <w:pPr>
        <w:pStyle w:val="nHeading2"/>
      </w:pPr>
      <w:bookmarkStart w:id="167" w:name="_Toc421618034"/>
      <w:bookmarkStart w:id="168" w:name="_Toc421618748"/>
      <w:bookmarkStart w:id="169" w:name="_Toc421710880"/>
      <w:r>
        <w:t xml:space="preserve">Notes about </w:t>
      </w:r>
      <w:r>
        <w:rPr>
          <w:i/>
          <w:iCs/>
        </w:rPr>
        <w:t>National Gas Access (WA) Act 2009</w:t>
      </w:r>
      <w:bookmarkEnd w:id="167"/>
      <w:bookmarkEnd w:id="168"/>
      <w:bookmarkEnd w:id="169"/>
    </w:p>
    <w:p>
      <w:pPr>
        <w:pStyle w:val="nSubsection"/>
        <w:rPr>
          <w:snapToGrid w:val="0"/>
        </w:rPr>
      </w:pPr>
      <w:r>
        <w:rPr>
          <w:snapToGrid w:val="0"/>
          <w:vertAlign w:val="superscript"/>
        </w:rPr>
        <w:t>1</w:t>
      </w:r>
      <w:r>
        <w:rPr>
          <w:snapToGrid w:val="0"/>
        </w:rPr>
        <w:tab/>
        <w:t xml:space="preserve">This is a compilation of the </w:t>
      </w:r>
      <w:r>
        <w:rPr>
          <w:i/>
          <w:snapToGrid w:val="0"/>
        </w:rPr>
        <w:t>National Gas Access (WA) Act 2009</w:t>
      </w:r>
      <w:r>
        <w:rPr>
          <w:iCs/>
          <w:snapToGrid w:val="0"/>
        </w:rPr>
        <w:t xml:space="preserve"> and includes the amendments made by the other written laws referred to in the following table</w:t>
      </w:r>
      <w:r>
        <w:rPr>
          <w:snapToGrid w:val="0"/>
        </w:rPr>
        <w:t>.</w:t>
      </w:r>
    </w:p>
    <w:p>
      <w:pPr>
        <w:pStyle w:val="nHeading3"/>
        <w:rPr>
          <w:snapToGrid w:val="0"/>
        </w:rPr>
      </w:pPr>
      <w:bookmarkStart w:id="170" w:name="_Toc421710881"/>
      <w:r>
        <w:rPr>
          <w:snapToGrid w:val="0"/>
        </w:rPr>
        <w:t>Compilation table</w:t>
      </w:r>
      <w:bookmarkEnd w:id="170"/>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National Gas Access (WA) Act 2009</w:t>
            </w:r>
          </w:p>
        </w:tc>
        <w:tc>
          <w:tcPr>
            <w:tcW w:w="1134" w:type="dxa"/>
            <w:tcBorders>
              <w:bottom w:val="nil"/>
            </w:tcBorders>
          </w:tcPr>
          <w:p>
            <w:pPr>
              <w:pStyle w:val="nTable"/>
              <w:spacing w:after="40"/>
            </w:pPr>
            <w:r>
              <w:t>16 of 2009</w:t>
            </w:r>
          </w:p>
        </w:tc>
        <w:tc>
          <w:tcPr>
            <w:tcW w:w="1134" w:type="dxa"/>
            <w:tcBorders>
              <w:bottom w:val="nil"/>
            </w:tcBorders>
          </w:tcPr>
          <w:p>
            <w:pPr>
              <w:pStyle w:val="nTable"/>
              <w:spacing w:after="40"/>
            </w:pPr>
            <w:r>
              <w:t>1 Sep 2009</w:t>
            </w:r>
          </w:p>
        </w:tc>
        <w:tc>
          <w:tcPr>
            <w:tcW w:w="2552" w:type="dxa"/>
            <w:tcBorders>
              <w:bottom w:val="nil"/>
            </w:tcBorders>
          </w:tcPr>
          <w:p>
            <w:pPr>
              <w:pStyle w:val="nTable"/>
              <w:spacing w:after="40"/>
            </w:pPr>
            <w:r>
              <w:t>s. 1 and 2: 1 Sep 2009 (see s. 2(a));</w:t>
            </w:r>
            <w:r>
              <w:br/>
              <w:t xml:space="preserve">Act other than s. 1 and 2: 1 Jan 2010 (see s. 2(b) and </w:t>
            </w:r>
            <w:r>
              <w:rPr>
                <w:i/>
                <w:iCs/>
              </w:rPr>
              <w:t>Gazette</w:t>
            </w:r>
            <w:r>
              <w:t xml:space="preserve"> 31 Dec 2009 p. 5327)</w:t>
            </w:r>
          </w:p>
        </w:tc>
      </w:tr>
      <w:tr>
        <w:tc>
          <w:tcPr>
            <w:tcW w:w="2268" w:type="dxa"/>
            <w:tcBorders>
              <w:top w:val="nil"/>
            </w:tcBorders>
          </w:tcPr>
          <w:p>
            <w:pPr>
              <w:pStyle w:val="nTable"/>
              <w:spacing w:after="40"/>
            </w:pPr>
            <w:r>
              <w:rPr>
                <w:i/>
                <w:snapToGrid w:val="0"/>
              </w:rPr>
              <w:t>Petroleum and Energy Legislation Amendment Act 2010</w:t>
            </w:r>
            <w:r>
              <w:rPr>
                <w:iCs/>
                <w:snapToGrid w:val="0"/>
              </w:rPr>
              <w:t xml:space="preserve"> s. 184</w:t>
            </w:r>
          </w:p>
        </w:tc>
        <w:tc>
          <w:tcPr>
            <w:tcW w:w="1134" w:type="dxa"/>
            <w:tcBorders>
              <w:top w:val="nil"/>
            </w:tcBorders>
          </w:tcPr>
          <w:p>
            <w:pPr>
              <w:pStyle w:val="nTable"/>
              <w:spacing w:after="40"/>
            </w:pPr>
            <w:r>
              <w:t>42 of 2010</w:t>
            </w:r>
          </w:p>
        </w:tc>
        <w:tc>
          <w:tcPr>
            <w:tcW w:w="1134" w:type="dxa"/>
            <w:tcBorders>
              <w:top w:val="nil"/>
            </w:tcBorders>
          </w:tcPr>
          <w:p>
            <w:pPr>
              <w:pStyle w:val="nTable"/>
              <w:spacing w:after="40"/>
            </w:pPr>
            <w:r>
              <w:t>28 Oct 2010</w:t>
            </w:r>
          </w:p>
        </w:tc>
        <w:tc>
          <w:tcPr>
            <w:tcW w:w="2552" w:type="dxa"/>
            <w:tcBorders>
              <w:top w:val="nil"/>
            </w:tcBorders>
          </w:tcPr>
          <w:p>
            <w:pPr>
              <w:pStyle w:val="nTable"/>
              <w:spacing w:after="40"/>
            </w:pPr>
            <w:r>
              <w:t xml:space="preserve">25 May 2011 (see s. 2(b) </w:t>
            </w:r>
            <w:r>
              <w:rPr>
                <w:i/>
              </w:rPr>
              <w:t>Gazette</w:t>
            </w:r>
            <w:r>
              <w:t xml:space="preserve"> 24 May 2011 p. 1892)</w:t>
            </w:r>
          </w:p>
        </w:tc>
      </w:tr>
    </w:tbl>
    <w:p/>
    <w:p>
      <w:pPr>
        <w:sectPr>
          <w:headerReference w:type="even" r:id="rId31"/>
          <w:headerReference w:type="default" r:id="rId32"/>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171" w:name="_Toc421618036"/>
      <w:bookmarkStart w:id="172" w:name="_Toc421618750"/>
      <w:bookmarkStart w:id="173" w:name="_Toc421710882"/>
      <w:r>
        <w:rPr>
          <w:rStyle w:val="CharSchNo"/>
        </w:rPr>
        <w:t>Note</w:t>
      </w:r>
      <w:r>
        <w:rPr>
          <w:rStyle w:val="CharSDivNo"/>
        </w:rPr>
        <w:t> </w:t>
      </w:r>
      <w:r>
        <w:t>—</w:t>
      </w:r>
      <w:r>
        <w:rPr>
          <w:rStyle w:val="CharSDivText"/>
        </w:rPr>
        <w:t> </w:t>
      </w:r>
      <w:r>
        <w:rPr>
          <w:rStyle w:val="CharSchText"/>
        </w:rPr>
        <w:t>Western Australian National Gas Access Law text</w:t>
      </w:r>
      <w:bookmarkEnd w:id="171"/>
      <w:bookmarkEnd w:id="172"/>
      <w:bookmarkEnd w:id="173"/>
    </w:p>
    <w:p>
      <w:pPr>
        <w:pStyle w:val="ySubsection"/>
        <w:rPr>
          <w:b/>
          <w:bCs/>
          <w:i/>
          <w:iCs/>
        </w:rPr>
      </w:pPr>
      <w:r>
        <w:rPr>
          <w:b/>
          <w:bCs/>
          <w:i/>
          <w:iCs/>
        </w:rPr>
        <w:tab/>
      </w:r>
      <w:r>
        <w:rPr>
          <w:b/>
          <w:bCs/>
          <w:i/>
          <w:iCs/>
        </w:rPr>
        <w:tab/>
        <w:t>[This note is not part of the Act.  It shows the text that, under section 7(1), applies as the National Gas Access (</w:t>
      </w:r>
      <w:smartTag w:uri="urn:schemas-microsoft-com:office:smarttags" w:element="State">
        <w:smartTag w:uri="urn:schemas-microsoft-com:office:smarttags" w:element="place">
          <w:r>
            <w:rPr>
              <w:b/>
              <w:bCs/>
              <w:i/>
              <w:iCs/>
            </w:rPr>
            <w:t>Western Australia</w:t>
          </w:r>
        </w:smartTag>
      </w:smartTag>
      <w:r>
        <w:rPr>
          <w:b/>
          <w:bCs/>
          <w:i/>
          <w:iCs/>
        </w:rPr>
        <w:t>) Law.]</w:t>
      </w:r>
    </w:p>
    <w:p>
      <w:pPr>
        <w:pStyle w:val="Heading2"/>
        <w:pageBreakBefore w:val="0"/>
      </w:pPr>
      <w:bookmarkStart w:id="174" w:name="_Toc421618037"/>
      <w:bookmarkStart w:id="175" w:name="_Toc421618751"/>
      <w:bookmarkStart w:id="176" w:name="_Toc421710883"/>
      <w:r>
        <w:rPr>
          <w:rStyle w:val="CharPartNo"/>
          <w:sz w:val="28"/>
        </w:rPr>
        <w:t xml:space="preserve">Chapter 1 </w:t>
      </w:r>
      <w:r>
        <w:t>—</w:t>
      </w:r>
      <w:r>
        <w:rPr>
          <w:color w:val="000000"/>
          <w:szCs w:val="34"/>
        </w:rPr>
        <w:t xml:space="preserve"> </w:t>
      </w:r>
      <w:r>
        <w:rPr>
          <w:rStyle w:val="CharPartText"/>
          <w:sz w:val="28"/>
        </w:rPr>
        <w:t>Preliminary</w:t>
      </w:r>
      <w:bookmarkEnd w:id="174"/>
      <w:bookmarkEnd w:id="175"/>
      <w:bookmarkEnd w:id="176"/>
    </w:p>
    <w:p>
      <w:pPr>
        <w:pStyle w:val="Heading3"/>
        <w:rPr>
          <w:szCs w:val="26"/>
        </w:rPr>
      </w:pPr>
      <w:bookmarkStart w:id="177" w:name="_Toc421618038"/>
      <w:bookmarkStart w:id="178" w:name="_Toc421618752"/>
      <w:bookmarkStart w:id="179" w:name="_Toc421710884"/>
      <w:r>
        <w:rPr>
          <w:rStyle w:val="CharDivNo"/>
        </w:rPr>
        <w:t xml:space="preserve">Part 1 </w:t>
      </w:r>
      <w:r>
        <w:rPr>
          <w:szCs w:val="26"/>
        </w:rPr>
        <w:t>—</w:t>
      </w:r>
      <w:r>
        <w:rPr>
          <w:color w:val="000000"/>
          <w:szCs w:val="32"/>
        </w:rPr>
        <w:t xml:space="preserve"> </w:t>
      </w:r>
      <w:r>
        <w:rPr>
          <w:rStyle w:val="CharDivText"/>
        </w:rPr>
        <w:t>Citation and interpretation</w:t>
      </w:r>
      <w:bookmarkEnd w:id="177"/>
      <w:bookmarkEnd w:id="178"/>
      <w:bookmarkEnd w:id="179"/>
    </w:p>
    <w:p>
      <w:pPr>
        <w:pStyle w:val="Heading5"/>
      </w:pPr>
      <w:bookmarkStart w:id="180" w:name="_Toc421710885"/>
      <w:r>
        <w:rPr>
          <w:rStyle w:val="CharSectno"/>
        </w:rPr>
        <w:t>1</w:t>
      </w:r>
      <w:r>
        <w:t>.</w:t>
      </w:r>
      <w:r>
        <w:tab/>
        <w:t>Citation</w:t>
      </w:r>
      <w:bookmarkEnd w:id="180"/>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 by WA Act Sch. 1 cl. 2.]</w:t>
      </w:r>
    </w:p>
    <w:p>
      <w:pPr>
        <w:pStyle w:val="Heading5"/>
      </w:pPr>
      <w:bookmarkStart w:id="181" w:name="_Toc421710886"/>
      <w:r>
        <w:rPr>
          <w:rStyle w:val="CharSectno"/>
        </w:rPr>
        <w:t>2</w:t>
      </w:r>
      <w:r>
        <w:t>.</w:t>
      </w:r>
      <w:r>
        <w:tab/>
        <w:t>Definitions</w:t>
      </w:r>
      <w:bookmarkEnd w:id="181"/>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rPr>
          <w:color w:val="000000"/>
          <w:sz w:val="23"/>
          <w:szCs w:val="23"/>
        </w:rPr>
      </w:pPr>
      <w:r>
        <w:rPr>
          <w:rStyle w:val="CharDefText"/>
          <w:bCs/>
          <w:sz w:val="23"/>
        </w:rPr>
        <w:t>initial National Gas Rules</w:t>
      </w:r>
      <w:r>
        <w:rPr>
          <w:bCs/>
          <w:i/>
          <w:iCs/>
          <w:color w:val="000000"/>
          <w:sz w:val="23"/>
          <w:szCs w:val="23"/>
        </w:rPr>
        <w:t xml:space="preserve"> </w:t>
      </w:r>
      <w:r>
        <w:rPr>
          <w:color w:val="000000"/>
          <w:sz w:val="23"/>
          <w:szCs w:val="23"/>
        </w:rPr>
        <w:t xml:space="preserve">means the National Gas Rules </w:t>
      </w:r>
      <w:r>
        <w:rPr>
          <w:sz w:val="23"/>
        </w:rPr>
        <w:t xml:space="preserve">that, when section 30 of the </w:t>
      </w:r>
      <w:r>
        <w:rPr>
          <w:i/>
          <w:iCs/>
          <w:sz w:val="23"/>
        </w:rPr>
        <w:t>National Gas Access (WA) Act 2009</w:t>
      </w:r>
      <w:r>
        <w:rPr>
          <w:sz w:val="23"/>
        </w:rPr>
        <w:t xml:space="preserve"> comes into operation, apply</w:t>
      </w:r>
      <w:r>
        <w:rPr>
          <w:color w:val="000000"/>
          <w:sz w:val="23"/>
          <w:szCs w:val="23"/>
        </w:rPr>
        <w:t xml:space="preserve"> under section 294;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State">
        <w:smartTag w:uri="urn:schemas-microsoft-com:office:smarttags" w:element="plac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State">
        <w:smartTag w:uri="urn:schemas-microsoft-com:office:smarttags" w:element="plac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 xml:space="preserve">old scheme transmission pipeline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State">
        <w:smartTag w:uri="urn:schemas-microsoft-com:office:smarttags" w:element="plac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by WA Act Sch. 1 cl. 3; amended, see SA Act No. 30 of 2009 s. 6 and WA Gazette 18 Dec 2009 p. 5167; Act No. 79 of 2013 s. 19 and WA Gazette 14 Mar 2014 p. 632.]</w:t>
      </w:r>
    </w:p>
    <w:p>
      <w:pPr>
        <w:pStyle w:val="Heading5"/>
        <w:keepNext w:val="0"/>
        <w:keepLines w:val="0"/>
      </w:pPr>
      <w:bookmarkStart w:id="182" w:name="_Toc421710887"/>
      <w:r>
        <w:rPr>
          <w:rStyle w:val="CharSectno"/>
        </w:rPr>
        <w:t>2A</w:t>
      </w:r>
      <w:r>
        <w:t>.</w:t>
      </w:r>
      <w:r>
        <w:tab/>
        <w:t>Meaning of AER modified</w:t>
      </w:r>
      <w:bookmarkEnd w:id="18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by WA Act Sch. 1 cl. 4.]</w:t>
      </w:r>
    </w:p>
    <w:p>
      <w:pPr>
        <w:pStyle w:val="Heading5"/>
        <w:keepNext w:val="0"/>
        <w:keepLines w:val="0"/>
      </w:pPr>
      <w:bookmarkStart w:id="183" w:name="_Toc421710888"/>
      <w:r>
        <w:t>2B.</w:t>
      </w:r>
      <w:r>
        <w:rPr>
          <w:b w:val="0"/>
        </w:rPr>
        <w:tab/>
      </w:r>
      <w:r>
        <w:t>References to WA application Act</w:t>
      </w:r>
      <w:bookmarkEnd w:id="183"/>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by WA Act Sch. 1 cl. 4.]</w:t>
      </w:r>
    </w:p>
    <w:p>
      <w:pPr>
        <w:pStyle w:val="Heading5"/>
      </w:pPr>
      <w:bookmarkStart w:id="184" w:name="_Toc421710889"/>
      <w:r>
        <w:rPr>
          <w:rStyle w:val="CharSectno"/>
        </w:rPr>
        <w:t>3</w:t>
      </w:r>
      <w:r>
        <w:t>.</w:t>
      </w:r>
      <w:r>
        <w:tab/>
        <w:t>Meaning of civil penalty provision</w:t>
      </w:r>
      <w:bookmarkEnd w:id="184"/>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185" w:name="_Toc421710890"/>
      <w:r>
        <w:rPr>
          <w:rStyle w:val="CharSectno"/>
        </w:rPr>
        <w:t>4</w:t>
      </w:r>
      <w:r>
        <w:t>.</w:t>
      </w:r>
      <w:r>
        <w:tab/>
        <w:t>Meaning of conduct provision</w:t>
      </w:r>
      <w:bookmarkEnd w:id="185"/>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186" w:name="_Toc421710891"/>
      <w:r>
        <w:rPr>
          <w:rStyle w:val="CharSectno"/>
        </w:rPr>
        <w:t>5</w:t>
      </w:r>
      <w:r>
        <w:t>.</w:t>
      </w:r>
      <w:r>
        <w:tab/>
        <w:t>Meaning of prospective user</w:t>
      </w:r>
      <w:bookmarkEnd w:id="1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187" w:name="_Toc421710892"/>
      <w:r>
        <w:rPr>
          <w:rStyle w:val="CharSectno"/>
        </w:rPr>
        <w:t>6</w:t>
      </w:r>
      <w:r>
        <w:t>.</w:t>
      </w:r>
      <w:r>
        <w:tab/>
        <w:t>Meaning of regulatory obligation or requirement</w:t>
      </w:r>
      <w:bookmarkEnd w:id="1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188" w:name="_Toc421710893"/>
      <w:r>
        <w:rPr>
          <w:rStyle w:val="CharSectno"/>
        </w:rPr>
        <w:t>7</w:t>
      </w:r>
      <w:r>
        <w:t>.</w:t>
      </w:r>
      <w:r>
        <w:tab/>
        <w:t>Meaning of regulatory payment</w:t>
      </w:r>
      <w:bookmarkEnd w:id="188"/>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189" w:name="_Toc421710894"/>
      <w:r>
        <w:rPr>
          <w:rStyle w:val="CharSectno"/>
        </w:rPr>
        <w:t>8</w:t>
      </w:r>
      <w:r>
        <w:t>.</w:t>
      </w:r>
      <w:r>
        <w:tab/>
        <w:t>Meaning of service provider</w:t>
      </w:r>
      <w:bookmarkEnd w:id="1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190" w:name="_Toc421710895"/>
      <w:r>
        <w:rPr>
          <w:rStyle w:val="CharSectno"/>
        </w:rPr>
        <w:t>9</w:t>
      </w:r>
      <w:r>
        <w:t>.</w:t>
      </w:r>
      <w:r>
        <w:tab/>
        <w:t>Passive owners of scheme pipelines deemed to provide or intend to provide pipeline services</w:t>
      </w:r>
      <w:bookmarkEnd w:id="1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191" w:name="_Toc421710896"/>
      <w:r>
        <w:rPr>
          <w:rStyle w:val="CharSectno"/>
        </w:rPr>
        <w:t>10</w:t>
      </w:r>
      <w:r>
        <w:t>.</w:t>
      </w:r>
      <w:r>
        <w:tab/>
        <w:t>Things done by 1 service provider to be treated as being done by all of service provider group</w:t>
      </w:r>
      <w:bookmarkEnd w:id="1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192" w:name="_Toc421710897"/>
      <w:r>
        <w:rPr>
          <w:rStyle w:val="CharSectno"/>
        </w:rPr>
        <w:t>11</w:t>
      </w:r>
      <w:r>
        <w:t>.</w:t>
      </w:r>
      <w:r>
        <w:tab/>
        <w:t>Local agents of foreign service providers</w:t>
      </w:r>
      <w:bookmarkEnd w:id="192"/>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193" w:name="_Toc421710898"/>
      <w:r>
        <w:rPr>
          <w:rStyle w:val="CharSectno"/>
        </w:rPr>
        <w:t>12</w:t>
      </w:r>
      <w:r>
        <w:rPr>
          <w:bCs/>
        </w:rPr>
        <w:t>.</w:t>
      </w:r>
      <w:r>
        <w:rPr>
          <w:bCs/>
        </w:rPr>
        <w:tab/>
      </w:r>
      <w:r>
        <w:t>Commissioning of a pipeline</w:t>
      </w:r>
      <w:bookmarkEnd w:id="193"/>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194" w:name="_Toc421710899"/>
      <w:r>
        <w:rPr>
          <w:rStyle w:val="CharSectno"/>
        </w:rPr>
        <w:t>13</w:t>
      </w:r>
      <w:r>
        <w:rPr>
          <w:rStyle w:val="CharSectno"/>
          <w:bCs/>
        </w:rPr>
        <w:t>.</w:t>
      </w:r>
      <w:r>
        <w:rPr>
          <w:rStyle w:val="CharSectno"/>
          <w:bCs/>
        </w:rPr>
        <w:tab/>
      </w:r>
      <w:r>
        <w:t>Pipeline classification criterion</w:t>
      </w:r>
      <w:bookmarkEnd w:id="1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195" w:name="_Toc421710900"/>
      <w:r>
        <w:rPr>
          <w:rStyle w:val="CharSectno"/>
        </w:rPr>
        <w:t>14</w:t>
      </w:r>
      <w:r>
        <w:t>.</w:t>
      </w:r>
      <w:r>
        <w:rPr>
          <w:rStyle w:val="CharSectno"/>
          <w:bCs/>
        </w:rPr>
        <w:tab/>
      </w:r>
      <w:r>
        <w:t>Jurisdictional determination criteria—cross boundary distribution pipelines</w:t>
      </w:r>
      <w:bookmarkEnd w:id="195"/>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196" w:name="_Toc421710901"/>
      <w:r>
        <w:rPr>
          <w:rStyle w:val="CharSectno"/>
        </w:rPr>
        <w:t>15</w:t>
      </w:r>
      <w:r>
        <w:t>.</w:t>
      </w:r>
      <w:r>
        <w:tab/>
        <w:t>Pipeline coverage criteria</w:t>
      </w:r>
      <w:bookmarkEnd w:id="196"/>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197" w:name="_Toc421710902"/>
      <w:r>
        <w:rPr>
          <w:rStyle w:val="CharSectno"/>
        </w:rPr>
        <w:t>16</w:t>
      </w:r>
      <w:r>
        <w:t>.</w:t>
      </w:r>
      <w:r>
        <w:tab/>
        <w:t>Form of regulation factors</w:t>
      </w:r>
      <w:bookmarkEnd w:id="197"/>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198" w:name="_Toc421710903"/>
      <w:r>
        <w:rPr>
          <w:rStyle w:val="CharSectno"/>
        </w:rPr>
        <w:t>17</w:t>
      </w:r>
      <w:r>
        <w:rPr>
          <w:bCs/>
        </w:rPr>
        <w:t>.</w:t>
      </w:r>
      <w:r>
        <w:rPr>
          <w:bCs/>
        </w:rPr>
        <w:tab/>
      </w:r>
      <w:r>
        <w:t>Effect of separate and consolidated access arrangements in certain cases</w:t>
      </w:r>
      <w:bookmarkEnd w:id="1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199" w:name="_Toc421710904"/>
      <w:r>
        <w:rPr>
          <w:rStyle w:val="CharSectno"/>
        </w:rPr>
        <w:t>18</w:t>
      </w:r>
      <w:r>
        <w:t>.</w:t>
      </w:r>
      <w:r>
        <w:tab/>
        <w:t>Certain extensions to, or expansion of the capacity of, pipelines to be taken to be part of a covered pipeline</w:t>
      </w:r>
      <w:bookmarkEnd w:id="199"/>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200" w:name="_Toc421710905"/>
      <w:r>
        <w:rPr>
          <w:rStyle w:val="CharSectno"/>
        </w:rPr>
        <w:t>19</w:t>
      </w:r>
      <w:r>
        <w:rPr>
          <w:bCs/>
        </w:rPr>
        <w:t>.</w:t>
      </w:r>
      <w:r>
        <w:rPr>
          <w:bCs/>
        </w:rPr>
        <w:tab/>
      </w:r>
      <w:r>
        <w:t>Expansions of and extensions to covered pipeline by which light regulation services are provided</w:t>
      </w:r>
      <w:bookmarkEnd w:id="200"/>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201" w:name="_Toc421710906"/>
      <w:r>
        <w:rPr>
          <w:rStyle w:val="CharSectno"/>
        </w:rPr>
        <w:t>20</w:t>
      </w:r>
      <w:r>
        <w:t>.</w:t>
      </w:r>
      <w:r>
        <w:tab/>
        <w:t>Interpretation generally</w:t>
      </w:r>
      <w:bookmarkEnd w:id="201"/>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202" w:name="_Toc421618061"/>
      <w:bookmarkStart w:id="203" w:name="_Toc421618775"/>
      <w:bookmarkStart w:id="204" w:name="_Toc421710907"/>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202"/>
      <w:bookmarkEnd w:id="203"/>
      <w:bookmarkEnd w:id="204"/>
    </w:p>
    <w:p>
      <w:pPr>
        <w:pStyle w:val="Footnotesection"/>
      </w:pPr>
      <w:r>
        <w:tab/>
        <w:t>[Heading inserted by WA Act Sch. 1 cl. 5.]</w:t>
      </w:r>
    </w:p>
    <w:p>
      <w:pPr>
        <w:pStyle w:val="Heading5"/>
      </w:pPr>
      <w:bookmarkStart w:id="205" w:name="_Toc421710908"/>
      <w:r>
        <w:rPr>
          <w:rStyle w:val="CharSectno"/>
        </w:rPr>
        <w:t>20A</w:t>
      </w:r>
      <w:r>
        <w:rPr>
          <w:bCs/>
        </w:rPr>
        <w:t>.</w:t>
      </w:r>
      <w:r>
        <w:rPr>
          <w:bCs/>
        </w:rPr>
        <w:tab/>
      </w:r>
      <w:r>
        <w:t>Minister may fix day on which provisions apply</w:t>
      </w:r>
      <w:bookmarkEnd w:id="205"/>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by WA Act Sch. 1 cl. 5.]</w:t>
      </w:r>
    </w:p>
    <w:p>
      <w:pPr>
        <w:pStyle w:val="Heading3"/>
        <w:rPr>
          <w:color w:val="000000"/>
          <w:sz w:val="32"/>
          <w:szCs w:val="32"/>
        </w:rPr>
      </w:pPr>
      <w:bookmarkStart w:id="206" w:name="_Toc421618063"/>
      <w:bookmarkStart w:id="207" w:name="_Toc421618777"/>
      <w:bookmarkStart w:id="208" w:name="_Toc421710909"/>
      <w:r>
        <w:rPr>
          <w:rStyle w:val="CharDivNo"/>
        </w:rPr>
        <w:t>Part 2</w:t>
      </w:r>
      <w:r>
        <w:rPr>
          <w:color w:val="000000"/>
          <w:sz w:val="32"/>
          <w:szCs w:val="32"/>
        </w:rPr>
        <w:t xml:space="preserve"> — </w:t>
      </w:r>
      <w:r>
        <w:rPr>
          <w:rStyle w:val="CharDivText"/>
        </w:rPr>
        <w:t>Participating jurisdictions</w:t>
      </w:r>
      <w:bookmarkEnd w:id="206"/>
      <w:bookmarkEnd w:id="207"/>
      <w:bookmarkEnd w:id="208"/>
    </w:p>
    <w:p>
      <w:pPr>
        <w:pStyle w:val="Heading5"/>
      </w:pPr>
      <w:bookmarkStart w:id="209" w:name="_Toc421710910"/>
      <w:r>
        <w:rPr>
          <w:rStyle w:val="CharSectno"/>
        </w:rPr>
        <w:t>21</w:t>
      </w:r>
      <w:r>
        <w:t>.</w:t>
      </w:r>
      <w:r>
        <w:tab/>
        <w:t>Participating jurisdictions</w:t>
      </w:r>
      <w:bookmarkEnd w:id="209"/>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210" w:name="_Toc421710911"/>
      <w:r>
        <w:rPr>
          <w:rStyle w:val="CharSectno"/>
        </w:rPr>
        <w:t>22</w:t>
      </w:r>
      <w:r>
        <w:rPr>
          <w:bCs/>
        </w:rPr>
        <w:t>.</w:t>
      </w:r>
      <w:r>
        <w:rPr>
          <w:bCs/>
        </w:rPr>
        <w:tab/>
      </w:r>
      <w:r>
        <w:t>Ministers of participating jurisdictions</w:t>
      </w:r>
      <w:bookmarkEnd w:id="210"/>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pStyle w:val="Heading3"/>
        <w:rPr>
          <w:color w:val="000000"/>
          <w:sz w:val="32"/>
          <w:szCs w:val="32"/>
        </w:rPr>
      </w:pPr>
      <w:bookmarkStart w:id="211" w:name="_Toc421618066"/>
      <w:bookmarkStart w:id="212" w:name="_Toc421618780"/>
      <w:bookmarkStart w:id="213" w:name="_Toc421710912"/>
      <w:r>
        <w:rPr>
          <w:rStyle w:val="CharDivNo"/>
        </w:rPr>
        <w:t>Part 3</w:t>
      </w:r>
      <w:r>
        <w:rPr>
          <w:color w:val="000000"/>
          <w:sz w:val="32"/>
          <w:szCs w:val="32"/>
        </w:rPr>
        <w:t xml:space="preserve"> — </w:t>
      </w:r>
      <w:r>
        <w:rPr>
          <w:rStyle w:val="CharDivText"/>
        </w:rPr>
        <w:t>National gas objective and principles</w:t>
      </w:r>
      <w:bookmarkEnd w:id="211"/>
      <w:bookmarkEnd w:id="212"/>
      <w:bookmarkEnd w:id="213"/>
    </w:p>
    <w:p>
      <w:pPr>
        <w:pStyle w:val="Heading4"/>
      </w:pPr>
      <w:bookmarkStart w:id="214" w:name="_Toc421618067"/>
      <w:bookmarkStart w:id="215" w:name="_Toc421618781"/>
      <w:bookmarkStart w:id="216" w:name="_Toc421710913"/>
      <w:r>
        <w:t>Division 1 — National gas objective</w:t>
      </w:r>
      <w:bookmarkEnd w:id="214"/>
      <w:bookmarkEnd w:id="215"/>
      <w:bookmarkEnd w:id="216"/>
    </w:p>
    <w:p>
      <w:pPr>
        <w:pStyle w:val="Heading5"/>
      </w:pPr>
      <w:bookmarkStart w:id="217" w:name="_Toc421710914"/>
      <w:r>
        <w:rPr>
          <w:rStyle w:val="CharSectno"/>
        </w:rPr>
        <w:t>23</w:t>
      </w:r>
      <w:r>
        <w:t>.</w:t>
      </w:r>
      <w:r>
        <w:tab/>
        <w:t>National gas objective</w:t>
      </w:r>
      <w:bookmarkEnd w:id="217"/>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218" w:name="_Toc421618069"/>
      <w:bookmarkStart w:id="219" w:name="_Toc421618783"/>
      <w:bookmarkStart w:id="220" w:name="_Toc421710915"/>
      <w:r>
        <w:t>Division 2 — Revenue and pricing principles</w:t>
      </w:r>
      <w:bookmarkEnd w:id="218"/>
      <w:bookmarkEnd w:id="219"/>
      <w:bookmarkEnd w:id="220"/>
    </w:p>
    <w:p>
      <w:pPr>
        <w:pStyle w:val="Heading5"/>
      </w:pPr>
      <w:bookmarkStart w:id="221" w:name="_Toc421710916"/>
      <w:r>
        <w:rPr>
          <w:rStyle w:val="CharSectno"/>
        </w:rPr>
        <w:t>24</w:t>
      </w:r>
      <w:r>
        <w:rPr>
          <w:bCs/>
        </w:rPr>
        <w:t>.</w:t>
      </w:r>
      <w:r>
        <w:rPr>
          <w:bCs/>
        </w:rPr>
        <w:tab/>
      </w:r>
      <w:r>
        <w:t>Revenue and pricing principles</w:t>
      </w:r>
      <w:bookmarkEnd w:id="2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222" w:name="_Toc421618071"/>
      <w:bookmarkStart w:id="223" w:name="_Toc421618785"/>
      <w:bookmarkStart w:id="224" w:name="_Toc421710917"/>
      <w:r>
        <w:t>Division 3 — MCE policy principles</w:t>
      </w:r>
      <w:bookmarkEnd w:id="222"/>
      <w:bookmarkEnd w:id="223"/>
      <w:bookmarkEnd w:id="224"/>
    </w:p>
    <w:p>
      <w:pPr>
        <w:pStyle w:val="Heading5"/>
      </w:pPr>
      <w:bookmarkStart w:id="225" w:name="_Toc421710918"/>
      <w:r>
        <w:rPr>
          <w:rStyle w:val="CharSectno"/>
        </w:rPr>
        <w:t>25</w:t>
      </w:r>
      <w:r>
        <w:rPr>
          <w:bCs/>
        </w:rPr>
        <w:t>.</w:t>
      </w:r>
      <w:r>
        <w:rPr>
          <w:bCs/>
        </w:rPr>
        <w:tab/>
      </w:r>
      <w:r>
        <w:t>MCE statements of policy principles</w:t>
      </w:r>
      <w:bookmarkEnd w:id="2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226" w:name="_Toc421618073"/>
      <w:bookmarkStart w:id="227" w:name="_Toc421618787"/>
      <w:bookmarkStart w:id="228" w:name="_Toc421710919"/>
      <w:r>
        <w:rPr>
          <w:rStyle w:val="CharDivNo"/>
        </w:rPr>
        <w:t>Part 4</w:t>
      </w:r>
      <w:r>
        <w:t xml:space="preserve"> — </w:t>
      </w:r>
      <w:r>
        <w:rPr>
          <w:rStyle w:val="CharDivText"/>
        </w:rPr>
        <w:t>Operation and effect of National Gas Rules</w:t>
      </w:r>
      <w:bookmarkEnd w:id="226"/>
      <w:bookmarkEnd w:id="227"/>
      <w:bookmarkEnd w:id="228"/>
    </w:p>
    <w:p>
      <w:pPr>
        <w:pStyle w:val="Heading5"/>
      </w:pPr>
      <w:bookmarkStart w:id="229" w:name="_Toc421710920"/>
      <w:r>
        <w:rPr>
          <w:rStyle w:val="CharSectno"/>
        </w:rPr>
        <w:t>26</w:t>
      </w:r>
      <w:r>
        <w:t>.</w:t>
      </w:r>
      <w:r>
        <w:rPr>
          <w:rStyle w:val="CharSectno"/>
        </w:rPr>
        <w:tab/>
      </w:r>
      <w:r>
        <w:t>National Gas Rules to have force of law</w:t>
      </w:r>
      <w:bookmarkEnd w:id="229"/>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230" w:name="_Toc421618075"/>
      <w:bookmarkStart w:id="231" w:name="_Toc421618789"/>
      <w:bookmarkStart w:id="232" w:name="_Toc421710921"/>
      <w:r>
        <w:rPr>
          <w:rStyle w:val="CharPartNo"/>
        </w:rPr>
        <w:t>Chapter 2</w:t>
      </w:r>
      <w:r>
        <w:t xml:space="preserve"> — </w:t>
      </w:r>
      <w:r>
        <w:rPr>
          <w:rStyle w:val="CharPartText"/>
        </w:rPr>
        <w:t>Functions and powers of gas market regulatory entities</w:t>
      </w:r>
      <w:bookmarkEnd w:id="230"/>
      <w:bookmarkEnd w:id="231"/>
      <w:bookmarkEnd w:id="232"/>
    </w:p>
    <w:p>
      <w:pPr>
        <w:pStyle w:val="Heading3"/>
      </w:pPr>
      <w:bookmarkStart w:id="233" w:name="_Toc421618076"/>
      <w:bookmarkStart w:id="234" w:name="_Toc421618790"/>
      <w:bookmarkStart w:id="235" w:name="_Toc421710922"/>
      <w:r>
        <w:rPr>
          <w:rStyle w:val="CharDivNo"/>
        </w:rPr>
        <w:t>Part 1</w:t>
      </w:r>
      <w:r>
        <w:t xml:space="preserve"> — </w:t>
      </w:r>
      <w:r>
        <w:rPr>
          <w:rStyle w:val="CharDivText"/>
        </w:rPr>
        <w:t>Functions and powers of the Australian Energy Regulator</w:t>
      </w:r>
      <w:bookmarkEnd w:id="233"/>
      <w:bookmarkEnd w:id="234"/>
      <w:bookmarkEnd w:id="235"/>
    </w:p>
    <w:p>
      <w:pPr>
        <w:pStyle w:val="Heading4"/>
        <w:rPr>
          <w:szCs w:val="28"/>
        </w:rPr>
      </w:pPr>
      <w:bookmarkStart w:id="236" w:name="_Toc421618077"/>
      <w:bookmarkStart w:id="237" w:name="_Toc421618791"/>
      <w:bookmarkStart w:id="238" w:name="_Toc421710923"/>
      <w:r>
        <w:rPr>
          <w:szCs w:val="28"/>
        </w:rPr>
        <w:t>Division 1</w:t>
      </w:r>
      <w:r>
        <w:rPr>
          <w:rStyle w:val="CharSDivNo"/>
        </w:rPr>
        <w:t xml:space="preserve"> </w:t>
      </w:r>
      <w:r>
        <w:rPr>
          <w:szCs w:val="28"/>
        </w:rPr>
        <w:t>—</w:t>
      </w:r>
      <w:r>
        <w:t xml:space="preserve"> </w:t>
      </w:r>
      <w:r>
        <w:rPr>
          <w:szCs w:val="28"/>
        </w:rPr>
        <w:t>General</w:t>
      </w:r>
      <w:bookmarkEnd w:id="236"/>
      <w:bookmarkEnd w:id="237"/>
      <w:bookmarkEnd w:id="238"/>
    </w:p>
    <w:p>
      <w:pPr>
        <w:pStyle w:val="Heading5"/>
      </w:pPr>
      <w:bookmarkStart w:id="239" w:name="_Toc421710924"/>
      <w:r>
        <w:rPr>
          <w:rStyle w:val="CharSectno"/>
        </w:rPr>
        <w:t>27</w:t>
      </w:r>
      <w:r>
        <w:t>.</w:t>
      </w:r>
      <w:r>
        <w:rPr>
          <w:bCs/>
        </w:rPr>
        <w:tab/>
      </w:r>
      <w:r>
        <w:t>Functions and powers of the AER</w:t>
      </w:r>
      <w:bookmarkEnd w:id="2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Heading5"/>
      </w:pPr>
      <w:bookmarkStart w:id="240" w:name="_Toc421710925"/>
      <w:r>
        <w:rPr>
          <w:rStyle w:val="CharSectno"/>
        </w:rPr>
        <w:t>28</w:t>
      </w:r>
      <w:r>
        <w:t>.</w:t>
      </w:r>
      <w:r>
        <w:tab/>
        <w:t>Manner in which AER must perform or exercise AER economic regulatory functions or powers</w:t>
      </w:r>
      <w:bookmarkEnd w:id="2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241" w:name="_Toc421710926"/>
      <w:r>
        <w:rPr>
          <w:rStyle w:val="CharSectno"/>
        </w:rPr>
        <w:t>29</w:t>
      </w:r>
      <w:r>
        <w:t>.</w:t>
      </w:r>
      <w:r>
        <w:tab/>
        <w:t>Delegations</w:t>
      </w:r>
      <w:bookmarkEnd w:id="241"/>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by WA Act Sch. 1 cl. 6.]</w:t>
      </w:r>
    </w:p>
    <w:p>
      <w:pPr>
        <w:pStyle w:val="Heading5"/>
      </w:pPr>
      <w:bookmarkStart w:id="242" w:name="_Toc421710927"/>
      <w:r>
        <w:rPr>
          <w:rStyle w:val="CharSectno"/>
        </w:rPr>
        <w:t>30</w:t>
      </w:r>
      <w:r>
        <w:t>.</w:t>
      </w:r>
      <w:r>
        <w:tab/>
        <w:t>Confidentiality</w:t>
      </w:r>
      <w:bookmarkEnd w:id="2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by WA Act Sch. 1 cl. 7.]</w:t>
      </w:r>
    </w:p>
    <w:p>
      <w:pPr>
        <w:pStyle w:val="Heading4"/>
        <w:rPr>
          <w:szCs w:val="28"/>
        </w:rPr>
      </w:pPr>
      <w:bookmarkStart w:id="243" w:name="_Toc421618082"/>
      <w:bookmarkStart w:id="244" w:name="_Toc421618796"/>
      <w:bookmarkStart w:id="245" w:name="_Toc421710928"/>
      <w:r>
        <w:rPr>
          <w:szCs w:val="28"/>
        </w:rPr>
        <w:t>Division 2 — Search warrants</w:t>
      </w:r>
      <w:bookmarkEnd w:id="243"/>
      <w:bookmarkEnd w:id="244"/>
      <w:bookmarkEnd w:id="245"/>
    </w:p>
    <w:p>
      <w:pPr>
        <w:pStyle w:val="Heading5"/>
      </w:pPr>
      <w:bookmarkStart w:id="246" w:name="_Toc421710929"/>
      <w:r>
        <w:rPr>
          <w:rStyle w:val="CharSectno"/>
        </w:rPr>
        <w:t>31</w:t>
      </w:r>
      <w:r>
        <w:t>.</w:t>
      </w:r>
      <w:r>
        <w:tab/>
        <w:t>Definitions</w:t>
      </w:r>
      <w:bookmarkEnd w:id="246"/>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247" w:name="_Toc421710930"/>
      <w:r>
        <w:rPr>
          <w:rStyle w:val="CharSectno"/>
        </w:rPr>
        <w:t>32</w:t>
      </w:r>
      <w:r>
        <w:t>.</w:t>
      </w:r>
      <w:r>
        <w:tab/>
        <w:t>Authorised person</w:t>
      </w:r>
      <w:bookmarkEnd w:id="2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248" w:name="_Toc421710931"/>
      <w:r>
        <w:rPr>
          <w:rStyle w:val="CharSectno"/>
        </w:rPr>
        <w:t>33</w:t>
      </w:r>
      <w:r>
        <w:t>.</w:t>
      </w:r>
      <w:r>
        <w:tab/>
        <w:t>Identity cards</w:t>
      </w:r>
      <w:bookmarkEnd w:id="2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249" w:name="_Toc421710932"/>
      <w:r>
        <w:rPr>
          <w:rStyle w:val="CharSectno"/>
        </w:rPr>
        <w:t>34</w:t>
      </w:r>
      <w:r>
        <w:t>.</w:t>
      </w:r>
      <w:r>
        <w:tab/>
        <w:t>Return of identity cards</w:t>
      </w:r>
      <w:bookmarkEnd w:id="249"/>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250" w:name="_Toc421710933"/>
      <w:r>
        <w:rPr>
          <w:rStyle w:val="CharSectno"/>
        </w:rPr>
        <w:t>35</w:t>
      </w:r>
      <w:r>
        <w:t>.</w:t>
      </w:r>
      <w:r>
        <w:tab/>
        <w:t>Search warrant</w:t>
      </w:r>
      <w:bookmarkEnd w:id="2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251" w:name="_Toc421710934"/>
      <w:r>
        <w:rPr>
          <w:rStyle w:val="CharSectno"/>
        </w:rPr>
        <w:t>36</w:t>
      </w:r>
      <w:r>
        <w:t>.</w:t>
      </w:r>
      <w:r>
        <w:tab/>
        <w:t>Announcement of entry and details of warrant to be given to occupier or other person at premises</w:t>
      </w:r>
      <w:bookmarkEnd w:id="2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252" w:name="_Toc421710935"/>
      <w:r>
        <w:rPr>
          <w:rStyle w:val="CharSectno"/>
        </w:rPr>
        <w:t>37</w:t>
      </w:r>
      <w:r>
        <w:t>.</w:t>
      </w:r>
      <w:r>
        <w:tab/>
        <w:t>Immediate entry permitted in certain cases</w:t>
      </w:r>
      <w:bookmarkEnd w:id="252"/>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253" w:name="_Toc421710936"/>
      <w:r>
        <w:rPr>
          <w:rStyle w:val="CharSectno"/>
        </w:rPr>
        <w:t>38</w:t>
      </w:r>
      <w:r>
        <w:t>.</w:t>
      </w:r>
      <w:r>
        <w:tab/>
        <w:t>Copies of seized documents</w:t>
      </w:r>
      <w:bookmarkEnd w:id="2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254" w:name="_Toc421710937"/>
      <w:r>
        <w:rPr>
          <w:rStyle w:val="CharSectno"/>
        </w:rPr>
        <w:t>39</w:t>
      </w:r>
      <w:r>
        <w:t>.</w:t>
      </w:r>
      <w:r>
        <w:tab/>
        <w:t>Retention and return of seized documents or things</w:t>
      </w:r>
      <w:bookmarkEnd w:id="25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255" w:name="_Toc421710938"/>
      <w:r>
        <w:rPr>
          <w:rStyle w:val="CharSectno"/>
        </w:rPr>
        <w:t>40</w:t>
      </w:r>
      <w:r>
        <w:t>.</w:t>
      </w:r>
      <w:r>
        <w:tab/>
        <w:t>Extension of period of retention of documents or things seized</w:t>
      </w:r>
      <w:bookmarkEnd w:id="2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256" w:name="_Toc421710939"/>
      <w:r>
        <w:rPr>
          <w:rStyle w:val="CharSectno"/>
        </w:rPr>
        <w:t>41</w:t>
      </w:r>
      <w:r>
        <w:t>.</w:t>
      </w:r>
      <w:r>
        <w:tab/>
        <w:t>Obstruction of persons authorised to enter</w:t>
      </w:r>
      <w:bookmarkEnd w:id="256"/>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257" w:name="_Toc421618094"/>
      <w:bookmarkStart w:id="258" w:name="_Toc421618808"/>
      <w:bookmarkStart w:id="259" w:name="_Toc421710940"/>
      <w:r>
        <w:t>Division 3 — General information gathering powers</w:t>
      </w:r>
      <w:bookmarkEnd w:id="257"/>
      <w:bookmarkEnd w:id="258"/>
      <w:bookmarkEnd w:id="259"/>
    </w:p>
    <w:p>
      <w:pPr>
        <w:pStyle w:val="Heading5"/>
      </w:pPr>
      <w:bookmarkStart w:id="260" w:name="_Toc421710941"/>
      <w:r>
        <w:rPr>
          <w:rStyle w:val="CharSectno"/>
        </w:rPr>
        <w:t>42</w:t>
      </w:r>
      <w:r>
        <w:t>.</w:t>
      </w:r>
      <w:r>
        <w:tab/>
        <w:t>Power to obtain information and documents in relation to performance and exercise of functions and powers</w:t>
      </w:r>
      <w:bookmarkEnd w:id="2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261" w:name="_Toc421618096"/>
      <w:bookmarkStart w:id="262" w:name="_Toc421618810"/>
      <w:bookmarkStart w:id="263" w:name="_Toc421710942"/>
      <w:r>
        <w:t>Division 4 — Regulatory information notices and general regulatory information orders</w:t>
      </w:r>
      <w:bookmarkEnd w:id="261"/>
      <w:bookmarkEnd w:id="262"/>
      <w:bookmarkEnd w:id="263"/>
    </w:p>
    <w:p>
      <w:pPr>
        <w:pStyle w:val="Heading4"/>
      </w:pPr>
      <w:bookmarkStart w:id="264" w:name="_Toc421618097"/>
      <w:bookmarkStart w:id="265" w:name="_Toc421618811"/>
      <w:bookmarkStart w:id="266" w:name="_Toc421710943"/>
      <w:r>
        <w:t>Subdivision 1 — Interpretation</w:t>
      </w:r>
      <w:bookmarkEnd w:id="264"/>
      <w:bookmarkEnd w:id="265"/>
      <w:bookmarkEnd w:id="266"/>
    </w:p>
    <w:p>
      <w:pPr>
        <w:pStyle w:val="Heading5"/>
      </w:pPr>
      <w:bookmarkStart w:id="267" w:name="_Toc421710944"/>
      <w:r>
        <w:rPr>
          <w:rStyle w:val="CharSectno"/>
        </w:rPr>
        <w:t>43</w:t>
      </w:r>
      <w:r>
        <w:t>.</w:t>
      </w:r>
      <w:r>
        <w:tab/>
        <w:t>Definitions</w:t>
      </w:r>
      <w:bookmarkEnd w:id="26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268" w:name="_Toc421710945"/>
      <w:r>
        <w:rPr>
          <w:rStyle w:val="CharSectno"/>
        </w:rPr>
        <w:t>44</w:t>
      </w:r>
      <w:r>
        <w:t>.</w:t>
      </w:r>
      <w:r>
        <w:tab/>
        <w:t>Meaning of contributing service</w:t>
      </w:r>
      <w:bookmarkEnd w:id="2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269" w:name="_Toc421710946"/>
      <w:r>
        <w:rPr>
          <w:rStyle w:val="CharSectno"/>
        </w:rPr>
        <w:t>45</w:t>
      </w:r>
      <w:r>
        <w:t>.</w:t>
      </w:r>
      <w:r>
        <w:tab/>
        <w:t>Meaning of general regulatory information order</w:t>
      </w:r>
      <w:bookmarkEnd w:id="269"/>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270" w:name="_Toc421710947"/>
      <w:r>
        <w:rPr>
          <w:rStyle w:val="CharSectno"/>
        </w:rPr>
        <w:t>46</w:t>
      </w:r>
      <w:r>
        <w:t>.</w:t>
      </w:r>
      <w:r>
        <w:tab/>
        <w:t>Meaning of regulatory information notice</w:t>
      </w:r>
      <w:bookmarkEnd w:id="270"/>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271" w:name="_Toc421710948"/>
      <w:r>
        <w:rPr>
          <w:rStyle w:val="CharSectno"/>
        </w:rPr>
        <w:t>47</w:t>
      </w:r>
      <w:r>
        <w:t>.</w:t>
      </w:r>
      <w:r>
        <w:tab/>
        <w:t>Division does not limit operation of information gathering powers under Division 3</w:t>
      </w:r>
      <w:bookmarkEnd w:id="271"/>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272" w:name="_Toc421618103"/>
      <w:bookmarkStart w:id="273" w:name="_Toc421618817"/>
      <w:bookmarkStart w:id="274" w:name="_Toc421710949"/>
      <w:r>
        <w:t>Subdivision 2 — Serving and making of regulatory information instruments</w:t>
      </w:r>
      <w:bookmarkEnd w:id="272"/>
      <w:bookmarkEnd w:id="273"/>
      <w:bookmarkEnd w:id="274"/>
    </w:p>
    <w:p>
      <w:pPr>
        <w:pStyle w:val="Heading5"/>
      </w:pPr>
      <w:bookmarkStart w:id="275" w:name="_Toc421710950"/>
      <w:r>
        <w:rPr>
          <w:rStyle w:val="CharSectno"/>
        </w:rPr>
        <w:t>48</w:t>
      </w:r>
      <w:r>
        <w:t>.</w:t>
      </w:r>
      <w:r>
        <w:tab/>
        <w:t>Service and making of regulatory information instrument</w:t>
      </w:r>
      <w:bookmarkEnd w:id="2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276" w:name="_Toc421710951"/>
      <w:r>
        <w:rPr>
          <w:rStyle w:val="CharSectno"/>
        </w:rPr>
        <w:t>49</w:t>
      </w:r>
      <w:r>
        <w:t>.</w:t>
      </w:r>
      <w:r>
        <w:tab/>
        <w:t>Additional matters to be considered for related provider regulatory information instruments</w:t>
      </w:r>
      <w:bookmarkEnd w:id="2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277" w:name="_Toc421710952"/>
      <w:r>
        <w:rPr>
          <w:rStyle w:val="CharSectno"/>
        </w:rPr>
        <w:t>50</w:t>
      </w:r>
      <w:r>
        <w:t>.</w:t>
      </w:r>
      <w:r>
        <w:tab/>
        <w:t>AER must consult before publishing a general regulatory information order</w:t>
      </w:r>
      <w:bookmarkEnd w:id="277"/>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278" w:name="_Toc421710953"/>
      <w:r>
        <w:rPr>
          <w:rStyle w:val="CharSectno"/>
        </w:rPr>
        <w:t>51</w:t>
      </w:r>
      <w:r>
        <w:t>.</w:t>
      </w:r>
      <w:r>
        <w:tab/>
        <w:t>Publication requirements for general regulatory information orders</w:t>
      </w:r>
      <w:bookmarkEnd w:id="2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279" w:name="_Toc421710954"/>
      <w:r>
        <w:rPr>
          <w:rStyle w:val="CharSectno"/>
        </w:rPr>
        <w:t>52</w:t>
      </w:r>
      <w:r>
        <w:t>.</w:t>
      </w:r>
      <w:r>
        <w:tab/>
      </w:r>
      <w:smartTag w:uri="urn:schemas-microsoft-com:office:smarttags" w:element="place">
        <w:r>
          <w:t>Opportunity</w:t>
        </w:r>
      </w:smartTag>
      <w:r>
        <w:t xml:space="preserve"> to be heard before regulatory information notice is served</w:t>
      </w:r>
      <w:bookmarkEnd w:id="2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Heading4"/>
      </w:pPr>
      <w:bookmarkStart w:id="280" w:name="_Toc421618109"/>
      <w:bookmarkStart w:id="281" w:name="_Toc421618823"/>
      <w:bookmarkStart w:id="282" w:name="_Toc421710955"/>
      <w:r>
        <w:t>Subdivision 3 — Form and content of regulatory information instruments</w:t>
      </w:r>
      <w:bookmarkEnd w:id="280"/>
      <w:bookmarkEnd w:id="281"/>
      <w:bookmarkEnd w:id="282"/>
    </w:p>
    <w:p>
      <w:pPr>
        <w:pStyle w:val="Heading5"/>
      </w:pPr>
      <w:bookmarkStart w:id="283" w:name="_Toc421710956"/>
      <w:r>
        <w:rPr>
          <w:rStyle w:val="CharSectno"/>
        </w:rPr>
        <w:t>53</w:t>
      </w:r>
      <w:r>
        <w:t>.</w:t>
      </w:r>
      <w:r>
        <w:tab/>
        <w:t>Form and content of regulatory information instrument</w:t>
      </w:r>
      <w:bookmarkEnd w:id="2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284" w:name="_Toc421710957"/>
      <w:r>
        <w:rPr>
          <w:rStyle w:val="CharSectno"/>
        </w:rPr>
        <w:t>54</w:t>
      </w:r>
      <w:r>
        <w:t>.</w:t>
      </w:r>
      <w:r>
        <w:tab/>
        <w:t>Further provision about the information that may be described in a regulatory information instrument</w:t>
      </w:r>
      <w:bookmarkEnd w:id="284"/>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285" w:name="_Toc421710958"/>
      <w:r>
        <w:rPr>
          <w:rStyle w:val="CharSectno"/>
        </w:rPr>
        <w:t>55</w:t>
      </w:r>
      <w:r>
        <w:t>.</w:t>
      </w:r>
      <w:r>
        <w:tab/>
        <w:t>Further provision about manner in which information must be provided to AER or kept</w:t>
      </w:r>
      <w:bookmarkEnd w:id="285"/>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286" w:name="_Toc421618113"/>
      <w:bookmarkStart w:id="287" w:name="_Toc421618827"/>
      <w:bookmarkStart w:id="288" w:name="_Toc421710959"/>
      <w:r>
        <w:t>Subdivision 4 — Compliance with regulatory information instruments</w:t>
      </w:r>
      <w:bookmarkEnd w:id="286"/>
      <w:bookmarkEnd w:id="287"/>
      <w:bookmarkEnd w:id="288"/>
    </w:p>
    <w:p>
      <w:pPr>
        <w:pStyle w:val="Heading5"/>
      </w:pPr>
      <w:bookmarkStart w:id="289" w:name="_Toc421710960"/>
      <w:r>
        <w:rPr>
          <w:rStyle w:val="CharSectno"/>
        </w:rPr>
        <w:t>56</w:t>
      </w:r>
      <w:r>
        <w:t>.</w:t>
      </w:r>
      <w:r>
        <w:tab/>
        <w:t>Compliance with regulatory information notice that is served</w:t>
      </w:r>
      <w:bookmarkEnd w:id="289"/>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290" w:name="_Toc421710961"/>
      <w:r>
        <w:rPr>
          <w:rStyle w:val="CharSectno"/>
        </w:rPr>
        <w:t>57</w:t>
      </w:r>
      <w:r>
        <w:t>.</w:t>
      </w:r>
      <w:r>
        <w:tab/>
        <w:t>Compliance with general regulatory information order</w:t>
      </w:r>
      <w:bookmarkEnd w:id="2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291" w:name="_Toc421710962"/>
      <w:r>
        <w:rPr>
          <w:rStyle w:val="CharSectno"/>
        </w:rPr>
        <w:t>58</w:t>
      </w:r>
      <w:r>
        <w:t>.</w:t>
      </w:r>
      <w:r>
        <w:tab/>
        <w:t>Exemptions from compliance with general regulatory information order</w:t>
      </w:r>
      <w:bookmarkEnd w:id="2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292" w:name="_Toc421710963"/>
      <w:r>
        <w:rPr>
          <w:rStyle w:val="CharSectno"/>
        </w:rPr>
        <w:t>59</w:t>
      </w:r>
      <w:r>
        <w:t>.</w:t>
      </w:r>
      <w:r>
        <w:tab/>
        <w:t>Assumptions where there is non</w:t>
      </w:r>
      <w:r>
        <w:noBreakHyphen/>
        <w:t>compliance with regulatory information instrument</w:t>
      </w:r>
      <w:bookmarkEnd w:id="2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pPr>
      <w:bookmarkStart w:id="293" w:name="_Toc421618118"/>
      <w:bookmarkStart w:id="294" w:name="_Toc421618832"/>
      <w:bookmarkStart w:id="295" w:name="_Toc421710964"/>
      <w:r>
        <w:t>Subdivision 5 — General</w:t>
      </w:r>
      <w:bookmarkEnd w:id="293"/>
      <w:bookmarkEnd w:id="294"/>
      <w:bookmarkEnd w:id="295"/>
    </w:p>
    <w:p>
      <w:pPr>
        <w:pStyle w:val="Heading5"/>
      </w:pPr>
      <w:bookmarkStart w:id="296" w:name="_Toc421710965"/>
      <w:r>
        <w:rPr>
          <w:rStyle w:val="CharSectno"/>
        </w:rPr>
        <w:t>60</w:t>
      </w:r>
      <w:r>
        <w:t>.</w:t>
      </w:r>
      <w:r>
        <w:tab/>
        <w:t>Providing to AER false and misleading information</w:t>
      </w:r>
      <w:bookmarkEnd w:id="296"/>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297" w:name="_Toc421710966"/>
      <w:r>
        <w:rPr>
          <w:rStyle w:val="CharSectno"/>
        </w:rPr>
        <w:t>61</w:t>
      </w:r>
      <w:r>
        <w:t>.</w:t>
      </w:r>
      <w:r>
        <w:tab/>
        <w:t>Person cannot rely on duty of confidence to avoid compliance with regulatory information instrument</w:t>
      </w:r>
      <w:bookmarkEnd w:id="2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298" w:name="_Toc421710967"/>
      <w:r>
        <w:rPr>
          <w:rStyle w:val="CharSectno"/>
        </w:rPr>
        <w:t>62</w:t>
      </w:r>
      <w:r>
        <w:t>.</w:t>
      </w:r>
      <w:r>
        <w:tab/>
        <w:t>Legal professional privilege not affected</w:t>
      </w:r>
      <w:bookmarkEnd w:id="298"/>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299" w:name="_Toc421710968"/>
      <w:r>
        <w:rPr>
          <w:rStyle w:val="CharSectno"/>
        </w:rPr>
        <w:t>63</w:t>
      </w:r>
      <w:r>
        <w:t>.</w:t>
      </w:r>
      <w:r>
        <w:tab/>
        <w:t>Protection against self</w:t>
      </w:r>
      <w:r>
        <w:noBreakHyphen/>
        <w:t>incrimination</w:t>
      </w:r>
      <w:bookmarkEnd w:id="2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300" w:name="_Toc421618123"/>
      <w:bookmarkStart w:id="301" w:name="_Toc421618837"/>
      <w:bookmarkStart w:id="302" w:name="_Toc421710969"/>
      <w:r>
        <w:t>Division 5 — Service provider performance reports</w:t>
      </w:r>
      <w:bookmarkEnd w:id="300"/>
      <w:bookmarkEnd w:id="301"/>
      <w:bookmarkEnd w:id="302"/>
    </w:p>
    <w:p>
      <w:pPr>
        <w:pStyle w:val="Heading5"/>
      </w:pPr>
      <w:bookmarkStart w:id="303" w:name="_Toc421710970"/>
      <w:r>
        <w:rPr>
          <w:rStyle w:val="CharSectno"/>
        </w:rPr>
        <w:t>64</w:t>
      </w:r>
      <w:r>
        <w:t>.</w:t>
      </w:r>
      <w:r>
        <w:tab/>
        <w:t>Preparation of service provider performance reports</w:t>
      </w:r>
      <w:bookmarkEnd w:id="3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304" w:name="_Toc421618125"/>
      <w:bookmarkStart w:id="305" w:name="_Toc421618839"/>
      <w:bookmarkStart w:id="306" w:name="_Toc421710971"/>
      <w:r>
        <w:t>Division 6 — Miscellaneous matters</w:t>
      </w:r>
      <w:bookmarkEnd w:id="304"/>
      <w:bookmarkEnd w:id="305"/>
      <w:bookmarkEnd w:id="306"/>
    </w:p>
    <w:p>
      <w:pPr>
        <w:pStyle w:val="Heading5"/>
      </w:pPr>
      <w:bookmarkStart w:id="307" w:name="_Toc421710972"/>
      <w:r>
        <w:rPr>
          <w:rStyle w:val="CharSectno"/>
        </w:rPr>
        <w:t>65</w:t>
      </w:r>
      <w:r>
        <w:t>.</w:t>
      </w:r>
      <w:r>
        <w:tab/>
        <w:t>Consideration by the AER of submissions or comments made to it under this Law or the Rules</w:t>
      </w:r>
      <w:bookmarkEnd w:id="307"/>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308" w:name="_Toc421710973"/>
      <w:r>
        <w:rPr>
          <w:rStyle w:val="CharSectno"/>
        </w:rPr>
        <w:t>66</w:t>
      </w:r>
      <w:r>
        <w:t>.</w:t>
      </w:r>
      <w:r>
        <w:tab/>
        <w:t>Use of information provided under a notice under Division 3 or a regulatory information instrument</w:t>
      </w:r>
      <w:bookmarkEnd w:id="308"/>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309" w:name="_Toc421710974"/>
      <w:r>
        <w:rPr>
          <w:rStyle w:val="CharSectno"/>
        </w:rPr>
        <w:t>67</w:t>
      </w:r>
      <w:r>
        <w:t>.</w:t>
      </w:r>
      <w:r>
        <w:tab/>
        <w:t>AER to inform certain persons of decisions not to investigate breaches, institute proceedings or serve infringement notices</w:t>
      </w:r>
      <w:bookmarkEnd w:id="3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310" w:name="_Toc421710975"/>
      <w:r>
        <w:rPr>
          <w:rStyle w:val="CharSectno"/>
        </w:rPr>
        <w:t>68</w:t>
      </w:r>
      <w:r>
        <w:t>.</w:t>
      </w:r>
      <w:r>
        <w:tab/>
        <w:t>AER enforcement guidelines</w:t>
      </w:r>
      <w:bookmarkEnd w:id="3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311" w:name="_Toc421710976"/>
      <w:r>
        <w:rPr>
          <w:rStyle w:val="CharSectno"/>
        </w:rPr>
        <w:t>68C</w:t>
      </w:r>
      <w:r>
        <w:t>.</w:t>
      </w:r>
      <w:r>
        <w:tab/>
        <w:t>Record of designated reviewable regulatory decisions</w:t>
      </w:r>
      <w:bookmarkEnd w:id="3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312" w:name="_Toc421618131"/>
      <w:bookmarkStart w:id="313" w:name="_Toc421618845"/>
      <w:bookmarkStart w:id="314" w:name="_Toc421710977"/>
      <w:r>
        <w:rPr>
          <w:rStyle w:val="CharDivNo"/>
        </w:rPr>
        <w:t>Part 1A</w:t>
      </w:r>
      <w:r>
        <w:t xml:space="preserve"> — </w:t>
      </w:r>
      <w:r>
        <w:rPr>
          <w:rStyle w:val="CharDivText"/>
        </w:rPr>
        <w:t>Functions and powers of WA arbitrator</w:t>
      </w:r>
      <w:bookmarkEnd w:id="312"/>
      <w:bookmarkEnd w:id="313"/>
      <w:bookmarkEnd w:id="314"/>
    </w:p>
    <w:p>
      <w:pPr>
        <w:pStyle w:val="Footnotesection"/>
        <w:keepNext/>
      </w:pPr>
      <w:r>
        <w:tab/>
        <w:t>[Heading inserted by WA Act Sch. 1 cl. 8.]</w:t>
      </w:r>
    </w:p>
    <w:p>
      <w:pPr>
        <w:pStyle w:val="Heading5"/>
      </w:pPr>
      <w:bookmarkStart w:id="315" w:name="_Toc421710978"/>
      <w:r>
        <w:rPr>
          <w:rStyle w:val="CharSectno"/>
        </w:rPr>
        <w:t>68A</w:t>
      </w:r>
      <w:r>
        <w:t>.</w:t>
      </w:r>
      <w:r>
        <w:tab/>
        <w:t>Manner in which WA arbitrator must perform or exercise certain functions or powers</w:t>
      </w:r>
      <w:bookmarkEnd w:id="3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by WA Act Sch. 1 cl. 8.]</w:t>
      </w:r>
    </w:p>
    <w:p>
      <w:pPr>
        <w:pStyle w:val="Heading3"/>
      </w:pPr>
      <w:bookmarkStart w:id="316" w:name="_Toc421618133"/>
      <w:bookmarkStart w:id="317" w:name="_Toc421618847"/>
      <w:bookmarkStart w:id="318" w:name="_Toc421710979"/>
      <w:r>
        <w:rPr>
          <w:rStyle w:val="CharDivNo"/>
        </w:rPr>
        <w:t>Part 2</w:t>
      </w:r>
      <w:r>
        <w:t xml:space="preserve"> — </w:t>
      </w:r>
      <w:r>
        <w:rPr>
          <w:rStyle w:val="CharDivText"/>
        </w:rPr>
        <w:t>Functions and powers of the Australian Energy Market Commission</w:t>
      </w:r>
      <w:bookmarkEnd w:id="316"/>
      <w:bookmarkEnd w:id="317"/>
      <w:bookmarkEnd w:id="318"/>
    </w:p>
    <w:p>
      <w:pPr>
        <w:pStyle w:val="Heading4"/>
      </w:pPr>
      <w:bookmarkStart w:id="319" w:name="_Toc421618134"/>
      <w:bookmarkStart w:id="320" w:name="_Toc421618848"/>
      <w:bookmarkStart w:id="321" w:name="_Toc421710980"/>
      <w:r>
        <w:t>Division 1 — General</w:t>
      </w:r>
      <w:bookmarkEnd w:id="319"/>
      <w:bookmarkEnd w:id="320"/>
      <w:bookmarkEnd w:id="321"/>
    </w:p>
    <w:p>
      <w:pPr>
        <w:pStyle w:val="Heading5"/>
      </w:pPr>
      <w:bookmarkStart w:id="322" w:name="_Toc421710981"/>
      <w:r>
        <w:rPr>
          <w:rStyle w:val="CharSectno"/>
        </w:rPr>
        <w:t>69</w:t>
      </w:r>
      <w:r>
        <w:t>.</w:t>
      </w:r>
      <w:r>
        <w:tab/>
        <w:t>Functions and powers of the AEMC</w:t>
      </w:r>
      <w:bookmarkEnd w:id="3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323" w:name="_Toc421710982"/>
      <w:r>
        <w:rPr>
          <w:rStyle w:val="CharSectno"/>
        </w:rPr>
        <w:t>70</w:t>
      </w:r>
      <w:r>
        <w:t>.</w:t>
      </w:r>
      <w:r>
        <w:tab/>
        <w:t>Delegations</w:t>
      </w:r>
      <w:bookmarkEnd w:id="323"/>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324" w:name="_Toc421710983"/>
      <w:r>
        <w:rPr>
          <w:rStyle w:val="CharSectno"/>
        </w:rPr>
        <w:t>71</w:t>
      </w:r>
      <w:r>
        <w:t>.</w:t>
      </w:r>
      <w:r>
        <w:tab/>
        <w:t>Confidentiality</w:t>
      </w:r>
      <w:bookmarkEnd w:id="324"/>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325" w:name="_Toc421710984"/>
      <w:r>
        <w:rPr>
          <w:rStyle w:val="CharSectno"/>
        </w:rPr>
        <w:t>72</w:t>
      </w:r>
      <w:r>
        <w:t>.</w:t>
      </w:r>
      <w:r>
        <w:tab/>
        <w:t>AEMC must have regard to national gas objective</w:t>
      </w:r>
      <w:bookmarkEnd w:id="325"/>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326" w:name="_Toc421710985"/>
      <w:r>
        <w:rPr>
          <w:rStyle w:val="CharSectno"/>
        </w:rPr>
        <w:t>73</w:t>
      </w:r>
      <w:r>
        <w:t>.</w:t>
      </w:r>
      <w:r>
        <w:tab/>
        <w:t>AEMC must have regard to MCE statements of policy principles in relation to Rule making and reviews</w:t>
      </w:r>
      <w:bookmarkEnd w:id="326"/>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327" w:name="_Toc421618140"/>
      <w:bookmarkStart w:id="328" w:name="_Toc421618854"/>
      <w:bookmarkStart w:id="329" w:name="_Toc421710986"/>
      <w:r>
        <w:t>Division 2 — Rule making functions and powers of the AEMC</w:t>
      </w:r>
      <w:bookmarkEnd w:id="327"/>
      <w:bookmarkEnd w:id="328"/>
      <w:bookmarkEnd w:id="329"/>
    </w:p>
    <w:p>
      <w:pPr>
        <w:pStyle w:val="Heading5"/>
      </w:pPr>
      <w:bookmarkStart w:id="330" w:name="_Toc421710987"/>
      <w:r>
        <w:rPr>
          <w:rStyle w:val="CharSectno"/>
        </w:rPr>
        <w:t>74</w:t>
      </w:r>
      <w:r>
        <w:t>.</w:t>
      </w:r>
      <w:r>
        <w:tab/>
        <w:t>Subject matter for National Gas Rules</w:t>
      </w:r>
      <w:bookmarkEnd w:id="3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331" w:name="_Toc421710988"/>
      <w:r>
        <w:rPr>
          <w:rStyle w:val="CharSectno"/>
        </w:rPr>
        <w:t>75</w:t>
      </w:r>
      <w:r>
        <w:t>.</w:t>
      </w:r>
      <w:r>
        <w:tab/>
        <w:t>Rules relating to MCE or Ministers of participating jurisdictions require MCE consent</w:t>
      </w:r>
      <w:bookmarkEnd w:id="331"/>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332" w:name="_Toc421710989"/>
      <w:r>
        <w:rPr>
          <w:rStyle w:val="CharSectno"/>
        </w:rPr>
        <w:t>76</w:t>
      </w:r>
      <w:r>
        <w:t>.</w:t>
      </w:r>
      <w:r>
        <w:tab/>
        <w:t>AEMC must not make Rules that create criminal offences or impose civil penalties for breaches</w:t>
      </w:r>
      <w:bookmarkEnd w:id="332"/>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333" w:name="_Toc421710990"/>
      <w:r>
        <w:rPr>
          <w:rStyle w:val="CharSectno"/>
        </w:rPr>
        <w:t>77</w:t>
      </w:r>
      <w:r>
        <w:t>.</w:t>
      </w:r>
      <w:r>
        <w:tab/>
        <w:t>Documents etc applied, adopted and incorporated by Rules to be publicly available</w:t>
      </w:r>
      <w:bookmarkEnd w:id="3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334" w:name="_Toc421618145"/>
      <w:bookmarkStart w:id="335" w:name="_Toc421618859"/>
      <w:bookmarkStart w:id="336" w:name="_Toc421710991"/>
      <w:r>
        <w:t>Division 3 — Committees, panels and working groups of the AEMC</w:t>
      </w:r>
      <w:bookmarkEnd w:id="334"/>
      <w:bookmarkEnd w:id="335"/>
      <w:bookmarkEnd w:id="336"/>
    </w:p>
    <w:p>
      <w:pPr>
        <w:pStyle w:val="Heading5"/>
      </w:pPr>
      <w:bookmarkStart w:id="337" w:name="_Toc421710992"/>
      <w:r>
        <w:rPr>
          <w:rStyle w:val="CharSectno"/>
        </w:rPr>
        <w:t>78</w:t>
      </w:r>
      <w:r>
        <w:t>.</w:t>
      </w:r>
      <w:r>
        <w:tab/>
        <w:t>Establishment of committees, panels and working groups</w:t>
      </w:r>
      <w:bookmarkEnd w:id="337"/>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338" w:name="_Toc421618147"/>
      <w:bookmarkStart w:id="339" w:name="_Toc421618861"/>
      <w:bookmarkStart w:id="340" w:name="_Toc421710993"/>
      <w:r>
        <w:t>Division 4 — MCE directed reviews</w:t>
      </w:r>
      <w:bookmarkEnd w:id="338"/>
      <w:bookmarkEnd w:id="339"/>
      <w:bookmarkEnd w:id="340"/>
    </w:p>
    <w:p>
      <w:pPr>
        <w:pStyle w:val="Heading5"/>
      </w:pPr>
      <w:bookmarkStart w:id="341" w:name="_Toc421710994"/>
      <w:r>
        <w:rPr>
          <w:rStyle w:val="CharSectno"/>
        </w:rPr>
        <w:t>79</w:t>
      </w:r>
      <w:r>
        <w:t>.</w:t>
      </w:r>
      <w:r>
        <w:tab/>
        <w:t>MCE directions</w:t>
      </w:r>
      <w:bookmarkEnd w:id="3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342" w:name="_Toc421710995"/>
      <w:r>
        <w:rPr>
          <w:rStyle w:val="CharSectno"/>
        </w:rPr>
        <w:t>80</w:t>
      </w:r>
      <w:r>
        <w:t>.</w:t>
      </w:r>
      <w:r>
        <w:tab/>
        <w:t>Terms of reference</w:t>
      </w:r>
      <w:bookmarkEnd w:id="3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343" w:name="_Toc421710996"/>
      <w:r>
        <w:rPr>
          <w:rStyle w:val="CharSectno"/>
        </w:rPr>
        <w:t>81</w:t>
      </w:r>
      <w:r>
        <w:t>.</w:t>
      </w:r>
      <w:r>
        <w:tab/>
        <w:t>Notice of MCE directed review</w:t>
      </w:r>
      <w:bookmarkEnd w:id="3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344" w:name="_Toc421710997"/>
      <w:r>
        <w:rPr>
          <w:rStyle w:val="CharSectno"/>
        </w:rPr>
        <w:t>82</w:t>
      </w:r>
      <w:r>
        <w:t>.</w:t>
      </w:r>
      <w:r>
        <w:tab/>
        <w:t>Conduct of MCE directed review</w:t>
      </w:r>
      <w:bookmarkEnd w:id="344"/>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345" w:name="_Toc421618152"/>
      <w:bookmarkStart w:id="346" w:name="_Toc421618866"/>
      <w:bookmarkStart w:id="347" w:name="_Toc421710998"/>
      <w:r>
        <w:t>Division 5 — Other reviews</w:t>
      </w:r>
      <w:bookmarkEnd w:id="345"/>
      <w:bookmarkEnd w:id="346"/>
      <w:bookmarkEnd w:id="347"/>
    </w:p>
    <w:p>
      <w:pPr>
        <w:pStyle w:val="Heading5"/>
      </w:pPr>
      <w:bookmarkStart w:id="348" w:name="_Toc421710999"/>
      <w:r>
        <w:rPr>
          <w:rStyle w:val="CharSectno"/>
        </w:rPr>
        <w:t>83</w:t>
      </w:r>
      <w:r>
        <w:t>.</w:t>
      </w:r>
      <w:r>
        <w:tab/>
        <w:t>Rule reviews by the AEMC</w:t>
      </w:r>
      <w:bookmarkEnd w:id="3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349" w:name="_Toc421618154"/>
      <w:bookmarkStart w:id="350" w:name="_Toc421618868"/>
      <w:bookmarkStart w:id="351" w:name="_Toc421711000"/>
      <w:r>
        <w:t>Division 6 — Miscellaneous matters</w:t>
      </w:r>
      <w:bookmarkEnd w:id="349"/>
      <w:bookmarkEnd w:id="350"/>
      <w:bookmarkEnd w:id="351"/>
    </w:p>
    <w:p>
      <w:pPr>
        <w:pStyle w:val="Heading5"/>
      </w:pPr>
      <w:bookmarkStart w:id="352" w:name="_Toc421711001"/>
      <w:r>
        <w:rPr>
          <w:rStyle w:val="CharSectno"/>
        </w:rPr>
        <w:t>84</w:t>
      </w:r>
      <w:r>
        <w:t>.</w:t>
      </w:r>
      <w:r>
        <w:tab/>
        <w:t>AEMC must publish and make available up to date versions of Rules</w:t>
      </w:r>
      <w:bookmarkEnd w:id="352"/>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353" w:name="_Toc421711002"/>
      <w:r>
        <w:rPr>
          <w:rStyle w:val="CharSectno"/>
        </w:rPr>
        <w:t>85</w:t>
      </w:r>
      <w:r>
        <w:t>.</w:t>
      </w:r>
      <w:r>
        <w:tab/>
        <w:t>Fees</w:t>
      </w:r>
      <w:bookmarkEnd w:id="3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354" w:name="_Toc421711003"/>
      <w:r>
        <w:rPr>
          <w:rStyle w:val="CharSectno"/>
        </w:rPr>
        <w:t>86</w:t>
      </w:r>
      <w:r>
        <w:t>.</w:t>
      </w:r>
      <w:r>
        <w:tab/>
        <w:t>Immunity from personal liability of AEMC officials</w:t>
      </w:r>
      <w:bookmarkEnd w:id="3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355" w:name="_Toc421618158"/>
      <w:bookmarkStart w:id="356" w:name="_Toc421618872"/>
      <w:bookmarkStart w:id="357" w:name="_Toc421711004"/>
      <w:r>
        <w:rPr>
          <w:rStyle w:val="CharDivNo"/>
        </w:rPr>
        <w:t>Part 3</w:t>
      </w:r>
      <w:r>
        <w:t xml:space="preserve"> — </w:t>
      </w:r>
      <w:r>
        <w:rPr>
          <w:rStyle w:val="CharDivText"/>
        </w:rPr>
        <w:t>Functions and powers of Ministers of participating jurisdictions</w:t>
      </w:r>
      <w:bookmarkEnd w:id="355"/>
      <w:bookmarkEnd w:id="356"/>
      <w:bookmarkEnd w:id="357"/>
    </w:p>
    <w:p>
      <w:pPr>
        <w:pStyle w:val="Heading5"/>
      </w:pPr>
      <w:bookmarkStart w:id="358" w:name="_Toc421711005"/>
      <w:r>
        <w:rPr>
          <w:rStyle w:val="CharSectno"/>
        </w:rPr>
        <w:t>87</w:t>
      </w:r>
      <w:r>
        <w:t>.</w:t>
      </w:r>
      <w:r>
        <w:tab/>
        <w:t>Functions and powers of Minister of this participating jurisdiction under this Law</w:t>
      </w:r>
      <w:bookmarkEnd w:id="3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359" w:name="_Toc421711006"/>
      <w:r>
        <w:rPr>
          <w:rStyle w:val="CharSectno"/>
        </w:rPr>
        <w:t>88</w:t>
      </w:r>
      <w:r>
        <w:t>.</w:t>
      </w:r>
      <w:r>
        <w:tab/>
        <w:t>Functions and powers of Commonwealth Minister under this Law</w:t>
      </w:r>
      <w:bookmarkEnd w:id="3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360" w:name="_Toc421618161"/>
      <w:bookmarkStart w:id="361" w:name="_Toc421618875"/>
      <w:bookmarkStart w:id="362" w:name="_Toc421711007"/>
      <w:r>
        <w:rPr>
          <w:rStyle w:val="CharDivNo"/>
        </w:rPr>
        <w:t>Part 4</w:t>
      </w:r>
      <w:r>
        <w:t xml:space="preserve"> — </w:t>
      </w:r>
      <w:r>
        <w:rPr>
          <w:rStyle w:val="CharDivText"/>
        </w:rPr>
        <w:t>Functions and powers of the NCC</w:t>
      </w:r>
      <w:bookmarkEnd w:id="360"/>
      <w:bookmarkEnd w:id="361"/>
      <w:bookmarkEnd w:id="362"/>
    </w:p>
    <w:p>
      <w:pPr>
        <w:pStyle w:val="Heading5"/>
      </w:pPr>
      <w:bookmarkStart w:id="363" w:name="_Toc421711008"/>
      <w:r>
        <w:rPr>
          <w:rStyle w:val="CharSectno"/>
        </w:rPr>
        <w:t>89</w:t>
      </w:r>
      <w:r>
        <w:t>.</w:t>
      </w:r>
      <w:r>
        <w:tab/>
        <w:t>Functions and powers of NCC under this Law</w:t>
      </w:r>
      <w:bookmarkEnd w:id="3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364" w:name="_Toc421711009"/>
      <w:r>
        <w:rPr>
          <w:rStyle w:val="CharSectno"/>
        </w:rPr>
        <w:t>90</w:t>
      </w:r>
      <w:r>
        <w:t>.</w:t>
      </w:r>
      <w:r>
        <w:tab/>
        <w:t>Confidentiality</w:t>
      </w:r>
      <w:bookmarkEnd w:id="3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365" w:name="_Toc421618164"/>
      <w:bookmarkStart w:id="366" w:name="_Toc421618878"/>
      <w:bookmarkStart w:id="367" w:name="_Toc421711010"/>
      <w:r>
        <w:rPr>
          <w:rStyle w:val="CharDivNo"/>
        </w:rPr>
        <w:t>Part 5</w:t>
      </w:r>
      <w:r>
        <w:t xml:space="preserve"> — </w:t>
      </w:r>
      <w:r>
        <w:rPr>
          <w:rStyle w:val="CharDivText"/>
        </w:rPr>
        <w:t>Functions and powers of Tribunal</w:t>
      </w:r>
      <w:bookmarkEnd w:id="365"/>
      <w:bookmarkEnd w:id="366"/>
      <w:bookmarkEnd w:id="367"/>
    </w:p>
    <w:p>
      <w:pPr>
        <w:pStyle w:val="Heading5"/>
      </w:pPr>
      <w:bookmarkStart w:id="368" w:name="_Toc421711011"/>
      <w:r>
        <w:rPr>
          <w:rStyle w:val="CharSectno"/>
        </w:rPr>
        <w:t>91</w:t>
      </w:r>
      <w:r>
        <w:t>.</w:t>
      </w:r>
      <w:r>
        <w:tab/>
        <w:t>Functions and powers of Tribunal under this Law</w:t>
      </w:r>
      <w:bookmarkEnd w:id="3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369" w:name="_Toc421618166"/>
      <w:bookmarkStart w:id="370" w:name="_Toc421618880"/>
      <w:bookmarkStart w:id="371" w:name="_Toc421711012"/>
      <w:r>
        <w:rPr>
          <w:rStyle w:val="CharPartNo"/>
        </w:rPr>
        <w:t>Chapter 3</w:t>
      </w:r>
      <w:r>
        <w:t xml:space="preserve"> — </w:t>
      </w:r>
      <w:r>
        <w:rPr>
          <w:rStyle w:val="CharPartText"/>
        </w:rPr>
        <w:t>Coverage and classification of pipelines</w:t>
      </w:r>
      <w:bookmarkEnd w:id="369"/>
      <w:bookmarkEnd w:id="370"/>
      <w:bookmarkEnd w:id="371"/>
    </w:p>
    <w:p>
      <w:pPr>
        <w:pStyle w:val="Heading3"/>
      </w:pPr>
      <w:bookmarkStart w:id="372" w:name="_Toc421618167"/>
      <w:bookmarkStart w:id="373" w:name="_Toc421618881"/>
      <w:bookmarkStart w:id="374" w:name="_Toc421711013"/>
      <w:r>
        <w:rPr>
          <w:rStyle w:val="CharDivNo"/>
        </w:rPr>
        <w:t>Part 1</w:t>
      </w:r>
      <w:r>
        <w:t xml:space="preserve"> — </w:t>
      </w:r>
      <w:r>
        <w:rPr>
          <w:rStyle w:val="CharDivText"/>
        </w:rPr>
        <w:t>Coverage of pipelines</w:t>
      </w:r>
      <w:bookmarkEnd w:id="372"/>
      <w:bookmarkEnd w:id="373"/>
      <w:bookmarkEnd w:id="374"/>
    </w:p>
    <w:p>
      <w:pPr>
        <w:pStyle w:val="Heading4"/>
      </w:pPr>
      <w:bookmarkStart w:id="375" w:name="_Toc421618168"/>
      <w:bookmarkStart w:id="376" w:name="_Toc421618882"/>
      <w:bookmarkStart w:id="377" w:name="_Toc421711014"/>
      <w:r>
        <w:t>Division 1 — Coverage determinations</w:t>
      </w:r>
      <w:bookmarkEnd w:id="375"/>
      <w:bookmarkEnd w:id="376"/>
      <w:bookmarkEnd w:id="377"/>
    </w:p>
    <w:p>
      <w:pPr>
        <w:pStyle w:val="Heading5"/>
      </w:pPr>
      <w:bookmarkStart w:id="378" w:name="_Toc421711015"/>
      <w:r>
        <w:rPr>
          <w:rStyle w:val="CharSectno"/>
        </w:rPr>
        <w:t>92</w:t>
      </w:r>
      <w:r>
        <w:t>.</w:t>
      </w:r>
      <w:r>
        <w:tab/>
        <w:t>Application for recommendation that a pipeline be a covered pipeline</w:t>
      </w:r>
      <w:bookmarkEnd w:id="3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379" w:name="_Toc421711016"/>
      <w:r>
        <w:rPr>
          <w:rStyle w:val="CharSectno"/>
        </w:rPr>
        <w:t>93</w:t>
      </w:r>
      <w:r>
        <w:t>.</w:t>
      </w:r>
      <w:r>
        <w:tab/>
        <w:t>Application to be dealt with in accordance with the Rules</w:t>
      </w:r>
      <w:bookmarkEnd w:id="379"/>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380" w:name="_Toc421711017"/>
      <w:r>
        <w:rPr>
          <w:rStyle w:val="CharSectno"/>
        </w:rPr>
        <w:t>94</w:t>
      </w:r>
      <w:r>
        <w:t>.</w:t>
      </w:r>
      <w:r>
        <w:tab/>
        <w:t>NCC may defer consideration of application in</w:t>
      </w:r>
      <w:r>
        <w:rPr>
          <w:bCs/>
          <w:color w:val="000000"/>
          <w:sz w:val="26"/>
          <w:szCs w:val="26"/>
        </w:rPr>
        <w:t xml:space="preserve"> certain cases</w:t>
      </w:r>
      <w:bookmarkEnd w:id="38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381" w:name="_Toc421711018"/>
      <w:r>
        <w:rPr>
          <w:rStyle w:val="CharSectno"/>
        </w:rPr>
        <w:t>95</w:t>
      </w:r>
      <w:r>
        <w:t>.</w:t>
      </w:r>
      <w:r>
        <w:tab/>
        <w:t>NCC coverage recommendation</w:t>
      </w:r>
      <w:bookmarkEnd w:id="3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382" w:name="_Toc421711019"/>
      <w:r>
        <w:rPr>
          <w:rStyle w:val="CharSectno"/>
        </w:rPr>
        <w:t>96</w:t>
      </w:r>
      <w:r>
        <w:t>.</w:t>
      </w:r>
      <w:r>
        <w:tab/>
        <w:t>NCC must not make coverage recommendation if tender approval decision becomes irrevocable</w:t>
      </w:r>
      <w:bookmarkEnd w:id="382"/>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383" w:name="_Toc421711020"/>
      <w:r>
        <w:rPr>
          <w:rStyle w:val="CharSectno"/>
        </w:rPr>
        <w:t>97</w:t>
      </w:r>
      <w:r>
        <w:t>.</w:t>
      </w:r>
      <w:r>
        <w:tab/>
        <w:t>Principles governing the making of a coverage recommendation</w:t>
      </w:r>
      <w:bookmarkEnd w:id="3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384" w:name="_Toc421711021"/>
      <w:r>
        <w:rPr>
          <w:rStyle w:val="CharSectno"/>
        </w:rPr>
        <w:t>98</w:t>
      </w:r>
      <w:r>
        <w:t>.</w:t>
      </w:r>
      <w:r>
        <w:tab/>
        <w:t>Initial classification decision to be made as part of recommendation</w:t>
      </w:r>
      <w:bookmarkEnd w:id="3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385" w:name="_Toc421711022"/>
      <w:r>
        <w:rPr>
          <w:rStyle w:val="CharSectno"/>
        </w:rPr>
        <w:t>99</w:t>
      </w:r>
      <w:r>
        <w:t>.</w:t>
      </w:r>
      <w:r>
        <w:tab/>
        <w:t>Relevant Minister’s determination on application</w:t>
      </w:r>
      <w:bookmarkEnd w:id="3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386" w:name="_Toc421711023"/>
      <w:r>
        <w:rPr>
          <w:rStyle w:val="CharSectno"/>
        </w:rPr>
        <w:t>100</w:t>
      </w:r>
      <w:r>
        <w:t>.</w:t>
      </w:r>
      <w:r>
        <w:tab/>
        <w:t>Principles governing the making of a coverage determination or decision not to do so</w:t>
      </w:r>
      <w:bookmarkEnd w:id="3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387" w:name="_Toc421711024"/>
      <w:r>
        <w:rPr>
          <w:rStyle w:val="CharSectno"/>
        </w:rPr>
        <w:t>101</w:t>
      </w:r>
      <w:r>
        <w:t>.</w:t>
      </w:r>
      <w:r>
        <w:tab/>
        <w:t>Operation and effect of coverage determination</w:t>
      </w:r>
      <w:bookmarkEnd w:id="387"/>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388" w:name="_Toc421618179"/>
      <w:bookmarkStart w:id="389" w:name="_Toc421618893"/>
      <w:bookmarkStart w:id="390" w:name="_Toc421711025"/>
      <w:r>
        <w:t>Division 2 — Coverage revocation determinations</w:t>
      </w:r>
      <w:bookmarkEnd w:id="388"/>
      <w:bookmarkEnd w:id="389"/>
      <w:bookmarkEnd w:id="390"/>
    </w:p>
    <w:p>
      <w:pPr>
        <w:pStyle w:val="Heading5"/>
      </w:pPr>
      <w:bookmarkStart w:id="391" w:name="_Toc421711026"/>
      <w:r>
        <w:rPr>
          <w:rStyle w:val="CharSectno"/>
        </w:rPr>
        <w:t>102</w:t>
      </w:r>
      <w:r>
        <w:t>.</w:t>
      </w:r>
      <w:r>
        <w:tab/>
        <w:t>Application for a determination that a pipeline no longer be a covered pipeline</w:t>
      </w:r>
      <w:bookmarkEnd w:id="3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392" w:name="_Toc421711027"/>
      <w:r>
        <w:rPr>
          <w:rStyle w:val="CharSectno"/>
        </w:rPr>
        <w:t>103</w:t>
      </w:r>
      <w:r>
        <w:t>.</w:t>
      </w:r>
      <w:r>
        <w:tab/>
        <w:t>Application to be dealt with in accordance with the Rules</w:t>
      </w:r>
      <w:bookmarkEnd w:id="392"/>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393" w:name="_Toc421711028"/>
      <w:r>
        <w:rPr>
          <w:rStyle w:val="CharSectno"/>
        </w:rPr>
        <w:t>104</w:t>
      </w:r>
      <w:r>
        <w:t>.</w:t>
      </w:r>
      <w:r>
        <w:tab/>
        <w:t>NCC coverage revocation recommendation</w:t>
      </w:r>
      <w:bookmarkEnd w:id="3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394" w:name="_Toc421711029"/>
      <w:r>
        <w:rPr>
          <w:rStyle w:val="CharSectno"/>
        </w:rPr>
        <w:t>105</w:t>
      </w:r>
      <w:r>
        <w:t>.</w:t>
      </w:r>
      <w:r>
        <w:tab/>
        <w:t>Principles governing the making of a coverage revocation recommendation</w:t>
      </w:r>
      <w:bookmarkEnd w:id="3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395" w:name="_Toc421711030"/>
      <w:r>
        <w:rPr>
          <w:rStyle w:val="CharSectno"/>
        </w:rPr>
        <w:t>106</w:t>
      </w:r>
      <w:r>
        <w:t>.</w:t>
      </w:r>
      <w:r>
        <w:tab/>
        <w:t>Relevant Minister’s determination on application</w:t>
      </w:r>
      <w:bookmarkEnd w:id="3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396" w:name="_Toc421711031"/>
      <w:r>
        <w:rPr>
          <w:rStyle w:val="CharSectno"/>
        </w:rPr>
        <w:t>107</w:t>
      </w:r>
      <w:r>
        <w:t>.</w:t>
      </w:r>
      <w:r>
        <w:tab/>
        <w:t>Principles governing the making of a coverage revocation determination or decision not to do so</w:t>
      </w:r>
      <w:bookmarkEnd w:id="39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397" w:name="_Toc421711032"/>
      <w:r>
        <w:rPr>
          <w:rStyle w:val="CharSectno"/>
        </w:rPr>
        <w:t>108</w:t>
      </w:r>
      <w:r>
        <w:t>.</w:t>
      </w:r>
      <w:r>
        <w:tab/>
        <w:t>Operation and effect of coverage revocation determination</w:t>
      </w:r>
      <w:bookmarkEnd w:id="397"/>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398" w:name="_Toc421618187"/>
      <w:bookmarkStart w:id="399" w:name="_Toc421618901"/>
      <w:bookmarkStart w:id="400" w:name="_Toc421711033"/>
      <w:r>
        <w:rPr>
          <w:rStyle w:val="CharDivNo"/>
        </w:rPr>
        <w:t>Part 2</w:t>
      </w:r>
      <w:r>
        <w:t xml:space="preserve"> — </w:t>
      </w:r>
      <w:r>
        <w:rPr>
          <w:rStyle w:val="CharDivText"/>
        </w:rPr>
        <w:t>Light regulation of covered pipeline services</w:t>
      </w:r>
      <w:bookmarkEnd w:id="398"/>
      <w:bookmarkEnd w:id="399"/>
      <w:bookmarkEnd w:id="400"/>
    </w:p>
    <w:p>
      <w:pPr>
        <w:pStyle w:val="Heading4"/>
      </w:pPr>
      <w:bookmarkStart w:id="401" w:name="_Toc421618188"/>
      <w:bookmarkStart w:id="402" w:name="_Toc421618902"/>
      <w:bookmarkStart w:id="403" w:name="_Toc421711034"/>
      <w:r>
        <w:t>Division 1 — Making of light regulation determinations</w:t>
      </w:r>
      <w:bookmarkEnd w:id="401"/>
      <w:bookmarkEnd w:id="402"/>
      <w:bookmarkEnd w:id="403"/>
    </w:p>
    <w:p>
      <w:pPr>
        <w:pStyle w:val="Heading4"/>
      </w:pPr>
      <w:bookmarkStart w:id="404" w:name="_Toc421618189"/>
      <w:bookmarkStart w:id="405" w:name="_Toc421618903"/>
      <w:bookmarkStart w:id="406" w:name="_Toc421711035"/>
      <w:r>
        <w:t>Subdivision 1 — Decisions when pipeline is not a covered pipeline</w:t>
      </w:r>
      <w:bookmarkEnd w:id="404"/>
      <w:bookmarkEnd w:id="405"/>
      <w:bookmarkEnd w:id="406"/>
    </w:p>
    <w:p>
      <w:pPr>
        <w:pStyle w:val="Heading5"/>
      </w:pPr>
      <w:bookmarkStart w:id="407" w:name="_Toc421711036"/>
      <w:r>
        <w:rPr>
          <w:rStyle w:val="CharSectno"/>
        </w:rPr>
        <w:t>109</w:t>
      </w:r>
      <w:r>
        <w:t>.</w:t>
      </w:r>
      <w:r>
        <w:tab/>
        <w:t>Application of Subdivision</w:t>
      </w:r>
      <w:bookmarkEnd w:id="407"/>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408" w:name="_Toc421711037"/>
      <w:r>
        <w:rPr>
          <w:rStyle w:val="CharSectno"/>
        </w:rPr>
        <w:t>110</w:t>
      </w:r>
      <w:r>
        <w:t>.</w:t>
      </w:r>
      <w:r>
        <w:tab/>
        <w:t>NCC’s decision on light regulation of pipeline services</w:t>
      </w:r>
      <w:bookmarkEnd w:id="4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409" w:name="_Toc421618192"/>
      <w:bookmarkStart w:id="410" w:name="_Toc421618906"/>
      <w:bookmarkStart w:id="411" w:name="_Toc421711038"/>
      <w:r>
        <w:t>Subdivision 2 — Decisions when pipeline is a covered pipeline</w:t>
      </w:r>
      <w:bookmarkEnd w:id="409"/>
      <w:bookmarkEnd w:id="410"/>
      <w:bookmarkEnd w:id="411"/>
    </w:p>
    <w:p>
      <w:pPr>
        <w:pStyle w:val="Heading5"/>
      </w:pPr>
      <w:bookmarkStart w:id="412" w:name="_Toc421711039"/>
      <w:r>
        <w:rPr>
          <w:rStyle w:val="CharSectno"/>
        </w:rPr>
        <w:t>111</w:t>
      </w:r>
      <w:r>
        <w:t>.</w:t>
      </w:r>
      <w:r>
        <w:tab/>
        <w:t>Application of Subdivision</w:t>
      </w:r>
      <w:bookmarkEnd w:id="412"/>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413" w:name="_Toc421711040"/>
      <w:r>
        <w:rPr>
          <w:rStyle w:val="CharSectno"/>
        </w:rPr>
        <w:t>112</w:t>
      </w:r>
      <w:r>
        <w:t>.</w:t>
      </w:r>
      <w:r>
        <w:tab/>
        <w:t>Application</w:t>
      </w:r>
      <w:bookmarkEnd w:id="4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414" w:name="_Toc421711041"/>
      <w:r>
        <w:rPr>
          <w:rStyle w:val="CharSectno"/>
        </w:rPr>
        <w:t>113</w:t>
      </w:r>
      <w:r>
        <w:t>.</w:t>
      </w:r>
      <w:r>
        <w:tab/>
        <w:t>Application to be dealt with in accordance with the Rules</w:t>
      </w:r>
      <w:bookmarkEnd w:id="414"/>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415" w:name="_Toc421711042"/>
      <w:r>
        <w:rPr>
          <w:rStyle w:val="CharSectno"/>
        </w:rPr>
        <w:t>114</w:t>
      </w:r>
      <w:r>
        <w:t>.</w:t>
      </w:r>
      <w:r>
        <w:tab/>
        <w:t>NCC’s decision on light regulation of pipeline services</w:t>
      </w:r>
      <w:bookmarkEnd w:id="4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416" w:name="_Toc421618197"/>
      <w:bookmarkStart w:id="417" w:name="_Toc421618911"/>
      <w:bookmarkStart w:id="418" w:name="_Toc421711043"/>
      <w:r>
        <w:t>Subdivision 3 — Operation and effect of light regulation determinations</w:t>
      </w:r>
      <w:bookmarkEnd w:id="416"/>
      <w:bookmarkEnd w:id="417"/>
      <w:bookmarkEnd w:id="418"/>
    </w:p>
    <w:p>
      <w:pPr>
        <w:pStyle w:val="Heading5"/>
      </w:pPr>
      <w:bookmarkStart w:id="419" w:name="_Toc421711044"/>
      <w:r>
        <w:rPr>
          <w:rStyle w:val="CharSectno"/>
        </w:rPr>
        <w:t>115</w:t>
      </w:r>
      <w:r>
        <w:t>.</w:t>
      </w:r>
      <w:r>
        <w:tab/>
        <w:t>When light regulation determinations take effect</w:t>
      </w:r>
      <w:bookmarkEnd w:id="4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420" w:name="_Toc421711045"/>
      <w:r>
        <w:rPr>
          <w:rStyle w:val="CharSectno"/>
        </w:rPr>
        <w:t>116</w:t>
      </w:r>
      <w:r>
        <w:t>.</w:t>
      </w:r>
      <w:r>
        <w:tab/>
        <w:t>Submission of limited access arrangement for light regulation services</w:t>
      </w:r>
      <w:bookmarkEnd w:id="4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421" w:name="_Toc421618200"/>
      <w:bookmarkStart w:id="422" w:name="_Toc421618914"/>
      <w:bookmarkStart w:id="423" w:name="_Toc421711046"/>
      <w:r>
        <w:t>Division 2 — Revocation of light regulation determinations</w:t>
      </w:r>
      <w:bookmarkEnd w:id="421"/>
      <w:bookmarkEnd w:id="422"/>
      <w:bookmarkEnd w:id="423"/>
    </w:p>
    <w:p>
      <w:pPr>
        <w:pStyle w:val="Heading4"/>
      </w:pPr>
      <w:bookmarkStart w:id="424" w:name="_Toc421618201"/>
      <w:bookmarkStart w:id="425" w:name="_Toc421618915"/>
      <w:bookmarkStart w:id="426" w:name="_Toc421711047"/>
      <w:r>
        <w:t>Subdivision 1 — On advice from service providers</w:t>
      </w:r>
      <w:bookmarkEnd w:id="424"/>
      <w:bookmarkEnd w:id="425"/>
      <w:bookmarkEnd w:id="426"/>
    </w:p>
    <w:p>
      <w:pPr>
        <w:pStyle w:val="Heading5"/>
      </w:pPr>
      <w:bookmarkStart w:id="427" w:name="_Toc421711048"/>
      <w:r>
        <w:rPr>
          <w:rStyle w:val="CharSectno"/>
        </w:rPr>
        <w:t>117</w:t>
      </w:r>
      <w:r>
        <w:t>.</w:t>
      </w:r>
      <w:r>
        <w:tab/>
        <w:t>Advice by service provider that light regulation services should cease to be light regulation services</w:t>
      </w:r>
      <w:bookmarkEnd w:id="4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428" w:name="_Toc421618203"/>
      <w:bookmarkStart w:id="429" w:name="_Toc421618917"/>
      <w:bookmarkStart w:id="430" w:name="_Toc421711049"/>
      <w:r>
        <w:t>Subdivision 2 — On application by persons other than service providers</w:t>
      </w:r>
      <w:bookmarkEnd w:id="428"/>
      <w:bookmarkEnd w:id="429"/>
      <w:bookmarkEnd w:id="430"/>
    </w:p>
    <w:p>
      <w:pPr>
        <w:pStyle w:val="Heading5"/>
      </w:pPr>
      <w:bookmarkStart w:id="431" w:name="_Toc421711050"/>
      <w:r>
        <w:rPr>
          <w:rStyle w:val="CharSectno"/>
        </w:rPr>
        <w:t>118</w:t>
      </w:r>
      <w:r>
        <w:t>.</w:t>
      </w:r>
      <w:r>
        <w:tab/>
        <w:t>Application (other than by service provider) for revocation of light regulation determinations</w:t>
      </w:r>
      <w:bookmarkEnd w:id="4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432" w:name="_Toc421711051"/>
      <w:r>
        <w:rPr>
          <w:rStyle w:val="CharSectno"/>
        </w:rPr>
        <w:t>119</w:t>
      </w:r>
      <w:r>
        <w:t>.</w:t>
      </w:r>
      <w:r>
        <w:tab/>
        <w:t>Decisions on applications made around time of applications for coverage revocation determinations</w:t>
      </w:r>
      <w:bookmarkEnd w:id="4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433" w:name="_Toc421711052"/>
      <w:r>
        <w:rPr>
          <w:rStyle w:val="CharSectno"/>
        </w:rPr>
        <w:t>120</w:t>
      </w:r>
      <w:r>
        <w:t>.</w:t>
      </w:r>
      <w:r>
        <w:tab/>
        <w:t>NCC decision on application where no application for a coverage revocation recommendation</w:t>
      </w:r>
      <w:bookmarkEnd w:id="4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434" w:name="_Toc421711053"/>
      <w:r>
        <w:rPr>
          <w:rStyle w:val="CharSectno"/>
        </w:rPr>
        <w:t>121</w:t>
      </w:r>
      <w:r>
        <w:t>.</w:t>
      </w:r>
      <w:r>
        <w:tab/>
        <w:t>Operation and effect of decision of NCC under this Division</w:t>
      </w:r>
      <w:bookmarkEnd w:id="43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435" w:name="_Toc421618208"/>
      <w:bookmarkStart w:id="436" w:name="_Toc421618922"/>
      <w:bookmarkStart w:id="437" w:name="_Toc421711054"/>
      <w:r>
        <w:t>Division 3 — Principles governing light regulation determinations</w:t>
      </w:r>
      <w:bookmarkEnd w:id="435"/>
      <w:bookmarkEnd w:id="436"/>
      <w:bookmarkEnd w:id="437"/>
    </w:p>
    <w:p>
      <w:pPr>
        <w:pStyle w:val="Heading5"/>
      </w:pPr>
      <w:bookmarkStart w:id="438" w:name="_Toc421711055"/>
      <w:r>
        <w:rPr>
          <w:rStyle w:val="CharSectno"/>
        </w:rPr>
        <w:t>122</w:t>
      </w:r>
      <w:r>
        <w:t>.</w:t>
      </w:r>
      <w:r>
        <w:tab/>
        <w:t>Principles governing the making or revoking of light regulation determinations</w:t>
      </w:r>
      <w:bookmarkEnd w:id="4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439" w:name="_Toc421618210"/>
      <w:bookmarkStart w:id="440" w:name="_Toc421618924"/>
      <w:bookmarkStart w:id="441" w:name="_Toc421711056"/>
      <w:r>
        <w:t>Division 4 — Revocation if coverage determination not made</w:t>
      </w:r>
      <w:bookmarkEnd w:id="439"/>
      <w:bookmarkEnd w:id="440"/>
      <w:bookmarkEnd w:id="441"/>
    </w:p>
    <w:p>
      <w:pPr>
        <w:pStyle w:val="Heading5"/>
      </w:pPr>
      <w:bookmarkStart w:id="442" w:name="_Toc421711057"/>
      <w:r>
        <w:rPr>
          <w:rStyle w:val="CharSectno"/>
        </w:rPr>
        <w:t>123</w:t>
      </w:r>
      <w:r>
        <w:t>.</w:t>
      </w:r>
      <w:r>
        <w:tab/>
        <w:t>Light regulation determination revoked if coverage determination not made</w:t>
      </w:r>
      <w:bookmarkEnd w:id="4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443" w:name="_Toc421618212"/>
      <w:bookmarkStart w:id="444" w:name="_Toc421618926"/>
      <w:bookmarkStart w:id="445" w:name="_Toc421711058"/>
      <w:r>
        <w:t>Division 5 — Effect of pipeline ceasing to be covered pipeline</w:t>
      </w:r>
      <w:bookmarkEnd w:id="443"/>
      <w:bookmarkEnd w:id="444"/>
      <w:bookmarkEnd w:id="445"/>
    </w:p>
    <w:p>
      <w:pPr>
        <w:pStyle w:val="Heading5"/>
      </w:pPr>
      <w:bookmarkStart w:id="446" w:name="_Toc421711059"/>
      <w:r>
        <w:rPr>
          <w:rStyle w:val="CharSectno"/>
        </w:rPr>
        <w:t>124</w:t>
      </w:r>
      <w:r>
        <w:t>.</w:t>
      </w:r>
      <w:r>
        <w:tab/>
        <w:t>Light regulation services cease to be such services on cessation of coverage of pipeline</w:t>
      </w:r>
      <w:bookmarkEnd w:id="446"/>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447" w:name="_Toc421618214"/>
      <w:bookmarkStart w:id="448" w:name="_Toc421618928"/>
      <w:bookmarkStart w:id="449" w:name="_Toc421711060"/>
      <w:r>
        <w:t>Division 6 — AER reviews into designated pipelines</w:t>
      </w:r>
      <w:bookmarkEnd w:id="447"/>
      <w:bookmarkEnd w:id="448"/>
      <w:bookmarkEnd w:id="449"/>
    </w:p>
    <w:p>
      <w:pPr>
        <w:pStyle w:val="Heading5"/>
      </w:pPr>
      <w:bookmarkStart w:id="450" w:name="_Toc421711061"/>
      <w:r>
        <w:rPr>
          <w:rStyle w:val="CharSectno"/>
        </w:rPr>
        <w:t>125</w:t>
      </w:r>
      <w:r>
        <w:t>.</w:t>
      </w:r>
      <w:r>
        <w:tab/>
        <w:t>AER reviews</w:t>
      </w:r>
      <w:bookmarkEnd w:id="4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451" w:name="_Toc421618216"/>
      <w:bookmarkStart w:id="452" w:name="_Toc421618930"/>
      <w:bookmarkStart w:id="453" w:name="_Toc421711062"/>
      <w:r>
        <w:rPr>
          <w:rStyle w:val="CharDivNo"/>
        </w:rPr>
        <w:t>Part 3</w:t>
      </w:r>
      <w:r>
        <w:t xml:space="preserve"> — </w:t>
      </w:r>
      <w:r>
        <w:rPr>
          <w:rStyle w:val="CharDivText"/>
        </w:rPr>
        <w:t>Coverage of pipelines the subject of tender process</w:t>
      </w:r>
      <w:bookmarkEnd w:id="451"/>
      <w:bookmarkEnd w:id="452"/>
      <w:bookmarkEnd w:id="453"/>
    </w:p>
    <w:p>
      <w:pPr>
        <w:pStyle w:val="Heading5"/>
      </w:pPr>
      <w:bookmarkStart w:id="454" w:name="_Toc421711063"/>
      <w:r>
        <w:rPr>
          <w:rStyle w:val="CharSectno"/>
        </w:rPr>
        <w:t>126</w:t>
      </w:r>
      <w:r>
        <w:t>.</w:t>
      </w:r>
      <w:r>
        <w:tab/>
        <w:t>Tender approval pipelines deemed to be covered pipelines</w:t>
      </w:r>
      <w:bookmarkEnd w:id="4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455" w:name="_Toc421618218"/>
      <w:bookmarkStart w:id="456" w:name="_Toc421618932"/>
      <w:bookmarkStart w:id="457" w:name="_Toc421711064"/>
      <w:r>
        <w:rPr>
          <w:rStyle w:val="CharDivNo"/>
        </w:rPr>
        <w:t>Part 4</w:t>
      </w:r>
      <w:r>
        <w:t xml:space="preserve"> — </w:t>
      </w:r>
      <w:r>
        <w:rPr>
          <w:rStyle w:val="CharDivText"/>
        </w:rPr>
        <w:t>Coverage following approval of voluntary access arrangement</w:t>
      </w:r>
      <w:bookmarkEnd w:id="455"/>
      <w:bookmarkEnd w:id="456"/>
      <w:bookmarkEnd w:id="457"/>
    </w:p>
    <w:p>
      <w:pPr>
        <w:pStyle w:val="Heading5"/>
      </w:pPr>
      <w:bookmarkStart w:id="458" w:name="_Toc421711065"/>
      <w:r>
        <w:rPr>
          <w:rStyle w:val="CharSectno"/>
        </w:rPr>
        <w:t>127</w:t>
      </w:r>
      <w:r>
        <w:t>.</w:t>
      </w:r>
      <w:r>
        <w:tab/>
        <w:t>Certain pipelines become covered pipelines on approval of voluntary access arrangement</w:t>
      </w:r>
      <w:bookmarkEnd w:id="4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459" w:name="_Toc421618220"/>
      <w:bookmarkStart w:id="460" w:name="_Toc421618934"/>
      <w:bookmarkStart w:id="461" w:name="_Toc421711066"/>
      <w:r>
        <w:rPr>
          <w:rStyle w:val="CharDivNo"/>
        </w:rPr>
        <w:t>Part 5</w:t>
      </w:r>
      <w:r>
        <w:t xml:space="preserve"> — </w:t>
      </w:r>
      <w:r>
        <w:rPr>
          <w:rStyle w:val="CharDivText"/>
        </w:rPr>
        <w:t>Reclassification of pipelines</w:t>
      </w:r>
      <w:bookmarkEnd w:id="459"/>
      <w:bookmarkEnd w:id="460"/>
      <w:bookmarkEnd w:id="461"/>
    </w:p>
    <w:p>
      <w:pPr>
        <w:pStyle w:val="Heading5"/>
      </w:pPr>
      <w:bookmarkStart w:id="462" w:name="_Toc421711067"/>
      <w:r>
        <w:rPr>
          <w:rStyle w:val="CharSectno"/>
        </w:rPr>
        <w:t>128</w:t>
      </w:r>
      <w:r>
        <w:t>.</w:t>
      </w:r>
      <w:r>
        <w:tab/>
        <w:t>Service provider may apply for reclassification of pipeline</w:t>
      </w:r>
      <w:bookmarkEnd w:id="4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463" w:name="_Toc421711068"/>
      <w:r>
        <w:rPr>
          <w:rStyle w:val="CharSectno"/>
        </w:rPr>
        <w:t>129</w:t>
      </w:r>
      <w:r>
        <w:t>.</w:t>
      </w:r>
      <w:r>
        <w:tab/>
        <w:t>Reclassification decision</w:t>
      </w:r>
      <w:bookmarkEnd w:id="4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464" w:name="_Toc421711069"/>
      <w:r>
        <w:rPr>
          <w:rStyle w:val="CharSectno"/>
        </w:rPr>
        <w:t>130</w:t>
      </w:r>
      <w:r>
        <w:t>.</w:t>
      </w:r>
      <w:r>
        <w:tab/>
        <w:t>Effect of reclassification decision</w:t>
      </w:r>
      <w:bookmarkEnd w:id="464"/>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465" w:name="_Toc421618224"/>
      <w:bookmarkStart w:id="466" w:name="_Toc421618938"/>
      <w:bookmarkStart w:id="467" w:name="_Toc421711070"/>
      <w:r>
        <w:rPr>
          <w:rStyle w:val="CharPartNo"/>
        </w:rPr>
        <w:t>Chapter 4</w:t>
      </w:r>
      <w:r>
        <w:t xml:space="preserve"> — </w:t>
      </w:r>
      <w:r>
        <w:rPr>
          <w:rStyle w:val="CharPartText"/>
        </w:rPr>
        <w:t>General requirements for provision of covered pipeline services</w:t>
      </w:r>
      <w:bookmarkEnd w:id="465"/>
      <w:bookmarkEnd w:id="466"/>
      <w:bookmarkEnd w:id="467"/>
    </w:p>
    <w:p>
      <w:pPr>
        <w:pStyle w:val="Heading3"/>
        <w:spacing w:before="120"/>
      </w:pPr>
      <w:bookmarkStart w:id="468" w:name="_Toc421618225"/>
      <w:bookmarkStart w:id="469" w:name="_Toc421618939"/>
      <w:bookmarkStart w:id="470" w:name="_Toc421711071"/>
      <w:r>
        <w:rPr>
          <w:rStyle w:val="CharDivNo"/>
        </w:rPr>
        <w:t>Part 1</w:t>
      </w:r>
      <w:r>
        <w:t xml:space="preserve"> — </w:t>
      </w:r>
      <w:r>
        <w:rPr>
          <w:rStyle w:val="CharDivText"/>
        </w:rPr>
        <w:t>General duties for provision of pipeline services by covered pipelines</w:t>
      </w:r>
      <w:bookmarkEnd w:id="468"/>
      <w:bookmarkEnd w:id="469"/>
      <w:bookmarkEnd w:id="470"/>
    </w:p>
    <w:p>
      <w:pPr>
        <w:pStyle w:val="Heading5"/>
        <w:spacing w:before="120"/>
      </w:pPr>
      <w:bookmarkStart w:id="471" w:name="_Toc421711072"/>
      <w:r>
        <w:rPr>
          <w:rStyle w:val="CharSectno"/>
        </w:rPr>
        <w:t>131</w:t>
      </w:r>
      <w:r>
        <w:t>.</w:t>
      </w:r>
      <w:r>
        <w:tab/>
        <w:t>Service provider must be legal entity of a specified kind to provide pipeline services by covered pipeline</w:t>
      </w:r>
      <w:bookmarkEnd w:id="471"/>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472" w:name="_Toc421711073"/>
      <w:r>
        <w:rPr>
          <w:rStyle w:val="CharSectno"/>
        </w:rPr>
        <w:t>132</w:t>
      </w:r>
      <w:r>
        <w:t>.</w:t>
      </w:r>
      <w:r>
        <w:tab/>
        <w:t>Submission of full access arrangement or revisions to applicable full access arrangements</w:t>
      </w:r>
      <w:bookmarkEnd w:id="47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473" w:name="_Toc421711074"/>
      <w:r>
        <w:rPr>
          <w:rStyle w:val="CharSectno"/>
        </w:rPr>
        <w:t>133</w:t>
      </w:r>
      <w:r>
        <w:t>.</w:t>
      </w:r>
      <w:r>
        <w:tab/>
        <w:t>Preventing or hindering access</w:t>
      </w:r>
      <w:bookmarkEnd w:id="4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474" w:name="_Toc421711075"/>
      <w:r>
        <w:rPr>
          <w:rStyle w:val="CharSectno"/>
        </w:rPr>
        <w:t>134</w:t>
      </w:r>
      <w:r>
        <w:t>.</w:t>
      </w:r>
      <w:r>
        <w:tab/>
        <w:t>Supply and haulage of natural gas</w:t>
      </w:r>
      <w:bookmarkEnd w:id="4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475" w:name="_Toc421711076"/>
      <w:r>
        <w:rPr>
          <w:rStyle w:val="CharSectno"/>
        </w:rPr>
        <w:t>135</w:t>
      </w:r>
      <w:r>
        <w:t>.</w:t>
      </w:r>
      <w:r>
        <w:tab/>
        <w:t>Covered pipeline service provider must comply with queuing requirements</w:t>
      </w:r>
      <w:bookmarkEnd w:id="475"/>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476" w:name="_Toc421711077"/>
      <w:r>
        <w:rPr>
          <w:rStyle w:val="CharSectno"/>
        </w:rPr>
        <w:t>136</w:t>
      </w:r>
      <w:r>
        <w:t>.</w:t>
      </w:r>
      <w:r>
        <w:tab/>
        <w:t>Covered pipeline service provider providing light regulation services must not price discriminate</w:t>
      </w:r>
      <w:bookmarkEnd w:id="47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477" w:name="_Toc421618232"/>
      <w:bookmarkStart w:id="478" w:name="_Toc421618946"/>
      <w:bookmarkStart w:id="479" w:name="_Toc421711078"/>
      <w:r>
        <w:rPr>
          <w:rStyle w:val="CharDivNo"/>
        </w:rPr>
        <w:t>Part 2</w:t>
      </w:r>
      <w:r>
        <w:t xml:space="preserve"> — </w:t>
      </w:r>
      <w:r>
        <w:rPr>
          <w:rStyle w:val="CharDivText"/>
        </w:rPr>
        <w:t>Structural and operational separation requirements (ring fencing)</w:t>
      </w:r>
      <w:bookmarkEnd w:id="477"/>
      <w:bookmarkEnd w:id="478"/>
      <w:bookmarkEnd w:id="479"/>
    </w:p>
    <w:p>
      <w:pPr>
        <w:pStyle w:val="Heading4"/>
      </w:pPr>
      <w:bookmarkStart w:id="480" w:name="_Toc421618233"/>
      <w:bookmarkStart w:id="481" w:name="_Toc421618947"/>
      <w:bookmarkStart w:id="482" w:name="_Toc421711079"/>
      <w:r>
        <w:t>Division 1 — Interpretation</w:t>
      </w:r>
      <w:bookmarkEnd w:id="480"/>
      <w:bookmarkEnd w:id="481"/>
      <w:bookmarkEnd w:id="482"/>
    </w:p>
    <w:p>
      <w:pPr>
        <w:pStyle w:val="Heading5"/>
      </w:pPr>
      <w:bookmarkStart w:id="483" w:name="_Toc421711080"/>
      <w:r>
        <w:rPr>
          <w:rStyle w:val="CharSectno"/>
        </w:rPr>
        <w:t>137</w:t>
      </w:r>
      <w:r>
        <w:t>.</w:t>
      </w:r>
      <w:r>
        <w:tab/>
        <w:t>Definitions</w:t>
      </w:r>
      <w:bookmarkEnd w:id="483"/>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484" w:name="_Toc421711081"/>
      <w:r>
        <w:rPr>
          <w:rStyle w:val="CharSectno"/>
        </w:rPr>
        <w:t>138</w:t>
      </w:r>
      <w:r>
        <w:t>.</w:t>
      </w:r>
      <w:r>
        <w:tab/>
        <w:t>Meaning of marketing staff</w:t>
      </w:r>
      <w:bookmarkEnd w:id="4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485" w:name="_Toc421618236"/>
      <w:bookmarkStart w:id="486" w:name="_Toc421618950"/>
      <w:bookmarkStart w:id="487" w:name="_Toc421711082"/>
      <w:r>
        <w:t>Division 2 — Minimum ring fencing requirements</w:t>
      </w:r>
      <w:bookmarkEnd w:id="485"/>
      <w:bookmarkEnd w:id="486"/>
      <w:bookmarkEnd w:id="487"/>
    </w:p>
    <w:p>
      <w:pPr>
        <w:pStyle w:val="Heading5"/>
      </w:pPr>
      <w:bookmarkStart w:id="488" w:name="_Toc421711083"/>
      <w:r>
        <w:rPr>
          <w:rStyle w:val="CharSectno"/>
        </w:rPr>
        <w:t>139</w:t>
      </w:r>
      <w:r>
        <w:t>.</w:t>
      </w:r>
      <w:r>
        <w:tab/>
        <w:t>Carrying on of related businesses prohibited</w:t>
      </w:r>
      <w:bookmarkEnd w:id="488"/>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489" w:name="_Toc421711084"/>
      <w:r>
        <w:rPr>
          <w:rStyle w:val="CharSectno"/>
        </w:rPr>
        <w:t>140</w:t>
      </w:r>
      <w:r>
        <w:t>.</w:t>
      </w:r>
      <w:r>
        <w:tab/>
        <w:t>Marketing staff and the taking part in related businesses</w:t>
      </w:r>
      <w:bookmarkEnd w:id="4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490" w:name="_Toc421711085"/>
      <w:r>
        <w:rPr>
          <w:rStyle w:val="CharSectno"/>
        </w:rPr>
        <w:t>141</w:t>
      </w:r>
      <w:r>
        <w:t>.</w:t>
      </w:r>
      <w:r>
        <w:tab/>
        <w:t>Accounts that must be prepared, maintained and kept</w:t>
      </w:r>
      <w:bookmarkEnd w:id="490"/>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491" w:name="_Toc421618240"/>
      <w:bookmarkStart w:id="492" w:name="_Toc421618954"/>
      <w:bookmarkStart w:id="493" w:name="_Toc421711086"/>
      <w:r>
        <w:t>Division 3 — Additional ring fencing requirements</w:t>
      </w:r>
      <w:bookmarkEnd w:id="491"/>
      <w:bookmarkEnd w:id="492"/>
      <w:bookmarkEnd w:id="493"/>
    </w:p>
    <w:p>
      <w:pPr>
        <w:pStyle w:val="Heading5"/>
      </w:pPr>
      <w:bookmarkStart w:id="494" w:name="_Toc421711087"/>
      <w:r>
        <w:rPr>
          <w:rStyle w:val="CharSectno"/>
        </w:rPr>
        <w:t>142</w:t>
      </w:r>
      <w:r>
        <w:t>.</w:t>
      </w:r>
      <w:r>
        <w:tab/>
        <w:t>Division does not limit operation of Division 2</w:t>
      </w:r>
      <w:bookmarkEnd w:id="494"/>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495" w:name="_Toc421711088"/>
      <w:r>
        <w:t>143.</w:t>
      </w:r>
      <w:r>
        <w:tab/>
        <w:t>AER ring fencing determinations</w:t>
      </w:r>
      <w:bookmarkEnd w:id="4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496" w:name="_Toc421711089"/>
      <w:r>
        <w:rPr>
          <w:rStyle w:val="CharSectno"/>
        </w:rPr>
        <w:t>144</w:t>
      </w:r>
      <w:r>
        <w:t>.</w:t>
      </w:r>
      <w:r>
        <w:tab/>
        <w:t>AER to have regard to likely compliance costs of additional ring fencing requirements</w:t>
      </w:r>
      <w:bookmarkEnd w:id="496"/>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497" w:name="_Toc421711090"/>
      <w:r>
        <w:rPr>
          <w:rStyle w:val="CharSectno"/>
        </w:rPr>
        <w:t>145</w:t>
      </w:r>
      <w:r>
        <w:t>.</w:t>
      </w:r>
      <w:r>
        <w:tab/>
        <w:t>Types of ring fencing requirements that may be specified in an AER ring fencing determination</w:t>
      </w:r>
      <w:bookmarkEnd w:id="497"/>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498" w:name="_Toc421618245"/>
      <w:bookmarkStart w:id="499" w:name="_Toc421618959"/>
      <w:bookmarkStart w:id="500" w:name="_Toc421711091"/>
      <w:r>
        <w:t>Division 4 — AER ring fencing exemptions</w:t>
      </w:r>
      <w:bookmarkEnd w:id="498"/>
      <w:bookmarkEnd w:id="499"/>
      <w:bookmarkEnd w:id="500"/>
    </w:p>
    <w:p>
      <w:pPr>
        <w:pStyle w:val="Heading5"/>
      </w:pPr>
      <w:bookmarkStart w:id="501" w:name="_Toc421711092"/>
      <w:r>
        <w:rPr>
          <w:rStyle w:val="CharSectno"/>
        </w:rPr>
        <w:t>146</w:t>
      </w:r>
      <w:r>
        <w:t>.</w:t>
      </w:r>
      <w:r>
        <w:tab/>
        <w:t>Exemptions from minimum ring fencing requirements</w:t>
      </w:r>
      <w:bookmarkEnd w:id="5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502" w:name="_Toc421618247"/>
      <w:bookmarkStart w:id="503" w:name="_Toc421618961"/>
      <w:bookmarkStart w:id="504" w:name="_Toc421711093"/>
      <w:r>
        <w:t>Division 5 — Associate contracts</w:t>
      </w:r>
      <w:bookmarkEnd w:id="502"/>
      <w:bookmarkEnd w:id="503"/>
      <w:bookmarkEnd w:id="504"/>
    </w:p>
    <w:p>
      <w:pPr>
        <w:pStyle w:val="Heading5"/>
      </w:pPr>
      <w:bookmarkStart w:id="505" w:name="_Toc421711094"/>
      <w:r>
        <w:rPr>
          <w:rStyle w:val="CharSectno"/>
        </w:rPr>
        <w:t>147</w:t>
      </w:r>
      <w:r>
        <w:t>.</w:t>
      </w:r>
      <w:r>
        <w:tab/>
        <w:t>Service provider must not enter into or give effect to associate contracts that have anti</w:t>
      </w:r>
      <w:r>
        <w:noBreakHyphen/>
        <w:t>competitive effect</w:t>
      </w:r>
      <w:bookmarkEnd w:id="505"/>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506" w:name="_Toc421711095"/>
      <w:r>
        <w:rPr>
          <w:rStyle w:val="CharSectno"/>
        </w:rPr>
        <w:t>148</w:t>
      </w:r>
      <w:r>
        <w:t>.</w:t>
      </w:r>
      <w:r>
        <w:tab/>
        <w:t>Service provider must not enter into or give effect to associate contracts inconsistent with competitive parity rule</w:t>
      </w:r>
      <w:bookmarkEnd w:id="5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507" w:name="_Toc421618250"/>
      <w:bookmarkStart w:id="508" w:name="_Toc421618964"/>
      <w:bookmarkStart w:id="509" w:name="_Toc421711096"/>
      <w:r>
        <w:rPr>
          <w:rStyle w:val="CharPartNo"/>
        </w:rPr>
        <w:t>Chapter 5</w:t>
      </w:r>
      <w:r>
        <w:t xml:space="preserve"> — </w:t>
      </w:r>
      <w:r>
        <w:rPr>
          <w:rStyle w:val="CharPartText"/>
        </w:rPr>
        <w:t>Greenfields pipeline incentives</w:t>
      </w:r>
      <w:bookmarkEnd w:id="507"/>
      <w:bookmarkEnd w:id="508"/>
      <w:bookmarkEnd w:id="509"/>
    </w:p>
    <w:p>
      <w:pPr>
        <w:pStyle w:val="Heading3"/>
      </w:pPr>
      <w:bookmarkStart w:id="510" w:name="_Toc421618251"/>
      <w:bookmarkStart w:id="511" w:name="_Toc421618965"/>
      <w:bookmarkStart w:id="512" w:name="_Toc421711097"/>
      <w:r>
        <w:rPr>
          <w:rStyle w:val="CharDivNo"/>
        </w:rPr>
        <w:t>Part 1</w:t>
      </w:r>
      <w:r>
        <w:t xml:space="preserve"> — </w:t>
      </w:r>
      <w:r>
        <w:rPr>
          <w:rStyle w:val="CharDivText"/>
        </w:rPr>
        <w:t>Interpretation</w:t>
      </w:r>
      <w:bookmarkEnd w:id="510"/>
      <w:bookmarkEnd w:id="511"/>
      <w:bookmarkEnd w:id="512"/>
    </w:p>
    <w:p>
      <w:pPr>
        <w:pStyle w:val="Heading5"/>
      </w:pPr>
      <w:bookmarkStart w:id="513" w:name="_Toc421711098"/>
      <w:r>
        <w:rPr>
          <w:rStyle w:val="CharSectno"/>
        </w:rPr>
        <w:t>149</w:t>
      </w:r>
      <w:r>
        <w:t>.</w:t>
      </w:r>
      <w:r>
        <w:tab/>
        <w:t>Definitions</w:t>
      </w:r>
      <w:bookmarkEnd w:id="51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514" w:name="_Toc421711099"/>
      <w:r>
        <w:rPr>
          <w:rStyle w:val="CharSectno"/>
        </w:rPr>
        <w:t>150</w:t>
      </w:r>
      <w:r>
        <w:t>.</w:t>
      </w:r>
      <w:r>
        <w:tab/>
        <w:t>International pipeline to be a transmission pipeline for purposes of Chapter</w:t>
      </w:r>
      <w:bookmarkEnd w:id="514"/>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515" w:name="_Toc421618254"/>
      <w:bookmarkStart w:id="516" w:name="_Toc421618968"/>
      <w:bookmarkStart w:id="517" w:name="_Toc421711100"/>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515"/>
      <w:bookmarkEnd w:id="516"/>
      <w:bookmarkEnd w:id="517"/>
    </w:p>
    <w:p>
      <w:pPr>
        <w:pStyle w:val="Heading5"/>
      </w:pPr>
      <w:bookmarkStart w:id="518" w:name="_Toc421711101"/>
      <w:r>
        <w:rPr>
          <w:rStyle w:val="CharSectno"/>
        </w:rPr>
        <w:t>151</w:t>
      </w:r>
      <w:r>
        <w:t>.</w:t>
      </w:r>
      <w:r>
        <w:tab/>
        <w:t>Application for 15</w:t>
      </w:r>
      <w:r>
        <w:noBreakHyphen/>
        <w:t>year no</w:t>
      </w:r>
      <w:r>
        <w:noBreakHyphen/>
        <w:t>coverage determination for proposed pipeline</w:t>
      </w:r>
      <w:bookmarkEnd w:id="5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519" w:name="_Toc421711102"/>
      <w:r>
        <w:rPr>
          <w:rStyle w:val="CharSectno"/>
        </w:rPr>
        <w:t>152</w:t>
      </w:r>
      <w:r>
        <w:t>.</w:t>
      </w:r>
      <w:r>
        <w:tab/>
        <w:t>Application to be dealt with in accordance with the Rules</w:t>
      </w:r>
      <w:bookmarkEnd w:id="519"/>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520" w:name="_Toc421711103"/>
      <w:r>
        <w:rPr>
          <w:rStyle w:val="CharSectno"/>
        </w:rPr>
        <w:t>153</w:t>
      </w:r>
      <w:r>
        <w:t>.</w:t>
      </w:r>
      <w:r>
        <w:tab/>
        <w:t>No</w:t>
      </w:r>
      <w:r>
        <w:noBreakHyphen/>
        <w:t>coverage recommendation</w:t>
      </w:r>
      <w:bookmarkEnd w:id="5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521" w:name="_Toc421711104"/>
      <w:r>
        <w:rPr>
          <w:rStyle w:val="CharSectno"/>
        </w:rPr>
        <w:t>154</w:t>
      </w:r>
      <w:r>
        <w:t>.</w:t>
      </w:r>
      <w:r>
        <w:tab/>
        <w:t>Principles governing the making of a no</w:t>
      </w:r>
      <w:r>
        <w:noBreakHyphen/>
        <w:t>coverage recommendation</w:t>
      </w:r>
      <w:bookmarkEnd w:id="5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522" w:name="_Toc421711105"/>
      <w:r>
        <w:rPr>
          <w:rStyle w:val="CharSectno"/>
        </w:rPr>
        <w:t>155</w:t>
      </w:r>
      <w:r>
        <w:t>.</w:t>
      </w:r>
      <w:r>
        <w:tab/>
        <w:t>Initial classification decision to be made as part of recommendation</w:t>
      </w:r>
      <w:bookmarkEnd w:id="5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523" w:name="_Toc421711106"/>
      <w:r>
        <w:rPr>
          <w:rStyle w:val="CharSectno"/>
        </w:rPr>
        <w:t>156</w:t>
      </w:r>
      <w:r>
        <w:t>.</w:t>
      </w:r>
      <w:r>
        <w:tab/>
        <w:t>Relevant Minister’s determination on application</w:t>
      </w:r>
      <w:bookmarkEnd w:id="5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524" w:name="_Toc421711107"/>
      <w:r>
        <w:rPr>
          <w:rStyle w:val="CharSectno"/>
        </w:rPr>
        <w:t>157</w:t>
      </w:r>
      <w:r>
        <w:t>.</w:t>
      </w:r>
      <w:r>
        <w:tab/>
        <w:t>Principles governing the making of a 15</w:t>
      </w:r>
      <w:r>
        <w:noBreakHyphen/>
        <w:t>year no</w:t>
      </w:r>
      <w:r>
        <w:noBreakHyphen/>
        <w:t>coverage determination or decision not to do so</w:t>
      </w:r>
      <w:bookmarkEnd w:id="5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525" w:name="_Toc421711108"/>
      <w:r>
        <w:rPr>
          <w:rStyle w:val="CharSectno"/>
        </w:rPr>
        <w:t>158</w:t>
      </w:r>
      <w:r>
        <w:t>.</w:t>
      </w:r>
      <w:r>
        <w:tab/>
        <w:t>Effect of 15</w:t>
      </w:r>
      <w:r>
        <w:noBreakHyphen/>
        <w:t>year no</w:t>
      </w:r>
      <w:r>
        <w:noBreakHyphen/>
        <w:t>coverage determination</w:t>
      </w:r>
      <w:bookmarkEnd w:id="525"/>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526" w:name="_Toc421711109"/>
      <w:r>
        <w:rPr>
          <w:rStyle w:val="CharSectno"/>
        </w:rPr>
        <w:t>159</w:t>
      </w:r>
      <w:r>
        <w:t>.</w:t>
      </w:r>
      <w:r>
        <w:tab/>
        <w:t>Consequences of Minister deciding against making 15</w:t>
      </w:r>
      <w:r>
        <w:noBreakHyphen/>
        <w:t>year no</w:t>
      </w:r>
      <w:r>
        <w:noBreakHyphen/>
        <w:t>coverage determination for international pipeline</w:t>
      </w:r>
      <w:bookmarkEnd w:id="5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527" w:name="_Toc421618264"/>
      <w:bookmarkStart w:id="528" w:name="_Toc421618978"/>
      <w:bookmarkStart w:id="529" w:name="_Toc421711110"/>
      <w:r>
        <w:rPr>
          <w:rStyle w:val="CharDivNo"/>
        </w:rPr>
        <w:t>Part 3</w:t>
      </w:r>
      <w:r>
        <w:t xml:space="preserve"> — </w:t>
      </w:r>
      <w:r>
        <w:rPr>
          <w:rStyle w:val="CharDivText"/>
        </w:rPr>
        <w:t>Price regulation exemptions</w:t>
      </w:r>
      <w:bookmarkEnd w:id="527"/>
      <w:bookmarkEnd w:id="528"/>
      <w:bookmarkEnd w:id="529"/>
    </w:p>
    <w:p>
      <w:pPr>
        <w:pStyle w:val="Heading4"/>
      </w:pPr>
      <w:bookmarkStart w:id="530" w:name="_Toc421618265"/>
      <w:bookmarkStart w:id="531" w:name="_Toc421618979"/>
      <w:bookmarkStart w:id="532" w:name="_Toc421711111"/>
      <w:r>
        <w:t>Division 1 — Application for price regulation exemption</w:t>
      </w:r>
      <w:bookmarkEnd w:id="530"/>
      <w:bookmarkEnd w:id="531"/>
      <w:bookmarkEnd w:id="532"/>
    </w:p>
    <w:p>
      <w:pPr>
        <w:pStyle w:val="Heading5"/>
      </w:pPr>
      <w:bookmarkStart w:id="533" w:name="_Toc421711112"/>
      <w:r>
        <w:rPr>
          <w:rStyle w:val="CharSectno"/>
        </w:rPr>
        <w:t>160</w:t>
      </w:r>
      <w:r>
        <w:t>.</w:t>
      </w:r>
      <w:r>
        <w:tab/>
        <w:t>Application for price regulation exemption</w:t>
      </w:r>
      <w:bookmarkEnd w:id="5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534" w:name="_Toc421618267"/>
      <w:bookmarkStart w:id="535" w:name="_Toc421618981"/>
      <w:bookmarkStart w:id="536" w:name="_Toc421711113"/>
      <w:r>
        <w:t>Division 2 — Recommendations by NCC</w:t>
      </w:r>
      <w:bookmarkEnd w:id="534"/>
      <w:bookmarkEnd w:id="535"/>
      <w:bookmarkEnd w:id="536"/>
    </w:p>
    <w:p>
      <w:pPr>
        <w:pStyle w:val="Heading5"/>
        <w:spacing w:before="120"/>
      </w:pPr>
      <w:bookmarkStart w:id="537" w:name="_Toc421711114"/>
      <w:r>
        <w:rPr>
          <w:rStyle w:val="CharSectno"/>
        </w:rPr>
        <w:t>161</w:t>
      </w:r>
      <w:r>
        <w:t>.</w:t>
      </w:r>
      <w:r>
        <w:tab/>
        <w:t>Application to be dealt with in accordance with the Rules</w:t>
      </w:r>
      <w:bookmarkEnd w:id="537"/>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538" w:name="_Toc421711115"/>
      <w:r>
        <w:rPr>
          <w:rStyle w:val="CharSectno"/>
        </w:rPr>
        <w:t>162</w:t>
      </w:r>
      <w:r>
        <w:t>.</w:t>
      </w:r>
      <w:r>
        <w:tab/>
        <w:t>NCC’s recommendation</w:t>
      </w:r>
      <w:bookmarkEnd w:id="5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539" w:name="_Toc421711116"/>
      <w:r>
        <w:rPr>
          <w:rStyle w:val="CharSectno"/>
        </w:rPr>
        <w:t>163</w:t>
      </w:r>
      <w:r>
        <w:t>.</w:t>
      </w:r>
      <w:r>
        <w:tab/>
        <w:t>General principle governing NCC’s recommendation</w:t>
      </w:r>
      <w:bookmarkEnd w:id="5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540" w:name="_Toc421618271"/>
      <w:bookmarkStart w:id="541" w:name="_Toc421618985"/>
      <w:bookmarkStart w:id="542" w:name="_Toc421711117"/>
      <w:r>
        <w:t>Division 3 — Making and effect of price regulation exemption</w:t>
      </w:r>
      <w:bookmarkEnd w:id="540"/>
      <w:bookmarkEnd w:id="541"/>
      <w:bookmarkEnd w:id="542"/>
    </w:p>
    <w:p>
      <w:pPr>
        <w:pStyle w:val="Heading5"/>
      </w:pPr>
      <w:bookmarkStart w:id="543" w:name="_Toc421711118"/>
      <w:r>
        <w:rPr>
          <w:rStyle w:val="CharSectno"/>
        </w:rPr>
        <w:t>164</w:t>
      </w:r>
      <w:r>
        <w:t>.</w:t>
      </w:r>
      <w:r>
        <w:tab/>
        <w:t>Making of price regulation exemption</w:t>
      </w:r>
      <w:bookmarkEnd w:id="5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544" w:name="_Toc421711119"/>
      <w:r>
        <w:rPr>
          <w:rStyle w:val="CharSectno"/>
        </w:rPr>
        <w:t>165</w:t>
      </w:r>
      <w:r>
        <w:t>.</w:t>
      </w:r>
      <w:r>
        <w:tab/>
        <w:t>Principles governing the making of a price regulation exemption</w:t>
      </w:r>
      <w:bookmarkEnd w:id="5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545" w:name="_Toc421711120"/>
      <w:r>
        <w:rPr>
          <w:rStyle w:val="CharSectno"/>
        </w:rPr>
        <w:t>166</w:t>
      </w:r>
      <w:r>
        <w:t>.</w:t>
      </w:r>
      <w:r>
        <w:tab/>
        <w:t>Conditions applying to a price regulation exemption</w:t>
      </w:r>
      <w:bookmarkEnd w:id="545"/>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546" w:name="_Toc421711121"/>
      <w:r>
        <w:rPr>
          <w:rStyle w:val="CharSectno"/>
        </w:rPr>
        <w:t>167</w:t>
      </w:r>
      <w:r>
        <w:t>.</w:t>
      </w:r>
      <w:r>
        <w:tab/>
        <w:t>Effect of price regulation exemption</w:t>
      </w:r>
      <w:bookmarkEnd w:id="5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547" w:name="_Toc421618276"/>
      <w:bookmarkStart w:id="548" w:name="_Toc421618990"/>
      <w:bookmarkStart w:id="549" w:name="_Toc421711122"/>
      <w:r>
        <w:t>Division 4 — Limited access arrangements</w:t>
      </w:r>
      <w:bookmarkEnd w:id="547"/>
      <w:bookmarkEnd w:id="548"/>
      <w:bookmarkEnd w:id="549"/>
    </w:p>
    <w:p>
      <w:pPr>
        <w:pStyle w:val="Heading5"/>
        <w:keepNext w:val="0"/>
        <w:keepLines w:val="0"/>
      </w:pPr>
      <w:bookmarkStart w:id="550" w:name="_Toc421711123"/>
      <w:r>
        <w:rPr>
          <w:rStyle w:val="CharSectno"/>
        </w:rPr>
        <w:t>168</w:t>
      </w:r>
      <w:r>
        <w:t>.</w:t>
      </w:r>
      <w:r>
        <w:tab/>
        <w:t>Limited access arrangements for pipeline services provided by international pipeline to which a price regulation exemption applies</w:t>
      </w:r>
      <w:bookmarkEnd w:id="55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551" w:name="_Toc421618278"/>
      <w:bookmarkStart w:id="552" w:name="_Toc421618992"/>
      <w:bookmarkStart w:id="553" w:name="_Toc421711124"/>
      <w:r>
        <w:t>Division 5 — Other matters</w:t>
      </w:r>
      <w:bookmarkEnd w:id="551"/>
      <w:bookmarkEnd w:id="552"/>
      <w:bookmarkEnd w:id="553"/>
    </w:p>
    <w:p>
      <w:pPr>
        <w:pStyle w:val="Heading5"/>
      </w:pPr>
      <w:bookmarkStart w:id="554" w:name="_Toc421711125"/>
      <w:r>
        <w:rPr>
          <w:rStyle w:val="CharSectno"/>
        </w:rPr>
        <w:t>169</w:t>
      </w:r>
      <w:r>
        <w:t>.</w:t>
      </w:r>
      <w:r>
        <w:tab/>
        <w:t>Other obligations to which service provider is subject</w:t>
      </w:r>
      <w:bookmarkEnd w:id="5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555" w:name="_Toc421711126"/>
      <w:r>
        <w:rPr>
          <w:rStyle w:val="CharSectno"/>
        </w:rPr>
        <w:t>170</w:t>
      </w:r>
      <w:r>
        <w:t>.</w:t>
      </w:r>
      <w:r>
        <w:tab/>
        <w:t>Service provider must not price discriminate in providing international pipeline services</w:t>
      </w:r>
      <w:bookmarkEnd w:id="5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556" w:name="_Toc421618281"/>
      <w:bookmarkStart w:id="557" w:name="_Toc421618995"/>
      <w:bookmarkStart w:id="558" w:name="_Toc421711127"/>
      <w:r>
        <w:rPr>
          <w:rStyle w:val="CharDivNo"/>
        </w:rPr>
        <w:t>Part 4</w:t>
      </w:r>
      <w:r>
        <w:t xml:space="preserve"> — </w:t>
      </w:r>
      <w:r>
        <w:rPr>
          <w:rStyle w:val="CharDivText"/>
        </w:rPr>
        <w:t>Extended or modified application of greenfields pipeline incentive</w:t>
      </w:r>
      <w:bookmarkEnd w:id="556"/>
      <w:bookmarkEnd w:id="557"/>
      <w:bookmarkEnd w:id="558"/>
    </w:p>
    <w:p>
      <w:pPr>
        <w:pStyle w:val="Heading5"/>
      </w:pPr>
      <w:bookmarkStart w:id="559" w:name="_Toc421711128"/>
      <w:r>
        <w:rPr>
          <w:rStyle w:val="CharSectno"/>
        </w:rPr>
        <w:t>171</w:t>
      </w:r>
      <w:r>
        <w:t>.</w:t>
      </w:r>
      <w:r>
        <w:tab/>
        <w:t>Requirement for conformity between pipeline description and pipeline as constructed</w:t>
      </w:r>
      <w:bookmarkEnd w:id="5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560" w:name="_Toc421711129"/>
      <w:r>
        <w:rPr>
          <w:rStyle w:val="CharSectno"/>
        </w:rPr>
        <w:t>172</w:t>
      </w:r>
      <w:r>
        <w:t>.</w:t>
      </w:r>
      <w:r>
        <w:tab/>
        <w:t>Power of relevant Minister to amend pipeline description</w:t>
      </w:r>
      <w:bookmarkEnd w:id="5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561" w:name="_Toc421618284"/>
      <w:bookmarkStart w:id="562" w:name="_Toc421618998"/>
      <w:bookmarkStart w:id="563" w:name="_Toc421711130"/>
      <w:r>
        <w:rPr>
          <w:rStyle w:val="CharDivNo"/>
        </w:rPr>
        <w:t>Part 5</w:t>
      </w:r>
      <w:r>
        <w:t xml:space="preserve"> — </w:t>
      </w:r>
      <w:r>
        <w:rPr>
          <w:rStyle w:val="CharDivText"/>
        </w:rPr>
        <w:t>Early termination of greenfields pipeline incentive</w:t>
      </w:r>
      <w:bookmarkEnd w:id="561"/>
      <w:bookmarkEnd w:id="562"/>
      <w:bookmarkEnd w:id="563"/>
    </w:p>
    <w:p>
      <w:pPr>
        <w:pStyle w:val="Heading5"/>
      </w:pPr>
      <w:bookmarkStart w:id="564" w:name="_Toc421711131"/>
      <w:r>
        <w:rPr>
          <w:rStyle w:val="CharSectno"/>
        </w:rPr>
        <w:t>173</w:t>
      </w:r>
      <w:r>
        <w:t>.</w:t>
      </w:r>
      <w:r>
        <w:tab/>
        <w:t>Greenfields pipeline incentive may lapse</w:t>
      </w:r>
      <w:bookmarkEnd w:id="5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565" w:name="_Toc421711132"/>
      <w:r>
        <w:rPr>
          <w:rStyle w:val="CharSectno"/>
        </w:rPr>
        <w:t>174</w:t>
      </w:r>
      <w:r>
        <w:t>.</w:t>
      </w:r>
      <w:r>
        <w:tab/>
        <w:t>Revocation by consent</w:t>
      </w:r>
      <w:bookmarkEnd w:id="565"/>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566" w:name="_Toc421711133"/>
      <w:r>
        <w:rPr>
          <w:rStyle w:val="CharSectno"/>
        </w:rPr>
        <w:t>175</w:t>
      </w:r>
      <w:r>
        <w:t>.</w:t>
      </w:r>
      <w:r>
        <w:tab/>
        <w:t>Revocation for misrepresentation</w:t>
      </w:r>
      <w:bookmarkEnd w:id="566"/>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567" w:name="_Toc421711134"/>
      <w:r>
        <w:rPr>
          <w:rStyle w:val="CharSectno"/>
        </w:rPr>
        <w:t>176</w:t>
      </w:r>
      <w:r>
        <w:t>.</w:t>
      </w:r>
      <w:r>
        <w:tab/>
        <w:t>Revocation for breach of condition to which a price regulation exemption is subject</w:t>
      </w:r>
      <w:bookmarkEnd w:id="567"/>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568" w:name="_Toc421711135"/>
      <w:r>
        <w:rPr>
          <w:rStyle w:val="CharSectno"/>
        </w:rPr>
        <w:t>177</w:t>
      </w:r>
      <w:r>
        <w:t>.</w:t>
      </w:r>
      <w:r>
        <w:tab/>
        <w:t>Exhaustive provision for termination of greenfields pipeline incentive</w:t>
      </w:r>
      <w:bookmarkEnd w:id="568"/>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569" w:name="_Toc421618290"/>
      <w:bookmarkStart w:id="570" w:name="_Toc421619004"/>
      <w:bookmarkStart w:id="571" w:name="_Toc421711136"/>
      <w:r>
        <w:rPr>
          <w:rStyle w:val="CharPartNo"/>
        </w:rPr>
        <w:t>Chapter 6</w:t>
      </w:r>
      <w:r>
        <w:t xml:space="preserve"> — </w:t>
      </w:r>
      <w:r>
        <w:rPr>
          <w:rStyle w:val="CharPartText"/>
        </w:rPr>
        <w:t>Access disputes</w:t>
      </w:r>
      <w:bookmarkEnd w:id="569"/>
      <w:bookmarkEnd w:id="570"/>
      <w:bookmarkEnd w:id="571"/>
    </w:p>
    <w:p>
      <w:pPr>
        <w:pStyle w:val="Heading3"/>
      </w:pPr>
      <w:bookmarkStart w:id="572" w:name="_Toc421618291"/>
      <w:bookmarkStart w:id="573" w:name="_Toc421619005"/>
      <w:bookmarkStart w:id="574" w:name="_Toc421711137"/>
      <w:r>
        <w:rPr>
          <w:rStyle w:val="CharDivNo"/>
        </w:rPr>
        <w:t>Part 1</w:t>
      </w:r>
      <w:r>
        <w:t xml:space="preserve"> — </w:t>
      </w:r>
      <w:r>
        <w:rPr>
          <w:rStyle w:val="CharDivText"/>
        </w:rPr>
        <w:t>Interpretation and application</w:t>
      </w:r>
      <w:bookmarkEnd w:id="572"/>
      <w:bookmarkEnd w:id="573"/>
      <w:bookmarkEnd w:id="574"/>
    </w:p>
    <w:p>
      <w:pPr>
        <w:pStyle w:val="Heading5"/>
      </w:pPr>
      <w:bookmarkStart w:id="575" w:name="_Toc421711138"/>
      <w:r>
        <w:rPr>
          <w:rStyle w:val="CharSectno"/>
        </w:rPr>
        <w:t>178</w:t>
      </w:r>
      <w:r>
        <w:t>.</w:t>
      </w:r>
      <w:r>
        <w:tab/>
        <w:t>Definitions</w:t>
      </w:r>
      <w:bookmarkEnd w:id="575"/>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576" w:name="_Toc421711139"/>
      <w:r>
        <w:rPr>
          <w:rStyle w:val="CharSectno"/>
        </w:rPr>
        <w:t>179</w:t>
      </w:r>
      <w:r>
        <w:t>.</w:t>
      </w:r>
      <w:r>
        <w:tab/>
        <w:t>Chapter does not limit how disputes about access may be raised or dealt with</w:t>
      </w:r>
      <w:bookmarkEnd w:id="576"/>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577" w:name="_Toc421711140"/>
      <w:r>
        <w:rPr>
          <w:rStyle w:val="CharSectno"/>
        </w:rPr>
        <w:t>180</w:t>
      </w:r>
      <w:r>
        <w:t>.</w:t>
      </w:r>
      <w:r>
        <w:tab/>
        <w:t>No price or revenue regulation for access disputes relating to international pipeline services</w:t>
      </w:r>
      <w:bookmarkEnd w:id="577"/>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578" w:name="_Toc421618295"/>
      <w:bookmarkStart w:id="579" w:name="_Toc421619009"/>
      <w:bookmarkStart w:id="580" w:name="_Toc421711141"/>
      <w:r>
        <w:rPr>
          <w:rStyle w:val="CharDivNo"/>
        </w:rPr>
        <w:t>Part 2</w:t>
      </w:r>
      <w:r>
        <w:t xml:space="preserve"> — </w:t>
      </w:r>
      <w:r>
        <w:rPr>
          <w:rStyle w:val="CharDivText"/>
        </w:rPr>
        <w:t>Notification of access dispute</w:t>
      </w:r>
      <w:bookmarkEnd w:id="578"/>
      <w:bookmarkEnd w:id="579"/>
      <w:bookmarkEnd w:id="580"/>
    </w:p>
    <w:p>
      <w:pPr>
        <w:pStyle w:val="Heading5"/>
      </w:pPr>
      <w:bookmarkStart w:id="581" w:name="_Toc421711142"/>
      <w:r>
        <w:rPr>
          <w:rStyle w:val="CharSectno"/>
        </w:rPr>
        <w:t>181</w:t>
      </w:r>
      <w:r>
        <w:t>.</w:t>
      </w:r>
      <w:r>
        <w:tab/>
        <w:t>Notification of access dispute</w:t>
      </w:r>
      <w:bookmarkEnd w:id="5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582" w:name="_Toc421711143"/>
      <w:r>
        <w:rPr>
          <w:rStyle w:val="CharSectno"/>
        </w:rPr>
        <w:t>181A</w:t>
      </w:r>
      <w:r>
        <w:t>.</w:t>
      </w:r>
      <w:r>
        <w:tab/>
        <w:t>Providing information for certain disputes</w:t>
      </w:r>
      <w:bookmarkEnd w:id="5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by WA Act Sch. 1 cl. 9.]</w:t>
      </w:r>
    </w:p>
    <w:p>
      <w:pPr>
        <w:pStyle w:val="Heading5"/>
      </w:pPr>
      <w:bookmarkStart w:id="583" w:name="_Toc421711144"/>
      <w:r>
        <w:rPr>
          <w:rStyle w:val="CharSectno"/>
        </w:rPr>
        <w:t>182</w:t>
      </w:r>
      <w:r>
        <w:t>.</w:t>
      </w:r>
      <w:r>
        <w:tab/>
        <w:t>Withdrawal of notification</w:t>
      </w:r>
      <w:bookmarkEnd w:id="5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584" w:name="_Toc421711145"/>
      <w:r>
        <w:rPr>
          <w:rStyle w:val="CharSectno"/>
        </w:rPr>
        <w:t>183</w:t>
      </w:r>
      <w:r>
        <w:t>.</w:t>
      </w:r>
      <w:r>
        <w:tab/>
        <w:t>Parties to an access dispute</w:t>
      </w:r>
      <w:bookmarkEnd w:id="584"/>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585" w:name="_Toc421618300"/>
      <w:bookmarkStart w:id="586" w:name="_Toc421619014"/>
      <w:bookmarkStart w:id="587" w:name="_Toc421711146"/>
      <w:r>
        <w:rPr>
          <w:rStyle w:val="CharDivNo"/>
        </w:rPr>
        <w:t>Part 3</w:t>
      </w:r>
      <w:r>
        <w:t xml:space="preserve"> — </w:t>
      </w:r>
      <w:r>
        <w:rPr>
          <w:rStyle w:val="CharDivText"/>
        </w:rPr>
        <w:t>Access determinations</w:t>
      </w:r>
      <w:bookmarkEnd w:id="585"/>
      <w:bookmarkEnd w:id="586"/>
      <w:bookmarkEnd w:id="587"/>
    </w:p>
    <w:p>
      <w:pPr>
        <w:pStyle w:val="Heading5"/>
      </w:pPr>
      <w:bookmarkStart w:id="588" w:name="_Toc421711147"/>
      <w:r>
        <w:rPr>
          <w:rStyle w:val="CharSectno"/>
        </w:rPr>
        <w:t>184</w:t>
      </w:r>
      <w:r>
        <w:t>.</w:t>
      </w:r>
      <w:r>
        <w:tab/>
        <w:t>Determination of access dispute</w:t>
      </w:r>
      <w:bookmarkEnd w:id="5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589" w:name="_Toc421711148"/>
      <w:r>
        <w:rPr>
          <w:rStyle w:val="CharSectno"/>
        </w:rPr>
        <w:t>185</w:t>
      </w:r>
      <w:r>
        <w:t>.</w:t>
      </w:r>
      <w:r>
        <w:tab/>
        <w:t>Dispute resolution body may require parties to mediate, conciliate or engage in an alternative dispute resolution process</w:t>
      </w:r>
      <w:bookmarkEnd w:id="5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590" w:name="_Toc421711149"/>
      <w:r>
        <w:rPr>
          <w:rStyle w:val="CharSectno"/>
        </w:rPr>
        <w:t>186</w:t>
      </w:r>
      <w:r>
        <w:t>.</w:t>
      </w:r>
      <w:r>
        <w:tab/>
        <w:t>Dispute resolution body may terminate access dispute in certain cases</w:t>
      </w:r>
      <w:bookmarkEnd w:id="5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591" w:name="_Toc421711150"/>
      <w:r>
        <w:rPr>
          <w:rStyle w:val="CharSectno"/>
        </w:rPr>
        <w:t>187</w:t>
      </w:r>
      <w:r>
        <w:t>.</w:t>
      </w:r>
      <w:r>
        <w:tab/>
        <w:t>No access determination if dispute resolution body considers there is genuine competition</w:t>
      </w:r>
      <w:bookmarkEnd w:id="591"/>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592" w:name="_Toc421711151"/>
      <w:r>
        <w:rPr>
          <w:rStyle w:val="CharSectno"/>
        </w:rPr>
        <w:t>188</w:t>
      </w:r>
      <w:r>
        <w:t>.</w:t>
      </w:r>
      <w:r>
        <w:tab/>
        <w:t>Restrictions on access determinations</w:t>
      </w:r>
      <w:bookmarkEnd w:id="5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593" w:name="_Toc421711152"/>
      <w:r>
        <w:rPr>
          <w:rStyle w:val="CharSectno"/>
        </w:rPr>
        <w:t>189</w:t>
      </w:r>
      <w:r>
        <w:t>.</w:t>
      </w:r>
      <w:r>
        <w:tab/>
        <w:t>Access determination must give effect to applicable access arrangement</w:t>
      </w:r>
      <w:bookmarkEnd w:id="593"/>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594" w:name="_Toc421711153"/>
      <w:r>
        <w:rPr>
          <w:rStyle w:val="CharSectno"/>
        </w:rPr>
        <w:t>190</w:t>
      </w:r>
      <w:r>
        <w:t>.</w:t>
      </w:r>
      <w:r>
        <w:tab/>
        <w:t>Access determinations and past contributions of capital to fund installations or the construction of new facilities</w:t>
      </w:r>
      <w:bookmarkEnd w:id="5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595" w:name="_Toc421711154"/>
      <w:r>
        <w:rPr>
          <w:rStyle w:val="CharSectno"/>
        </w:rPr>
        <w:t>191</w:t>
      </w:r>
      <w:r>
        <w:t>.</w:t>
      </w:r>
      <w:r>
        <w:tab/>
        <w:t>Rules may allow determination that varies applicable access arrangement for installation of a new facility</w:t>
      </w:r>
      <w:bookmarkEnd w:id="5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596" w:name="_Toc421711155"/>
      <w:r>
        <w:rPr>
          <w:rStyle w:val="CharSectno"/>
        </w:rPr>
        <w:t>192</w:t>
      </w:r>
      <w:r>
        <w:t>.</w:t>
      </w:r>
      <w:r>
        <w:tab/>
        <w:t>Access determinations need not require the provision of a pipeline service</w:t>
      </w:r>
      <w:bookmarkEnd w:id="596"/>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597" w:name="_Toc421711156"/>
      <w:r>
        <w:rPr>
          <w:rStyle w:val="CharSectno"/>
        </w:rPr>
        <w:t>193</w:t>
      </w:r>
      <w:r>
        <w:t>.</w:t>
      </w:r>
      <w:r>
        <w:tab/>
        <w:t>Content of access determinations</w:t>
      </w:r>
      <w:bookmarkEnd w:id="597"/>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598" w:name="_Toc421618311"/>
      <w:bookmarkStart w:id="599" w:name="_Toc421619025"/>
      <w:bookmarkStart w:id="600" w:name="_Toc421711157"/>
      <w:r>
        <w:rPr>
          <w:rStyle w:val="CharDivNo"/>
        </w:rPr>
        <w:t>Part 4</w:t>
      </w:r>
      <w:r>
        <w:t xml:space="preserve"> — </w:t>
      </w:r>
      <w:r>
        <w:rPr>
          <w:rStyle w:val="CharDivText"/>
        </w:rPr>
        <w:t>Variation of access determinations</w:t>
      </w:r>
      <w:bookmarkEnd w:id="598"/>
      <w:bookmarkEnd w:id="599"/>
      <w:bookmarkEnd w:id="600"/>
    </w:p>
    <w:p>
      <w:pPr>
        <w:pStyle w:val="Heading5"/>
      </w:pPr>
      <w:bookmarkStart w:id="601" w:name="_Toc421711158"/>
      <w:r>
        <w:rPr>
          <w:rStyle w:val="CharSectno"/>
        </w:rPr>
        <w:t>194</w:t>
      </w:r>
      <w:r>
        <w:t>.</w:t>
      </w:r>
      <w:r>
        <w:tab/>
        <w:t>Variation of access determination</w:t>
      </w:r>
      <w:bookmarkEnd w:id="6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602" w:name="_Toc421618313"/>
      <w:bookmarkStart w:id="603" w:name="_Toc421619027"/>
      <w:bookmarkStart w:id="604" w:name="_Toc421711159"/>
      <w:r>
        <w:rPr>
          <w:rStyle w:val="CharDivNo"/>
        </w:rPr>
        <w:t>Part 5</w:t>
      </w:r>
      <w:r>
        <w:t xml:space="preserve"> — </w:t>
      </w:r>
      <w:r>
        <w:rPr>
          <w:rStyle w:val="CharDivText"/>
        </w:rPr>
        <w:t>Compliance with access determinations</w:t>
      </w:r>
      <w:bookmarkEnd w:id="602"/>
      <w:bookmarkEnd w:id="603"/>
      <w:bookmarkEnd w:id="604"/>
    </w:p>
    <w:p>
      <w:pPr>
        <w:pStyle w:val="Heading5"/>
      </w:pPr>
      <w:bookmarkStart w:id="605" w:name="_Toc421711160"/>
      <w:r>
        <w:rPr>
          <w:rStyle w:val="CharSectno"/>
        </w:rPr>
        <w:t>195</w:t>
      </w:r>
      <w:r>
        <w:t>.</w:t>
      </w:r>
      <w:r>
        <w:tab/>
        <w:t>Compliance with access determination</w:t>
      </w:r>
      <w:bookmarkEnd w:id="605"/>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606" w:name="_Toc421618315"/>
      <w:bookmarkStart w:id="607" w:name="_Toc421619029"/>
      <w:bookmarkStart w:id="608" w:name="_Toc421711161"/>
      <w:r>
        <w:rPr>
          <w:rStyle w:val="CharDivNo"/>
        </w:rPr>
        <w:t>Part 6</w:t>
      </w:r>
      <w:r>
        <w:t xml:space="preserve"> — </w:t>
      </w:r>
      <w:r>
        <w:rPr>
          <w:rStyle w:val="CharDivText"/>
        </w:rPr>
        <w:t>Access dispute hearing procedure</w:t>
      </w:r>
      <w:bookmarkEnd w:id="606"/>
      <w:bookmarkEnd w:id="607"/>
      <w:bookmarkEnd w:id="608"/>
    </w:p>
    <w:p>
      <w:pPr>
        <w:pStyle w:val="Heading5"/>
      </w:pPr>
      <w:bookmarkStart w:id="609" w:name="_Toc421711162"/>
      <w:r>
        <w:rPr>
          <w:rStyle w:val="CharSectno"/>
        </w:rPr>
        <w:t>196</w:t>
      </w:r>
      <w:r>
        <w:t>.</w:t>
      </w:r>
      <w:r>
        <w:tab/>
        <w:t>Hearing to be in private</w:t>
      </w:r>
      <w:bookmarkEnd w:id="6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610" w:name="_Toc421711163"/>
      <w:r>
        <w:rPr>
          <w:rStyle w:val="CharSectno"/>
        </w:rPr>
        <w:t>197</w:t>
      </w:r>
      <w:r>
        <w:t>.</w:t>
      </w:r>
      <w:r>
        <w:tab/>
        <w:t>Right to representation</w:t>
      </w:r>
      <w:bookmarkEnd w:id="610"/>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611" w:name="_Toc421711164"/>
      <w:r>
        <w:rPr>
          <w:rStyle w:val="CharSectno"/>
        </w:rPr>
        <w:t>198</w:t>
      </w:r>
      <w:r>
        <w:t>.</w:t>
      </w:r>
      <w:r>
        <w:tab/>
        <w:t>Procedure of dispute resolution body</w:t>
      </w:r>
      <w:bookmarkEnd w:id="6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612" w:name="_Toc421711165"/>
      <w:r>
        <w:rPr>
          <w:rStyle w:val="CharSectno"/>
        </w:rPr>
        <w:t>199</w:t>
      </w:r>
      <w:r>
        <w:t>.</w:t>
      </w:r>
      <w:r>
        <w:tab/>
        <w:t>Particular powers of dispute resolution body in a hearing</w:t>
      </w:r>
      <w:bookmarkEnd w:id="6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613" w:name="_Toc421711166"/>
      <w:r>
        <w:rPr>
          <w:rStyle w:val="CharSectno"/>
        </w:rPr>
        <w:t>200</w:t>
      </w:r>
      <w:r>
        <w:t>.</w:t>
      </w:r>
      <w:r>
        <w:tab/>
        <w:t>Disclosure of information</w:t>
      </w:r>
      <w:bookmarkEnd w:id="6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614" w:name="_Toc421711167"/>
      <w:r>
        <w:rPr>
          <w:rStyle w:val="CharSectno"/>
        </w:rPr>
        <w:t>201</w:t>
      </w:r>
      <w:r>
        <w:t>.</w:t>
      </w:r>
      <w:r>
        <w:tab/>
        <w:t>Power to take evidence on oath or affirmation</w:t>
      </w:r>
      <w:bookmarkEnd w:id="6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615" w:name="_Toc421711168"/>
      <w:r>
        <w:rPr>
          <w:rStyle w:val="CharSectno"/>
        </w:rPr>
        <w:t>202</w:t>
      </w:r>
      <w:r>
        <w:t>.</w:t>
      </w:r>
      <w:r>
        <w:tab/>
        <w:t>Failing to attend as a witness</w:t>
      </w:r>
      <w:bookmarkEnd w:id="615"/>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616" w:name="_Toc421711169"/>
      <w:r>
        <w:rPr>
          <w:rStyle w:val="CharSectno"/>
        </w:rPr>
        <w:t>203</w:t>
      </w:r>
      <w:r>
        <w:t>.</w:t>
      </w:r>
      <w:r>
        <w:tab/>
        <w:t>Failing to answer questions etc</w:t>
      </w:r>
      <w:bookmarkEnd w:id="6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617" w:name="_Toc421711170"/>
      <w:r>
        <w:rPr>
          <w:rStyle w:val="CharSectno"/>
        </w:rPr>
        <w:t>204</w:t>
      </w:r>
      <w:r>
        <w:t>.</w:t>
      </w:r>
      <w:r>
        <w:tab/>
        <w:t>Intimidation etc</w:t>
      </w:r>
      <w:bookmarkEnd w:id="617"/>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618" w:name="_Toc421711171"/>
      <w:r>
        <w:rPr>
          <w:rStyle w:val="CharSectno"/>
        </w:rPr>
        <w:t>205</w:t>
      </w:r>
      <w:r>
        <w:t>.</w:t>
      </w:r>
      <w:r>
        <w:tab/>
        <w:t>Party may request dispute resolution body to treat material as confidential</w:t>
      </w:r>
      <w:bookmarkEnd w:id="6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619" w:name="_Toc421711172"/>
      <w:r>
        <w:rPr>
          <w:rStyle w:val="CharSectno"/>
        </w:rPr>
        <w:t>206</w:t>
      </w:r>
      <w:r>
        <w:t>.</w:t>
      </w:r>
      <w:r>
        <w:tab/>
        <w:t>Costs</w:t>
      </w:r>
      <w:bookmarkEnd w:id="6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620" w:name="_Toc421711173"/>
      <w:r>
        <w:t>207.</w:t>
      </w:r>
      <w:r>
        <w:tab/>
        <w:t>Outstanding costs are a debt due to party awarded the costs</w:t>
      </w:r>
      <w:bookmarkEnd w:id="620"/>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621" w:name="_Toc421618328"/>
      <w:bookmarkStart w:id="622" w:name="_Toc421619042"/>
      <w:bookmarkStart w:id="623" w:name="_Toc421711174"/>
      <w:r>
        <w:rPr>
          <w:rStyle w:val="CharDivNo"/>
        </w:rPr>
        <w:t>Part 7</w:t>
      </w:r>
      <w:r>
        <w:t xml:space="preserve"> — </w:t>
      </w:r>
      <w:r>
        <w:rPr>
          <w:rStyle w:val="CharDivText"/>
        </w:rPr>
        <w:t>Joint access dispute hearings</w:t>
      </w:r>
      <w:bookmarkEnd w:id="621"/>
      <w:bookmarkEnd w:id="622"/>
      <w:bookmarkEnd w:id="623"/>
    </w:p>
    <w:p>
      <w:pPr>
        <w:pStyle w:val="Heading5"/>
      </w:pPr>
      <w:bookmarkStart w:id="624" w:name="_Toc421711175"/>
      <w:r>
        <w:rPr>
          <w:rStyle w:val="CharSectno"/>
        </w:rPr>
        <w:t>208</w:t>
      </w:r>
      <w:r>
        <w:t>.</w:t>
      </w:r>
      <w:r>
        <w:tab/>
        <w:t>Definition</w:t>
      </w:r>
      <w:bookmarkEnd w:id="624"/>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625" w:name="_Toc421711176"/>
      <w:r>
        <w:rPr>
          <w:rStyle w:val="CharSectno"/>
        </w:rPr>
        <w:t>209</w:t>
      </w:r>
      <w:r>
        <w:t>.</w:t>
      </w:r>
      <w:r>
        <w:tab/>
        <w:t>Joint dispute hearing</w:t>
      </w:r>
      <w:bookmarkEnd w:id="6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626" w:name="_Toc421711177"/>
      <w:r>
        <w:rPr>
          <w:rStyle w:val="CharSectno"/>
        </w:rPr>
        <w:t>210</w:t>
      </w:r>
      <w:r>
        <w:t>.</w:t>
      </w:r>
      <w:r>
        <w:tab/>
        <w:t>Consulting the parties</w:t>
      </w:r>
      <w:bookmarkEnd w:id="6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627" w:name="_Toc421711178"/>
      <w:r>
        <w:rPr>
          <w:rStyle w:val="CharSectno"/>
        </w:rPr>
        <w:t>211</w:t>
      </w:r>
      <w:r>
        <w:t>.</w:t>
      </w:r>
      <w:r>
        <w:tab/>
        <w:t>Constitution and procedure of dispute resolution body for joint dispute hearings</w:t>
      </w:r>
      <w:bookmarkEnd w:id="627"/>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628" w:name="_Toc421711179"/>
      <w:r>
        <w:rPr>
          <w:rStyle w:val="CharSectno"/>
        </w:rPr>
        <w:t>212</w:t>
      </w:r>
      <w:r>
        <w:t>.</w:t>
      </w:r>
      <w:r>
        <w:tab/>
        <w:t>Record of proceedings etc</w:t>
      </w:r>
      <w:bookmarkEnd w:id="6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629" w:name="_Toc421618334"/>
      <w:bookmarkStart w:id="630" w:name="_Toc421619048"/>
      <w:bookmarkStart w:id="631" w:name="_Toc421711180"/>
      <w:r>
        <w:rPr>
          <w:rStyle w:val="CharDivNo"/>
        </w:rPr>
        <w:t>Part 8</w:t>
      </w:r>
      <w:r>
        <w:t> — </w:t>
      </w:r>
      <w:r>
        <w:rPr>
          <w:rStyle w:val="CharDivText"/>
        </w:rPr>
        <w:t>Miscellaneous matters</w:t>
      </w:r>
      <w:bookmarkEnd w:id="629"/>
      <w:bookmarkEnd w:id="630"/>
      <w:bookmarkEnd w:id="631"/>
    </w:p>
    <w:p>
      <w:pPr>
        <w:pStyle w:val="Heading5"/>
      </w:pPr>
      <w:bookmarkStart w:id="632" w:name="_Toc421711181"/>
      <w:r>
        <w:rPr>
          <w:rStyle w:val="CharSectno"/>
        </w:rPr>
        <w:t>213</w:t>
      </w:r>
      <w:r>
        <w:t>.</w:t>
      </w:r>
      <w:r>
        <w:tab/>
        <w:t>Correction of access determinations for clerical mistakes etc</w:t>
      </w:r>
      <w:bookmarkEnd w:id="632"/>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633" w:name="_Toc421711182"/>
      <w:r>
        <w:rPr>
          <w:rStyle w:val="CharSectno"/>
        </w:rPr>
        <w:t>214</w:t>
      </w:r>
      <w:r>
        <w:t>.</w:t>
      </w:r>
      <w:r>
        <w:tab/>
        <w:t>Reservation of capacity during an access dispute</w:t>
      </w:r>
      <w:bookmarkEnd w:id="633"/>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634" w:name="_Toc421711183"/>
      <w:r>
        <w:rPr>
          <w:rStyle w:val="CharSectno"/>
        </w:rPr>
        <w:t>215</w:t>
      </w:r>
      <w:r>
        <w:t>.</w:t>
      </w:r>
      <w:r>
        <w:tab/>
        <w:t>Subsequent service providers bound by access determinations</w:t>
      </w:r>
      <w:bookmarkEnd w:id="6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635" w:name="_Toc421711184"/>
      <w:r>
        <w:rPr>
          <w:rStyle w:val="CharSectno"/>
        </w:rPr>
        <w:t>216</w:t>
      </w:r>
      <w:r>
        <w:t>.</w:t>
      </w:r>
      <w:r>
        <w:tab/>
        <w:t>Regulations about the costs to be paid by parties to access dispute</w:t>
      </w:r>
      <w:bookmarkEnd w:id="635"/>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636" w:name="_Toc421618339"/>
      <w:bookmarkStart w:id="637" w:name="_Toc421619053"/>
      <w:bookmarkStart w:id="638" w:name="_Toc421711185"/>
      <w:r>
        <w:rPr>
          <w:rStyle w:val="CharPartNo"/>
        </w:rPr>
        <w:t>Chapter 7</w:t>
      </w:r>
      <w:r>
        <w:t xml:space="preserve"> — </w:t>
      </w:r>
      <w:r>
        <w:rPr>
          <w:rStyle w:val="CharPartText"/>
        </w:rPr>
        <w:t>The Natural Gas Services Bulletin Board</w:t>
      </w:r>
      <w:bookmarkEnd w:id="636"/>
      <w:bookmarkEnd w:id="637"/>
      <w:bookmarkEnd w:id="638"/>
    </w:p>
    <w:p>
      <w:pPr>
        <w:pStyle w:val="Heading3"/>
      </w:pPr>
      <w:bookmarkStart w:id="639" w:name="_Toc421618340"/>
      <w:bookmarkStart w:id="640" w:name="_Toc421619054"/>
      <w:bookmarkStart w:id="641" w:name="_Toc421711186"/>
      <w:r>
        <w:rPr>
          <w:rStyle w:val="CharDivNo"/>
        </w:rPr>
        <w:t>Part 1</w:t>
      </w:r>
      <w:r>
        <w:t xml:space="preserve"> — </w:t>
      </w:r>
      <w:r>
        <w:rPr>
          <w:rStyle w:val="CharDivText"/>
        </w:rPr>
        <w:t>The Bulletin Board Operator</w:t>
      </w:r>
      <w:bookmarkEnd w:id="639"/>
      <w:bookmarkEnd w:id="640"/>
      <w:bookmarkEnd w:id="641"/>
    </w:p>
    <w:p>
      <w:pPr>
        <w:pStyle w:val="Heading5"/>
      </w:pPr>
      <w:bookmarkStart w:id="642" w:name="_Toc421711187"/>
      <w:r>
        <w:rPr>
          <w:rStyle w:val="CharSectno"/>
        </w:rPr>
        <w:t>217</w:t>
      </w:r>
      <w:r>
        <w:t>.</w:t>
      </w:r>
      <w:r>
        <w:tab/>
        <w:t>The Bulletin Board operator</w:t>
      </w:r>
      <w:bookmarkEnd w:id="642"/>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643" w:name="_Toc421711188"/>
      <w:r>
        <w:rPr>
          <w:rStyle w:val="CharSectno"/>
        </w:rPr>
        <w:t>218</w:t>
      </w:r>
      <w:r>
        <w:t>.</w:t>
      </w:r>
      <w:r>
        <w:tab/>
        <w:t>Obligation to establish and maintain the Natural Gas Services Bulletin Board</w:t>
      </w:r>
      <w:bookmarkEnd w:id="6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644" w:name="_Toc421711189"/>
      <w:r>
        <w:rPr>
          <w:rStyle w:val="CharSectno"/>
        </w:rPr>
        <w:t>219</w:t>
      </w:r>
      <w:r>
        <w:t>.</w:t>
      </w:r>
      <w:r>
        <w:tab/>
        <w:t>Other functions of the Bulletin Board operator</w:t>
      </w:r>
      <w:bookmarkEnd w:id="644"/>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645" w:name="_Toc421711190"/>
      <w:r>
        <w:rPr>
          <w:rStyle w:val="CharSectno"/>
        </w:rPr>
        <w:t>220</w:t>
      </w:r>
      <w:r>
        <w:t>.</w:t>
      </w:r>
      <w:r>
        <w:tab/>
        <w:t>Powers of the Bulletin Board operator</w:t>
      </w:r>
      <w:bookmarkEnd w:id="645"/>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646" w:name="_Toc421711191"/>
      <w:r>
        <w:rPr>
          <w:rStyle w:val="CharSectno"/>
        </w:rPr>
        <w:t>221</w:t>
      </w:r>
      <w:r>
        <w:t>.</w:t>
      </w:r>
      <w:r>
        <w:tab/>
        <w:t>Immunity of the Bulletin Board operator</w:t>
      </w:r>
      <w:bookmarkEnd w:id="6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647" w:name="_Toc421711192"/>
      <w:r>
        <w:rPr>
          <w:rStyle w:val="CharSectno"/>
        </w:rPr>
        <w:t>222</w:t>
      </w:r>
      <w:r>
        <w:t>.</w:t>
      </w:r>
      <w:r>
        <w:tab/>
        <w:t>Fees for services provided</w:t>
      </w:r>
      <w:bookmarkEnd w:id="6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648" w:name="_Toc421618347"/>
      <w:bookmarkStart w:id="649" w:name="_Toc421619061"/>
      <w:bookmarkStart w:id="650" w:name="_Toc421711193"/>
      <w:r>
        <w:rPr>
          <w:rStyle w:val="CharDivNo"/>
        </w:rPr>
        <w:t>Part 2</w:t>
      </w:r>
      <w:r>
        <w:t xml:space="preserve"> — </w:t>
      </w:r>
      <w:r>
        <w:rPr>
          <w:rStyle w:val="CharDivText"/>
        </w:rPr>
        <w:t>Bulletin Board information</w:t>
      </w:r>
      <w:bookmarkEnd w:id="648"/>
      <w:bookmarkEnd w:id="649"/>
      <w:bookmarkEnd w:id="650"/>
    </w:p>
    <w:p>
      <w:pPr>
        <w:pStyle w:val="Heading5"/>
      </w:pPr>
      <w:bookmarkStart w:id="651" w:name="_Toc421711194"/>
      <w:r>
        <w:rPr>
          <w:rStyle w:val="CharSectno"/>
        </w:rPr>
        <w:t>223</w:t>
      </w:r>
      <w:r>
        <w:t>.</w:t>
      </w:r>
      <w:r>
        <w:tab/>
        <w:t>Obligation to give information to the Bulletin Board operator</w:t>
      </w:r>
      <w:bookmarkEnd w:id="65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652" w:name="_Toc421711195"/>
      <w:r>
        <w:rPr>
          <w:rStyle w:val="CharSectno"/>
        </w:rPr>
        <w:t>224</w:t>
      </w:r>
      <w:r>
        <w:t>.</w:t>
      </w:r>
      <w:r>
        <w:tab/>
        <w:t>Person cannot rely on duty of confidence to avoid compliance with obligation</w:t>
      </w:r>
      <w:bookmarkEnd w:id="652"/>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653" w:name="_Toc421711196"/>
      <w:r>
        <w:rPr>
          <w:rStyle w:val="CharSectno"/>
        </w:rPr>
        <w:t>225</w:t>
      </w:r>
      <w:r>
        <w:t>.</w:t>
      </w:r>
      <w:r>
        <w:tab/>
        <w:t>Giving to Bulletin Board operator false and misleading information</w:t>
      </w:r>
      <w:bookmarkEnd w:id="653"/>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654" w:name="_Toc421711197"/>
      <w:r>
        <w:rPr>
          <w:rStyle w:val="CharSectno"/>
        </w:rPr>
        <w:t>226</w:t>
      </w:r>
      <w:r>
        <w:t>.</w:t>
      </w:r>
      <w:r>
        <w:tab/>
        <w:t>Immunity of persons giving information to the Bulletin Board operator</w:t>
      </w:r>
      <w:bookmarkEnd w:id="6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655" w:name="_Toc421618352"/>
      <w:bookmarkStart w:id="656" w:name="_Toc421619066"/>
      <w:bookmarkStart w:id="657" w:name="_Toc421711198"/>
      <w:r>
        <w:rPr>
          <w:rStyle w:val="CharDivNo"/>
        </w:rPr>
        <w:t>Part 3</w:t>
      </w:r>
      <w:r>
        <w:t xml:space="preserve"> — </w:t>
      </w:r>
      <w:r>
        <w:rPr>
          <w:rStyle w:val="CharDivText"/>
        </w:rPr>
        <w:t>Protection of information</w:t>
      </w:r>
      <w:bookmarkEnd w:id="655"/>
      <w:bookmarkEnd w:id="656"/>
      <w:bookmarkEnd w:id="657"/>
    </w:p>
    <w:p>
      <w:pPr>
        <w:pStyle w:val="Heading5"/>
      </w:pPr>
      <w:bookmarkStart w:id="658" w:name="_Toc421711199"/>
      <w:r>
        <w:rPr>
          <w:rStyle w:val="CharSectno"/>
        </w:rPr>
        <w:t>227</w:t>
      </w:r>
      <w:r>
        <w:t>.</w:t>
      </w:r>
      <w:r>
        <w:tab/>
        <w:t>Protection of information by the Bulletin Board operator</w:t>
      </w:r>
      <w:bookmarkEnd w:id="6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659" w:name="_Toc421711200"/>
      <w:r>
        <w:rPr>
          <w:rStyle w:val="CharSectno"/>
        </w:rPr>
        <w:t>228</w:t>
      </w:r>
      <w:r>
        <w:t>.</w:t>
      </w:r>
      <w:r>
        <w:tab/>
        <w:t>Protection of information by employees etc of the Bulletin Board operator</w:t>
      </w:r>
      <w:bookmarkEnd w:id="6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660" w:name="_Toc421618355"/>
      <w:bookmarkStart w:id="661" w:name="_Toc421619069"/>
      <w:bookmarkStart w:id="662" w:name="_Toc421711201"/>
      <w:r>
        <w:rPr>
          <w:rStyle w:val="CharPartNo"/>
        </w:rPr>
        <w:t>Chapter 8</w:t>
      </w:r>
      <w:r>
        <w:t xml:space="preserve"> — </w:t>
      </w:r>
      <w:r>
        <w:rPr>
          <w:rStyle w:val="CharPartText"/>
        </w:rPr>
        <w:t>Proceedings under the National Gas Law</w:t>
      </w:r>
      <w:bookmarkEnd w:id="660"/>
      <w:bookmarkEnd w:id="661"/>
      <w:bookmarkEnd w:id="662"/>
    </w:p>
    <w:p>
      <w:pPr>
        <w:pStyle w:val="Heading3"/>
      </w:pPr>
      <w:bookmarkStart w:id="663" w:name="_Toc421618356"/>
      <w:bookmarkStart w:id="664" w:name="_Toc421619070"/>
      <w:bookmarkStart w:id="665" w:name="_Toc421711202"/>
      <w:r>
        <w:rPr>
          <w:rStyle w:val="CharDivNo"/>
        </w:rPr>
        <w:t>Part 1</w:t>
      </w:r>
      <w:r>
        <w:t xml:space="preserve"> — </w:t>
      </w:r>
      <w:r>
        <w:rPr>
          <w:rStyle w:val="CharDivText"/>
        </w:rPr>
        <w:t>Proceedings generally</w:t>
      </w:r>
      <w:bookmarkEnd w:id="663"/>
      <w:bookmarkEnd w:id="664"/>
      <w:bookmarkEnd w:id="665"/>
    </w:p>
    <w:p>
      <w:pPr>
        <w:pStyle w:val="Heading5"/>
      </w:pPr>
      <w:bookmarkStart w:id="666" w:name="_Toc421711203"/>
      <w:r>
        <w:rPr>
          <w:rStyle w:val="CharSectno"/>
        </w:rPr>
        <w:t>229</w:t>
      </w:r>
      <w:r>
        <w:t>.</w:t>
      </w:r>
      <w:r>
        <w:tab/>
        <w:t>Instituting civil proceedings under this Law</w:t>
      </w:r>
      <w:bookmarkEnd w:id="6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667" w:name="_Toc421711204"/>
      <w:r>
        <w:rPr>
          <w:rStyle w:val="CharSectno"/>
        </w:rPr>
        <w:t>230</w:t>
      </w:r>
      <w:r>
        <w:t>.</w:t>
      </w:r>
      <w:r>
        <w:tab/>
        <w:t>Time limit within which proceedings may be instituted</w:t>
      </w:r>
      <w:bookmarkEnd w:id="6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668" w:name="_Toc421618359"/>
      <w:bookmarkStart w:id="669" w:name="_Toc421619073"/>
      <w:bookmarkStart w:id="670" w:name="_Toc421711205"/>
      <w:r>
        <w:rPr>
          <w:rStyle w:val="CharDivNo"/>
        </w:rPr>
        <w:t>Part 2</w:t>
      </w:r>
      <w:r>
        <w:t xml:space="preserve"> — </w:t>
      </w:r>
      <w:r>
        <w:rPr>
          <w:rStyle w:val="CharDivText"/>
        </w:rPr>
        <w:t>Proceedings for breaches of this Law, Regulations or the Rules</w:t>
      </w:r>
      <w:bookmarkEnd w:id="668"/>
      <w:bookmarkEnd w:id="669"/>
      <w:bookmarkEnd w:id="670"/>
    </w:p>
    <w:p>
      <w:pPr>
        <w:pStyle w:val="Heading5"/>
      </w:pPr>
      <w:bookmarkStart w:id="671" w:name="_Toc421711206"/>
      <w:r>
        <w:rPr>
          <w:rStyle w:val="CharSectno"/>
        </w:rPr>
        <w:t>231</w:t>
      </w:r>
      <w:r>
        <w:t>.</w:t>
      </w:r>
      <w:r>
        <w:tab/>
        <w:t>AER proceedings for breaches of this Law, Regulations or the Rules that are not offences</w:t>
      </w:r>
      <w:bookmarkEnd w:id="6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by WA Act Sch. 1 cl. 10.]</w:t>
      </w:r>
    </w:p>
    <w:p>
      <w:pPr>
        <w:pStyle w:val="Heading5"/>
      </w:pPr>
      <w:bookmarkStart w:id="672" w:name="_Toc421711207"/>
      <w:r>
        <w:rPr>
          <w:rStyle w:val="CharSectno"/>
        </w:rPr>
        <w:t>232</w:t>
      </w:r>
      <w:r>
        <w:t>.</w:t>
      </w:r>
      <w:r>
        <w:tab/>
        <w:t>Proceedings for declaration that a person is in breach of a conduct provision</w:t>
      </w:r>
      <w:bookmarkEnd w:id="6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673" w:name="_Toc421711208"/>
      <w:r>
        <w:rPr>
          <w:rStyle w:val="CharSectno"/>
        </w:rPr>
        <w:t>233</w:t>
      </w:r>
      <w:r>
        <w:t>.</w:t>
      </w:r>
      <w:r>
        <w:tab/>
        <w:t>Actions for damages by persons for breach of conduct provision</w:t>
      </w:r>
      <w:bookmarkEnd w:id="673"/>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674" w:name="_Toc421618363"/>
      <w:bookmarkStart w:id="675" w:name="_Toc421619077"/>
      <w:bookmarkStart w:id="676" w:name="_Toc421711209"/>
      <w:r>
        <w:rPr>
          <w:rStyle w:val="CharDivNo"/>
        </w:rPr>
        <w:t>Part 3</w:t>
      </w:r>
      <w:r>
        <w:t xml:space="preserve"> — </w:t>
      </w:r>
      <w:r>
        <w:rPr>
          <w:rStyle w:val="CharDivText"/>
        </w:rPr>
        <w:t>Matters relating to breaches of this Law, the Regulations or the Rules</w:t>
      </w:r>
      <w:bookmarkEnd w:id="674"/>
      <w:bookmarkEnd w:id="675"/>
      <w:bookmarkEnd w:id="676"/>
    </w:p>
    <w:p>
      <w:pPr>
        <w:pStyle w:val="Heading5"/>
        <w:keepNext w:val="0"/>
        <w:keepLines w:val="0"/>
      </w:pPr>
      <w:bookmarkStart w:id="677" w:name="_Toc421711210"/>
      <w:r>
        <w:rPr>
          <w:rStyle w:val="CharSectno"/>
        </w:rPr>
        <w:t>234</w:t>
      </w:r>
      <w:r>
        <w:t>.</w:t>
      </w:r>
      <w:r>
        <w:tab/>
        <w:t>Matters for which there must be regard in determining amount of civil penalty</w:t>
      </w:r>
      <w:bookmarkEnd w:id="677"/>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678" w:name="_Toc421711211"/>
      <w:r>
        <w:rPr>
          <w:rStyle w:val="CharSectno"/>
        </w:rPr>
        <w:t>235</w:t>
      </w:r>
      <w:r>
        <w:t>.</w:t>
      </w:r>
      <w:r>
        <w:tab/>
        <w:t>Breach of a civil penalty provision is not an offence</w:t>
      </w:r>
      <w:bookmarkEnd w:id="678"/>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679" w:name="_Toc421711212"/>
      <w:r>
        <w:rPr>
          <w:rStyle w:val="CharSectno"/>
        </w:rPr>
        <w:t>236</w:t>
      </w:r>
      <w:r>
        <w:t>.</w:t>
      </w:r>
      <w:r>
        <w:tab/>
        <w:t>Breaches of civil penalty provisions involving continuing failure</w:t>
      </w:r>
      <w:bookmarkEnd w:id="679"/>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680" w:name="_Toc421711213"/>
      <w:r>
        <w:rPr>
          <w:rStyle w:val="CharSectno"/>
        </w:rPr>
        <w:t>237</w:t>
      </w:r>
      <w:r>
        <w:t>.</w:t>
      </w:r>
      <w:r>
        <w:tab/>
        <w:t>Conduct in breach of more than 1 civil penalty provision</w:t>
      </w:r>
      <w:bookmarkEnd w:id="6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681" w:name="_Toc421711214"/>
      <w:r>
        <w:rPr>
          <w:rStyle w:val="CharSectno"/>
        </w:rPr>
        <w:t>238</w:t>
      </w:r>
      <w:r>
        <w:t>.</w:t>
      </w:r>
      <w:r>
        <w:tab/>
        <w:t>Persons involved in breach of civil penalty provision or conduct provision</w:t>
      </w:r>
      <w:bookmarkEnd w:id="6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682" w:name="_Toc421711215"/>
      <w:r>
        <w:rPr>
          <w:rStyle w:val="CharSectno"/>
        </w:rPr>
        <w:t>239</w:t>
      </w:r>
      <w:r>
        <w:t>.</w:t>
      </w:r>
      <w:r>
        <w:tab/>
        <w:t>Attempt to breach a civil penalty provision</w:t>
      </w:r>
      <w:bookmarkEnd w:id="682"/>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683" w:name="_Toc421711216"/>
      <w:r>
        <w:rPr>
          <w:rStyle w:val="CharSectno"/>
        </w:rPr>
        <w:t>240</w:t>
      </w:r>
      <w:r>
        <w:t>.</w:t>
      </w:r>
      <w:r>
        <w:tab/>
        <w:t>Civil penalties payable to the Commonwealth</w:t>
      </w:r>
      <w:bookmarkEnd w:id="683"/>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by WA Act Sch. 1 cl. 11.]</w:t>
      </w:r>
    </w:p>
    <w:p>
      <w:pPr>
        <w:pStyle w:val="Heading3"/>
      </w:pPr>
      <w:bookmarkStart w:id="684" w:name="_Toc421618371"/>
      <w:bookmarkStart w:id="685" w:name="_Toc421619085"/>
      <w:bookmarkStart w:id="686" w:name="_Toc421711217"/>
      <w:r>
        <w:rPr>
          <w:rStyle w:val="CharDivNo"/>
        </w:rPr>
        <w:t>Part 4</w:t>
      </w:r>
      <w:r>
        <w:t xml:space="preserve"> — </w:t>
      </w:r>
      <w:r>
        <w:rPr>
          <w:rStyle w:val="CharDivText"/>
        </w:rPr>
        <w:t>Judicial review of decisions under this Law, the Regulations and the Rules</w:t>
      </w:r>
      <w:bookmarkEnd w:id="684"/>
      <w:bookmarkEnd w:id="685"/>
      <w:bookmarkEnd w:id="686"/>
    </w:p>
    <w:p>
      <w:pPr>
        <w:pStyle w:val="Heading5"/>
      </w:pPr>
      <w:bookmarkStart w:id="687" w:name="_Toc421711218"/>
      <w:r>
        <w:rPr>
          <w:rStyle w:val="CharSectno"/>
        </w:rPr>
        <w:t>241</w:t>
      </w:r>
      <w:r>
        <w:t>.</w:t>
      </w:r>
      <w:r>
        <w:tab/>
        <w:t>Definition</w:t>
      </w:r>
      <w:bookmarkEnd w:id="68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688" w:name="_Toc421711219"/>
      <w:r>
        <w:rPr>
          <w:rStyle w:val="CharSectno"/>
        </w:rPr>
        <w:t>242</w:t>
      </w:r>
      <w:r>
        <w:t>.</w:t>
      </w:r>
      <w:r>
        <w:tab/>
        <w:t>Applications for judicial review of decisions of the AEMC</w:t>
      </w:r>
      <w:bookmarkEnd w:id="6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689" w:name="_Toc421711220"/>
      <w:r>
        <w:rPr>
          <w:rStyle w:val="CharSectno"/>
        </w:rPr>
        <w:t>243</w:t>
      </w:r>
      <w:r>
        <w:t>.</w:t>
      </w:r>
      <w:r>
        <w:tab/>
        <w:t>Applications for judicial review of decisions of the Bulletin Board operator</w:t>
      </w:r>
      <w:bookmarkEnd w:id="6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690" w:name="_Toc421618375"/>
      <w:bookmarkStart w:id="691" w:name="_Toc421619089"/>
      <w:bookmarkStart w:id="692" w:name="_Toc421711221"/>
      <w:r>
        <w:rPr>
          <w:rStyle w:val="CharDivNo"/>
        </w:rPr>
        <w:t>Part 5</w:t>
      </w:r>
      <w:r>
        <w:t xml:space="preserve"> — </w:t>
      </w:r>
      <w:r>
        <w:rPr>
          <w:rStyle w:val="CharDivText"/>
        </w:rPr>
        <w:t>Merits review and other non</w:t>
      </w:r>
      <w:r>
        <w:rPr>
          <w:rStyle w:val="CharDivText"/>
        </w:rPr>
        <w:noBreakHyphen/>
        <w:t>judicial review</w:t>
      </w:r>
      <w:bookmarkEnd w:id="690"/>
      <w:bookmarkEnd w:id="691"/>
      <w:bookmarkEnd w:id="692"/>
    </w:p>
    <w:p>
      <w:pPr>
        <w:pStyle w:val="Heading4"/>
        <w:keepNext w:val="0"/>
      </w:pPr>
      <w:bookmarkStart w:id="693" w:name="_Toc421618376"/>
      <w:bookmarkStart w:id="694" w:name="_Toc421619090"/>
      <w:bookmarkStart w:id="695" w:name="_Toc421711222"/>
      <w:r>
        <w:t>Division 1 — Interpretation</w:t>
      </w:r>
      <w:bookmarkEnd w:id="693"/>
      <w:bookmarkEnd w:id="694"/>
      <w:bookmarkEnd w:id="695"/>
    </w:p>
    <w:p>
      <w:pPr>
        <w:pStyle w:val="Heading5"/>
        <w:keepNext w:val="0"/>
        <w:keepLines w:val="0"/>
      </w:pPr>
      <w:bookmarkStart w:id="696" w:name="_Toc421711223"/>
      <w:r>
        <w:rPr>
          <w:rStyle w:val="CharSectno"/>
        </w:rPr>
        <w:t>244</w:t>
      </w:r>
      <w:r>
        <w:t>.</w:t>
      </w:r>
      <w:r>
        <w:tab/>
        <w:t>Definitions</w:t>
      </w:r>
      <w:bookmarkEnd w:id="696"/>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697" w:name="_Toc421618378"/>
      <w:bookmarkStart w:id="698" w:name="_Toc421619092"/>
      <w:bookmarkStart w:id="699" w:name="_Toc421711224"/>
      <w:r>
        <w:t>Division 2 — Merits review for reviewable regulatory decisions</w:t>
      </w:r>
      <w:bookmarkEnd w:id="697"/>
      <w:bookmarkEnd w:id="698"/>
      <w:bookmarkEnd w:id="699"/>
    </w:p>
    <w:p>
      <w:pPr>
        <w:pStyle w:val="Heading5"/>
      </w:pPr>
      <w:bookmarkStart w:id="700" w:name="_Toc421711225"/>
      <w:r>
        <w:rPr>
          <w:rStyle w:val="CharSectno"/>
        </w:rPr>
        <w:t>245</w:t>
      </w:r>
      <w:r>
        <w:t>.</w:t>
      </w:r>
      <w:r>
        <w:tab/>
        <w:t>Applications for review</w:t>
      </w:r>
      <w:bookmarkEnd w:id="7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701" w:name="_Toc421711226"/>
      <w:r>
        <w:rPr>
          <w:rStyle w:val="CharSectno"/>
        </w:rPr>
        <w:t>246</w:t>
      </w:r>
      <w:r>
        <w:t>.</w:t>
      </w:r>
      <w:r>
        <w:tab/>
        <w:t>Grounds for review</w:t>
      </w:r>
      <w:bookmarkEnd w:id="7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702" w:name="_Toc421711227"/>
      <w:r>
        <w:rPr>
          <w:rStyle w:val="CharSectno"/>
        </w:rPr>
        <w:t>247</w:t>
      </w:r>
      <w:r>
        <w:t>.</w:t>
      </w:r>
      <w:r>
        <w:tab/>
        <w:t>By when an application must be made</w:t>
      </w:r>
      <w:bookmarkEnd w:id="7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703" w:name="_Toc421711228"/>
      <w:r>
        <w:rPr>
          <w:rStyle w:val="CharSectno"/>
        </w:rPr>
        <w:t>248</w:t>
      </w:r>
      <w:r>
        <w:t>.</w:t>
      </w:r>
      <w:r>
        <w:tab/>
        <w:t>Tribunal must not grant leave unless serious issue to be heard and determined</w:t>
      </w:r>
      <w:bookmarkEnd w:id="703"/>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704" w:name="_Toc421711229"/>
      <w:r>
        <w:rPr>
          <w:rStyle w:val="CharSectno"/>
        </w:rPr>
        <w:t>249</w:t>
      </w:r>
      <w:r>
        <w:t>.</w:t>
      </w:r>
      <w:r>
        <w:tab/>
        <w:t>Leave must be refused if application is about an error relating to revenue amounts below specified threshold</w:t>
      </w:r>
      <w:bookmarkEnd w:id="7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705" w:name="_Toc421711230"/>
      <w:r>
        <w:rPr>
          <w:rStyle w:val="CharSectno"/>
        </w:rPr>
        <w:t>250</w:t>
      </w:r>
      <w:r>
        <w:t>.</w:t>
      </w:r>
      <w:r>
        <w:tab/>
        <w:t>Tribunal must refuse to grant leave if submission not made or is made late</w:t>
      </w:r>
      <w:bookmarkEnd w:id="705"/>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706" w:name="_Toc421711231"/>
      <w:r>
        <w:rPr>
          <w:rStyle w:val="CharSectno"/>
        </w:rPr>
        <w:t>251</w:t>
      </w:r>
      <w:r>
        <w:t>.</w:t>
      </w:r>
      <w:r>
        <w:tab/>
        <w:t>Tribunal may refuse to grant leave to service provider in certain cases</w:t>
      </w:r>
      <w:bookmarkEnd w:id="7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707" w:name="_Toc421711232"/>
      <w:r>
        <w:rPr>
          <w:rStyle w:val="CharSectno"/>
        </w:rPr>
        <w:t>252</w:t>
      </w:r>
      <w:r>
        <w:t>.</w:t>
      </w:r>
      <w:r>
        <w:tab/>
        <w:t>Effect of application on operation of reviewable regulatory decisions</w:t>
      </w:r>
      <w:bookmarkEnd w:id="707"/>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708" w:name="_Toc421711233"/>
      <w:r>
        <w:rPr>
          <w:rStyle w:val="CharSectno"/>
        </w:rPr>
        <w:t>253</w:t>
      </w:r>
      <w:r>
        <w:t>.</w:t>
      </w:r>
      <w:r>
        <w:tab/>
        <w:t>Intervention by others in a review without leave</w:t>
      </w:r>
      <w:bookmarkEnd w:id="708"/>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709" w:name="_Toc421711234"/>
      <w:r>
        <w:rPr>
          <w:rStyle w:val="CharSectno"/>
        </w:rPr>
        <w:t>254</w:t>
      </w:r>
      <w:r>
        <w:t>.</w:t>
      </w:r>
      <w:r>
        <w:tab/>
        <w:t>Leave for reviewable regulatory decision process participants</w:t>
      </w:r>
      <w:bookmarkEnd w:id="7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710" w:name="_Toc421711235"/>
      <w:r>
        <w:rPr>
          <w:rStyle w:val="CharSectno"/>
        </w:rPr>
        <w:t>255</w:t>
      </w:r>
      <w:r>
        <w:t>.</w:t>
      </w:r>
      <w:r>
        <w:tab/>
        <w:t>Leave for user or consumer intervener</w:t>
      </w:r>
      <w:bookmarkEnd w:id="7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711" w:name="_Toc421711236"/>
      <w:r>
        <w:rPr>
          <w:rStyle w:val="CharSectno"/>
        </w:rPr>
        <w:t>256</w:t>
      </w:r>
      <w:r>
        <w:t>.</w:t>
      </w:r>
      <w:r>
        <w:tab/>
        <w:t>Interveners may raise new grounds for review</w:t>
      </w:r>
      <w:bookmarkEnd w:id="7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712" w:name="_Toc421711237"/>
      <w:r>
        <w:rPr>
          <w:rStyle w:val="CharSectno"/>
        </w:rPr>
        <w:t>257</w:t>
      </w:r>
      <w:r>
        <w:t>.</w:t>
      </w:r>
      <w:r>
        <w:tab/>
        <w:t>Parties to a review under this Division</w:t>
      </w:r>
      <w:bookmarkEnd w:id="712"/>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713" w:name="_Toc421711238"/>
      <w:r>
        <w:rPr>
          <w:rStyle w:val="CharSectno"/>
        </w:rPr>
        <w:t>258</w:t>
      </w:r>
      <w:r>
        <w:t>.</w:t>
      </w:r>
      <w:r>
        <w:tab/>
        <w:t>Matters that parties to a review may and may not raise in a review</w:t>
      </w:r>
      <w:bookmarkEnd w:id="713"/>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714" w:name="_Toc421711239"/>
      <w:r>
        <w:rPr>
          <w:rStyle w:val="CharSectno"/>
        </w:rPr>
        <w:t>258A</w:t>
      </w:r>
      <w:r>
        <w:t>.</w:t>
      </w:r>
      <w:r>
        <w:tab/>
        <w:t>Matters that may and may not be raised in a review (designated reviewable regulatory decisions)</w:t>
      </w:r>
      <w:bookmarkEnd w:id="714"/>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715" w:name="_Toc421711240"/>
      <w:r>
        <w:rPr>
          <w:rStyle w:val="CharSectno"/>
        </w:rPr>
        <w:t>259</w:t>
      </w:r>
      <w:r>
        <w:t>.</w:t>
      </w:r>
      <w:r>
        <w:tab/>
        <w:t>Tribunal must make determination</w:t>
      </w:r>
      <w:bookmarkEnd w:id="7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716" w:name="_Toc421711241"/>
      <w:r>
        <w:rPr>
          <w:rStyle w:val="CharSectno"/>
        </w:rPr>
        <w:t>260</w:t>
      </w:r>
      <w:r>
        <w:t>.</w:t>
      </w:r>
      <w:r>
        <w:tab/>
        <w:t>Target time limit for Tribunal for making a determination under this Division</w:t>
      </w:r>
      <w:bookmarkEnd w:id="7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717" w:name="_Toc421711242"/>
      <w:r>
        <w:rPr>
          <w:rStyle w:val="CharSectno"/>
        </w:rPr>
        <w:t>261</w:t>
      </w:r>
      <w:r>
        <w:t>.</w:t>
      </w:r>
      <w:r>
        <w:tab/>
        <w:t>Matters to be considered by Tribunal in making determination</w:t>
      </w:r>
      <w:bookmarkEnd w:id="7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in reviewing a reviewable regulatory decision, must not consider any matter other than review related matter.</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718" w:name="_Toc421711243"/>
      <w:r>
        <w:rPr>
          <w:rStyle w:val="CharSectno"/>
        </w:rPr>
        <w:t>262</w:t>
      </w:r>
      <w:r>
        <w:t>.</w:t>
      </w:r>
      <w:r>
        <w:tab/>
        <w:t>Assistance from NCC in certain cases</w:t>
      </w:r>
      <w:bookmarkEnd w:id="7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719" w:name="_Toc421618398"/>
      <w:bookmarkStart w:id="720" w:name="_Toc421619112"/>
      <w:bookmarkStart w:id="721" w:name="_Toc421711244"/>
      <w:r>
        <w:t>Division 3 — Tribunal review of AER information disclosure decisions under section 329</w:t>
      </w:r>
      <w:bookmarkEnd w:id="719"/>
      <w:bookmarkEnd w:id="720"/>
      <w:bookmarkEnd w:id="721"/>
    </w:p>
    <w:p>
      <w:pPr>
        <w:pStyle w:val="Heading5"/>
      </w:pPr>
      <w:bookmarkStart w:id="722" w:name="_Toc421711245"/>
      <w:r>
        <w:rPr>
          <w:rStyle w:val="CharSectno"/>
        </w:rPr>
        <w:t>263</w:t>
      </w:r>
      <w:r>
        <w:t>.</w:t>
      </w:r>
      <w:r>
        <w:tab/>
        <w:t>Application for review</w:t>
      </w:r>
      <w:bookmarkEnd w:id="7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723" w:name="_Toc421711246"/>
      <w:r>
        <w:rPr>
          <w:rStyle w:val="CharSectno"/>
        </w:rPr>
        <w:t>264</w:t>
      </w:r>
      <w:r>
        <w:t>.</w:t>
      </w:r>
      <w:r>
        <w:tab/>
        <w:t>Exclusion of public in certain cases</w:t>
      </w:r>
      <w:bookmarkEnd w:id="723"/>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724" w:name="_Toc421711247"/>
      <w:r>
        <w:rPr>
          <w:rStyle w:val="CharSectno"/>
        </w:rPr>
        <w:t>265</w:t>
      </w:r>
      <w:r>
        <w:t>.</w:t>
      </w:r>
      <w:r>
        <w:tab/>
        <w:t>Determination in the review</w:t>
      </w:r>
      <w:bookmarkEnd w:id="7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725" w:name="_Toc421711248"/>
      <w:r>
        <w:rPr>
          <w:rStyle w:val="CharSectno"/>
        </w:rPr>
        <w:t>266</w:t>
      </w:r>
      <w:r>
        <w:t>.</w:t>
      </w:r>
      <w:r>
        <w:tab/>
        <w:t>Tribunal must be taken to have affirmed decision if decision not made within time</w:t>
      </w:r>
      <w:bookmarkEnd w:id="7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726" w:name="_Toc421711249"/>
      <w:r>
        <w:rPr>
          <w:rStyle w:val="CharSectno"/>
        </w:rPr>
        <w:t>267</w:t>
      </w:r>
      <w:r>
        <w:t>.</w:t>
      </w:r>
      <w:r>
        <w:tab/>
        <w:t>Assistance from the AER in certain cases</w:t>
      </w:r>
      <w:bookmarkEnd w:id="726"/>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727" w:name="_Toc421618404"/>
      <w:bookmarkStart w:id="728" w:name="_Toc421619118"/>
      <w:bookmarkStart w:id="729" w:name="_Toc421711250"/>
      <w:r>
        <w:t>Division 4 — General</w:t>
      </w:r>
      <w:bookmarkEnd w:id="727"/>
      <w:bookmarkEnd w:id="728"/>
      <w:bookmarkEnd w:id="729"/>
    </w:p>
    <w:p>
      <w:pPr>
        <w:pStyle w:val="Heading5"/>
      </w:pPr>
      <w:bookmarkStart w:id="730" w:name="_Toc421711251"/>
      <w:r>
        <w:rPr>
          <w:rStyle w:val="CharSectno"/>
        </w:rPr>
        <w:t>268</w:t>
      </w:r>
      <w:r>
        <w:t>.</w:t>
      </w:r>
      <w:r>
        <w:tab/>
        <w:t>Costs in a review</w:t>
      </w:r>
      <w:bookmarkEnd w:id="7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731" w:name="_Toc421711252"/>
      <w:r>
        <w:rPr>
          <w:rStyle w:val="CharSectno"/>
        </w:rPr>
        <w:t>269</w:t>
      </w:r>
      <w:r>
        <w:t>.</w:t>
      </w:r>
      <w:r>
        <w:tab/>
        <w:t>Amount of costs</w:t>
      </w:r>
      <w:bookmarkEnd w:id="7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732" w:name="_Toc421711253"/>
      <w:r>
        <w:rPr>
          <w:rStyle w:val="CharSectno"/>
        </w:rPr>
        <w:t>269A</w:t>
      </w:r>
      <w:r>
        <w:t>.</w:t>
      </w:r>
      <w:r>
        <w:tab/>
        <w:t>Costs not to be passed on</w:t>
      </w:r>
      <w:bookmarkEnd w:id="7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733" w:name="_Toc421711254"/>
      <w:r>
        <w:rPr>
          <w:rStyle w:val="CharSectno"/>
        </w:rPr>
        <w:t>270</w:t>
      </w:r>
      <w:r>
        <w:t>.</w:t>
      </w:r>
      <w:r>
        <w:tab/>
        <w:t>Review of Part</w:t>
      </w:r>
      <w:bookmarkEnd w:id="7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734" w:name="_Toc421618409"/>
      <w:bookmarkStart w:id="735" w:name="_Toc421619123"/>
      <w:bookmarkStart w:id="736" w:name="_Toc421711255"/>
      <w:r>
        <w:rPr>
          <w:rStyle w:val="CharDivNo"/>
        </w:rPr>
        <w:t>Part 6</w:t>
      </w:r>
      <w:r>
        <w:t xml:space="preserve"> — </w:t>
      </w:r>
      <w:r>
        <w:rPr>
          <w:rStyle w:val="CharDivText"/>
        </w:rPr>
        <w:t>Enforcement of access determinations</w:t>
      </w:r>
      <w:bookmarkEnd w:id="734"/>
      <w:bookmarkEnd w:id="735"/>
      <w:bookmarkEnd w:id="736"/>
    </w:p>
    <w:p>
      <w:pPr>
        <w:pStyle w:val="Heading5"/>
        <w:spacing w:before="120"/>
      </w:pPr>
      <w:bookmarkStart w:id="737" w:name="_Toc421711256"/>
      <w:r>
        <w:rPr>
          <w:rStyle w:val="CharSectno"/>
        </w:rPr>
        <w:t>271</w:t>
      </w:r>
      <w:r>
        <w:t>.</w:t>
      </w:r>
      <w:r>
        <w:tab/>
        <w:t>Enforcement of access determinations</w:t>
      </w:r>
      <w:bookmarkEnd w:id="7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pStyle w:val="Heading5"/>
      </w:pPr>
      <w:bookmarkStart w:id="738" w:name="_Toc421711257"/>
      <w:r>
        <w:rPr>
          <w:rStyle w:val="CharSectno"/>
        </w:rPr>
        <w:t>272</w:t>
      </w:r>
      <w:r>
        <w:t>.</w:t>
      </w:r>
      <w:r>
        <w:tab/>
        <w:t>Consent injunctions</w:t>
      </w:r>
      <w:bookmarkEnd w:id="738"/>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739" w:name="_Toc421711258"/>
      <w:r>
        <w:rPr>
          <w:rStyle w:val="CharSectno"/>
        </w:rPr>
        <w:t>273</w:t>
      </w:r>
      <w:r>
        <w:t>.</w:t>
      </w:r>
      <w:r>
        <w:tab/>
        <w:t>Interim injunctions</w:t>
      </w:r>
      <w:bookmarkEnd w:id="739"/>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740" w:name="_Toc421711259"/>
      <w:r>
        <w:rPr>
          <w:rStyle w:val="CharSectno"/>
        </w:rPr>
        <w:t>274</w:t>
      </w:r>
      <w:r>
        <w:t>.</w:t>
      </w:r>
      <w:r>
        <w:tab/>
        <w:t>Factors relevant to granting a restraining injunction</w:t>
      </w:r>
      <w:bookmarkEnd w:id="740"/>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741" w:name="_Toc421711260"/>
      <w:r>
        <w:rPr>
          <w:rStyle w:val="CharSectno"/>
        </w:rPr>
        <w:t>275</w:t>
      </w:r>
      <w:r>
        <w:t>.</w:t>
      </w:r>
      <w:r>
        <w:tab/>
        <w:t>Factors relevant to granting a mandatory injunction</w:t>
      </w:r>
      <w:bookmarkEnd w:id="741"/>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742" w:name="_Toc421711261"/>
      <w:r>
        <w:rPr>
          <w:rStyle w:val="CharSectno"/>
        </w:rPr>
        <w:t>276</w:t>
      </w:r>
      <w:r>
        <w:t>.</w:t>
      </w:r>
      <w:r>
        <w:tab/>
        <w:t>Discharge or variation of injunction or other order</w:t>
      </w:r>
      <w:bookmarkEnd w:id="742"/>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743" w:name="_Toc421618416"/>
      <w:bookmarkStart w:id="744" w:name="_Toc421619130"/>
      <w:bookmarkStart w:id="745" w:name="_Toc421711262"/>
      <w:r>
        <w:rPr>
          <w:rStyle w:val="CharDivNo"/>
        </w:rPr>
        <w:t>Part 7</w:t>
      </w:r>
      <w:r>
        <w:t xml:space="preserve"> — </w:t>
      </w:r>
      <w:r>
        <w:rPr>
          <w:rStyle w:val="CharDivText"/>
        </w:rPr>
        <w:t>Infringement notices</w:t>
      </w:r>
      <w:bookmarkEnd w:id="743"/>
      <w:bookmarkEnd w:id="744"/>
      <w:bookmarkEnd w:id="745"/>
    </w:p>
    <w:p>
      <w:pPr>
        <w:pStyle w:val="Heading5"/>
        <w:spacing w:before="120"/>
      </w:pPr>
      <w:bookmarkStart w:id="746" w:name="_Toc421711263"/>
      <w:r>
        <w:rPr>
          <w:rStyle w:val="CharSectno"/>
        </w:rPr>
        <w:t>277</w:t>
      </w:r>
      <w:r>
        <w:t>.</w:t>
      </w:r>
      <w:r>
        <w:tab/>
        <w:t>Power to serve notice</w:t>
      </w:r>
      <w:bookmarkEnd w:id="7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747" w:name="_Toc421711264"/>
      <w:r>
        <w:rPr>
          <w:rStyle w:val="CharSectno"/>
        </w:rPr>
        <w:t>278</w:t>
      </w:r>
      <w:r>
        <w:t>.</w:t>
      </w:r>
      <w:r>
        <w:tab/>
        <w:t>Form of notice</w:t>
      </w:r>
      <w:bookmarkEnd w:id="747"/>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748" w:name="_Toc421711265"/>
      <w:r>
        <w:rPr>
          <w:rStyle w:val="CharSectno"/>
        </w:rPr>
        <w:t>279</w:t>
      </w:r>
      <w:r>
        <w:t>.</w:t>
      </w:r>
      <w:r>
        <w:tab/>
        <w:t>Infringement penalty</w:t>
      </w:r>
      <w:bookmarkEnd w:id="748"/>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749" w:name="_Toc421711266"/>
      <w:r>
        <w:rPr>
          <w:rStyle w:val="CharSectno"/>
        </w:rPr>
        <w:t>280</w:t>
      </w:r>
      <w:r>
        <w:t>.</w:t>
      </w:r>
      <w:r>
        <w:tab/>
        <w:t>AER cannot institute proceedings while infringement notice on foot</w:t>
      </w:r>
      <w:bookmarkEnd w:id="749"/>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750" w:name="_Toc421711267"/>
      <w:r>
        <w:rPr>
          <w:rStyle w:val="CharSectno"/>
        </w:rPr>
        <w:t>281</w:t>
      </w:r>
      <w:r>
        <w:t>.</w:t>
      </w:r>
      <w:r>
        <w:tab/>
        <w:t>Late payment of penalty</w:t>
      </w:r>
      <w:bookmarkEnd w:id="750"/>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751" w:name="_Toc421711268"/>
      <w:r>
        <w:rPr>
          <w:rStyle w:val="CharSectno"/>
        </w:rPr>
        <w:t>282</w:t>
      </w:r>
      <w:r>
        <w:t>.</w:t>
      </w:r>
      <w:r>
        <w:tab/>
        <w:t>Withdrawal of notice</w:t>
      </w:r>
      <w:bookmarkEnd w:id="751"/>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752" w:name="_Toc421711269"/>
      <w:r>
        <w:rPr>
          <w:rStyle w:val="CharSectno"/>
        </w:rPr>
        <w:t>283</w:t>
      </w:r>
      <w:r>
        <w:t>.</w:t>
      </w:r>
      <w:r>
        <w:tab/>
        <w:t>Refund of infringement penalty</w:t>
      </w:r>
      <w:bookmarkEnd w:id="752"/>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753" w:name="_Toc421711270"/>
      <w:r>
        <w:rPr>
          <w:rStyle w:val="CharSectno"/>
        </w:rPr>
        <w:t>284</w:t>
      </w:r>
      <w:r>
        <w:t>.</w:t>
      </w:r>
      <w:r>
        <w:tab/>
        <w:t>Payment expiates breach of civil penalty provision</w:t>
      </w:r>
      <w:bookmarkEnd w:id="753"/>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754" w:name="_Toc421711271"/>
      <w:r>
        <w:rPr>
          <w:rStyle w:val="CharSectno"/>
        </w:rPr>
        <w:t>285</w:t>
      </w:r>
      <w:r>
        <w:t>.</w:t>
      </w:r>
      <w:r>
        <w:tab/>
        <w:t>Payment not to have certain consequences</w:t>
      </w:r>
      <w:bookmarkEnd w:id="754"/>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755" w:name="_Toc421711272"/>
      <w:r>
        <w:rPr>
          <w:rStyle w:val="CharSectno"/>
        </w:rPr>
        <w:t>286</w:t>
      </w:r>
      <w:r>
        <w:t>.</w:t>
      </w:r>
      <w:r>
        <w:tab/>
        <w:t>Conduct in breach of more than 1 civil penalty provision</w:t>
      </w:r>
      <w:bookmarkEnd w:id="7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756" w:name="_Toc421618427"/>
      <w:bookmarkStart w:id="757" w:name="_Toc421619141"/>
      <w:bookmarkStart w:id="758" w:name="_Toc421711273"/>
      <w:r>
        <w:rPr>
          <w:rStyle w:val="CharDivNo"/>
        </w:rPr>
        <w:t>Part 8</w:t>
      </w:r>
      <w:r>
        <w:t xml:space="preserve"> </w:t>
      </w:r>
      <w:r>
        <w:rPr>
          <w:szCs w:val="32"/>
        </w:rPr>
        <w:t>—</w:t>
      </w:r>
      <w:r>
        <w:t xml:space="preserve"> </w:t>
      </w:r>
      <w:r>
        <w:rPr>
          <w:rStyle w:val="CharDivText"/>
        </w:rPr>
        <w:t>Further provision for corporate liability for breaches of this Law etc</w:t>
      </w:r>
      <w:bookmarkEnd w:id="756"/>
      <w:bookmarkEnd w:id="757"/>
      <w:bookmarkEnd w:id="758"/>
    </w:p>
    <w:p>
      <w:pPr>
        <w:pStyle w:val="Heading5"/>
      </w:pPr>
      <w:bookmarkStart w:id="759" w:name="_Toc421711274"/>
      <w:r>
        <w:rPr>
          <w:rStyle w:val="CharSectno"/>
        </w:rPr>
        <w:t>287</w:t>
      </w:r>
      <w:r>
        <w:t>.</w:t>
      </w:r>
      <w:r>
        <w:tab/>
        <w:t>Definition</w:t>
      </w:r>
      <w:bookmarkEnd w:id="759"/>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760" w:name="_Toc421711275"/>
      <w:r>
        <w:rPr>
          <w:rStyle w:val="CharSectno"/>
        </w:rPr>
        <w:t>288</w:t>
      </w:r>
      <w:r>
        <w:t>.</w:t>
      </w:r>
      <w:r>
        <w:tab/>
        <w:t>Offences and breaches by corporations</w:t>
      </w:r>
      <w:bookmarkEnd w:id="7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761" w:name="_Toc421711276"/>
      <w:r>
        <w:rPr>
          <w:rStyle w:val="CharSectno"/>
        </w:rPr>
        <w:t>289</w:t>
      </w:r>
      <w:r>
        <w:t>.</w:t>
      </w:r>
      <w:r>
        <w:tab/>
        <w:t>Corporations also in breach if officers and employees are in breach</w:t>
      </w:r>
      <w:bookmarkEnd w:id="761"/>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762" w:name="_Toc421618431"/>
      <w:bookmarkStart w:id="763" w:name="_Toc421619145"/>
      <w:bookmarkStart w:id="764" w:name="_Toc421711277"/>
      <w:r>
        <w:rPr>
          <w:rStyle w:val="CharPartNo"/>
        </w:rPr>
        <w:t>Chapter 9</w:t>
      </w:r>
      <w:r>
        <w:t xml:space="preserve"> — </w:t>
      </w:r>
      <w:r>
        <w:rPr>
          <w:rStyle w:val="CharPartText"/>
        </w:rPr>
        <w:t>The making of the National Gas Rules</w:t>
      </w:r>
      <w:bookmarkEnd w:id="762"/>
      <w:bookmarkEnd w:id="763"/>
      <w:bookmarkEnd w:id="764"/>
    </w:p>
    <w:p>
      <w:pPr>
        <w:pStyle w:val="Heading3"/>
      </w:pPr>
      <w:bookmarkStart w:id="765" w:name="_Toc421618432"/>
      <w:bookmarkStart w:id="766" w:name="_Toc421619146"/>
      <w:bookmarkStart w:id="767" w:name="_Toc421711278"/>
      <w:r>
        <w:rPr>
          <w:rStyle w:val="CharDivNo"/>
        </w:rPr>
        <w:t>Part 1</w:t>
      </w:r>
      <w:r>
        <w:t xml:space="preserve"> — </w:t>
      </w:r>
      <w:r>
        <w:rPr>
          <w:rStyle w:val="CharDivText"/>
        </w:rPr>
        <w:t>General</w:t>
      </w:r>
      <w:bookmarkEnd w:id="765"/>
      <w:bookmarkEnd w:id="766"/>
      <w:bookmarkEnd w:id="767"/>
    </w:p>
    <w:p>
      <w:pPr>
        <w:pStyle w:val="Heading4"/>
      </w:pPr>
      <w:bookmarkStart w:id="768" w:name="_Toc421618433"/>
      <w:bookmarkStart w:id="769" w:name="_Toc421619147"/>
      <w:bookmarkStart w:id="770" w:name="_Toc421711279"/>
      <w:r>
        <w:t>Division 1 — Interpretation</w:t>
      </w:r>
      <w:bookmarkEnd w:id="768"/>
      <w:bookmarkEnd w:id="769"/>
      <w:bookmarkEnd w:id="770"/>
    </w:p>
    <w:p>
      <w:pPr>
        <w:pStyle w:val="Heading5"/>
      </w:pPr>
      <w:bookmarkStart w:id="771" w:name="_Toc421711280"/>
      <w:r>
        <w:rPr>
          <w:rStyle w:val="CharSectno"/>
        </w:rPr>
        <w:t>290</w:t>
      </w:r>
      <w:r>
        <w:t>.</w:t>
      </w:r>
      <w:r>
        <w:tab/>
        <w:t>Definitions</w:t>
      </w:r>
      <w:bookmarkEnd w:id="771"/>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by WA Act Sch. 1 cl. 12.]</w:t>
      </w:r>
    </w:p>
    <w:p>
      <w:pPr>
        <w:pStyle w:val="Heading4"/>
      </w:pPr>
      <w:bookmarkStart w:id="772" w:name="_Toc421618435"/>
      <w:bookmarkStart w:id="773" w:name="_Toc421619149"/>
      <w:bookmarkStart w:id="774" w:name="_Toc421711281"/>
      <w:r>
        <w:t>Division 2 — Rule making tests</w:t>
      </w:r>
      <w:bookmarkEnd w:id="772"/>
      <w:bookmarkEnd w:id="773"/>
      <w:bookmarkEnd w:id="774"/>
    </w:p>
    <w:p>
      <w:pPr>
        <w:pStyle w:val="Heading5"/>
        <w:spacing w:before="120"/>
      </w:pPr>
      <w:bookmarkStart w:id="775" w:name="_Toc421711282"/>
      <w:r>
        <w:rPr>
          <w:rStyle w:val="CharSectno"/>
        </w:rPr>
        <w:t>291</w:t>
      </w:r>
      <w:r>
        <w:t>.</w:t>
      </w:r>
      <w:r>
        <w:tab/>
        <w:t>Application of national gas objective</w:t>
      </w:r>
      <w:bookmarkEnd w:id="7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776" w:name="_Toc421711283"/>
      <w:r>
        <w:t>292.</w:t>
      </w:r>
      <w:r>
        <w:tab/>
        <w:t>AEMC must take into account form of regulation factors in certain cases</w:t>
      </w:r>
      <w:bookmarkEnd w:id="776"/>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777" w:name="_Toc421711284"/>
      <w:r>
        <w:rPr>
          <w:rStyle w:val="CharSectno"/>
        </w:rPr>
        <w:t>293</w:t>
      </w:r>
      <w:r>
        <w:t>.</w:t>
      </w:r>
      <w:r>
        <w:tab/>
        <w:t>AEMC must take into account revenue and pricing principles in certain cases</w:t>
      </w:r>
      <w:bookmarkEnd w:id="777"/>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778" w:name="_Toc421618439"/>
      <w:bookmarkStart w:id="779" w:name="_Toc421619153"/>
      <w:bookmarkStart w:id="780" w:name="_Toc421711285"/>
      <w:r>
        <w:rPr>
          <w:rStyle w:val="CharDivNo"/>
        </w:rPr>
        <w:t>Part 2</w:t>
      </w:r>
      <w:r>
        <w:t xml:space="preserve"> — </w:t>
      </w:r>
      <w:r>
        <w:rPr>
          <w:rStyle w:val="CharDivText"/>
        </w:rPr>
        <w:t>Initial National Gas Rules</w:t>
      </w:r>
      <w:bookmarkEnd w:id="778"/>
      <w:bookmarkEnd w:id="779"/>
      <w:bookmarkEnd w:id="780"/>
    </w:p>
    <w:p>
      <w:pPr>
        <w:pStyle w:val="Heading5"/>
        <w:keepNext w:val="0"/>
      </w:pPr>
      <w:bookmarkStart w:id="781" w:name="_Toc421711286"/>
      <w:r>
        <w:rPr>
          <w:rStyle w:val="CharSectno"/>
        </w:rPr>
        <w:t>294</w:t>
      </w:r>
      <w:r>
        <w:t>.</w:t>
      </w:r>
      <w:r>
        <w:tab/>
        <w:t>Initial National Gas Rules for WA</w:t>
      </w:r>
      <w:bookmarkEnd w:id="7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(the </w:t>
      </w:r>
      <w:r>
        <w:rPr>
          <w:rStyle w:val="CharDefText"/>
          <w:sz w:val="23"/>
        </w:rPr>
        <w:t>initial National Gas Rules</w:t>
      </w:r>
      <w:r>
        <w:rPr>
          <w:color w:val="000000"/>
          <w:sz w:val="23"/>
          <w:szCs w:val="23"/>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initial National Gas Rules.</w:t>
      </w:r>
    </w:p>
    <w:p>
      <w:pPr>
        <w:pStyle w:val="Footnotesection"/>
      </w:pPr>
      <w:r>
        <w:tab/>
        <w:t>[Section 294 inserted  by WA Act Sch. 1 cl. 13.]</w:t>
      </w:r>
    </w:p>
    <w:p>
      <w:pPr>
        <w:pStyle w:val="Heading3"/>
      </w:pPr>
      <w:bookmarkStart w:id="782" w:name="_Toc421618441"/>
      <w:bookmarkStart w:id="783" w:name="_Toc421619155"/>
      <w:bookmarkStart w:id="784" w:name="_Toc421711287"/>
      <w:r>
        <w:rPr>
          <w:rStyle w:val="CharDivNo"/>
        </w:rPr>
        <w:t>Part 3</w:t>
      </w:r>
      <w:r>
        <w:t> — </w:t>
      </w:r>
      <w:r>
        <w:rPr>
          <w:rStyle w:val="CharDivText"/>
        </w:rPr>
        <w:t>Procedure for the making of a Rule by the AEMC</w:t>
      </w:r>
      <w:bookmarkEnd w:id="782"/>
      <w:bookmarkEnd w:id="783"/>
      <w:bookmarkEnd w:id="784"/>
    </w:p>
    <w:p>
      <w:pPr>
        <w:pStyle w:val="Heading5"/>
      </w:pPr>
      <w:bookmarkStart w:id="785" w:name="_Toc421711288"/>
      <w:r>
        <w:rPr>
          <w:rStyle w:val="CharSectno"/>
        </w:rPr>
        <w:t>295</w:t>
      </w:r>
      <w:r>
        <w:t>.</w:t>
      </w:r>
      <w:r>
        <w:tab/>
        <w:t>Initiation of making of a Rule</w:t>
      </w:r>
      <w:bookmarkEnd w:id="7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786" w:name="_Toc421711289"/>
      <w:r>
        <w:rPr>
          <w:rStyle w:val="CharSectno"/>
        </w:rPr>
        <w:t>296</w:t>
      </w:r>
      <w:r>
        <w:t>.</w:t>
      </w:r>
      <w:r>
        <w:tab/>
        <w:t>AEMC may make more preferable Rule in certain cases</w:t>
      </w:r>
      <w:bookmarkEnd w:id="786"/>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787" w:name="_Toc421711290"/>
      <w:r>
        <w:rPr>
          <w:rStyle w:val="CharSectno"/>
        </w:rPr>
        <w:t>297</w:t>
      </w:r>
      <w:r>
        <w:t>.</w:t>
      </w:r>
      <w:r>
        <w:tab/>
        <w:t>AEMC may make Rules that are consequential to a Rule request</w:t>
      </w:r>
      <w:bookmarkEnd w:id="7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788" w:name="_Toc421711291"/>
      <w:r>
        <w:rPr>
          <w:rStyle w:val="CharSectno"/>
        </w:rPr>
        <w:t>298</w:t>
      </w:r>
      <w:r>
        <w:t>.</w:t>
      </w:r>
      <w:r>
        <w:tab/>
        <w:t>Content of requests for a Rule</w:t>
      </w:r>
      <w:bookmarkEnd w:id="788"/>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789" w:name="_Toc421711292"/>
      <w:r>
        <w:rPr>
          <w:rStyle w:val="CharSectno"/>
        </w:rPr>
        <w:t>299</w:t>
      </w:r>
      <w:r>
        <w:t>.</w:t>
      </w:r>
      <w:r>
        <w:tab/>
        <w:t>Waiver of fee for Rule requests</w:t>
      </w:r>
      <w:bookmarkEnd w:id="789"/>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790" w:name="_Toc421711293"/>
      <w:r>
        <w:rPr>
          <w:rStyle w:val="CharSectno"/>
        </w:rPr>
        <w:t>300</w:t>
      </w:r>
      <w:r>
        <w:t>.</w:t>
      </w:r>
      <w:r>
        <w:tab/>
        <w:t>Consolidation of 2 or more Rule requests</w:t>
      </w:r>
      <w:bookmarkEnd w:id="7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791" w:name="_Toc421711294"/>
      <w:r>
        <w:rPr>
          <w:rStyle w:val="CharSectno"/>
        </w:rPr>
        <w:t>301</w:t>
      </w:r>
      <w:r>
        <w:t>.</w:t>
      </w:r>
      <w:r>
        <w:tab/>
        <w:t>Initial consideration of request for Rule</w:t>
      </w:r>
      <w:bookmarkEnd w:id="7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792" w:name="_Toc421711295"/>
      <w:r>
        <w:rPr>
          <w:rStyle w:val="CharSectno"/>
        </w:rPr>
        <w:t>302</w:t>
      </w:r>
      <w:r>
        <w:t>.</w:t>
      </w:r>
      <w:r>
        <w:tab/>
        <w:t>AEMC may request further information from Rule proponent in certain cases</w:t>
      </w:r>
      <w:bookmarkEnd w:id="7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793" w:name="_Toc421711296"/>
      <w:r>
        <w:rPr>
          <w:rStyle w:val="CharSectno"/>
        </w:rPr>
        <w:t>303</w:t>
      </w:r>
      <w:r>
        <w:t>.</w:t>
      </w:r>
      <w:r>
        <w:tab/>
        <w:t>Notice of proposed Rule</w:t>
      </w:r>
      <w:bookmarkEnd w:id="7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794" w:name="_Toc421711297"/>
      <w:r>
        <w:rPr>
          <w:rStyle w:val="CharSectno"/>
        </w:rPr>
        <w:t>304</w:t>
      </w:r>
      <w:r>
        <w:t>.</w:t>
      </w:r>
      <w:r>
        <w:tab/>
        <w:t>Publication of non</w:t>
      </w:r>
      <w:r>
        <w:noBreakHyphen/>
        <w:t>controversial or urgent final Rule determination</w:t>
      </w:r>
      <w:bookmarkEnd w:id="7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795" w:name="_Toc421711298"/>
      <w:r>
        <w:rPr>
          <w:rStyle w:val="CharSectno"/>
        </w:rPr>
        <w:t>305</w:t>
      </w:r>
      <w:r>
        <w:t>.</w:t>
      </w:r>
      <w:r>
        <w:tab/>
        <w:t>“Fast track” Rules where previous public consultation by gas market regulatory body or an AEMC review</w:t>
      </w:r>
      <w:bookmarkEnd w:id="7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796" w:name="_Toc421711299"/>
      <w:r>
        <w:rPr>
          <w:rStyle w:val="CharSectno"/>
        </w:rPr>
        <w:t>306</w:t>
      </w:r>
      <w:r>
        <w:t>.</w:t>
      </w:r>
      <w:r>
        <w:tab/>
        <w:t>Right to make written submissions and comments</w:t>
      </w:r>
      <w:bookmarkEnd w:id="796"/>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797" w:name="_Toc421711300"/>
      <w:r>
        <w:rPr>
          <w:rStyle w:val="CharSectno"/>
        </w:rPr>
        <w:t>307</w:t>
      </w:r>
      <w:r>
        <w:t>.</w:t>
      </w:r>
      <w:r>
        <w:tab/>
        <w:t>AEMC may hold public hearings before draft Rule determination</w:t>
      </w:r>
      <w:bookmarkEnd w:id="7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798" w:name="_Toc421711301"/>
      <w:r>
        <w:rPr>
          <w:rStyle w:val="CharSectno"/>
        </w:rPr>
        <w:t>308</w:t>
      </w:r>
      <w:r>
        <w:t>.</w:t>
      </w:r>
      <w:r>
        <w:tab/>
        <w:t>Draft Rule determination</w:t>
      </w:r>
      <w:bookmarkEnd w:id="7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799" w:name="_Toc421711302"/>
      <w:r>
        <w:rPr>
          <w:rStyle w:val="CharSectno"/>
        </w:rPr>
        <w:t>309</w:t>
      </w:r>
      <w:r>
        <w:t>.</w:t>
      </w:r>
      <w:r>
        <w:tab/>
        <w:t>Right to make written submissions and comments in relation to draft Rule determination</w:t>
      </w:r>
      <w:bookmarkEnd w:id="799"/>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800" w:name="_Toc421711303"/>
      <w:r>
        <w:rPr>
          <w:rStyle w:val="CharSectno"/>
        </w:rPr>
        <w:t>310</w:t>
      </w:r>
      <w:r>
        <w:t>.</w:t>
      </w:r>
      <w:r>
        <w:tab/>
        <w:t>Pre</w:t>
      </w:r>
      <w:r>
        <w:noBreakHyphen/>
        <w:t>final Rule determination hearing may be held</w:t>
      </w:r>
      <w:bookmarkEnd w:id="8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801" w:name="_Toc421711304"/>
      <w:r>
        <w:rPr>
          <w:rStyle w:val="CharSectno"/>
        </w:rPr>
        <w:t>311</w:t>
      </w:r>
      <w:r>
        <w:t>.</w:t>
      </w:r>
      <w:r>
        <w:tab/>
        <w:t>Final Rule determination</w:t>
      </w:r>
      <w:bookmarkEnd w:id="8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802" w:name="_Toc421711305"/>
      <w:r>
        <w:rPr>
          <w:rStyle w:val="CharSectno"/>
        </w:rPr>
        <w:t>312</w:t>
      </w:r>
      <w:r>
        <w:t>.</w:t>
      </w:r>
      <w:r>
        <w:tab/>
        <w:t>Further draft Rule determination may be made where proposed Rule is a proposed more preferable Rule</w:t>
      </w:r>
      <w:bookmarkEnd w:id="8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803" w:name="_Toc421711306"/>
      <w:r>
        <w:rPr>
          <w:rStyle w:val="CharSectno"/>
        </w:rPr>
        <w:t>313</w:t>
      </w:r>
      <w:r>
        <w:t>.</w:t>
      </w:r>
      <w:r>
        <w:tab/>
        <w:t>Making of Rule</w:t>
      </w:r>
      <w:bookmarkEnd w:id="8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804" w:name="_Toc421711307"/>
      <w:r>
        <w:rPr>
          <w:rStyle w:val="CharSectno"/>
        </w:rPr>
        <w:t>314</w:t>
      </w:r>
      <w:r>
        <w:t>.</w:t>
      </w:r>
      <w:r>
        <w:tab/>
        <w:t>Operation and commencement of Rule</w:t>
      </w:r>
      <w:bookmarkEnd w:id="804"/>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805" w:name="_Toc421711308"/>
      <w:r>
        <w:rPr>
          <w:rStyle w:val="CharSectno"/>
        </w:rPr>
        <w:t>315</w:t>
      </w:r>
      <w:r>
        <w:t>.</w:t>
      </w:r>
      <w:r>
        <w:tab/>
        <w:t>Rule that is made to be published on website and made available to the public</w:t>
      </w:r>
      <w:bookmarkEnd w:id="805"/>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806" w:name="_Toc421711309"/>
      <w:r>
        <w:rPr>
          <w:rStyle w:val="CharSectno"/>
        </w:rPr>
        <w:t>316</w:t>
      </w:r>
      <w:r>
        <w:t>.</w:t>
      </w:r>
      <w:r>
        <w:tab/>
        <w:t>Evidence of the National Gas Rules</w:t>
      </w:r>
      <w:bookmarkEnd w:id="806"/>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807" w:name="_Toc421618464"/>
      <w:bookmarkStart w:id="808" w:name="_Toc421619178"/>
      <w:bookmarkStart w:id="809" w:name="_Toc421711310"/>
      <w:r>
        <w:rPr>
          <w:rStyle w:val="CharDivNo"/>
        </w:rPr>
        <w:t>Part 4</w:t>
      </w:r>
      <w:r>
        <w:t> — </w:t>
      </w:r>
      <w:r>
        <w:rPr>
          <w:rStyle w:val="CharDivText"/>
        </w:rPr>
        <w:t>Miscellaneous provisions relating to rule making by the AEMC</w:t>
      </w:r>
      <w:bookmarkEnd w:id="807"/>
      <w:bookmarkEnd w:id="808"/>
      <w:bookmarkEnd w:id="809"/>
    </w:p>
    <w:p>
      <w:pPr>
        <w:pStyle w:val="Heading5"/>
      </w:pPr>
      <w:bookmarkStart w:id="810" w:name="_Toc421711311"/>
      <w:r>
        <w:rPr>
          <w:rStyle w:val="CharSectno"/>
        </w:rPr>
        <w:t>317</w:t>
      </w:r>
      <w:r>
        <w:t>.</w:t>
      </w:r>
      <w:r>
        <w:tab/>
        <w:t>Extension of periods of time in Rule making procedure</w:t>
      </w:r>
      <w:bookmarkEnd w:id="8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811" w:name="_Toc421711312"/>
      <w:r>
        <w:rPr>
          <w:rStyle w:val="CharSectno"/>
        </w:rPr>
        <w:t>318</w:t>
      </w:r>
      <w:r>
        <w:t>.</w:t>
      </w:r>
      <w:r>
        <w:tab/>
        <w:t>AEMC may extend period of time for making of final Rule determination for further consultation</w:t>
      </w:r>
      <w:bookmarkEnd w:id="8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812" w:name="_Toc421711313"/>
      <w:r>
        <w:rPr>
          <w:rStyle w:val="CharSectno"/>
        </w:rPr>
        <w:t>319</w:t>
      </w:r>
      <w:r>
        <w:t>.</w:t>
      </w:r>
      <w:r>
        <w:tab/>
        <w:t>AEMC may publish written submissions and comments unless confidential</w:t>
      </w:r>
      <w:bookmarkEnd w:id="8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813" w:name="_Toc421711314"/>
      <w:r>
        <w:rPr>
          <w:rStyle w:val="CharSectno"/>
        </w:rPr>
        <w:t>320</w:t>
      </w:r>
      <w:r>
        <w:t>.</w:t>
      </w:r>
      <w:r>
        <w:tab/>
        <w:t>AEMC must publicly report on Rules not made within 12 months of public notification of requests</w:t>
      </w:r>
      <w:bookmarkEnd w:id="8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814" w:name="_Toc421618469"/>
      <w:bookmarkStart w:id="815" w:name="_Toc421619183"/>
      <w:bookmarkStart w:id="816" w:name="_Toc421711315"/>
      <w:r>
        <w:rPr>
          <w:rStyle w:val="CharPartNo"/>
        </w:rPr>
        <w:t>Chapter 10</w:t>
      </w:r>
      <w:r>
        <w:t xml:space="preserve"> — </w:t>
      </w:r>
      <w:r>
        <w:rPr>
          <w:rStyle w:val="CharPartText"/>
        </w:rPr>
        <w:t>General</w:t>
      </w:r>
      <w:bookmarkEnd w:id="814"/>
      <w:bookmarkEnd w:id="815"/>
      <w:bookmarkEnd w:id="816"/>
    </w:p>
    <w:p>
      <w:pPr>
        <w:pStyle w:val="Heading3"/>
      </w:pPr>
      <w:bookmarkStart w:id="817" w:name="_Toc421618470"/>
      <w:bookmarkStart w:id="818" w:name="_Toc421619184"/>
      <w:bookmarkStart w:id="819" w:name="_Toc421711316"/>
      <w:r>
        <w:rPr>
          <w:rStyle w:val="CharDivNo"/>
        </w:rPr>
        <w:t>Part 1</w:t>
      </w:r>
      <w:r>
        <w:t xml:space="preserve"> — </w:t>
      </w:r>
      <w:r>
        <w:rPr>
          <w:rStyle w:val="CharDivText"/>
        </w:rPr>
        <w:t>Provisions relating to applicable access arrangements</w:t>
      </w:r>
      <w:bookmarkEnd w:id="817"/>
      <w:bookmarkEnd w:id="818"/>
      <w:bookmarkEnd w:id="819"/>
    </w:p>
    <w:p>
      <w:pPr>
        <w:pStyle w:val="Heading5"/>
      </w:pPr>
      <w:bookmarkStart w:id="820" w:name="_Toc421711317"/>
      <w:r>
        <w:rPr>
          <w:rStyle w:val="CharSectno"/>
        </w:rPr>
        <w:t>321</w:t>
      </w:r>
      <w:r>
        <w:t>.</w:t>
      </w:r>
      <w:r>
        <w:tab/>
        <w:t>Protection of certain pre</w:t>
      </w:r>
      <w:r>
        <w:noBreakHyphen/>
        <w:t>existing contractual rights</w:t>
      </w:r>
      <w:bookmarkEnd w:id="8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821" w:name="_Toc421711318"/>
      <w:r>
        <w:rPr>
          <w:rStyle w:val="CharSectno"/>
        </w:rPr>
        <w:t>322</w:t>
      </w:r>
      <w:r>
        <w:t>.</w:t>
      </w:r>
      <w:r>
        <w:tab/>
        <w:t>Service provider may enter into agreement for access different from applicable access arrangement</w:t>
      </w:r>
      <w:bookmarkEnd w:id="821"/>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822" w:name="_Toc421711319"/>
      <w:r>
        <w:rPr>
          <w:rStyle w:val="CharSectno"/>
        </w:rPr>
        <w:t>323</w:t>
      </w:r>
      <w:r>
        <w:t>.</w:t>
      </w:r>
      <w:r>
        <w:tab/>
        <w:t>Applicable access arrangements continue to apply regardless of who provides pipeline service</w:t>
      </w:r>
      <w:bookmarkEnd w:id="822"/>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823" w:name="_Toc421618474"/>
      <w:bookmarkStart w:id="824" w:name="_Toc421619188"/>
      <w:bookmarkStart w:id="825" w:name="_Toc421711320"/>
      <w:r>
        <w:rPr>
          <w:rStyle w:val="CharDivNo"/>
        </w:rPr>
        <w:t>Part 2</w:t>
      </w:r>
      <w:r>
        <w:t xml:space="preserve"> — </w:t>
      </w:r>
      <w:r>
        <w:rPr>
          <w:rStyle w:val="CharDivText"/>
        </w:rPr>
        <w:t>Handling of confidential information</w:t>
      </w:r>
      <w:bookmarkEnd w:id="823"/>
      <w:bookmarkEnd w:id="824"/>
      <w:bookmarkEnd w:id="825"/>
    </w:p>
    <w:p>
      <w:pPr>
        <w:pStyle w:val="Heading4"/>
      </w:pPr>
      <w:bookmarkStart w:id="826" w:name="_Toc421618475"/>
      <w:bookmarkStart w:id="827" w:name="_Toc421619189"/>
      <w:bookmarkStart w:id="828" w:name="_Toc421711321"/>
      <w:r>
        <w:t>Division 1 — Disclosure of confidential information held by AER</w:t>
      </w:r>
      <w:bookmarkEnd w:id="826"/>
      <w:bookmarkEnd w:id="827"/>
      <w:bookmarkEnd w:id="828"/>
    </w:p>
    <w:p>
      <w:pPr>
        <w:pStyle w:val="Heading5"/>
      </w:pPr>
      <w:bookmarkStart w:id="829" w:name="_Toc421711322"/>
      <w:r>
        <w:rPr>
          <w:rStyle w:val="CharSectno"/>
        </w:rPr>
        <w:t>324</w:t>
      </w:r>
      <w:r>
        <w:t>.</w:t>
      </w:r>
      <w:r>
        <w:tab/>
        <w:t>Authorised disclosure of information given to the AER in confidence</w:t>
      </w:r>
      <w:bookmarkEnd w:id="829"/>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830" w:name="_Toc421711323"/>
      <w:r>
        <w:rPr>
          <w:rStyle w:val="CharSectno"/>
        </w:rPr>
        <w:t>325</w:t>
      </w:r>
      <w:r>
        <w:t>.</w:t>
      </w:r>
      <w:r>
        <w:tab/>
        <w:t>Disclosure with prior written consent is authorised</w:t>
      </w:r>
      <w:bookmarkEnd w:id="830"/>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831" w:name="_Toc421711324"/>
      <w:r>
        <w:rPr>
          <w:rStyle w:val="CharSectno"/>
        </w:rPr>
        <w:t>326</w:t>
      </w:r>
      <w:r>
        <w:t>.</w:t>
      </w:r>
      <w:r>
        <w:tab/>
        <w:t>Disclosure for purposes of court and tribunal proceedings and to accord natural justice</w:t>
      </w:r>
      <w:bookmarkEnd w:id="831"/>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832" w:name="_Toc421711325"/>
      <w:r>
        <w:rPr>
          <w:rStyle w:val="CharSectno"/>
        </w:rPr>
        <w:t>327</w:t>
      </w:r>
      <w:r>
        <w:t>.</w:t>
      </w:r>
      <w:r>
        <w:tab/>
        <w:t>Disclosure of information given to the AER with confidential information omitted</w:t>
      </w:r>
      <w:bookmarkEnd w:id="8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833" w:name="_Toc421711326"/>
      <w:r>
        <w:rPr>
          <w:rStyle w:val="CharSectno"/>
        </w:rPr>
        <w:t>328</w:t>
      </w:r>
      <w:r>
        <w:t>.</w:t>
      </w:r>
      <w:r>
        <w:tab/>
        <w:t>Disclosure of information given in confidence does not identify anyone</w:t>
      </w:r>
      <w:bookmarkEnd w:id="833"/>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834" w:name="_Toc421711327"/>
      <w:r>
        <w:rPr>
          <w:rStyle w:val="CharSectno"/>
        </w:rPr>
        <w:t>329</w:t>
      </w:r>
      <w:r>
        <w:t>.</w:t>
      </w:r>
      <w:r>
        <w:tab/>
        <w:t>Disclosure of confidential information authorised if detriment does not outweigh public benefit</w:t>
      </w:r>
      <w:bookmarkEnd w:id="8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835" w:name="_Toc421618482"/>
      <w:bookmarkStart w:id="836" w:name="_Toc421619196"/>
      <w:bookmarkStart w:id="837" w:name="_Toc421711328"/>
      <w:r>
        <w:t>Division 2 — Disclosure of confidential information held by relevant Ministers, NCC and AEMC</w:t>
      </w:r>
      <w:bookmarkEnd w:id="835"/>
      <w:bookmarkEnd w:id="836"/>
      <w:bookmarkEnd w:id="837"/>
    </w:p>
    <w:p>
      <w:pPr>
        <w:pStyle w:val="Heading5"/>
      </w:pPr>
      <w:bookmarkStart w:id="838" w:name="_Toc421711329"/>
      <w:r>
        <w:rPr>
          <w:rStyle w:val="CharSectno"/>
        </w:rPr>
        <w:t>330</w:t>
      </w:r>
      <w:r>
        <w:t>.</w:t>
      </w:r>
      <w:r>
        <w:tab/>
        <w:t>Definitions</w:t>
      </w:r>
      <w:bookmarkEnd w:id="83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839" w:name="_Toc421711330"/>
      <w:r>
        <w:rPr>
          <w:rStyle w:val="CharSectno"/>
        </w:rPr>
        <w:t>331</w:t>
      </w:r>
      <w:r>
        <w:t>.</w:t>
      </w:r>
      <w:r>
        <w:tab/>
        <w:t>Confidentiality of information received for scheme procedure purpose and for making of scheme decision</w:t>
      </w:r>
      <w:bookmarkEnd w:id="8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840" w:name="_Toc421618485"/>
      <w:bookmarkStart w:id="841" w:name="_Toc421619199"/>
      <w:bookmarkStart w:id="842" w:name="_Toc421711331"/>
      <w:r>
        <w:rPr>
          <w:rStyle w:val="CharDivNo"/>
        </w:rPr>
        <w:t>Part 3</w:t>
      </w:r>
      <w:r>
        <w:t xml:space="preserve"> — </w:t>
      </w:r>
      <w:r>
        <w:rPr>
          <w:rStyle w:val="CharDivText"/>
        </w:rPr>
        <w:t>Miscellaneous</w:t>
      </w:r>
      <w:bookmarkEnd w:id="840"/>
      <w:bookmarkEnd w:id="841"/>
      <w:bookmarkEnd w:id="842"/>
    </w:p>
    <w:p>
      <w:pPr>
        <w:pStyle w:val="Heading5"/>
      </w:pPr>
      <w:bookmarkStart w:id="843" w:name="_Toc421711332"/>
      <w:r>
        <w:rPr>
          <w:rStyle w:val="CharSectno"/>
        </w:rPr>
        <w:t>332</w:t>
      </w:r>
      <w:r>
        <w:t>.</w:t>
      </w:r>
      <w:r>
        <w:tab/>
        <w:t>Failure to make a decision under this Law or the Rules within time does not invalidate the decision</w:t>
      </w:r>
      <w:bookmarkEnd w:id="8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844" w:name="_Toc421711333"/>
      <w:r>
        <w:rPr>
          <w:rStyle w:val="CharSectno"/>
        </w:rPr>
        <w:t>333</w:t>
      </w:r>
      <w:r>
        <w:t>.</w:t>
      </w:r>
      <w:r>
        <w:tab/>
        <w:t>Withdrawal of applications relating to coverage or reclassification</w:t>
      </w:r>
      <w:bookmarkEnd w:id="8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845" w:name="_Toc421711334"/>
      <w:r>
        <w:rPr>
          <w:rStyle w:val="CharSectno"/>
        </w:rPr>
        <w:t>334</w:t>
      </w:r>
      <w:r>
        <w:t>.</w:t>
      </w:r>
      <w:r>
        <w:tab/>
        <w:t>Notification of Ministers of participating jurisdictions of receipt of application</w:t>
      </w:r>
      <w:bookmarkEnd w:id="845"/>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846" w:name="_Toc421711335"/>
      <w:r>
        <w:rPr>
          <w:rStyle w:val="CharSectno"/>
        </w:rPr>
        <w:t>335</w:t>
      </w:r>
      <w:r>
        <w:t>.</w:t>
      </w:r>
      <w:r>
        <w:tab/>
        <w:t>Relevant Minister may request NCC to give information or assistance</w:t>
      </w:r>
      <w:bookmarkEnd w:id="8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847" w:name="_Toc421711336"/>
      <w:r>
        <w:rPr>
          <w:rStyle w:val="CharSectno"/>
        </w:rPr>
        <w:t>336</w:t>
      </w:r>
      <w:r>
        <w:t>.</w:t>
      </w:r>
      <w:r>
        <w:tab/>
        <w:t>Savings and transitionals</w:t>
      </w:r>
      <w:bookmarkEnd w:id="847"/>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33"/>
          <w:headerReference w:type="default" r:id="rId34"/>
          <w:headerReference w:type="first" r:id="rId35"/>
          <w:endnotePr>
            <w:numFmt w:val="decimal"/>
          </w:endnotePr>
          <w:pgSz w:w="11907" w:h="16840" w:code="9"/>
          <w:pgMar w:top="2381" w:right="2410" w:bottom="3544" w:left="2410" w:header="720" w:footer="3380" w:gutter="0"/>
          <w:cols w:space="720"/>
          <w:docGrid w:linePitch="326"/>
        </w:sectPr>
      </w:pPr>
    </w:p>
    <w:p>
      <w:pPr>
        <w:pStyle w:val="Heading2"/>
      </w:pPr>
      <w:bookmarkStart w:id="848" w:name="_Toc421618491"/>
      <w:bookmarkStart w:id="849" w:name="_Toc421619205"/>
      <w:bookmarkStart w:id="850" w:name="_Toc421711337"/>
      <w:r>
        <w:rPr>
          <w:rStyle w:val="CharPartNo"/>
        </w:rPr>
        <w:t>Schedule 1</w:t>
      </w:r>
      <w:r>
        <w:rPr>
          <w:rStyle w:val="CharDivNo"/>
        </w:rPr>
        <w:t> </w:t>
      </w:r>
      <w:r>
        <w:t>—</w:t>
      </w:r>
      <w:r>
        <w:rPr>
          <w:rStyle w:val="CharDivText"/>
        </w:rPr>
        <w:t> </w:t>
      </w:r>
      <w:r>
        <w:rPr>
          <w:rStyle w:val="CharPartText"/>
        </w:rPr>
        <w:t>Subject matter for the National Gas Rules</w:t>
      </w:r>
      <w:bookmarkEnd w:id="848"/>
      <w:bookmarkEnd w:id="849"/>
      <w:bookmarkEnd w:id="850"/>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rate of return on assets.</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by WA Act Sch. 1 cl. 14.]</w:t>
      </w:r>
    </w:p>
    <w:p>
      <w:pPr>
        <w:keepNext/>
        <w:keepLines/>
        <w:autoSpaceDE w:val="0"/>
        <w:autoSpaceDN w:val="0"/>
        <w:adjustRightInd w:val="0"/>
        <w:spacing w:before="280"/>
        <w:ind w:left="1361" w:hanging="567"/>
        <w:rPr>
          <w:b/>
          <w:bCs/>
          <w:color w:val="000000"/>
          <w:sz w:val="32"/>
          <w:szCs w:val="32"/>
        </w:rPr>
        <w:sectPr>
          <w:headerReference w:type="even" r:id="rId36"/>
          <w:headerReference w:type="default" r:id="rId37"/>
          <w:headerReference w:type="first" r:id="rId38"/>
          <w:endnotePr>
            <w:numFmt w:val="decimal"/>
          </w:endnotePr>
          <w:pgSz w:w="11907" w:h="16840" w:code="9"/>
          <w:pgMar w:top="2381" w:right="2410" w:bottom="3544" w:left="2410" w:header="720" w:footer="3380" w:gutter="0"/>
          <w:cols w:space="720"/>
          <w:docGrid w:linePitch="326"/>
        </w:sectPr>
      </w:pPr>
    </w:p>
    <w:p>
      <w:pPr>
        <w:pStyle w:val="Heading2"/>
      </w:pPr>
      <w:bookmarkStart w:id="851" w:name="_Toc421618492"/>
      <w:bookmarkStart w:id="852" w:name="_Toc421619206"/>
      <w:bookmarkStart w:id="853" w:name="_Toc421711338"/>
      <w:r>
        <w:rPr>
          <w:rStyle w:val="CharPartNo"/>
        </w:rPr>
        <w:t>Schedule 2</w:t>
      </w:r>
      <w:r>
        <w:t xml:space="preserve"> — </w:t>
      </w:r>
      <w:r>
        <w:rPr>
          <w:rStyle w:val="CharPartText"/>
        </w:rPr>
        <w:t>Miscellaneous provisions relating to interpretation</w:t>
      </w:r>
      <w:bookmarkEnd w:id="851"/>
      <w:bookmarkEnd w:id="852"/>
      <w:bookmarkEnd w:id="853"/>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854" w:name="_Toc421618493"/>
      <w:bookmarkStart w:id="855" w:name="_Toc421619207"/>
      <w:bookmarkStart w:id="856" w:name="_Toc421711339"/>
      <w:r>
        <w:rPr>
          <w:rStyle w:val="CharDivNo"/>
        </w:rPr>
        <w:t>Part 1</w:t>
      </w:r>
      <w:r>
        <w:t xml:space="preserve"> — </w:t>
      </w:r>
      <w:r>
        <w:rPr>
          <w:rStyle w:val="CharDivText"/>
        </w:rPr>
        <w:t>Preliminary</w:t>
      </w:r>
      <w:bookmarkEnd w:id="854"/>
      <w:bookmarkEnd w:id="855"/>
      <w:bookmarkEnd w:id="856"/>
    </w:p>
    <w:p>
      <w:pPr>
        <w:pStyle w:val="Heading5"/>
      </w:pPr>
      <w:bookmarkStart w:id="857" w:name="_Toc421711340"/>
      <w:r>
        <w:rPr>
          <w:rStyle w:val="CharSectno"/>
        </w:rPr>
        <w:t>1</w:t>
      </w:r>
      <w:r>
        <w:t>.</w:t>
      </w:r>
      <w:r>
        <w:tab/>
        <w:t>Displacement of Schedule by contrary intention</w:t>
      </w:r>
      <w:bookmarkEnd w:id="8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858" w:name="_Toc421618495"/>
      <w:bookmarkStart w:id="859" w:name="_Toc421619209"/>
      <w:bookmarkStart w:id="860" w:name="_Toc421711341"/>
      <w:r>
        <w:rPr>
          <w:rStyle w:val="CharDivNo"/>
        </w:rPr>
        <w:t>Part 2</w:t>
      </w:r>
      <w:r>
        <w:t xml:space="preserve"> — </w:t>
      </w:r>
      <w:r>
        <w:rPr>
          <w:rStyle w:val="CharDivText"/>
        </w:rPr>
        <w:t>General</w:t>
      </w:r>
      <w:bookmarkEnd w:id="858"/>
      <w:bookmarkEnd w:id="859"/>
      <w:bookmarkEnd w:id="860"/>
    </w:p>
    <w:p>
      <w:pPr>
        <w:pStyle w:val="Heading5"/>
      </w:pPr>
      <w:bookmarkStart w:id="861" w:name="_Toc421711342"/>
      <w:r>
        <w:rPr>
          <w:rStyle w:val="CharSectno"/>
        </w:rPr>
        <w:t>2</w:t>
      </w:r>
      <w:r>
        <w:t>.</w:t>
      </w:r>
      <w:r>
        <w:tab/>
        <w:t>Law to be construed not to exceed legislative power of Legislature</w:t>
      </w:r>
      <w:bookmarkEnd w:id="8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862" w:name="_Toc421711343"/>
      <w:r>
        <w:rPr>
          <w:rStyle w:val="CharSectno"/>
        </w:rPr>
        <w:t>3</w:t>
      </w:r>
      <w:r>
        <w:t>.</w:t>
      </w:r>
      <w:r>
        <w:tab/>
        <w:t>Vacant provision</w:t>
      </w:r>
      <w:bookmarkEnd w:id="862"/>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863" w:name="_Toc421711344"/>
      <w:r>
        <w:rPr>
          <w:rStyle w:val="CharSectno"/>
        </w:rPr>
        <w:t>4</w:t>
      </w:r>
      <w:r>
        <w:t>.</w:t>
      </w:r>
      <w:r>
        <w:tab/>
        <w:t>Material that is, and is not, part of Law</w:t>
      </w:r>
      <w:bookmarkEnd w:id="8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864" w:name="_Toc421711345"/>
      <w:r>
        <w:rPr>
          <w:rStyle w:val="CharSectno"/>
        </w:rPr>
        <w:t>5</w:t>
      </w:r>
      <w:r>
        <w:t>.</w:t>
      </w:r>
      <w:r>
        <w:tab/>
        <w:t>References to particular Acts and to enactments</w:t>
      </w:r>
      <w:bookmarkEnd w:id="864"/>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865" w:name="_Toc421711346"/>
      <w:r>
        <w:rPr>
          <w:rStyle w:val="CharSectno"/>
        </w:rPr>
        <w:t>6</w:t>
      </w:r>
      <w:r>
        <w:t>.</w:t>
      </w:r>
      <w:r>
        <w:tab/>
        <w:t>References taken to be included in Act or Law citation etc</w:t>
      </w:r>
      <w:bookmarkEnd w:id="8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866" w:name="_Toc421711347"/>
      <w:r>
        <w:rPr>
          <w:rStyle w:val="CharSectno"/>
        </w:rPr>
        <w:t>7</w:t>
      </w:r>
      <w:r>
        <w:t>.</w:t>
      </w:r>
      <w:r>
        <w:tab/>
        <w:t>Interpretation best achieving Law’s purpose</w:t>
      </w:r>
      <w:bookmarkEnd w:id="8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867" w:name="_Toc421711348"/>
      <w:r>
        <w:rPr>
          <w:rStyle w:val="CharSectno"/>
        </w:rPr>
        <w:t>8</w:t>
      </w:r>
      <w:r>
        <w:t>.</w:t>
      </w:r>
      <w:r>
        <w:tab/>
        <w:t>Use of extrinsic material in interpretation</w:t>
      </w:r>
      <w:bookmarkEnd w:id="8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868" w:name="_Toc421711349"/>
      <w:r>
        <w:rPr>
          <w:rStyle w:val="CharSectno"/>
        </w:rPr>
        <w:t>9</w:t>
      </w:r>
      <w:r>
        <w:t>.</w:t>
      </w:r>
      <w:r>
        <w:tab/>
        <w:t>Compliance with forms</w:t>
      </w:r>
      <w:bookmarkEnd w:id="8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869" w:name="_Toc421618504"/>
      <w:bookmarkStart w:id="870" w:name="_Toc421619218"/>
      <w:bookmarkStart w:id="871" w:name="_Toc421711350"/>
      <w:r>
        <w:rPr>
          <w:rStyle w:val="CharDivNo"/>
        </w:rPr>
        <w:t>Part 3</w:t>
      </w:r>
      <w:r>
        <w:t xml:space="preserve"> — </w:t>
      </w:r>
      <w:r>
        <w:rPr>
          <w:rStyle w:val="CharDivText"/>
        </w:rPr>
        <w:t>Terms and references</w:t>
      </w:r>
      <w:bookmarkEnd w:id="869"/>
      <w:bookmarkEnd w:id="870"/>
      <w:bookmarkEnd w:id="871"/>
    </w:p>
    <w:p>
      <w:pPr>
        <w:pStyle w:val="Heading5"/>
      </w:pPr>
      <w:bookmarkStart w:id="872" w:name="_Toc421711351"/>
      <w:r>
        <w:rPr>
          <w:rStyle w:val="CharSectno"/>
        </w:rPr>
        <w:t>10</w:t>
      </w:r>
      <w:r>
        <w:t>.</w:t>
      </w:r>
      <w:r>
        <w:tab/>
        <w:t>Definitions</w:t>
      </w:r>
      <w:bookmarkEnd w:id="872"/>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873" w:name="_Toc421711352"/>
      <w:r>
        <w:rPr>
          <w:rStyle w:val="CharSectno"/>
        </w:rPr>
        <w:t>11</w:t>
      </w:r>
      <w:r>
        <w:t>.</w:t>
      </w:r>
      <w:r>
        <w:tab/>
        <w:t>Provisions relating to defined terms and gender and number</w:t>
      </w:r>
      <w:bookmarkEnd w:id="8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874" w:name="_Toc421711353"/>
      <w:r>
        <w:rPr>
          <w:rStyle w:val="CharSectno"/>
        </w:rPr>
        <w:t>12</w:t>
      </w:r>
      <w:r>
        <w:t>.</w:t>
      </w:r>
      <w:r>
        <w:tab/>
        <w:t>Meaning of may and must etc</w:t>
      </w:r>
      <w:bookmarkEnd w:id="8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875" w:name="_Toc421711354"/>
      <w:r>
        <w:rPr>
          <w:rStyle w:val="CharSectno"/>
        </w:rPr>
        <w:t>13</w:t>
      </w:r>
      <w:r>
        <w:t>.</w:t>
      </w:r>
      <w:r>
        <w:tab/>
        <w:t>Words and expressions used in statutory instruments</w:t>
      </w:r>
      <w:bookmarkEnd w:id="8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876" w:name="_Toc421711355"/>
      <w:r>
        <w:rPr>
          <w:rStyle w:val="CharSectno"/>
        </w:rPr>
        <w:t>14</w:t>
      </w:r>
      <w:r>
        <w:t>.</w:t>
      </w:r>
      <w:r>
        <w:tab/>
        <w:t>References to Minister</w:t>
      </w:r>
      <w:bookmarkEnd w:id="8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877" w:name="_Toc421711356"/>
      <w:r>
        <w:rPr>
          <w:rStyle w:val="CharSectno"/>
        </w:rPr>
        <w:t>15</w:t>
      </w:r>
      <w:r>
        <w:t>.</w:t>
      </w:r>
      <w:r>
        <w:tab/>
        <w:t>Production of records kept in computers etc</w:t>
      </w:r>
      <w:bookmarkEnd w:id="877"/>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878" w:name="_Toc421711357"/>
      <w:r>
        <w:rPr>
          <w:rStyle w:val="CharSectno"/>
        </w:rPr>
        <w:t>16</w:t>
      </w:r>
      <w:r>
        <w:t>.</w:t>
      </w:r>
      <w:r>
        <w:tab/>
        <w:t>References to this jurisdiction to be implied</w:t>
      </w:r>
      <w:bookmarkEnd w:id="878"/>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879" w:name="_Toc421711358"/>
      <w:r>
        <w:rPr>
          <w:rStyle w:val="CharSectno"/>
        </w:rPr>
        <w:t>17</w:t>
      </w:r>
      <w:r>
        <w:t>.</w:t>
      </w:r>
      <w:r>
        <w:tab/>
        <w:t>References to officers and holders of offices</w:t>
      </w:r>
      <w:bookmarkEnd w:id="879"/>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880" w:name="_Toc421711359"/>
      <w:r>
        <w:rPr>
          <w:rStyle w:val="CharSectno"/>
        </w:rPr>
        <w:t>18</w:t>
      </w:r>
      <w:r>
        <w:t>.</w:t>
      </w:r>
      <w:r>
        <w:tab/>
        <w:t>Reference to certain provisions of Law</w:t>
      </w:r>
      <w:bookmarkEnd w:id="880"/>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881" w:name="_Toc421618514"/>
      <w:bookmarkStart w:id="882" w:name="_Toc421619228"/>
      <w:bookmarkStart w:id="883" w:name="_Toc421711360"/>
      <w:r>
        <w:rPr>
          <w:rStyle w:val="CharDivNo"/>
        </w:rPr>
        <w:t>Part 4</w:t>
      </w:r>
      <w:r>
        <w:t xml:space="preserve"> — </w:t>
      </w:r>
      <w:r>
        <w:rPr>
          <w:rStyle w:val="CharDivText"/>
        </w:rPr>
        <w:t>Functions and powers</w:t>
      </w:r>
      <w:bookmarkEnd w:id="881"/>
      <w:bookmarkEnd w:id="882"/>
      <w:bookmarkEnd w:id="883"/>
    </w:p>
    <w:p>
      <w:pPr>
        <w:pStyle w:val="Heading5"/>
      </w:pPr>
      <w:bookmarkStart w:id="884" w:name="_Toc421711361"/>
      <w:r>
        <w:rPr>
          <w:rStyle w:val="CharSectno"/>
        </w:rPr>
        <w:t>19</w:t>
      </w:r>
      <w:r>
        <w:t>.</w:t>
      </w:r>
      <w:r>
        <w:tab/>
        <w:t>Performance of statutory functions</w:t>
      </w:r>
      <w:bookmarkEnd w:id="8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885" w:name="_Toc421711362"/>
      <w:r>
        <w:rPr>
          <w:rStyle w:val="CharSectno"/>
        </w:rPr>
        <w:t>20</w:t>
      </w:r>
      <w:r>
        <w:t>.</w:t>
      </w:r>
      <w:r>
        <w:tab/>
        <w:t>Power to make instrument or decision includes power to amend or repeal</w:t>
      </w:r>
      <w:bookmarkEnd w:id="885"/>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886" w:name="_Toc421711363"/>
      <w:r>
        <w:rPr>
          <w:rStyle w:val="CharSectno"/>
        </w:rPr>
        <w:t>21</w:t>
      </w:r>
      <w:r>
        <w:t>.</w:t>
      </w:r>
      <w:r>
        <w:tab/>
        <w:t>Matters for which statutory instruments may make provision</w:t>
      </w:r>
      <w:bookmarkEnd w:id="8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887" w:name="_Toc421711364"/>
      <w:r>
        <w:rPr>
          <w:rStyle w:val="CharSectno"/>
        </w:rPr>
        <w:t>22</w:t>
      </w:r>
      <w:r>
        <w:t>.</w:t>
      </w:r>
      <w:r>
        <w:tab/>
        <w:t>Presumption of validity and power to make</w:t>
      </w:r>
      <w:bookmarkEnd w:id="8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888" w:name="_Toc421711365"/>
      <w:r>
        <w:rPr>
          <w:rStyle w:val="CharSectno"/>
        </w:rPr>
        <w:t>23</w:t>
      </w:r>
      <w:r>
        <w:t>.</w:t>
      </w:r>
      <w:r>
        <w:tab/>
        <w:t>Appointments may be made by name or office</w:t>
      </w:r>
      <w:bookmarkEnd w:id="8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889" w:name="_Toc421711366"/>
      <w:r>
        <w:rPr>
          <w:rStyle w:val="CharSectno"/>
        </w:rPr>
        <w:t>24</w:t>
      </w:r>
      <w:r>
        <w:t>.</w:t>
      </w:r>
      <w:r>
        <w:tab/>
        <w:t>Acting appointments</w:t>
      </w:r>
      <w:bookmarkEnd w:id="8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890" w:name="_Toc421711367"/>
      <w:r>
        <w:rPr>
          <w:rStyle w:val="CharSectno"/>
        </w:rPr>
        <w:t>25</w:t>
      </w:r>
      <w:r>
        <w:t>.</w:t>
      </w:r>
      <w:r>
        <w:tab/>
        <w:t>Powers of appointment imply certain incidental powers</w:t>
      </w:r>
      <w:bookmarkEnd w:id="8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891" w:name="_Toc421711368"/>
      <w:r>
        <w:rPr>
          <w:rStyle w:val="CharSectno"/>
        </w:rPr>
        <w:t>26</w:t>
      </w:r>
      <w:r>
        <w:t>.</w:t>
      </w:r>
      <w:r>
        <w:tab/>
        <w:t>Delegation</w:t>
      </w:r>
      <w:bookmarkEnd w:id="8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892" w:name="_Toc421711369"/>
      <w:r>
        <w:rPr>
          <w:rStyle w:val="CharSectno"/>
        </w:rPr>
        <w:t>27</w:t>
      </w:r>
      <w:r>
        <w:t>.</w:t>
      </w:r>
      <w:r>
        <w:tab/>
        <w:t>Exercise of powers between enactment and commencement</w:t>
      </w:r>
      <w:bookmarkEnd w:id="8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893" w:name="_Toc421711370"/>
      <w:r>
        <w:rPr>
          <w:rStyle w:val="CharSectno"/>
        </w:rPr>
        <w:t>27A</w:t>
      </w:r>
      <w:r>
        <w:t>.</w:t>
      </w:r>
      <w:r>
        <w:tab/>
        <w:t>WA modifications of clause 27</w:t>
      </w:r>
      <w:bookmarkEnd w:id="8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by WA Act Sch. 1 cl. 15.]</w:t>
      </w:r>
    </w:p>
    <w:p>
      <w:pPr>
        <w:pStyle w:val="Heading3"/>
      </w:pPr>
      <w:bookmarkStart w:id="894" w:name="_Toc421618525"/>
      <w:bookmarkStart w:id="895" w:name="_Toc421619239"/>
      <w:bookmarkStart w:id="896" w:name="_Toc421711371"/>
      <w:r>
        <w:rPr>
          <w:rStyle w:val="CharDivNo"/>
        </w:rPr>
        <w:t>Part 5</w:t>
      </w:r>
      <w:r>
        <w:t xml:space="preserve"> — </w:t>
      </w:r>
      <w:r>
        <w:rPr>
          <w:rStyle w:val="CharDivText"/>
        </w:rPr>
        <w:t>Distance and time</w:t>
      </w:r>
      <w:bookmarkEnd w:id="894"/>
      <w:bookmarkEnd w:id="895"/>
      <w:bookmarkEnd w:id="896"/>
    </w:p>
    <w:p>
      <w:pPr>
        <w:pStyle w:val="Heading5"/>
      </w:pPr>
      <w:bookmarkStart w:id="897" w:name="_Toc421711372"/>
      <w:r>
        <w:rPr>
          <w:rStyle w:val="CharSectno"/>
        </w:rPr>
        <w:t>28</w:t>
      </w:r>
      <w:r>
        <w:t>.</w:t>
      </w:r>
      <w:r>
        <w:tab/>
        <w:t>Matters relating to distance and time</w:t>
      </w:r>
      <w:bookmarkEnd w:id="8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898" w:name="_Toc421618527"/>
      <w:bookmarkStart w:id="899" w:name="_Toc421619241"/>
      <w:bookmarkStart w:id="900" w:name="_Toc421711373"/>
      <w:r>
        <w:rPr>
          <w:rStyle w:val="CharDivNo"/>
        </w:rPr>
        <w:t>Part 6</w:t>
      </w:r>
      <w:r>
        <w:t xml:space="preserve"> — </w:t>
      </w:r>
      <w:r>
        <w:rPr>
          <w:rStyle w:val="CharDivText"/>
        </w:rPr>
        <w:t>Service of documents</w:t>
      </w:r>
      <w:bookmarkEnd w:id="898"/>
      <w:bookmarkEnd w:id="899"/>
      <w:bookmarkEnd w:id="900"/>
    </w:p>
    <w:p>
      <w:pPr>
        <w:pStyle w:val="Heading5"/>
      </w:pPr>
      <w:bookmarkStart w:id="901" w:name="_Toc421711374"/>
      <w:r>
        <w:rPr>
          <w:rStyle w:val="CharSectno"/>
        </w:rPr>
        <w:t>29</w:t>
      </w:r>
      <w:r>
        <w:t>.</w:t>
      </w:r>
      <w:r>
        <w:tab/>
        <w:t>Service of documents and meaning of service by post etc</w:t>
      </w:r>
      <w:bookmarkEnd w:id="9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902" w:name="_Toc421711375"/>
      <w:r>
        <w:rPr>
          <w:rStyle w:val="CharSectno"/>
        </w:rPr>
        <w:t>30</w:t>
      </w:r>
      <w:r>
        <w:t>.</w:t>
      </w:r>
      <w:r>
        <w:tab/>
        <w:t>Meaning of service by post etc</w:t>
      </w:r>
      <w:bookmarkEnd w:id="9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903" w:name="_Toc421618530"/>
      <w:bookmarkStart w:id="904" w:name="_Toc421619244"/>
      <w:bookmarkStart w:id="905" w:name="_Toc421711376"/>
      <w:r>
        <w:rPr>
          <w:rStyle w:val="CharDivNo"/>
        </w:rPr>
        <w:t>Part 7</w:t>
      </w:r>
      <w:r>
        <w:t xml:space="preserve"> — </w:t>
      </w:r>
      <w:r>
        <w:rPr>
          <w:rStyle w:val="CharDivText"/>
        </w:rPr>
        <w:t>Evidentiary matters</w:t>
      </w:r>
      <w:bookmarkEnd w:id="903"/>
      <w:bookmarkEnd w:id="904"/>
      <w:bookmarkEnd w:id="905"/>
    </w:p>
    <w:p>
      <w:pPr>
        <w:pStyle w:val="Heading4"/>
      </w:pPr>
      <w:bookmarkStart w:id="906" w:name="_Toc421618531"/>
      <w:bookmarkStart w:id="907" w:name="_Toc421619245"/>
      <w:bookmarkStart w:id="908" w:name="_Toc421711377"/>
      <w:r>
        <w:t>Division 1 — Publication on websites</w:t>
      </w:r>
      <w:bookmarkEnd w:id="906"/>
      <w:bookmarkEnd w:id="907"/>
      <w:bookmarkEnd w:id="908"/>
    </w:p>
    <w:p>
      <w:pPr>
        <w:pStyle w:val="Heading5"/>
      </w:pPr>
      <w:bookmarkStart w:id="909" w:name="_Toc421711378"/>
      <w:r>
        <w:rPr>
          <w:rStyle w:val="CharSectno"/>
        </w:rPr>
        <w:t>31</w:t>
      </w:r>
      <w:r>
        <w:t>.</w:t>
      </w:r>
      <w:r>
        <w:tab/>
        <w:t>Definitions</w:t>
      </w:r>
      <w:bookmarkEnd w:id="90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910" w:name="_Toc421711379"/>
      <w:r>
        <w:rPr>
          <w:rStyle w:val="CharSectno"/>
        </w:rPr>
        <w:t>32</w:t>
      </w:r>
      <w:r>
        <w:t>.</w:t>
      </w:r>
      <w:r>
        <w:tab/>
        <w:t>Publication of decisions on websites</w:t>
      </w:r>
      <w:bookmarkEnd w:id="9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911" w:name="_Toc421618534"/>
      <w:bookmarkStart w:id="912" w:name="_Toc421619248"/>
      <w:bookmarkStart w:id="913" w:name="_Toc421711380"/>
      <w:r>
        <w:t>Division 2 — Evidentiary certificates</w:t>
      </w:r>
      <w:bookmarkEnd w:id="911"/>
      <w:bookmarkEnd w:id="912"/>
      <w:bookmarkEnd w:id="913"/>
    </w:p>
    <w:p>
      <w:pPr>
        <w:pStyle w:val="Heading5"/>
      </w:pPr>
      <w:bookmarkStart w:id="914" w:name="_Toc421711381"/>
      <w:r>
        <w:rPr>
          <w:rStyle w:val="CharSectno"/>
        </w:rPr>
        <w:t>33</w:t>
      </w:r>
      <w:r>
        <w:t>.</w:t>
      </w:r>
      <w:r>
        <w:tab/>
        <w:t>Definitions</w:t>
      </w:r>
      <w:bookmarkEnd w:id="91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915" w:name="_Toc421711382"/>
      <w:r>
        <w:rPr>
          <w:rStyle w:val="CharSectno"/>
        </w:rPr>
        <w:t>34</w:t>
      </w:r>
      <w:r>
        <w:t>.</w:t>
      </w:r>
      <w:r>
        <w:tab/>
        <w:t>Evidentiary certificates—AER</w:t>
      </w:r>
      <w:bookmarkEnd w:id="9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by WA Act Sch. 1 cl. 16.]</w:t>
      </w:r>
    </w:p>
    <w:p>
      <w:pPr>
        <w:pStyle w:val="Heading5"/>
        <w:keepNext w:val="0"/>
        <w:keepLines w:val="0"/>
      </w:pPr>
      <w:bookmarkStart w:id="916" w:name="_Toc421711383"/>
      <w:r>
        <w:rPr>
          <w:rStyle w:val="CharSectno"/>
        </w:rPr>
        <w:t>35</w:t>
      </w:r>
      <w:r>
        <w:t>.</w:t>
      </w:r>
      <w:r>
        <w:tab/>
        <w:t>Evidentiary certificates—AEMC</w:t>
      </w:r>
      <w:bookmarkEnd w:id="916"/>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917" w:name="_Toc421711384"/>
      <w:r>
        <w:rPr>
          <w:rStyle w:val="CharSectno"/>
        </w:rPr>
        <w:t>36</w:t>
      </w:r>
      <w:r>
        <w:t>.</w:t>
      </w:r>
      <w:r>
        <w:tab/>
        <w:t>Evidentiary certificates—NCC</w:t>
      </w:r>
      <w:bookmarkEnd w:id="917"/>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918" w:name="_Toc421711385"/>
      <w:r>
        <w:rPr>
          <w:rStyle w:val="CharSectno"/>
        </w:rPr>
        <w:t>37</w:t>
      </w:r>
      <w:r>
        <w:t>.</w:t>
      </w:r>
      <w:r>
        <w:tab/>
        <w:t>Evidentiary certificates—relevant Minister and Commonwealth Minister</w:t>
      </w:r>
      <w:bookmarkEnd w:id="918"/>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919" w:name="_Toc421711386"/>
      <w:r>
        <w:rPr>
          <w:rStyle w:val="CharSectno"/>
        </w:rPr>
        <w:t>38</w:t>
      </w:r>
      <w:r>
        <w:t>.</w:t>
      </w:r>
      <w:r>
        <w:tab/>
        <w:t>Evidentiary certificates—Bulletin Board operator</w:t>
      </w:r>
      <w:bookmarkEnd w:id="919"/>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920" w:name="_Toc421618541"/>
      <w:bookmarkStart w:id="921" w:name="_Toc421619255"/>
      <w:bookmarkStart w:id="922" w:name="_Toc421711387"/>
      <w:r>
        <w:rPr>
          <w:rStyle w:val="CharDivNo"/>
        </w:rPr>
        <w:t>Part 8</w:t>
      </w:r>
      <w:r>
        <w:t xml:space="preserve"> — </w:t>
      </w:r>
      <w:r>
        <w:rPr>
          <w:rStyle w:val="CharDivText"/>
        </w:rPr>
        <w:t>Commencement of this Law and statutory instruments</w:t>
      </w:r>
      <w:bookmarkEnd w:id="920"/>
      <w:bookmarkEnd w:id="921"/>
      <w:bookmarkEnd w:id="922"/>
    </w:p>
    <w:p>
      <w:pPr>
        <w:pStyle w:val="Heading5"/>
      </w:pPr>
      <w:bookmarkStart w:id="923" w:name="_Toc421711388"/>
      <w:r>
        <w:rPr>
          <w:rStyle w:val="CharSectno"/>
        </w:rPr>
        <w:t>39</w:t>
      </w:r>
      <w:r>
        <w:t>.</w:t>
      </w:r>
      <w:r>
        <w:tab/>
        <w:t>Time of commencement of this Law or a provision of this Law</w:t>
      </w:r>
      <w:bookmarkEnd w:id="923"/>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924" w:name="_Toc421711389"/>
      <w:r>
        <w:rPr>
          <w:rStyle w:val="CharSectno"/>
        </w:rPr>
        <w:t>40</w:t>
      </w:r>
      <w:r>
        <w:t>.</w:t>
      </w:r>
      <w:r>
        <w:tab/>
        <w:t>Time of commencement of a Rule</w:t>
      </w:r>
      <w:bookmarkEnd w:id="9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925" w:name="_Toc421618544"/>
      <w:bookmarkStart w:id="926" w:name="_Toc421619258"/>
      <w:bookmarkStart w:id="927" w:name="_Toc421711390"/>
      <w:r>
        <w:rPr>
          <w:rStyle w:val="CharDivNo"/>
        </w:rPr>
        <w:t>Part 9</w:t>
      </w:r>
      <w:r>
        <w:t xml:space="preserve"> — </w:t>
      </w:r>
      <w:r>
        <w:rPr>
          <w:rStyle w:val="CharDivText"/>
        </w:rPr>
        <w:t>Effect of repeal, amendment or expiration</w:t>
      </w:r>
      <w:bookmarkEnd w:id="925"/>
      <w:bookmarkEnd w:id="926"/>
      <w:bookmarkEnd w:id="927"/>
    </w:p>
    <w:p>
      <w:pPr>
        <w:pStyle w:val="Heading5"/>
      </w:pPr>
      <w:bookmarkStart w:id="928" w:name="_Toc421711391"/>
      <w:r>
        <w:rPr>
          <w:rStyle w:val="CharSectno"/>
        </w:rPr>
        <w:t>41</w:t>
      </w:r>
      <w:r>
        <w:t>.</w:t>
      </w:r>
      <w:r>
        <w:tab/>
        <w:t>Time of Law, the Regulations or Rules ceasing to have effect</w:t>
      </w:r>
      <w:bookmarkEnd w:id="928"/>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929" w:name="_Toc421711392"/>
      <w:r>
        <w:rPr>
          <w:rStyle w:val="CharSectno"/>
        </w:rPr>
        <w:t>42</w:t>
      </w:r>
      <w:r>
        <w:t>.</w:t>
      </w:r>
      <w:r>
        <w:tab/>
        <w:t>Repealed Law, Regulation or Rule provisions not revived</w:t>
      </w:r>
      <w:bookmarkEnd w:id="9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930" w:name="_Toc421711393"/>
      <w:r>
        <w:rPr>
          <w:rStyle w:val="CharSectno"/>
        </w:rPr>
        <w:t>43</w:t>
      </w:r>
      <w:r>
        <w:t>.</w:t>
      </w:r>
      <w:r>
        <w:tab/>
        <w:t>Saving of operation of repealed Law, Regulation or Rule provisions</w:t>
      </w:r>
      <w:bookmarkEnd w:id="9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931" w:name="_Toc421711394"/>
      <w:r>
        <w:rPr>
          <w:rStyle w:val="CharSectno"/>
        </w:rPr>
        <w:t>44</w:t>
      </w:r>
      <w:r>
        <w:t>.</w:t>
      </w:r>
      <w:r>
        <w:tab/>
        <w:t>Continuance of repealed provisions</w:t>
      </w:r>
      <w:bookmarkEnd w:id="9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932" w:name="_Toc421711395"/>
      <w:r>
        <w:rPr>
          <w:rStyle w:val="CharSectno"/>
        </w:rPr>
        <w:t>45</w:t>
      </w:r>
      <w:r>
        <w:t>.</w:t>
      </w:r>
      <w:r>
        <w:tab/>
        <w:t>Law and amending Acts to be read as one</w:t>
      </w:r>
      <w:bookmarkEnd w:id="932"/>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933" w:name="_Toc421618550"/>
      <w:bookmarkStart w:id="934" w:name="_Toc421619264"/>
      <w:bookmarkStart w:id="935" w:name="_Toc421711396"/>
      <w:r>
        <w:rPr>
          <w:rStyle w:val="CharDivNo"/>
        </w:rPr>
        <w:t>Part 10</w:t>
      </w:r>
      <w:r>
        <w:t xml:space="preserve"> — </w:t>
      </w:r>
      <w:r>
        <w:rPr>
          <w:rStyle w:val="CharDivText"/>
        </w:rPr>
        <w:t>Offences under this Law</w:t>
      </w:r>
      <w:bookmarkEnd w:id="933"/>
      <w:bookmarkEnd w:id="934"/>
      <w:bookmarkEnd w:id="935"/>
    </w:p>
    <w:p>
      <w:pPr>
        <w:pStyle w:val="Heading5"/>
      </w:pPr>
      <w:bookmarkStart w:id="936" w:name="_Toc421711397"/>
      <w:r>
        <w:rPr>
          <w:rStyle w:val="CharSectno"/>
        </w:rPr>
        <w:t>46</w:t>
      </w:r>
      <w:r>
        <w:t>.</w:t>
      </w:r>
      <w:r>
        <w:tab/>
        <w:t>Penalty at foot of provision</w:t>
      </w:r>
      <w:bookmarkEnd w:id="936"/>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937" w:name="_Toc421711398"/>
      <w:r>
        <w:rPr>
          <w:rStyle w:val="CharSectno"/>
        </w:rPr>
        <w:t>47</w:t>
      </w:r>
      <w:r>
        <w:t>.</w:t>
      </w:r>
      <w:r>
        <w:tab/>
        <w:t>Penalty other than at foot of provision</w:t>
      </w:r>
      <w:bookmarkEnd w:id="9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938" w:name="_Toc421711399"/>
      <w:r>
        <w:rPr>
          <w:rStyle w:val="CharSectno"/>
        </w:rPr>
        <w:t>48</w:t>
      </w:r>
      <w:r>
        <w:t>.</w:t>
      </w:r>
      <w:r>
        <w:tab/>
        <w:t>Indictable offences and summary offences</w:t>
      </w:r>
      <w:bookmarkEnd w:id="9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939" w:name="_Toc421711400"/>
      <w:r>
        <w:rPr>
          <w:rStyle w:val="CharSectno"/>
        </w:rPr>
        <w:t>49</w:t>
      </w:r>
      <w:r>
        <w:t>.</w:t>
      </w:r>
      <w:r>
        <w:tab/>
        <w:t>Double jeopardy</w:t>
      </w:r>
      <w:bookmarkEnd w:id="9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940" w:name="_Toc421711401"/>
      <w:r>
        <w:rPr>
          <w:rStyle w:val="CharSectno"/>
        </w:rPr>
        <w:t>50</w:t>
      </w:r>
      <w:r>
        <w:t>.</w:t>
      </w:r>
      <w:r>
        <w:tab/>
        <w:t>Attempts and incitement</w:t>
      </w:r>
      <w:bookmarkEnd w:id="940"/>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by WA Act Sch. 1 cl. 17.]</w:t>
      </w:r>
    </w:p>
    <w:p>
      <w:pPr>
        <w:pStyle w:val="Heading3"/>
      </w:pPr>
      <w:bookmarkStart w:id="941" w:name="_Toc421618556"/>
      <w:bookmarkStart w:id="942" w:name="_Toc421619270"/>
      <w:bookmarkStart w:id="943" w:name="_Toc421711402"/>
      <w:r>
        <w:rPr>
          <w:rStyle w:val="CharDivNo"/>
        </w:rPr>
        <w:t>Part 11</w:t>
      </w:r>
      <w:r>
        <w:t xml:space="preserve"> — </w:t>
      </w:r>
      <w:r>
        <w:rPr>
          <w:rStyle w:val="CharDivText"/>
        </w:rPr>
        <w:t>Instruments under this Law</w:t>
      </w:r>
      <w:bookmarkEnd w:id="941"/>
      <w:bookmarkEnd w:id="942"/>
      <w:bookmarkEnd w:id="943"/>
    </w:p>
    <w:p>
      <w:pPr>
        <w:pStyle w:val="Heading5"/>
      </w:pPr>
      <w:bookmarkStart w:id="944" w:name="_Toc421711403"/>
      <w:r>
        <w:rPr>
          <w:rStyle w:val="CharSectno"/>
        </w:rPr>
        <w:t>51</w:t>
      </w:r>
      <w:r>
        <w:t>.</w:t>
      </w:r>
      <w:r>
        <w:tab/>
        <w:t>Schedule applies to statutory instruments</w:t>
      </w:r>
      <w:bookmarkEnd w:id="9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includes the Regulations or the Rules.</w:t>
      </w:r>
    </w:p>
    <w:p>
      <w:pPr>
        <w:pStyle w:val="Heading5"/>
      </w:pPr>
      <w:bookmarkStart w:id="945" w:name="_Toc421711404"/>
      <w:r>
        <w:rPr>
          <w:rStyle w:val="CharSectno"/>
        </w:rPr>
        <w:t>52</w:t>
      </w:r>
      <w:r>
        <w:t>.</w:t>
      </w:r>
      <w:r>
        <w:tab/>
        <w:t>National Gas Rules to be construed so as not to exceed the legislative power of the Legislature of this jurisdiction or the powers conferred by this Law</w:t>
      </w:r>
      <w:bookmarkEnd w:id="9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946" w:name="_Toc421711405"/>
      <w:r>
        <w:rPr>
          <w:rStyle w:val="CharSectno"/>
        </w:rPr>
        <w:t>53</w:t>
      </w:r>
      <w:r>
        <w:t>.</w:t>
      </w:r>
      <w:r>
        <w:tab/>
        <w:t>Invalid Rules</w:t>
      </w:r>
      <w:bookmarkEnd w:id="9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2"/>
      </w:pPr>
      <w:bookmarkStart w:id="947" w:name="_Toc421618560"/>
      <w:bookmarkStart w:id="948" w:name="_Toc421619274"/>
      <w:bookmarkStart w:id="949" w:name="_Toc421711406"/>
      <w:r>
        <w:rPr>
          <w:rStyle w:val="CharPartNo"/>
        </w:rPr>
        <w:t>Schedule 3</w:t>
      </w:r>
      <w:r>
        <w:t xml:space="preserve"> — </w:t>
      </w:r>
      <w:r>
        <w:rPr>
          <w:rStyle w:val="CharPartText"/>
        </w:rPr>
        <w:t>Savings and transitionals</w:t>
      </w:r>
      <w:bookmarkEnd w:id="947"/>
      <w:bookmarkEnd w:id="948"/>
      <w:bookmarkEnd w:id="949"/>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950" w:name="_Toc421618561"/>
      <w:bookmarkStart w:id="951" w:name="_Toc421619275"/>
      <w:bookmarkStart w:id="952" w:name="_Toc421711407"/>
      <w:r>
        <w:rPr>
          <w:rStyle w:val="CharDivNo"/>
        </w:rPr>
        <w:t>Part 1</w:t>
      </w:r>
      <w:r>
        <w:t xml:space="preserve"> — </w:t>
      </w:r>
      <w:r>
        <w:rPr>
          <w:rStyle w:val="CharDivText"/>
        </w:rPr>
        <w:t>General</w:t>
      </w:r>
      <w:bookmarkEnd w:id="950"/>
      <w:bookmarkEnd w:id="951"/>
      <w:bookmarkEnd w:id="952"/>
    </w:p>
    <w:p>
      <w:pPr>
        <w:pStyle w:val="Heading5"/>
      </w:pPr>
      <w:bookmarkStart w:id="953" w:name="_Toc421711408"/>
      <w:r>
        <w:rPr>
          <w:rStyle w:val="CharSectno"/>
        </w:rPr>
        <w:t>1</w:t>
      </w:r>
      <w:r>
        <w:t>.</w:t>
      </w:r>
      <w:r>
        <w:tab/>
        <w:t>Definitions</w:t>
      </w:r>
      <w:bookmarkEnd w:id="953"/>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by WA Act Sch. 1 cl. 18.]</w:t>
      </w:r>
    </w:p>
    <w:p>
      <w:pPr>
        <w:pStyle w:val="Heading5"/>
      </w:pPr>
      <w:bookmarkStart w:id="954" w:name="_Toc421711409"/>
      <w:r>
        <w:rPr>
          <w:rStyle w:val="CharSectno"/>
        </w:rPr>
        <w:t>2</w:t>
      </w:r>
      <w:r>
        <w:t>.</w:t>
      </w:r>
      <w:r>
        <w:tab/>
        <w:t>Schedule subject to jurisdictional transitional arrangements in jurisdictional legislation</w:t>
      </w:r>
      <w:bookmarkEnd w:id="9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955" w:name="_Toc421618564"/>
      <w:bookmarkStart w:id="956" w:name="_Toc421619278"/>
      <w:bookmarkStart w:id="957" w:name="_Toc421711410"/>
      <w:r>
        <w:rPr>
          <w:rStyle w:val="CharDivNo"/>
        </w:rPr>
        <w:t>Part 2</w:t>
      </w:r>
      <w:r>
        <w:t xml:space="preserve"> — </w:t>
      </w:r>
      <w:r>
        <w:rPr>
          <w:rStyle w:val="CharDivText"/>
        </w:rPr>
        <w:t>General savings provision</w:t>
      </w:r>
      <w:bookmarkEnd w:id="955"/>
      <w:bookmarkEnd w:id="956"/>
      <w:bookmarkEnd w:id="957"/>
    </w:p>
    <w:p>
      <w:pPr>
        <w:pStyle w:val="Heading5"/>
      </w:pPr>
      <w:bookmarkStart w:id="958" w:name="_Toc421711411"/>
      <w:r>
        <w:rPr>
          <w:rStyle w:val="CharSectno"/>
        </w:rPr>
        <w:t>3</w:t>
      </w:r>
      <w:r>
        <w:t>.</w:t>
      </w:r>
      <w:r>
        <w:tab/>
        <w:t>Saving of operation of old access law and Gas Code</w:t>
      </w:r>
      <w:bookmarkEnd w:id="9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959" w:name="_Toc421618566"/>
      <w:bookmarkStart w:id="960" w:name="_Toc421619280"/>
      <w:bookmarkStart w:id="961" w:name="_Toc421711412"/>
      <w:r>
        <w:rPr>
          <w:rStyle w:val="CharDivNo"/>
        </w:rPr>
        <w:t>Part 3</w:t>
      </w:r>
      <w:r>
        <w:t xml:space="preserve"> — </w:t>
      </w:r>
      <w:r>
        <w:rPr>
          <w:rStyle w:val="CharDivText"/>
        </w:rPr>
        <w:t>Classification and coverage of pipelines</w:t>
      </w:r>
      <w:bookmarkEnd w:id="959"/>
      <w:bookmarkEnd w:id="960"/>
      <w:bookmarkEnd w:id="961"/>
    </w:p>
    <w:p>
      <w:pPr>
        <w:pStyle w:val="Heading5"/>
      </w:pPr>
      <w:bookmarkStart w:id="962" w:name="_Toc421711413"/>
      <w:r>
        <w:rPr>
          <w:rStyle w:val="CharSectno"/>
        </w:rPr>
        <w:t>4</w:t>
      </w:r>
      <w:r>
        <w:t>.</w:t>
      </w:r>
      <w:r>
        <w:tab/>
        <w:t>Pending applications for the classification of pipelines lapse</w:t>
      </w:r>
      <w:bookmarkEnd w:id="962"/>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963" w:name="_Toc421711414"/>
      <w:r>
        <w:rPr>
          <w:rStyle w:val="CharSectno"/>
        </w:rPr>
        <w:t>5</w:t>
      </w:r>
      <w:r>
        <w:t>.</w:t>
      </w:r>
      <w:r>
        <w:tab/>
        <w:t>Old scheme coverage determinations</w:t>
      </w:r>
      <w:bookmarkEnd w:id="963"/>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964" w:name="_Toc421711415"/>
      <w:r>
        <w:rPr>
          <w:rStyle w:val="CharSectno"/>
        </w:rPr>
        <w:t>6</w:t>
      </w:r>
      <w:r>
        <w:t>.</w:t>
      </w:r>
      <w:r>
        <w:tab/>
        <w:t>Old scheme covered transmission pipelines</w:t>
      </w:r>
      <w:bookmarkEnd w:id="964"/>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965" w:name="_Toc421711416"/>
      <w:r>
        <w:rPr>
          <w:rStyle w:val="CharSectno"/>
        </w:rPr>
        <w:t>7</w:t>
      </w:r>
      <w:r>
        <w:t>.</w:t>
      </w:r>
      <w:r>
        <w:tab/>
        <w:t>Old scheme covered distribution pipelines</w:t>
      </w:r>
      <w:bookmarkEnd w:id="965"/>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966" w:name="_Toc421711417"/>
      <w:r>
        <w:rPr>
          <w:rStyle w:val="CharSectno"/>
        </w:rPr>
        <w:t>8</w:t>
      </w:r>
      <w:r>
        <w:t>.</w:t>
      </w:r>
      <w:r>
        <w:tab/>
        <w:t>Pending coverage applications under old scheme (before NCC recommendation)</w:t>
      </w:r>
      <w:bookmarkEnd w:id="9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967" w:name="_Toc421711418"/>
      <w:r>
        <w:rPr>
          <w:rStyle w:val="CharSectno"/>
        </w:rPr>
        <w:t>9</w:t>
      </w:r>
      <w:r>
        <w:t>.</w:t>
      </w:r>
      <w:r>
        <w:tab/>
        <w:t>Pending relevant Minister decisions in relation to coverage under old scheme</w:t>
      </w:r>
      <w:bookmarkEnd w:id="9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968" w:name="_Toc421711419"/>
      <w:r>
        <w:rPr>
          <w:rStyle w:val="CharSectno"/>
        </w:rPr>
        <w:t>10</w:t>
      </w:r>
      <w:r>
        <w:t>.</w:t>
      </w:r>
      <w:r>
        <w:tab/>
        <w:t>Pending relevant Minister decisions in relation to coverage that are reviewed under old scheme</w:t>
      </w:r>
      <w:bookmarkEnd w:id="9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969" w:name="_Toc421711420"/>
      <w:r>
        <w:rPr>
          <w:rStyle w:val="CharSectno"/>
        </w:rPr>
        <w:t>11</w:t>
      </w:r>
      <w:r>
        <w:t>.</w:t>
      </w:r>
      <w:r>
        <w:tab/>
        <w:t>Pending old scheme coverage determinations where no applications for review under old scheme</w:t>
      </w:r>
      <w:bookmarkEnd w:id="9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970" w:name="_Toc421711421"/>
      <w:r>
        <w:rPr>
          <w:rStyle w:val="CharSectno"/>
        </w:rPr>
        <w:t>12</w:t>
      </w:r>
      <w:r>
        <w:t>.</w:t>
      </w:r>
      <w:r>
        <w:tab/>
        <w:t>Pending old scheme coverage determinations where applications for review under old scheme on foot</w:t>
      </w:r>
      <w:bookmarkEnd w:id="9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971" w:name="_Toc421711422"/>
      <w:r>
        <w:rPr>
          <w:rStyle w:val="CharSectno"/>
        </w:rPr>
        <w:t>13</w:t>
      </w:r>
      <w:r>
        <w:t>.</w:t>
      </w:r>
      <w:r>
        <w:tab/>
        <w:t>Pending old scheme no</w:t>
      </w:r>
      <w:r>
        <w:noBreakHyphen/>
        <w:t>coverage determinations where no applications for review under old scheme</w:t>
      </w:r>
      <w:bookmarkEnd w:id="9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972" w:name="_Toc421711423"/>
      <w:r>
        <w:rPr>
          <w:rStyle w:val="CharSectno"/>
        </w:rPr>
        <w:t>14</w:t>
      </w:r>
      <w:r>
        <w:t>.</w:t>
      </w:r>
      <w:r>
        <w:tab/>
        <w:t>Pending old scheme no</w:t>
      </w:r>
      <w:r>
        <w:noBreakHyphen/>
        <w:t>coverage determinations where applications for review under old scheme on foot</w:t>
      </w:r>
      <w:bookmarkEnd w:id="972"/>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973" w:name="_Toc421711424"/>
      <w:r>
        <w:rPr>
          <w:rStyle w:val="CharSectno"/>
        </w:rPr>
        <w:t>15</w:t>
      </w:r>
      <w:r>
        <w:t>.</w:t>
      </w:r>
      <w:r>
        <w:tab/>
        <w:t>Pending coverage revocation applications under old scheme (before NCC recommendation)</w:t>
      </w:r>
      <w:bookmarkEnd w:id="9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974" w:name="_Toc421711425"/>
      <w:r>
        <w:rPr>
          <w:rStyle w:val="CharSectno"/>
        </w:rPr>
        <w:t>16</w:t>
      </w:r>
      <w:r>
        <w:t>.</w:t>
      </w:r>
      <w:r>
        <w:tab/>
        <w:t>Pending relevant Minister decisions in relation to coverage revocation under old scheme</w:t>
      </w:r>
      <w:bookmarkEnd w:id="9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975" w:name="_Toc421711426"/>
      <w:r>
        <w:rPr>
          <w:rStyle w:val="CharSectno"/>
        </w:rPr>
        <w:t>17</w:t>
      </w:r>
      <w:r>
        <w:t>.</w:t>
      </w:r>
      <w:r>
        <w:tab/>
        <w:t>Pending relevant Minister decisions in relation to coverage revocation that are reviewed under old scheme</w:t>
      </w:r>
      <w:bookmarkEnd w:id="9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976" w:name="_Toc421711427"/>
      <w:r>
        <w:rPr>
          <w:rStyle w:val="CharSectno"/>
        </w:rPr>
        <w:t>18</w:t>
      </w:r>
      <w:r>
        <w:t>.</w:t>
      </w:r>
      <w:r>
        <w:tab/>
        <w:t>Pending old scheme coverage revocation determinations where no applications for review under old scheme</w:t>
      </w:r>
      <w:bookmarkEnd w:id="9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977" w:name="_Toc421711428"/>
      <w:r>
        <w:rPr>
          <w:rStyle w:val="CharSectno"/>
        </w:rPr>
        <w:t>19</w:t>
      </w:r>
      <w:r>
        <w:t>.</w:t>
      </w:r>
      <w:r>
        <w:tab/>
        <w:t>Pending old scheme coverage revocation determinations where applications for review under old scheme on foot</w:t>
      </w:r>
      <w:bookmarkEnd w:id="977"/>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978" w:name="_Toc421711429"/>
      <w:r>
        <w:rPr>
          <w:rStyle w:val="CharSectno"/>
        </w:rPr>
        <w:t>20</w:t>
      </w:r>
      <w:r>
        <w:t>.</w:t>
      </w:r>
      <w:r>
        <w:tab/>
        <w:t>Pending old scheme coverage non</w:t>
      </w:r>
      <w:r>
        <w:noBreakHyphen/>
        <w:t>revocation determinations where no applications for review under old scheme</w:t>
      </w:r>
      <w:bookmarkEnd w:id="9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979" w:name="_Toc421711430"/>
      <w:r>
        <w:rPr>
          <w:rStyle w:val="CharSectno"/>
        </w:rPr>
        <w:t>21</w:t>
      </w:r>
      <w:r>
        <w:t>.</w:t>
      </w:r>
      <w:r>
        <w:tab/>
        <w:t>Pending old scheme coverage non</w:t>
      </w:r>
      <w:r>
        <w:noBreakHyphen/>
        <w:t>revocation determinations where applications for review under old scheme on foot</w:t>
      </w:r>
      <w:bookmarkEnd w:id="9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980" w:name="_Toc421711431"/>
      <w:r>
        <w:rPr>
          <w:rStyle w:val="CharSectno"/>
        </w:rPr>
        <w:t>22</w:t>
      </w:r>
      <w:r>
        <w:t>.</w:t>
      </w:r>
      <w:r>
        <w:tab/>
        <w:t>Binding no</w:t>
      </w:r>
      <w:r>
        <w:noBreakHyphen/>
        <w:t>coverage determinations</w:t>
      </w:r>
      <w:bookmarkEnd w:id="980"/>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981" w:name="_Toc421711432"/>
      <w:r>
        <w:rPr>
          <w:rStyle w:val="CharSectno"/>
        </w:rPr>
        <w:t>23</w:t>
      </w:r>
      <w:r>
        <w:t>.</w:t>
      </w:r>
      <w:r>
        <w:tab/>
        <w:t>Pending applications for binding no</w:t>
      </w:r>
      <w:r>
        <w:noBreakHyphen/>
        <w:t>coverage determinations (before NCC recommendation)</w:t>
      </w:r>
      <w:bookmarkEnd w:id="9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982" w:name="_Toc421711433"/>
      <w:r>
        <w:rPr>
          <w:rStyle w:val="CharSectno"/>
        </w:rPr>
        <w:t>24</w:t>
      </w:r>
      <w:r>
        <w:t>.</w:t>
      </w:r>
      <w:r>
        <w:tab/>
        <w:t>Pending relevant Minister decisions for binding no</w:t>
      </w:r>
      <w:r>
        <w:noBreakHyphen/>
        <w:t>coverage determinations under old scheme</w:t>
      </w:r>
      <w:bookmarkEnd w:id="9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983" w:name="_Toc421711434"/>
      <w:r>
        <w:rPr>
          <w:rStyle w:val="CharSectno"/>
        </w:rPr>
        <w:t>25</w:t>
      </w:r>
      <w:r>
        <w:t>.</w:t>
      </w:r>
      <w:r>
        <w:tab/>
        <w:t>Pending relevant Minister decisions in relation to binding no</w:t>
      </w:r>
      <w:r>
        <w:noBreakHyphen/>
        <w:t>coverage determinations that are reviewed under old scheme</w:t>
      </w:r>
      <w:bookmarkEnd w:id="983"/>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984" w:name="_Toc421618589"/>
      <w:bookmarkStart w:id="985" w:name="_Toc421619303"/>
      <w:bookmarkStart w:id="986" w:name="_Toc421711435"/>
      <w:r>
        <w:rPr>
          <w:rStyle w:val="CharDivNo"/>
        </w:rPr>
        <w:t>Part 4</w:t>
      </w:r>
      <w:r>
        <w:t xml:space="preserve"> — </w:t>
      </w:r>
      <w:r>
        <w:rPr>
          <w:rStyle w:val="CharDivText"/>
        </w:rPr>
        <w:t>Access arrangements</w:t>
      </w:r>
      <w:bookmarkEnd w:id="984"/>
      <w:bookmarkEnd w:id="985"/>
      <w:bookmarkEnd w:id="986"/>
    </w:p>
    <w:p>
      <w:pPr>
        <w:pStyle w:val="Heading5"/>
      </w:pPr>
      <w:bookmarkStart w:id="987" w:name="_Toc421711436"/>
      <w:r>
        <w:rPr>
          <w:rStyle w:val="CharSectno"/>
        </w:rPr>
        <w:t>26</w:t>
      </w:r>
      <w:r>
        <w:t>.</w:t>
      </w:r>
      <w:r>
        <w:tab/>
        <w:t>Current access arrangements (other than old scheme limited access arrangements)</w:t>
      </w:r>
      <w:bookmarkEnd w:id="987"/>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988" w:name="_Toc421711437"/>
      <w:r>
        <w:rPr>
          <w:rStyle w:val="CharSectno"/>
        </w:rPr>
        <w:t>27</w:t>
      </w:r>
      <w:r>
        <w:t>.</w:t>
      </w:r>
      <w:r>
        <w:tab/>
        <w:t>Old scheme limited access arrangements</w:t>
      </w:r>
      <w:bookmarkEnd w:id="988"/>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989" w:name="_Toc421711438"/>
      <w:r>
        <w:rPr>
          <w:rStyle w:val="CharSectno"/>
        </w:rPr>
        <w:t>28</w:t>
      </w:r>
      <w:r>
        <w:t>.</w:t>
      </w:r>
      <w:r>
        <w:tab/>
        <w:t>Access arrangements submitted but not approved or rejected before repeal of old scheme</w:t>
      </w:r>
      <w:bookmarkEnd w:id="9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990" w:name="_Toc421711439"/>
      <w:r>
        <w:rPr>
          <w:rStyle w:val="CharSectno"/>
        </w:rPr>
        <w:t>29</w:t>
      </w:r>
      <w:r>
        <w:t>.</w:t>
      </w:r>
      <w:r>
        <w:tab/>
        <w:t>Access arrangement revisions submitted but not approved or rejected before repeal of old scheme</w:t>
      </w:r>
      <w:bookmarkEnd w:id="9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991" w:name="_Toc421711440"/>
      <w:r>
        <w:rPr>
          <w:rStyle w:val="CharSectno"/>
        </w:rPr>
        <w:t>30</w:t>
      </w:r>
      <w:r>
        <w:t>.</w:t>
      </w:r>
      <w:r>
        <w:tab/>
        <w:t>Certain provisions of the Gas Code to continue to apply to current and proposed access arrangements</w:t>
      </w:r>
      <w:bookmarkEnd w:id="9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992" w:name="_Toc421711441"/>
      <w:r>
        <w:rPr>
          <w:rStyle w:val="CharSectno"/>
        </w:rPr>
        <w:t>31</w:t>
      </w:r>
      <w:r>
        <w:t>.</w:t>
      </w:r>
      <w:r>
        <w:tab/>
        <w:t>Certain decisions relating to certain access arrangements are reviewable regulatory decisions for purposes of Chapter 8 Part 5 of the Law</w:t>
      </w:r>
      <w:bookmarkEnd w:id="9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993" w:name="_Toc421711442"/>
      <w:r>
        <w:rPr>
          <w:rStyle w:val="CharSectno"/>
        </w:rPr>
        <w:t>32</w:t>
      </w:r>
      <w:r>
        <w:t>.</w:t>
      </w:r>
      <w:r>
        <w:tab/>
        <w:t>Limited access arrangements submitted but not approved before repeal of old scheme</w:t>
      </w:r>
      <w:bookmarkEnd w:id="9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994" w:name="_Toc421711443"/>
      <w:r>
        <w:rPr>
          <w:rStyle w:val="CharSectno"/>
        </w:rPr>
        <w:t>33</w:t>
      </w:r>
      <w:r>
        <w:t>.</w:t>
      </w:r>
      <w:r>
        <w:tab/>
        <w:t>Extensions and expansions policies</w:t>
      </w:r>
      <w:bookmarkEnd w:id="994"/>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995" w:name="_Toc421711444"/>
      <w:r>
        <w:rPr>
          <w:rStyle w:val="CharSectno"/>
        </w:rPr>
        <w:t>34</w:t>
      </w:r>
      <w:r>
        <w:t>.</w:t>
      </w:r>
      <w:r>
        <w:tab/>
        <w:t>Queuing policies</w:t>
      </w:r>
      <w:bookmarkEnd w:id="995"/>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996" w:name="_Toc421618599"/>
      <w:bookmarkStart w:id="997" w:name="_Toc421619313"/>
      <w:bookmarkStart w:id="998" w:name="_Toc421711445"/>
      <w:r>
        <w:rPr>
          <w:rStyle w:val="CharDivNo"/>
        </w:rPr>
        <w:t>Part 5</w:t>
      </w:r>
      <w:r>
        <w:t xml:space="preserve"> — </w:t>
      </w:r>
      <w:r>
        <w:rPr>
          <w:rStyle w:val="CharDivText"/>
        </w:rPr>
        <w:t>Price regulation exemptions</w:t>
      </w:r>
      <w:bookmarkEnd w:id="996"/>
      <w:bookmarkEnd w:id="997"/>
      <w:bookmarkEnd w:id="998"/>
    </w:p>
    <w:p>
      <w:pPr>
        <w:pStyle w:val="Heading5"/>
      </w:pPr>
      <w:bookmarkStart w:id="999" w:name="_Toc421711446"/>
      <w:r>
        <w:rPr>
          <w:rStyle w:val="CharSectno"/>
        </w:rPr>
        <w:t>35</w:t>
      </w:r>
      <w:r>
        <w:t>.</w:t>
      </w:r>
      <w:r>
        <w:tab/>
        <w:t>Old scheme price regulation exemptions</w:t>
      </w:r>
      <w:bookmarkEnd w:id="999"/>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1000" w:name="_Toc421711447"/>
      <w:r>
        <w:rPr>
          <w:rStyle w:val="CharSectno"/>
        </w:rPr>
        <w:t>36</w:t>
      </w:r>
      <w:r>
        <w:t>.</w:t>
      </w:r>
      <w:r>
        <w:tab/>
        <w:t>Pending applications for price regulation exemptions</w:t>
      </w:r>
      <w:bookmarkEnd w:id="10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1001" w:name="_Toc421711448"/>
      <w:r>
        <w:rPr>
          <w:rStyle w:val="CharSectno"/>
        </w:rPr>
        <w:t>37</w:t>
      </w:r>
      <w:r>
        <w:t>.</w:t>
      </w:r>
      <w:r>
        <w:tab/>
        <w:t>Pending Commonwealth Minister decisions for price regulation exemptions</w:t>
      </w:r>
      <w:bookmarkEnd w:id="10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1002" w:name="_Toc421618603"/>
      <w:bookmarkStart w:id="1003" w:name="_Toc421619317"/>
      <w:bookmarkStart w:id="1004" w:name="_Toc421711449"/>
      <w:r>
        <w:rPr>
          <w:rStyle w:val="CharDivNo"/>
        </w:rPr>
        <w:t>Part 6</w:t>
      </w:r>
      <w:r>
        <w:t xml:space="preserve"> — </w:t>
      </w:r>
      <w:r>
        <w:rPr>
          <w:rStyle w:val="CharDivText"/>
        </w:rPr>
        <w:t>Structural and operational separation (ring fencing)</w:t>
      </w:r>
      <w:bookmarkEnd w:id="1002"/>
      <w:bookmarkEnd w:id="1003"/>
      <w:bookmarkEnd w:id="1004"/>
    </w:p>
    <w:p>
      <w:pPr>
        <w:pStyle w:val="Heading5"/>
      </w:pPr>
      <w:bookmarkStart w:id="1005" w:name="_Toc421711450"/>
      <w:r>
        <w:rPr>
          <w:rStyle w:val="CharSectno"/>
        </w:rPr>
        <w:t>38</w:t>
      </w:r>
      <w:r>
        <w:t>.</w:t>
      </w:r>
      <w:r>
        <w:tab/>
        <w:t>Definitions</w:t>
      </w:r>
      <w:bookmarkEnd w:id="1005"/>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1006" w:name="_Toc421711451"/>
      <w:r>
        <w:rPr>
          <w:rStyle w:val="CharSectno"/>
        </w:rPr>
        <w:t>39</w:t>
      </w:r>
      <w:r>
        <w:t>.</w:t>
      </w:r>
      <w:r>
        <w:tab/>
        <w:t>Compliance with certain old scheme ring fencing requirements sufficient compliance for 6 month period</w:t>
      </w:r>
      <w:bookmarkEnd w:id="10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1007" w:name="_Toc421711452"/>
      <w:r>
        <w:rPr>
          <w:rStyle w:val="CharSectno"/>
        </w:rPr>
        <w:t>40</w:t>
      </w:r>
      <w:r>
        <w:t>.</w:t>
      </w:r>
      <w:r>
        <w:tab/>
        <w:t>Existing waivers of ring fencing obligations</w:t>
      </w:r>
      <w:bookmarkEnd w:id="10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1008" w:name="_Toc421711453"/>
      <w:r>
        <w:rPr>
          <w:rStyle w:val="CharSectno"/>
        </w:rPr>
        <w:t>41</w:t>
      </w:r>
      <w:r>
        <w:t>.</w:t>
      </w:r>
      <w:r>
        <w:tab/>
        <w:t>Additional ring fencing obligations</w:t>
      </w:r>
      <w:bookmarkEnd w:id="10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1009" w:name="_Toc421618608"/>
      <w:bookmarkStart w:id="1010" w:name="_Toc421619322"/>
      <w:bookmarkStart w:id="1011" w:name="_Toc421711454"/>
      <w:r>
        <w:rPr>
          <w:rStyle w:val="CharDivNo"/>
        </w:rPr>
        <w:t>Part 7</w:t>
      </w:r>
      <w:r>
        <w:t xml:space="preserve"> — </w:t>
      </w:r>
      <w:r>
        <w:rPr>
          <w:rStyle w:val="CharDivText"/>
        </w:rPr>
        <w:t>Access disputes</w:t>
      </w:r>
      <w:bookmarkEnd w:id="1009"/>
      <w:bookmarkEnd w:id="1010"/>
      <w:bookmarkEnd w:id="1011"/>
    </w:p>
    <w:p>
      <w:pPr>
        <w:pStyle w:val="Heading5"/>
      </w:pPr>
      <w:bookmarkStart w:id="1012" w:name="_Toc421711455"/>
      <w:r>
        <w:rPr>
          <w:rStyle w:val="CharSectno"/>
        </w:rPr>
        <w:t>42</w:t>
      </w:r>
      <w:r>
        <w:t>.</w:t>
      </w:r>
      <w:r>
        <w:tab/>
        <w:t>Non</w:t>
      </w:r>
      <w:r>
        <w:noBreakHyphen/>
        <w:t>finalised access disputes</w:t>
      </w:r>
      <w:bookmarkEnd w:id="10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1013" w:name="_Toc421618610"/>
      <w:bookmarkStart w:id="1014" w:name="_Toc421619324"/>
      <w:bookmarkStart w:id="1015" w:name="_Toc421711456"/>
      <w:r>
        <w:rPr>
          <w:rStyle w:val="CharDivNo"/>
        </w:rPr>
        <w:t>Part 8</w:t>
      </w:r>
      <w:r>
        <w:t xml:space="preserve"> — </w:t>
      </w:r>
      <w:r>
        <w:rPr>
          <w:rStyle w:val="CharDivText"/>
        </w:rPr>
        <w:t>Investigations and proceedings</w:t>
      </w:r>
      <w:bookmarkEnd w:id="1013"/>
      <w:bookmarkEnd w:id="1014"/>
      <w:bookmarkEnd w:id="1015"/>
    </w:p>
    <w:p>
      <w:pPr>
        <w:pStyle w:val="Heading5"/>
      </w:pPr>
      <w:bookmarkStart w:id="1016" w:name="_Toc421711457"/>
      <w:r>
        <w:rPr>
          <w:rStyle w:val="CharSectno"/>
        </w:rPr>
        <w:t>43</w:t>
      </w:r>
      <w:r>
        <w:t>.</w:t>
      </w:r>
      <w:r>
        <w:tab/>
        <w:t>Investigations into breaches and possible breaches of the old access law or Gas Code</w:t>
      </w:r>
      <w:bookmarkEnd w:id="10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1017" w:name="_Toc421711458"/>
      <w:r>
        <w:rPr>
          <w:rStyle w:val="CharSectno"/>
        </w:rPr>
        <w:t>44</w:t>
      </w:r>
      <w:r>
        <w:t>.</w:t>
      </w:r>
      <w:r>
        <w:tab/>
        <w:t>AER may conduct investigations into breaches or possible breaches of Gas Pipelines Access Law not investigated by a relevant Regulator</w:t>
      </w:r>
      <w:bookmarkEnd w:id="10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1018" w:name="_Toc421711459"/>
      <w:r>
        <w:rPr>
          <w:rStyle w:val="CharSectno"/>
        </w:rPr>
        <w:t>45</w:t>
      </w:r>
      <w:r>
        <w:t>.</w:t>
      </w:r>
      <w:r>
        <w:tab/>
        <w:t>AER may bring proceedings in relation to breaches of old access law and Gas Code</w:t>
      </w:r>
      <w:bookmarkEnd w:id="10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by WA Act Sch. 1 cl. 18.]</w:t>
      </w:r>
    </w:p>
    <w:p>
      <w:pPr>
        <w:pStyle w:val="Heading3"/>
      </w:pPr>
      <w:bookmarkStart w:id="1019" w:name="_Toc421618614"/>
      <w:bookmarkStart w:id="1020" w:name="_Toc421619328"/>
      <w:bookmarkStart w:id="1021" w:name="_Toc421711460"/>
      <w:r>
        <w:rPr>
          <w:rStyle w:val="CharDivNo"/>
        </w:rPr>
        <w:t>Part 9</w:t>
      </w:r>
      <w:r>
        <w:t xml:space="preserve"> — </w:t>
      </w:r>
      <w:r>
        <w:rPr>
          <w:rStyle w:val="CharDivText"/>
        </w:rPr>
        <w:t>Associate contracts</w:t>
      </w:r>
      <w:bookmarkEnd w:id="1019"/>
      <w:bookmarkEnd w:id="1020"/>
      <w:bookmarkEnd w:id="1021"/>
    </w:p>
    <w:p>
      <w:pPr>
        <w:pStyle w:val="Heading5"/>
        <w:spacing w:before="100"/>
      </w:pPr>
      <w:bookmarkStart w:id="1022" w:name="_Toc421711461"/>
      <w:r>
        <w:rPr>
          <w:rStyle w:val="CharSectno"/>
        </w:rPr>
        <w:t>46</w:t>
      </w:r>
      <w:r>
        <w:t>.</w:t>
      </w:r>
      <w:r>
        <w:tab/>
        <w:t>Pending associate contract approvals that are approved after commencement day</w:t>
      </w:r>
      <w:bookmarkEnd w:id="1022"/>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1023" w:name="_Toc421711462"/>
      <w:r>
        <w:rPr>
          <w:rStyle w:val="CharSectno"/>
        </w:rPr>
        <w:t>47</w:t>
      </w:r>
      <w:r>
        <w:t>.</w:t>
      </w:r>
      <w:r>
        <w:tab/>
        <w:t>Pending associate contracts approvals that are not approved</w:t>
      </w:r>
      <w:bookmarkEnd w:id="1023"/>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1024" w:name="_Toc421711463"/>
      <w:r>
        <w:rPr>
          <w:rStyle w:val="CharSectno"/>
        </w:rPr>
        <w:t>48</w:t>
      </w:r>
      <w:r>
        <w:t>.</w:t>
      </w:r>
      <w:r>
        <w:tab/>
        <w:t>Approved associate contracts</w:t>
      </w:r>
      <w:bookmarkEnd w:id="10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1025" w:name="_Toc421618618"/>
      <w:bookmarkStart w:id="1026" w:name="_Toc421619332"/>
      <w:bookmarkStart w:id="1027" w:name="_Toc421711464"/>
      <w:r>
        <w:rPr>
          <w:rStyle w:val="CharDivNo"/>
        </w:rPr>
        <w:t>Part 10</w:t>
      </w:r>
      <w:r>
        <w:t xml:space="preserve"> — </w:t>
      </w:r>
      <w:r>
        <w:rPr>
          <w:rStyle w:val="CharDivText"/>
        </w:rPr>
        <w:t>Other</w:t>
      </w:r>
      <w:bookmarkEnd w:id="1025"/>
      <w:bookmarkEnd w:id="1026"/>
      <w:bookmarkEnd w:id="1027"/>
    </w:p>
    <w:p>
      <w:pPr>
        <w:pStyle w:val="Heading5"/>
      </w:pPr>
      <w:bookmarkStart w:id="1028" w:name="_Toc421711465"/>
      <w:r>
        <w:rPr>
          <w:rStyle w:val="CharSectno"/>
        </w:rPr>
        <w:t>49</w:t>
      </w:r>
      <w:r>
        <w:t>.</w:t>
      </w:r>
      <w:r>
        <w:tab/>
        <w:t>Pending and final tender approval requests lapse</w:t>
      </w:r>
      <w:bookmarkEnd w:id="10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1029" w:name="_Toc421711466"/>
      <w:r>
        <w:rPr>
          <w:rStyle w:val="CharSectno"/>
        </w:rPr>
        <w:t>50</w:t>
      </w:r>
      <w:r>
        <w:t>.</w:t>
      </w:r>
      <w:r>
        <w:tab/>
        <w:t>Decisions approving final approval requests</w:t>
      </w:r>
      <w:bookmarkEnd w:id="10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1030" w:name="_Toc421711467"/>
      <w:r>
        <w:rPr>
          <w:rStyle w:val="CharSectno"/>
        </w:rPr>
        <w:t>51</w:t>
      </w:r>
      <w:r>
        <w:t>.</w:t>
      </w:r>
      <w:r>
        <w:tab/>
        <w:t>Rights under certain change of law provisions in agreements or deeds not to be triggered</w:t>
      </w:r>
      <w:bookmarkEnd w:id="10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1031" w:name="_Toc421711468"/>
      <w:r>
        <w:rPr>
          <w:rStyle w:val="CharSectno"/>
        </w:rPr>
        <w:t>52</w:t>
      </w:r>
      <w:r>
        <w:t>.</w:t>
      </w:r>
      <w:r>
        <w:tab/>
        <w:t>References to relevant Regulator in access arrangements</w:t>
      </w:r>
      <w:bookmarkEnd w:id="1031"/>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1032" w:name="_Toc421711469"/>
      <w:r>
        <w:rPr>
          <w:rStyle w:val="CharSectno"/>
        </w:rPr>
        <w:t>53</w:t>
      </w:r>
      <w:r>
        <w:t>.</w:t>
      </w:r>
      <w:r>
        <w:tab/>
        <w:t>Old scheme classifications and scheme participant determinations</w:t>
      </w:r>
      <w:bookmarkEnd w:id="10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rPr>
        <w:tab/>
        <w:t>(c)</w:t>
      </w:r>
      <w:r>
        <w:rPr>
          <w:color w:val="000000"/>
          <w:sz w:val="23"/>
          <w:szCs w:val="23"/>
        </w:rPr>
        <w:tab/>
        <w:t>a classification and determination under section 11(3) of the old access law.</w:t>
      </w:r>
    </w:p>
    <w:p>
      <w:pPr>
        <w:sectPr>
          <w:headerReference w:type="even" r:id="rId39"/>
          <w:headerReference w:type="default" r:id="rId40"/>
          <w:endnotePr>
            <w:numFmt w:val="decimal"/>
          </w:endnotePr>
          <w:pgSz w:w="11907" w:h="16840" w:code="9"/>
          <w:pgMar w:top="2381" w:right="2410" w:bottom="3544" w:left="2410" w:header="720" w:footer="3380" w:gutter="0"/>
          <w:cols w:space="720"/>
          <w:docGrid w:linePitch="326"/>
        </w:sectPr>
      </w:pPr>
    </w:p>
    <w:p>
      <w:pPr>
        <w:pStyle w:val="nHeading2"/>
      </w:pPr>
      <w:bookmarkStart w:id="1033" w:name="_Toc421618624"/>
      <w:bookmarkStart w:id="1034" w:name="_Toc421619338"/>
      <w:bookmarkStart w:id="1035" w:name="_Toc421711470"/>
      <w:r>
        <w:t>Notes about the Western Australian National Gas Access Law text</w:t>
      </w:r>
      <w:bookmarkEnd w:id="1033"/>
      <w:bookmarkEnd w:id="1034"/>
      <w:bookmarkEnd w:id="1035"/>
    </w:p>
    <w:p>
      <w:pPr>
        <w:pStyle w:val="nHeading3"/>
        <w:rPr>
          <w:snapToGrid w:val="0"/>
        </w:rPr>
      </w:pPr>
      <w:bookmarkStart w:id="1036" w:name="_Toc421711471"/>
      <w:r>
        <w:rPr>
          <w:snapToGrid w:val="0"/>
        </w:rPr>
        <w:t>Compilation table</w:t>
      </w:r>
      <w:bookmarkEnd w:id="1036"/>
    </w:p>
    <w:p>
      <w:pPr>
        <w:pStyle w:val="nSubsection"/>
      </w:pPr>
      <w:r>
        <w:tab/>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Subsection"/>
        <w:tabs>
          <w:tab w:val="clear" w:pos="454"/>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74"/>
        <w:gridCol w:w="1966"/>
        <w:gridCol w:w="2640"/>
      </w:tblGrid>
      <w:tr>
        <w:trPr>
          <w:cantSplit/>
        </w:trPr>
        <w:tc>
          <w:tcPr>
            <w:tcW w:w="2474"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Source</w:t>
            </w:r>
          </w:p>
        </w:tc>
        <w:tc>
          <w:tcPr>
            <w:tcW w:w="1966"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Commencement</w:t>
            </w:r>
          </w:p>
        </w:tc>
      </w:tr>
      <w:tr>
        <w:trPr>
          <w:cantSplit/>
        </w:trPr>
        <w:tc>
          <w:tcPr>
            <w:tcW w:w="2474" w:type="dxa"/>
            <w:tcBorders>
              <w:top w:val="single" w:sz="4" w:space="0" w:color="auto"/>
            </w:tcBorders>
          </w:tcPr>
          <w:p>
            <w:pPr>
              <w:keepLines/>
              <w:autoSpaceDE w:val="0"/>
              <w:autoSpaceDN w:val="0"/>
              <w:adjustRightInd w:val="0"/>
              <w:spacing w:before="80"/>
              <w:rPr>
                <w:color w:val="000000"/>
                <w:sz w:val="20"/>
                <w:vertAlign w:val="superscript"/>
              </w:rPr>
            </w:pPr>
            <w:r>
              <w:rPr>
                <w:i/>
                <w:iCs/>
                <w:color w:val="000000"/>
                <w:sz w:val="20"/>
              </w:rPr>
              <w:t>National Gas (</w:t>
            </w:r>
            <w:smartTag w:uri="urn:schemas-microsoft-com:office:smarttags" w:element="State">
              <w:smartTag w:uri="urn:schemas-microsoft-com:office:smarttags" w:element="place">
                <w:r>
                  <w:rPr>
                    <w:i/>
                    <w:iCs/>
                    <w:color w:val="000000"/>
                    <w:sz w:val="20"/>
                  </w:rPr>
                  <w:t>South Australia</w:t>
                </w:r>
              </w:smartTag>
            </w:smartTag>
            <w:r>
              <w:rPr>
                <w:i/>
                <w:iCs/>
                <w:color w:val="000000"/>
                <w:sz w:val="20"/>
              </w:rPr>
              <w:t xml:space="preserve">)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1966" w:type="dxa"/>
            <w:tcBorders>
              <w:top w:val="single" w:sz="4" w:space="0" w:color="auto"/>
            </w:tcBorders>
          </w:tcPr>
          <w:p>
            <w:pPr>
              <w:keepLines/>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keepLines/>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keepLines/>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74" w:type="dxa"/>
          </w:tcPr>
          <w:p>
            <w:pPr>
              <w:keepLines/>
              <w:autoSpaceDE w:val="0"/>
              <w:autoSpaceDN w:val="0"/>
              <w:adjustRightInd w:val="0"/>
              <w:spacing w:before="80"/>
              <w:rPr>
                <w:color w:val="000000"/>
                <w:sz w:val="20"/>
                <w:vertAlign w:val="superscript"/>
              </w:rPr>
            </w:pPr>
            <w:r>
              <w:rPr>
                <w:i/>
                <w:iCs/>
                <w:color w:val="000000"/>
                <w:sz w:val="20"/>
              </w:rPr>
              <w:t>National Gas (</w:t>
            </w:r>
            <w:smartTag w:uri="urn:schemas-microsoft-com:office:smarttags" w:element="State">
              <w:smartTag w:uri="urn:schemas-microsoft-com:office:smarttags" w:element="place">
                <w:r>
                  <w:rPr>
                    <w:i/>
                    <w:iCs/>
                    <w:color w:val="000000"/>
                    <w:sz w:val="20"/>
                  </w:rPr>
                  <w:t>South Australia</w:t>
                </w:r>
              </w:smartTag>
            </w:smartTag>
            <w:r>
              <w:rPr>
                <w:i/>
                <w:iCs/>
                <w:color w:val="000000"/>
                <w:sz w:val="20"/>
              </w:rPr>
              <w:t>) (National Gas Law—Australian Energy Market Operator) Amendment Act 2009</w:t>
            </w:r>
            <w:r>
              <w:rPr>
                <w:color w:val="000000"/>
                <w:sz w:val="20"/>
              </w:rPr>
              <w:t xml:space="preserve"> s. 6</w:t>
            </w:r>
            <w:r>
              <w:rPr>
                <w:i/>
                <w:iCs/>
                <w:color w:val="000000"/>
                <w:sz w:val="20"/>
              </w:rPr>
              <w:t xml:space="preserve"> </w:t>
            </w:r>
          </w:p>
        </w:tc>
        <w:tc>
          <w:tcPr>
            <w:tcW w:w="1966" w:type="dxa"/>
          </w:tcPr>
          <w:p>
            <w:pPr>
              <w:keepLines/>
              <w:autoSpaceDE w:val="0"/>
              <w:autoSpaceDN w:val="0"/>
              <w:adjustRightInd w:val="0"/>
              <w:spacing w:before="80"/>
              <w:rPr>
                <w:i/>
                <w:iCs/>
                <w:color w:val="000000"/>
                <w:sz w:val="20"/>
              </w:rPr>
            </w:pPr>
            <w:r>
              <w:rPr>
                <w:color w:val="000000"/>
                <w:sz w:val="20"/>
              </w:rPr>
              <w:t xml:space="preserve">SA Act No. 30 of 2009 </w:t>
            </w:r>
          </w:p>
        </w:tc>
        <w:tc>
          <w:tcPr>
            <w:tcW w:w="2640" w:type="dxa"/>
          </w:tcPr>
          <w:p>
            <w:pPr>
              <w:keepLines/>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keepLines/>
              <w:autoSpaceDE w:val="0"/>
              <w:autoSpaceDN w:val="0"/>
              <w:adjustRightInd w:val="0"/>
              <w:spacing w:before="80"/>
              <w:rPr>
                <w:color w:val="000000"/>
                <w:sz w:val="20"/>
              </w:rPr>
            </w:pPr>
            <w:r>
              <w:rPr>
                <w:color w:val="000000"/>
                <w:sz w:val="20"/>
              </w:rPr>
              <w:t xml:space="preserve">In WA: 1 Jan 2010 (see </w:t>
            </w:r>
            <w:r>
              <w:rPr>
                <w:i/>
                <w:color w:val="000000"/>
                <w:sz w:val="20"/>
              </w:rPr>
              <w:t>WA Gazette</w:t>
            </w:r>
            <w:r>
              <w:rPr>
                <w:color w:val="000000"/>
                <w:sz w:val="20"/>
              </w:rPr>
              <w:t xml:space="preserve"> 18 Dec 2009 p. 5167</w:t>
            </w:r>
            <w:r>
              <w:rPr>
                <w:color w:val="000000"/>
                <w:sz w:val="20"/>
              </w:rPr>
              <w:noBreakHyphen/>
              <w:t>8)</w:t>
            </w:r>
          </w:p>
        </w:tc>
      </w:tr>
      <w:tr>
        <w:trPr>
          <w:cantSplit/>
        </w:trPr>
        <w:tc>
          <w:tcPr>
            <w:tcW w:w="2474" w:type="dxa"/>
            <w:tcBorders>
              <w:bottom w:val="single" w:sz="4" w:space="0" w:color="auto"/>
            </w:tcBorders>
          </w:tcPr>
          <w:p>
            <w:pPr>
              <w:keepLines/>
              <w:autoSpaceDE w:val="0"/>
              <w:autoSpaceDN w:val="0"/>
              <w:adjustRightInd w:val="0"/>
              <w:spacing w:before="80"/>
              <w:rPr>
                <w:iCs/>
                <w:color w:val="000000"/>
                <w:sz w:val="20"/>
              </w:rPr>
            </w:pPr>
            <w:r>
              <w:rPr>
                <w:i/>
                <w:iCs/>
                <w:color w:val="000000"/>
                <w:sz w:val="20"/>
              </w:rPr>
              <w:t>Statutes Amendment (National Electricity and Gas Laws — Limited Merits Review) Act 2013</w:t>
            </w:r>
            <w:r>
              <w:rPr>
                <w:iCs/>
                <w:color w:val="000000"/>
                <w:sz w:val="20"/>
              </w:rPr>
              <w:t xml:space="preserve"> Pt. 3</w:t>
            </w:r>
          </w:p>
        </w:tc>
        <w:tc>
          <w:tcPr>
            <w:tcW w:w="1966" w:type="dxa"/>
            <w:tcBorders>
              <w:bottom w:val="single" w:sz="4" w:space="0" w:color="auto"/>
            </w:tcBorders>
          </w:tcPr>
          <w:p>
            <w:pPr>
              <w:keepLines/>
              <w:autoSpaceDE w:val="0"/>
              <w:autoSpaceDN w:val="0"/>
              <w:adjustRightInd w:val="0"/>
              <w:spacing w:before="80"/>
              <w:rPr>
                <w:color w:val="000000"/>
                <w:sz w:val="20"/>
              </w:rPr>
            </w:pPr>
            <w:r>
              <w:rPr>
                <w:color w:val="000000"/>
                <w:sz w:val="20"/>
              </w:rPr>
              <w:t>SA Act No. 79 of 2013</w:t>
            </w:r>
          </w:p>
        </w:tc>
        <w:tc>
          <w:tcPr>
            <w:tcW w:w="2640" w:type="dxa"/>
            <w:tcBorders>
              <w:bottom w:val="single" w:sz="4" w:space="0" w:color="auto"/>
            </w:tcBorders>
          </w:tcPr>
          <w:p>
            <w:pPr>
              <w:keepLines/>
              <w:autoSpaceDE w:val="0"/>
              <w:autoSpaceDN w:val="0"/>
              <w:adjustRightInd w:val="0"/>
              <w:spacing w:before="80"/>
              <w:rPr>
                <w:color w:val="000000"/>
                <w:sz w:val="20"/>
              </w:rPr>
            </w:pPr>
            <w:r>
              <w:rPr>
                <w:color w:val="000000"/>
                <w:sz w:val="20"/>
              </w:rPr>
              <w:t xml:space="preserve">In SA: 19 Dec 2013 (see </w:t>
            </w:r>
            <w:r>
              <w:rPr>
                <w:i/>
                <w:color w:val="000000"/>
                <w:sz w:val="20"/>
              </w:rPr>
              <w:t>SA Gazette</w:t>
            </w:r>
            <w:r>
              <w:rPr>
                <w:color w:val="000000"/>
                <w:sz w:val="20"/>
              </w:rPr>
              <w:t xml:space="preserve"> 19 Dec 2013 p. 4927)</w:t>
            </w:r>
          </w:p>
          <w:p>
            <w:pPr>
              <w:keepLines/>
              <w:autoSpaceDE w:val="0"/>
              <w:autoSpaceDN w:val="0"/>
              <w:adjustRightInd w:val="0"/>
              <w:spacing w:before="80" w:line="260" w:lineRule="atLeast"/>
              <w:rPr>
                <w:color w:val="000000"/>
                <w:sz w:val="20"/>
              </w:rPr>
            </w:pPr>
            <w:r>
              <w:rPr>
                <w:color w:val="000000"/>
                <w:sz w:val="20"/>
              </w:rPr>
              <w:t xml:space="preserve">In WA: 15 Mar 2014 (see </w:t>
            </w:r>
            <w:r>
              <w:rPr>
                <w:i/>
                <w:color w:val="000000"/>
                <w:sz w:val="20"/>
              </w:rPr>
              <w:t>WA Gazette</w:t>
            </w:r>
            <w:r>
              <w:rPr>
                <w:color w:val="000000"/>
                <w:sz w:val="20"/>
              </w:rPr>
              <w:t xml:space="preserve"> 14 Mar 2014 p. 632)</w:t>
            </w:r>
          </w:p>
        </w:tc>
      </w:tr>
    </w:tbl>
    <w:p/>
    <w:p>
      <w:pPr>
        <w:sectPr>
          <w:headerReference w:type="even" r:id="rId41"/>
          <w:headerReference w:type="default" r:id="rId42"/>
          <w:headerReference w:type="first" r:id="rId43"/>
          <w:endnotePr>
            <w:numFmt w:val="decimal"/>
          </w:endnotePr>
          <w:pgSz w:w="11907" w:h="16840" w:code="9"/>
          <w:pgMar w:top="2376" w:right="2405" w:bottom="3542" w:left="2405" w:header="706" w:footer="3528" w:gutter="0"/>
          <w:cols w:space="720"/>
          <w:noEndnote/>
        </w:sectPr>
      </w:pPr>
    </w:p>
    <w:p>
      <w:pPr>
        <w:pStyle w:val="nHeading2"/>
        <w:rPr>
          <w:sz w:val="28"/>
        </w:rPr>
      </w:pPr>
      <w:bookmarkStart w:id="1038" w:name="_Toc421711472"/>
      <w:r>
        <w:rPr>
          <w:sz w:val="28"/>
        </w:rPr>
        <w:t>Defined terms</w:t>
      </w:r>
      <w:bookmarkEnd w:id="1038"/>
    </w:p>
    <w:p>
      <w:pPr>
        <w:ind w:left="850" w:right="850"/>
        <w:jc w:val="center"/>
        <w:rPr>
          <w:i/>
          <w:sz w:val="18"/>
        </w:rPr>
      </w:pPr>
    </w:p>
    <w:p>
      <w:pPr>
        <w:ind w:left="850" w:right="850"/>
        <w:jc w:val="center"/>
        <w:rPr>
          <w:i/>
          <w:sz w:val="18"/>
        </w:rPr>
      </w:pPr>
      <w:r>
        <w:rPr>
          <w:i/>
          <w:sz w:val="18"/>
        </w:rPr>
        <w:t>[This is a list of terms defined and the provisions where they are defined.</w:t>
      </w:r>
    </w:p>
    <w:p>
      <w:pPr>
        <w:ind w:left="850" w:right="850"/>
        <w:jc w:val="center"/>
        <w:rPr>
          <w:i/>
          <w:sz w:val="18"/>
        </w:rPr>
      </w:pPr>
      <w:r>
        <w:rPr>
          <w:i/>
          <w:sz w:val="18"/>
        </w:rPr>
        <w:t>Unless otherwise indicated references are to provisions in the Note.</w:t>
      </w:r>
    </w:p>
    <w:p>
      <w:pPr>
        <w:ind w:left="850" w:right="850"/>
        <w:jc w:val="center"/>
        <w:rPr>
          <w:i/>
          <w:sz w:val="18"/>
        </w:rPr>
      </w:pPr>
      <w:r>
        <w:rPr>
          <w:i/>
          <w:sz w:val="18"/>
        </w:rPr>
        <w:t>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15</w:t>
      </w:r>
      <w:r>
        <w:noBreakHyphen/>
        <w:t>year no</w:t>
      </w:r>
      <w:r>
        <w:noBreakHyphen/>
        <w:t>coverage determination</w:t>
      </w:r>
      <w:r>
        <w:tab/>
        <w:t>2, 151(1)</w:t>
      </w:r>
    </w:p>
    <w:p>
      <w:pPr>
        <w:pStyle w:val="DefinedTerms"/>
      </w:pPr>
      <w:r>
        <w:t>ACCC</w:t>
      </w:r>
      <w:r>
        <w:tab/>
        <w:t>2</w:t>
      </w:r>
    </w:p>
    <w:p>
      <w:pPr>
        <w:pStyle w:val="DefinedTerms"/>
      </w:pPr>
      <w:r>
        <w:t>access arrangement</w:t>
      </w:r>
      <w:r>
        <w:tab/>
        <w:t>2</w:t>
      </w:r>
    </w:p>
    <w:p>
      <w:pPr>
        <w:pStyle w:val="DefinedTerms"/>
      </w:pPr>
      <w:r>
        <w:t>access arrangement revision proposal</w:t>
      </w:r>
      <w:r>
        <w:tab/>
        <w:t>Sch. 3 cl. 30</w:t>
      </w:r>
    </w:p>
    <w:p>
      <w:pPr>
        <w:pStyle w:val="DefinedTerms"/>
      </w:pPr>
      <w:r>
        <w:t>access determination</w:t>
      </w:r>
      <w:r>
        <w:tab/>
        <w:t>2</w:t>
      </w:r>
    </w:p>
    <w:p>
      <w:pPr>
        <w:pStyle w:val="DefinedTerms"/>
      </w:pPr>
      <w:r>
        <w:t>access dispute</w:t>
      </w:r>
      <w:r>
        <w:tab/>
        <w:t>178</w:t>
      </w:r>
    </w:p>
    <w:p>
      <w:pPr>
        <w:pStyle w:val="DefinedTerms"/>
      </w:pPr>
      <w:r>
        <w:t xml:space="preserve">access dispute pipeline </w:t>
      </w:r>
      <w:r>
        <w:tab/>
        <w:t>178</w:t>
      </w:r>
    </w:p>
    <w:p>
      <w:pPr>
        <w:pStyle w:val="DefinedTerms"/>
      </w:pPr>
      <w:r>
        <w:t>Act</w:t>
      </w:r>
      <w:r>
        <w:tab/>
        <w:t>Sch. 2 cl. 10</w:t>
      </w:r>
    </w:p>
    <w:p>
      <w:pPr>
        <w:pStyle w:val="DefinedTerms"/>
      </w:pPr>
      <w:r>
        <w:t>acting SES employee</w:t>
      </w:r>
      <w:r>
        <w:tab/>
        <w:t>Sch. 2 cl. 33</w:t>
      </w:r>
    </w:p>
    <w:p>
      <w:pPr>
        <w:pStyle w:val="DefinedTerms"/>
      </w:pPr>
      <w:r>
        <w:t>active request</w:t>
      </w:r>
      <w:r>
        <w:tab/>
        <w:t>301(1)</w:t>
      </w:r>
    </w:p>
    <w:p>
      <w:pPr>
        <w:pStyle w:val="DefinedTerms"/>
      </w:pPr>
      <w:r>
        <w:t>additional instrument making power</w:t>
      </w:r>
      <w:r>
        <w:tab/>
        <w:t>Sch. 2 cl. 27</w:t>
      </w:r>
    </w:p>
    <w:p>
      <w:pPr>
        <w:pStyle w:val="DefinedTerms"/>
      </w:pPr>
      <w:r>
        <w:t>additional ring fencing requirement</w:t>
      </w:r>
      <w:r>
        <w:tab/>
        <w:t>137, 143(1)</w:t>
      </w:r>
    </w:p>
    <w:p>
      <w:pPr>
        <w:pStyle w:val="DefinedTerms"/>
      </w:pPr>
      <w:r>
        <w:t>adjacent area in respect of the State</w:t>
      </w:r>
      <w:r>
        <w:tab/>
        <w:t>Act 5(2)</w:t>
      </w:r>
    </w:p>
    <w:p>
      <w:pPr>
        <w:pStyle w:val="DefinedTerms"/>
      </w:pPr>
      <w:r>
        <w:t>adjacent area of another participating jurisdiction</w:t>
      </w:r>
      <w:r>
        <w:tab/>
        <w:t>Act 9(1)</w:t>
      </w:r>
    </w:p>
    <w:p>
      <w:pPr>
        <w:pStyle w:val="DefinedTerms"/>
      </w:pPr>
      <w:r>
        <w:t>adjacent area of this jurisdiction</w:t>
      </w:r>
      <w:r>
        <w:tab/>
        <w:t>Act 9(1)</w:t>
      </w:r>
    </w:p>
    <w:p>
      <w:pPr>
        <w:pStyle w:val="DefinedTerms"/>
      </w:pPr>
      <w:r>
        <w:t>AEMC</w:t>
      </w:r>
      <w:r>
        <w:tab/>
        <w:t>2</w:t>
      </w:r>
    </w:p>
    <w:p>
      <w:pPr>
        <w:pStyle w:val="DefinedTerms"/>
      </w:pPr>
      <w:r>
        <w:t>AEMC chief executive</w:t>
      </w:r>
      <w:r>
        <w:tab/>
        <w:t>Sch. 2 cl. 33</w:t>
      </w:r>
    </w:p>
    <w:p>
      <w:pPr>
        <w:pStyle w:val="DefinedTerms"/>
      </w:pPr>
      <w:r>
        <w:t>AEMC Commissioner</w:t>
      </w:r>
      <w:r>
        <w:tab/>
        <w:t>Sch. 2 cl. 33</w:t>
      </w:r>
    </w:p>
    <w:p>
      <w:pPr>
        <w:pStyle w:val="DefinedTerms"/>
      </w:pPr>
      <w:r>
        <w:t>AEMC initiated Rule</w:t>
      </w:r>
      <w:r>
        <w:tab/>
        <w:t>290</w:t>
      </w:r>
    </w:p>
    <w:p>
      <w:pPr>
        <w:pStyle w:val="DefinedTerms"/>
      </w:pPr>
      <w:r>
        <w:t>AEMC official</w:t>
      </w:r>
      <w:r>
        <w:tab/>
        <w:t>86(3)</w:t>
      </w:r>
    </w:p>
    <w:p>
      <w:pPr>
        <w:pStyle w:val="DefinedTerms"/>
      </w:pPr>
      <w:r>
        <w:t>AEMC Rule review</w:t>
      </w:r>
      <w:r>
        <w:tab/>
        <w:t>290</w:t>
      </w:r>
    </w:p>
    <w:p>
      <w:pPr>
        <w:pStyle w:val="DefinedTerms"/>
      </w:pPr>
      <w:r>
        <w:t>AER</w:t>
      </w:r>
      <w:r>
        <w:tab/>
        <w:t>2</w:t>
      </w:r>
    </w:p>
    <w:p>
      <w:pPr>
        <w:pStyle w:val="DefinedTerms"/>
      </w:pPr>
      <w:r>
        <w:t>AER breach investigation</w:t>
      </w:r>
      <w:r>
        <w:tab/>
        <w:t>Sch. 3 cl. 45</w:t>
      </w:r>
    </w:p>
    <w:p>
      <w:pPr>
        <w:pStyle w:val="DefinedTerms"/>
      </w:pPr>
      <w:r>
        <w:t>AER economic regulatory decision</w:t>
      </w:r>
      <w:r>
        <w:tab/>
        <w:t>2</w:t>
      </w:r>
    </w:p>
    <w:p>
      <w:pPr>
        <w:pStyle w:val="DefinedTerms"/>
      </w:pPr>
      <w:r>
        <w:t>AER economic regulatory function or power</w:t>
      </w:r>
      <w:r>
        <w:tab/>
        <w:t>2</w:t>
      </w:r>
    </w:p>
    <w:p>
      <w:pPr>
        <w:pStyle w:val="DefinedTerms"/>
      </w:pPr>
      <w:r>
        <w:t>AER information disclosure decision</w:t>
      </w:r>
      <w:r>
        <w:tab/>
        <w:t>244</w:t>
      </w:r>
    </w:p>
    <w:p>
      <w:pPr>
        <w:pStyle w:val="DefinedTerms"/>
      </w:pPr>
      <w:r>
        <w:t>AER member</w:t>
      </w:r>
      <w:r>
        <w:tab/>
        <w:t>Sch. 2 cl. 33</w:t>
      </w:r>
    </w:p>
    <w:p>
      <w:pPr>
        <w:pStyle w:val="DefinedTerms"/>
      </w:pPr>
      <w:r>
        <w:t>AER ring fencing determination</w:t>
      </w:r>
      <w:r>
        <w:tab/>
        <w:t>2</w:t>
      </w:r>
    </w:p>
    <w:p>
      <w:pPr>
        <w:pStyle w:val="DefinedTerms"/>
      </w:pPr>
      <w:r>
        <w:t>affected or interested person or body</w:t>
      </w:r>
      <w:r>
        <w:tab/>
        <w:t>244, 250</w:t>
      </w:r>
    </w:p>
    <w:p>
      <w:pPr>
        <w:pStyle w:val="DefinedTerms"/>
      </w:pPr>
      <w:r>
        <w:t>affidavit</w:t>
      </w:r>
      <w:r>
        <w:tab/>
        <w:t>Sch. 2 cl. 10</w:t>
      </w:r>
    </w:p>
    <w:p>
      <w:pPr>
        <w:pStyle w:val="DefinedTerms"/>
      </w:pPr>
      <w:r>
        <w:t>amend</w:t>
      </w:r>
      <w:r>
        <w:tab/>
        <w:t>Sch. 2 cl. 10</w:t>
      </w:r>
    </w:p>
    <w:p>
      <w:pPr>
        <w:pStyle w:val="DefinedTerms"/>
      </w:pPr>
      <w:r>
        <w:t>applicable access arrangement</w:t>
      </w:r>
      <w:r>
        <w:tab/>
        <w:t>2</w:t>
      </w:r>
    </w:p>
    <w:p>
      <w:pPr>
        <w:pStyle w:val="DefinedTerms"/>
      </w:pPr>
      <w:r>
        <w:t>applicable access arrangement decision</w:t>
      </w:r>
      <w:r>
        <w:tab/>
        <w:t>2</w:t>
      </w:r>
    </w:p>
    <w:p>
      <w:pPr>
        <w:pStyle w:val="DefinedTerms"/>
      </w:pPr>
      <w:r>
        <w:t>applicant</w:t>
      </w:r>
      <w:r>
        <w:tab/>
        <w:t>244</w:t>
      </w:r>
    </w:p>
    <w:p>
      <w:pPr>
        <w:pStyle w:val="DefinedTerms"/>
      </w:pPr>
      <w:r>
        <w:t>appoint</w:t>
      </w:r>
      <w:r>
        <w:tab/>
        <w:t>Sch. 2 cl. 10</w:t>
      </w:r>
    </w:p>
    <w:p>
      <w:pPr>
        <w:pStyle w:val="DefinedTerms"/>
      </w:pPr>
      <w:r>
        <w:t>approved associate contract</w:t>
      </w:r>
      <w:r>
        <w:tab/>
        <w:t>2</w:t>
      </w:r>
    </w:p>
    <w:p>
      <w:pPr>
        <w:pStyle w:val="DefinedTerms"/>
      </w:pPr>
      <w:r>
        <w:t>associate</w:t>
      </w:r>
      <w:r>
        <w:tab/>
        <w:t>2</w:t>
      </w:r>
    </w:p>
    <w:p>
      <w:pPr>
        <w:pStyle w:val="DefinedTerms"/>
      </w:pPr>
      <w:r>
        <w:t>associate contract</w:t>
      </w:r>
      <w:r>
        <w:tab/>
        <w:t>2</w:t>
      </w:r>
    </w:p>
    <w:p>
      <w:pPr>
        <w:pStyle w:val="DefinedTerms"/>
      </w:pPr>
      <w:r>
        <w:t>associate contract decision</w:t>
      </w:r>
      <w:r>
        <w:tab/>
        <w:t>2</w:t>
      </w:r>
    </w:p>
    <w:p>
      <w:pPr>
        <w:pStyle w:val="DefinedTerms"/>
      </w:pPr>
      <w:r>
        <w:t>associate pipeline service</w:t>
      </w:r>
      <w:r>
        <w:tab/>
        <w:t>2</w:t>
      </w:r>
    </w:p>
    <w:p>
      <w:pPr>
        <w:pStyle w:val="DefinedTerms"/>
      </w:pPr>
      <w:r>
        <w:t>authorised person</w:t>
      </w:r>
      <w:r>
        <w:tab/>
        <w:t>31</w:t>
      </w:r>
    </w:p>
    <w:p>
      <w:pPr>
        <w:pStyle w:val="DefinedTerms"/>
      </w:pPr>
      <w:r>
        <w:t>average annual regulated revenue</w:t>
      </w:r>
      <w:r>
        <w:tab/>
        <w:t>244</w:t>
      </w:r>
    </w:p>
    <w:p>
      <w:pPr>
        <w:pStyle w:val="DefinedTerms"/>
      </w:pPr>
      <w:r>
        <w:t>basic instrument making power</w:t>
      </w:r>
      <w:r>
        <w:tab/>
        <w:t>Sch. 2 cl. 27</w:t>
      </w:r>
    </w:p>
    <w:p>
      <w:pPr>
        <w:pStyle w:val="DefinedTerms"/>
      </w:pPr>
      <w:r>
        <w:t>binding no</w:t>
      </w:r>
      <w:r>
        <w:noBreakHyphen/>
        <w:t>coverage determination</w:t>
      </w:r>
      <w:r>
        <w:tab/>
        <w:t>Sch. 3 cl. 1</w:t>
      </w:r>
    </w:p>
    <w:p>
      <w:pPr>
        <w:pStyle w:val="DefinedTerms"/>
      </w:pPr>
      <w:r>
        <w:t>breach</w:t>
      </w:r>
      <w:r>
        <w:tab/>
        <w:t>Sch. 2 cl. 10</w:t>
      </w:r>
    </w:p>
    <w:p>
      <w:pPr>
        <w:pStyle w:val="DefinedTerms"/>
      </w:pPr>
      <w:r>
        <w:t>breach provision</w:t>
      </w:r>
      <w:r>
        <w:tab/>
        <w:t>287</w:t>
      </w:r>
    </w:p>
    <w:p>
      <w:pPr>
        <w:pStyle w:val="DefinedTerms"/>
      </w:pPr>
      <w:r>
        <w:t>Bulletin Board information</w:t>
      </w:r>
      <w:r>
        <w:tab/>
        <w:t>2</w:t>
      </w:r>
    </w:p>
    <w:p>
      <w:pPr>
        <w:pStyle w:val="DefinedTerms"/>
      </w:pPr>
      <w:r>
        <w:t>Bulletin Board operator</w:t>
      </w:r>
      <w:r>
        <w:tab/>
        <w:t>2</w:t>
      </w:r>
    </w:p>
    <w:p>
      <w:pPr>
        <w:pStyle w:val="DefinedTerms"/>
      </w:pPr>
      <w:r>
        <w:t>business day</w:t>
      </w:r>
      <w:r>
        <w:tab/>
        <w:t>Sch. 2 cl. 10</w:t>
      </w:r>
    </w:p>
    <w:p>
      <w:pPr>
        <w:pStyle w:val="DefinedTerms"/>
      </w:pPr>
      <w:r>
        <w:t>business unit A</w:t>
      </w:r>
      <w:r>
        <w:tab/>
        <w:t>143(2)</w:t>
      </w:r>
    </w:p>
    <w:p>
      <w:pPr>
        <w:pStyle w:val="DefinedTerms"/>
      </w:pPr>
      <w:r>
        <w:t>business unit B</w:t>
      </w:r>
      <w:r>
        <w:tab/>
        <w:t>143(2)</w:t>
      </w:r>
    </w:p>
    <w:p>
      <w:pPr>
        <w:pStyle w:val="DefinedTerms"/>
      </w:pPr>
      <w:r>
        <w:t>calendar month</w:t>
      </w:r>
      <w:r>
        <w:tab/>
        <w:t>Sch. 2 cl. 10</w:t>
      </w:r>
    </w:p>
    <w:p>
      <w:pPr>
        <w:pStyle w:val="DefinedTerms"/>
      </w:pPr>
      <w:r>
        <w:t>calendar year</w:t>
      </w:r>
      <w:r>
        <w:tab/>
        <w:t>Sch. 2 cl. 10</w:t>
      </w:r>
    </w:p>
    <w:p>
      <w:pPr>
        <w:pStyle w:val="DefinedTerms"/>
      </w:pPr>
      <w:r>
        <w:t>charge</w:t>
      </w:r>
      <w:r>
        <w:tab/>
        <w:t>2</w:t>
      </w:r>
    </w:p>
    <w:p>
      <w:pPr>
        <w:pStyle w:val="DefinedTerms"/>
      </w:pPr>
      <w:r>
        <w:t>civil monetary liability</w:t>
      </w:r>
      <w:r>
        <w:tab/>
        <w:t>221(6), 226(5)</w:t>
      </w:r>
    </w:p>
    <w:p>
      <w:pPr>
        <w:pStyle w:val="DefinedTerms"/>
      </w:pPr>
      <w:r>
        <w:t>civil penalty</w:t>
      </w:r>
      <w:r>
        <w:tab/>
        <w:t>2</w:t>
      </w:r>
    </w:p>
    <w:p>
      <w:pPr>
        <w:pStyle w:val="DefinedTerms"/>
      </w:pPr>
      <w:r>
        <w:t>civil penalty provision</w:t>
      </w:r>
      <w:r>
        <w:tab/>
        <w:t>2</w:t>
      </w:r>
    </w:p>
    <w:p>
      <w:pPr>
        <w:pStyle w:val="DefinedTerms"/>
      </w:pPr>
      <w:r>
        <w:t>classification decision under the Rules</w:t>
      </w:r>
      <w:r>
        <w:tab/>
        <w:t>2</w:t>
      </w:r>
    </w:p>
    <w:p>
      <w:pPr>
        <w:pStyle w:val="DefinedTerms"/>
      </w:pPr>
      <w:r>
        <w:t>coastal waters</w:t>
      </w:r>
      <w:r>
        <w:tab/>
        <w:t>Act 5(2)</w:t>
      </w:r>
    </w:p>
    <w:p>
      <w:pPr>
        <w:pStyle w:val="DefinedTerms"/>
      </w:pPr>
      <w:r>
        <w:t>commencement</w:t>
      </w:r>
      <w:r>
        <w:tab/>
        <w:t>Sch. 2 cl. 10</w:t>
      </w:r>
    </w:p>
    <w:p>
      <w:pPr>
        <w:pStyle w:val="DefinedTerms"/>
      </w:pPr>
      <w:r>
        <w:t>commencement day</w:t>
      </w:r>
      <w:r>
        <w:tab/>
        <w:t>Sch. 3 cl. 1</w:t>
      </w:r>
    </w:p>
    <w:p>
      <w:pPr>
        <w:pStyle w:val="DefinedTerms"/>
      </w:pPr>
      <w:r>
        <w:t>commission</w:t>
      </w:r>
      <w:r>
        <w:tab/>
        <w:t>2</w:t>
      </w:r>
    </w:p>
    <w:p>
      <w:pPr>
        <w:pStyle w:val="DefinedTerms"/>
      </w:pPr>
      <w:r>
        <w:t>Commonwealth bodies</w:t>
      </w:r>
      <w:r>
        <w:tab/>
        <w:t>Act 12(2)</w:t>
      </w:r>
    </w:p>
    <w:p>
      <w:pPr>
        <w:pStyle w:val="DefinedTerms"/>
      </w:pPr>
      <w:r>
        <w:t>Commonwealth Minister</w:t>
      </w:r>
      <w:r>
        <w:tab/>
        <w:t>2</w:t>
      </w:r>
    </w:p>
    <w:p>
      <w:pPr>
        <w:pStyle w:val="DefinedTerms"/>
      </w:pPr>
      <w:r>
        <w:t>compliance date</w:t>
      </w:r>
      <w:r>
        <w:tab/>
        <w:t>137</w:t>
      </w:r>
    </w:p>
    <w:p>
      <w:pPr>
        <w:pStyle w:val="DefinedTerms"/>
      </w:pPr>
      <w:r>
        <w:t>complying service provider</w:t>
      </w:r>
      <w:r>
        <w:tab/>
        <w:t>10(2)</w:t>
      </w:r>
    </w:p>
    <w:p>
      <w:pPr>
        <w:pStyle w:val="DefinedTerms"/>
      </w:pPr>
      <w:r>
        <w:t>conduct provision</w:t>
      </w:r>
      <w:r>
        <w:tab/>
        <w:t>2</w:t>
      </w:r>
    </w:p>
    <w:p>
      <w:pPr>
        <w:pStyle w:val="DefinedTerms"/>
      </w:pPr>
      <w:r>
        <w:t>confer</w:t>
      </w:r>
      <w:r>
        <w:tab/>
        <w:t>Sch. 2 cl. 10</w:t>
      </w:r>
    </w:p>
    <w:p>
      <w:pPr>
        <w:pStyle w:val="DefinedTerms"/>
      </w:pPr>
      <w:r>
        <w:t>consolidated Rule request</w:t>
      </w:r>
      <w:r>
        <w:tab/>
        <w:t>300</w:t>
      </w:r>
    </w:p>
    <w:p>
      <w:pPr>
        <w:pStyle w:val="DefinedTerms"/>
      </w:pPr>
      <w:r>
        <w:t>contravene</w:t>
      </w:r>
      <w:r>
        <w:tab/>
        <w:t>Sch. 2 cl. 10</w:t>
      </w:r>
    </w:p>
    <w:p>
      <w:pPr>
        <w:pStyle w:val="DefinedTerms"/>
      </w:pPr>
      <w:r>
        <w:t>contributing service</w:t>
      </w:r>
      <w:r>
        <w:tab/>
        <w:t>43</w:t>
      </w:r>
    </w:p>
    <w:p>
      <w:pPr>
        <w:pStyle w:val="DefinedTerms"/>
      </w:pPr>
      <w:r>
        <w:t>controlling pipeline activity</w:t>
      </w:r>
      <w:r>
        <w:tab/>
        <w:t>10(5)</w:t>
      </w:r>
    </w:p>
    <w:p>
      <w:pPr>
        <w:pStyle w:val="DefinedTerms"/>
      </w:pPr>
      <w:r>
        <w:t>Councillor</w:t>
      </w:r>
      <w:r>
        <w:tab/>
        <w:t>90(9)</w:t>
      </w:r>
    </w:p>
    <w:p>
      <w:pPr>
        <w:pStyle w:val="DefinedTerms"/>
      </w:pPr>
      <w:r>
        <w:t>Court</w:t>
      </w:r>
      <w:r>
        <w:tab/>
        <w:t>Act 9(1)</w:t>
      </w:r>
    </w:p>
    <w:p>
      <w:pPr>
        <w:pStyle w:val="DefinedTerms"/>
      </w:pPr>
      <w:r>
        <w:t>coverage determination</w:t>
      </w:r>
      <w:r>
        <w:tab/>
        <w:t>2, 92(1)</w:t>
      </w:r>
    </w:p>
    <w:p>
      <w:pPr>
        <w:pStyle w:val="DefinedTerms"/>
      </w:pPr>
      <w:r>
        <w:t>coverage recommendation</w:t>
      </w:r>
      <w:r>
        <w:tab/>
        <w:t>2</w:t>
      </w:r>
    </w:p>
    <w:p>
      <w:pPr>
        <w:pStyle w:val="DefinedTerms"/>
      </w:pPr>
      <w:r>
        <w:t>coverage related light regulation decision</w:t>
      </w:r>
      <w:r>
        <w:tab/>
        <w:t>244</w:t>
      </w:r>
    </w:p>
    <w:p>
      <w:pPr>
        <w:pStyle w:val="DefinedTerms"/>
      </w:pPr>
      <w:r>
        <w:t>coverage revocation determination</w:t>
      </w:r>
      <w:r>
        <w:tab/>
        <w:t>2, 102(1)</w:t>
      </w:r>
    </w:p>
    <w:p>
      <w:pPr>
        <w:pStyle w:val="DefinedTerms"/>
      </w:pPr>
      <w:r>
        <w:t>coverage revocation recommendation</w:t>
      </w:r>
      <w:r>
        <w:tab/>
        <w:t>2</w:t>
      </w:r>
    </w:p>
    <w:p>
      <w:pPr>
        <w:pStyle w:val="DefinedTerms"/>
      </w:pPr>
      <w:r>
        <w:t>covered pipeline</w:t>
      </w:r>
      <w:r>
        <w:tab/>
        <w:t>2</w:t>
      </w:r>
    </w:p>
    <w:p>
      <w:pPr>
        <w:pStyle w:val="DefinedTerms"/>
      </w:pPr>
      <w:r>
        <w:t>covered pipeline service provider</w:t>
      </w:r>
      <w:r>
        <w:tab/>
        <w:t>2</w:t>
      </w:r>
    </w:p>
    <w:p>
      <w:pPr>
        <w:pStyle w:val="DefinedTerms"/>
      </w:pPr>
      <w:r>
        <w:t>cross boundary distribution pipeline</w:t>
      </w:r>
      <w:r>
        <w:tab/>
        <w:t>2</w:t>
      </w:r>
    </w:p>
    <w:p>
      <w:pPr>
        <w:pStyle w:val="DefinedTerms"/>
      </w:pPr>
      <w:r>
        <w:t>cross boundary pipeline</w:t>
      </w:r>
      <w:r>
        <w:tab/>
        <w:t>Act 16(4)</w:t>
      </w:r>
    </w:p>
    <w:p>
      <w:pPr>
        <w:pStyle w:val="DefinedTerms"/>
      </w:pPr>
      <w:r>
        <w:t>cross boundary transmission pipeline</w:t>
      </w:r>
      <w:r>
        <w:tab/>
        <w:t>2</w:t>
      </w:r>
    </w:p>
    <w:p>
      <w:pPr>
        <w:pStyle w:val="DefinedTerms"/>
      </w:pPr>
      <w:r>
        <w:t>current access arrangement</w:t>
      </w:r>
      <w:r>
        <w:tab/>
        <w:t>Sch. 3 cl. 1</w:t>
      </w:r>
    </w:p>
    <w:p>
      <w:pPr>
        <w:pStyle w:val="DefinedTerms"/>
      </w:pPr>
      <w:r>
        <w:t>current access arrangement modification Rules</w:t>
      </w:r>
      <w:r>
        <w:tab/>
        <w:t>Sch. 3 cl. 30</w:t>
      </w:r>
    </w:p>
    <w:p>
      <w:pPr>
        <w:pStyle w:val="DefinedTerms"/>
      </w:pPr>
      <w:r>
        <w:t>decision maker</w:t>
      </w:r>
      <w:r>
        <w:tab/>
        <w:t>Sch. 2 cl. 31</w:t>
      </w:r>
    </w:p>
    <w:p>
      <w:pPr>
        <w:pStyle w:val="DefinedTerms"/>
      </w:pPr>
      <w:r>
        <w:t>definition</w:t>
      </w:r>
      <w:r>
        <w:tab/>
        <w:t>Sch. 2 cl. 10</w:t>
      </w:r>
    </w:p>
    <w:p>
      <w:pPr>
        <w:pStyle w:val="DefinedTerms"/>
      </w:pPr>
      <w:r>
        <w:t>designated Minister</w:t>
      </w:r>
      <w:r>
        <w:tab/>
        <w:t>Act 9(1)</w:t>
      </w:r>
    </w:p>
    <w:p>
      <w:pPr>
        <w:pStyle w:val="DefinedTerms"/>
      </w:pPr>
      <w:r>
        <w:t>designated pipeline</w:t>
      </w:r>
      <w:r>
        <w:tab/>
        <w:t>2</w:t>
      </w:r>
    </w:p>
    <w:p>
      <w:pPr>
        <w:pStyle w:val="DefinedTerms"/>
      </w:pPr>
      <w:r>
        <w:t>developable capacity</w:t>
      </w:r>
      <w:r>
        <w:tab/>
        <w:t>2</w:t>
      </w:r>
    </w:p>
    <w:p>
      <w:pPr>
        <w:pStyle w:val="DefinedTerms"/>
      </w:pPr>
      <w:r>
        <w:t>dispute hearing</w:t>
      </w:r>
      <w:r>
        <w:tab/>
        <w:t>178</w:t>
      </w:r>
    </w:p>
    <w:p>
      <w:pPr>
        <w:pStyle w:val="DefinedTerms"/>
      </w:pPr>
      <w:r>
        <w:t>dispute resolution body</w:t>
      </w:r>
      <w:r>
        <w:tab/>
        <w:t>Act 9(1), Note 2</w:t>
      </w:r>
    </w:p>
    <w:p>
      <w:pPr>
        <w:pStyle w:val="DefinedTerms"/>
      </w:pPr>
      <w:r>
        <w:t>distribution pipeline</w:t>
      </w:r>
      <w:r>
        <w:tab/>
        <w:t>2</w:t>
      </w:r>
    </w:p>
    <w:p>
      <w:pPr>
        <w:pStyle w:val="DefinedTerms"/>
      </w:pPr>
      <w:r>
        <w:t>document</w:t>
      </w:r>
      <w:r>
        <w:tab/>
        <w:t>Sch. 2 cl. 10</w:t>
      </w:r>
    </w:p>
    <w:p>
      <w:pPr>
        <w:pStyle w:val="DefinedTerms"/>
      </w:pPr>
      <w:r>
        <w:t>draft Rule determination</w:t>
      </w:r>
      <w:r>
        <w:tab/>
        <w:t>2</w:t>
      </w:r>
    </w:p>
    <w:p>
      <w:pPr>
        <w:pStyle w:val="DefinedTerms"/>
      </w:pPr>
      <w:r>
        <w:t>empowering provision</w:t>
      </w:r>
      <w:r>
        <w:tab/>
        <w:t>Sch. 2 cl. 27</w:t>
      </w:r>
    </w:p>
    <w:p>
      <w:pPr>
        <w:pStyle w:val="DefinedTerms"/>
      </w:pPr>
      <w:r>
        <w:t>end user</w:t>
      </w:r>
      <w:r>
        <w:tab/>
        <w:t>2, 244</w:t>
      </w:r>
    </w:p>
    <w:p>
      <w:pPr>
        <w:pStyle w:val="DefinedTerms"/>
      </w:pPr>
      <w:r>
        <w:t>ERA</w:t>
      </w:r>
      <w:r>
        <w:tab/>
        <w:t>2</w:t>
      </w:r>
    </w:p>
    <w:p>
      <w:pPr>
        <w:pStyle w:val="DefinedTerms"/>
      </w:pPr>
      <w:r>
        <w:t>ERA pipeline</w:t>
      </w:r>
      <w:r>
        <w:tab/>
        <w:t>Act 9(1)</w:t>
      </w:r>
    </w:p>
    <w:p>
      <w:pPr>
        <w:pStyle w:val="DefinedTerms"/>
      </w:pPr>
      <w:r>
        <w:t>estate</w:t>
      </w:r>
      <w:r>
        <w:tab/>
        <w:t>Sch. 2 cl. 10</w:t>
      </w:r>
    </w:p>
    <w:p>
      <w:pPr>
        <w:pStyle w:val="DefinedTerms"/>
      </w:pPr>
      <w:r>
        <w:t>excluded infrastructure</w:t>
      </w:r>
      <w:r>
        <w:tab/>
        <w:t>149</w:t>
      </w:r>
    </w:p>
    <w:p>
      <w:pPr>
        <w:pStyle w:val="DefinedTerms"/>
      </w:pPr>
      <w:r>
        <w:t>exempt contract</w:t>
      </w:r>
      <w:r>
        <w:tab/>
        <w:t>Act 19(3)</w:t>
      </w:r>
    </w:p>
    <w:p>
      <w:pPr>
        <w:pStyle w:val="DefinedTerms"/>
      </w:pPr>
      <w:r>
        <w:t>exempt matter</w:t>
      </w:r>
      <w:r>
        <w:tab/>
        <w:t>Act 15(2)</w:t>
      </w:r>
    </w:p>
    <w:p>
      <w:pPr>
        <w:pStyle w:val="DefinedTerms"/>
      </w:pPr>
      <w:r>
        <w:t>expire</w:t>
      </w:r>
      <w:r>
        <w:tab/>
        <w:t>Sch. 2 cl. 10</w:t>
      </w:r>
    </w:p>
    <w:p>
      <w:pPr>
        <w:pStyle w:val="DefinedTerms"/>
      </w:pPr>
      <w:r>
        <w:t>extension and expansion requirements</w:t>
      </w:r>
      <w:r>
        <w:tab/>
        <w:t>2</w:t>
      </w:r>
    </w:p>
    <w:p>
      <w:pPr>
        <w:pStyle w:val="DefinedTerms"/>
      </w:pPr>
      <w:r>
        <w:t>fail</w:t>
      </w:r>
      <w:r>
        <w:tab/>
        <w:t>Sch. 2 cl. 10</w:t>
      </w:r>
    </w:p>
    <w:p>
      <w:pPr>
        <w:pStyle w:val="DefinedTerms"/>
      </w:pPr>
      <w:r>
        <w:t>final Rule determination</w:t>
      </w:r>
      <w:r>
        <w:tab/>
        <w:t>2</w:t>
      </w:r>
    </w:p>
    <w:p>
      <w:pPr>
        <w:pStyle w:val="DefinedTerms"/>
      </w:pPr>
      <w:r>
        <w:t>financial year</w:t>
      </w:r>
      <w:r>
        <w:tab/>
        <w:t>Sch. 2 cl. 10</w:t>
      </w:r>
    </w:p>
    <w:p>
      <w:pPr>
        <w:pStyle w:val="DefinedTerms"/>
      </w:pPr>
      <w:r>
        <w:t>foreign company</w:t>
      </w:r>
      <w:r>
        <w:tab/>
        <w:t>2</w:t>
      </w:r>
    </w:p>
    <w:p>
      <w:pPr>
        <w:pStyle w:val="DefinedTerms"/>
      </w:pPr>
      <w:r>
        <w:t>foreign source</w:t>
      </w:r>
      <w:r>
        <w:tab/>
        <w:t>2</w:t>
      </w:r>
    </w:p>
    <w:p>
      <w:pPr>
        <w:pStyle w:val="DefinedTerms"/>
      </w:pPr>
      <w:r>
        <w:t>form of regulation factors</w:t>
      </w:r>
      <w:r>
        <w:tab/>
        <w:t>2</w:t>
      </w:r>
    </w:p>
    <w:p>
      <w:pPr>
        <w:pStyle w:val="DefinedTerms"/>
      </w:pPr>
      <w:r>
        <w:t>full access arrangement</w:t>
      </w:r>
      <w:r>
        <w:tab/>
        <w:t>2</w:t>
      </w:r>
    </w:p>
    <w:p>
      <w:pPr>
        <w:pStyle w:val="DefinedTerms"/>
      </w:pPr>
      <w:r>
        <w:t>full access arrangement decision</w:t>
      </w:r>
      <w:r>
        <w:tab/>
        <w:t>2</w:t>
      </w:r>
    </w:p>
    <w:p>
      <w:pPr>
        <w:pStyle w:val="DefinedTerms"/>
      </w:pPr>
      <w:r>
        <w:t>function</w:t>
      </w:r>
      <w:r>
        <w:tab/>
        <w:t>Sch. 2 cl. 10</w:t>
      </w:r>
    </w:p>
    <w:p>
      <w:pPr>
        <w:pStyle w:val="DefinedTerms"/>
      </w:pPr>
      <w:r>
        <w:t>further disclosure notice</w:t>
      </w:r>
      <w:r>
        <w:tab/>
        <w:t>329(6)</w:t>
      </w:r>
    </w:p>
    <w:p>
      <w:pPr>
        <w:pStyle w:val="DefinedTerms"/>
      </w:pPr>
      <w:r>
        <w:t>Gas Code</w:t>
      </w:r>
      <w:r>
        <w:tab/>
        <w:t>2</w:t>
      </w:r>
    </w:p>
    <w:p>
      <w:pPr>
        <w:pStyle w:val="DefinedTerms"/>
      </w:pPr>
      <w:r>
        <w:t>gas market operator</w:t>
      </w:r>
      <w:r>
        <w:tab/>
        <w:t>2</w:t>
      </w:r>
    </w:p>
    <w:p>
      <w:pPr>
        <w:pStyle w:val="DefinedTerms"/>
      </w:pPr>
      <w:r>
        <w:t>gas market regulatory body</w:t>
      </w:r>
      <w:r>
        <w:tab/>
        <w:t>290</w:t>
      </w:r>
    </w:p>
    <w:p>
      <w:pPr>
        <w:pStyle w:val="DefinedTerms"/>
      </w:pPr>
      <w:r>
        <w:t>gas other than natural gas</w:t>
      </w:r>
      <w:r>
        <w:tab/>
        <w:t>Act 6A(3)</w:t>
      </w:r>
    </w:p>
    <w:p>
      <w:pPr>
        <w:pStyle w:val="DefinedTerms"/>
      </w:pPr>
      <w:r>
        <w:t>Gas Pipelines Access Law</w:t>
      </w:r>
      <w:r>
        <w:tab/>
        <w:t>Act 11(4)</w:t>
      </w:r>
    </w:p>
    <w:p>
      <w:pPr>
        <w:pStyle w:val="DefinedTerms"/>
      </w:pPr>
      <w:r>
        <w:t>Gazette</w:t>
      </w:r>
      <w:r>
        <w:tab/>
        <w:t>Sch. 2 cl. 10</w:t>
      </w:r>
    </w:p>
    <w:p>
      <w:pPr>
        <w:pStyle w:val="DefinedTerms"/>
      </w:pPr>
      <w:r>
        <w:t>general regulatory information order</w:t>
      </w:r>
      <w:r>
        <w:tab/>
        <w:t>2</w:t>
      </w:r>
    </w:p>
    <w:p>
      <w:pPr>
        <w:pStyle w:val="DefinedTerms"/>
      </w:pPr>
      <w:r>
        <w:t>GMCo</w:t>
      </w:r>
      <w:r>
        <w:tab/>
        <w:t>290</w:t>
      </w:r>
    </w:p>
    <w:p>
      <w:pPr>
        <w:pStyle w:val="DefinedTerms"/>
      </w:pPr>
      <w:r>
        <w:t>greenfields pipeline incentive</w:t>
      </w:r>
      <w:r>
        <w:tab/>
        <w:t>2</w:t>
      </w:r>
    </w:p>
    <w:p>
      <w:pPr>
        <w:pStyle w:val="DefinedTerms"/>
      </w:pPr>
      <w:r>
        <w:t>greenfields pipeline project</w:t>
      </w:r>
      <w:r>
        <w:tab/>
        <w:t>149</w:t>
      </w:r>
    </w:p>
    <w:p>
      <w:pPr>
        <w:pStyle w:val="DefinedTerms"/>
      </w:pPr>
      <w:r>
        <w:t>haulage</w:t>
      </w:r>
      <w:r>
        <w:tab/>
        <w:t>2</w:t>
      </w:r>
    </w:p>
    <w:p>
      <w:pPr>
        <w:pStyle w:val="DefinedTerms"/>
      </w:pPr>
      <w:r>
        <w:t>initial classification decision</w:t>
      </w:r>
      <w:r>
        <w:tab/>
        <w:t>2, 98(1), 155(1)</w:t>
      </w:r>
    </w:p>
    <w:p>
      <w:pPr>
        <w:pStyle w:val="DefinedTerms"/>
      </w:pPr>
      <w:r>
        <w:t>initial disclosure notice</w:t>
      </w:r>
      <w:r>
        <w:tab/>
        <w:t>329(2), (3)</w:t>
      </w:r>
    </w:p>
    <w:p>
      <w:pPr>
        <w:pStyle w:val="DefinedTerms"/>
      </w:pPr>
      <w:r>
        <w:t>initial National Gas Rules</w:t>
      </w:r>
      <w:r>
        <w:tab/>
        <w:t>2</w:t>
      </w:r>
    </w:p>
    <w:p>
      <w:pPr>
        <w:pStyle w:val="DefinedTerms"/>
      </w:pPr>
      <w:r>
        <w:t>instrument</w:t>
      </w:r>
      <w:r>
        <w:tab/>
        <w:t>Sch. 2 cl. 10</w:t>
      </w:r>
    </w:p>
    <w:p>
      <w:pPr>
        <w:pStyle w:val="DefinedTerms"/>
      </w:pPr>
      <w:r>
        <w:t>interest</w:t>
      </w:r>
      <w:r>
        <w:tab/>
        <w:t>Sch. 2 cl. 10</w:t>
      </w:r>
    </w:p>
    <w:p>
      <w:pPr>
        <w:pStyle w:val="DefinedTerms"/>
      </w:pPr>
      <w:r>
        <w:t>international pipeline</w:t>
      </w:r>
      <w:r>
        <w:tab/>
        <w:t>2</w:t>
      </w:r>
    </w:p>
    <w:p>
      <w:pPr>
        <w:pStyle w:val="DefinedTerms"/>
      </w:pPr>
      <w:r>
        <w:t>intervener</w:t>
      </w:r>
      <w:r>
        <w:tab/>
        <w:t>244</w:t>
      </w:r>
    </w:p>
    <w:p>
      <w:pPr>
        <w:pStyle w:val="DefinedTerms"/>
      </w:pPr>
      <w:r>
        <w:t>jurisdictional determination criteria</w:t>
      </w:r>
      <w:r>
        <w:tab/>
        <w:t>2</w:t>
      </w:r>
    </w:p>
    <w:p>
      <w:pPr>
        <w:pStyle w:val="DefinedTerms"/>
      </w:pPr>
      <w:r>
        <w:t>jurisdictional gas legislation</w:t>
      </w:r>
      <w:r>
        <w:tab/>
        <w:t>2</w:t>
      </w:r>
    </w:p>
    <w:p>
      <w:pPr>
        <w:pStyle w:val="DefinedTerms"/>
      </w:pPr>
      <w:r>
        <w:t>Law extrinsic material</w:t>
      </w:r>
      <w:r>
        <w:tab/>
        <w:t>Sch. 2 cl. 8</w:t>
      </w:r>
    </w:p>
    <w:p>
      <w:pPr>
        <w:pStyle w:val="DefinedTerms"/>
      </w:pPr>
      <w:r>
        <w:t>Legislature of this jurisdiction</w:t>
      </w:r>
      <w:r>
        <w:tab/>
        <w:t>Act 9(1)</w:t>
      </w:r>
    </w:p>
    <w:p>
      <w:pPr>
        <w:pStyle w:val="DefinedTerms"/>
      </w:pPr>
      <w:r>
        <w:t>light regulation determination</w:t>
      </w:r>
      <w:r>
        <w:tab/>
        <w:t>2, 110(1), 112(1)</w:t>
      </w:r>
    </w:p>
    <w:p>
      <w:pPr>
        <w:pStyle w:val="DefinedTerms"/>
      </w:pPr>
      <w:r>
        <w:t>light regulation services</w:t>
      </w:r>
      <w:r>
        <w:tab/>
        <w:t>2</w:t>
      </w:r>
    </w:p>
    <w:p>
      <w:pPr>
        <w:pStyle w:val="DefinedTerms"/>
      </w:pPr>
      <w:r>
        <w:t>limited access arrangement</w:t>
      </w:r>
      <w:r>
        <w:tab/>
        <w:t>2</w:t>
      </w:r>
    </w:p>
    <w:p>
      <w:pPr>
        <w:pStyle w:val="DefinedTerms"/>
      </w:pPr>
      <w:r>
        <w:t>limited access arrangement decision</w:t>
      </w:r>
      <w:r>
        <w:tab/>
        <w:t>2</w:t>
      </w:r>
    </w:p>
    <w:p>
      <w:pPr>
        <w:pStyle w:val="DefinedTerms"/>
      </w:pPr>
      <w:r>
        <w:t>make</w:t>
      </w:r>
      <w:r>
        <w:tab/>
        <w:t>Sch. 2 cl. 10</w:t>
      </w:r>
    </w:p>
    <w:p>
      <w:pPr>
        <w:pStyle w:val="DefinedTerms"/>
      </w:pPr>
      <w:r>
        <w:t>market initiated proposed Rule</w:t>
      </w:r>
      <w:r>
        <w:tab/>
        <w:t>290</w:t>
      </w:r>
    </w:p>
    <w:p>
      <w:pPr>
        <w:pStyle w:val="DefinedTerms"/>
      </w:pPr>
      <w:r>
        <w:t>marketing staff</w:t>
      </w:r>
      <w:r>
        <w:tab/>
        <w:t>137</w:t>
      </w:r>
    </w:p>
    <w:p>
      <w:pPr>
        <w:pStyle w:val="DefinedTerms"/>
      </w:pPr>
      <w:r>
        <w:t>matters of a transitional nature</w:t>
      </w:r>
      <w:r>
        <w:tab/>
        <w:t>Act 11(4)</w:t>
      </w:r>
    </w:p>
    <w:p>
      <w:pPr>
        <w:pStyle w:val="DefinedTerms"/>
      </w:pPr>
      <w:r>
        <w:t>MCE</w:t>
      </w:r>
      <w:r>
        <w:tab/>
        <w:t>2</w:t>
      </w:r>
    </w:p>
    <w:p>
      <w:pPr>
        <w:pStyle w:val="DefinedTerms"/>
      </w:pPr>
      <w:r>
        <w:t>MCE directed review</w:t>
      </w:r>
      <w:r>
        <w:tab/>
        <w:t>2</w:t>
      </w:r>
    </w:p>
    <w:p>
      <w:pPr>
        <w:pStyle w:val="DefinedTerms"/>
      </w:pPr>
      <w:r>
        <w:t>MCE statement of policy principles</w:t>
      </w:r>
      <w:r>
        <w:tab/>
        <w:t>2</w:t>
      </w:r>
    </w:p>
    <w:p>
      <w:pPr>
        <w:pStyle w:val="DefinedTerms"/>
      </w:pPr>
      <w:r>
        <w:t>minimum ring fencing requirement</w:t>
      </w:r>
      <w:r>
        <w:tab/>
        <w:t>2</w:t>
      </w:r>
    </w:p>
    <w:p>
      <w:pPr>
        <w:pStyle w:val="DefinedTerms"/>
      </w:pPr>
      <w:r>
        <w:t>Minister of a participating jurisdiction</w:t>
      </w:r>
      <w:r>
        <w:tab/>
        <w:t>2</w:t>
      </w:r>
    </w:p>
    <w:p>
      <w:pPr>
        <w:pStyle w:val="DefinedTerms"/>
      </w:pPr>
      <w:r>
        <w:t>Minister of this participating jurisdiction</w:t>
      </w:r>
      <w:r>
        <w:tab/>
        <w:t>87(3)</w:t>
      </w:r>
    </w:p>
    <w:p>
      <w:pPr>
        <w:pStyle w:val="DefinedTerms"/>
      </w:pPr>
      <w:r>
        <w:t>Ministerial coverage decision</w:t>
      </w:r>
      <w:r>
        <w:tab/>
        <w:t>2</w:t>
      </w:r>
    </w:p>
    <w:p>
      <w:pPr>
        <w:pStyle w:val="DefinedTerms"/>
      </w:pPr>
      <w:r>
        <w:t>Ministerial or NCC scheme decision</w:t>
      </w:r>
      <w:r>
        <w:tab/>
        <w:t>333(3)</w:t>
      </w:r>
    </w:p>
    <w:p>
      <w:pPr>
        <w:pStyle w:val="DefinedTerms"/>
      </w:pPr>
      <w:r>
        <w:t>minor</w:t>
      </w:r>
      <w:r>
        <w:tab/>
        <w:t>Sch. 2 cl. 10</w:t>
      </w:r>
    </w:p>
    <w:p>
      <w:pPr>
        <w:pStyle w:val="DefinedTerms"/>
      </w:pPr>
      <w:r>
        <w:t>modification</w:t>
      </w:r>
      <w:r>
        <w:tab/>
        <w:t>Sch. 2 cl. 10</w:t>
      </w:r>
    </w:p>
    <w:p>
      <w:pPr>
        <w:pStyle w:val="DefinedTerms"/>
      </w:pPr>
      <w:r>
        <w:t>month</w:t>
      </w:r>
      <w:r>
        <w:tab/>
        <w:t>Sch. 2 cl. 10</w:t>
      </w:r>
    </w:p>
    <w:p>
      <w:pPr>
        <w:pStyle w:val="DefinedTerms"/>
      </w:pPr>
      <w:r>
        <w:t>more preferable Rule</w:t>
      </w:r>
      <w:r>
        <w:tab/>
        <w:t>290, 296</w:t>
      </w:r>
    </w:p>
    <w:p>
      <w:pPr>
        <w:pStyle w:val="DefinedTerms"/>
      </w:pPr>
      <w:r>
        <w:t>named month</w:t>
      </w:r>
      <w:r>
        <w:tab/>
        <w:t>Sch. 2 cl. 10</w:t>
      </w:r>
    </w:p>
    <w:p>
      <w:pPr>
        <w:pStyle w:val="DefinedTerms"/>
      </w:pPr>
      <w:r>
        <w:t>National Gas Access (Western Australia) Law</w:t>
      </w:r>
      <w:r>
        <w:tab/>
        <w:t>Act 3(1), 11(4)</w:t>
      </w:r>
    </w:p>
    <w:p>
      <w:pPr>
        <w:pStyle w:val="DefinedTerms"/>
      </w:pPr>
      <w:r>
        <w:t>National Gas Access (Western Australia) Regulations</w:t>
      </w:r>
      <w:r>
        <w:tab/>
        <w:t>Act 3(1)</w:t>
      </w:r>
    </w:p>
    <w:p>
      <w:pPr>
        <w:pStyle w:val="DefinedTerms"/>
      </w:pPr>
      <w:r>
        <w:t>National Gas Law or this law</w:t>
      </w:r>
      <w:r>
        <w:tab/>
        <w:t>Act 9(1)</w:t>
      </w:r>
    </w:p>
    <w:p>
      <w:pPr>
        <w:pStyle w:val="DefinedTerms"/>
      </w:pPr>
      <w:r>
        <w:t>national gas legislation</w:t>
      </w:r>
      <w:r>
        <w:tab/>
        <w:t>2</w:t>
      </w:r>
    </w:p>
    <w:p>
      <w:pPr>
        <w:pStyle w:val="DefinedTerms"/>
      </w:pPr>
      <w:r>
        <w:t>national gas objective</w:t>
      </w:r>
      <w:r>
        <w:tab/>
        <w:t>2</w:t>
      </w:r>
    </w:p>
    <w:p>
      <w:pPr>
        <w:pStyle w:val="DefinedTerms"/>
      </w:pPr>
      <w:r>
        <w:t>National Gas Rules or Rules</w:t>
      </w:r>
      <w:r>
        <w:tab/>
        <w:t>2</w:t>
      </w:r>
    </w:p>
    <w:p>
      <w:pPr>
        <w:pStyle w:val="DefinedTerms"/>
      </w:pPr>
      <w:r>
        <w:t>national provisions</w:t>
      </w:r>
      <w:r>
        <w:tab/>
        <w:t>Act 19(3)</w:t>
      </w:r>
    </w:p>
    <w:p>
      <w:pPr>
        <w:pStyle w:val="DefinedTerms"/>
      </w:pPr>
      <w:r>
        <w:t>natural gas</w:t>
      </w:r>
      <w:r>
        <w:tab/>
        <w:t>2</w:t>
      </w:r>
    </w:p>
    <w:p>
      <w:pPr>
        <w:pStyle w:val="DefinedTerms"/>
      </w:pPr>
      <w:r>
        <w:t>natural gas service</w:t>
      </w:r>
      <w:r>
        <w:tab/>
        <w:t>2</w:t>
      </w:r>
    </w:p>
    <w:p>
      <w:pPr>
        <w:pStyle w:val="DefinedTerms"/>
      </w:pPr>
      <w:r>
        <w:t>Natural Gas Services Bulletin Board</w:t>
      </w:r>
      <w:r>
        <w:tab/>
        <w:t>2</w:t>
      </w:r>
    </w:p>
    <w:p>
      <w:pPr>
        <w:pStyle w:val="DefinedTerms"/>
      </w:pPr>
      <w:r>
        <w:t>NCC</w:t>
      </w:r>
      <w:r>
        <w:tab/>
        <w:t>2</w:t>
      </w:r>
    </w:p>
    <w:p>
      <w:pPr>
        <w:pStyle w:val="DefinedTerms"/>
      </w:pPr>
      <w:r>
        <w:t>NCC member</w:t>
      </w:r>
      <w:r>
        <w:tab/>
        <w:t>Sch. 2 cl. 33</w:t>
      </w:r>
    </w:p>
    <w:p>
      <w:pPr>
        <w:pStyle w:val="DefinedTerms"/>
      </w:pPr>
      <w:r>
        <w:t>NCC recommendation</w:t>
      </w:r>
      <w:r>
        <w:tab/>
        <w:t>244</w:t>
      </w:r>
    </w:p>
    <w:p>
      <w:pPr>
        <w:pStyle w:val="DefinedTerms"/>
      </w:pPr>
      <w:r>
        <w:t>NCC recommendation or decision</w:t>
      </w:r>
      <w:r>
        <w:tab/>
        <w:t>2</w:t>
      </w:r>
    </w:p>
    <w:p>
      <w:pPr>
        <w:pStyle w:val="DefinedTerms"/>
      </w:pPr>
      <w:r>
        <w:t>new application Act</w:t>
      </w:r>
      <w:r>
        <w:tab/>
        <w:t>Sch. 3 cl. 1</w:t>
      </w:r>
    </w:p>
    <w:p>
      <w:pPr>
        <w:pStyle w:val="DefinedTerms"/>
      </w:pPr>
      <w:r>
        <w:t>new facility</w:t>
      </w:r>
      <w:r>
        <w:tab/>
        <w:t>2</w:t>
      </w:r>
    </w:p>
    <w:p>
      <w:pPr>
        <w:pStyle w:val="DefinedTerms"/>
      </w:pPr>
      <w:r>
        <w:t>new scheme revisions commencement date</w:t>
      </w:r>
      <w:r>
        <w:tab/>
        <w:t>Sch. 3 cl. 31</w:t>
      </w:r>
    </w:p>
    <w:p>
      <w:pPr>
        <w:pStyle w:val="DefinedTerms"/>
      </w:pPr>
      <w:r>
        <w:t>no</w:t>
      </w:r>
      <w:r>
        <w:noBreakHyphen/>
        <w:t>coverage recommendation</w:t>
      </w:r>
      <w:r>
        <w:tab/>
        <w:t>2</w:t>
      </w:r>
    </w:p>
    <w:p>
      <w:pPr>
        <w:pStyle w:val="DefinedTerms"/>
      </w:pPr>
      <w:r>
        <w:t>nominated disputes</w:t>
      </w:r>
      <w:r>
        <w:tab/>
        <w:t>208, 209(2)</w:t>
      </w:r>
    </w:p>
    <w:p>
      <w:pPr>
        <w:pStyle w:val="DefinedTerms"/>
      </w:pPr>
      <w:r>
        <w:t>non scheme pipeline user</w:t>
      </w:r>
      <w:r>
        <w:tab/>
        <w:t>2</w:t>
      </w:r>
    </w:p>
    <w:p>
      <w:pPr>
        <w:pStyle w:val="DefinedTerms"/>
      </w:pPr>
      <w:r>
        <w:t>non</w:t>
      </w:r>
      <w:r>
        <w:noBreakHyphen/>
        <w:t>controversial Rule</w:t>
      </w:r>
      <w:r>
        <w:tab/>
        <w:t>290</w:t>
      </w:r>
    </w:p>
    <w:p>
      <w:pPr>
        <w:pStyle w:val="DefinedTerms"/>
      </w:pPr>
      <w:r>
        <w:t>non</w:t>
      </w:r>
      <w:r>
        <w:noBreakHyphen/>
        <w:t>finalised access dispute</w:t>
      </w:r>
      <w:r>
        <w:tab/>
        <w:t>Sch. 3 cl. 42</w:t>
      </w:r>
    </w:p>
    <w:p>
      <w:pPr>
        <w:pStyle w:val="DefinedTerms"/>
      </w:pPr>
      <w:r>
        <w:t>notified compliance date</w:t>
      </w:r>
      <w:r>
        <w:tab/>
        <w:t>143(4)</w:t>
      </w:r>
    </w:p>
    <w:p>
      <w:pPr>
        <w:pStyle w:val="DefinedTerms"/>
      </w:pPr>
      <w:r>
        <w:t>number</w:t>
      </w:r>
      <w:r>
        <w:tab/>
        <w:t>Sch. 2 cl. 10</w:t>
      </w:r>
    </w:p>
    <w:p>
      <w:pPr>
        <w:pStyle w:val="DefinedTerms"/>
      </w:pPr>
      <w:r>
        <w:t>oath</w:t>
      </w:r>
      <w:r>
        <w:tab/>
        <w:t>Sch. 2 cl. 10</w:t>
      </w:r>
    </w:p>
    <w:p>
      <w:pPr>
        <w:pStyle w:val="DefinedTerms"/>
      </w:pPr>
      <w:r>
        <w:t>offence provision</w:t>
      </w:r>
      <w:r>
        <w:tab/>
        <w:t>2</w:t>
      </w:r>
    </w:p>
    <w:p>
      <w:pPr>
        <w:pStyle w:val="DefinedTerms"/>
      </w:pPr>
      <w:r>
        <w:t>office</w:t>
      </w:r>
      <w:r>
        <w:tab/>
        <w:t>Sch. 2 cl. 10</w:t>
      </w:r>
    </w:p>
    <w:p>
      <w:pPr>
        <w:pStyle w:val="DefinedTerms"/>
      </w:pPr>
      <w:r>
        <w:t>officer</w:t>
      </w:r>
      <w:r>
        <w:tab/>
        <w:t>2</w:t>
      </w:r>
    </w:p>
    <w:p>
      <w:pPr>
        <w:pStyle w:val="DefinedTerms"/>
      </w:pPr>
      <w:r>
        <w:t>old access law</w:t>
      </w:r>
      <w:r>
        <w:tab/>
        <w:t>2</w:t>
      </w:r>
    </w:p>
    <w:p>
      <w:pPr>
        <w:pStyle w:val="DefinedTerms"/>
      </w:pPr>
      <w:r>
        <w:t>old scheme classification and scheme participant determination</w:t>
      </w:r>
      <w:r>
        <w:tab/>
        <w:t>Sch. 3 cl. 53</w:t>
      </w:r>
    </w:p>
    <w:p>
      <w:pPr>
        <w:pStyle w:val="DefinedTerms"/>
      </w:pPr>
      <w:r>
        <w:t>old scheme classification or determination</w:t>
      </w:r>
      <w:r>
        <w:tab/>
        <w:t>2</w:t>
      </w:r>
    </w:p>
    <w:p>
      <w:pPr>
        <w:pStyle w:val="DefinedTerms"/>
      </w:pPr>
      <w:r>
        <w:t>old scheme coverage application</w:t>
      </w:r>
      <w:r>
        <w:tab/>
        <w:t>Sch. 3 cl. 1</w:t>
      </w:r>
    </w:p>
    <w:p>
      <w:pPr>
        <w:pStyle w:val="DefinedTerms"/>
      </w:pPr>
      <w:r>
        <w:t>old scheme coverage determination</w:t>
      </w:r>
      <w:r>
        <w:tab/>
        <w:t>Sch. 3 cl. 1</w:t>
      </w:r>
    </w:p>
    <w:p>
      <w:pPr>
        <w:pStyle w:val="DefinedTerms"/>
      </w:pPr>
      <w:r>
        <w:t>old scheme coverage revocation application</w:t>
      </w:r>
      <w:r>
        <w:tab/>
        <w:t>Sch. 3 cl. 1</w:t>
      </w:r>
    </w:p>
    <w:p>
      <w:pPr>
        <w:pStyle w:val="DefinedTerms"/>
      </w:pPr>
      <w:r>
        <w:t>old scheme coverage revocation determination</w:t>
      </w:r>
      <w:r>
        <w:tab/>
        <w:t>Sch. 3 cl. 1</w:t>
      </w:r>
    </w:p>
    <w:p>
      <w:pPr>
        <w:pStyle w:val="DefinedTerms"/>
      </w:pPr>
      <w:r>
        <w:t>old scheme covered pipeline</w:t>
      </w:r>
      <w:r>
        <w:tab/>
        <w:t>Sch. 3 cl. 1</w:t>
      </w:r>
    </w:p>
    <w:p>
      <w:pPr>
        <w:pStyle w:val="DefinedTerms"/>
      </w:pPr>
      <w:r>
        <w:t>old scheme distribution pipeline</w:t>
      </w:r>
      <w:r>
        <w:tab/>
        <w:t>2</w:t>
      </w:r>
    </w:p>
    <w:p>
      <w:pPr>
        <w:pStyle w:val="DefinedTerms"/>
      </w:pPr>
      <w:r>
        <w:t>old scheme limited access arrangement</w:t>
      </w:r>
      <w:r>
        <w:tab/>
        <w:t>Sch. 3 cl. 1</w:t>
      </w:r>
    </w:p>
    <w:p>
      <w:pPr>
        <w:pStyle w:val="DefinedTerms"/>
      </w:pPr>
      <w:r>
        <w:t>old scheme price regulation exemption</w:t>
      </w:r>
      <w:r>
        <w:tab/>
        <w:t>Sch. 3 cl. 1</w:t>
      </w:r>
    </w:p>
    <w:p>
      <w:pPr>
        <w:pStyle w:val="DefinedTerms"/>
      </w:pPr>
      <w:r>
        <w:t>old scheme relevant Minister</w:t>
      </w:r>
      <w:r>
        <w:tab/>
        <w:t>Sch. 3 cl. 1</w:t>
      </w:r>
    </w:p>
    <w:p>
      <w:pPr>
        <w:pStyle w:val="DefinedTerms"/>
      </w:pPr>
      <w:r>
        <w:t>old scheme ring fencing requirement</w:t>
      </w:r>
      <w:r>
        <w:tab/>
        <w:t>Sch. 3 cl. 38</w:t>
      </w:r>
    </w:p>
    <w:p>
      <w:pPr>
        <w:pStyle w:val="DefinedTerms"/>
      </w:pPr>
      <w:r>
        <w:t xml:space="preserve">old scheme transmission pipeline </w:t>
      </w:r>
      <w:r>
        <w:tab/>
        <w:t>2</w:t>
      </w:r>
    </w:p>
    <w:p>
      <w:pPr>
        <w:pStyle w:val="DefinedTerms"/>
      </w:pPr>
      <w:r>
        <w:t>omit</w:t>
      </w:r>
      <w:r>
        <w:tab/>
        <w:t>Sch. 2 cl. 10</w:t>
      </w:r>
    </w:p>
    <w:p>
      <w:pPr>
        <w:pStyle w:val="DefinedTerms"/>
      </w:pPr>
      <w:r>
        <w:t>ordinary meaning</w:t>
      </w:r>
      <w:r>
        <w:tab/>
        <w:t>Sch. 2 cl. 8</w:t>
      </w:r>
    </w:p>
    <w:p>
      <w:pPr>
        <w:pStyle w:val="DefinedTerms"/>
      </w:pPr>
      <w:r>
        <w:t>original decision maker</w:t>
      </w:r>
      <w:r>
        <w:tab/>
        <w:t>244</w:t>
      </w:r>
    </w:p>
    <w:p>
      <w:pPr>
        <w:pStyle w:val="DefinedTerms"/>
      </w:pPr>
      <w:r>
        <w:t>participating jurisdiction</w:t>
      </w:r>
      <w:r>
        <w:tab/>
        <w:t>2</w:t>
      </w:r>
    </w:p>
    <w:p>
      <w:pPr>
        <w:pStyle w:val="DefinedTerms"/>
      </w:pPr>
      <w:r>
        <w:t>party</w:t>
      </w:r>
      <w:r>
        <w:tab/>
        <w:t>178, Sch. 2 cl. 10</w:t>
      </w:r>
    </w:p>
    <w:p>
      <w:pPr>
        <w:pStyle w:val="DefinedTerms"/>
      </w:pPr>
      <w:r>
        <w:t>penalty</w:t>
      </w:r>
      <w:r>
        <w:tab/>
        <w:t>Sch. 2 cl. 10</w:t>
      </w:r>
    </w:p>
    <w:p>
      <w:pPr>
        <w:pStyle w:val="DefinedTerms"/>
      </w:pPr>
      <w:r>
        <w:t>pending old scheme coverage determination</w:t>
      </w:r>
      <w:r>
        <w:tab/>
        <w:t>Sch. 3 cl. 1</w:t>
      </w:r>
    </w:p>
    <w:p>
      <w:pPr>
        <w:pStyle w:val="DefinedTerms"/>
      </w:pPr>
      <w:r>
        <w:t>pending old scheme coverage non</w:t>
      </w:r>
      <w:r>
        <w:noBreakHyphen/>
        <w:t>revocation determination</w:t>
      </w:r>
      <w:r>
        <w:tab/>
        <w:t>Sch. 3 cl. 1</w:t>
      </w:r>
    </w:p>
    <w:p>
      <w:pPr>
        <w:pStyle w:val="DefinedTerms"/>
      </w:pPr>
      <w:r>
        <w:t>pending old scheme coverage revocation determination</w:t>
      </w:r>
      <w:r>
        <w:tab/>
        <w:t>Sch. 3 cl. 1</w:t>
      </w:r>
    </w:p>
    <w:p>
      <w:pPr>
        <w:pStyle w:val="DefinedTerms"/>
      </w:pPr>
      <w:r>
        <w:t>pending old scheme no</w:t>
      </w:r>
      <w:r>
        <w:noBreakHyphen/>
        <w:t>coverage determination</w:t>
      </w:r>
      <w:r>
        <w:tab/>
        <w:t>Sch. 3 cl. 1</w:t>
      </w:r>
    </w:p>
    <w:p>
      <w:pPr>
        <w:pStyle w:val="DefinedTerms"/>
      </w:pPr>
      <w:r>
        <w:t>person</w:t>
      </w:r>
      <w:r>
        <w:tab/>
        <w:t>Sch. 2 cl. 10</w:t>
      </w:r>
    </w:p>
    <w:p>
      <w:pPr>
        <w:pStyle w:val="DefinedTerms"/>
      </w:pPr>
      <w:r>
        <w:t>person aggrieved</w:t>
      </w:r>
      <w:r>
        <w:tab/>
        <w:t>241</w:t>
      </w:r>
    </w:p>
    <w:p>
      <w:pPr>
        <w:pStyle w:val="DefinedTerms"/>
      </w:pPr>
      <w:r>
        <w:t>pipeline</w:t>
      </w:r>
      <w:r>
        <w:tab/>
        <w:t>2</w:t>
      </w:r>
    </w:p>
    <w:p>
      <w:pPr>
        <w:pStyle w:val="DefinedTerms"/>
      </w:pPr>
      <w:r>
        <w:t>pipeline classification criterion</w:t>
      </w:r>
      <w:r>
        <w:tab/>
        <w:t>2</w:t>
      </w:r>
    </w:p>
    <w:p>
      <w:pPr>
        <w:pStyle w:val="DefinedTerms"/>
      </w:pPr>
      <w:r>
        <w:t>pipeline coverage criteria</w:t>
      </w:r>
      <w:r>
        <w:tab/>
        <w:t>2</w:t>
      </w:r>
    </w:p>
    <w:p>
      <w:pPr>
        <w:pStyle w:val="DefinedTerms"/>
      </w:pPr>
      <w:r>
        <w:t>pipeline reliability standard</w:t>
      </w:r>
      <w:r>
        <w:tab/>
        <w:t>2</w:t>
      </w:r>
    </w:p>
    <w:p>
      <w:pPr>
        <w:pStyle w:val="DefinedTerms"/>
      </w:pPr>
      <w:r>
        <w:t>pipeline safety duty</w:t>
      </w:r>
      <w:r>
        <w:tab/>
        <w:t>2</w:t>
      </w:r>
    </w:p>
    <w:p>
      <w:pPr>
        <w:pStyle w:val="DefinedTerms"/>
      </w:pPr>
      <w:r>
        <w:t>pipeline service</w:t>
      </w:r>
      <w:r>
        <w:tab/>
        <w:t>2</w:t>
      </w:r>
    </w:p>
    <w:p>
      <w:pPr>
        <w:pStyle w:val="DefinedTerms"/>
      </w:pPr>
      <w:r>
        <w:t>pipeline service standard</w:t>
      </w:r>
      <w:r>
        <w:tab/>
        <w:t>2</w:t>
      </w:r>
    </w:p>
    <w:p>
      <w:pPr>
        <w:pStyle w:val="DefinedTerms"/>
      </w:pPr>
      <w:r>
        <w:t>power</w:t>
      </w:r>
      <w:r>
        <w:tab/>
        <w:t>Sch. 2 cl. 10</w:t>
      </w:r>
    </w:p>
    <w:p>
      <w:pPr>
        <w:pStyle w:val="DefinedTerms"/>
      </w:pPr>
      <w:r>
        <w:t>pre</w:t>
      </w:r>
      <w:r>
        <w:noBreakHyphen/>
        <w:t>notification right</w:t>
      </w:r>
      <w:r>
        <w:tab/>
        <w:t>188(2)</w:t>
      </w:r>
    </w:p>
    <w:p>
      <w:pPr>
        <w:pStyle w:val="DefinedTerms"/>
      </w:pPr>
      <w:r>
        <w:t>prescribed</w:t>
      </w:r>
      <w:r>
        <w:tab/>
        <w:t>Sch. 2 cl. 10</w:t>
      </w:r>
    </w:p>
    <w:p>
      <w:pPr>
        <w:pStyle w:val="DefinedTerms"/>
      </w:pPr>
      <w:r>
        <w:t>price or revenue regulation</w:t>
      </w:r>
      <w:r>
        <w:tab/>
        <w:t>2</w:t>
      </w:r>
    </w:p>
    <w:p>
      <w:pPr>
        <w:pStyle w:val="DefinedTerms"/>
      </w:pPr>
      <w:r>
        <w:t>price regulation exemption</w:t>
      </w:r>
      <w:r>
        <w:tab/>
        <w:t>2</w:t>
      </w:r>
    </w:p>
    <w:p>
      <w:pPr>
        <w:pStyle w:val="DefinedTerms"/>
      </w:pPr>
      <w:r>
        <w:t>price regulation exemption recommendation</w:t>
      </w:r>
      <w:r>
        <w:tab/>
        <w:t>2</w:t>
      </w:r>
    </w:p>
    <w:p>
      <w:pPr>
        <w:pStyle w:val="DefinedTerms"/>
      </w:pPr>
      <w:r>
        <w:t>principal decision maker</w:t>
      </w:r>
      <w:r>
        <w:tab/>
        <w:t>331(2)</w:t>
      </w:r>
    </w:p>
    <w:p>
      <w:pPr>
        <w:pStyle w:val="DefinedTerms"/>
      </w:pPr>
      <w:r>
        <w:t>printed</w:t>
      </w:r>
      <w:r>
        <w:tab/>
        <w:t>Sch. 2 cl. 10</w:t>
      </w:r>
    </w:p>
    <w:p>
      <w:pPr>
        <w:pStyle w:val="DefinedTerms"/>
      </w:pPr>
      <w:r>
        <w:t>proceeding</w:t>
      </w:r>
      <w:r>
        <w:tab/>
        <w:t>Sch. 2 cl. 10</w:t>
      </w:r>
    </w:p>
    <w:p>
      <w:pPr>
        <w:pStyle w:val="DefinedTerms"/>
      </w:pPr>
      <w:r>
        <w:t>processable gas</w:t>
      </w:r>
      <w:r>
        <w:tab/>
        <w:t>2</w:t>
      </w:r>
    </w:p>
    <w:p>
      <w:pPr>
        <w:pStyle w:val="DefinedTerms"/>
      </w:pPr>
      <w:r>
        <w:t>producer</w:t>
      </w:r>
      <w:r>
        <w:tab/>
        <w:t>2</w:t>
      </w:r>
    </w:p>
    <w:p>
      <w:pPr>
        <w:pStyle w:val="DefinedTerms"/>
      </w:pPr>
      <w:r>
        <w:t>property</w:t>
      </w:r>
      <w:r>
        <w:tab/>
        <w:t>Sch. 2 cl. 10</w:t>
      </w:r>
    </w:p>
    <w:p>
      <w:pPr>
        <w:pStyle w:val="DefinedTerms"/>
      </w:pPr>
      <w:r>
        <w:t>proposed Rule</w:t>
      </w:r>
      <w:r>
        <w:tab/>
        <w:t>290</w:t>
      </w:r>
    </w:p>
    <w:p>
      <w:pPr>
        <w:pStyle w:val="DefinedTerms"/>
      </w:pPr>
      <w:r>
        <w:t>prospective user</w:t>
      </w:r>
      <w:r>
        <w:tab/>
        <w:t>2</w:t>
      </w:r>
    </w:p>
    <w:p>
      <w:pPr>
        <w:pStyle w:val="DefinedTerms"/>
      </w:pPr>
      <w:r>
        <w:t>provision</w:t>
      </w:r>
      <w:r>
        <w:tab/>
        <w:t>Sch. 2 cl. 10</w:t>
      </w:r>
    </w:p>
    <w:p>
      <w:pPr>
        <w:pStyle w:val="DefinedTerms"/>
      </w:pPr>
      <w:r>
        <w:t>publish</w:t>
      </w:r>
      <w:r>
        <w:tab/>
        <w:t>290</w:t>
      </w:r>
    </w:p>
    <w:p>
      <w:pPr>
        <w:pStyle w:val="DefinedTerms"/>
      </w:pPr>
      <w:r>
        <w:t>queuing requirements</w:t>
      </w:r>
      <w:r>
        <w:tab/>
        <w:t>2</w:t>
      </w:r>
    </w:p>
    <w:p>
      <w:pPr>
        <w:pStyle w:val="DefinedTerms"/>
      </w:pPr>
      <w:r>
        <w:t>reclassification decision</w:t>
      </w:r>
      <w:r>
        <w:tab/>
        <w:t>2, 129</w:t>
      </w:r>
    </w:p>
    <w:p>
      <w:pPr>
        <w:pStyle w:val="DefinedTerms"/>
      </w:pPr>
      <w:r>
        <w:t>record</w:t>
      </w:r>
      <w:r>
        <w:tab/>
        <w:t>Sch. 2 cl. 10</w:t>
      </w:r>
    </w:p>
    <w:p>
      <w:pPr>
        <w:pStyle w:val="DefinedTerms"/>
      </w:pPr>
      <w:r>
        <w:t>reference service</w:t>
      </w:r>
      <w:r>
        <w:tab/>
        <w:t>2</w:t>
      </w:r>
    </w:p>
    <w:p>
      <w:pPr>
        <w:pStyle w:val="DefinedTerms"/>
      </w:pPr>
      <w:r>
        <w:t>reference tariff</w:t>
      </w:r>
      <w:r>
        <w:tab/>
        <w:t>2</w:t>
      </w:r>
    </w:p>
    <w:p>
      <w:pPr>
        <w:pStyle w:val="DefinedTerms"/>
      </w:pPr>
      <w:r>
        <w:t>Reference Tariff</w:t>
      </w:r>
      <w:r>
        <w:tab/>
        <w:t>Sch. 3 cl. 31</w:t>
      </w:r>
    </w:p>
    <w:p>
      <w:pPr>
        <w:pStyle w:val="DefinedTerms"/>
      </w:pPr>
      <w:r>
        <w:t>regulated revenue</w:t>
      </w:r>
      <w:r>
        <w:tab/>
        <w:t>244</w:t>
      </w:r>
    </w:p>
    <w:p>
      <w:pPr>
        <w:pStyle w:val="DefinedTerms"/>
      </w:pPr>
      <w:r>
        <w:t>Regulations</w:t>
      </w:r>
      <w:r>
        <w:tab/>
        <w:t>2</w:t>
      </w:r>
    </w:p>
    <w:p>
      <w:pPr>
        <w:pStyle w:val="DefinedTerms"/>
      </w:pPr>
      <w:r>
        <w:t>Regulations or Rules of a savings and transitional nature</w:t>
      </w:r>
      <w:r>
        <w:tab/>
        <w:t>Sch. 3 cl. 2</w:t>
      </w:r>
    </w:p>
    <w:p>
      <w:pPr>
        <w:pStyle w:val="DefinedTerms"/>
      </w:pPr>
      <w:r>
        <w:t>regulator</w:t>
      </w:r>
      <w:r>
        <w:tab/>
        <w:t>Act 9(1), Note 2</w:t>
      </w:r>
    </w:p>
    <w:p>
      <w:pPr>
        <w:pStyle w:val="DefinedTerms"/>
      </w:pPr>
      <w:r>
        <w:t>regulatory information instrument</w:t>
      </w:r>
      <w:r>
        <w:tab/>
        <w:t>2</w:t>
      </w:r>
    </w:p>
    <w:p>
      <w:pPr>
        <w:pStyle w:val="DefinedTerms"/>
      </w:pPr>
      <w:r>
        <w:t xml:space="preserve">regulatory information notice </w:t>
      </w:r>
      <w:r>
        <w:tab/>
        <w:t>2</w:t>
      </w:r>
    </w:p>
    <w:p>
      <w:pPr>
        <w:pStyle w:val="DefinedTerms"/>
      </w:pPr>
      <w:r>
        <w:t>regulatory obligation or requirement</w:t>
      </w:r>
      <w:r>
        <w:tab/>
        <w:t>2</w:t>
      </w:r>
    </w:p>
    <w:p>
      <w:pPr>
        <w:pStyle w:val="DefinedTerms"/>
      </w:pPr>
      <w:r>
        <w:t xml:space="preserve">regulatory payment </w:t>
      </w:r>
      <w:r>
        <w:tab/>
        <w:t>2</w:t>
      </w:r>
    </w:p>
    <w:p>
      <w:pPr>
        <w:pStyle w:val="DefinedTerms"/>
      </w:pPr>
      <w:r>
        <w:t>regulatory period</w:t>
      </w:r>
      <w:r>
        <w:tab/>
        <w:t>244</w:t>
      </w:r>
    </w:p>
    <w:p>
      <w:pPr>
        <w:pStyle w:val="DefinedTerms"/>
      </w:pPr>
      <w:r>
        <w:t>regulatory scheme decision maker</w:t>
      </w:r>
      <w:r>
        <w:tab/>
        <w:t>332(3)</w:t>
      </w:r>
    </w:p>
    <w:p>
      <w:pPr>
        <w:pStyle w:val="DefinedTerms"/>
      </w:pPr>
      <w:r>
        <w:t>related business</w:t>
      </w:r>
      <w:r>
        <w:tab/>
        <w:t>137</w:t>
      </w:r>
    </w:p>
    <w:p>
      <w:pPr>
        <w:pStyle w:val="DefinedTerms"/>
      </w:pPr>
      <w:r>
        <w:t>related provider</w:t>
      </w:r>
      <w:r>
        <w:tab/>
        <w:t>43</w:t>
      </w:r>
    </w:p>
    <w:p>
      <w:pPr>
        <w:pStyle w:val="DefinedTerms"/>
      </w:pPr>
      <w:r>
        <w:t>relevant appeals body</w:t>
      </w:r>
      <w:r>
        <w:tab/>
        <w:t>Sch. 3 cl. 1</w:t>
      </w:r>
    </w:p>
    <w:p>
      <w:pPr>
        <w:pStyle w:val="DefinedTerms"/>
      </w:pPr>
      <w:r>
        <w:t>relevant decision maker</w:t>
      </w:r>
      <w:r>
        <w:tab/>
        <w:t>330</w:t>
      </w:r>
    </w:p>
    <w:p>
      <w:pPr>
        <w:pStyle w:val="DefinedTerms"/>
      </w:pPr>
      <w:r>
        <w:t>relevant decision or document</w:t>
      </w:r>
      <w:r>
        <w:tab/>
        <w:t>Sch. 2 cl. 31</w:t>
      </w:r>
    </w:p>
    <w:p>
      <w:pPr>
        <w:pStyle w:val="DefinedTerms"/>
      </w:pPr>
      <w:r>
        <w:t>relevant exclusivity right</w:t>
      </w:r>
      <w:r>
        <w:tab/>
        <w:t>188(2), 321(2)</w:t>
      </w:r>
    </w:p>
    <w:p>
      <w:pPr>
        <w:pStyle w:val="DefinedTerms"/>
      </w:pPr>
      <w:r>
        <w:t>relevant Minister</w:t>
      </w:r>
      <w:r>
        <w:tab/>
        <w:t>2</w:t>
      </w:r>
    </w:p>
    <w:p>
      <w:pPr>
        <w:pStyle w:val="DefinedTerms"/>
      </w:pPr>
      <w:r>
        <w:t>relevant national provisions</w:t>
      </w:r>
      <w:r>
        <w:tab/>
        <w:t>Act 19(3)</w:t>
      </w:r>
    </w:p>
    <w:p>
      <w:pPr>
        <w:pStyle w:val="DefinedTerms"/>
      </w:pPr>
      <w:r>
        <w:t>relevant notice</w:t>
      </w:r>
      <w:r>
        <w:tab/>
        <w:t>42(1), Sch. 2 cl. 31, 33</w:t>
      </w:r>
    </w:p>
    <w:p>
      <w:pPr>
        <w:pStyle w:val="DefinedTerms"/>
      </w:pPr>
      <w:r>
        <w:t>relevant pipeline description</w:t>
      </w:r>
      <w:r>
        <w:tab/>
        <w:t>171(3)</w:t>
      </w:r>
    </w:p>
    <w:p>
      <w:pPr>
        <w:pStyle w:val="DefinedTerms"/>
      </w:pPr>
      <w:r>
        <w:t>relevant protected contractual right</w:t>
      </w:r>
      <w:r>
        <w:tab/>
        <w:t>188(2), 321(2)</w:t>
      </w:r>
    </w:p>
    <w:p>
      <w:pPr>
        <w:pStyle w:val="DefinedTerms"/>
      </w:pPr>
      <w:r>
        <w:t>relevant provision</w:t>
      </w:r>
      <w:r>
        <w:tab/>
        <w:t>31</w:t>
      </w:r>
    </w:p>
    <w:p>
      <w:pPr>
        <w:pStyle w:val="DefinedTerms"/>
      </w:pPr>
      <w:r>
        <w:t>relevant Regulator</w:t>
      </w:r>
      <w:r>
        <w:tab/>
        <w:t>2</w:t>
      </w:r>
    </w:p>
    <w:p>
      <w:pPr>
        <w:pStyle w:val="DefinedTerms"/>
      </w:pPr>
      <w:r>
        <w:t>relevant Regulator investigation</w:t>
      </w:r>
      <w:r>
        <w:tab/>
        <w:t>Sch. 3 cl. 43</w:t>
      </w:r>
    </w:p>
    <w:p>
      <w:pPr>
        <w:pStyle w:val="DefinedTerms"/>
      </w:pPr>
      <w:r>
        <w:t>relevant transition date</w:t>
      </w:r>
      <w:r>
        <w:tab/>
        <w:t>Sch. 3 cl. 9, 16, 24</w:t>
      </w:r>
    </w:p>
    <w:p>
      <w:pPr>
        <w:pStyle w:val="DefinedTerms"/>
      </w:pPr>
      <w:r>
        <w:t>relevant transition period</w:t>
      </w:r>
      <w:r>
        <w:tab/>
        <w:t>Sch. 3 cl. 31, 38</w:t>
      </w:r>
    </w:p>
    <w:p>
      <w:pPr>
        <w:pStyle w:val="DefinedTerms"/>
      </w:pPr>
      <w:r>
        <w:t>REMCo</w:t>
      </w:r>
      <w:r>
        <w:tab/>
        <w:t>290</w:t>
      </w:r>
    </w:p>
    <w:p>
      <w:pPr>
        <w:pStyle w:val="DefinedTerms"/>
      </w:pPr>
      <w:r>
        <w:t>repeal</w:t>
      </w:r>
      <w:r>
        <w:tab/>
        <w:t>Sch. 2 cl. 10</w:t>
      </w:r>
    </w:p>
    <w:p>
      <w:pPr>
        <w:pStyle w:val="DefinedTerms"/>
      </w:pPr>
      <w:r>
        <w:t>report trigger date</w:t>
      </w:r>
      <w:r>
        <w:tab/>
        <w:t>320(1)</w:t>
      </w:r>
    </w:p>
    <w:p>
      <w:pPr>
        <w:pStyle w:val="DefinedTerms"/>
      </w:pPr>
      <w:r>
        <w:t>restricted period</w:t>
      </w:r>
      <w:r>
        <w:tab/>
        <w:t>329(8)</w:t>
      </w:r>
    </w:p>
    <w:p>
      <w:pPr>
        <w:pStyle w:val="DefinedTerms"/>
      </w:pPr>
      <w:r>
        <w:t>revenue and pricing principles</w:t>
      </w:r>
      <w:r>
        <w:tab/>
        <w:t>2</w:t>
      </w:r>
    </w:p>
    <w:p>
      <w:pPr>
        <w:pStyle w:val="DefinedTerms"/>
      </w:pPr>
      <w:r>
        <w:t xml:space="preserve">review related matter </w:t>
      </w:r>
      <w:r>
        <w:tab/>
        <w:t>261(7)</w:t>
      </w:r>
    </w:p>
    <w:p>
      <w:pPr>
        <w:pStyle w:val="DefinedTerms"/>
      </w:pPr>
      <w:r>
        <w:t>review under this Part</w:t>
      </w:r>
      <w:r>
        <w:tab/>
        <w:t>244</w:t>
      </w:r>
    </w:p>
    <w:p>
      <w:pPr>
        <w:pStyle w:val="DefinedTerms"/>
      </w:pPr>
      <w:r>
        <w:t>reviewable regulatory decision</w:t>
      </w:r>
      <w:r>
        <w:tab/>
        <w:t>244, Sch. 3 cl. 31</w:t>
      </w:r>
    </w:p>
    <w:p>
      <w:pPr>
        <w:pStyle w:val="DefinedTerms"/>
      </w:pPr>
      <w:r>
        <w:t>reviewable regulatory decision process participant</w:t>
      </w:r>
      <w:r>
        <w:tab/>
        <w:t>254(2)</w:t>
      </w:r>
    </w:p>
    <w:p>
      <w:pPr>
        <w:pStyle w:val="DefinedTerms"/>
      </w:pPr>
      <w:r>
        <w:t>ring fencing decision</w:t>
      </w:r>
      <w:r>
        <w:tab/>
        <w:t>2</w:t>
      </w:r>
    </w:p>
    <w:p>
      <w:pPr>
        <w:pStyle w:val="DefinedTerms"/>
      </w:pPr>
      <w:r>
        <w:t>Rule extrinsic material</w:t>
      </w:r>
      <w:r>
        <w:tab/>
        <w:t>Sch. 2 cl. 8</w:t>
      </w:r>
    </w:p>
    <w:p>
      <w:pPr>
        <w:pStyle w:val="DefinedTerms"/>
      </w:pPr>
      <w:r>
        <w:t>SA Schedule amendment</w:t>
      </w:r>
      <w:r>
        <w:tab/>
        <w:t>Act 7A(1)</w:t>
      </w:r>
    </w:p>
    <w:p>
      <w:pPr>
        <w:pStyle w:val="DefinedTerms"/>
      </w:pPr>
      <w:r>
        <w:t>scheme decision</w:t>
      </w:r>
      <w:r>
        <w:tab/>
        <w:t>330</w:t>
      </w:r>
    </w:p>
    <w:p>
      <w:pPr>
        <w:pStyle w:val="DefinedTerms"/>
      </w:pPr>
      <w:r>
        <w:t>scheme pipeline</w:t>
      </w:r>
      <w:r>
        <w:tab/>
        <w:t>2</w:t>
      </w:r>
    </w:p>
    <w:p>
      <w:pPr>
        <w:pStyle w:val="DefinedTerms"/>
      </w:pPr>
      <w:r>
        <w:t>scheme pipeline service provider</w:t>
      </w:r>
      <w:r>
        <w:tab/>
        <w:t>43</w:t>
      </w:r>
    </w:p>
    <w:p>
      <w:pPr>
        <w:pStyle w:val="DefinedTerms"/>
      </w:pPr>
      <w:r>
        <w:t>scheme procedure</w:t>
      </w:r>
      <w:r>
        <w:tab/>
        <w:t>330</w:t>
      </w:r>
    </w:p>
    <w:p>
      <w:pPr>
        <w:pStyle w:val="DefinedTerms"/>
      </w:pPr>
      <w:r>
        <w:t>service provider</w:t>
      </w:r>
      <w:r>
        <w:tab/>
        <w:t>2, 151(4), 160(3)</w:t>
      </w:r>
    </w:p>
    <w:p>
      <w:pPr>
        <w:pStyle w:val="DefinedTerms"/>
      </w:pPr>
      <w:r>
        <w:t>service provider group</w:t>
      </w:r>
      <w:r>
        <w:tab/>
        <w:t>10(1)</w:t>
      </w:r>
    </w:p>
    <w:p>
      <w:pPr>
        <w:pStyle w:val="DefinedTerms"/>
      </w:pPr>
      <w:r>
        <w:t>service provider performance report</w:t>
      </w:r>
      <w:r>
        <w:tab/>
        <w:t>2</w:t>
      </w:r>
    </w:p>
    <w:p>
      <w:pPr>
        <w:pStyle w:val="DefinedTerms"/>
      </w:pPr>
      <w:r>
        <w:t>SES employee</w:t>
      </w:r>
      <w:r>
        <w:tab/>
        <w:t>Sch. 2 cl. 33</w:t>
      </w:r>
    </w:p>
    <w:p>
      <w:pPr>
        <w:pStyle w:val="DefinedTerms"/>
      </w:pPr>
      <w:r>
        <w:t>sign</w:t>
      </w:r>
      <w:r>
        <w:tab/>
        <w:t>Sch. 2 cl. 10</w:t>
      </w:r>
    </w:p>
    <w:p>
      <w:pPr>
        <w:pStyle w:val="DefinedTerms"/>
      </w:pPr>
      <w:r>
        <w:t>small to medium user or end user</w:t>
      </w:r>
      <w:r>
        <w:tab/>
        <w:t>244</w:t>
      </w:r>
    </w:p>
    <w:p>
      <w:pPr>
        <w:pStyle w:val="DefinedTerms"/>
      </w:pPr>
      <w:r>
        <w:t>small/medium user or consumer intervener</w:t>
      </w:r>
      <w:r>
        <w:tab/>
        <w:t>244</w:t>
      </w:r>
    </w:p>
    <w:p>
      <w:pPr>
        <w:pStyle w:val="DefinedTerms"/>
      </w:pPr>
      <w:r>
        <w:t>South Australian Act</w:t>
      </w:r>
      <w:r>
        <w:tab/>
        <w:t>Act 3(1)</w:t>
      </w:r>
    </w:p>
    <w:p>
      <w:pPr>
        <w:pStyle w:val="DefinedTerms"/>
      </w:pPr>
      <w:r>
        <w:t xml:space="preserve">spare capacity </w:t>
      </w:r>
      <w:r>
        <w:tab/>
        <w:t>2</w:t>
      </w:r>
    </w:p>
    <w:p>
      <w:pPr>
        <w:pStyle w:val="DefinedTerms"/>
      </w:pPr>
      <w:r>
        <w:t xml:space="preserve">specified dispute termination circumstance </w:t>
      </w:r>
      <w:r>
        <w:tab/>
        <w:t>186(3)</w:t>
      </w:r>
    </w:p>
    <w:p>
      <w:pPr>
        <w:pStyle w:val="DefinedTerms"/>
      </w:pPr>
      <w:r>
        <w:t>standard period</w:t>
      </w:r>
      <w:r>
        <w:tab/>
        <w:t>260(1)</w:t>
      </w:r>
    </w:p>
    <w:p>
      <w:pPr>
        <w:pStyle w:val="DefinedTerms"/>
      </w:pPr>
      <w:r>
        <w:t>statutory declaration</w:t>
      </w:r>
      <w:r>
        <w:tab/>
        <w:t>Sch. 2 cl. 10</w:t>
      </w:r>
    </w:p>
    <w:p>
      <w:pPr>
        <w:pStyle w:val="DefinedTerms"/>
      </w:pPr>
      <w:r>
        <w:t>statutory instrument</w:t>
      </w:r>
      <w:r>
        <w:tab/>
        <w:t>Sch. 2 cl. 10, 21, 51</w:t>
      </w:r>
    </w:p>
    <w:p>
      <w:pPr>
        <w:pStyle w:val="DefinedTerms"/>
      </w:pPr>
      <w:r>
        <w:t>storage provider</w:t>
      </w:r>
      <w:r>
        <w:tab/>
        <w:t>2</w:t>
      </w:r>
    </w:p>
    <w:p>
      <w:pPr>
        <w:pStyle w:val="DefinedTerms"/>
      </w:pPr>
      <w:r>
        <w:t>subsequent service provider</w:t>
      </w:r>
      <w:r>
        <w:tab/>
        <w:t>215(2)</w:t>
      </w:r>
    </w:p>
    <w:p>
      <w:pPr>
        <w:pStyle w:val="DefinedTerms"/>
      </w:pPr>
      <w:r>
        <w:t>supply</w:t>
      </w:r>
      <w:r>
        <w:tab/>
        <w:t>2</w:t>
      </w:r>
    </w:p>
    <w:p>
      <w:pPr>
        <w:pStyle w:val="DefinedTerms"/>
      </w:pPr>
      <w:r>
        <w:t>swear</w:t>
      </w:r>
      <w:r>
        <w:tab/>
        <w:t>Sch. 2 cl. 10</w:t>
      </w:r>
    </w:p>
    <w:p>
      <w:pPr>
        <w:pStyle w:val="DefinedTerms"/>
      </w:pPr>
      <w:r>
        <w:t>tariff</w:t>
      </w:r>
      <w:r>
        <w:tab/>
        <w:t>2</w:t>
      </w:r>
    </w:p>
    <w:p>
      <w:pPr>
        <w:pStyle w:val="DefinedTerms"/>
      </w:pPr>
      <w:r>
        <w:t>tender approval decision</w:t>
      </w:r>
      <w:r>
        <w:tab/>
        <w:t>2</w:t>
      </w:r>
    </w:p>
    <w:p>
      <w:pPr>
        <w:pStyle w:val="DefinedTerms"/>
      </w:pPr>
      <w:r>
        <w:t>Territory</w:t>
      </w:r>
      <w:r>
        <w:tab/>
        <w:t>2</w:t>
      </w:r>
    </w:p>
    <w:p>
      <w:pPr>
        <w:pStyle w:val="DefinedTerms"/>
      </w:pPr>
      <w:r>
        <w:t>that other legislation</w:t>
      </w:r>
      <w:r>
        <w:tab/>
        <w:t>Act 16(1)</w:t>
      </w:r>
    </w:p>
    <w:p>
      <w:pPr>
        <w:pStyle w:val="DefinedTerms"/>
      </w:pPr>
      <w:r>
        <w:t>the first terms</w:t>
      </w:r>
      <w:r>
        <w:tab/>
        <w:t>134(1)</w:t>
      </w:r>
    </w:p>
    <w:p>
      <w:pPr>
        <w:pStyle w:val="DefinedTerms"/>
      </w:pPr>
      <w:r>
        <w:t>the second terms</w:t>
      </w:r>
      <w:r>
        <w:tab/>
        <w:t>134(1)</w:t>
      </w:r>
    </w:p>
    <w:p>
      <w:pPr>
        <w:pStyle w:val="DefinedTerms"/>
      </w:pPr>
      <w:r>
        <w:t>this jurisdiction</w:t>
      </w:r>
      <w:r>
        <w:tab/>
        <w:t>Act 9(1)</w:t>
      </w:r>
    </w:p>
    <w:p>
      <w:pPr>
        <w:pStyle w:val="DefinedTerms"/>
      </w:pPr>
      <w:r>
        <w:t>transitional period</w:t>
      </w:r>
      <w:r>
        <w:tab/>
        <w:t>Act 20(2)</w:t>
      </w:r>
    </w:p>
    <w:p>
      <w:pPr>
        <w:pStyle w:val="DefinedTerms"/>
      </w:pPr>
      <w:r>
        <w:t>transitioned access arrangement</w:t>
      </w:r>
      <w:r>
        <w:tab/>
        <w:t>Sch. 3 cl. 1</w:t>
      </w:r>
    </w:p>
    <w:p>
      <w:pPr>
        <w:pStyle w:val="DefinedTerms"/>
      </w:pPr>
      <w:r>
        <w:t>transmission pipeline</w:t>
      </w:r>
      <w:r>
        <w:tab/>
        <w:t>2</w:t>
      </w:r>
    </w:p>
    <w:p>
      <w:pPr>
        <w:pStyle w:val="DefinedTerms"/>
      </w:pPr>
      <w:r>
        <w:t>Tribunal</w:t>
      </w:r>
      <w:r>
        <w:tab/>
        <w:t>2</w:t>
      </w:r>
    </w:p>
    <w:p>
      <w:pPr>
        <w:pStyle w:val="DefinedTerms"/>
      </w:pPr>
      <w:r>
        <w:t>urgent Rule</w:t>
      </w:r>
      <w:r>
        <w:tab/>
        <w:t>290</w:t>
      </w:r>
    </w:p>
    <w:p>
      <w:pPr>
        <w:pStyle w:val="DefinedTerms"/>
      </w:pPr>
      <w:r>
        <w:t>user</w:t>
      </w:r>
      <w:r>
        <w:tab/>
        <w:t>2</w:t>
      </w:r>
    </w:p>
    <w:p>
      <w:pPr>
        <w:pStyle w:val="DefinedTerms"/>
      </w:pPr>
      <w:r>
        <w:t>user or consumer association</w:t>
      </w:r>
      <w:r>
        <w:tab/>
        <w:t>244</w:t>
      </w:r>
    </w:p>
    <w:p>
      <w:pPr>
        <w:pStyle w:val="DefinedTerms"/>
      </w:pPr>
      <w:r>
        <w:t>user or consumer interest group</w:t>
      </w:r>
      <w:r>
        <w:tab/>
        <w:t>244</w:t>
      </w:r>
    </w:p>
    <w:p>
      <w:pPr>
        <w:pStyle w:val="DefinedTerms"/>
      </w:pPr>
      <w:r>
        <w:t xml:space="preserve">user or consumer intervener </w:t>
      </w:r>
      <w:r>
        <w:tab/>
        <w:t>244</w:t>
      </w:r>
    </w:p>
    <w:p>
      <w:pPr>
        <w:pStyle w:val="DefinedTerms"/>
      </w:pPr>
      <w:r>
        <w:t>VENCorp</w:t>
      </w:r>
      <w:r>
        <w:tab/>
        <w:t>2</w:t>
      </w:r>
    </w:p>
    <w:p>
      <w:pPr>
        <w:pStyle w:val="DefinedTerms"/>
      </w:pPr>
      <w:r>
        <w:t>WA arbitrator</w:t>
      </w:r>
      <w:r>
        <w:tab/>
        <w:t>Act 9(1), Note 2</w:t>
      </w:r>
    </w:p>
    <w:p>
      <w:pPr>
        <w:pStyle w:val="DefinedTerms"/>
      </w:pPr>
      <w:r>
        <w:t>Western Australian National Gas Access Law text</w:t>
      </w:r>
      <w:r>
        <w:tab/>
        <w:t>Act 7(2)</w:t>
      </w:r>
    </w:p>
    <w:p>
      <w:pPr>
        <w:pStyle w:val="DefinedTerms"/>
      </w:pPr>
      <w:r>
        <w:t>word</w:t>
      </w:r>
      <w:r>
        <w:tab/>
        <w:t>Sch. 2 cl. 10</w:t>
      </w:r>
    </w:p>
    <w:p>
      <w:pPr>
        <w:pStyle w:val="DefinedTerms"/>
      </w:pPr>
      <w:r>
        <w:t>writing</w:t>
      </w:r>
      <w:r>
        <w:tab/>
        <w:t>Sch. 2 cl. 10</w:t>
      </w:r>
    </w:p>
    <w:p>
      <w:pPr>
        <w:pStyle w:val="DefinedTerms"/>
        <w:sectPr>
          <w:headerReference w:type="even" r:id="rId44"/>
          <w:headerReference w:type="default" r:id="rId45"/>
          <w:pgSz w:w="11907" w:h="16840" w:code="9"/>
          <w:pgMar w:top="2381" w:right="2409" w:bottom="3543" w:left="2409" w:header="720" w:footer="3380" w:gutter="0"/>
          <w:cols w:space="720"/>
          <w:noEndnote/>
          <w:docGrid w:linePitch="326"/>
        </w:sectPr>
      </w:pPr>
    </w:p>
    <w:p/>
    <w:sectPr>
      <w:headerReference w:type="even" r:id="rId46"/>
      <w:headerReference w:type="default" r:id="rId47"/>
      <w:footerReference w:type="even" r:id="rId48"/>
      <w:footerReference w:type="default" r:id="rId49"/>
      <w:headerReference w:type="first" r:id="rId50"/>
      <w:footerReference w:type="first" r:id="rId51"/>
      <w:endnotePr>
        <w:numFmt w:val="decimal"/>
      </w:endnotePr>
      <w:type w:val="continuous"/>
      <w:pgSz w:w="11907" w:h="16840" w:code="9"/>
      <w:pgMar w:top="567" w:right="2410" w:bottom="567" w:left="2410" w:header="720" w:footer="33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Mar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Mar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Mar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xxviii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Mar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Mar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xxix</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Mar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388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00-e0-07</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Mar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Mar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00-e0-07</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389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r>
      <w:tc>
        <w:tcPr>
          <w:tcW w:w="1548" w:type="dxa"/>
        </w:tcPr>
        <w:p>
          <w:pPr>
            <w:pStyle w:val="Header"/>
            <w:spacing w:before="40"/>
          </w:pPr>
        </w:p>
      </w:tc>
      <w:tc>
        <w:tcPr>
          <w:tcW w:w="5715" w:type="dxa"/>
          <w:vAlign w:val="bottom"/>
        </w:tcPr>
        <w:p>
          <w:pPr>
            <w:pStyle w:val="Header"/>
            <w:spacing w:before="40"/>
          </w:pP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r>
            <w:rPr>
              <w:b/>
            </w:rPr>
            <w:t xml:space="preserve"> </w:t>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66" w:name="Schedule"/>
    <w:bookmarkEnd w:id="16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18</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18</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Some modifications to National Gas Law as in Schedule to South Australian Act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7</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7</w:instrText>
          </w:r>
          <w:r>
            <w:rPr>
              <w:b/>
            </w:rPr>
            <w:fldChar w:fldCharType="end"/>
          </w:r>
          <w:r>
            <w:rPr>
              <w:b/>
            </w:rPr>
            <w:instrText>"</w:instrText>
          </w:r>
          <w:r>
            <w:rPr>
              <w:b/>
            </w:rPr>
            <w:fldChar w:fldCharType="separate"/>
          </w:r>
          <w:r>
            <w:rPr>
              <w:b/>
            </w:rPr>
            <w:t>Part 7</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Various Acts amended</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Division 5</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5</w:instrText>
          </w:r>
          <w:r>
            <w:rPr>
              <w:b/>
            </w:rPr>
            <w:fldChar w:fldCharType="end"/>
          </w:r>
          <w:r>
            <w:rPr>
              <w:b/>
            </w:rPr>
            <w:instrText>"</w:instrText>
          </w:r>
          <w:r>
            <w:rPr>
              <w:b/>
            </w:rPr>
            <w:fldChar w:fldCharType="separate"/>
          </w:r>
          <w:r>
            <w:rPr>
              <w:b/>
            </w:rPr>
            <w:t>Division 5</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Other Acts amended</w: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71</w:instrText>
          </w:r>
          <w:r>
            <w:rPr>
              <w:b/>
            </w:rPr>
            <w:fldChar w:fldCharType="end"/>
          </w:r>
          <w:r>
            <w:rPr>
              <w:b/>
            </w:rPr>
            <w:instrText>"</w:instrText>
          </w:r>
          <w:r>
            <w:rPr>
              <w:b/>
            </w:rPr>
            <w:fldChar w:fldCharType="separate"/>
          </w:r>
          <w:r>
            <w:rPr>
              <w:b/>
            </w:rPr>
            <w:t>294</w:t>
          </w:r>
          <w:r>
            <w:rPr>
              <w:b/>
            </w:rPr>
            <w:fldChar w:fldCharType="end"/>
          </w: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Subject matter for the National Gas Rules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336</w:t>
          </w:r>
          <w:r>
            <w:rPr>
              <w:b/>
            </w:rPr>
            <w:fldChar w:fldCharType="end"/>
          </w:r>
        </w:p>
      </w:tc>
    </w:tr>
  </w:tbl>
  <w:p>
    <w:pPr>
      <w:pStyle w:val="Header"/>
      <w:pBdr>
        <w:top w:val="single" w:sz="4" w:space="1" w:color="auto"/>
      </w:pBdr>
      <w:rPr>
        <w:rFonts w:ascii="Times New Roman" w:hAnsi="Times New Roman"/>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Subject matter for the National Gas Rules</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336</w:t>
          </w:r>
          <w:r>
            <w:rPr>
              <w:b/>
            </w:rPr>
            <w:fldChar w:fldCharType="end"/>
          </w:r>
        </w:p>
      </w:tc>
    </w:tr>
  </w:tbl>
  <w:p>
    <w:pPr>
      <w:pStyle w:val="Header"/>
      <w:pBdr>
        <w:top w:val="single" w:sz="4" w:space="1" w:color="auto"/>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037" w:name="Compilation"/>
    <w:bookmarkEnd w:id="1037"/>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39" w:name="DefinedTerms"/>
    <w:bookmarkEnd w:id="103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40" w:name="Coversheet"/>
    <w:bookmarkEnd w:id="104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lvlText w:val="%1."/>
      <w:lvlJc w:val="left"/>
      <w:pPr>
        <w:tabs>
          <w:tab w:val="num" w:pos="1800"/>
        </w:tabs>
        <w:ind w:left="1800" w:hanging="360"/>
      </w:pPr>
    </w:lvl>
  </w:abstractNum>
  <w:abstractNum w:abstractNumId="1">
    <w:nsid w:val="FFFFFF7D"/>
    <w:multiLevelType w:val="singleLevel"/>
    <w:tmpl w:val="84C62F7E"/>
    <w:lvl w:ilvl="0">
      <w:start w:val="1"/>
      <w:numFmt w:val="decimal"/>
      <w:lvlText w:val="%1."/>
      <w:lvlJc w:val="left"/>
      <w:pPr>
        <w:tabs>
          <w:tab w:val="num" w:pos="1440"/>
        </w:tabs>
        <w:ind w:left="1440" w:hanging="360"/>
      </w:pPr>
    </w:lvl>
  </w:abstractNum>
  <w:abstractNum w:abstractNumId="2">
    <w:nsid w:val="FFFFFF7E"/>
    <w:multiLevelType w:val="singleLevel"/>
    <w:tmpl w:val="F2A66D74"/>
    <w:lvl w:ilvl="0">
      <w:start w:val="1"/>
      <w:numFmt w:val="decimal"/>
      <w:lvlText w:val="%1."/>
      <w:lvlJc w:val="left"/>
      <w:pPr>
        <w:tabs>
          <w:tab w:val="num" w:pos="1080"/>
        </w:tabs>
        <w:ind w:left="1080" w:hanging="360"/>
      </w:pPr>
    </w:lvl>
  </w:abstractNum>
  <w:abstractNum w:abstractNumId="3">
    <w:nsid w:val="FFFFFF7F"/>
    <w:multiLevelType w:val="singleLevel"/>
    <w:tmpl w:val="4044C78C"/>
    <w:lvl w:ilvl="0">
      <w:start w:val="1"/>
      <w:numFmt w:val="decimal"/>
      <w:lvlText w:val="%1."/>
      <w:lvlJc w:val="left"/>
      <w:pPr>
        <w:tabs>
          <w:tab w:val="num" w:pos="720"/>
        </w:tabs>
        <w:ind w:left="720" w:hanging="360"/>
      </w:pPr>
    </w:lvl>
  </w:abstractNum>
  <w:abstractNum w:abstractNumId="4">
    <w:nsid w:val="FFFFFF80"/>
    <w:multiLevelType w:val="singleLevel"/>
    <w:tmpl w:val="5AA617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lvlText w:val="%1."/>
      <w:lvlJc w:val="left"/>
      <w:pPr>
        <w:tabs>
          <w:tab w:val="num" w:pos="360"/>
        </w:tabs>
        <w:ind w:left="360" w:hanging="360"/>
      </w:pPr>
    </w:lvl>
  </w:abstractNum>
  <w:abstractNum w:abstractNumId="9">
    <w:nsid w:val="FFFFFF89"/>
    <w:multiLevelType w:val="singleLevel"/>
    <w:tmpl w:val="52724F6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2688C9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1745"/>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72542"/>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0609125120" w:val="ResetPageSize,UpdateArrangement,UpdateNTable"/>
    <w:docVar w:name="WAFER_20150609125120_GUID" w:val="8cef6168-dfa6-496c-b073-d5e6771382fb"/>
    <w:docVar w:name="WAFER_20150609125400" w:val="ResetPageSize,UpdateArrangement,UpdateNTable"/>
    <w:docVar w:name="WAFER_20150609125400_GUID" w:val="bfcf57a7-dc94-4992-b57c-8f1dd7160085"/>
    <w:docVar w:name="WAFER_20151106161541" w:val="UpdateStyles,UsedStyles"/>
    <w:docVar w:name="WAFER_20151106161541_GUID" w:val="6923cbd6-5eca-402a-8d3f-017948d0a224"/>
    <w:docVar w:name="WAFER_20151130172542" w:val="RemoveTrackChanges"/>
    <w:docVar w:name="WAFER_20151130172542_GUID" w:val="947ca104-96d2-41f7-897f-a36bac67ae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3.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header" Target="header31.xml"/><Relationship Id="rId50" Type="http://schemas.openxmlformats.org/officeDocument/2006/relationships/header" Target="header3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3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header" Target="header2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9.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20.xml"/><Relationship Id="rId49"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8.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7.xml"/><Relationship Id="rId48"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421</Pages>
  <Words>93661</Words>
  <Characters>466436</Characters>
  <Application>Microsoft Office Word</Application>
  <DocSecurity>0</DocSecurity>
  <Lines>13718</Lines>
  <Paragraphs>7273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552824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2009 - 00-e0-07</dc:title>
  <dc:subject/>
  <dc:creator/>
  <cp:keywords/>
  <dc:description/>
  <cp:lastModifiedBy>svcMRProcess</cp:lastModifiedBy>
  <cp:revision>4</cp:revision>
  <cp:lastPrinted>2010-03-17T07:59:00Z</cp:lastPrinted>
  <dcterms:created xsi:type="dcterms:W3CDTF">2018-09-18T05:55:00Z</dcterms:created>
  <dcterms:modified xsi:type="dcterms:W3CDTF">2018-09-18T05:55:00Z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CommencementDate">
    <vt:lpwstr>20140315</vt:lpwstr>
  </property>
  <property fmtid="{D5CDD505-2E9C-101B-9397-08002B2CF9AE}" pid="4" name="OwlsUID">
    <vt:i4>146714</vt:i4>
  </property>
  <property fmtid="{D5CDD505-2E9C-101B-9397-08002B2CF9AE}" pid="5" name="DocumentType">
    <vt:lpwstr>Act</vt:lpwstr>
  </property>
  <property fmtid="{D5CDD505-2E9C-101B-9397-08002B2CF9AE}" pid="6" name="AsAtDate">
    <vt:lpwstr>15 Mar 2014</vt:lpwstr>
  </property>
  <property fmtid="{D5CDD505-2E9C-101B-9397-08002B2CF9AE}" pid="7" name="Suffix">
    <vt:lpwstr>00-e0-07</vt:lpwstr>
  </property>
</Properties>
</file>