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Liquor Control Act 1988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pStyle w:val="ReprintNo"/>
        <w:outlineLvl w:val="9"/>
      </w:pPr>
      <w:r>
        <w:t>Reprint 12:  The regulations as at 14 March 2014</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4648942"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March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_Toc34036194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_Toc34036195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_Toc34036196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_Toc34036197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_Toc34036198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_Toc34036199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_Toc34036200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_Toc34036201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_Toc34036202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_Toc34036203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_Toc34036204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_Toc34036205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_Toc34036206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_Toc34036207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_Toc34036208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_Toc34036209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_Toc34036210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_Toc34036211 \h </w:instrText>
      </w:r>
      <w:r>
        <w:fldChar w:fldCharType="separate"/>
      </w:r>
      <w:r>
        <w:t>18</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_Toc34036212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_Toc34036213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_Toc34036214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_Toc34036215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_Toc34036216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_Toc34036217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_Toc34036218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_Toc34036219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_Toc34036220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_Toc34036221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_Toc34036222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_Toc34036223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_Toc34036224 \h </w:instrText>
      </w:r>
      <w:r>
        <w:fldChar w:fldCharType="separate"/>
      </w:r>
      <w:r>
        <w:t>33</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_Toc34036225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_Toc34036226 \h </w:instrText>
      </w:r>
      <w:r>
        <w:fldChar w:fldCharType="separate"/>
      </w:r>
      <w:r>
        <w:t>34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_Toc34036227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_Toc34036228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_Toc34036229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_Toc34036230 \h </w:instrText>
      </w:r>
      <w:r>
        <w:fldChar w:fldCharType="separate"/>
      </w:r>
      <w:r>
        <w:t>38</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_Toc34036231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_Toc34036232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_Toc34036233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_Toc34036234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_Toc34036235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_Toc34036236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_Toc34036237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_Toc34036238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_Toc34036239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_Toc34036240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_Toc34036241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_Toc34036242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_Toc34036243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_Toc34036244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_Toc34036245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_Toc34036246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_Toc34036247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_Toc34036248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_Toc34036249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_Toc34036250 \h </w:instrText>
      </w:r>
      <w:r>
        <w:fldChar w:fldCharType="separate"/>
      </w:r>
      <w:r>
        <w:t>51</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_Toc34036251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_Toc34036252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_Toc34036253 \h </w:instrText>
      </w:r>
      <w:r>
        <w:fldChar w:fldCharType="separate"/>
      </w:r>
      <w:r>
        <w:t>52</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_Toc34036254 \h </w:instrText>
      </w:r>
      <w:r>
        <w:fldChar w:fldCharType="separate"/>
      </w:r>
      <w:r>
        <w:t>53</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_Toc34036255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_Toc34036256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_Toc34036257 \h </w:instrText>
      </w:r>
      <w:r>
        <w:fldChar w:fldCharType="separate"/>
      </w:r>
      <w:r>
        <w:t>56</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_Toc34036258 \h </w:instrText>
      </w:r>
      <w:r>
        <w:fldChar w:fldCharType="separate"/>
      </w:r>
      <w:r>
        <w:t>56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_Toc34036259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_Toc34036260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_Toc34036261 \h </w:instrText>
      </w:r>
      <w:r>
        <w:fldChar w:fldCharType="separate"/>
      </w:r>
      <w:r>
        <w:t>57</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_Toc34036262 \h </w:instrText>
      </w:r>
      <w:r>
        <w:fldChar w:fldCharType="separate"/>
      </w:r>
      <w:r>
        <w:t>58</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_Toc34036263 \h </w:instrText>
      </w:r>
      <w:r>
        <w:fldChar w:fldCharType="separate"/>
      </w:r>
      <w:r>
        <w:t>59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_Toc34036264 \h </w:instrText>
      </w:r>
      <w:r>
        <w:fldChar w:fldCharType="separate"/>
      </w:r>
      <w:r>
        <w:t>59</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_Toc34036265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_Toc34036266 \h </w:instrText>
      </w:r>
      <w:r>
        <w:fldChar w:fldCharType="separate"/>
      </w:r>
      <w:r>
        <w:t>60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_Toc34036267 \h </w:instrText>
      </w:r>
      <w:r>
        <w:fldChar w:fldCharType="separate"/>
      </w:r>
      <w:r>
        <w:t>62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_Toc34036268 \h </w:instrText>
      </w:r>
      <w:r>
        <w:fldChar w:fldCharType="separate"/>
      </w:r>
      <w:r>
        <w:t>63</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_Toc34036269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_Toc34036270 \h </w:instrText>
      </w:r>
      <w:r>
        <w:fldChar w:fldCharType="separate"/>
      </w:r>
      <w:r>
        <w:t>66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_Toc34036271 \h </w:instrText>
      </w:r>
      <w:r>
        <w:fldChar w:fldCharType="separate"/>
      </w:r>
      <w:r>
        <w:t>66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_Toc34036272 \h </w:instrText>
      </w:r>
      <w:r>
        <w:fldChar w:fldCharType="separate"/>
      </w:r>
      <w:r>
        <w:t>68</w:t>
      </w:r>
      <w:r>
        <w:fldChar w:fldCharType="end"/>
      </w:r>
    </w:p>
    <w:p>
      <w:pPr>
        <w:pStyle w:val="TOC2"/>
        <w:tabs>
          <w:tab w:val="right" w:pos="7086"/>
        </w:tabs>
        <w:rPr>
          <w:rFonts w:asciiTheme="minorHAnsi" w:eastAsiaTheme="minorEastAsia" w:hAnsiTheme="minorHAnsi" w:cstheme="minorBidi"/>
          <w:b w:val="0"/>
          <w:sz w:val="22"/>
          <w:szCs w:val="22"/>
        </w:rPr>
      </w:pPr>
      <w:r>
        <w:t>Schedule 1</w:t>
      </w:r>
    </w:p>
    <w:p>
      <w:pPr>
        <w:pStyle w:val="TOC2"/>
        <w:tabs>
          <w:tab w:val="right" w:pos="7086"/>
        </w:tabs>
        <w:rPr>
          <w:rFonts w:asciiTheme="minorHAnsi" w:eastAsiaTheme="minorEastAsia" w:hAnsiTheme="minorHAnsi" w:cstheme="minorBidi"/>
          <w:b w:val="0"/>
          <w:sz w:val="22"/>
          <w:szCs w:val="22"/>
        </w:rPr>
      </w:pPr>
      <w:r>
        <w:t>Forms</w:t>
      </w:r>
    </w:p>
    <w:p>
      <w:pPr>
        <w:pStyle w:val="TOC2"/>
        <w:tabs>
          <w:tab w:val="right" w:pos="7086"/>
        </w:tabs>
        <w:rPr>
          <w:rFonts w:asciiTheme="minorHAnsi" w:eastAsiaTheme="minorEastAsia" w:hAnsiTheme="minorHAnsi" w:cstheme="minorBidi"/>
          <w:b w:val="0"/>
          <w:sz w:val="22"/>
          <w:szCs w:val="22"/>
        </w:rPr>
      </w:pPr>
      <w:r>
        <w:t>Schedule 2</w:t>
      </w:r>
    </w:p>
    <w:p>
      <w:pPr>
        <w:pStyle w:val="TOC2"/>
        <w:tabs>
          <w:tab w:val="right" w:pos="7086"/>
        </w:tabs>
        <w:rPr>
          <w:rFonts w:asciiTheme="minorHAnsi" w:eastAsiaTheme="minorEastAsia" w:hAnsiTheme="minorHAnsi" w:cstheme="minorBidi"/>
          <w:b w:val="0"/>
          <w:sz w:val="22"/>
          <w:szCs w:val="22"/>
        </w:rPr>
      </w:pPr>
      <w:r>
        <w:t>Details of applicant</w:t>
      </w:r>
    </w:p>
    <w:p>
      <w:pPr>
        <w:pStyle w:val="TOC2"/>
        <w:tabs>
          <w:tab w:val="right" w:pos="7086"/>
        </w:tabs>
        <w:rPr>
          <w:rFonts w:asciiTheme="minorHAnsi" w:eastAsiaTheme="minorEastAsia" w:hAnsiTheme="minorHAnsi" w:cstheme="minorBidi"/>
          <w:b w:val="0"/>
          <w:sz w:val="22"/>
          <w:szCs w:val="22"/>
        </w:rPr>
      </w:pPr>
      <w:r>
        <w:t>Schedule 3 — Fees</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_Toc34036279 \h </w:instrText>
      </w:r>
      <w:r>
        <w:fldChar w:fldCharType="separate"/>
      </w:r>
      <w:r>
        <w:t>89</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March 2014</w:t>
            </w:r>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34036194"/>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34036195"/>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34036196"/>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34036197"/>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34036198"/>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34036199"/>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34036200"/>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3403620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34036202"/>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34036203"/>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34036204"/>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3403620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34036206"/>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4" w:name="_Toc34036207"/>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34036208"/>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34036209"/>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17" w:name="_Toc34036210"/>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34036211"/>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34036212"/>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20" w:name="_Toc34036213"/>
      <w:r>
        <w:rPr>
          <w:rStyle w:val="CharSectno"/>
        </w:rPr>
        <w:t>8D</w:t>
      </w:r>
      <w:r>
        <w:t>.</w:t>
      </w:r>
      <w:r>
        <w:tab/>
        <w:t>Exemption from Act, sales etc. at farmers’ markets</w:t>
      </w:r>
      <w:bookmarkEnd w:id="2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21" w:name="_Toc34036214"/>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2" w:name="_Toc34036215"/>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34036216"/>
      <w:r>
        <w:rPr>
          <w:rStyle w:val="CharSectno"/>
        </w:rPr>
        <w:t>9</w:t>
      </w:r>
      <w:r>
        <w:rPr>
          <w:snapToGrid w:val="0"/>
        </w:rPr>
        <w:t>.</w:t>
      </w:r>
      <w:r>
        <w:rPr>
          <w:snapToGrid w:val="0"/>
        </w:rPr>
        <w:tab/>
        <w:t>Persons who may take and administer oaths and affirmations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34036217"/>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25" w:name="_Toc34036218"/>
      <w:r>
        <w:rPr>
          <w:rStyle w:val="CharSectno"/>
        </w:rPr>
        <w:t>9A</w:t>
      </w:r>
      <w:r>
        <w:t>.</w:t>
      </w:r>
      <w:r>
        <w:tab/>
      </w:r>
      <w:r>
        <w:rPr>
          <w:snapToGrid w:val="0"/>
        </w:rPr>
        <w:t>Special facility licence, purposes for which may be granted</w:t>
      </w:r>
      <w:bookmarkEnd w:id="25"/>
    </w:p>
    <w:p>
      <w:pPr>
        <w:pStyle w:val="MiscellaneousHeading"/>
        <w:jc w:val="left"/>
        <w:rPr>
          <w:b/>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b/>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snapToGrid w:val="0"/>
        </w:rPr>
      </w:pPr>
      <w:r>
        <w:rPr>
          <w:b/>
          <w:snapToGrid w:val="0"/>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rPr>
          <w:b/>
          <w:snapToGrid w:val="0"/>
        </w:rPr>
      </w:pPr>
      <w:r>
        <w:rPr>
          <w:b/>
          <w:snapToGrid w:val="0"/>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34036219"/>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34036220"/>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34036221"/>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29" w:name="_Toc34036222"/>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34036223"/>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31" w:name="_Toc34036224"/>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2" w:name="_Toc34036225"/>
      <w:r>
        <w:rPr>
          <w:rStyle w:val="CharSectno"/>
        </w:rPr>
        <w:t>9G</w:t>
      </w:r>
      <w:r>
        <w:t>.</w:t>
      </w:r>
      <w:r>
        <w:tab/>
        <w:t xml:space="preserve">Reciprocal arrangements for club membership, requirements for </w:t>
      </w:r>
      <w:r>
        <w:rPr>
          <w:snapToGrid w:val="0"/>
        </w:rPr>
        <w:t>(Act s.</w:t>
      </w:r>
      <w:r>
        <w:t> 49(3)(c)(iv))</w:t>
      </w:r>
      <w:bookmarkEnd w:id="32"/>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33" w:name="_Toc34036226"/>
      <w:r>
        <w:rPr>
          <w:rStyle w:val="CharSectno"/>
        </w:rPr>
        <w:t>10</w:t>
      </w:r>
      <w:r>
        <w:rPr>
          <w:snapToGrid w:val="0"/>
        </w:rPr>
        <w:t>.</w:t>
      </w:r>
      <w:r>
        <w:rPr>
          <w:snapToGrid w:val="0"/>
        </w:rPr>
        <w:tab/>
        <w:t>Requirements prescribed (Act s. </w:t>
      </w:r>
      <w:r>
        <w:t>57(2)(d)</w:t>
      </w:r>
      <w:r>
        <w:rPr>
          <w:snapToGrid w:val="0"/>
        </w:rPr>
        <w:t>)</w:t>
      </w:r>
      <w:bookmarkEnd w:id="3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34036227"/>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34036228"/>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6" w:name="_Toc34036229"/>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37" w:name="_Toc34036230"/>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38" w:name="_Toc34036231"/>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39" w:name="_Toc34036232"/>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0" w:name="_Toc34036233"/>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1" w:name="_Toc34036234"/>
      <w:r>
        <w:rPr>
          <w:rStyle w:val="CharSectno"/>
        </w:rPr>
        <w:t>14ADB</w:t>
      </w:r>
      <w:r>
        <w:t>.</w:t>
      </w:r>
      <w:r>
        <w:tab/>
        <w:t>Manager’s approval, conditions on (Act s. 102C)</w:t>
      </w:r>
      <w:bookmarkEnd w:id="4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2" w:name="_Toc34036235"/>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3" w:name="_Toc34036236"/>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34036237"/>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34036238"/>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34036239"/>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34036240"/>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34036241"/>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49" w:name="_Toc34036242"/>
      <w:r>
        <w:rPr>
          <w:rStyle w:val="CharSectno"/>
        </w:rPr>
        <w:t>14AF</w:t>
      </w:r>
      <w:r>
        <w:t>.</w:t>
      </w:r>
      <w:r>
        <w:tab/>
        <w:t>Transitional provisions for r. 14AD</w:t>
      </w:r>
      <w:bookmarkEnd w:id="49"/>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50" w:name="_Toc34036243"/>
      <w:r>
        <w:rPr>
          <w:rStyle w:val="CharSectno"/>
        </w:rPr>
        <w:t>14AG</w:t>
      </w:r>
      <w:r>
        <w:t>.</w:t>
      </w:r>
      <w:r>
        <w:tab/>
        <w:t>Licensee to maintain register </w:t>
      </w:r>
      <w:r>
        <w:rPr>
          <w:snapToGrid w:val="0"/>
        </w:rPr>
        <w:t>(Act s. </w:t>
      </w:r>
      <w:r>
        <w:t>103A(1)(b))</w:t>
      </w:r>
      <w:bookmarkEnd w:id="5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51" w:name="_Toc34036244"/>
      <w:r>
        <w:rPr>
          <w:rStyle w:val="CharSectno"/>
        </w:rPr>
        <w:t>16</w:t>
      </w:r>
      <w:r>
        <w:rPr>
          <w:snapToGrid w:val="0"/>
        </w:rPr>
        <w:t>.</w:t>
      </w:r>
      <w:r>
        <w:rPr>
          <w:snapToGrid w:val="0"/>
        </w:rPr>
        <w:tab/>
        <w:t>Amount of liability prescribed (Act s. 107)</w:t>
      </w:r>
      <w:bookmarkEnd w:id="5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52" w:name="_Toc34036245"/>
      <w:r>
        <w:rPr>
          <w:rStyle w:val="CharSectno"/>
        </w:rPr>
        <w:t>17A</w:t>
      </w:r>
      <w:r>
        <w:t>.</w:t>
      </w:r>
      <w:r>
        <w:tab/>
        <w:t xml:space="preserve">Sports arenas prescribed (Act s. 110(4B) </w:t>
      </w:r>
      <w:r>
        <w:rPr>
          <w:i/>
        </w:rPr>
        <w:t>sports arena</w:t>
      </w:r>
      <w:r>
        <w:t>)</w:t>
      </w:r>
      <w:bookmarkEnd w:id="5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53" w:name="_Toc34036246"/>
      <w:r>
        <w:rPr>
          <w:rStyle w:val="CharSectno"/>
        </w:rPr>
        <w:t>17</w:t>
      </w:r>
      <w:r>
        <w:rPr>
          <w:snapToGrid w:val="0"/>
        </w:rPr>
        <w:t>.</w:t>
      </w:r>
      <w:r>
        <w:rPr>
          <w:snapToGrid w:val="0"/>
        </w:rPr>
        <w:tab/>
        <w:t>Out of bounds area, notice for (Act s. 121(6))</w:t>
      </w:r>
      <w:bookmarkEnd w:id="5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54" w:name="_Toc34036247"/>
      <w:r>
        <w:rPr>
          <w:rStyle w:val="CharSectno"/>
        </w:rPr>
        <w:t>18</w:t>
      </w:r>
      <w:r>
        <w:t>.</w:t>
      </w:r>
      <w:r>
        <w:tab/>
        <w:t>Premises prescribed to be regulated premises (Act s. 122(1)(f))</w:t>
      </w:r>
      <w:bookmarkEnd w:id="54"/>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55" w:name="_Toc34036248"/>
      <w:r>
        <w:rPr>
          <w:rStyle w:val="CharSectno"/>
        </w:rPr>
        <w:t>18A</w:t>
      </w:r>
      <w:r>
        <w:rPr>
          <w:snapToGrid w:val="0"/>
        </w:rPr>
        <w:t>.</w:t>
      </w:r>
      <w:r>
        <w:rPr>
          <w:snapToGrid w:val="0"/>
        </w:rPr>
        <w:tab/>
        <w:t>Documents prescribed as evidence of age etc. (Act s. 126(1)(b)(i)(III) and s. 160(1))</w:t>
      </w:r>
      <w:bookmarkEnd w:id="55"/>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keepNext/>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56" w:name="_Toc34036249"/>
      <w:r>
        <w:rPr>
          <w:rStyle w:val="CharSectno"/>
        </w:rPr>
        <w:t>18B</w:t>
      </w:r>
      <w:r>
        <w:rPr>
          <w:snapToGrid w:val="0"/>
        </w:rPr>
        <w:t>.</w:t>
      </w:r>
      <w:r>
        <w:rPr>
          <w:snapToGrid w:val="0"/>
        </w:rPr>
        <w:tab/>
        <w:t>Proof of age card, issue of etc.</w:t>
      </w:r>
      <w:bookmarkEnd w:id="5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240"/>
        <w:rPr>
          <w:snapToGrid w:val="0"/>
        </w:rPr>
      </w:pPr>
      <w:bookmarkStart w:id="57" w:name="_Toc34036250"/>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58" w:name="_Toc34036251"/>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59" w:name="_Toc34036252"/>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34036253"/>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34036254"/>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34036255"/>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34036256"/>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34036257"/>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34036258"/>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34036259"/>
      <w:r>
        <w:rPr>
          <w:rStyle w:val="CharSectno"/>
        </w:rPr>
        <w:t>19</w:t>
      </w:r>
      <w:r>
        <w:rPr>
          <w:snapToGrid w:val="0"/>
        </w:rPr>
        <w:t>.</w:t>
      </w:r>
      <w:r>
        <w:rPr>
          <w:snapToGrid w:val="0"/>
        </w:rPr>
        <w:tab/>
        <w:t>Subsidy, application for</w:t>
      </w:r>
      <w:bookmarkEnd w:id="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3403626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34036261"/>
      <w:r>
        <w:rPr>
          <w:rStyle w:val="CharSectno"/>
        </w:rPr>
        <w:t>21</w:t>
      </w:r>
      <w:r>
        <w:t>.</w:t>
      </w:r>
      <w:r>
        <w:tab/>
        <w:t>Wholesaler, subsidy for (Act s. 130)</w:t>
      </w:r>
      <w:bookmarkEnd w:id="6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69" w:name="_Toc34036262"/>
      <w:r>
        <w:rPr>
          <w:rStyle w:val="CharSectno"/>
        </w:rPr>
        <w:t>21A</w:t>
      </w:r>
      <w:r>
        <w:t>.</w:t>
      </w:r>
      <w:r>
        <w:tab/>
        <w:t>Wine producer, subsidy for (Act s. 130)</w:t>
      </w:r>
      <w:bookmarkEnd w:id="69"/>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object w:dxaOrig="1560" w:dyaOrig="320">
          <v:shape id="_x0000_i1026" type="#_x0000_t75" style="width:78pt;height:16.5pt" o:ole="">
            <v:imagedata r:id="rId24" o:title=""/>
          </v:shape>
          <o:OLEObject Type="Embed" ProgID="Equation.3" ShapeID="_x0000_i1026" DrawAspect="Content" ObjectID="_1644648943" r:id="rId25"/>
        </w:obje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34036263"/>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34036264"/>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34036265"/>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3" w:name="_Toc34036266"/>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34036267"/>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34036268"/>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76" w:name="_Toc34036269"/>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34036270"/>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8" w:name="_Toc34036271"/>
      <w:r>
        <w:rPr>
          <w:rStyle w:val="CharSectno"/>
        </w:rPr>
        <w:t>26</w:t>
      </w:r>
      <w:r>
        <w:rPr>
          <w:snapToGrid w:val="0"/>
        </w:rPr>
        <w:t>.</w:t>
      </w:r>
      <w:r>
        <w:rPr>
          <w:snapToGrid w:val="0"/>
        </w:rPr>
        <w:tab/>
        <w:t>Fees generally (Sch. 3)</w:t>
      </w:r>
      <w:bookmarkEnd w:id="7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spacing w:before="100"/>
      </w:pPr>
      <w:r>
        <w:tab/>
      </w:r>
      <w:r>
        <w:tab/>
      </w: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w:t>
      </w:r>
      <w:r>
        <w:rPr>
          <w:sz w:val="22"/>
          <w:szCs w:val="22"/>
        </w:rPr>
        <w:t xml:space="preserve"> </w:t>
      </w:r>
      <w:r>
        <w:t>4977-8.]</w:t>
      </w:r>
    </w:p>
    <w:p>
      <w:pPr>
        <w:pStyle w:val="Heading5"/>
        <w:rPr>
          <w:snapToGrid w:val="0"/>
        </w:rPr>
      </w:pPr>
      <w:bookmarkStart w:id="79" w:name="_Toc34036272"/>
      <w:r>
        <w:rPr>
          <w:rStyle w:val="CharSectno"/>
        </w:rPr>
        <w:t>27</w:t>
      </w:r>
      <w:r>
        <w:rPr>
          <w:snapToGrid w:val="0"/>
        </w:rPr>
        <w:t>.</w:t>
      </w:r>
      <w:r>
        <w:rPr>
          <w:snapToGrid w:val="0"/>
        </w:rPr>
        <w:tab/>
        <w:t>Infringement notices, forms etc. prescribed for (Act s. 167)</w:t>
      </w:r>
      <w:bookmarkEnd w:id="79"/>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z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zTableNAm"/>
              <w:spacing w:before="60"/>
              <w:ind w:left="170" w:hanging="170"/>
            </w:pPr>
            <w:r>
              <w:t>s. 37A</w:t>
            </w:r>
          </w:p>
          <w:p>
            <w:pPr>
              <w:pStyle w:val="zTableNAm"/>
              <w:spacing w:before="60"/>
              <w:ind w:left="170" w:hanging="170"/>
            </w:pPr>
            <w:r>
              <w:t>s. 51(2)</w:t>
            </w:r>
          </w:p>
          <w:p>
            <w:pPr>
              <w:pStyle w:val="zTableNAm"/>
              <w:spacing w:before="60"/>
              <w:ind w:left="170" w:hanging="170"/>
            </w:pPr>
            <w:r>
              <w:t>s. 51(4)</w:t>
            </w:r>
          </w:p>
          <w:p>
            <w:pPr>
              <w:pStyle w:val="zTableNAm"/>
              <w:spacing w:before="60"/>
              <w:ind w:left="170" w:hanging="170"/>
            </w:pPr>
            <w:r>
              <w:t>s. 65(1)</w:t>
            </w:r>
          </w:p>
          <w:p>
            <w:pPr>
              <w:pStyle w:val="zTableNAm"/>
              <w:spacing w:before="60"/>
              <w:ind w:left="170" w:hanging="170"/>
            </w:pPr>
            <w:r>
              <w:t>s. 77(1)</w:t>
            </w:r>
          </w:p>
          <w:p>
            <w:pPr>
              <w:pStyle w:val="zTableNAm"/>
              <w:spacing w:before="60"/>
              <w:ind w:left="170" w:hanging="170"/>
            </w:pPr>
            <w:r>
              <w:t>s. 100(2)</w:t>
            </w:r>
          </w:p>
          <w:p>
            <w:pPr>
              <w:pStyle w:val="zTableNAm"/>
              <w:spacing w:before="60"/>
              <w:ind w:left="170" w:hanging="170"/>
            </w:pPr>
            <w:r>
              <w:t>s. 100(2a)</w:t>
            </w:r>
          </w:p>
          <w:p>
            <w:pPr>
              <w:pStyle w:val="zTableNAm"/>
              <w:spacing w:before="60"/>
              <w:ind w:left="170" w:hanging="170"/>
            </w:pPr>
            <w:r>
              <w:t>s. 100(5)</w:t>
            </w:r>
          </w:p>
          <w:p>
            <w:pPr>
              <w:pStyle w:val="zTableNAm"/>
              <w:spacing w:before="60"/>
              <w:ind w:left="170" w:hanging="170"/>
            </w:pPr>
            <w:r>
              <w:t>s. 100(8)</w:t>
            </w:r>
          </w:p>
          <w:p>
            <w:pPr>
              <w:pStyle w:val="zTableNAm"/>
              <w:spacing w:before="60"/>
              <w:ind w:left="170" w:hanging="170"/>
            </w:pPr>
            <w:r>
              <w:t>s. 101(3)</w:t>
            </w:r>
          </w:p>
          <w:p>
            <w:pPr>
              <w:pStyle w:val="zTableNAm"/>
              <w:keepNext/>
              <w:keepLines/>
              <w:spacing w:before="60"/>
              <w:ind w:left="170" w:hanging="170"/>
            </w:pPr>
            <w:r>
              <w:t>s. 102(1)</w:t>
            </w:r>
          </w:p>
          <w:p>
            <w:pPr>
              <w:pStyle w:val="zTableNAm"/>
              <w:keepNext/>
              <w:keepLines/>
              <w:spacing w:before="60"/>
              <w:ind w:left="170" w:hanging="170"/>
            </w:pPr>
            <w:r>
              <w:t>s. 103(3)</w:t>
            </w:r>
          </w:p>
          <w:p>
            <w:pPr>
              <w:pStyle w:val="zTableNAm"/>
              <w:keepNext/>
              <w:keepLines/>
              <w:spacing w:before="60"/>
              <w:ind w:left="170" w:hanging="170"/>
            </w:pPr>
            <w:r>
              <w:t>s. 104(1)</w:t>
            </w:r>
          </w:p>
          <w:p>
            <w:pPr>
              <w:pStyle w:val="zTableNAm"/>
              <w:spacing w:before="60"/>
              <w:ind w:left="170" w:hanging="170"/>
            </w:pPr>
            <w:r>
              <w:t>s. 106(1) (where the alleged offender is a lodger)</w:t>
            </w:r>
          </w:p>
          <w:p>
            <w:pPr>
              <w:pStyle w:val="zTableNAm"/>
              <w:spacing w:before="60"/>
              <w:ind w:left="170" w:hanging="170"/>
            </w:pPr>
            <w:r>
              <w:t>s. 106(3)</w:t>
            </w:r>
          </w:p>
          <w:p>
            <w:pPr>
              <w:pStyle w:val="zTableNAm"/>
              <w:spacing w:before="60"/>
              <w:ind w:left="170" w:hanging="170"/>
            </w:pPr>
            <w:r>
              <w:t>s. 108</w:t>
            </w:r>
          </w:p>
          <w:p>
            <w:pPr>
              <w:pStyle w:val="zTableNAm"/>
              <w:spacing w:before="60"/>
              <w:ind w:left="170" w:hanging="170"/>
            </w:pPr>
            <w:r>
              <w:t>s. 110(1)</w:t>
            </w:r>
          </w:p>
          <w:p>
            <w:pPr>
              <w:pStyle w:val="zTableNAm"/>
              <w:spacing w:before="60"/>
              <w:ind w:left="170" w:hanging="170"/>
            </w:pPr>
            <w:r>
              <w:t>s. 110(2)</w:t>
            </w:r>
          </w:p>
          <w:p>
            <w:pPr>
              <w:pStyle w:val="zTableNAm"/>
              <w:spacing w:before="60"/>
              <w:ind w:left="170" w:hanging="170"/>
            </w:pPr>
            <w:r>
              <w:t>s. 110(3)</w:t>
            </w:r>
          </w:p>
          <w:p>
            <w:pPr>
              <w:pStyle w:val="zTableNAm"/>
              <w:spacing w:before="60"/>
              <w:ind w:left="170" w:hanging="170"/>
            </w:pPr>
            <w:r>
              <w:t>s. 110(4A)</w:t>
            </w:r>
          </w:p>
          <w:p>
            <w:pPr>
              <w:pStyle w:val="zTableNAm"/>
              <w:spacing w:before="60"/>
              <w:ind w:left="170" w:hanging="170"/>
            </w:pPr>
            <w:r>
              <w:t>s. 110(4)</w:t>
            </w:r>
          </w:p>
          <w:p>
            <w:pPr>
              <w:pStyle w:val="zTableNAm"/>
              <w:spacing w:before="60"/>
              <w:ind w:left="170" w:hanging="170"/>
            </w:pPr>
            <w:r>
              <w:t>s. 110(5)</w:t>
            </w:r>
          </w:p>
          <w:p>
            <w:pPr>
              <w:pStyle w:val="zTableNAm"/>
              <w:spacing w:before="60"/>
              <w:ind w:left="170" w:hanging="170"/>
            </w:pPr>
            <w:r>
              <w:t>s. 110(7)</w:t>
            </w:r>
          </w:p>
          <w:p>
            <w:pPr>
              <w:pStyle w:val="zTableNAm"/>
              <w:spacing w:before="60"/>
              <w:ind w:left="170" w:hanging="170"/>
            </w:pPr>
            <w:r>
              <w:t>s. 111(1)</w:t>
            </w:r>
          </w:p>
          <w:p>
            <w:pPr>
              <w:pStyle w:val="zTableNAm"/>
              <w:spacing w:before="60"/>
              <w:ind w:left="170" w:hanging="170"/>
            </w:pPr>
            <w:r>
              <w:t>s. 111(2)</w:t>
            </w:r>
          </w:p>
          <w:p>
            <w:pPr>
              <w:pStyle w:val="zTableNAm"/>
              <w:spacing w:before="60"/>
              <w:ind w:left="170" w:hanging="170"/>
            </w:pPr>
            <w:r>
              <w:t>s. 113A</w:t>
            </w:r>
          </w:p>
          <w:p>
            <w:pPr>
              <w:pStyle w:val="zTableNAm"/>
              <w:spacing w:before="60"/>
              <w:ind w:left="170" w:hanging="170"/>
            </w:pPr>
            <w:r>
              <w:t>s. 115(1)</w:t>
            </w:r>
          </w:p>
          <w:p>
            <w:pPr>
              <w:pStyle w:val="zTableNAm"/>
              <w:spacing w:before="60"/>
              <w:ind w:left="170" w:hanging="170"/>
            </w:pPr>
            <w:r>
              <w:t>s. 115(2)</w:t>
            </w:r>
          </w:p>
          <w:p>
            <w:pPr>
              <w:pStyle w:val="zTableNAm"/>
              <w:spacing w:before="60"/>
              <w:ind w:left="170" w:hanging="170"/>
            </w:pPr>
            <w:r>
              <w:t>s. 115(5)</w:t>
            </w:r>
          </w:p>
          <w:p>
            <w:pPr>
              <w:pStyle w:val="zTableNAm"/>
              <w:spacing w:before="60"/>
              <w:ind w:left="170" w:hanging="170"/>
            </w:pPr>
            <w:r>
              <w:t>s. 115(6)</w:t>
            </w:r>
          </w:p>
          <w:p>
            <w:pPr>
              <w:pStyle w:val="zTableNAm"/>
              <w:spacing w:before="60"/>
              <w:ind w:left="170" w:hanging="170"/>
            </w:pPr>
            <w:r>
              <w:t>s. 115(7)</w:t>
            </w:r>
          </w:p>
          <w:p>
            <w:pPr>
              <w:pStyle w:val="zTableNAm"/>
              <w:spacing w:before="60"/>
              <w:ind w:left="170" w:hanging="170"/>
            </w:pPr>
            <w:r>
              <w:t>s. 115A(2)</w:t>
            </w:r>
          </w:p>
          <w:p>
            <w:pPr>
              <w:pStyle w:val="zTableNAm"/>
              <w:spacing w:before="60"/>
              <w:ind w:left="170" w:hanging="170"/>
            </w:pPr>
            <w:r>
              <w:t>s. 116</w:t>
            </w:r>
          </w:p>
          <w:p>
            <w:pPr>
              <w:pStyle w:val="zTableNAm"/>
              <w:spacing w:before="60"/>
              <w:ind w:left="170" w:hanging="170"/>
            </w:pPr>
            <w:r>
              <w:t>s. 116A(1)</w:t>
            </w:r>
          </w:p>
          <w:p>
            <w:pPr>
              <w:pStyle w:val="zTableNAm"/>
              <w:spacing w:before="60"/>
              <w:ind w:left="170" w:hanging="170"/>
            </w:pPr>
            <w:r>
              <w:t>s. 116A(3)</w:t>
            </w:r>
          </w:p>
          <w:p>
            <w:pPr>
              <w:pStyle w:val="zTableNAm"/>
              <w:spacing w:before="60"/>
              <w:ind w:left="170" w:hanging="170"/>
            </w:pPr>
            <w:r>
              <w:t>s. 118(3)</w:t>
            </w:r>
          </w:p>
          <w:p>
            <w:pPr>
              <w:pStyle w:val="zTableNAm"/>
              <w:spacing w:before="60"/>
              <w:ind w:left="170" w:hanging="170"/>
            </w:pPr>
            <w:r>
              <w:t>s. 119(1)</w:t>
            </w:r>
          </w:p>
          <w:p>
            <w:pPr>
              <w:pStyle w:val="zTableNAm"/>
              <w:spacing w:before="60"/>
              <w:ind w:left="170" w:hanging="170"/>
            </w:pPr>
            <w:r>
              <w:t>s. 119(2)</w:t>
            </w:r>
          </w:p>
        </w:tc>
        <w:tc>
          <w:tcPr>
            <w:tcW w:w="2693" w:type="dxa"/>
          </w:tcPr>
          <w:p>
            <w:pPr>
              <w:pStyle w:val="zTableNAm"/>
              <w:spacing w:before="60"/>
              <w:ind w:left="170" w:hanging="170"/>
            </w:pPr>
            <w:r>
              <w:t>s. 119(4)</w:t>
            </w:r>
          </w:p>
          <w:p>
            <w:pPr>
              <w:pStyle w:val="zTableNAm"/>
              <w:spacing w:before="60"/>
              <w:ind w:left="170" w:hanging="170"/>
            </w:pPr>
            <w:r>
              <w:t>s. 119(5)</w:t>
            </w:r>
          </w:p>
          <w:p>
            <w:pPr>
              <w:pStyle w:val="zTableNAm"/>
              <w:spacing w:before="60"/>
              <w:ind w:left="170" w:hanging="170"/>
            </w:pPr>
            <w:r>
              <w:t>s. 119(7)</w:t>
            </w:r>
          </w:p>
          <w:p>
            <w:pPr>
              <w:pStyle w:val="zTableNAm"/>
              <w:spacing w:before="60"/>
              <w:ind w:left="170" w:hanging="170"/>
            </w:pPr>
            <w:r>
              <w:t>s. 119(11)</w:t>
            </w:r>
          </w:p>
          <w:p>
            <w:pPr>
              <w:pStyle w:val="zTableNAm"/>
              <w:spacing w:before="60"/>
              <w:ind w:left="170" w:hanging="170"/>
            </w:pPr>
            <w:r>
              <w:t>s. 119A(4)</w:t>
            </w:r>
          </w:p>
          <w:p>
            <w:pPr>
              <w:pStyle w:val="zTableNAm"/>
              <w:spacing w:before="60"/>
              <w:ind w:left="170" w:hanging="170"/>
            </w:pPr>
            <w:r>
              <w:t>s. 119A(5)</w:t>
            </w:r>
          </w:p>
          <w:p>
            <w:pPr>
              <w:pStyle w:val="zTableNAm"/>
              <w:spacing w:before="60"/>
              <w:ind w:left="170" w:hanging="170"/>
            </w:pPr>
            <w:r>
              <w:t>s. 121(1)</w:t>
            </w:r>
          </w:p>
          <w:p>
            <w:pPr>
              <w:pStyle w:val="zTableNAm"/>
              <w:spacing w:before="60"/>
              <w:ind w:left="170" w:hanging="170"/>
            </w:pPr>
            <w:r>
              <w:t>s. 121(2)</w:t>
            </w:r>
          </w:p>
          <w:p>
            <w:pPr>
              <w:pStyle w:val="zTableNAm"/>
              <w:spacing w:before="60"/>
              <w:ind w:left="170" w:hanging="170"/>
            </w:pPr>
            <w:r>
              <w:t>s. 121(3)</w:t>
            </w:r>
          </w:p>
          <w:p>
            <w:pPr>
              <w:pStyle w:val="zTableNAm"/>
              <w:spacing w:before="60"/>
              <w:ind w:left="170" w:hanging="170"/>
            </w:pPr>
            <w:r>
              <w:t>s. 121(4) (where the alleged offender is the licensee or a juvenile)</w:t>
            </w:r>
          </w:p>
          <w:p>
            <w:pPr>
              <w:pStyle w:val="zTableNAm"/>
              <w:spacing w:before="60"/>
              <w:ind w:left="170" w:hanging="170"/>
            </w:pPr>
            <w:r>
              <w:t>s. 121(7)</w:t>
            </w:r>
          </w:p>
          <w:p>
            <w:pPr>
              <w:pStyle w:val="zTableNAm"/>
              <w:spacing w:before="60"/>
              <w:ind w:left="170" w:hanging="170"/>
            </w:pPr>
            <w:r>
              <w:t>s. 121(7a)</w:t>
            </w:r>
          </w:p>
          <w:p>
            <w:pPr>
              <w:pStyle w:val="zTableNAm"/>
              <w:spacing w:before="60"/>
              <w:ind w:left="170" w:hanging="170"/>
            </w:pPr>
            <w:r>
              <w:t>s. 121(9)</w:t>
            </w:r>
          </w:p>
          <w:p>
            <w:pPr>
              <w:pStyle w:val="zTableNAm"/>
              <w:spacing w:before="60"/>
              <w:ind w:left="170" w:hanging="170"/>
            </w:pPr>
            <w:r>
              <w:t>s. 121(10)</w:t>
            </w:r>
          </w:p>
          <w:p>
            <w:pPr>
              <w:pStyle w:val="zTableNAm"/>
              <w:spacing w:before="60"/>
              <w:ind w:left="170" w:hanging="170"/>
            </w:pPr>
            <w:r>
              <w:t>s. 122(2)</w:t>
            </w:r>
          </w:p>
          <w:p>
            <w:pPr>
              <w:pStyle w:val="zTableNAm"/>
              <w:spacing w:before="60"/>
              <w:ind w:left="170" w:hanging="170"/>
            </w:pPr>
            <w:r>
              <w:t>s. 122(3)</w:t>
            </w:r>
          </w:p>
          <w:p>
            <w:pPr>
              <w:pStyle w:val="zTableNAm"/>
              <w:spacing w:before="60"/>
              <w:ind w:left="170" w:hanging="170"/>
            </w:pPr>
            <w:r>
              <w:t>s. 123(1)</w:t>
            </w:r>
          </w:p>
          <w:p>
            <w:pPr>
              <w:pStyle w:val="zTableNAm"/>
              <w:spacing w:before="60"/>
              <w:ind w:left="170" w:hanging="170"/>
            </w:pPr>
            <w:r>
              <w:t>s. 123(2)</w:t>
            </w:r>
          </w:p>
          <w:p>
            <w:pPr>
              <w:pStyle w:val="zTableNAm"/>
              <w:spacing w:before="60"/>
              <w:ind w:left="170" w:hanging="170"/>
            </w:pPr>
            <w:r>
              <w:t>s. 124</w:t>
            </w:r>
          </w:p>
          <w:p>
            <w:pPr>
              <w:pStyle w:val="zTableNAm"/>
              <w:spacing w:before="60"/>
              <w:ind w:left="170" w:hanging="170"/>
            </w:pPr>
            <w:r>
              <w:t>s. 126(2)</w:t>
            </w:r>
          </w:p>
          <w:p>
            <w:pPr>
              <w:pStyle w:val="zTableNAm"/>
              <w:spacing w:before="60"/>
              <w:ind w:left="170" w:hanging="170"/>
            </w:pPr>
            <w:r>
              <w:t>s. 126(4)</w:t>
            </w:r>
          </w:p>
          <w:p>
            <w:pPr>
              <w:pStyle w:val="zTableNAm"/>
              <w:spacing w:before="60"/>
              <w:ind w:left="170" w:hanging="170"/>
            </w:pPr>
            <w:r>
              <w:t>s. 126(5)</w:t>
            </w:r>
          </w:p>
          <w:p>
            <w:pPr>
              <w:pStyle w:val="zTableNAm"/>
              <w:spacing w:before="60"/>
              <w:ind w:left="170" w:hanging="170"/>
            </w:pPr>
            <w:r>
              <w:t>s. 126D(2)</w:t>
            </w:r>
          </w:p>
          <w:p>
            <w:pPr>
              <w:pStyle w:val="zTableNAm"/>
              <w:spacing w:before="60"/>
              <w:ind w:left="170" w:hanging="170"/>
            </w:pPr>
            <w:r>
              <w:t>s. 135(3)</w:t>
            </w:r>
          </w:p>
          <w:p>
            <w:pPr>
              <w:pStyle w:val="zTableNAm"/>
              <w:spacing w:before="60"/>
              <w:ind w:left="170" w:hanging="170"/>
            </w:pPr>
            <w:r>
              <w:t>s. 145(4)</w:t>
            </w:r>
          </w:p>
          <w:p>
            <w:pPr>
              <w:pStyle w:val="zTableNAm"/>
              <w:spacing w:before="60"/>
              <w:ind w:left="170" w:hanging="170"/>
            </w:pPr>
            <w:r>
              <w:t>s. 146(1)</w:t>
            </w:r>
          </w:p>
          <w:p>
            <w:pPr>
              <w:pStyle w:val="zTableNAm"/>
              <w:spacing w:before="60"/>
              <w:ind w:left="170" w:hanging="170"/>
            </w:pPr>
            <w:r>
              <w:t>s. 150(2)</w:t>
            </w:r>
          </w:p>
          <w:p>
            <w:pPr>
              <w:pStyle w:val="zTableNAm"/>
              <w:spacing w:before="60"/>
              <w:ind w:left="170" w:hanging="170"/>
            </w:pPr>
            <w:r>
              <w:t>s. 152L(1)</w:t>
            </w:r>
          </w:p>
          <w:p>
            <w:pPr>
              <w:pStyle w:val="zTableNAm"/>
              <w:spacing w:before="60"/>
              <w:ind w:left="170" w:hanging="170"/>
            </w:pPr>
            <w:r>
              <w:t>s. 152L(2)</w:t>
            </w:r>
          </w:p>
          <w:p>
            <w:pPr>
              <w:pStyle w:val="zTableNAm"/>
              <w:spacing w:before="60"/>
              <w:ind w:left="170" w:hanging="170"/>
            </w:pPr>
            <w:r>
              <w:t>s. 152O(1)</w:t>
            </w:r>
          </w:p>
          <w:p>
            <w:pPr>
              <w:pStyle w:val="zTableNAm"/>
              <w:spacing w:before="60"/>
              <w:ind w:left="170" w:hanging="170"/>
            </w:pPr>
            <w:r>
              <w:t>s. 152S(2)</w:t>
            </w:r>
          </w:p>
          <w:p>
            <w:pPr>
              <w:pStyle w:val="zTableNAm"/>
              <w:spacing w:before="60"/>
              <w:ind w:left="170" w:hanging="170"/>
            </w:pPr>
            <w:r>
              <w:t>s. 152S(5)</w:t>
            </w:r>
          </w:p>
          <w:p>
            <w:pPr>
              <w:pStyle w:val="zTableNAm"/>
              <w:spacing w:before="60"/>
              <w:ind w:left="170" w:hanging="170"/>
            </w:pPr>
            <w:r>
              <w:t>s. 152T(3)</w:t>
            </w:r>
          </w:p>
          <w:p>
            <w:pPr>
              <w:pStyle w:val="zTableNAm"/>
              <w:spacing w:before="60"/>
              <w:ind w:left="170" w:hanging="170"/>
            </w:pPr>
            <w:r>
              <w:t>s. 154(3)</w:t>
            </w:r>
          </w:p>
          <w:p>
            <w:pPr>
              <w:pStyle w:val="zTableNAm"/>
              <w:spacing w:before="60"/>
              <w:ind w:left="170" w:hanging="170"/>
            </w:pPr>
            <w:r>
              <w:t>s. 158(1)</w:t>
            </w:r>
          </w:p>
          <w:p>
            <w:pPr>
              <w:pStyle w:val="zTableNAm"/>
              <w:spacing w:before="60"/>
              <w:ind w:left="170" w:hanging="170"/>
            </w:pPr>
            <w:r>
              <w:t>s. 159(1)</w:t>
            </w:r>
          </w:p>
          <w:p>
            <w:pPr>
              <w:pStyle w:val="zTableNAm"/>
              <w:spacing w:before="60"/>
              <w:ind w:left="170" w:hanging="170"/>
            </w:pPr>
            <w:r>
              <w:t>s. 159(3)</w:t>
            </w:r>
          </w:p>
          <w:p>
            <w:pPr>
              <w:pStyle w:val="zTableNAm"/>
              <w:spacing w:before="60"/>
              <w:ind w:left="170" w:hanging="170"/>
            </w:pPr>
            <w:r>
              <w:t>s. 160(4)</w:t>
            </w:r>
          </w:p>
          <w:p>
            <w:pPr>
              <w:pStyle w:val="z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z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zTableNAm"/>
              <w:spacing w:before="60"/>
            </w:pPr>
            <w:r>
              <w:t>r. 14ADE(4)</w:t>
            </w:r>
          </w:p>
        </w:tc>
        <w:tc>
          <w:tcPr>
            <w:tcW w:w="2693" w:type="dxa"/>
          </w:tcPr>
          <w:p>
            <w:pPr>
              <w:pStyle w:val="zTableNAm"/>
              <w:spacing w:before="60"/>
            </w:pPr>
            <w:r>
              <w:t>r. 14AE(3)</w:t>
            </w:r>
          </w:p>
        </w:tc>
      </w:tr>
      <w:tr>
        <w:tc>
          <w:tcPr>
            <w:tcW w:w="2693" w:type="dxa"/>
          </w:tcPr>
          <w:p>
            <w:pPr>
              <w:pStyle w:val="zTableNAm"/>
              <w:spacing w:before="60"/>
            </w:pPr>
            <w:r>
              <w:t>r. 14AE(1)</w:t>
            </w:r>
          </w:p>
        </w:tc>
        <w:tc>
          <w:tcPr>
            <w:tcW w:w="2693" w:type="dxa"/>
          </w:tcPr>
          <w:p>
            <w:pPr>
              <w:pStyle w:val="zTableNAm"/>
              <w:spacing w:before="60"/>
            </w:pPr>
            <w:r>
              <w:t>r. 14AG(1a)</w:t>
            </w:r>
          </w:p>
        </w:tc>
      </w:tr>
      <w:tr>
        <w:tc>
          <w:tcPr>
            <w:tcW w:w="2693" w:type="dxa"/>
          </w:tcPr>
          <w:p>
            <w:pPr>
              <w:pStyle w:val="zTableNAm"/>
              <w:spacing w:before="60"/>
            </w:pPr>
            <w:r>
              <w:t>r. 14AE(2)</w:t>
            </w:r>
          </w:p>
        </w:tc>
        <w:tc>
          <w:tcPr>
            <w:tcW w:w="2693" w:type="dxa"/>
          </w:tcPr>
          <w:p>
            <w:pPr>
              <w:pStyle w:val="zTableNAm"/>
              <w:spacing w:before="60"/>
            </w:pPr>
            <w:r>
              <w:t>r. 23(3)</w:t>
            </w:r>
          </w:p>
        </w:tc>
      </w:tr>
    </w:tbl>
    <w:p>
      <w:pPr>
        <w:pStyle w:val="Subsection"/>
        <w:spacing w:before="200"/>
      </w:pPr>
      <w:r>
        <w:tab/>
        <w:t>(4)</w:t>
      </w:r>
      <w:r>
        <w:tab/>
        <w:t>For the purposes of section 167(2)(a), an offence against a provision listed in the Table is a prescribed offence.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zTableNAm"/>
              <w:rPr>
                <w:i/>
                <w:iCs/>
              </w:rPr>
            </w:pPr>
            <w:r>
              <w:rPr>
                <w:i/>
                <w:iCs/>
              </w:rPr>
              <w:t>Liquor Control (Bayulu Restricted Area) Regulations 2013</w:t>
            </w:r>
            <w:r>
              <w:rPr>
                <w:iCs/>
              </w:rPr>
              <w:t xml:space="preserve"> </w:t>
            </w:r>
            <w:r>
              <w:t>regulation 7(1)</w:t>
            </w:r>
          </w:p>
        </w:tc>
      </w:tr>
      <w:tr>
        <w:tc>
          <w:tcPr>
            <w:tcW w:w="5245" w:type="dxa"/>
          </w:tcPr>
          <w:p>
            <w:pPr>
              <w:pStyle w:val="zTableNAm"/>
              <w:rPr>
                <w:i/>
                <w:iCs/>
              </w:rPr>
            </w:pPr>
            <w:r>
              <w:rPr>
                <w:i/>
                <w:iCs/>
              </w:rPr>
              <w:t xml:space="preserve">Liquor Control (Cheeditha Restricted Area) Regulations 2012 </w:t>
            </w:r>
            <w:r>
              <w:t>regulation 7(1)</w:t>
            </w:r>
          </w:p>
        </w:tc>
      </w:tr>
      <w:tr>
        <w:tc>
          <w:tcPr>
            <w:tcW w:w="5245" w:type="dxa"/>
          </w:tcPr>
          <w:p>
            <w:pPr>
              <w:pStyle w:val="zTableNAm"/>
              <w:rPr>
                <w:i/>
                <w:iCs/>
              </w:rPr>
            </w:pPr>
            <w:r>
              <w:rPr>
                <w:i/>
                <w:iCs/>
              </w:rPr>
              <w:t>Liquor Control (Irrungadji Restricted Area) Regulations 2010</w:t>
            </w:r>
            <w:r>
              <w:t xml:space="preserve"> regulation 7(1)</w:t>
            </w:r>
          </w:p>
        </w:tc>
      </w:tr>
      <w:tr>
        <w:tc>
          <w:tcPr>
            <w:tcW w:w="5245" w:type="dxa"/>
          </w:tcPr>
          <w:p>
            <w:pPr>
              <w:pStyle w:val="zTableNAm"/>
              <w:keepNext/>
            </w:pPr>
            <w:r>
              <w:rPr>
                <w:i/>
                <w:iCs/>
              </w:rPr>
              <w:t>Liquor Control (Jigalong Restricted Area) Regulations 2009</w:t>
            </w:r>
            <w:r>
              <w:t xml:space="preserve"> regulation 7(1)</w:t>
            </w:r>
          </w:p>
        </w:tc>
      </w:tr>
      <w:tr>
        <w:trPr>
          <w:cantSplit/>
        </w:trPr>
        <w:tc>
          <w:tcPr>
            <w:tcW w:w="5245" w:type="dxa"/>
          </w:tcPr>
          <w:p>
            <w:pPr>
              <w:pStyle w:val="zTableNAm"/>
              <w:rPr>
                <w:i/>
                <w:iCs/>
              </w:rPr>
            </w:pPr>
            <w:r>
              <w:rPr>
                <w:i/>
              </w:rPr>
              <w:t>Liquor Control (Juwurlinji Restricted Area) Regulations 2009</w:t>
            </w:r>
            <w:r>
              <w:t xml:space="preserve"> regulation 7(1)</w:t>
            </w:r>
          </w:p>
        </w:tc>
      </w:tr>
      <w:tr>
        <w:tc>
          <w:tcPr>
            <w:tcW w:w="5245" w:type="dxa"/>
          </w:tcPr>
          <w:p>
            <w:pPr>
              <w:pStyle w:val="z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zTableNAm"/>
              <w:rPr>
                <w:i/>
              </w:rPr>
            </w:pPr>
            <w:r>
              <w:rPr>
                <w:i/>
              </w:rPr>
              <w:t>Liquor Control (Kunawarritji Restricted Area) Regulations 2011</w:t>
            </w:r>
            <w:r>
              <w:t xml:space="preserve"> regulation 7(1)</w:t>
            </w:r>
          </w:p>
        </w:tc>
      </w:tr>
      <w:tr>
        <w:tc>
          <w:tcPr>
            <w:tcW w:w="5245" w:type="dxa"/>
          </w:tcPr>
          <w:p>
            <w:pPr>
              <w:pStyle w:val="zTableNAm"/>
              <w:rPr>
                <w:i/>
              </w:rPr>
            </w:pPr>
            <w:r>
              <w:rPr>
                <w:i/>
              </w:rPr>
              <w:t>Liquor Control (Kundat Djaru Restricted Area) Regulations 2010</w:t>
            </w:r>
            <w:r>
              <w:t xml:space="preserve"> regulation 7(1)</w:t>
            </w:r>
          </w:p>
        </w:tc>
      </w:tr>
      <w:tr>
        <w:tc>
          <w:tcPr>
            <w:tcW w:w="5245" w:type="dxa"/>
          </w:tcPr>
          <w:p>
            <w:pPr>
              <w:pStyle w:val="zTableNAm"/>
              <w:rPr>
                <w:i/>
              </w:rPr>
            </w:pPr>
            <w:r>
              <w:rPr>
                <w:i/>
              </w:rPr>
              <w:t>Liquor Control (Looma Restricted Area) Regulations 2011</w:t>
            </w:r>
            <w:r>
              <w:t xml:space="preserve"> </w:t>
            </w:r>
            <w:r>
              <w:rPr>
                <w:iCs/>
              </w:rPr>
              <w:t>regulation 7(1)</w:t>
            </w:r>
          </w:p>
        </w:tc>
      </w:tr>
      <w:tr>
        <w:tc>
          <w:tcPr>
            <w:tcW w:w="5245" w:type="dxa"/>
          </w:tcPr>
          <w:p>
            <w:pPr>
              <w:pStyle w:val="zTableNAm"/>
              <w:rPr>
                <w:i/>
              </w:rPr>
            </w:pPr>
            <w:r>
              <w:rPr>
                <w:i/>
              </w:rPr>
              <w:t>Liquor Control (Nicholson Block Restricted Area) Regulations 2010</w:t>
            </w:r>
            <w:r>
              <w:t xml:space="preserve"> regulation 7(1)</w:t>
            </w:r>
          </w:p>
        </w:tc>
      </w:tr>
      <w:tr>
        <w:trPr>
          <w:cantSplit/>
        </w:trPr>
        <w:tc>
          <w:tcPr>
            <w:tcW w:w="5245" w:type="dxa"/>
          </w:tcPr>
          <w:p>
            <w:pPr>
              <w:pStyle w:val="zTableNAm"/>
              <w:rPr>
                <w:i/>
              </w:rPr>
            </w:pPr>
            <w:r>
              <w:rPr>
                <w:i/>
              </w:rPr>
              <w:t>Liquor Control (Noonkanbah Restricted Area) Regulations 2009</w:t>
            </w:r>
            <w:r>
              <w:t xml:space="preserve"> regulation 7(1)</w:t>
            </w:r>
          </w:p>
        </w:tc>
      </w:tr>
      <w:tr>
        <w:trPr>
          <w:cantSplit/>
        </w:trPr>
        <w:tc>
          <w:tcPr>
            <w:tcW w:w="5245" w:type="dxa"/>
          </w:tcPr>
          <w:p>
            <w:pPr>
              <w:pStyle w:val="zTableNAm"/>
            </w:pPr>
            <w:r>
              <w:rPr>
                <w:i/>
                <w:iCs/>
              </w:rPr>
              <w:t>Liquor Control (Oombulgurri Restricted Area) Regulations 2008</w:t>
            </w:r>
            <w:r>
              <w:t xml:space="preserve"> regulation 7(1)</w:t>
            </w:r>
          </w:p>
        </w:tc>
      </w:tr>
      <w:tr>
        <w:trPr>
          <w:cantSplit/>
        </w:trPr>
        <w:tc>
          <w:tcPr>
            <w:tcW w:w="5245" w:type="dxa"/>
          </w:tcPr>
          <w:p>
            <w:pPr>
              <w:pStyle w:val="z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zTableNAm"/>
              <w:rPr>
                <w:i/>
                <w:iCs/>
              </w:rPr>
            </w:pPr>
            <w:r>
              <w:rPr>
                <w:i/>
                <w:iCs/>
              </w:rPr>
              <w:t>Liquor Control (Punmu Restricted Area) Regulations 2010</w:t>
            </w:r>
            <w:r>
              <w:t xml:space="preserve"> regulation 7(2)</w:t>
            </w:r>
          </w:p>
        </w:tc>
      </w:tr>
      <w:tr>
        <w:tc>
          <w:tcPr>
            <w:tcW w:w="5245" w:type="dxa"/>
          </w:tcPr>
          <w:p>
            <w:pPr>
              <w:pStyle w:val="zTableNAm"/>
            </w:pPr>
            <w:r>
              <w:rPr>
                <w:i/>
                <w:iCs/>
              </w:rPr>
              <w:t>Liquor Control (Wangkatjungka Restricted Area) Regulations 2008</w:t>
            </w:r>
            <w:r>
              <w:t xml:space="preserve"> regulation 7(1)</w:t>
            </w:r>
          </w:p>
        </w:tc>
      </w:tr>
      <w:tr>
        <w:tc>
          <w:tcPr>
            <w:tcW w:w="5245" w:type="dxa"/>
          </w:tcPr>
          <w:p>
            <w:pPr>
              <w:pStyle w:val="zTableNAm"/>
              <w:rPr>
                <w:i/>
                <w:iCs/>
              </w:rPr>
            </w:pPr>
            <w:r>
              <w:rPr>
                <w:i/>
              </w:rPr>
              <w:t>Liquor Control (Warralong Restricted Area) Regulations 2013</w:t>
            </w:r>
            <w:r>
              <w:t xml:space="preserve"> regulation 7(1)</w:t>
            </w:r>
          </w:p>
        </w:tc>
      </w:tr>
      <w:tr>
        <w:tc>
          <w:tcPr>
            <w:tcW w:w="5245" w:type="dxa"/>
          </w:tcPr>
          <w:p>
            <w:pPr>
              <w:pStyle w:val="zTableNAm"/>
              <w:keepNext/>
              <w:rPr>
                <w:i/>
                <w:iCs/>
              </w:rPr>
            </w:pPr>
            <w:r>
              <w:rPr>
                <w:i/>
                <w:iCs/>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Pr>
      <w:bookmarkStart w:id="80" w:name="_Toc34036273"/>
      <w:r>
        <w:rPr>
          <w:rStyle w:val="CharSchNo"/>
        </w:rPr>
        <w:t>Schedule 1</w:t>
      </w:r>
      <w:bookmarkEnd w:id="80"/>
    </w:p>
    <w:p>
      <w:pPr>
        <w:pStyle w:val="yShoulderClause"/>
        <w:spacing w:before="60"/>
        <w:rPr>
          <w:snapToGrid w:val="0"/>
        </w:rPr>
      </w:pPr>
      <w:r>
        <w:rPr>
          <w:snapToGrid w:val="0"/>
        </w:rPr>
        <w:t>[Regulation 3]</w:t>
      </w:r>
    </w:p>
    <w:p>
      <w:pPr>
        <w:pStyle w:val="yHeading2"/>
        <w:outlineLvl w:val="9"/>
      </w:pPr>
      <w:bookmarkStart w:id="81" w:name="_Toc34036274"/>
      <w:r>
        <w:rPr>
          <w:rStyle w:val="CharSchText"/>
        </w:rPr>
        <w:t>Forms</w:t>
      </w:r>
      <w:bookmarkEnd w:id="81"/>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yScheduleHeading"/>
      </w:pPr>
      <w:bookmarkStart w:id="82" w:name="_Toc34036275"/>
      <w:r>
        <w:rPr>
          <w:rStyle w:val="CharSchNo"/>
        </w:rPr>
        <w:t>Schedule 2</w:t>
      </w:r>
      <w:bookmarkEnd w:id="82"/>
    </w:p>
    <w:p>
      <w:pPr>
        <w:pStyle w:val="yShoulderClause"/>
        <w:spacing w:before="60"/>
        <w:rPr>
          <w:snapToGrid w:val="0"/>
        </w:rPr>
      </w:pPr>
      <w:r>
        <w:rPr>
          <w:snapToGrid w:val="0"/>
        </w:rPr>
        <w:t>[Regulation 13]</w:t>
      </w:r>
    </w:p>
    <w:p>
      <w:pPr>
        <w:pStyle w:val="yHeading2"/>
        <w:spacing w:before="120" w:after="80"/>
      </w:pPr>
      <w:bookmarkStart w:id="83" w:name="_Toc34036276"/>
      <w:r>
        <w:rPr>
          <w:rStyle w:val="CharSchText"/>
        </w:rPr>
        <w:t>Details of applicant</w:t>
      </w:r>
      <w:bookmarkEnd w:id="8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4" w:name="_Toc34036277"/>
      <w:r>
        <w:rPr>
          <w:rStyle w:val="CharSchNo"/>
        </w:rPr>
        <w:t>Schedule 3</w:t>
      </w:r>
      <w:r>
        <w:rPr>
          <w:rStyle w:val="CharSDivNo"/>
        </w:rPr>
        <w:t> </w:t>
      </w:r>
      <w:r>
        <w:t>—</w:t>
      </w:r>
      <w:r>
        <w:rPr>
          <w:rStyle w:val="CharSDivText"/>
        </w:rPr>
        <w:t> </w:t>
      </w:r>
      <w:r>
        <w:rPr>
          <w:rStyle w:val="CharSchText"/>
        </w:rPr>
        <w:t>Fees</w:t>
      </w:r>
      <w:bookmarkEnd w:id="84"/>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nHeading2"/>
      </w:pPr>
      <w:bookmarkStart w:id="85" w:name="_Toc34036278"/>
      <w:r>
        <w:t>Notes</w:t>
      </w:r>
      <w:bookmarkEnd w:id="85"/>
    </w:p>
    <w:p>
      <w:pPr>
        <w:pStyle w:val="nSubsection"/>
        <w:rPr>
          <w:snapToGrid w:val="0"/>
        </w:rPr>
      </w:pPr>
      <w:r>
        <w:rPr>
          <w:snapToGrid w:val="0"/>
          <w:vertAlign w:val="superscript"/>
        </w:rPr>
        <w:t>1</w:t>
      </w:r>
      <w:r>
        <w:rPr>
          <w:snapToGrid w:val="0"/>
        </w:rPr>
        <w:tab/>
        <w:t xml:space="preserve">This reprint is a compilation as at 14 March 2014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 w:name="_Toc34036279"/>
      <w:r>
        <w:rPr>
          <w:snapToGrid w:val="0"/>
        </w:rPr>
        <w:t>Compilation table</w:t>
      </w:r>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8"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8"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8"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8"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8"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8"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8"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8"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8"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8"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8"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8"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8"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8"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8"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8"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8"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8"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8"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8"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8"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8"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8"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7"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8"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8"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8"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8"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8"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8"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8"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7"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8"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7"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8"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7"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8"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
      <w:pPr>
        <w:sectPr>
          <w:headerReference w:type="even" r:id="rId39"/>
          <w:headerReference w:type="default" r:id="rId40"/>
          <w:headerReference w:type="first" r:id="rId41"/>
          <w:pgSz w:w="11906" w:h="16838" w:code="9"/>
          <w:pgMar w:top="2376" w:right="2404" w:bottom="3544" w:left="2404" w:header="720" w:footer="3379" w:gutter="0"/>
          <w:cols w:space="720"/>
          <w:noEndnote/>
          <w:docGrid w:linePitch="326"/>
        </w:sectPr>
      </w:pPr>
    </w:p>
    <w:p>
      <w:pPr>
        <w:pStyle w:val="nHeading2"/>
        <w:rPr>
          <w:sz w:val="28"/>
        </w:rPr>
      </w:pPr>
      <w:bookmarkStart w:id="87" w:name="_Toc34036280"/>
      <w:r>
        <w:rPr>
          <w:sz w:val="28"/>
        </w:rPr>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 w:name="DefinedTerms"/>
      <w:bookmarkEnd w:id="88"/>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42"/>
          <w:headerReference w:type="default" r:id="rId43"/>
          <w:footerReference w:type="even" r:id="rId44"/>
          <w:footerReference w:type="default" r:id="rId45"/>
          <w:headerReference w:type="first" r:id="rId46"/>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headerReference w:type="default" r:id="rId48"/>
      <w:headerReference w:type="firs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12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98</w:t>
    </w:r>
    <w:r>
      <w:rPr>
        <w:rStyle w:val="CharPageNo"/>
      </w:rPr>
      <w:fldChar w:fldCharType="end"/>
    </w:r>
    <w:r>
      <w:rPr>
        <w:rStyle w:val="CharPageNo"/>
      </w:rPr>
      <w:tab/>
    </w:r>
    <w:r>
      <w:t xml:space="preserve">Reprint </w:t>
    </w:r>
    <w:fldSimple w:instr=" DOCPROPERTY &quot;ReprintNo&quot; ">
      <w:r>
        <w:t>12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716074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7151642" w:val="RemoveTocBookmarks,RemoveUnusedBookmarks,RemoveLanguageTags,UsedStyles,ResetPageSize,UpdateArrangement"/>
    <w:docVar w:name="WAFER_20140327151642_GUID" w:val="0d7e7f6b-6502-4bd9-a597-567ef42eecee"/>
    <w:docVar w:name="WAFER_20140327160734" w:val="RemoveTocBookmarks,RemoveUnusedBookmarks,RemoveLanguageTags,UsedStyles,ResetPageSize,UpdateArrangement"/>
    <w:docVar w:name="WAFER_20140327160734_GUID" w:val="a3fa079f-daf6-48d1-85cf-36c089b0775b"/>
    <w:docVar w:name="WAFER_20140327160746" w:val="RemoveTocBookmarks,RunningHeaders"/>
    <w:docVar w:name="WAFER_20140327160746_GUID" w:val="22473068-cdb0-4085-8083-dc87023738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6.xml"/><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header" Target="header2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oleObject" Target="embeddings/oleObject2.bin"/><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image" Target="media/image5.wmf"/><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7.xml"/><Relationship Id="rId36" Type="http://schemas.openxmlformats.org/officeDocument/2006/relationships/image" Target="media/image6.png"/><Relationship Id="rId49" Type="http://schemas.openxmlformats.org/officeDocument/2006/relationships/header" Target="header22.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header" Target="header21.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5C5CF-8264-4C5F-8D8A-77D60A3F0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25728</Words>
  <Characters>123495</Characters>
  <Application>Microsoft Office Word</Application>
  <DocSecurity>0</DocSecurity>
  <Lines>4410</Lines>
  <Paragraphs>2529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1989 - 12-00-05</dc:title>
  <dc:subject/>
  <dc:creator/>
  <cp:keywords/>
  <dc:description/>
  <cp:lastModifiedBy>svcMRProcess</cp:lastModifiedBy>
  <cp:revision>4</cp:revision>
  <cp:lastPrinted>2014-03-20T00:52:00Z</cp:lastPrinted>
  <dcterms:created xsi:type="dcterms:W3CDTF">2020-03-02T02:09:00Z</dcterms:created>
  <dcterms:modified xsi:type="dcterms:W3CDTF">2020-03-02T02:09:00Z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20140314</vt:lpwstr>
  </property>
  <property fmtid="{D5CDD505-2E9C-101B-9397-08002B2CF9AE}" pid="4" name="DocumentType">
    <vt:lpwstr>Reg</vt:lpwstr>
  </property>
  <property fmtid="{D5CDD505-2E9C-101B-9397-08002B2CF9AE}" pid="5" name="OwlsUID">
    <vt:i4>4569</vt:i4>
  </property>
  <property fmtid="{D5CDD505-2E9C-101B-9397-08002B2CF9AE}" pid="6" name="AsAtDate">
    <vt:lpwstr>14 Mar 2014</vt:lpwstr>
  </property>
  <property fmtid="{D5CDD505-2E9C-101B-9397-08002B2CF9AE}" pid="7" name="Suffix">
    <vt:lpwstr>12-00-05</vt:lpwstr>
  </property>
  <property fmtid="{D5CDD505-2E9C-101B-9397-08002B2CF9AE}" pid="8" name="ReprintNo">
    <vt:lpwstr>12</vt:lpwstr>
  </property>
  <property fmtid="{D5CDD505-2E9C-101B-9397-08002B2CF9AE}" pid="9" name="ReprintedAsAt">
    <vt:filetime>2014-03-13T16:00:00Z</vt:filetime>
  </property>
</Properties>
</file>