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rPr>
          <w:noProof/>
        </w:rPr>
        <w:b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March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Gas Standards (Infringement Notices)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_Toc418693722 \h </w:instrText>
      </w:r>
      <w:r>
        <w:fldChar w:fldCharType="separate"/>
      </w:r>
      <w:r>
        <w:t>1</w:t>
      </w:r>
      <w:r>
        <w:fldChar w:fldCharType="end"/>
      </w:r>
    </w:p>
    <w:p>
      <w:pPr>
        <w:pStyle w:val="TOC8"/>
        <w:rPr>
          <w:rFonts w:asciiTheme="minorHAnsi" w:eastAsiaTheme="minorEastAsia" w:hAnsiTheme="minorHAnsi" w:cstheme="minorBidi"/>
          <w:szCs w:val="22"/>
        </w:rPr>
      </w:pPr>
      <w:r>
        <w:t>2.</w:t>
      </w:r>
      <w:r>
        <w:tab/>
        <w:t>Prescribed offences and modified penalties</w:t>
      </w:r>
      <w:r>
        <w:tab/>
      </w:r>
      <w:r>
        <w:fldChar w:fldCharType="begin"/>
      </w:r>
      <w:r>
        <w:instrText xml:space="preserve"> PAGEREF _Toc418693723 \h </w:instrText>
      </w:r>
      <w:r>
        <w:fldChar w:fldCharType="separate"/>
      </w:r>
      <w:r>
        <w:t>1</w:t>
      </w:r>
      <w:r>
        <w:fldChar w:fldCharType="end"/>
      </w:r>
    </w:p>
    <w:p>
      <w:pPr>
        <w:pStyle w:val="TOC8"/>
        <w:rPr>
          <w:rFonts w:asciiTheme="minorHAnsi" w:eastAsiaTheme="minorEastAsia" w:hAnsiTheme="minorHAnsi" w:cstheme="minorBidi"/>
          <w:szCs w:val="22"/>
        </w:rPr>
      </w:pPr>
      <w:r>
        <w:t>3.</w:t>
      </w:r>
      <w:r>
        <w:tab/>
        <w:t>Authorised officers and approved officers</w:t>
      </w:r>
      <w:r>
        <w:tab/>
      </w:r>
      <w:r>
        <w:fldChar w:fldCharType="begin"/>
      </w:r>
      <w:r>
        <w:instrText xml:space="preserve"> PAGEREF _Toc418693724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_Toc418693725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ab/>
        <w:t>Form 1 — Infringement notice</w:t>
      </w:r>
      <w:r>
        <w:tab/>
      </w:r>
      <w:r>
        <w:fldChar w:fldCharType="begin"/>
      </w:r>
      <w:r>
        <w:instrText xml:space="preserve"> PAGEREF _Toc418693728 \h </w:instrText>
      </w:r>
      <w:r>
        <w:fldChar w:fldCharType="separate"/>
      </w:r>
      <w:r>
        <w:t>10</w:t>
      </w:r>
      <w:r>
        <w:fldChar w:fldCharType="end"/>
      </w:r>
    </w:p>
    <w:p>
      <w:pPr>
        <w:pStyle w:val="TOC8"/>
        <w:rPr>
          <w:rFonts w:asciiTheme="minorHAnsi" w:eastAsiaTheme="minorEastAsia" w:hAnsiTheme="minorHAnsi" w:cstheme="minorBidi"/>
          <w:szCs w:val="22"/>
        </w:rPr>
      </w:pPr>
      <w:r>
        <w:tab/>
        <w:t>Form 2 — Withdrawal of infringement notice</w:t>
      </w:r>
      <w:r>
        <w:tab/>
      </w:r>
      <w:r>
        <w:fldChar w:fldCharType="begin"/>
      </w:r>
      <w:r>
        <w:instrText xml:space="preserve"> PAGEREF _Toc418693729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_Toc418693731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March 2014</w:t>
            </w:r>
          </w:p>
        </w:tc>
      </w:tr>
    </w:tbl>
    <w:p>
      <w:pPr>
        <w:pStyle w:val="WA"/>
        <w:spacing w:before="12"/>
      </w:pPr>
      <w:r>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3" w:name="_Toc384112543"/>
      <w:bookmarkStart w:id="4" w:name="_Toc418693722"/>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Gas Standards (Infringement Notices) Regulations 2007</w:t>
      </w:r>
      <w:r>
        <w:rPr>
          <w:vertAlign w:val="superscript"/>
        </w:rPr>
        <w:t> 1</w:t>
      </w:r>
      <w:r>
        <w:t>.</w:t>
      </w:r>
    </w:p>
    <w:p>
      <w:pPr>
        <w:pStyle w:val="Heading5"/>
      </w:pPr>
      <w:bookmarkStart w:id="6" w:name="_Toc384112544"/>
      <w:bookmarkStart w:id="7" w:name="_Toc418693723"/>
      <w:r>
        <w:rPr>
          <w:rStyle w:val="CharSectno"/>
        </w:rPr>
        <w:t>2</w:t>
      </w:r>
      <w:r>
        <w:t>.</w:t>
      </w:r>
      <w:r>
        <w:tab/>
        <w:t>Prescribed offences and modified penalties</w:t>
      </w:r>
      <w:bookmarkEnd w:id="6"/>
      <w:bookmarkEnd w:id="7"/>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8" w:name="_Toc384112545"/>
      <w:bookmarkStart w:id="9" w:name="_Toc418693724"/>
      <w:r>
        <w:rPr>
          <w:rStyle w:val="CharSectno"/>
        </w:rPr>
        <w:t>3</w:t>
      </w:r>
      <w:r>
        <w:t>.</w:t>
      </w:r>
      <w:r>
        <w:tab/>
        <w:t>Authorised officers and approved officers</w:t>
      </w:r>
      <w:bookmarkEnd w:id="8"/>
      <w:bookmarkEnd w:id="9"/>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10" w:name="_Toc384112546"/>
      <w:bookmarkStart w:id="11" w:name="_Toc418693725"/>
      <w:r>
        <w:rPr>
          <w:rStyle w:val="CharSectno"/>
        </w:rPr>
        <w:t>4</w:t>
      </w:r>
      <w:r>
        <w:t>.</w:t>
      </w:r>
      <w:r>
        <w:tab/>
        <w:t>Forms</w:t>
      </w:r>
      <w:bookmarkEnd w:id="10"/>
      <w:bookmarkEnd w:id="11"/>
    </w:p>
    <w:p>
      <w:pPr>
        <w:pStyle w:val="Subsection"/>
      </w:pPr>
      <w:r>
        <w:tab/>
      </w:r>
      <w:r>
        <w:tab/>
        <w:t>The forms set out in Schedule 2 are prescribed in relation to the matters specified in those forms.</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Heading2"/>
      </w:pPr>
      <w:bookmarkStart w:id="12" w:name="_Toc384112547"/>
      <w:bookmarkStart w:id="13" w:name="_Toc418693676"/>
      <w:bookmarkStart w:id="14" w:name="_Toc418693726"/>
      <w:r>
        <w:rPr>
          <w:rStyle w:val="CharSchNo"/>
        </w:rPr>
        <w:t>Schedule 1</w:t>
      </w:r>
      <w:r>
        <w:t> — </w:t>
      </w:r>
      <w:r>
        <w:rPr>
          <w:rStyle w:val="CharSchText"/>
        </w:rPr>
        <w:t>Prescribed offences and modified penalties</w:t>
      </w:r>
      <w:bookmarkEnd w:id="12"/>
      <w:bookmarkEnd w:id="13"/>
      <w:bookmarkEnd w:id="14"/>
    </w:p>
    <w:p>
      <w:pPr>
        <w:pStyle w:val="yShoulderClause"/>
      </w:pPr>
      <w:r>
        <w:t>[r. 2]</w:t>
      </w:r>
    </w:p>
    <w:p>
      <w:pPr>
        <w:pStyle w:val="yFootnoteheading"/>
        <w:spacing w:after="120"/>
      </w:pPr>
      <w:r>
        <w:tab/>
        <w:t>[Heading inserted: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gasfitting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1"/>
        </w:trPr>
        <w:tc>
          <w:tcPr>
            <w:tcW w:w="1418" w:type="dxa"/>
            <w:tcMar>
              <w:left w:w="113" w:type="dxa"/>
            </w:tcMar>
          </w:tcPr>
          <w:p>
            <w:pPr>
              <w:pStyle w:val="yTableNAm"/>
              <w:rPr>
                <w:sz w:val="20"/>
              </w:rPr>
            </w:pPr>
            <w:r>
              <w:rPr>
                <w:sz w:val="20"/>
              </w:rPr>
              <w:t>r. 19</w:t>
            </w:r>
          </w:p>
        </w:tc>
        <w:tc>
          <w:tcPr>
            <w:tcW w:w="3544" w:type="dxa"/>
            <w:tcMar>
              <w:left w:w="113" w:type="dxa"/>
            </w:tcMar>
          </w:tcPr>
          <w:p>
            <w:pPr>
              <w:pStyle w:val="yTableNAm"/>
              <w:tabs>
                <w:tab w:val="clear" w:pos="567"/>
                <w:tab w:val="left" w:leader="dot" w:pos="3431"/>
              </w:tabs>
              <w:rPr>
                <w:sz w:val="20"/>
              </w:rPr>
            </w:pPr>
            <w:r>
              <w:rPr>
                <w:sz w:val="20"/>
              </w:rPr>
              <w:t xml:space="preserve">Failing to ensure that supervised gas fitter complies with regulations and that gasfitting work is within scope of supervising gas fitter’s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$2 000</w:t>
            </w:r>
          </w:p>
        </w:tc>
      </w:tr>
      <w:tr>
        <w:trPr>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tcMar>
              <w:left w:w="113" w:type="dxa"/>
            </w:tcMar>
          </w:tcPr>
          <w:p>
            <w:pPr>
              <w:pStyle w:val="yTableNAm"/>
              <w:rPr>
                <w:i/>
                <w:sz w:val="20"/>
              </w:rPr>
            </w:pPr>
            <w:r>
              <w:rPr>
                <w:sz w:val="20"/>
              </w:rPr>
              <w:t>$3 000</w:t>
            </w:r>
          </w:p>
        </w:tc>
      </w:tr>
      <w:tr>
        <w:trPr>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r>
              <w:rPr>
                <w:sz w:val="20"/>
              </w:rPr>
              <w:tab/>
            </w:r>
          </w:p>
        </w:tc>
        <w:tc>
          <w:tcPr>
            <w:tcW w:w="1063" w:type="dxa"/>
            <w:tcMar>
              <w:left w:w="113" w:type="dxa"/>
            </w:tcMar>
          </w:tcPr>
          <w:p>
            <w:pPr>
              <w:pStyle w:val="yTableNAm"/>
              <w:rPr>
                <w:i/>
                <w:sz w:val="20"/>
              </w:rPr>
            </w:pPr>
            <w:r>
              <w:rPr>
                <w:sz w:val="20"/>
              </w:rPr>
              <w:t>$250</w:t>
            </w:r>
          </w:p>
        </w:tc>
        <w:tc>
          <w:tcPr>
            <w:tcW w:w="1063" w:type="dxa"/>
            <w:tcMar>
              <w:left w:w="113" w:type="dxa"/>
            </w:tcMar>
          </w:tcPr>
          <w:p>
            <w:pPr>
              <w:pStyle w:val="yTableNAm"/>
              <w:rPr>
                <w:i/>
                <w:sz w:val="20"/>
              </w:rPr>
            </w:pPr>
            <w:r>
              <w:rPr>
                <w:sz w:val="20"/>
              </w:rPr>
              <w:t>$1 250</w:t>
            </w:r>
          </w:p>
        </w:tc>
      </w:tr>
      <w:tr>
        <w:trPr>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tcMar>
              <w:left w:w="113" w:type="dxa"/>
            </w:tcMar>
          </w:tcPr>
          <w:p>
            <w:pPr>
              <w:pStyle w:val="yTableNAm"/>
              <w:rPr>
                <w:i/>
                <w:sz w:val="20"/>
              </w:rPr>
            </w:pPr>
            <w:r>
              <w:rPr>
                <w:sz w:val="20"/>
              </w:rPr>
              <w:br/>
              <w:t>$5 000</w:t>
            </w:r>
          </w:p>
        </w:tc>
      </w:tr>
      <w:tr>
        <w:trPr>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 Gazette 4 May 2010 p. 1681-6.]</w:t>
      </w:r>
    </w:p>
    <w:p>
      <w:pPr>
        <w:pStyle w:val="yScheduleHeading"/>
      </w:pPr>
      <w:bookmarkStart w:id="15" w:name="_Toc384112548"/>
      <w:bookmarkStart w:id="16" w:name="_Toc418693677"/>
      <w:bookmarkStart w:id="17" w:name="_Toc418693727"/>
      <w:r>
        <w:rPr>
          <w:rStyle w:val="CharSchNo"/>
        </w:rPr>
        <w:t>Schedule 2</w:t>
      </w:r>
      <w:r>
        <w:rPr>
          <w:rStyle w:val="CharSDivNo"/>
        </w:rPr>
        <w:t> </w:t>
      </w:r>
      <w:r>
        <w:t>—</w:t>
      </w:r>
      <w:r>
        <w:rPr>
          <w:rStyle w:val="CharSDivText"/>
        </w:rPr>
        <w:t> </w:t>
      </w:r>
      <w:r>
        <w:rPr>
          <w:rStyle w:val="CharSchText"/>
        </w:rPr>
        <w:t>Forms</w:t>
      </w:r>
      <w:bookmarkEnd w:id="15"/>
      <w:bookmarkEnd w:id="16"/>
      <w:bookmarkEnd w:id="17"/>
    </w:p>
    <w:p>
      <w:pPr>
        <w:pStyle w:val="yShoulderClause"/>
        <w:spacing w:before="60"/>
      </w:pPr>
      <w:r>
        <w:t>[r. 4]</w:t>
      </w:r>
    </w:p>
    <w:p>
      <w:pPr>
        <w:pStyle w:val="yHeading5"/>
        <w:spacing w:before="80" w:after="80"/>
      </w:pPr>
      <w:bookmarkStart w:id="18" w:name="_Toc384112549"/>
      <w:bookmarkStart w:id="19" w:name="_Toc418693728"/>
      <w:r>
        <w:t>Form 1 — Infringement notice</w:t>
      </w:r>
      <w:bookmarkEnd w:id="18"/>
      <w:bookmarkEnd w:id="19"/>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top w:val="single" w:sz="4" w:space="0" w:color="auto"/>
              <w:bottom w:val="nil"/>
            </w:tcBorders>
          </w:tcPr>
          <w:p>
            <w:pPr>
              <w:pStyle w:val="yTable"/>
              <w:keepNext/>
              <w:spacing w:before="0"/>
              <w:ind w:right="-108"/>
              <w:rPr>
                <w:b/>
                <w:sz w:val="20"/>
              </w:rPr>
            </w:pPr>
          </w:p>
        </w:tc>
        <w:tc>
          <w:tcPr>
            <w:tcW w:w="5812"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Gazette 20 Aug 2013 p. 3834.]</w:t>
      </w:r>
    </w:p>
    <w:p>
      <w:pPr>
        <w:pStyle w:val="yHeading5"/>
        <w:pageBreakBefore/>
        <w:spacing w:before="0" w:after="80"/>
        <w:ind w:left="595" w:hanging="595"/>
      </w:pPr>
      <w:bookmarkStart w:id="20" w:name="_Toc384112550"/>
      <w:bookmarkStart w:id="21" w:name="_Toc418693729"/>
      <w:r>
        <w:t>Form 2 — Withdrawal of infringement notice</w:t>
      </w:r>
      <w:bookmarkEnd w:id="20"/>
      <w:bookmarkEnd w:id="2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leader="dot" w:pos="4820"/>
        </w:tabs>
        <w:jc w:val="right"/>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3" w:name="_Toc384112551"/>
      <w:bookmarkStart w:id="24" w:name="_Toc418693680"/>
      <w:bookmarkStart w:id="25" w:name="_Toc418693730"/>
      <w:r>
        <w:t>Notes</w:t>
      </w:r>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21 March 2014 of the </w:t>
      </w:r>
      <w:r>
        <w:rPr>
          <w:i/>
          <w:noProof/>
          <w:snapToGrid w:val="0"/>
        </w:rPr>
        <w:t>Gas Standards (Infringement Notices)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6" w:name="_Toc384112552"/>
      <w:bookmarkStart w:id="27" w:name="_Toc418693731"/>
      <w:r>
        <w:t>Compilation table</w:t>
      </w:r>
      <w:bookmarkEnd w:id="26"/>
      <w:bookmarkEnd w:id="2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6" w:type="dxa"/>
            <w:tcBorders>
              <w:top w:val="single" w:sz="8" w:space="0" w:color="auto"/>
              <w:bottom w:val="nil"/>
            </w:tcBorders>
          </w:tcPr>
          <w:p>
            <w:pPr>
              <w:pStyle w:val="nTable"/>
              <w:spacing w:after="40"/>
            </w:pPr>
            <w:r>
              <w:t>20 Mar 2007 p. 1061</w:t>
            </w:r>
            <w:r>
              <w:noBreakHyphen/>
              <w:t>70</w:t>
            </w:r>
          </w:p>
        </w:tc>
        <w:tc>
          <w:tcPr>
            <w:tcW w:w="2694" w:type="dxa"/>
            <w:tcBorders>
              <w:top w:val="single" w:sz="8" w:space="0" w:color="auto"/>
              <w:bottom w:val="nil"/>
            </w:tcBorders>
          </w:tcPr>
          <w:p>
            <w:pPr>
              <w:pStyle w:val="nTable"/>
              <w:spacing w:after="40"/>
            </w:pPr>
            <w:r>
              <w:t>20 Mar 2007</w:t>
            </w:r>
          </w:p>
        </w:tc>
      </w:tr>
      <w:t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6" w:type="dxa"/>
            <w:tcBorders>
              <w:top w:val="nil"/>
              <w:bottom w:val="nil"/>
            </w:tcBorders>
          </w:tcPr>
          <w:p>
            <w:pPr>
              <w:pStyle w:val="nTable"/>
              <w:spacing w:after="40"/>
            </w:pPr>
            <w:r>
              <w:t>9 Oct 2007 p. 5347</w:t>
            </w:r>
          </w:p>
        </w:tc>
        <w:tc>
          <w:tcPr>
            <w:tcW w:w="2694" w:type="dxa"/>
            <w:tcBorders>
              <w:top w:val="nil"/>
              <w:bottom w:val="nil"/>
            </w:tcBorders>
          </w:tcPr>
          <w:p>
            <w:pPr>
              <w:pStyle w:val="nTable"/>
              <w:spacing w:after="40"/>
            </w:pPr>
            <w:r>
              <w:rPr>
                <w:snapToGrid w:val="0"/>
              </w:rPr>
              <w:t>r. 1 and 2: 9 Oct 2007 (see r. 2(a));</w:t>
            </w:r>
            <w:r>
              <w:rPr>
                <w:snapToGrid w:val="0"/>
              </w:rPr>
              <w:br/>
              <w:t>Regulations other than r. 1 and 2: 10 Oct 2007 (see r. 2(b))</w:t>
            </w:r>
          </w:p>
        </w:tc>
      </w:tr>
      <w:t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6" w:type="dxa"/>
            <w:tcBorders>
              <w:top w:val="nil"/>
              <w:bottom w:val="nil"/>
            </w:tcBorders>
          </w:tcPr>
          <w:p>
            <w:pPr>
              <w:pStyle w:val="nTable"/>
              <w:spacing w:after="40"/>
            </w:pPr>
            <w:r>
              <w:t>4 May 2010 p. 1681-6</w:t>
            </w:r>
          </w:p>
        </w:tc>
        <w:tc>
          <w:tcPr>
            <w:tcW w:w="2694" w:type="dxa"/>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6" w:type="dxa"/>
            <w:tcBorders>
              <w:top w:val="nil"/>
              <w:bottom w:val="nil"/>
            </w:tcBorders>
            <w:shd w:val="clear" w:color="auto" w:fill="auto"/>
          </w:tcPr>
          <w:p>
            <w:pPr>
              <w:pStyle w:val="nTable"/>
              <w:spacing w:after="40"/>
            </w:pPr>
            <w:r>
              <w:t>20 Aug 2013 p. 3834</w:t>
            </w:r>
          </w:p>
        </w:tc>
        <w:tc>
          <w:tcPr>
            <w:tcW w:w="2694"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7088" w:type="dxa"/>
            <w:gridSpan w:val="3"/>
            <w:tcBorders>
              <w:top w:val="nil"/>
              <w:bottom w:val="single" w:sz="8" w:space="0" w:color="auto"/>
            </w:tcBorders>
            <w:shd w:val="clear" w:color="auto" w:fill="auto"/>
          </w:tcPr>
          <w:p>
            <w:pPr>
              <w:pStyle w:val="nTable"/>
              <w:spacing w:after="40"/>
              <w:rPr>
                <w:snapToGrid w:val="0"/>
                <w:spacing w:val="-2"/>
              </w:rPr>
            </w:pPr>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p>
        </w:tc>
      </w:tr>
    </w:tbl>
    <w:p/>
    <w:p/>
    <w:p/>
    <w:p/>
    <w:p/>
    <w:p>
      <w:pPr>
        <w:spacing w:before="80"/>
      </w:pPr>
    </w:p>
    <w:p/>
    <w:p/>
    <w:p/>
    <w:p/>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9EE6C4"/>
    <w:lvl w:ilvl="0">
      <w:start w:val="1"/>
      <w:numFmt w:val="decimal"/>
      <w:lvlText w:val="%1."/>
      <w:lvlJc w:val="left"/>
      <w:pPr>
        <w:tabs>
          <w:tab w:val="num" w:pos="1492"/>
        </w:tabs>
        <w:ind w:left="1492" w:hanging="360"/>
      </w:pPr>
    </w:lvl>
  </w:abstractNum>
  <w:abstractNum w:abstractNumId="1">
    <w:nsid w:val="FFFFFF7D"/>
    <w:multiLevelType w:val="singleLevel"/>
    <w:tmpl w:val="DE90CA86"/>
    <w:lvl w:ilvl="0">
      <w:start w:val="1"/>
      <w:numFmt w:val="decimal"/>
      <w:lvlText w:val="%1."/>
      <w:lvlJc w:val="left"/>
      <w:pPr>
        <w:tabs>
          <w:tab w:val="num" w:pos="1209"/>
        </w:tabs>
        <w:ind w:left="1209" w:hanging="360"/>
      </w:pPr>
    </w:lvl>
  </w:abstractNum>
  <w:abstractNum w:abstractNumId="2">
    <w:nsid w:val="FFFFFF7E"/>
    <w:multiLevelType w:val="singleLevel"/>
    <w:tmpl w:val="4E7ECF4A"/>
    <w:lvl w:ilvl="0">
      <w:start w:val="1"/>
      <w:numFmt w:val="decimal"/>
      <w:lvlText w:val="%1."/>
      <w:lvlJc w:val="left"/>
      <w:pPr>
        <w:tabs>
          <w:tab w:val="num" w:pos="926"/>
        </w:tabs>
        <w:ind w:left="926" w:hanging="360"/>
      </w:pPr>
    </w:lvl>
  </w:abstractNum>
  <w:abstractNum w:abstractNumId="3">
    <w:nsid w:val="FFFFFF7F"/>
    <w:multiLevelType w:val="singleLevel"/>
    <w:tmpl w:val="9B2C5160"/>
    <w:lvl w:ilvl="0">
      <w:start w:val="1"/>
      <w:numFmt w:val="decimal"/>
      <w:lvlText w:val="%1."/>
      <w:lvlJc w:val="left"/>
      <w:pPr>
        <w:tabs>
          <w:tab w:val="num" w:pos="643"/>
        </w:tabs>
        <w:ind w:left="643" w:hanging="360"/>
      </w:pPr>
    </w:lvl>
  </w:abstractNum>
  <w:abstractNum w:abstractNumId="4">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061DE0"/>
    <w:lvl w:ilvl="0">
      <w:start w:val="1"/>
      <w:numFmt w:val="decimal"/>
      <w:lvlText w:val="%1."/>
      <w:lvlJc w:val="left"/>
      <w:pPr>
        <w:tabs>
          <w:tab w:val="num" w:pos="360"/>
        </w:tabs>
        <w:ind w:left="360" w:hanging="360"/>
      </w:pPr>
    </w:lvl>
  </w:abstractNum>
  <w:abstractNum w:abstractNumId="9">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444"/>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33ADA-F13E-4684-A34F-529DE1E3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2569</Words>
  <Characters>13003</Characters>
  <Application>Microsoft Office Word</Application>
  <DocSecurity>0</DocSecurity>
  <Lines>1083</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2007 - 01-a0-03</dc:title>
  <dc:subject/>
  <dc:creator/>
  <cp:keywords/>
  <dc:description/>
  <cp:lastModifiedBy>svcMRProcess</cp:lastModifiedBy>
  <cp:revision>4</cp:revision>
  <cp:lastPrinted>2014-03-14T01:41:00Z</cp:lastPrinted>
  <dcterms:created xsi:type="dcterms:W3CDTF">2019-01-16T04:33:00Z</dcterms:created>
  <dcterms:modified xsi:type="dcterms:W3CDTF">2019-01-16T04:33:00Z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20140321</vt:lpwstr>
  </property>
  <property fmtid="{D5CDD505-2E9C-101B-9397-08002B2CF9AE}" pid="4" name="OwlsUID">
    <vt:i4>38649</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2014-03-20T16:00:00Z</vt:filetime>
  </property>
  <property fmtid="{D5CDD505-2E9C-101B-9397-08002B2CF9AE}" pid="8" name="AsAtDate">
    <vt:lpwstr>21 Mar 2014</vt:lpwstr>
  </property>
  <property fmtid="{D5CDD505-2E9C-101B-9397-08002B2CF9AE}" pid="9" name="Suffix">
    <vt:lpwstr>01-a0-03</vt:lpwstr>
  </property>
</Properties>
</file>