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4A.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Authorisation of persons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class of persons — s. 106HA(1)(a) and (1a)(a)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requirements and the extent to which they are to be met — s. 106HA(1)(b)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6A.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requirements and the extent to which they are to be met — s. 106HA(1a)(b)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Opportunity of accused to view visually recorded interview — s. 106HB(2)(b)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Certificate to accompany visually recorded interview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_Toc388350785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  <w:spacing w:before="360" w:after="360"/>
      </w:pPr>
      <w:r>
        <w:t>Evidence (Visual Recording of Interviews with Children and Persons with Mental Impairment) Regulations 2004</w:t>
      </w:r>
    </w:p>
    <w:p>
      <w:pPr>
        <w:pStyle w:val="Heading5"/>
      </w:pPr>
      <w:bookmarkStart w:id="1" w:name="_Toc388350775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 and Persons with Mental Impairment) Regulations 2004</w:t>
      </w:r>
      <w:r>
        <w:t>.</w:t>
      </w:r>
    </w:p>
    <w:p>
      <w:pPr>
        <w:pStyle w:val="Footnotesection"/>
      </w:pPr>
      <w:r>
        <w:tab/>
        <w:t>[Regulation 1 amended in Gazette 20 May 2014 p. 1600.]</w:t>
      </w:r>
    </w:p>
    <w:p>
      <w:pPr>
        <w:pStyle w:val="Heading5"/>
        <w:rPr>
          <w:spacing w:val="-2"/>
        </w:rPr>
      </w:pPr>
      <w:bookmarkStart w:id="2" w:name="_Toc3883507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operation.</w:t>
      </w:r>
    </w:p>
    <w:p>
      <w:pPr>
        <w:pStyle w:val="Heading5"/>
      </w:pPr>
      <w:bookmarkStart w:id="3" w:name="_Toc388350777"/>
      <w:r>
        <w:rPr>
          <w:rStyle w:val="CharSectno"/>
        </w:rPr>
        <w:t>3</w:t>
      </w:r>
      <w:r>
        <w:t>.</w:t>
      </w:r>
      <w:r>
        <w:tab/>
        <w:t>Interpretation</w:t>
      </w:r>
      <w:bookmarkEnd w:id="3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Commissioner of Police appointed under the </w:t>
      </w:r>
      <w:r>
        <w:rPr>
          <w:i/>
        </w:rPr>
        <w:t>Police Act 1892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the </w:t>
      </w:r>
      <w:r>
        <w:rPr>
          <w:i/>
        </w:rPr>
        <w:t>Children and Community Services Act 2004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relevant person</w:t>
      </w:r>
      <w:r>
        <w:t xml:space="preserve"> means a person — </w:t>
      </w:r>
    </w:p>
    <w:p>
      <w:pPr>
        <w:pStyle w:val="Defpara"/>
      </w:pPr>
      <w:r>
        <w:tab/>
        <w:t>(a)</w:t>
      </w:r>
      <w:r>
        <w:tab/>
        <w:t>who is a member of the Police Force; or</w:t>
      </w:r>
    </w:p>
    <w:p>
      <w:pPr>
        <w:pStyle w:val="Defpara"/>
      </w:pPr>
      <w:r>
        <w:tab/>
        <w:t>(b)</w:t>
      </w:r>
      <w:r>
        <w:tab/>
        <w:t>authorised by the Commissioner of Police under regulation 4A; or</w:t>
      </w:r>
    </w:p>
    <w:p>
      <w:pPr>
        <w:pStyle w:val="Defpara"/>
      </w:pPr>
      <w:r>
        <w:tab/>
        <w:t>(c)</w:t>
      </w:r>
      <w:r>
        <w:tab/>
        <w:t xml:space="preserve">who is an officer as defined in the </w:t>
      </w:r>
      <w:r>
        <w:rPr>
          <w:i/>
        </w:rPr>
        <w:t xml:space="preserve">Children and Community Services Act 2004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Footnotesection"/>
      </w:pPr>
      <w:r>
        <w:tab/>
        <w:t>[Regulation 3 amended in Gazette 20 May 2014 p. 1600.]</w:t>
      </w:r>
    </w:p>
    <w:p>
      <w:pPr>
        <w:pStyle w:val="Heading5"/>
      </w:pPr>
      <w:bookmarkStart w:id="4" w:name="_Toc387410355"/>
      <w:bookmarkStart w:id="5" w:name="_Toc388350778"/>
      <w:r>
        <w:rPr>
          <w:rStyle w:val="CharSectno"/>
        </w:rPr>
        <w:t>4A</w:t>
      </w:r>
      <w:r>
        <w:t>.</w:t>
      </w:r>
      <w:r>
        <w:tab/>
        <w:t>Authorisation of persons</w:t>
      </w:r>
      <w:bookmarkEnd w:id="4"/>
      <w:bookmarkEnd w:id="5"/>
    </w:p>
    <w:p>
      <w:pPr>
        <w:pStyle w:val="Subsection"/>
      </w:pPr>
      <w:r>
        <w:tab/>
      </w:r>
      <w:r>
        <w:tab/>
        <w:t>The Commissioner of Police may, by notice in writing, authorise a person who is engaged by the Western Australian Police Service under a contract for services, or otherwise, to be a relevant person for the purposes of these regulations.</w:t>
      </w:r>
    </w:p>
    <w:p>
      <w:pPr>
        <w:pStyle w:val="Footnotesection"/>
      </w:pPr>
      <w:bookmarkStart w:id="6" w:name="_Toc387410356"/>
      <w:r>
        <w:tab/>
        <w:t>[Regulation 4A inserted in Gazette 20 May 2014 p. 1600.]</w:t>
      </w:r>
    </w:p>
    <w:p>
      <w:pPr>
        <w:pStyle w:val="Heading5"/>
      </w:pPr>
      <w:bookmarkStart w:id="7" w:name="_Toc388350779"/>
      <w:r>
        <w:rPr>
          <w:rStyle w:val="CharSectno"/>
        </w:rPr>
        <w:t>4</w:t>
      </w:r>
      <w:r>
        <w:t>.</w:t>
      </w:r>
      <w:r>
        <w:tab/>
        <w:t>Prescribed class of persons — s. 106HA(1)(a) and (1a)(a)</w:t>
      </w:r>
      <w:bookmarkEnd w:id="6"/>
      <w:bookmarkEnd w:id="7"/>
    </w:p>
    <w:p>
      <w:pPr>
        <w:pStyle w:val="Subsection"/>
      </w:pPr>
      <w:r>
        <w:tab/>
      </w:r>
      <w:r>
        <w:tab/>
        <w:t xml:space="preserve">For the purposes of section 106HA(1)(a) and (1a)(a) a person is of the prescribed class if — </w:t>
      </w:r>
    </w:p>
    <w:p>
      <w:pPr>
        <w:pStyle w:val="Indenta"/>
      </w:pPr>
      <w:r>
        <w:tab/>
        <w:t>(a)</w:t>
      </w:r>
      <w:r>
        <w:tab/>
        <w:t xml:space="preserve">the person is a relevant person and has successfully completed a training course about conducting interviews of a kind mentioned in section 106HA(1) or (1a) — </w:t>
      </w:r>
    </w:p>
    <w:p>
      <w:pPr>
        <w:pStyle w:val="Indenti"/>
      </w:pPr>
      <w:r>
        <w:tab/>
        <w:t>(i)</w:t>
      </w:r>
      <w:r>
        <w:tab/>
        <w:t>provided by the Western Australian Police Service; or</w:t>
      </w:r>
    </w:p>
    <w:p>
      <w:pPr>
        <w:pStyle w:val="Indenti"/>
      </w:pPr>
      <w:r>
        <w:tab/>
        <w:t>(ii)</w:t>
      </w:r>
      <w:r>
        <w:tab/>
        <w:t>provided by the department; or</w:t>
      </w:r>
    </w:p>
    <w:p>
      <w:pPr>
        <w:pStyle w:val="Indenti"/>
      </w:pPr>
      <w:r>
        <w:tab/>
        <w:t>(iii)</w:t>
      </w:r>
      <w:r>
        <w:tab/>
        <w:t>approved in writing by the Commissioner of Police;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the person — </w:t>
      </w:r>
    </w:p>
    <w:p>
      <w:pPr>
        <w:pStyle w:val="Indenti"/>
      </w:pPr>
      <w:r>
        <w:tab/>
        <w:t>(i)</w:t>
      </w:r>
      <w:r>
        <w:tab/>
        <w:t>is a member of the police force or police service of the Commonwealth or of another State or a Territory; and</w:t>
      </w:r>
    </w:p>
    <w:p>
      <w:pPr>
        <w:pStyle w:val="Indenti"/>
      </w:pPr>
      <w:r>
        <w:tab/>
        <w:t>(ii)</w:t>
      </w:r>
      <w:r>
        <w:tab/>
        <w:t>is authorised under a law of the Commonwealth or of another State or a Territory to conduct interviews with a child or a person with a mental impairment in the circumstances set out in section 106HA(1)(a) or (1a)(a).</w:t>
      </w:r>
    </w:p>
    <w:p>
      <w:pPr>
        <w:pStyle w:val="Footnotesection"/>
      </w:pPr>
      <w:r>
        <w:tab/>
        <w:t>[Regulation 4 inserted in Gazette 20 May 2014 p. 1601.]</w:t>
      </w:r>
    </w:p>
    <w:p>
      <w:pPr>
        <w:pStyle w:val="Heading5"/>
      </w:pPr>
      <w:bookmarkStart w:id="8" w:name="_Toc388350780"/>
      <w:r>
        <w:rPr>
          <w:rStyle w:val="CharSectno"/>
        </w:rPr>
        <w:t>5</w:t>
      </w:r>
      <w:r>
        <w:t>.</w:t>
      </w:r>
      <w:r>
        <w:tab/>
        <w:t>Prescribed requirements and the extent to which they are to be met — s. 106HA(1)(b)</w:t>
      </w:r>
      <w:bookmarkEnd w:id="8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 and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</w:pPr>
      <w:bookmarkStart w:id="9" w:name="_Toc387410358"/>
      <w:bookmarkStart w:id="10" w:name="_Toc388350781"/>
      <w:r>
        <w:rPr>
          <w:rStyle w:val="CharSectno"/>
        </w:rPr>
        <w:t>6A</w:t>
      </w:r>
      <w:r>
        <w:t>.</w:t>
      </w:r>
      <w:r>
        <w:tab/>
        <w:t>Prescribed requirements and the extent to which they are to be met — s. 106HA(1a)(b)</w:t>
      </w:r>
      <w:bookmarkEnd w:id="9"/>
      <w:bookmarkEnd w:id="10"/>
    </w:p>
    <w:p>
      <w:pPr>
        <w:pStyle w:val="Subsection"/>
      </w:pPr>
      <w:r>
        <w:tab/>
      </w:r>
      <w:r>
        <w:tab/>
        <w:t xml:space="preserve">For the purposes of section 106HA(1a)(b)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person with a mental impairment in the interview were not elicited by the use of leading questions; and</w:t>
      </w:r>
    </w:p>
    <w:p>
      <w:pPr>
        <w:pStyle w:val="Indenta"/>
      </w:pPr>
      <w:r>
        <w:tab/>
        <w:t>(b)</w:t>
      </w:r>
      <w:r>
        <w:tab/>
        <w:t xml:space="preserve">conducted in such a manner that it is apparent that the person — </w:t>
      </w:r>
    </w:p>
    <w:p>
      <w:pPr>
        <w:pStyle w:val="Indenti"/>
      </w:pPr>
      <w:r>
        <w:tab/>
        <w:t>(i)</w:t>
      </w:r>
      <w:r>
        <w:tab/>
        <w:t>understands that the giving of evidence is a serious matter and that the person must tell the truth; and</w:t>
      </w:r>
    </w:p>
    <w:p>
      <w:pPr>
        <w:pStyle w:val="Indenti"/>
      </w:pPr>
      <w:r>
        <w:tab/>
        <w:t>(ii)</w:t>
      </w:r>
      <w:r>
        <w:tab/>
        <w:t>has a level of cognitive functioning that enables the person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Footnotesection"/>
      </w:pPr>
      <w:r>
        <w:tab/>
        <w:t>[Regulation 6A inserted in Gazette 20 May 2014 p. 1601-2.]</w:t>
      </w:r>
    </w:p>
    <w:p>
      <w:pPr>
        <w:pStyle w:val="Heading5"/>
      </w:pPr>
      <w:bookmarkStart w:id="11" w:name="_Toc388350782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11"/>
    </w:p>
    <w:p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</w:pPr>
      <w:r>
        <w:tab/>
        <w:t>[Regulation 6 amended in Gazette 11 Mar 2008 p. 820.]</w:t>
      </w:r>
    </w:p>
    <w:p>
      <w:pPr>
        <w:pStyle w:val="Heading5"/>
      </w:pPr>
      <w:bookmarkStart w:id="12" w:name="_Toc388350783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12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106HA(1)(a) or (1a)(a);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 xml:space="preserve">sufficient details to identify the visually recorded interview in respect of which is it is given; </w:t>
      </w:r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  <w:t>details showing that the person is a person of a class prescribed under section 106HA(1)(a) or (1a)(a).</w:t>
      </w:r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 7 amended in Gazette 20 May 2014 p. 1602.]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88343565"/>
      <w:bookmarkStart w:id="14" w:name="_Toc388350784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 xml:space="preserve">Children and Persons with Mental Impairment) </w:t>
      </w:r>
      <w:r>
        <w:rPr>
          <w:i/>
          <w:noProof/>
          <w:snapToGrid w:val="0"/>
        </w:rPr>
        <w:t>Regulations 2004</w:t>
      </w:r>
      <w:r>
        <w:rPr>
          <w:snapToGrid w:val="0"/>
        </w:rPr>
        <w:t xml:space="preserve"> and includes the amendments made by the other written laws referred to in the following table. </w:t>
      </w:r>
    </w:p>
    <w:p>
      <w:pPr>
        <w:pStyle w:val="nHeading3"/>
      </w:pPr>
      <w:bookmarkStart w:id="15" w:name="_Toc388350785"/>
      <w:r>
        <w:t>Compilation table</w:t>
      </w:r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Regulations 2004</w:t>
            </w:r>
            <w:r>
              <w:rPr>
                <w:noProof/>
                <w:snapToGrid w:val="0"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Dec 2004 p. 7147</w:t>
            </w:r>
            <w:r>
              <w:rPr>
                <w:sz w:val="19"/>
              </w:rPr>
              <w:noBreakHyphen/>
              <w:t>50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sz w:val="19"/>
              </w:rPr>
              <w:t xml:space="preserve">1 Jan 2005 (see r. 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iCs/>
                <w:sz w:val="19"/>
              </w:rPr>
              <w:t>31 Dec 2004 p. 7130)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11 Mar 2008 p. 819</w:t>
            </w:r>
            <w:r>
              <w:rPr>
                <w:sz w:val="19"/>
              </w:rP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napToGrid w:val="0"/>
                <w:sz w:val="19"/>
              </w:rPr>
              <w:t>r. 1 and 2: 11 Mar 2008 (see r. 2(a));</w:t>
            </w:r>
            <w:r>
              <w:rPr>
                <w:snapToGrid w:val="0"/>
                <w:sz w:val="19"/>
              </w:rPr>
              <w:br/>
              <w:t>Regulations other than r. 1 and 2: 12 Mar 2008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20 May 2014 p. 1599-602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20 May 2014 (see r. 2(a));</w:t>
            </w:r>
            <w:r>
              <w:rPr>
                <w:snapToGrid w:val="0"/>
                <w:sz w:val="19"/>
              </w:rPr>
              <w:br/>
              <w:t>Regulations other than r. 1 and 2: 21 May 2014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 xml:space="preserve">Children and Persons with Mental Impairment) </w:t>
      </w:r>
      <w:r>
        <w:rPr>
          <w:i/>
          <w:noProof/>
          <w:snapToGrid w:val="0"/>
        </w:rPr>
        <w:t>Regulations 2004</w:t>
      </w:r>
      <w:r>
        <w:rPr>
          <w:snapToGrid w:val="0"/>
        </w:rPr>
        <w:t xml:space="preserve">, citation changed </w:t>
      </w:r>
      <w:r>
        <w:t>(see note under r. 1)</w:t>
      </w:r>
    </w:p>
    <w:p>
      <w:pPr>
        <w:rPr>
          <w:iCs/>
        </w:rPr>
      </w:pP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May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(Visual Recording of Interviews with Children and Persons with Mental Impairment)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0A4A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BA8F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27B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AAF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FC60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F488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838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64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DAB1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C8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2BE7CC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75872D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72546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40519162946" w:val="RemoveTocBookmarks,RemoveUnusedBookmarks,RemoveLanguageTags,UsedStyles,ResetPageSize"/>
    <w:docVar w:name="WAFER_20140519162946_GUID" w:val="84c1ee15-bc0d-4728-94bb-965b931b19ad"/>
    <w:docVar w:name="WAFER_20151207172546" w:val="RemoveTrackChanges"/>
    <w:docVar w:name="WAFER_20151207172546_GUID" w:val="942f27e8-a3ba-469b-b100-d06287ab54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1516</Words>
  <Characters>7462</Characters>
  <Application>Microsoft Office Word</Application>
  <DocSecurity>0</DocSecurity>
  <Lines>248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 and Persons with Mental Impairment) Regulations 2004 - 00-c0-03</dc:title>
  <dc:subject/>
  <dc:creator/>
  <cp:keywords/>
  <dc:description/>
  <cp:lastModifiedBy>svcMRProcess</cp:lastModifiedBy>
  <cp:revision>4</cp:revision>
  <cp:lastPrinted>2004-12-30T10:48:00Z</cp:lastPrinted>
  <dcterms:created xsi:type="dcterms:W3CDTF">2015-12-09T02:46:00Z</dcterms:created>
  <dcterms:modified xsi:type="dcterms:W3CDTF">2015-12-09T02:46:00Z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20140521</vt:lpwstr>
  </property>
  <property fmtid="{D5CDD505-2E9C-101B-9397-08002B2CF9AE}" pid="4" name="OwlsUID">
    <vt:i4>37213</vt:i4>
  </property>
  <property fmtid="{D5CDD505-2E9C-101B-9397-08002B2CF9AE}" pid="5" name="AsAtDate">
    <vt:lpwstr>21 May 2014</vt:lpwstr>
  </property>
  <property fmtid="{D5CDD505-2E9C-101B-9397-08002B2CF9AE}" pid="6" name="Suffix">
    <vt:lpwstr>00-c0-03</vt:lpwstr>
  </property>
  <property fmtid="{D5CDD505-2E9C-101B-9397-08002B2CF9AE}" pid="7" name="DocumentType">
    <vt:lpwstr>Reg</vt:lpwstr>
  </property>
</Properties>
</file>