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_Toc418081646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Repeals and savings</w:t>
      </w:r>
      <w:r>
        <w:tab/>
      </w:r>
      <w:r>
        <w:fldChar w:fldCharType="begin"/>
      </w:r>
      <w:r>
        <w:instrText xml:space="preserve"> PAGEREF _Toc418081647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other laws etc. and this Act</w:t>
      </w:r>
      <w:r>
        <w:tab/>
      </w:r>
      <w:r>
        <w:fldChar w:fldCharType="begin"/>
      </w:r>
      <w:r>
        <w:instrText xml:space="preserve"> PAGEREF _Toc418081648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application of Act to Crown land</w:t>
      </w:r>
      <w:r>
        <w:tab/>
      </w:r>
      <w:r>
        <w:fldChar w:fldCharType="begin"/>
      </w:r>
      <w:r>
        <w:instrText xml:space="preserve"> PAGEREF _Toc418081649 \h </w:instrText>
      </w:r>
      <w:r>
        <w:fldChar w:fldCharType="separate"/>
      </w:r>
      <w:r>
        <w:t>3</w:t>
      </w:r>
      <w:r>
        <w:fldChar w:fldCharType="end"/>
      </w:r>
    </w:p>
    <w:p>
      <w:pPr>
        <w:pStyle w:val="TOC8"/>
        <w:rPr>
          <w:rFonts w:asciiTheme="minorHAnsi" w:eastAsiaTheme="minorEastAsia" w:hAnsiTheme="minorHAnsi" w:cstheme="minorBidi"/>
          <w:szCs w:val="22"/>
        </w:rPr>
      </w:pPr>
      <w:r>
        <w:t>4A.</w:t>
      </w:r>
      <w:r>
        <w:tab/>
        <w:t>Sections of this Act that do not apply to Crown land</w:t>
      </w:r>
      <w:r>
        <w:tab/>
      </w:r>
      <w:r>
        <w:fldChar w:fldCharType="begin"/>
      </w:r>
      <w:r>
        <w:instrText xml:space="preserve"> PAGEREF _Toc418081650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 — Officers</w:t>
      </w:r>
    </w:p>
    <w:p>
      <w:pPr>
        <w:pStyle w:val="TOC8"/>
        <w:rPr>
          <w:rFonts w:asciiTheme="minorHAnsi" w:eastAsiaTheme="minorEastAsia" w:hAnsiTheme="minorHAnsi" w:cstheme="minorBidi"/>
          <w:szCs w:val="22"/>
        </w:rPr>
      </w:pPr>
      <w:r>
        <w:t>5.</w:t>
      </w:r>
      <w:r>
        <w:tab/>
        <w:t>Commissioner of Titles</w:t>
      </w:r>
      <w:r>
        <w:tab/>
      </w:r>
      <w:r>
        <w:fldChar w:fldCharType="begin"/>
      </w:r>
      <w:r>
        <w:instrText xml:space="preserve"> PAGEREF _Toc418081652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Commissioner of Titles</w:t>
      </w:r>
      <w:r>
        <w:tab/>
      </w:r>
      <w:r>
        <w:fldChar w:fldCharType="begin"/>
      </w:r>
      <w:r>
        <w:instrText xml:space="preserve"> PAGEREF _Toc418081653 \h </w:instrText>
      </w:r>
      <w:r>
        <w:fldChar w:fldCharType="separate"/>
      </w:r>
      <w:r>
        <w:t>13</w:t>
      </w:r>
      <w:r>
        <w:fldChar w:fldCharType="end"/>
      </w:r>
    </w:p>
    <w:p>
      <w:pPr>
        <w:pStyle w:val="TOC8"/>
        <w:rPr>
          <w:rFonts w:asciiTheme="minorHAnsi" w:eastAsiaTheme="minorEastAsia" w:hAnsiTheme="minorHAnsi" w:cstheme="minorBidi"/>
          <w:szCs w:val="22"/>
        </w:rPr>
      </w:pPr>
      <w:r>
        <w:t>7.</w:t>
      </w:r>
      <w:r>
        <w:tab/>
        <w:t>Registrar of Titles</w:t>
      </w:r>
      <w:r>
        <w:tab/>
      </w:r>
      <w:r>
        <w:fldChar w:fldCharType="begin"/>
      </w:r>
      <w:r>
        <w:instrText xml:space="preserve"> PAGEREF _Toc418081654 \h </w:instrText>
      </w:r>
      <w:r>
        <w:fldChar w:fldCharType="separate"/>
      </w:r>
      <w:r>
        <w:t>14</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Offices of Commissioner and Registrar may be held by one person</w:t>
      </w:r>
      <w:r>
        <w:tab/>
      </w:r>
      <w:r>
        <w:fldChar w:fldCharType="begin"/>
      </w:r>
      <w:r>
        <w:instrText xml:space="preserve"> PAGEREF _Toc418081655 \h </w:instrText>
      </w:r>
      <w:r>
        <w:fldChar w:fldCharType="separate"/>
      </w:r>
      <w:r>
        <w:t>15</w:t>
      </w:r>
      <w:r>
        <w:fldChar w:fldCharType="end"/>
      </w:r>
    </w:p>
    <w:p>
      <w:pPr>
        <w:pStyle w:val="TOC8"/>
        <w:rPr>
          <w:rFonts w:asciiTheme="minorHAnsi" w:eastAsiaTheme="minorEastAsia" w:hAnsiTheme="minorHAnsi" w:cstheme="minorBidi"/>
          <w:szCs w:val="22"/>
        </w:rPr>
      </w:pPr>
      <w:r>
        <w:t>8.</w:t>
      </w:r>
      <w:r>
        <w:tab/>
        <w:t>Examiner of Titles, Assistant Registrar of Titles</w:t>
      </w:r>
      <w:r>
        <w:tab/>
      </w:r>
      <w:r>
        <w:fldChar w:fldCharType="begin"/>
      </w:r>
      <w:r>
        <w:instrText xml:space="preserve"> PAGEREF _Toc418081656 \h </w:instrText>
      </w:r>
      <w:r>
        <w:fldChar w:fldCharType="separate"/>
      </w:r>
      <w:r>
        <w:t>16</w:t>
      </w:r>
      <w:r>
        <w:fldChar w:fldCharType="end"/>
      </w:r>
    </w:p>
    <w:p>
      <w:pPr>
        <w:pStyle w:val="TOC8"/>
        <w:rPr>
          <w:rFonts w:asciiTheme="minorHAnsi" w:eastAsiaTheme="minorEastAsia" w:hAnsiTheme="minorHAnsi" w:cstheme="minorBidi"/>
          <w:szCs w:val="22"/>
        </w:rPr>
      </w:pPr>
      <w:r>
        <w:t>8A.</w:t>
      </w:r>
      <w:r>
        <w:tab/>
        <w:t>Designating statutory officers, generally</w:t>
      </w:r>
      <w:r>
        <w:tab/>
      </w:r>
      <w:r>
        <w:fldChar w:fldCharType="begin"/>
      </w:r>
      <w:r>
        <w:instrText xml:space="preserve"> PAGEREF _Toc418081657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signatures to be judicially noticed</w:t>
      </w:r>
      <w:r>
        <w:tab/>
      </w:r>
      <w:r>
        <w:fldChar w:fldCharType="begin"/>
      </w:r>
      <w:r>
        <w:instrText xml:space="preserve"> PAGEREF _Toc418081658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Seal</w:t>
      </w:r>
      <w:r>
        <w:tab/>
      </w:r>
      <w:r>
        <w:fldChar w:fldCharType="begin"/>
      </w:r>
      <w:r>
        <w:instrText xml:space="preserve"> PAGEREF _Toc418081659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Assistant Registrar’s powers</w:t>
      </w:r>
      <w:r>
        <w:tab/>
      </w:r>
      <w:r>
        <w:fldChar w:fldCharType="begin"/>
      </w:r>
      <w:r>
        <w:instrText xml:space="preserve"> PAGEREF _Toc418081660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Commissioner and Examiner of Titles not to practise law</w:t>
      </w:r>
      <w:r>
        <w:tab/>
      </w:r>
      <w:r>
        <w:fldChar w:fldCharType="begin"/>
      </w:r>
      <w:r>
        <w:instrText xml:space="preserve"> PAGEREF _Toc418081661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Oaths of office</w:t>
      </w:r>
      <w:r>
        <w:tab/>
      </w:r>
      <w:r>
        <w:fldChar w:fldCharType="begin"/>
      </w:r>
      <w:r>
        <w:instrText xml:space="preserve"> PAGEREF _Toc418081662 \h </w:instrText>
      </w:r>
      <w:r>
        <w:fldChar w:fldCharType="separate"/>
      </w:r>
      <w:r>
        <w:t>18</w:t>
      </w:r>
      <w:r>
        <w:fldChar w:fldCharType="end"/>
      </w:r>
    </w:p>
    <w:p>
      <w:pPr>
        <w:pStyle w:val="TOC8"/>
        <w:rPr>
          <w:rFonts w:asciiTheme="minorHAnsi" w:eastAsiaTheme="minorEastAsia" w:hAnsiTheme="minorHAnsi" w:cstheme="minorBidi"/>
          <w:szCs w:val="22"/>
        </w:rPr>
      </w:pPr>
      <w:r>
        <w:t>14.</w:t>
      </w:r>
      <w:r>
        <w:tab/>
        <w:t>Commissioner and Registrar may exercise functions electronically</w:t>
      </w:r>
      <w:r>
        <w:tab/>
      </w:r>
      <w:r>
        <w:fldChar w:fldCharType="begin"/>
      </w:r>
      <w:r>
        <w:instrText xml:space="preserve"> PAGEREF _Toc418081663 \h </w:instrText>
      </w:r>
      <w:r>
        <w:fldChar w:fldCharType="separate"/>
      </w:r>
      <w:r>
        <w:t>19</w:t>
      </w:r>
      <w:r>
        <w:fldChar w:fldCharType="end"/>
      </w:r>
    </w:p>
    <w:p>
      <w:pPr>
        <w:pStyle w:val="TOC8"/>
        <w:rPr>
          <w:rFonts w:asciiTheme="minorHAnsi" w:eastAsiaTheme="minorEastAsia" w:hAnsiTheme="minorHAnsi" w:cstheme="minorBidi"/>
          <w:szCs w:val="22"/>
        </w:rPr>
      </w:pPr>
      <w:r>
        <w:t>15.</w:t>
      </w:r>
      <w:r>
        <w:tab/>
        <w:t>Delegation by Commissioner</w:t>
      </w:r>
      <w:r>
        <w:tab/>
      </w:r>
      <w:r>
        <w:fldChar w:fldCharType="begin"/>
      </w:r>
      <w:r>
        <w:instrText xml:space="preserve"> PAGEREF _Toc418081664 \h </w:instrText>
      </w:r>
      <w:r>
        <w:fldChar w:fldCharType="separate"/>
      </w:r>
      <w:r>
        <w:t>19</w:t>
      </w:r>
      <w:r>
        <w:fldChar w:fldCharType="end"/>
      </w:r>
    </w:p>
    <w:p>
      <w:pPr>
        <w:pStyle w:val="TOC8"/>
        <w:rPr>
          <w:rFonts w:asciiTheme="minorHAnsi" w:eastAsiaTheme="minorEastAsia" w:hAnsiTheme="minorHAnsi" w:cstheme="minorBidi"/>
          <w:szCs w:val="22"/>
        </w:rPr>
      </w:pPr>
      <w:r>
        <w:t>15A.</w:t>
      </w:r>
      <w:r>
        <w:tab/>
        <w:t>Delegation by Registrar</w:t>
      </w:r>
      <w:r>
        <w:tab/>
      </w:r>
      <w:r>
        <w:fldChar w:fldCharType="begin"/>
      </w:r>
      <w:r>
        <w:instrText xml:space="preserve"> PAGEREF _Toc418081665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Rules relating to surveyors</w:t>
      </w:r>
      <w:r>
        <w:tab/>
      </w:r>
      <w:r>
        <w:fldChar w:fldCharType="begin"/>
      </w:r>
      <w:r>
        <w:instrText xml:space="preserve"> PAGEREF _Toc418081666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17.</w:t>
      </w:r>
      <w:r>
        <w:tab/>
        <w:t>Some of Minister for Lands’ functions under this Act may be performed by authorised officer</w:t>
      </w:r>
      <w:r>
        <w:tab/>
      </w:r>
      <w:r>
        <w:fldChar w:fldCharType="begin"/>
      </w:r>
      <w:r>
        <w:instrText xml:space="preserve"> PAGEREF _Toc418081667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 — Bringing land under the Act</w:t>
      </w:r>
    </w:p>
    <w:p>
      <w:pPr>
        <w:pStyle w:val="TOC8"/>
        <w:rPr>
          <w:rFonts w:asciiTheme="minorHAnsi" w:eastAsiaTheme="minorEastAsia" w:hAnsiTheme="minorHAnsi" w:cstheme="minorBidi"/>
          <w:szCs w:val="22"/>
        </w:rPr>
      </w:pPr>
      <w:r>
        <w:t>20</w:t>
      </w:r>
      <w:r>
        <w:rPr>
          <w:snapToGrid w:val="0"/>
        </w:rPr>
        <w:t>.</w:t>
      </w:r>
      <w:r>
        <w:rPr>
          <w:snapToGrid w:val="0"/>
        </w:rPr>
        <w:tab/>
        <w:t>Bringing lands alienated in fee before 1 July 1875 under this Act</w:t>
      </w:r>
      <w:r>
        <w:tab/>
      </w:r>
      <w:r>
        <w:fldChar w:fldCharType="begin"/>
      </w:r>
      <w:r>
        <w:instrText xml:space="preserve"> PAGEREF _Toc418081669 \h </w:instrText>
      </w:r>
      <w:r>
        <w:fldChar w:fldCharType="separate"/>
      </w:r>
      <w:r>
        <w:t>22</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Evidence and restrictions of requisitions</w:t>
      </w:r>
      <w:r>
        <w:tab/>
      </w:r>
      <w:r>
        <w:fldChar w:fldCharType="begin"/>
      </w:r>
      <w:r>
        <w:instrText xml:space="preserve"> PAGEREF _Toc418081670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application to be dealt with when no dealing has been registered</w:t>
      </w:r>
      <w:r>
        <w:tab/>
      </w:r>
      <w:r>
        <w:fldChar w:fldCharType="begin"/>
      </w:r>
      <w:r>
        <w:instrText xml:space="preserve"> PAGEREF _Toc418081671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How application to be dealt with when dealing has been registered</w:t>
      </w:r>
      <w:r>
        <w:tab/>
      </w:r>
      <w:r>
        <w:fldChar w:fldCharType="begin"/>
      </w:r>
      <w:r>
        <w:instrText xml:space="preserve"> PAGEREF _Toc418081672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Notice of application to bring land under this Act and rescission of previous directions on undue delay</w:t>
      </w:r>
      <w:r>
        <w:tab/>
      </w:r>
      <w:r>
        <w:fldChar w:fldCharType="begin"/>
      </w:r>
      <w:r>
        <w:instrText xml:space="preserve"> PAGEREF _Toc418081673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 claiming title by possession to post notice of application on land</w:t>
      </w:r>
      <w:r>
        <w:tab/>
      </w:r>
      <w:r>
        <w:fldChar w:fldCharType="begin"/>
      </w:r>
      <w:r>
        <w:instrText xml:space="preserve"> PAGEREF _Toc418081674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Land to be brought under this Act unless caveat received</w:t>
      </w:r>
      <w:r>
        <w:tab/>
      </w:r>
      <w:r>
        <w:fldChar w:fldCharType="begin"/>
      </w:r>
      <w:r>
        <w:instrText xml:space="preserve"> PAGEREF _Toc418081675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Land occupied may be brought under this Act by different description from that in title on special application</w:t>
      </w:r>
      <w:r>
        <w:tab/>
      </w:r>
      <w:r>
        <w:fldChar w:fldCharType="begin"/>
      </w:r>
      <w:r>
        <w:instrText xml:space="preserve"> PAGEREF _Toc418081676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Applications to bring land under this Act or to amend certificate may be granted as to land occupied under but not described in title deeds or certificate</w:t>
      </w:r>
      <w:r>
        <w:tab/>
      </w:r>
      <w:r>
        <w:fldChar w:fldCharType="begin"/>
      </w:r>
      <w:r>
        <w:instrText xml:space="preserve"> PAGEREF _Toc418081677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Title may be given to excess of land occupied under Crown grant over land described in Crown grant</w:t>
      </w:r>
      <w:r>
        <w:tab/>
      </w:r>
      <w:r>
        <w:fldChar w:fldCharType="begin"/>
      </w:r>
      <w:r>
        <w:instrText xml:space="preserve"> PAGEREF _Toc418081678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Excess of land may be apportioned between different owners or proprietors</w:t>
      </w:r>
      <w:r>
        <w:tab/>
      </w:r>
      <w:r>
        <w:fldChar w:fldCharType="begin"/>
      </w:r>
      <w:r>
        <w:instrText xml:space="preserve"> PAGEREF _Toc418081679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Parties interested may lodge caveat</w:t>
      </w:r>
      <w:r>
        <w:tab/>
      </w:r>
      <w:r>
        <w:fldChar w:fldCharType="begin"/>
      </w:r>
      <w:r>
        <w:instrText xml:space="preserve"> PAGEREF _Toc418081680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If caveat received, proceedings suspended</w:t>
      </w:r>
      <w:r>
        <w:tab/>
      </w:r>
      <w:r>
        <w:fldChar w:fldCharType="begin"/>
      </w:r>
      <w:r>
        <w:instrText xml:space="preserve"> PAGEREF _Toc418081681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Caveat to lapse unless proceedings taken within one month</w:t>
      </w:r>
      <w:r>
        <w:tab/>
      </w:r>
      <w:r>
        <w:fldChar w:fldCharType="begin"/>
      </w:r>
      <w:r>
        <w:instrText xml:space="preserve"> PAGEREF _Toc418081682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Judge may require production of title deeds in support of application to bring land under this Act</w:t>
      </w:r>
      <w:r>
        <w:tab/>
      </w:r>
      <w:r>
        <w:fldChar w:fldCharType="begin"/>
      </w:r>
      <w:r>
        <w:instrText xml:space="preserve"> PAGEREF _Toc418081683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may withdraw application</w:t>
      </w:r>
      <w:r>
        <w:tab/>
      </w:r>
      <w:r>
        <w:fldChar w:fldCharType="begin"/>
      </w:r>
      <w:r>
        <w:instrText xml:space="preserve"> PAGEREF _Toc418081684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Documents of title</w:t>
      </w:r>
      <w:r>
        <w:tab/>
      </w:r>
      <w:r>
        <w:fldChar w:fldCharType="begin"/>
      </w:r>
      <w:r>
        <w:instrText xml:space="preserve"> PAGEREF _Toc418081685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Subsisting lease to be endorsed and returned</w:t>
      </w:r>
      <w:r>
        <w:tab/>
      </w:r>
      <w:r>
        <w:fldChar w:fldCharType="begin"/>
      </w:r>
      <w:r>
        <w:instrText xml:space="preserve"> PAGEREF _Toc418081686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Additional evidence to be scheduled</w:t>
      </w:r>
      <w:r>
        <w:tab/>
      </w:r>
      <w:r>
        <w:fldChar w:fldCharType="begin"/>
      </w:r>
      <w:r>
        <w:instrText xml:space="preserve"> PAGEREF _Toc418081687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Some certificates of title to issue in name of deceased person</w:t>
      </w:r>
      <w:r>
        <w:tab/>
      </w:r>
      <w:r>
        <w:fldChar w:fldCharType="begin"/>
      </w:r>
      <w:r>
        <w:instrText xml:space="preserve"> PAGEREF _Toc418081688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Registration of leaseholds</w:t>
      </w:r>
      <w:r>
        <w:tab/>
      </w:r>
      <w:r>
        <w:fldChar w:fldCharType="begin"/>
      </w:r>
      <w:r>
        <w:instrText xml:space="preserve"> PAGEREF _Toc418081689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Production of lease may be dispensed with on bringing land under this Act</w:t>
      </w:r>
      <w:r>
        <w:tab/>
      </w:r>
      <w:r>
        <w:fldChar w:fldCharType="begin"/>
      </w:r>
      <w:r>
        <w:instrText xml:space="preserve"> PAGEREF _Toc418081690 \h </w:instrText>
      </w:r>
      <w:r>
        <w:fldChar w:fldCharType="separate"/>
      </w:r>
      <w:r>
        <w:t>33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Certain memorials to be sufficient evidence of conveyances in fee</w:t>
      </w:r>
      <w:r>
        <w:tab/>
      </w:r>
      <w:r>
        <w:fldChar w:fldCharType="begin"/>
      </w:r>
      <w:r>
        <w:instrText xml:space="preserve"> PAGEREF _Toc418081691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Commissioner may direct Registrar to bring land under this Act</w:t>
      </w:r>
      <w:r>
        <w:tab/>
      </w:r>
      <w:r>
        <w:fldChar w:fldCharType="begin"/>
      </w:r>
      <w:r>
        <w:instrText xml:space="preserve"> PAGEREF _Toc418081692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Title to land sold under order or decree may be deemed sufficient</w:t>
      </w:r>
      <w:r>
        <w:tab/>
      </w:r>
      <w:r>
        <w:fldChar w:fldCharType="begin"/>
      </w:r>
      <w:r>
        <w:instrText xml:space="preserve"> PAGEREF _Toc418081693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Formalities of order</w:t>
      </w:r>
      <w:r>
        <w:tab/>
      </w:r>
      <w:r>
        <w:fldChar w:fldCharType="begin"/>
      </w:r>
      <w:r>
        <w:instrText xml:space="preserve"> PAGEREF _Toc418081694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 of titles and registration</w:t>
      </w:r>
    </w:p>
    <w:p>
      <w:pPr>
        <w:pStyle w:val="TOC8"/>
        <w:rPr>
          <w:rFonts w:asciiTheme="minorHAnsi" w:eastAsiaTheme="minorEastAsia" w:hAnsiTheme="minorHAnsi" w:cstheme="minorBidi"/>
          <w:szCs w:val="22"/>
        </w:rPr>
      </w:pPr>
      <w:r>
        <w:t>48</w:t>
      </w:r>
      <w:r>
        <w:rPr>
          <w:snapToGrid w:val="0"/>
        </w:rPr>
        <w:t>.</w:t>
      </w:r>
      <w:r>
        <w:rPr>
          <w:snapToGrid w:val="0"/>
        </w:rPr>
        <w:tab/>
        <w:t>Register</w:t>
      </w:r>
      <w:r>
        <w:tab/>
      </w:r>
      <w:r>
        <w:fldChar w:fldCharType="begin"/>
      </w:r>
      <w:r>
        <w:instrText xml:space="preserve"> PAGEREF _Toc418081696 \h </w:instrText>
      </w:r>
      <w:r>
        <w:fldChar w:fldCharType="separate"/>
      </w:r>
      <w:r>
        <w:t>36</w:t>
      </w:r>
      <w:r>
        <w:fldChar w:fldCharType="end"/>
      </w:r>
    </w:p>
    <w:p>
      <w:pPr>
        <w:pStyle w:val="TOC8"/>
        <w:rPr>
          <w:rFonts w:asciiTheme="minorHAnsi" w:eastAsiaTheme="minorEastAsia" w:hAnsiTheme="minorHAnsi" w:cstheme="minorBidi"/>
          <w:szCs w:val="22"/>
        </w:rPr>
      </w:pPr>
      <w:r>
        <w:rPr>
          <w:rFonts w:ascii="Times" w:hAnsi="Times"/>
        </w:rPr>
        <w:t>48A</w:t>
      </w:r>
      <w:r>
        <w:rPr>
          <w:rFonts w:ascii="Times" w:hAnsi="Times"/>
          <w:snapToGrid w:val="0"/>
        </w:rPr>
        <w:t>.</w:t>
      </w:r>
      <w:r>
        <w:rPr>
          <w:rFonts w:ascii="Times" w:hAnsi="Times"/>
          <w:snapToGrid w:val="0"/>
        </w:rPr>
        <w:tab/>
        <w:t>Certificates of title</w:t>
      </w:r>
      <w:r>
        <w:tab/>
      </w:r>
      <w:r>
        <w:fldChar w:fldCharType="begin"/>
      </w:r>
      <w:r>
        <w:instrText xml:space="preserve"> PAGEREF _Toc418081697 \h </w:instrText>
      </w:r>
      <w:r>
        <w:fldChar w:fldCharType="separate"/>
      </w:r>
      <w:r>
        <w:t>37</w:t>
      </w:r>
      <w:r>
        <w:fldChar w:fldCharType="end"/>
      </w:r>
    </w:p>
    <w:p>
      <w:pPr>
        <w:pStyle w:val="TOC8"/>
        <w:rPr>
          <w:rFonts w:asciiTheme="minorHAnsi" w:eastAsiaTheme="minorEastAsia" w:hAnsiTheme="minorHAnsi" w:cstheme="minorBidi"/>
          <w:szCs w:val="22"/>
        </w:rPr>
      </w:pPr>
      <w:r>
        <w:rPr>
          <w:rFonts w:ascii="Times" w:hAnsi="Times"/>
        </w:rPr>
        <w:t>48B</w:t>
      </w:r>
      <w:r>
        <w:rPr>
          <w:rFonts w:ascii="Times" w:hAnsi="Times"/>
          <w:snapToGrid w:val="0"/>
        </w:rPr>
        <w:t>.</w:t>
      </w:r>
      <w:r>
        <w:rPr>
          <w:rFonts w:ascii="Times" w:hAnsi="Times"/>
          <w:snapToGrid w:val="0"/>
        </w:rPr>
        <w:tab/>
        <w:t>Duplicate certificates of title</w:t>
      </w:r>
      <w:r>
        <w:tab/>
      </w:r>
      <w:r>
        <w:fldChar w:fldCharType="begin"/>
      </w:r>
      <w:r>
        <w:instrText xml:space="preserve"> PAGEREF _Toc418081698 \h </w:instrText>
      </w:r>
      <w:r>
        <w:fldChar w:fldCharType="separate"/>
      </w:r>
      <w:r>
        <w:t>38</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Symbols</w:t>
      </w:r>
      <w:r>
        <w:tab/>
      </w:r>
      <w:r>
        <w:fldChar w:fldCharType="begin"/>
      </w:r>
      <w:r>
        <w:instrText xml:space="preserve"> PAGEREF _Toc418081699 \h </w:instrText>
      </w:r>
      <w:r>
        <w:fldChar w:fldCharType="separate"/>
      </w:r>
      <w:r>
        <w:t>39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One certificate may be created for lands not contiguous</w:t>
      </w:r>
      <w:r>
        <w:tab/>
      </w:r>
      <w:r>
        <w:fldChar w:fldCharType="begin"/>
      </w:r>
      <w:r>
        <w:instrText xml:space="preserve"> PAGEREF _Toc418081700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Area of land need not be mentioned in certificate</w:t>
      </w:r>
      <w:r>
        <w:tab/>
      </w:r>
      <w:r>
        <w:fldChar w:fldCharType="begin"/>
      </w:r>
      <w:r>
        <w:instrText xml:space="preserve"> PAGEREF _Toc418081701 \h </w:instrText>
      </w:r>
      <w:r>
        <w:fldChar w:fldCharType="separate"/>
      </w:r>
      <w:r>
        <w:t>40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Registration of certificates of title and instruments</w:t>
      </w:r>
      <w:r>
        <w:tab/>
      </w:r>
      <w:r>
        <w:fldChar w:fldCharType="begin"/>
      </w:r>
      <w:r>
        <w:instrText xml:space="preserve"> PAGEREF _Toc418081702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Priority of registration of instruments</w:t>
      </w:r>
      <w:r>
        <w:tab/>
      </w:r>
      <w:r>
        <w:fldChar w:fldCharType="begin"/>
      </w:r>
      <w:r>
        <w:instrText xml:space="preserve"> PAGEREF _Toc418081703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Incorporation of terms etc. of certain memoranda</w:t>
      </w:r>
      <w:r>
        <w:tab/>
      </w:r>
      <w:r>
        <w:fldChar w:fldCharType="begin"/>
      </w:r>
      <w:r>
        <w:instrText xml:space="preserve"> PAGEREF _Toc418081704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Trusts</w:t>
      </w:r>
      <w:r>
        <w:tab/>
      </w:r>
      <w:r>
        <w:fldChar w:fldCharType="begin"/>
      </w:r>
      <w:r>
        <w:instrText xml:space="preserve"> PAGEREF _Toc418081705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Memorandum to state certain particulars</w:t>
      </w:r>
      <w:r>
        <w:tab/>
      </w:r>
      <w:r>
        <w:fldChar w:fldCharType="begin"/>
      </w:r>
      <w:r>
        <w:instrText xml:space="preserve"> PAGEREF _Toc418081706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Memoranda of instruments to be entered</w:t>
      </w:r>
      <w:r>
        <w:tab/>
      </w:r>
      <w:r>
        <w:fldChar w:fldCharType="begin"/>
      </w:r>
      <w:r>
        <w:instrText xml:space="preserve"> PAGEREF _Toc418081707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Instruments not effectual until registered</w:t>
      </w:r>
      <w:r>
        <w:tab/>
      </w:r>
      <w:r>
        <w:fldChar w:fldCharType="begin"/>
      </w:r>
      <w:r>
        <w:instrText xml:space="preserve"> PAGEREF _Toc418081708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Notations as to legal disability of proprietor</w:t>
      </w:r>
      <w:r>
        <w:tab/>
      </w:r>
      <w:r>
        <w:fldChar w:fldCharType="begin"/>
      </w:r>
      <w:r>
        <w:instrText xml:space="preserve"> PAGEREF _Toc418081709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Joint tenants and tenants in common</w:t>
      </w:r>
      <w:r>
        <w:tab/>
      </w:r>
      <w:r>
        <w:fldChar w:fldCharType="begin"/>
      </w:r>
      <w:r>
        <w:instrText xml:space="preserve"> PAGEREF _Toc418081710 \h </w:instrText>
      </w:r>
      <w:r>
        <w:fldChar w:fldCharType="separate"/>
      </w:r>
      <w:r>
        <w:t>44</w:t>
      </w:r>
      <w:r>
        <w:fldChar w:fldCharType="end"/>
      </w:r>
    </w:p>
    <w:p>
      <w:pPr>
        <w:pStyle w:val="TOC8"/>
        <w:rPr>
          <w:rFonts w:asciiTheme="minorHAnsi" w:eastAsiaTheme="minorEastAsia" w:hAnsiTheme="minorHAnsi" w:cstheme="minorBidi"/>
          <w:szCs w:val="22"/>
        </w:rPr>
      </w:pPr>
      <w:r>
        <w:t>61.</w:t>
      </w:r>
      <w:r>
        <w:tab/>
      </w:r>
      <w:r>
        <w:rPr>
          <w:snapToGrid w:val="0"/>
        </w:rPr>
        <w:t>Effect of insertion of the words “no survivorship”</w:t>
      </w:r>
      <w:r>
        <w:tab/>
      </w:r>
      <w:r>
        <w:fldChar w:fldCharType="begin"/>
      </w:r>
      <w:r>
        <w:instrText xml:space="preserve"> PAGEREF _Toc418081711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to be published before effect is given to order</w:t>
      </w:r>
      <w:r>
        <w:tab/>
      </w:r>
      <w:r>
        <w:fldChar w:fldCharType="begin"/>
      </w:r>
      <w:r>
        <w:instrText xml:space="preserve"> PAGEREF _Toc418081712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Certificate to be conclusive evidence of title</w:t>
      </w:r>
      <w:r>
        <w:tab/>
      </w:r>
      <w:r>
        <w:fldChar w:fldCharType="begin"/>
      </w:r>
      <w:r>
        <w:instrText xml:space="preserve"> PAGEREF _Toc418081713 \h </w:instrText>
      </w:r>
      <w:r>
        <w:fldChar w:fldCharType="separate"/>
      </w:r>
      <w:r>
        <w:t>46</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Certificates may contain statement of easements</w:t>
      </w:r>
      <w:r>
        <w:tab/>
      </w:r>
      <w:r>
        <w:fldChar w:fldCharType="begin"/>
      </w:r>
      <w:r>
        <w:instrText xml:space="preserve"> PAGEREF _Toc418081714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Certificate conclusive evidence as to title to easements</w:t>
      </w:r>
      <w:r>
        <w:tab/>
      </w:r>
      <w:r>
        <w:fldChar w:fldCharType="begin"/>
      </w:r>
      <w:r>
        <w:instrText xml:space="preserve"> PAGEREF _Toc418081715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Short forms etc. for easements, effect of</w:t>
      </w:r>
      <w:r>
        <w:tab/>
      </w:r>
      <w:r>
        <w:fldChar w:fldCharType="begin"/>
      </w:r>
      <w:r>
        <w:instrText xml:space="preserve"> PAGEREF _Toc418081716 \h </w:instrText>
      </w:r>
      <w:r>
        <w:fldChar w:fldCharType="separate"/>
      </w:r>
      <w:r>
        <w:t>47</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Memorandum of easement</w:t>
      </w:r>
      <w:r>
        <w:tab/>
      </w:r>
      <w:r>
        <w:fldChar w:fldCharType="begin"/>
      </w:r>
      <w:r>
        <w:instrText xml:space="preserve"> PAGEREF _Toc418081717 \h </w:instrText>
      </w:r>
      <w:r>
        <w:fldChar w:fldCharType="separate"/>
      </w:r>
      <w:r>
        <w:t>48</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No separate certificate for easement</w:t>
      </w:r>
      <w:r>
        <w:tab/>
      </w:r>
      <w:r>
        <w:fldChar w:fldCharType="begin"/>
      </w:r>
      <w:r>
        <w:instrText xml:space="preserve"> PAGEREF _Toc418081718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Certificate conclusive evidence in suit for specific performance or action for damages</w:t>
      </w:r>
      <w:r>
        <w:tab/>
      </w:r>
      <w:r>
        <w:fldChar w:fldCharType="begin"/>
      </w:r>
      <w:r>
        <w:instrText xml:space="preserve"> PAGEREF _Toc418081719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Estate of registered proprietor paramount</w:t>
      </w:r>
      <w:r>
        <w:tab/>
      </w:r>
      <w:r>
        <w:fldChar w:fldCharType="begin"/>
      </w:r>
      <w:r>
        <w:instrText xml:space="preserve"> PAGEREF _Toc418081720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Certain easements and conditions to be noted as encumbrances</w:t>
      </w:r>
      <w:r>
        <w:tab/>
      </w:r>
      <w:r>
        <w:fldChar w:fldCharType="begin"/>
      </w:r>
      <w:r>
        <w:instrText xml:space="preserve"> PAGEREF _Toc418081721 \h </w:instrText>
      </w:r>
      <w:r>
        <w:fldChar w:fldCharType="separate"/>
      </w:r>
      <w:r>
        <w:t>52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Reversions expectant on leases</w:t>
      </w:r>
      <w:r>
        <w:tab/>
      </w:r>
      <w:r>
        <w:fldChar w:fldCharType="begin"/>
      </w:r>
      <w:r>
        <w:instrText xml:space="preserve"> PAGEREF _Toc418081722 \h </w:instrText>
      </w:r>
      <w:r>
        <w:fldChar w:fldCharType="separate"/>
      </w:r>
      <w:r>
        <w:t>53</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Factors affecting use and enjoyment of land, notification on title</w:t>
      </w:r>
      <w:r>
        <w:tab/>
      </w:r>
      <w:r>
        <w:fldChar w:fldCharType="begin"/>
      </w:r>
      <w:r>
        <w:instrText xml:space="preserve"> PAGEREF _Toc418081723 \h </w:instrText>
      </w:r>
      <w:r>
        <w:fldChar w:fldCharType="separate"/>
      </w:r>
      <w:r>
        <w:t>53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Single certificate may be created instead of separate ones</w:t>
      </w:r>
      <w:r>
        <w:tab/>
      </w:r>
      <w:r>
        <w:fldChar w:fldCharType="begin"/>
      </w:r>
      <w:r>
        <w:instrText xml:space="preserve"> PAGEREF _Toc418081724 \h </w:instrText>
      </w:r>
      <w:r>
        <w:fldChar w:fldCharType="separate"/>
      </w:r>
      <w:r>
        <w:t>54</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Separate certificates may be created instead of single one</w:t>
      </w:r>
      <w:r>
        <w:tab/>
      </w:r>
      <w:r>
        <w:fldChar w:fldCharType="begin"/>
      </w:r>
      <w:r>
        <w:instrText xml:space="preserve"> PAGEREF _Toc418081725 \h </w:instrText>
      </w:r>
      <w:r>
        <w:fldChar w:fldCharType="separate"/>
      </w:r>
      <w:r>
        <w:t>54</w:t>
      </w:r>
      <w:r>
        <w:fldChar w:fldCharType="end"/>
      </w:r>
    </w:p>
    <w:p>
      <w:pPr>
        <w:pStyle w:val="TOC8"/>
        <w:rPr>
          <w:rFonts w:asciiTheme="minorHAnsi" w:eastAsiaTheme="minorEastAsia" w:hAnsiTheme="minorHAnsi" w:cstheme="minorBidi"/>
          <w:szCs w:val="22"/>
        </w:rPr>
      </w:pPr>
      <w:r>
        <w:t>71B</w:t>
      </w:r>
      <w:r>
        <w:rPr>
          <w:snapToGrid w:val="0"/>
        </w:rPr>
        <w:t>.</w:t>
      </w:r>
      <w:r>
        <w:rPr>
          <w:snapToGrid w:val="0"/>
        </w:rPr>
        <w:tab/>
        <w:t>Replacing duplicate certificates of title</w:t>
      </w:r>
      <w:r>
        <w:tab/>
      </w:r>
      <w:r>
        <w:fldChar w:fldCharType="begin"/>
      </w:r>
      <w:r>
        <w:instrText xml:space="preserve"> PAGEREF _Toc418081726 \h </w:instrText>
      </w:r>
      <w:r>
        <w:fldChar w:fldCharType="separate"/>
      </w:r>
      <w:r>
        <w:t>55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History of dealings to be preserved</w:t>
      </w:r>
      <w:r>
        <w:tab/>
      </w:r>
      <w:r>
        <w:fldChar w:fldCharType="begin"/>
      </w:r>
      <w:r>
        <w:instrText xml:space="preserve"> PAGEREF _Toc418081727 \h </w:instrText>
      </w:r>
      <w:r>
        <w:fldChar w:fldCharType="separate"/>
      </w:r>
      <w:r>
        <w:t>55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Duplicate may be dispensed with in certain cases</w:t>
      </w:r>
      <w:r>
        <w:tab/>
      </w:r>
      <w:r>
        <w:fldChar w:fldCharType="begin"/>
      </w:r>
      <w:r>
        <w:instrText xml:space="preserve"> PAGEREF _Toc418081728 \h </w:instrText>
      </w:r>
      <w:r>
        <w:fldChar w:fldCharType="separate"/>
      </w:r>
      <w:r>
        <w:t>56</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Substitute certificates of title</w:t>
      </w:r>
      <w:r>
        <w:tab/>
      </w:r>
      <w:r>
        <w:fldChar w:fldCharType="begin"/>
      </w:r>
      <w:r>
        <w:instrText xml:space="preserve"> PAGEREF _Toc418081729 \h </w:instrText>
      </w:r>
      <w:r>
        <w:fldChar w:fldCharType="separate"/>
      </w:r>
      <w:r>
        <w:t>57</w:t>
      </w:r>
      <w:r>
        <w:fldChar w:fldCharType="end"/>
      </w:r>
    </w:p>
    <w:p>
      <w:pPr>
        <w:pStyle w:val="TOC8"/>
        <w:rPr>
          <w:rFonts w:asciiTheme="minorHAnsi" w:eastAsiaTheme="minorEastAsia" w:hAnsiTheme="minorHAnsi" w:cstheme="minorBidi"/>
          <w:szCs w:val="22"/>
        </w:rPr>
      </w:pPr>
      <w:r>
        <w:t>74B</w:t>
      </w:r>
      <w:r>
        <w:rPr>
          <w:snapToGrid w:val="0"/>
        </w:rPr>
        <w:t>.</w:t>
      </w:r>
      <w:r>
        <w:rPr>
          <w:snapToGrid w:val="0"/>
        </w:rPr>
        <w:tab/>
        <w:t>New duplicate certificates of title</w:t>
      </w:r>
      <w:r>
        <w:tab/>
      </w:r>
      <w:r>
        <w:fldChar w:fldCharType="begin"/>
      </w:r>
      <w:r>
        <w:instrText xml:space="preserve"> PAGEREF _Toc418081730 \h </w:instrText>
      </w:r>
      <w:r>
        <w:fldChar w:fldCharType="separate"/>
      </w:r>
      <w:r>
        <w:t>57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Where duplicate certificate lost, destroyed or obliterated</w:t>
      </w:r>
      <w:r>
        <w:tab/>
      </w:r>
      <w:r>
        <w:fldChar w:fldCharType="begin"/>
      </w:r>
      <w:r>
        <w:instrText xml:space="preserve"> PAGEREF _Toc418081731 \h </w:instrText>
      </w:r>
      <w:r>
        <w:fldChar w:fldCharType="separate"/>
      </w:r>
      <w:r>
        <w:t>59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Duplicate certificates etc. issued in error etc., powers to recover</w:t>
      </w:r>
      <w:r>
        <w:tab/>
      </w:r>
      <w:r>
        <w:fldChar w:fldCharType="begin"/>
      </w:r>
      <w:r>
        <w:instrText xml:space="preserve"> PAGEREF _Toc418081732 \h </w:instrText>
      </w:r>
      <w:r>
        <w:fldChar w:fldCharType="separate"/>
      </w:r>
      <w:r>
        <w:t>60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Procedure when person summoned etc. under s. 76</w:t>
      </w:r>
      <w:r>
        <w:tab/>
      </w:r>
      <w:r>
        <w:fldChar w:fldCharType="begin"/>
      </w:r>
      <w:r>
        <w:instrText xml:space="preserve"> PAGEREF _Toc418081733 \h </w:instrText>
      </w:r>
      <w:r>
        <w:fldChar w:fldCharType="separate"/>
      </w:r>
      <w:r>
        <w:t>61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Registrar may call in duplicate certificate etc.</w:t>
      </w:r>
      <w:r>
        <w:tab/>
      </w:r>
      <w:r>
        <w:fldChar w:fldCharType="begin"/>
      </w:r>
      <w:r>
        <w:instrText xml:space="preserve"> PAGEREF _Toc418081734 \h </w:instrText>
      </w:r>
      <w:r>
        <w:fldChar w:fldCharType="separate"/>
      </w:r>
      <w:r>
        <w:t>62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Person who fails to bring in duplicate certificate etc. may be brought before Supreme Court</w:t>
      </w:r>
      <w:r>
        <w:tab/>
      </w:r>
      <w:r>
        <w:fldChar w:fldCharType="begin"/>
      </w:r>
      <w:r>
        <w:instrText xml:space="preserve"> PAGEREF _Toc418081735 \h </w:instrText>
      </w:r>
      <w:r>
        <w:fldChar w:fldCharType="separate"/>
      </w:r>
      <w:r>
        <w:t>63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Words of inheritance or succession to be implied</w:t>
      </w:r>
      <w:r>
        <w:tab/>
      </w:r>
      <w:r>
        <w:fldChar w:fldCharType="begin"/>
      </w:r>
      <w:r>
        <w:instrText xml:space="preserve"> PAGEREF _Toc418081736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IIIA — Crown leases</w:t>
      </w:r>
    </w:p>
    <w:p>
      <w:pPr>
        <w:pStyle w:val="TOC8"/>
        <w:rPr>
          <w:rFonts w:asciiTheme="minorHAnsi" w:eastAsiaTheme="minorEastAsia" w:hAnsiTheme="minorHAnsi" w:cstheme="minorBidi"/>
          <w:szCs w:val="22"/>
        </w:rPr>
      </w:pPr>
      <w:r>
        <w:t>81A</w:t>
      </w:r>
      <w:r>
        <w:rPr>
          <w:snapToGrid w:val="0"/>
        </w:rPr>
        <w:t>.</w:t>
      </w:r>
      <w:r>
        <w:rPr>
          <w:snapToGrid w:val="0"/>
        </w:rPr>
        <w:tab/>
        <w:t>Registration of Crown leases issued on or after 2 May 1910</w:t>
      </w:r>
      <w:r>
        <w:tab/>
      </w:r>
      <w:r>
        <w:fldChar w:fldCharType="begin"/>
      </w:r>
      <w:r>
        <w:instrText xml:space="preserve"> PAGEREF _Toc418081738 \h </w:instrText>
      </w:r>
      <w:r>
        <w:fldChar w:fldCharType="separate"/>
      </w:r>
      <w:r>
        <w:t>64</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Registration of Crown leases issued before 2 May 1910</w:t>
      </w:r>
      <w:r>
        <w:tab/>
      </w:r>
      <w:r>
        <w:fldChar w:fldCharType="begin"/>
      </w:r>
      <w:r>
        <w:instrText xml:space="preserve"> PAGEREF _Toc418081739 \h </w:instrText>
      </w:r>
      <w:r>
        <w:fldChar w:fldCharType="separate"/>
      </w:r>
      <w:r>
        <w:t>64</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Effect of registration</w:t>
      </w:r>
      <w:r>
        <w:tab/>
      </w:r>
      <w:r>
        <w:fldChar w:fldCharType="begin"/>
      </w:r>
      <w:r>
        <w:instrText xml:space="preserve"> PAGEREF _Toc418081740 \h </w:instrText>
      </w:r>
      <w:r>
        <w:fldChar w:fldCharType="separate"/>
      </w:r>
      <w:r>
        <w:t>66</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Registration of transfer etc.</w:t>
      </w:r>
      <w:r>
        <w:tab/>
      </w:r>
      <w:r>
        <w:fldChar w:fldCharType="begin"/>
      </w:r>
      <w:r>
        <w:instrText xml:space="preserve"> PAGEREF _Toc418081741 \h </w:instrText>
      </w:r>
      <w:r>
        <w:fldChar w:fldCharType="separate"/>
      </w:r>
      <w:r>
        <w:t>66</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No foreclosure without consent of Minister for Lands</w:t>
      </w:r>
      <w:r>
        <w:tab/>
      </w:r>
      <w:r>
        <w:fldChar w:fldCharType="begin"/>
      </w:r>
      <w:r>
        <w:instrText xml:space="preserve"> PAGEREF _Toc418081742 \h </w:instrText>
      </w:r>
      <w:r>
        <w:fldChar w:fldCharType="separate"/>
      </w:r>
      <w:r>
        <w:t>68</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Entry of forfeiture</w:t>
      </w:r>
      <w:r>
        <w:tab/>
      </w:r>
      <w:r>
        <w:fldChar w:fldCharType="begin"/>
      </w:r>
      <w:r>
        <w:instrText xml:space="preserve"> PAGEREF _Toc418081743 \h </w:instrText>
      </w:r>
      <w:r>
        <w:fldChar w:fldCharType="separate"/>
      </w:r>
      <w:r>
        <w:t>68</w:t>
      </w:r>
      <w:r>
        <w:fldChar w:fldCharType="end"/>
      </w:r>
    </w:p>
    <w:p>
      <w:pPr>
        <w:pStyle w:val="TOC8"/>
        <w:rPr>
          <w:rFonts w:asciiTheme="minorHAnsi" w:eastAsiaTheme="minorEastAsia" w:hAnsiTheme="minorHAnsi" w:cstheme="minorBidi"/>
          <w:szCs w:val="22"/>
        </w:rPr>
      </w:pPr>
      <w:r>
        <w:t>81G</w:t>
      </w:r>
      <w:r>
        <w:rPr>
          <w:snapToGrid w:val="0"/>
        </w:rPr>
        <w:t>.</w:t>
      </w:r>
      <w:r>
        <w:rPr>
          <w:snapToGrid w:val="0"/>
        </w:rPr>
        <w:tab/>
        <w:t>Crown lessee to be deemed of full age</w:t>
      </w:r>
      <w:r>
        <w:tab/>
      </w:r>
      <w:r>
        <w:fldChar w:fldCharType="begin"/>
      </w:r>
      <w:r>
        <w:instrText xml:space="preserve"> PAGEREF _Toc418081744 \h </w:instrText>
      </w:r>
      <w:r>
        <w:fldChar w:fldCharType="separate"/>
      </w:r>
      <w:r>
        <w:t>68</w:t>
      </w:r>
      <w:r>
        <w:fldChar w:fldCharType="end"/>
      </w:r>
    </w:p>
    <w:p>
      <w:pPr>
        <w:pStyle w:val="TOC8"/>
        <w:rPr>
          <w:rFonts w:asciiTheme="minorHAnsi" w:eastAsiaTheme="minorEastAsia" w:hAnsiTheme="minorHAnsi" w:cstheme="minorBidi"/>
          <w:szCs w:val="22"/>
        </w:rPr>
      </w:pPr>
      <w: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r>
        <w:tab/>
      </w:r>
      <w:r>
        <w:fldChar w:fldCharType="begin"/>
      </w:r>
      <w:r>
        <w:instrText xml:space="preserve"> PAGEREF _Toc418081745 \h </w:instrText>
      </w:r>
      <w:r>
        <w:fldChar w:fldCharType="separate"/>
      </w:r>
      <w:r>
        <w:t>69</w:t>
      </w:r>
      <w:r>
        <w:fldChar w:fldCharType="end"/>
      </w:r>
    </w:p>
    <w:p>
      <w:pPr>
        <w:pStyle w:val="TOC8"/>
        <w:rPr>
          <w:rFonts w:asciiTheme="minorHAnsi" w:eastAsiaTheme="minorEastAsia" w:hAnsiTheme="minorHAnsi" w:cstheme="minorBidi"/>
          <w:szCs w:val="22"/>
        </w:rPr>
      </w:pPr>
      <w:r>
        <w:t>81I</w:t>
      </w:r>
      <w:r>
        <w:rPr>
          <w:snapToGrid w:val="0"/>
        </w:rPr>
        <w:t>.</w:t>
      </w:r>
      <w:r>
        <w:rPr>
          <w:snapToGrid w:val="0"/>
        </w:rPr>
        <w:tab/>
        <w:t>Mortgage of Crown lease to be transferred to Crown grant</w:t>
      </w:r>
      <w:r>
        <w:tab/>
      </w:r>
      <w:r>
        <w:fldChar w:fldCharType="begin"/>
      </w:r>
      <w:r>
        <w:instrText xml:space="preserve"> PAGEREF _Toc418081746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IIIB — Registration and recording in relation to Crown land</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81J.</w:t>
      </w:r>
      <w:r>
        <w:tab/>
        <w:t>Application of this Part</w:t>
      </w:r>
      <w:r>
        <w:tab/>
      </w:r>
      <w:r>
        <w:fldChar w:fldCharType="begin"/>
      </w:r>
      <w:r>
        <w:instrText xml:space="preserve"> PAGEREF _Toc418081749 \h </w:instrText>
      </w:r>
      <w:r>
        <w:fldChar w:fldCharType="separate"/>
      </w:r>
      <w:r>
        <w:t>71</w:t>
      </w:r>
      <w:r>
        <w:fldChar w:fldCharType="end"/>
      </w:r>
    </w:p>
    <w:p>
      <w:pPr>
        <w:pStyle w:val="TOC8"/>
        <w:rPr>
          <w:rFonts w:asciiTheme="minorHAnsi" w:eastAsiaTheme="minorEastAsia" w:hAnsiTheme="minorHAnsi" w:cstheme="minorBidi"/>
          <w:szCs w:val="22"/>
        </w:rPr>
      </w:pPr>
      <w:r>
        <w:t>81K.</w:t>
      </w:r>
      <w:r>
        <w:tab/>
        <w:t>Terms used</w:t>
      </w:r>
      <w:r>
        <w:tab/>
      </w:r>
      <w:r>
        <w:fldChar w:fldCharType="begin"/>
      </w:r>
      <w:r>
        <w:instrText xml:space="preserve"> PAGEREF _Toc418081750 \h </w:instrText>
      </w:r>
      <w:r>
        <w:fldChar w:fldCharType="separate"/>
      </w:r>
      <w:r>
        <w:t>71</w:t>
      </w:r>
      <w:r>
        <w:fldChar w:fldCharType="end"/>
      </w:r>
    </w:p>
    <w:p>
      <w:pPr>
        <w:pStyle w:val="TOC8"/>
        <w:rPr>
          <w:rFonts w:asciiTheme="minorHAnsi" w:eastAsiaTheme="minorEastAsia" w:hAnsiTheme="minorHAnsi" w:cstheme="minorBidi"/>
          <w:szCs w:val="22"/>
        </w:rPr>
      </w:pPr>
      <w:r>
        <w:t>81L.</w:t>
      </w:r>
      <w:r>
        <w:tab/>
        <w:t>Creation and registration of certificates of Crown land title and qualified certificates of Crown land title</w:t>
      </w:r>
      <w:r>
        <w:tab/>
      </w:r>
      <w:r>
        <w:fldChar w:fldCharType="begin"/>
      </w:r>
      <w:r>
        <w:instrText xml:space="preserve"> PAGEREF _Toc418081751 \h </w:instrText>
      </w:r>
      <w:r>
        <w:fldChar w:fldCharType="separate"/>
      </w:r>
      <w:r>
        <w:t>71</w:t>
      </w:r>
      <w:r>
        <w:fldChar w:fldCharType="end"/>
      </w:r>
    </w:p>
    <w:p>
      <w:pPr>
        <w:pStyle w:val="TOC8"/>
        <w:rPr>
          <w:rFonts w:asciiTheme="minorHAnsi" w:eastAsiaTheme="minorEastAsia" w:hAnsiTheme="minorHAnsi" w:cstheme="minorBidi"/>
          <w:szCs w:val="22"/>
        </w:rPr>
      </w:pPr>
      <w:r>
        <w:t>81M.</w:t>
      </w:r>
      <w:r>
        <w:tab/>
        <w:t>Lodging etc. of management orders</w:t>
      </w:r>
      <w:r>
        <w:tab/>
      </w:r>
      <w:r>
        <w:fldChar w:fldCharType="begin"/>
      </w:r>
      <w:r>
        <w:instrText xml:space="preserve"> PAGEREF _Toc418081752 \h </w:instrText>
      </w:r>
      <w:r>
        <w:fldChar w:fldCharType="separate"/>
      </w:r>
      <w:r>
        <w:t>72</w:t>
      </w:r>
      <w:r>
        <w:fldChar w:fldCharType="end"/>
      </w:r>
    </w:p>
    <w:p>
      <w:pPr>
        <w:pStyle w:val="TOC8"/>
        <w:rPr>
          <w:rFonts w:asciiTheme="minorHAnsi" w:eastAsiaTheme="minorEastAsia" w:hAnsiTheme="minorHAnsi" w:cstheme="minorBidi"/>
          <w:szCs w:val="22"/>
        </w:rPr>
      </w:pPr>
      <w:r>
        <w:t>81N.</w:t>
      </w:r>
      <w:r>
        <w:tab/>
        <w:t>Crown surveys</w:t>
      </w:r>
      <w:r>
        <w:tab/>
      </w:r>
      <w:r>
        <w:fldChar w:fldCharType="begin"/>
      </w:r>
      <w:r>
        <w:instrText xml:space="preserve"> PAGEREF _Toc418081753 \h </w:instrText>
      </w:r>
      <w:r>
        <w:fldChar w:fldCharType="separate"/>
      </w:r>
      <w:r>
        <w:t>72</w:t>
      </w:r>
      <w:r>
        <w:fldChar w:fldCharType="end"/>
      </w:r>
    </w:p>
    <w:p>
      <w:pPr>
        <w:pStyle w:val="TOC8"/>
        <w:rPr>
          <w:rFonts w:asciiTheme="minorHAnsi" w:eastAsiaTheme="minorEastAsia" w:hAnsiTheme="minorHAnsi" w:cstheme="minorBidi"/>
          <w:szCs w:val="22"/>
        </w:rPr>
      </w:pPr>
      <w:r>
        <w:t>81O.</w:t>
      </w:r>
      <w:r>
        <w:tab/>
        <w:t>No duplicate certificates of Crown land title or duplicate qualified certificates of Crown land title to be issued</w:t>
      </w:r>
      <w:r>
        <w:tab/>
      </w:r>
      <w:r>
        <w:fldChar w:fldCharType="begin"/>
      </w:r>
      <w:r>
        <w:instrText xml:space="preserve"> PAGEREF _Toc418081754 \h </w:instrText>
      </w:r>
      <w:r>
        <w:fldChar w:fldCharType="separate"/>
      </w:r>
      <w:r>
        <w:t>72</w:t>
      </w:r>
      <w:r>
        <w:fldChar w:fldCharType="end"/>
      </w:r>
    </w:p>
    <w:p>
      <w:pPr>
        <w:pStyle w:val="TOC8"/>
        <w:rPr>
          <w:rFonts w:asciiTheme="minorHAnsi" w:eastAsiaTheme="minorEastAsia" w:hAnsiTheme="minorHAnsi" w:cstheme="minorBidi"/>
          <w:szCs w:val="22"/>
        </w:rPr>
      </w:pPr>
      <w:r>
        <w:t>81P.</w:t>
      </w:r>
      <w:r>
        <w:tab/>
        <w:t>Endorsements on certificates of Crown land title and qualified certificates of Crown land title</w:t>
      </w:r>
      <w:r>
        <w:tab/>
      </w:r>
      <w:r>
        <w:fldChar w:fldCharType="begin"/>
      </w:r>
      <w:r>
        <w:instrText xml:space="preserve"> PAGEREF _Toc418081755 \h </w:instrText>
      </w:r>
      <w:r>
        <w:fldChar w:fldCharType="separate"/>
      </w:r>
      <w:r>
        <w:t>72</w:t>
      </w:r>
      <w:r>
        <w:fldChar w:fldCharType="end"/>
      </w:r>
    </w:p>
    <w:p>
      <w:pPr>
        <w:pStyle w:val="TOC8"/>
        <w:rPr>
          <w:rFonts w:asciiTheme="minorHAnsi" w:eastAsiaTheme="minorEastAsia" w:hAnsiTheme="minorHAnsi" w:cstheme="minorBidi"/>
          <w:szCs w:val="22"/>
        </w:rPr>
      </w:pPr>
      <w:r>
        <w:t>81Q.</w:t>
      </w:r>
      <w:r>
        <w:tab/>
        <w:t>Leases and subleases of Crown land, registration of</w:t>
      </w:r>
      <w:r>
        <w:tab/>
      </w:r>
      <w:r>
        <w:fldChar w:fldCharType="begin"/>
      </w:r>
      <w:r>
        <w:instrText xml:space="preserve"> PAGEREF _Toc418081756 \h </w:instrText>
      </w:r>
      <w:r>
        <w:fldChar w:fldCharType="separate"/>
      </w:r>
      <w:r>
        <w:t>73</w:t>
      </w:r>
      <w:r>
        <w:fldChar w:fldCharType="end"/>
      </w:r>
    </w:p>
    <w:p>
      <w:pPr>
        <w:pStyle w:val="TOC8"/>
        <w:rPr>
          <w:rFonts w:asciiTheme="minorHAnsi" w:eastAsiaTheme="minorEastAsia" w:hAnsiTheme="minorHAnsi" w:cstheme="minorBidi"/>
          <w:szCs w:val="22"/>
        </w:rPr>
      </w:pPr>
      <w:r>
        <w:t>81R.</w:t>
      </w:r>
      <w:r>
        <w:tab/>
        <w:t>Profits à prendre, registration of</w:t>
      </w:r>
      <w:r>
        <w:tab/>
      </w:r>
      <w:r>
        <w:fldChar w:fldCharType="begin"/>
      </w:r>
      <w:r>
        <w:instrText xml:space="preserve"> PAGEREF _Toc418081757 \h </w:instrText>
      </w:r>
      <w:r>
        <w:fldChar w:fldCharType="separate"/>
      </w:r>
      <w:r>
        <w:t>74</w:t>
      </w:r>
      <w:r>
        <w:fldChar w:fldCharType="end"/>
      </w:r>
    </w:p>
    <w:p>
      <w:pPr>
        <w:pStyle w:val="TOC8"/>
        <w:rPr>
          <w:rFonts w:asciiTheme="minorHAnsi" w:eastAsiaTheme="minorEastAsia" w:hAnsiTheme="minorHAnsi" w:cstheme="minorBidi"/>
          <w:szCs w:val="22"/>
        </w:rPr>
      </w:pPr>
      <w:r>
        <w:t>81RA.</w:t>
      </w:r>
      <w:r>
        <w:tab/>
        <w:t>Other encumbrances in respect of fee simple in Crown land</w:t>
      </w:r>
      <w:r>
        <w:tab/>
      </w:r>
      <w:r>
        <w:fldChar w:fldCharType="begin"/>
      </w:r>
      <w:r>
        <w:instrText xml:space="preserve"> PAGEREF _Toc418081758 \h </w:instrText>
      </w:r>
      <w:r>
        <w:fldChar w:fldCharType="separate"/>
      </w:r>
      <w:r>
        <w:t>74</w:t>
      </w:r>
      <w:r>
        <w:fldChar w:fldCharType="end"/>
      </w:r>
    </w:p>
    <w:p>
      <w:pPr>
        <w:pStyle w:val="TOC8"/>
        <w:rPr>
          <w:rFonts w:asciiTheme="minorHAnsi" w:eastAsiaTheme="minorEastAsia" w:hAnsiTheme="minorHAnsi" w:cstheme="minorBidi"/>
          <w:szCs w:val="22"/>
        </w:rPr>
      </w:pPr>
      <w:r>
        <w:t>81S.</w:t>
      </w:r>
      <w:r>
        <w:tab/>
        <w:t>Prerequisites to registering dealings as to Crown land</w:t>
      </w:r>
      <w:r>
        <w:tab/>
      </w:r>
      <w:r>
        <w:fldChar w:fldCharType="begin"/>
      </w:r>
      <w:r>
        <w:instrText xml:space="preserve"> PAGEREF _Toc418081759 \h </w:instrText>
      </w:r>
      <w:r>
        <w:fldChar w:fldCharType="separate"/>
      </w:r>
      <w:r>
        <w:t>75</w:t>
      </w:r>
      <w:r>
        <w:fldChar w:fldCharType="end"/>
      </w:r>
    </w:p>
    <w:p>
      <w:pPr>
        <w:pStyle w:val="TOC8"/>
        <w:rPr>
          <w:rFonts w:asciiTheme="minorHAnsi" w:eastAsiaTheme="minorEastAsia" w:hAnsiTheme="minorHAnsi" w:cstheme="minorBidi"/>
          <w:szCs w:val="22"/>
        </w:rPr>
      </w:pPr>
      <w:r>
        <w:t>81T.</w:t>
      </w:r>
      <w:r>
        <w:tab/>
        <w:t>Registered proprietors etc. protected against ejectment except in certain cases</w:t>
      </w:r>
      <w:r>
        <w:tab/>
      </w:r>
      <w:r>
        <w:fldChar w:fldCharType="begin"/>
      </w:r>
      <w:r>
        <w:instrText xml:space="preserve"> PAGEREF _Toc418081760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Transitional</w:t>
      </w:r>
    </w:p>
    <w:p>
      <w:pPr>
        <w:pStyle w:val="TOC8"/>
        <w:rPr>
          <w:rFonts w:asciiTheme="minorHAnsi" w:eastAsiaTheme="minorEastAsia" w:hAnsiTheme="minorHAnsi" w:cstheme="minorBidi"/>
          <w:szCs w:val="22"/>
        </w:rPr>
      </w:pPr>
      <w:r>
        <w:t>81U.</w:t>
      </w:r>
      <w:r>
        <w:tab/>
        <w:t>Registrar may accept for registration signed and stamped duplicate original documents</w:t>
      </w:r>
      <w:r>
        <w:tab/>
      </w:r>
      <w:r>
        <w:fldChar w:fldCharType="begin"/>
      </w:r>
      <w:r>
        <w:instrText xml:space="preserve"> PAGEREF _Toc418081762 \h </w:instrText>
      </w:r>
      <w:r>
        <w:fldChar w:fldCharType="separate"/>
      </w:r>
      <w:r>
        <w:t>78</w:t>
      </w:r>
      <w:r>
        <w:fldChar w:fldCharType="end"/>
      </w:r>
    </w:p>
    <w:p>
      <w:pPr>
        <w:pStyle w:val="TOC8"/>
        <w:rPr>
          <w:rFonts w:asciiTheme="minorHAnsi" w:eastAsiaTheme="minorEastAsia" w:hAnsiTheme="minorHAnsi" w:cstheme="minorBidi"/>
          <w:szCs w:val="22"/>
        </w:rPr>
      </w:pPr>
      <w:r>
        <w:t>81V.</w:t>
      </w:r>
      <w:r>
        <w:tab/>
        <w:t>Minister for Lands may apply for cancellation, creation etc. of certificates of Crown land title etc.</w:t>
      </w:r>
      <w:r>
        <w:tab/>
      </w:r>
      <w:r>
        <w:fldChar w:fldCharType="begin"/>
      </w:r>
      <w:r>
        <w:instrText xml:space="preserve"> PAGEREF _Toc418081763 \h </w:instrText>
      </w:r>
      <w:r>
        <w:fldChar w:fldCharType="separate"/>
      </w:r>
      <w:r>
        <w:t>78</w:t>
      </w:r>
      <w:r>
        <w:fldChar w:fldCharType="end"/>
      </w:r>
    </w:p>
    <w:p>
      <w:pPr>
        <w:pStyle w:val="TOC8"/>
        <w:rPr>
          <w:rFonts w:asciiTheme="minorHAnsi" w:eastAsiaTheme="minorEastAsia" w:hAnsiTheme="minorHAnsi" w:cstheme="minorBidi"/>
          <w:szCs w:val="22"/>
        </w:rPr>
      </w:pPr>
      <w:r>
        <w:t>81W.</w:t>
      </w:r>
      <w:r>
        <w:tab/>
        <w:t>Procedure when applications referred to Commissioner</w:t>
      </w:r>
      <w:r>
        <w:tab/>
      </w:r>
      <w:r>
        <w:fldChar w:fldCharType="begin"/>
      </w:r>
      <w:r>
        <w:instrText xml:space="preserve"> PAGEREF _Toc418081764 \h </w:instrText>
      </w:r>
      <w:r>
        <w:fldChar w:fldCharType="separate"/>
      </w:r>
      <w:r>
        <w:t>79</w:t>
      </w:r>
      <w:r>
        <w:fldChar w:fldCharType="end"/>
      </w:r>
    </w:p>
    <w:p>
      <w:pPr>
        <w:pStyle w:val="TOC8"/>
        <w:rPr>
          <w:rFonts w:asciiTheme="minorHAnsi" w:eastAsiaTheme="minorEastAsia" w:hAnsiTheme="minorHAnsi" w:cstheme="minorBidi"/>
          <w:szCs w:val="22"/>
        </w:rPr>
      </w:pPr>
      <w:r>
        <w:t>81X.</w:t>
      </w:r>
      <w:r>
        <w:tab/>
        <w:t>Procedure on lodging of caveat under s. 81W(6)</w:t>
      </w:r>
      <w:r>
        <w:tab/>
      </w:r>
      <w:r>
        <w:fldChar w:fldCharType="begin"/>
      </w:r>
      <w:r>
        <w:instrText xml:space="preserve"> PAGEREF _Toc418081765 \h </w:instrText>
      </w:r>
      <w:r>
        <w:fldChar w:fldCharType="separate"/>
      </w:r>
      <w:r>
        <w:t>82</w:t>
      </w:r>
      <w:r>
        <w:fldChar w:fldCharType="end"/>
      </w:r>
    </w:p>
    <w:p>
      <w:pPr>
        <w:pStyle w:val="TOC8"/>
        <w:rPr>
          <w:rFonts w:asciiTheme="minorHAnsi" w:eastAsiaTheme="minorEastAsia" w:hAnsiTheme="minorHAnsi" w:cstheme="minorBidi"/>
          <w:szCs w:val="22"/>
        </w:rPr>
      </w:pPr>
      <w:r>
        <w:t>81Y.</w:t>
      </w:r>
      <w:r>
        <w:tab/>
        <w:t>Registrar’s duties when applications made under s. 81V(1)(a) granted</w:t>
      </w:r>
      <w:r>
        <w:tab/>
      </w:r>
      <w:r>
        <w:fldChar w:fldCharType="begin"/>
      </w:r>
      <w:r>
        <w:instrText xml:space="preserve"> PAGEREF _Toc418081766 \h </w:instrText>
      </w:r>
      <w:r>
        <w:fldChar w:fldCharType="separate"/>
      </w:r>
      <w:r>
        <w:t>83</w:t>
      </w:r>
      <w:r>
        <w:fldChar w:fldCharType="end"/>
      </w:r>
    </w:p>
    <w:p>
      <w:pPr>
        <w:pStyle w:val="TOC8"/>
        <w:rPr>
          <w:rFonts w:asciiTheme="minorHAnsi" w:eastAsiaTheme="minorEastAsia" w:hAnsiTheme="minorHAnsi" w:cstheme="minorBidi"/>
          <w:szCs w:val="22"/>
        </w:rPr>
      </w:pPr>
      <w:r>
        <w:t>81Z.</w:t>
      </w:r>
      <w:r>
        <w:tab/>
        <w:t>Registrar’s duties when applications made under s. 81V(1)(b) granted</w:t>
      </w:r>
      <w:r>
        <w:tab/>
      </w:r>
      <w:r>
        <w:fldChar w:fldCharType="begin"/>
      </w:r>
      <w:r>
        <w:instrText xml:space="preserve"> PAGEREF _Toc418081767 \h </w:instrText>
      </w:r>
      <w:r>
        <w:fldChar w:fldCharType="separate"/>
      </w:r>
      <w:r>
        <w:t>84</w:t>
      </w:r>
      <w:r>
        <w:fldChar w:fldCharType="end"/>
      </w:r>
    </w:p>
    <w:p>
      <w:pPr>
        <w:pStyle w:val="TOC8"/>
        <w:rPr>
          <w:rFonts w:asciiTheme="minorHAnsi" w:eastAsiaTheme="minorEastAsia" w:hAnsiTheme="minorHAnsi" w:cstheme="minorBidi"/>
          <w:szCs w:val="22"/>
        </w:rPr>
      </w:pPr>
      <w:r>
        <w:t>81ZA.</w:t>
      </w:r>
      <w:r>
        <w:tab/>
        <w:t>Procedure for registering interests for which no certificate of Crown land title or qualified certificate of Crown land title exists</w:t>
      </w:r>
      <w:r>
        <w:tab/>
      </w:r>
      <w:r>
        <w:fldChar w:fldCharType="begin"/>
      </w:r>
      <w:r>
        <w:instrText xml:space="preserve"> PAGEREF _Toc418081768 \h </w:instrText>
      </w:r>
      <w:r>
        <w:fldChar w:fldCharType="separate"/>
      </w:r>
      <w:r>
        <w:t>85</w:t>
      </w:r>
      <w:r>
        <w:fldChar w:fldCharType="end"/>
      </w:r>
    </w:p>
    <w:p>
      <w:pPr>
        <w:pStyle w:val="TOC8"/>
        <w:rPr>
          <w:rFonts w:asciiTheme="minorHAnsi" w:eastAsiaTheme="minorEastAsia" w:hAnsiTheme="minorHAnsi" w:cstheme="minorBidi"/>
          <w:szCs w:val="22"/>
        </w:rPr>
      </w:pPr>
      <w:r>
        <w:t>81ZB.</w:t>
      </w:r>
      <w:r>
        <w:tab/>
        <w:t>Qualified certificates of Crown land title, general matters</w:t>
      </w:r>
      <w:r>
        <w:tab/>
      </w:r>
      <w:r>
        <w:fldChar w:fldCharType="begin"/>
      </w:r>
      <w:r>
        <w:instrText xml:space="preserve"> PAGEREF _Toc418081769 \h </w:instrText>
      </w:r>
      <w:r>
        <w:fldChar w:fldCharType="separate"/>
      </w:r>
      <w:r>
        <w:t>86</w:t>
      </w:r>
      <w:r>
        <w:fldChar w:fldCharType="end"/>
      </w:r>
    </w:p>
    <w:p>
      <w:pPr>
        <w:pStyle w:val="TOC8"/>
        <w:rPr>
          <w:rFonts w:asciiTheme="minorHAnsi" w:eastAsiaTheme="minorEastAsia" w:hAnsiTheme="minorHAnsi" w:cstheme="minorBidi"/>
          <w:szCs w:val="22"/>
        </w:rPr>
      </w:pPr>
      <w:r>
        <w:t>81ZC.</w:t>
      </w:r>
      <w:r>
        <w:tab/>
        <w:t>Interests in Crown land not registered within transitional period void as against registered interests in Crown land etc.</w:t>
      </w:r>
      <w:r>
        <w:tab/>
      </w:r>
      <w:r>
        <w:fldChar w:fldCharType="begin"/>
      </w:r>
      <w:r>
        <w:instrText xml:space="preserve"> PAGEREF _Toc418081770 \h </w:instrText>
      </w:r>
      <w:r>
        <w:fldChar w:fldCharType="separate"/>
      </w:r>
      <w:r>
        <w:t>86</w:t>
      </w:r>
      <w:r>
        <w:fldChar w:fldCharType="end"/>
      </w:r>
    </w:p>
    <w:p>
      <w:pPr>
        <w:pStyle w:val="TOC8"/>
        <w:rPr>
          <w:rFonts w:asciiTheme="minorHAnsi" w:eastAsiaTheme="minorEastAsia" w:hAnsiTheme="minorHAnsi" w:cstheme="minorBidi"/>
          <w:szCs w:val="22"/>
        </w:rPr>
      </w:pPr>
      <w:r>
        <w:t>81ZD.</w:t>
      </w:r>
      <w:r>
        <w:tab/>
        <w:t>Registrar may convert Crown leases into leases registered under s. 81Q</w:t>
      </w:r>
      <w:r>
        <w:tab/>
      </w:r>
      <w:r>
        <w:fldChar w:fldCharType="begin"/>
      </w:r>
      <w:r>
        <w:instrText xml:space="preserve"> PAGEREF _Toc418081771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IV — Dealings with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Transfers</w:t>
      </w:r>
      <w:r>
        <w:tab/>
      </w:r>
      <w:r>
        <w:fldChar w:fldCharType="begin"/>
      </w:r>
      <w:r>
        <w:instrText xml:space="preserve"> PAGEREF _Toc418081774 \h </w:instrText>
      </w:r>
      <w:r>
        <w:fldChar w:fldCharType="separate"/>
      </w:r>
      <w:r>
        <w:t>89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Transfer to include right to sue thereunder</w:t>
      </w:r>
      <w:r>
        <w:tab/>
      </w:r>
      <w:r>
        <w:fldChar w:fldCharType="begin"/>
      </w:r>
      <w:r>
        <w:instrText xml:space="preserve"> PAGEREF _Toc418081775 \h </w:instrText>
      </w:r>
      <w:r>
        <w:fldChar w:fldCharType="separate"/>
      </w:r>
      <w:r>
        <w:t>89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Transfers may be to proprietor and others jointly etc.</w:t>
      </w:r>
      <w:r>
        <w:tab/>
      </w:r>
      <w:r>
        <w:fldChar w:fldCharType="begin"/>
      </w:r>
      <w:r>
        <w:instrText xml:space="preserve"> PAGEREF _Toc418081776 \h </w:instrText>
      </w:r>
      <w:r>
        <w:fldChar w:fldCharType="separate"/>
      </w:r>
      <w:r>
        <w:t>90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Signed and registered instruments have efficacy of deeds</w:t>
      </w:r>
      <w:r>
        <w:tab/>
      </w:r>
      <w:r>
        <w:fldChar w:fldCharType="begin"/>
      </w:r>
      <w:r>
        <w:instrText xml:space="preserve"> PAGEREF _Toc418081777 \h </w:instrText>
      </w:r>
      <w:r>
        <w:fldChar w:fldCharType="separate"/>
      </w:r>
      <w:r>
        <w:t>90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Duplicate certificate to be delivered to Registrar on transfer</w:t>
      </w:r>
      <w:r>
        <w:tab/>
      </w:r>
      <w:r>
        <w:fldChar w:fldCharType="begin"/>
      </w:r>
      <w:r>
        <w:instrText xml:space="preserve"> PAGEREF _Toc418081778 \h </w:instrText>
      </w:r>
      <w:r>
        <w:fldChar w:fldCharType="separate"/>
      </w:r>
      <w:r>
        <w:t>91</w:t>
      </w:r>
      <w:r>
        <w:fldChar w:fldCharType="end"/>
      </w:r>
    </w:p>
    <w:p>
      <w:pPr>
        <w:pStyle w:val="TOC8"/>
        <w:rPr>
          <w:rFonts w:asciiTheme="minorHAnsi" w:eastAsiaTheme="minorEastAsia" w:hAnsiTheme="minorHAnsi" w:cstheme="minorBidi"/>
          <w:szCs w:val="22"/>
        </w:rPr>
      </w:pPr>
      <w:r>
        <w:t>87.</w:t>
      </w:r>
      <w:r>
        <w:tab/>
        <w:t>Total transfer by endorsement on paper title or by entering transferee’s name on digital title</w:t>
      </w:r>
      <w:r>
        <w:tab/>
      </w:r>
      <w:r>
        <w:fldChar w:fldCharType="begin"/>
      </w:r>
      <w:r>
        <w:instrText xml:space="preserve"> PAGEREF _Toc418081779 \h </w:instrText>
      </w:r>
      <w:r>
        <w:fldChar w:fldCharType="separate"/>
      </w:r>
      <w:r>
        <w:t>91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Transferee of encumbered land to indemnify transferor</w:t>
      </w:r>
      <w:r>
        <w:tab/>
      </w:r>
      <w:r>
        <w:fldChar w:fldCharType="begin"/>
      </w:r>
      <w:r>
        <w:instrText xml:space="preserve"> PAGEREF _Toc418081780 \h </w:instrText>
      </w:r>
      <w:r>
        <w:fldChar w:fldCharType="separate"/>
      </w:r>
      <w:r>
        <w:t>92</w:t>
      </w:r>
      <w:r>
        <w:fldChar w:fldCharType="end"/>
      </w:r>
    </w:p>
    <w:p>
      <w:pPr>
        <w:pStyle w:val="TOC8"/>
        <w:rPr>
          <w:rFonts w:asciiTheme="minorHAnsi" w:eastAsiaTheme="minorEastAsia" w:hAnsiTheme="minorHAnsi" w:cstheme="minorBidi"/>
          <w:szCs w:val="22"/>
        </w:rPr>
      </w:pPr>
      <w:r>
        <w:t>88A</w:t>
      </w:r>
      <w:r>
        <w:rPr>
          <w:snapToGrid w:val="0"/>
        </w:rPr>
        <w:t>.</w:t>
      </w:r>
      <w:r>
        <w:rPr>
          <w:snapToGrid w:val="0"/>
        </w:rPr>
        <w:tab/>
        <w:t>Memorial of easements to be registered</w:t>
      </w:r>
      <w:r>
        <w:tab/>
      </w:r>
      <w:r>
        <w:fldChar w:fldCharType="begin"/>
      </w:r>
      <w:r>
        <w:instrText xml:space="preserve"> PAGEREF _Toc418081781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Leases and subleases</w:t>
      </w:r>
    </w:p>
    <w:p>
      <w:pPr>
        <w:pStyle w:val="TOC8"/>
        <w:rPr>
          <w:rFonts w:asciiTheme="minorHAnsi" w:eastAsiaTheme="minorEastAsia" w:hAnsiTheme="minorHAnsi" w:cstheme="minorBidi"/>
          <w:szCs w:val="22"/>
        </w:rPr>
      </w:pPr>
      <w:r>
        <w:t>91</w:t>
      </w:r>
      <w:r>
        <w:rPr>
          <w:snapToGrid w:val="0"/>
        </w:rPr>
        <w:t>.</w:t>
      </w:r>
      <w:r>
        <w:rPr>
          <w:snapToGrid w:val="0"/>
        </w:rPr>
        <w:tab/>
        <w:t>Leases</w:t>
      </w:r>
      <w:r>
        <w:tab/>
      </w:r>
      <w:r>
        <w:fldChar w:fldCharType="begin"/>
      </w:r>
      <w:r>
        <w:instrText xml:space="preserve"> PAGEREF _Toc418081783 \h </w:instrText>
      </w:r>
      <w:r>
        <w:fldChar w:fldCharType="separate"/>
      </w:r>
      <w:r>
        <w:t>93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Covenants by lessee implied in leases</w:t>
      </w:r>
      <w:r>
        <w:tab/>
      </w:r>
      <w:r>
        <w:fldChar w:fldCharType="begin"/>
      </w:r>
      <w:r>
        <w:instrText xml:space="preserve"> PAGEREF _Toc418081784 \h </w:instrText>
      </w:r>
      <w:r>
        <w:fldChar w:fldCharType="separate"/>
      </w:r>
      <w:r>
        <w:t>93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Lessor’s powers implied in leases</w:t>
      </w:r>
      <w:r>
        <w:tab/>
      </w:r>
      <w:r>
        <w:fldChar w:fldCharType="begin"/>
      </w:r>
      <w:r>
        <w:instrText xml:space="preserve"> PAGEREF _Toc418081785 \h </w:instrText>
      </w:r>
      <w:r>
        <w:fldChar w:fldCharType="separate"/>
      </w:r>
      <w:r>
        <w:t>94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Short forms of covenants by lessees</w:t>
      </w:r>
      <w:r>
        <w:tab/>
      </w:r>
      <w:r>
        <w:fldChar w:fldCharType="begin"/>
      </w:r>
      <w:r>
        <w:instrText xml:space="preserve"> PAGEREF _Toc418081786 \h </w:instrText>
      </w:r>
      <w:r>
        <w:fldChar w:fldCharType="separate"/>
      </w:r>
      <w:r>
        <w:t>95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Covenant to be implied on transfer of lease</w:t>
      </w:r>
      <w:r>
        <w:tab/>
      </w:r>
      <w:r>
        <w:fldChar w:fldCharType="begin"/>
      </w:r>
      <w:r>
        <w:instrText xml:space="preserve"> PAGEREF _Toc418081787 \h </w:instrText>
      </w:r>
      <w:r>
        <w:fldChar w:fldCharType="separate"/>
      </w:r>
      <w:r>
        <w:t>95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Recovery of possession by lessors to be entered in Register</w:t>
      </w:r>
      <w:r>
        <w:tab/>
      </w:r>
      <w:r>
        <w:fldChar w:fldCharType="begin"/>
      </w:r>
      <w:r>
        <w:instrText xml:space="preserve"> PAGEREF _Toc418081788 \h </w:instrText>
      </w:r>
      <w:r>
        <w:fldChar w:fldCharType="separate"/>
      </w:r>
      <w:r>
        <w:t>96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Mortgagee of interest of bankrupt lessee may apply to be entered as transferee of lease and on default lessor may apply</w:t>
      </w:r>
      <w:r>
        <w:tab/>
      </w:r>
      <w:r>
        <w:fldChar w:fldCharType="begin"/>
      </w:r>
      <w:r>
        <w:instrText xml:space="preserve"> PAGEREF _Toc418081789 \h </w:instrText>
      </w:r>
      <w:r>
        <w:fldChar w:fldCharType="separate"/>
      </w:r>
      <w:r>
        <w:t>96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Surrendering leases</w:t>
      </w:r>
      <w:r>
        <w:tab/>
      </w:r>
      <w:r>
        <w:fldChar w:fldCharType="begin"/>
      </w:r>
      <w:r>
        <w:instrText xml:space="preserve"> PAGEREF _Toc418081790 \h </w:instrText>
      </w:r>
      <w:r>
        <w:fldChar w:fldCharType="separate"/>
      </w:r>
      <w:r>
        <w:t>97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Lessee may sublet</w:t>
      </w:r>
      <w:r>
        <w:tab/>
      </w:r>
      <w:r>
        <w:fldChar w:fldCharType="begin"/>
      </w:r>
      <w:r>
        <w:instrText xml:space="preserve"> PAGEREF _Toc418081791 \h </w:instrText>
      </w:r>
      <w:r>
        <w:fldChar w:fldCharType="separate"/>
      </w:r>
      <w:r>
        <w:t>98</w:t>
      </w:r>
      <w:r>
        <w:fldChar w:fldCharType="end"/>
      </w:r>
    </w:p>
    <w:p>
      <w:pPr>
        <w:pStyle w:val="TOC8"/>
        <w:rPr>
          <w:rFonts w:asciiTheme="minorHAnsi" w:eastAsiaTheme="minorEastAsia" w:hAnsiTheme="minorHAnsi" w:cstheme="minorBidi"/>
          <w:szCs w:val="22"/>
        </w:rPr>
      </w:pPr>
      <w:r>
        <w:t>100.</w:t>
      </w:r>
      <w:r>
        <w:tab/>
        <w:t>Registration of subleases</w:t>
      </w:r>
      <w:r>
        <w:tab/>
      </w:r>
      <w:r>
        <w:fldChar w:fldCharType="begin"/>
      </w:r>
      <w:r>
        <w:instrText xml:space="preserve"> PAGEREF _Toc418081792 \h </w:instrText>
      </w:r>
      <w:r>
        <w:fldChar w:fldCharType="separate"/>
      </w:r>
      <w:r>
        <w:t>98</w:t>
      </w:r>
      <w:r>
        <w:fldChar w:fldCharType="end"/>
      </w:r>
    </w:p>
    <w:p>
      <w:pPr>
        <w:pStyle w:val="TOC8"/>
        <w:rPr>
          <w:rFonts w:asciiTheme="minorHAnsi" w:eastAsiaTheme="minorEastAsia" w:hAnsiTheme="minorHAnsi" w:cstheme="minorBidi"/>
          <w:szCs w:val="22"/>
        </w:rPr>
      </w:pPr>
      <w:r>
        <w:rPr>
          <w:rFonts w:ascii="Times" w:hAnsi="Times"/>
        </w:rPr>
        <w:t>102</w:t>
      </w:r>
      <w:r>
        <w:rPr>
          <w:rFonts w:ascii="Times" w:hAnsi="Times"/>
          <w:snapToGrid w:val="0"/>
        </w:rPr>
        <w:t>.</w:t>
      </w:r>
      <w:r>
        <w:rPr>
          <w:rFonts w:ascii="Times" w:hAnsi="Times"/>
          <w:snapToGrid w:val="0"/>
        </w:rPr>
        <w:tab/>
        <w:t>Provisions about leases apply to subleases</w:t>
      </w:r>
      <w:r>
        <w:tab/>
      </w:r>
      <w:r>
        <w:fldChar w:fldCharType="begin"/>
      </w:r>
      <w:r>
        <w:instrText xml:space="preserve"> PAGEREF _Toc418081793 \h </w:instrText>
      </w:r>
      <w:r>
        <w:fldChar w:fldCharType="separate"/>
      </w:r>
      <w:r>
        <w:t>99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Covenants implied in subleases</w:t>
      </w:r>
      <w:r>
        <w:tab/>
      </w:r>
      <w:r>
        <w:fldChar w:fldCharType="begin"/>
      </w:r>
      <w:r>
        <w:instrText xml:space="preserve"> PAGEREF _Toc418081794 \h </w:instrText>
      </w:r>
      <w:r>
        <w:fldChar w:fldCharType="separate"/>
      </w:r>
      <w:r>
        <w:t>99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lease or sublease by re</w:t>
      </w:r>
      <w:r>
        <w:rPr>
          <w:snapToGrid w:val="0"/>
        </w:rPr>
        <w:noBreakHyphen/>
        <w:t>entry to be entered in Register</w:t>
      </w:r>
      <w:r>
        <w:tab/>
      </w:r>
      <w:r>
        <w:fldChar w:fldCharType="begin"/>
      </w:r>
      <w:r>
        <w:instrText xml:space="preserve"> PAGEREF _Toc418081795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2A — Carbon rights and carbon covenants</w:t>
      </w:r>
    </w:p>
    <w:p>
      <w:pPr>
        <w:pStyle w:val="TOC8"/>
        <w:rPr>
          <w:rFonts w:asciiTheme="minorHAnsi" w:eastAsiaTheme="minorEastAsia" w:hAnsiTheme="minorHAnsi" w:cstheme="minorBidi"/>
          <w:szCs w:val="22"/>
        </w:rPr>
      </w:pPr>
      <w:r>
        <w:t>104A.</w:t>
      </w:r>
      <w:r>
        <w:tab/>
        <w:t>Terms used</w:t>
      </w:r>
      <w:r>
        <w:tab/>
      </w:r>
      <w:r>
        <w:fldChar w:fldCharType="begin"/>
      </w:r>
      <w:r>
        <w:instrText xml:space="preserve"> PAGEREF _Toc418081797 \h </w:instrText>
      </w:r>
      <w:r>
        <w:fldChar w:fldCharType="separate"/>
      </w:r>
      <w:r>
        <w:t>101</w:t>
      </w:r>
      <w:r>
        <w:fldChar w:fldCharType="end"/>
      </w:r>
    </w:p>
    <w:p>
      <w:pPr>
        <w:pStyle w:val="TOC8"/>
        <w:rPr>
          <w:rFonts w:asciiTheme="minorHAnsi" w:eastAsiaTheme="minorEastAsia" w:hAnsiTheme="minorHAnsi" w:cstheme="minorBidi"/>
          <w:szCs w:val="22"/>
        </w:rPr>
      </w:pPr>
      <w:r>
        <w:t>104B.</w:t>
      </w:r>
      <w:r>
        <w:tab/>
        <w:t>Registration of carbon right form</w:t>
      </w:r>
      <w:r>
        <w:tab/>
      </w:r>
      <w:r>
        <w:fldChar w:fldCharType="begin"/>
      </w:r>
      <w:r>
        <w:instrText xml:space="preserve"> PAGEREF _Toc418081798 \h </w:instrText>
      </w:r>
      <w:r>
        <w:fldChar w:fldCharType="separate"/>
      </w:r>
      <w:r>
        <w:t>101</w:t>
      </w:r>
      <w:r>
        <w:fldChar w:fldCharType="end"/>
      </w:r>
    </w:p>
    <w:p>
      <w:pPr>
        <w:pStyle w:val="TOC8"/>
        <w:rPr>
          <w:rFonts w:asciiTheme="minorHAnsi" w:eastAsiaTheme="minorEastAsia" w:hAnsiTheme="minorHAnsi" w:cstheme="minorBidi"/>
          <w:szCs w:val="22"/>
        </w:rPr>
      </w:pPr>
      <w:r>
        <w:t>104C.</w:t>
      </w:r>
      <w:r>
        <w:tab/>
        <w:t>Extension of carbon right</w:t>
      </w:r>
      <w:r>
        <w:tab/>
      </w:r>
      <w:r>
        <w:fldChar w:fldCharType="begin"/>
      </w:r>
      <w:r>
        <w:instrText xml:space="preserve"> PAGEREF _Toc418081799 \h </w:instrText>
      </w:r>
      <w:r>
        <w:fldChar w:fldCharType="separate"/>
      </w:r>
      <w:r>
        <w:t>102</w:t>
      </w:r>
      <w:r>
        <w:fldChar w:fldCharType="end"/>
      </w:r>
    </w:p>
    <w:p>
      <w:pPr>
        <w:pStyle w:val="TOC8"/>
        <w:rPr>
          <w:rFonts w:asciiTheme="minorHAnsi" w:eastAsiaTheme="minorEastAsia" w:hAnsiTheme="minorHAnsi" w:cstheme="minorBidi"/>
          <w:szCs w:val="22"/>
        </w:rPr>
      </w:pPr>
      <w:r>
        <w:t>104D.</w:t>
      </w:r>
      <w:r>
        <w:tab/>
        <w:t>Transfer of carbon right</w:t>
      </w:r>
      <w:r>
        <w:tab/>
      </w:r>
      <w:r>
        <w:fldChar w:fldCharType="begin"/>
      </w:r>
      <w:r>
        <w:instrText xml:space="preserve"> PAGEREF _Toc418081800 \h </w:instrText>
      </w:r>
      <w:r>
        <w:fldChar w:fldCharType="separate"/>
      </w:r>
      <w:r>
        <w:t>102</w:t>
      </w:r>
      <w:r>
        <w:fldChar w:fldCharType="end"/>
      </w:r>
    </w:p>
    <w:p>
      <w:pPr>
        <w:pStyle w:val="TOC8"/>
        <w:rPr>
          <w:rFonts w:asciiTheme="minorHAnsi" w:eastAsiaTheme="minorEastAsia" w:hAnsiTheme="minorHAnsi" w:cstheme="minorBidi"/>
          <w:szCs w:val="22"/>
        </w:rPr>
      </w:pPr>
      <w:r>
        <w:t>104E.</w:t>
      </w:r>
      <w:r>
        <w:tab/>
        <w:t>Mortgage of carbon right</w:t>
      </w:r>
      <w:r>
        <w:tab/>
      </w:r>
      <w:r>
        <w:fldChar w:fldCharType="begin"/>
      </w:r>
      <w:r>
        <w:instrText xml:space="preserve"> PAGEREF _Toc418081801 \h </w:instrText>
      </w:r>
      <w:r>
        <w:fldChar w:fldCharType="separate"/>
      </w:r>
      <w:r>
        <w:t>103</w:t>
      </w:r>
      <w:r>
        <w:fldChar w:fldCharType="end"/>
      </w:r>
    </w:p>
    <w:p>
      <w:pPr>
        <w:pStyle w:val="TOC8"/>
        <w:rPr>
          <w:rFonts w:asciiTheme="minorHAnsi" w:eastAsiaTheme="minorEastAsia" w:hAnsiTheme="minorHAnsi" w:cstheme="minorBidi"/>
          <w:szCs w:val="22"/>
        </w:rPr>
      </w:pPr>
      <w:r>
        <w:t>104F.</w:t>
      </w:r>
      <w:r>
        <w:tab/>
        <w:t>Surrender of carbon right</w:t>
      </w:r>
      <w:r>
        <w:tab/>
      </w:r>
      <w:r>
        <w:fldChar w:fldCharType="begin"/>
      </w:r>
      <w:r>
        <w:instrText xml:space="preserve"> PAGEREF _Toc418081802 \h </w:instrText>
      </w:r>
      <w:r>
        <w:fldChar w:fldCharType="separate"/>
      </w:r>
      <w:r>
        <w:t>103</w:t>
      </w:r>
      <w:r>
        <w:fldChar w:fldCharType="end"/>
      </w:r>
    </w:p>
    <w:p>
      <w:pPr>
        <w:pStyle w:val="TOC8"/>
        <w:rPr>
          <w:rFonts w:asciiTheme="minorHAnsi" w:eastAsiaTheme="minorEastAsia" w:hAnsiTheme="minorHAnsi" w:cstheme="minorBidi"/>
          <w:szCs w:val="22"/>
        </w:rPr>
      </w:pPr>
      <w:r>
        <w:t>104G.</w:t>
      </w:r>
      <w:r>
        <w:tab/>
        <w:t>Registration of carbon covenant form</w:t>
      </w:r>
      <w:r>
        <w:tab/>
      </w:r>
      <w:r>
        <w:fldChar w:fldCharType="begin"/>
      </w:r>
      <w:r>
        <w:instrText xml:space="preserve"> PAGEREF _Toc418081803 \h </w:instrText>
      </w:r>
      <w:r>
        <w:fldChar w:fldCharType="separate"/>
      </w:r>
      <w:r>
        <w:t>104</w:t>
      </w:r>
      <w:r>
        <w:fldChar w:fldCharType="end"/>
      </w:r>
    </w:p>
    <w:p>
      <w:pPr>
        <w:pStyle w:val="TOC8"/>
        <w:rPr>
          <w:rFonts w:asciiTheme="minorHAnsi" w:eastAsiaTheme="minorEastAsia" w:hAnsiTheme="minorHAnsi" w:cstheme="minorBidi"/>
          <w:szCs w:val="22"/>
        </w:rPr>
      </w:pPr>
      <w:r>
        <w:t>104H.</w:t>
      </w:r>
      <w:r>
        <w:tab/>
        <w:t>Extension of carbon covenant</w:t>
      </w:r>
      <w:r>
        <w:tab/>
      </w:r>
      <w:r>
        <w:fldChar w:fldCharType="begin"/>
      </w:r>
      <w:r>
        <w:instrText xml:space="preserve"> PAGEREF _Toc418081804 \h </w:instrText>
      </w:r>
      <w:r>
        <w:fldChar w:fldCharType="separate"/>
      </w:r>
      <w:r>
        <w:t>104</w:t>
      </w:r>
      <w:r>
        <w:fldChar w:fldCharType="end"/>
      </w:r>
    </w:p>
    <w:p>
      <w:pPr>
        <w:pStyle w:val="TOC8"/>
        <w:rPr>
          <w:rFonts w:asciiTheme="minorHAnsi" w:eastAsiaTheme="minorEastAsia" w:hAnsiTheme="minorHAnsi" w:cstheme="minorBidi"/>
          <w:szCs w:val="22"/>
        </w:rPr>
      </w:pPr>
      <w:r>
        <w:t>104I.</w:t>
      </w:r>
      <w:r>
        <w:tab/>
        <w:t>Variation of carbon covenant</w:t>
      </w:r>
      <w:r>
        <w:tab/>
      </w:r>
      <w:r>
        <w:fldChar w:fldCharType="begin"/>
      </w:r>
      <w:r>
        <w:instrText xml:space="preserve"> PAGEREF _Toc418081805 \h </w:instrText>
      </w:r>
      <w:r>
        <w:fldChar w:fldCharType="separate"/>
      </w:r>
      <w:r>
        <w:t>106</w:t>
      </w:r>
      <w:r>
        <w:fldChar w:fldCharType="end"/>
      </w:r>
    </w:p>
    <w:p>
      <w:pPr>
        <w:pStyle w:val="TOC8"/>
        <w:rPr>
          <w:rFonts w:asciiTheme="minorHAnsi" w:eastAsiaTheme="minorEastAsia" w:hAnsiTheme="minorHAnsi" w:cstheme="minorBidi"/>
          <w:szCs w:val="22"/>
        </w:rPr>
      </w:pPr>
      <w:r>
        <w:t>104J.</w:t>
      </w:r>
      <w:r>
        <w:tab/>
        <w:t>Transfer of benefits under carbon covenant</w:t>
      </w:r>
      <w:r>
        <w:tab/>
      </w:r>
      <w:r>
        <w:fldChar w:fldCharType="begin"/>
      </w:r>
      <w:r>
        <w:instrText xml:space="preserve"> PAGEREF _Toc418081806 \h </w:instrText>
      </w:r>
      <w:r>
        <w:fldChar w:fldCharType="separate"/>
      </w:r>
      <w:r>
        <w:t>107</w:t>
      </w:r>
      <w:r>
        <w:fldChar w:fldCharType="end"/>
      </w:r>
    </w:p>
    <w:p>
      <w:pPr>
        <w:pStyle w:val="TOC8"/>
        <w:rPr>
          <w:rFonts w:asciiTheme="minorHAnsi" w:eastAsiaTheme="minorEastAsia" w:hAnsiTheme="minorHAnsi" w:cstheme="minorBidi"/>
          <w:szCs w:val="22"/>
        </w:rPr>
      </w:pPr>
      <w:r>
        <w:t>104K.</w:t>
      </w:r>
      <w:r>
        <w:tab/>
        <w:t>Mortgage of carbon covenant</w:t>
      </w:r>
      <w:r>
        <w:tab/>
      </w:r>
      <w:r>
        <w:fldChar w:fldCharType="begin"/>
      </w:r>
      <w:r>
        <w:instrText xml:space="preserve"> PAGEREF _Toc418081807 \h </w:instrText>
      </w:r>
      <w:r>
        <w:fldChar w:fldCharType="separate"/>
      </w:r>
      <w:r>
        <w:t>107</w:t>
      </w:r>
      <w:r>
        <w:fldChar w:fldCharType="end"/>
      </w:r>
    </w:p>
    <w:p>
      <w:pPr>
        <w:pStyle w:val="TOC8"/>
        <w:rPr>
          <w:rFonts w:asciiTheme="minorHAnsi" w:eastAsiaTheme="minorEastAsia" w:hAnsiTheme="minorHAnsi" w:cstheme="minorBidi"/>
          <w:szCs w:val="22"/>
        </w:rPr>
      </w:pPr>
      <w:r>
        <w:t>104L.</w:t>
      </w:r>
      <w:r>
        <w:tab/>
        <w:t>Surrender of carbon covenant</w:t>
      </w:r>
      <w:r>
        <w:tab/>
      </w:r>
      <w:r>
        <w:fldChar w:fldCharType="begin"/>
      </w:r>
      <w:r>
        <w:instrText xml:space="preserve"> PAGEREF _Toc418081808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2B — Tree plantation agreements and plantation interests</w:t>
      </w:r>
    </w:p>
    <w:p>
      <w:pPr>
        <w:pStyle w:val="TOC8"/>
        <w:rPr>
          <w:rFonts w:asciiTheme="minorHAnsi" w:eastAsiaTheme="minorEastAsia" w:hAnsiTheme="minorHAnsi" w:cstheme="minorBidi"/>
          <w:szCs w:val="22"/>
        </w:rPr>
      </w:pPr>
      <w:r>
        <w:t>104M.</w:t>
      </w:r>
      <w:r>
        <w:tab/>
        <w:t>Terms used</w:t>
      </w:r>
      <w:r>
        <w:tab/>
      </w:r>
      <w:r>
        <w:fldChar w:fldCharType="begin"/>
      </w:r>
      <w:r>
        <w:instrText xml:space="preserve"> PAGEREF _Toc418081810 \h </w:instrText>
      </w:r>
      <w:r>
        <w:fldChar w:fldCharType="separate"/>
      </w:r>
      <w:r>
        <w:t>109</w:t>
      </w:r>
      <w:r>
        <w:fldChar w:fldCharType="end"/>
      </w:r>
    </w:p>
    <w:p>
      <w:pPr>
        <w:pStyle w:val="TOC8"/>
        <w:rPr>
          <w:rFonts w:asciiTheme="minorHAnsi" w:eastAsiaTheme="minorEastAsia" w:hAnsiTheme="minorHAnsi" w:cstheme="minorBidi"/>
          <w:szCs w:val="22"/>
        </w:rPr>
      </w:pPr>
      <w:r>
        <w:t>104N.</w:t>
      </w:r>
      <w:r>
        <w:tab/>
        <w:t>Registration of tree plantation agreement</w:t>
      </w:r>
      <w:r>
        <w:tab/>
      </w:r>
      <w:r>
        <w:fldChar w:fldCharType="begin"/>
      </w:r>
      <w:r>
        <w:instrText xml:space="preserve"> PAGEREF _Toc418081811 \h </w:instrText>
      </w:r>
      <w:r>
        <w:fldChar w:fldCharType="separate"/>
      </w:r>
      <w:r>
        <w:t>109</w:t>
      </w:r>
      <w:r>
        <w:fldChar w:fldCharType="end"/>
      </w:r>
    </w:p>
    <w:p>
      <w:pPr>
        <w:pStyle w:val="TOC8"/>
        <w:rPr>
          <w:rFonts w:asciiTheme="minorHAnsi" w:eastAsiaTheme="minorEastAsia" w:hAnsiTheme="minorHAnsi" w:cstheme="minorBidi"/>
          <w:szCs w:val="22"/>
        </w:rPr>
      </w:pPr>
      <w:r>
        <w:t>104O.</w:t>
      </w:r>
      <w:r>
        <w:tab/>
        <w:t>Extension of plantation interest</w:t>
      </w:r>
      <w:r>
        <w:tab/>
      </w:r>
      <w:r>
        <w:fldChar w:fldCharType="begin"/>
      </w:r>
      <w:r>
        <w:instrText xml:space="preserve"> PAGEREF _Toc418081812 \h </w:instrText>
      </w:r>
      <w:r>
        <w:fldChar w:fldCharType="separate"/>
      </w:r>
      <w:r>
        <w:t>109</w:t>
      </w:r>
      <w:r>
        <w:fldChar w:fldCharType="end"/>
      </w:r>
    </w:p>
    <w:p>
      <w:pPr>
        <w:pStyle w:val="TOC8"/>
        <w:rPr>
          <w:rFonts w:asciiTheme="minorHAnsi" w:eastAsiaTheme="minorEastAsia" w:hAnsiTheme="minorHAnsi" w:cstheme="minorBidi"/>
          <w:szCs w:val="22"/>
        </w:rPr>
      </w:pPr>
      <w:r>
        <w:t>104P.</w:t>
      </w:r>
      <w:r>
        <w:tab/>
        <w:t>Variation of agreement</w:t>
      </w:r>
      <w:r>
        <w:tab/>
      </w:r>
      <w:r>
        <w:fldChar w:fldCharType="begin"/>
      </w:r>
      <w:r>
        <w:instrText xml:space="preserve"> PAGEREF _Toc418081813 \h </w:instrText>
      </w:r>
      <w:r>
        <w:fldChar w:fldCharType="separate"/>
      </w:r>
      <w:r>
        <w:t>111</w:t>
      </w:r>
      <w:r>
        <w:fldChar w:fldCharType="end"/>
      </w:r>
    </w:p>
    <w:p>
      <w:pPr>
        <w:pStyle w:val="TOC8"/>
        <w:rPr>
          <w:rFonts w:asciiTheme="minorHAnsi" w:eastAsiaTheme="minorEastAsia" w:hAnsiTheme="minorHAnsi" w:cstheme="minorBidi"/>
          <w:szCs w:val="22"/>
        </w:rPr>
      </w:pPr>
      <w:r>
        <w:t>104Q.</w:t>
      </w:r>
      <w:r>
        <w:tab/>
        <w:t>Transfer of plantation interests</w:t>
      </w:r>
      <w:r>
        <w:tab/>
      </w:r>
      <w:r>
        <w:fldChar w:fldCharType="begin"/>
      </w:r>
      <w:r>
        <w:instrText xml:space="preserve"> PAGEREF _Toc418081814 \h </w:instrText>
      </w:r>
      <w:r>
        <w:fldChar w:fldCharType="separate"/>
      </w:r>
      <w:r>
        <w:t>113</w:t>
      </w:r>
      <w:r>
        <w:fldChar w:fldCharType="end"/>
      </w:r>
    </w:p>
    <w:p>
      <w:pPr>
        <w:pStyle w:val="TOC8"/>
        <w:rPr>
          <w:rFonts w:asciiTheme="minorHAnsi" w:eastAsiaTheme="minorEastAsia" w:hAnsiTheme="minorHAnsi" w:cstheme="minorBidi"/>
          <w:szCs w:val="22"/>
        </w:rPr>
      </w:pPr>
      <w:r>
        <w:t>104R.</w:t>
      </w:r>
      <w:r>
        <w:tab/>
        <w:t>Mortgage of plantation interests</w:t>
      </w:r>
      <w:r>
        <w:tab/>
      </w:r>
      <w:r>
        <w:fldChar w:fldCharType="begin"/>
      </w:r>
      <w:r>
        <w:instrText xml:space="preserve"> PAGEREF _Toc418081815 \h </w:instrText>
      </w:r>
      <w:r>
        <w:fldChar w:fldCharType="separate"/>
      </w:r>
      <w:r>
        <w:t>113</w:t>
      </w:r>
      <w:r>
        <w:fldChar w:fldCharType="end"/>
      </w:r>
    </w:p>
    <w:p>
      <w:pPr>
        <w:pStyle w:val="TOC8"/>
        <w:rPr>
          <w:rFonts w:asciiTheme="minorHAnsi" w:eastAsiaTheme="minorEastAsia" w:hAnsiTheme="minorHAnsi" w:cstheme="minorBidi"/>
          <w:szCs w:val="22"/>
        </w:rPr>
      </w:pPr>
      <w:r>
        <w:t>104S.</w:t>
      </w:r>
      <w:r>
        <w:tab/>
        <w:t>Surrender of plantation interests</w:t>
      </w:r>
      <w:r>
        <w:tab/>
      </w:r>
      <w:r>
        <w:fldChar w:fldCharType="begin"/>
      </w:r>
      <w:r>
        <w:instrText xml:space="preserve"> PAGEREF _Toc418081816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Mortgages and annuities</w:t>
      </w:r>
    </w:p>
    <w:p>
      <w:pPr>
        <w:pStyle w:val="TOC8"/>
        <w:rPr>
          <w:rFonts w:asciiTheme="minorHAnsi" w:eastAsiaTheme="minorEastAsia" w:hAnsiTheme="minorHAnsi" w:cstheme="minorBidi"/>
          <w:szCs w:val="22"/>
        </w:rPr>
      </w:pPr>
      <w:r>
        <w:t>105</w:t>
      </w:r>
      <w:r>
        <w:rPr>
          <w:snapToGrid w:val="0"/>
        </w:rPr>
        <w:t>.</w:t>
      </w:r>
      <w:r>
        <w:rPr>
          <w:snapToGrid w:val="0"/>
        </w:rPr>
        <w:tab/>
        <w:t>Mortgages and charges for annuities, creating</w:t>
      </w:r>
      <w:r>
        <w:tab/>
      </w:r>
      <w:r>
        <w:fldChar w:fldCharType="begin"/>
      </w:r>
      <w:r>
        <w:instrText xml:space="preserve"> PAGEREF _Toc418081818 \h </w:instrText>
      </w:r>
      <w:r>
        <w:fldChar w:fldCharType="separate"/>
      </w:r>
      <w:r>
        <w:t>114</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Extension of mortgage, charge or lease</w:t>
      </w:r>
      <w:r>
        <w:tab/>
      </w:r>
      <w:r>
        <w:fldChar w:fldCharType="begin"/>
      </w:r>
      <w:r>
        <w:instrText xml:space="preserve"> PAGEREF _Toc418081819 \h </w:instrText>
      </w:r>
      <w:r>
        <w:fldChar w:fldCharType="separate"/>
      </w:r>
      <w:r>
        <w:t>115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Mortgage or charge not to operate as transfer; default procedures</w:t>
      </w:r>
      <w:r>
        <w:tab/>
      </w:r>
      <w:r>
        <w:fldChar w:fldCharType="begin"/>
      </w:r>
      <w:r>
        <w:instrText xml:space="preserve"> PAGEREF _Toc418081820 \h </w:instrText>
      </w:r>
      <w:r>
        <w:fldChar w:fldCharType="separate"/>
      </w:r>
      <w:r>
        <w:t>116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Written demand equivalent to written notice</w:t>
      </w:r>
      <w:r>
        <w:tab/>
      </w:r>
      <w:r>
        <w:fldChar w:fldCharType="begin"/>
      </w:r>
      <w:r>
        <w:instrText xml:space="preserve"> PAGEREF _Toc418081821 \h </w:instrText>
      </w:r>
      <w:r>
        <w:fldChar w:fldCharType="separate"/>
      </w:r>
      <w:r>
        <w:t>117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Power to sell in cases of continuing default</w:t>
      </w:r>
      <w:r>
        <w:tab/>
      </w:r>
      <w:r>
        <w:fldChar w:fldCharType="begin"/>
      </w:r>
      <w:r>
        <w:instrText xml:space="preserve"> PAGEREF _Toc418081822 \h </w:instrText>
      </w:r>
      <w:r>
        <w:fldChar w:fldCharType="separate"/>
      </w:r>
      <w:r>
        <w:t>117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Application of purchase money</w:t>
      </w:r>
      <w:r>
        <w:tab/>
      </w:r>
      <w:r>
        <w:fldChar w:fldCharType="begin"/>
      </w:r>
      <w:r>
        <w:instrText xml:space="preserve"> PAGEREF _Toc418081823 \h </w:instrText>
      </w:r>
      <w:r>
        <w:fldChar w:fldCharType="separate"/>
      </w:r>
      <w:r>
        <w:t>118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Transfer after sale by mortgagee etc., effect of</w:t>
      </w:r>
      <w:r>
        <w:tab/>
      </w:r>
      <w:r>
        <w:fldChar w:fldCharType="begin"/>
      </w:r>
      <w:r>
        <w:instrText xml:space="preserve"> PAGEREF _Toc418081824 \h </w:instrText>
      </w:r>
      <w:r>
        <w:fldChar w:fldCharType="separate"/>
      </w:r>
      <w:r>
        <w:t>119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Remedies of mortgagee or annuitant in cases of default</w:t>
      </w:r>
      <w:r>
        <w:tab/>
      </w:r>
      <w:r>
        <w:fldChar w:fldCharType="begin"/>
      </w:r>
      <w:r>
        <w:instrText xml:space="preserve"> PAGEREF _Toc418081825 \h </w:instrText>
      </w:r>
      <w:r>
        <w:fldChar w:fldCharType="separate"/>
      </w:r>
      <w:r>
        <w:t>120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Further remedies of mortgagee or annuitant</w:t>
      </w:r>
      <w:r>
        <w:tab/>
      </w:r>
      <w:r>
        <w:fldChar w:fldCharType="begin"/>
      </w:r>
      <w:r>
        <w:instrText xml:space="preserve"> PAGEREF _Toc418081826 \h </w:instrText>
      </w:r>
      <w:r>
        <w:fldChar w:fldCharType="separate"/>
      </w:r>
      <w:r>
        <w:t>121</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Abolition of power of distress</w:t>
      </w:r>
      <w:r>
        <w:tab/>
      </w:r>
      <w:r>
        <w:fldChar w:fldCharType="begin"/>
      </w:r>
      <w:r>
        <w:instrText xml:space="preserve"> PAGEREF _Toc418081827 \h </w:instrText>
      </w:r>
      <w:r>
        <w:fldChar w:fldCharType="separate"/>
      </w:r>
      <w:r>
        <w:t>121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Covenants implied in mortgages</w:t>
      </w:r>
      <w:r>
        <w:tab/>
      </w:r>
      <w:r>
        <w:fldChar w:fldCharType="begin"/>
      </w:r>
      <w:r>
        <w:instrText xml:space="preserve"> PAGEREF _Toc418081828 \h </w:instrText>
      </w:r>
      <w:r>
        <w:fldChar w:fldCharType="separate"/>
      </w:r>
      <w:r>
        <w:t>122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Mortgagee or annuitant of leasehold entering into possession become liable to lessor</w:t>
      </w:r>
      <w:r>
        <w:tab/>
      </w:r>
      <w:r>
        <w:fldChar w:fldCharType="begin"/>
      </w:r>
      <w:r>
        <w:instrText xml:space="preserve"> PAGEREF _Toc418081829 \h </w:instrText>
      </w:r>
      <w:r>
        <w:fldChar w:fldCharType="separate"/>
      </w:r>
      <w:r>
        <w:t>122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Short form of covenant by mortgagor to insure</w:t>
      </w:r>
      <w:r>
        <w:tab/>
      </w:r>
      <w:r>
        <w:fldChar w:fldCharType="begin"/>
      </w:r>
      <w:r>
        <w:instrText xml:space="preserve"> PAGEREF _Toc418081830 \h </w:instrText>
      </w:r>
      <w:r>
        <w:fldChar w:fldCharType="separate"/>
      </w:r>
      <w:r>
        <w:t>123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Rights of mortgagees generally</w:t>
      </w:r>
      <w:r>
        <w:tab/>
      </w:r>
      <w:r>
        <w:fldChar w:fldCharType="begin"/>
      </w:r>
      <w:r>
        <w:instrText xml:space="preserve"> PAGEREF _Toc418081831 \h </w:instrText>
      </w:r>
      <w:r>
        <w:fldChar w:fldCharType="separate"/>
      </w:r>
      <w:r>
        <w:t>123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Mortgagor not to sue on cause of action available to mortgagee without mortgagee’s consent</w:t>
      </w:r>
      <w:r>
        <w:tab/>
      </w:r>
      <w:r>
        <w:fldChar w:fldCharType="begin"/>
      </w:r>
      <w:r>
        <w:instrText xml:space="preserve"> PAGEREF _Toc418081832 \h </w:instrText>
      </w:r>
      <w:r>
        <w:fldChar w:fldCharType="separate"/>
      </w:r>
      <w:r>
        <w:t>124</w:t>
      </w:r>
      <w:r>
        <w:fldChar w:fldCharType="end"/>
      </w:r>
    </w:p>
    <w:p>
      <w:pPr>
        <w:pStyle w:val="TOC8"/>
        <w:rPr>
          <w:rFonts w:asciiTheme="minorHAnsi" w:eastAsiaTheme="minorEastAsia" w:hAnsiTheme="minorHAnsi" w:cstheme="minorBidi"/>
          <w:szCs w:val="22"/>
        </w:rPr>
      </w:pPr>
      <w:r>
        <w:t>118.</w:t>
      </w:r>
      <w:r>
        <w:tab/>
      </w:r>
      <w:r>
        <w:rPr>
          <w:snapToGrid w:val="0"/>
        </w:rPr>
        <w:t>Application of money obtained by mortgagor in action for waste of or damage to mortgaged lands</w:t>
      </w:r>
      <w:r>
        <w:tab/>
      </w:r>
      <w:r>
        <w:fldChar w:fldCharType="begin"/>
      </w:r>
      <w:r>
        <w:instrText xml:space="preserve"> PAGEREF _Toc418081833 \h </w:instrText>
      </w:r>
      <w:r>
        <w:fldChar w:fldCharType="separate"/>
      </w:r>
      <w:r>
        <w:t>124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Mortgagee may seek court order as to money recovered by mortgagor in action</w:t>
      </w:r>
      <w:r>
        <w:tab/>
      </w:r>
      <w:r>
        <w:fldChar w:fldCharType="begin"/>
      </w:r>
      <w:r>
        <w:instrText xml:space="preserve"> PAGEREF _Toc418081834 \h </w:instrText>
      </w:r>
      <w:r>
        <w:fldChar w:fldCharType="separate"/>
      </w:r>
      <w:r>
        <w:t>125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Application of moneys obtained by mortgagee in action</w:t>
      </w:r>
      <w:r>
        <w:tab/>
      </w:r>
      <w:r>
        <w:fldChar w:fldCharType="begin"/>
      </w:r>
      <w:r>
        <w:instrText xml:space="preserve"> PAGEREF _Toc418081835 \h </w:instrText>
      </w:r>
      <w:r>
        <w:fldChar w:fldCharType="separate"/>
      </w:r>
      <w:r>
        <w:t>126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Foreclosure, application for order for</w:t>
      </w:r>
      <w:r>
        <w:tab/>
      </w:r>
      <w:r>
        <w:fldChar w:fldCharType="begin"/>
      </w:r>
      <w:r>
        <w:instrText xml:space="preserve"> PAGEREF _Toc418081836 \h </w:instrText>
      </w:r>
      <w:r>
        <w:fldChar w:fldCharType="separate"/>
      </w:r>
      <w:r>
        <w:t>126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for foreclosure to be advertised</w:t>
      </w:r>
      <w:r>
        <w:tab/>
      </w:r>
      <w:r>
        <w:fldChar w:fldCharType="begin"/>
      </w:r>
      <w:r>
        <w:instrText xml:space="preserve"> PAGEREF _Toc418081837 \h </w:instrText>
      </w:r>
      <w:r>
        <w:fldChar w:fldCharType="separate"/>
      </w:r>
      <w:r>
        <w:t>127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Discharge of mortgages and annuities</w:t>
      </w:r>
      <w:r>
        <w:tab/>
      </w:r>
      <w:r>
        <w:fldChar w:fldCharType="begin"/>
      </w:r>
      <w:r>
        <w:instrText xml:space="preserve"> PAGEREF _Toc418081838 \h </w:instrText>
      </w:r>
      <w:r>
        <w:fldChar w:fldCharType="separate"/>
      </w:r>
      <w:r>
        <w:t>128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Mortgages etc. made before land brought under this Act</w:t>
      </w:r>
      <w:r>
        <w:tab/>
      </w:r>
      <w:r>
        <w:fldChar w:fldCharType="begin"/>
      </w:r>
      <w:r>
        <w:instrText xml:space="preserve"> PAGEREF _Toc418081839 \h </w:instrText>
      </w:r>
      <w:r>
        <w:fldChar w:fldCharType="separate"/>
      </w:r>
      <w:r>
        <w:t>129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Entry of satisfaction of annuity</w:t>
      </w:r>
      <w:r>
        <w:tab/>
      </w:r>
      <w:r>
        <w:fldChar w:fldCharType="begin"/>
      </w:r>
      <w:r>
        <w:instrText xml:space="preserve"> PAGEREF _Toc418081840 \h </w:instrText>
      </w:r>
      <w:r>
        <w:fldChar w:fldCharType="separate"/>
      </w:r>
      <w:r>
        <w:t>129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Payments under and discharge of mortgages when mortgagee absent from State etc.</w:t>
      </w:r>
      <w:r>
        <w:tab/>
      </w:r>
      <w:r>
        <w:fldChar w:fldCharType="begin"/>
      </w:r>
      <w:r>
        <w:instrText xml:space="preserve"> PAGEREF _Toc418081841 \h </w:instrText>
      </w:r>
      <w:r>
        <w:fldChar w:fldCharType="separate"/>
      </w:r>
      <w:r>
        <w:t>130</w:t>
      </w:r>
      <w:r>
        <w:fldChar w:fldCharType="end"/>
      </w:r>
    </w:p>
    <w:p>
      <w:pPr>
        <w:pStyle w:val="TOC8"/>
        <w:rPr>
          <w:rFonts w:asciiTheme="minorHAnsi" w:eastAsiaTheme="minorEastAsia" w:hAnsiTheme="minorHAnsi" w:cstheme="minorBidi"/>
          <w:szCs w:val="22"/>
        </w:rPr>
      </w:pPr>
      <w:r>
        <w:t>127A.</w:t>
      </w:r>
      <w:r>
        <w:tab/>
        <w:t>Subsequent mortgages or charges</w:t>
      </w:r>
      <w:r>
        <w:tab/>
      </w:r>
      <w:r>
        <w:fldChar w:fldCharType="begin"/>
      </w:r>
      <w:r>
        <w:instrText xml:space="preserve"> PAGEREF _Toc418081842 \h </w:instrText>
      </w:r>
      <w:r>
        <w:fldChar w:fldCharType="separate"/>
      </w:r>
      <w:r>
        <w:t>132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First mortgagee to produce title for registration of subsequent instrument</w:t>
      </w:r>
      <w:r>
        <w:tab/>
      </w:r>
      <w:r>
        <w:fldChar w:fldCharType="begin"/>
      </w:r>
      <w:r>
        <w:instrText xml:space="preserve"> PAGEREF _Toc418081843 \h </w:instrText>
      </w:r>
      <w:r>
        <w:fldChar w:fldCharType="separate"/>
      </w:r>
      <w:r>
        <w:t>132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Land brought under this Act subject to mortgage, rights of mortgagee etc.</w:t>
      </w:r>
      <w:r>
        <w:tab/>
      </w:r>
      <w:r>
        <w:fldChar w:fldCharType="begin"/>
      </w:r>
      <w:r>
        <w:instrText xml:space="preserve"> PAGEREF _Toc418081844 \h </w:instrText>
      </w:r>
      <w:r>
        <w:fldChar w:fldCharType="separate"/>
      </w:r>
      <w:r>
        <w:t>133</w:t>
      </w:r>
      <w:r>
        <w:fldChar w:fldCharType="end"/>
      </w:r>
    </w:p>
    <w:p>
      <w:pPr>
        <w:pStyle w:val="TOC8"/>
        <w:rPr>
          <w:rFonts w:asciiTheme="minorHAnsi" w:eastAsiaTheme="minorEastAsia" w:hAnsiTheme="minorHAnsi" w:cstheme="minorBidi"/>
          <w:szCs w:val="22"/>
        </w:rPr>
      </w:pPr>
      <w:r>
        <w:t>128A</w:t>
      </w:r>
      <w:r>
        <w:rPr>
          <w:snapToGrid w:val="0"/>
        </w:rPr>
        <w:t>.</w:t>
      </w:r>
      <w:r>
        <w:rPr>
          <w:snapToGrid w:val="0"/>
        </w:rPr>
        <w:tab/>
        <w:t>Another mortgagee may tender payment</w:t>
      </w:r>
      <w:r>
        <w:tab/>
      </w:r>
      <w:r>
        <w:fldChar w:fldCharType="begin"/>
      </w:r>
      <w:r>
        <w:instrText xml:space="preserve"> PAGEREF _Toc418081845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3A</w:t>
      </w:r>
      <w:r>
        <w:rPr>
          <w:snapToGrid w:val="0"/>
        </w:rPr>
        <w:t> — </w:t>
      </w:r>
      <w:r>
        <w:t>Restrictive covenants and the modification, discharge and enforcement of restrictive covenants and easements</w:t>
      </w:r>
    </w:p>
    <w:p>
      <w:pPr>
        <w:pStyle w:val="TOC8"/>
        <w:rPr>
          <w:rFonts w:asciiTheme="minorHAnsi" w:eastAsiaTheme="minorEastAsia" w:hAnsiTheme="minorHAnsi" w:cstheme="minorBidi"/>
          <w:szCs w:val="22"/>
        </w:rPr>
      </w:pPr>
      <w:r>
        <w:t>129A</w:t>
      </w:r>
      <w:r>
        <w:rPr>
          <w:snapToGrid w:val="0"/>
        </w:rPr>
        <w:t>.</w:t>
      </w:r>
      <w:r>
        <w:rPr>
          <w:snapToGrid w:val="0"/>
        </w:rPr>
        <w:tab/>
        <w:t>Creation of restrictive covenants</w:t>
      </w:r>
      <w:r>
        <w:tab/>
      </w:r>
      <w:r>
        <w:fldChar w:fldCharType="begin"/>
      </w:r>
      <w:r>
        <w:instrText xml:space="preserve"> PAGEREF _Toc418081847 \h </w:instrText>
      </w:r>
      <w:r>
        <w:fldChar w:fldCharType="separate"/>
      </w:r>
      <w:r>
        <w:t>134</w:t>
      </w:r>
      <w:r>
        <w:fldChar w:fldCharType="end"/>
      </w:r>
    </w:p>
    <w:p>
      <w:pPr>
        <w:pStyle w:val="TOC8"/>
        <w:rPr>
          <w:rFonts w:asciiTheme="minorHAnsi" w:eastAsiaTheme="minorEastAsia" w:hAnsiTheme="minorHAnsi" w:cstheme="minorBidi"/>
          <w:szCs w:val="22"/>
        </w:rPr>
      </w:pPr>
      <w:r>
        <w:t>129B</w:t>
      </w:r>
      <w:r>
        <w:rPr>
          <w:snapToGrid w:val="0"/>
        </w:rPr>
        <w:t>.</w:t>
      </w:r>
      <w:r>
        <w:rPr>
          <w:snapToGrid w:val="0"/>
        </w:rPr>
        <w:tab/>
        <w:t>Discharge and modification of restrictive covenants</w:t>
      </w:r>
      <w:r>
        <w:tab/>
      </w:r>
      <w:r>
        <w:fldChar w:fldCharType="begin"/>
      </w:r>
      <w:r>
        <w:instrText xml:space="preserve"> PAGEREF _Toc418081848 \h </w:instrText>
      </w:r>
      <w:r>
        <w:fldChar w:fldCharType="separate"/>
      </w:r>
      <w:r>
        <w:t>135</w:t>
      </w:r>
      <w:r>
        <w:fldChar w:fldCharType="end"/>
      </w:r>
    </w:p>
    <w:p>
      <w:pPr>
        <w:pStyle w:val="TOC8"/>
        <w:rPr>
          <w:rFonts w:asciiTheme="minorHAnsi" w:eastAsiaTheme="minorEastAsia" w:hAnsiTheme="minorHAnsi" w:cstheme="minorBidi"/>
          <w:szCs w:val="22"/>
        </w:rPr>
      </w:pPr>
      <w:r>
        <w:t>129BA</w:t>
      </w:r>
      <w:r>
        <w:rPr>
          <w:snapToGrid w:val="0"/>
        </w:rPr>
        <w:t>.</w:t>
      </w:r>
      <w:r>
        <w:rPr>
          <w:snapToGrid w:val="0"/>
        </w:rPr>
        <w:tab/>
        <w:t>Restrictive covenants benefiting local governments and public authorities</w:t>
      </w:r>
      <w:r>
        <w:tab/>
      </w:r>
      <w:r>
        <w:fldChar w:fldCharType="begin"/>
      </w:r>
      <w:r>
        <w:instrText xml:space="preserve"> PAGEREF _Toc418081849 \h </w:instrText>
      </w:r>
      <w:r>
        <w:fldChar w:fldCharType="separate"/>
      </w:r>
      <w:r>
        <w:t>135</w:t>
      </w:r>
      <w:r>
        <w:fldChar w:fldCharType="end"/>
      </w:r>
    </w:p>
    <w:p>
      <w:pPr>
        <w:pStyle w:val="TOC8"/>
        <w:rPr>
          <w:rFonts w:asciiTheme="minorHAnsi" w:eastAsiaTheme="minorEastAsia" w:hAnsiTheme="minorHAnsi" w:cstheme="minorBidi"/>
          <w:szCs w:val="22"/>
        </w:rPr>
      </w:pPr>
      <w:r>
        <w:t>129BB.</w:t>
      </w:r>
      <w:r>
        <w:tab/>
        <w:t>Discharge and modification of s. 129BA covenants</w:t>
      </w:r>
      <w:r>
        <w:tab/>
      </w:r>
      <w:r>
        <w:fldChar w:fldCharType="begin"/>
      </w:r>
      <w:r>
        <w:instrText xml:space="preserve"> PAGEREF _Toc418081850 \h </w:instrText>
      </w:r>
      <w:r>
        <w:fldChar w:fldCharType="separate"/>
      </w:r>
      <w:r>
        <w:t>136</w:t>
      </w:r>
      <w:r>
        <w:fldChar w:fldCharType="end"/>
      </w:r>
    </w:p>
    <w:p>
      <w:pPr>
        <w:pStyle w:val="TOC8"/>
        <w:rPr>
          <w:rFonts w:asciiTheme="minorHAnsi" w:eastAsiaTheme="minorEastAsia" w:hAnsiTheme="minorHAnsi" w:cstheme="minorBidi"/>
          <w:szCs w:val="22"/>
        </w:rPr>
      </w:pPr>
      <w:r>
        <w:t>129C</w:t>
      </w:r>
      <w:r>
        <w:rPr>
          <w:snapToGrid w:val="0"/>
        </w:rPr>
        <w:t>.</w:t>
      </w:r>
      <w:r>
        <w:rPr>
          <w:snapToGrid w:val="0"/>
        </w:rPr>
        <w:tab/>
        <w:t>Supreme Court’s powers as to easements etc.</w:t>
      </w:r>
      <w:r>
        <w:tab/>
      </w:r>
      <w:r>
        <w:fldChar w:fldCharType="begin"/>
      </w:r>
      <w:r>
        <w:instrText xml:space="preserve"> PAGEREF _Toc418081851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130</w:t>
      </w:r>
      <w:r>
        <w:rPr>
          <w:snapToGrid w:val="0"/>
        </w:rPr>
        <w:t>.</w:t>
      </w:r>
      <w:r>
        <w:rPr>
          <w:snapToGrid w:val="0"/>
        </w:rPr>
        <w:tab/>
        <w:t>Seal of corporation substitute for signature</w:t>
      </w:r>
      <w:r>
        <w:tab/>
      </w:r>
      <w:r>
        <w:fldChar w:fldCharType="begin"/>
      </w:r>
      <w:r>
        <w:instrText xml:space="preserve"> PAGEREF _Toc418081853 \h </w:instrText>
      </w:r>
      <w:r>
        <w:fldChar w:fldCharType="separate"/>
      </w:r>
      <w:r>
        <w:t>142</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Implied covenants and powers may be modified or negatived</w:t>
      </w:r>
      <w:r>
        <w:tab/>
      </w:r>
      <w:r>
        <w:fldChar w:fldCharType="begin"/>
      </w:r>
      <w:r>
        <w:instrText xml:space="preserve"> PAGEREF _Toc418081854 \h </w:instrText>
      </w:r>
      <w:r>
        <w:fldChar w:fldCharType="separate"/>
      </w:r>
      <w:r>
        <w:t>143</w:t>
      </w:r>
      <w:r>
        <w:fldChar w:fldCharType="end"/>
      </w:r>
    </w:p>
    <w:p>
      <w:pPr>
        <w:pStyle w:val="TOC8"/>
        <w:rPr>
          <w:rFonts w:asciiTheme="minorHAnsi" w:eastAsiaTheme="minorEastAsia" w:hAnsiTheme="minorHAnsi" w:cstheme="minorBidi"/>
          <w:szCs w:val="22"/>
        </w:rPr>
      </w:pPr>
      <w:r>
        <w:t>133.</w:t>
      </w:r>
      <w:r>
        <w:tab/>
        <w:t>Property (seizure and sale) order, registration of etc.</w:t>
      </w:r>
      <w:r>
        <w:tab/>
      </w:r>
      <w:r>
        <w:fldChar w:fldCharType="begin"/>
      </w:r>
      <w:r>
        <w:instrText xml:space="preserve"> PAGEREF _Toc418081855 \h </w:instrText>
      </w:r>
      <w:r>
        <w:fldChar w:fldCharType="separate"/>
      </w:r>
      <w:r>
        <w:t>143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Purchaser from registered proprietor not required to inquire into title and not affected by notice of unregistered interest etc.</w:t>
      </w:r>
      <w:r>
        <w:tab/>
      </w:r>
      <w:r>
        <w:fldChar w:fldCharType="begin"/>
      </w:r>
      <w:r>
        <w:instrText xml:space="preserve"> PAGEREF _Toc418081856 \h </w:instrText>
      </w:r>
      <w:r>
        <w:fldChar w:fldCharType="separate"/>
      </w:r>
      <w:r>
        <w:t>149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Transferee of tenant in tail may be registered for larger estate which tenant in tail can confer</w:t>
      </w:r>
      <w:r>
        <w:tab/>
      </w:r>
      <w:r>
        <w:fldChar w:fldCharType="begin"/>
      </w:r>
      <w:r>
        <w:instrText xml:space="preserve"> PAGEREF _Toc418081857 \h </w:instrText>
      </w:r>
      <w:r>
        <w:fldChar w:fldCharType="separate"/>
      </w:r>
      <w:r>
        <w:t>149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Registrar to furnish plan showing land dealt with where memorandum on certificate does not describe the land</w:t>
      </w:r>
      <w:r>
        <w:tab/>
      </w:r>
      <w:r>
        <w:fldChar w:fldCharType="begin"/>
      </w:r>
      <w:r>
        <w:instrText xml:space="preserve"> PAGEREF _Toc418081858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IVA — Creation of easements and restrictive covenants by notations on subdivision plans and diagrams</w:t>
      </w:r>
    </w:p>
    <w:p>
      <w:pPr>
        <w:pStyle w:val="TOC8"/>
        <w:rPr>
          <w:rFonts w:asciiTheme="minorHAnsi" w:eastAsiaTheme="minorEastAsia" w:hAnsiTheme="minorHAnsi" w:cstheme="minorBidi"/>
          <w:szCs w:val="22"/>
        </w:rPr>
      </w:pPr>
      <w:r>
        <w:t>136A</w:t>
      </w:r>
      <w:r>
        <w:rPr>
          <w:snapToGrid w:val="0"/>
        </w:rPr>
        <w:t>.</w:t>
      </w:r>
      <w:r>
        <w:rPr>
          <w:snapToGrid w:val="0"/>
        </w:rPr>
        <w:tab/>
        <w:t>Term used: plan</w:t>
      </w:r>
      <w:r>
        <w:tab/>
      </w:r>
      <w:r>
        <w:fldChar w:fldCharType="begin"/>
      </w:r>
      <w:r>
        <w:instrText xml:space="preserve"> PAGEREF _Toc418081860 \h </w:instrText>
      </w:r>
      <w:r>
        <w:fldChar w:fldCharType="separate"/>
      </w:r>
      <w:r>
        <w:t>151</w:t>
      </w:r>
      <w:r>
        <w:fldChar w:fldCharType="end"/>
      </w:r>
    </w:p>
    <w:p>
      <w:pPr>
        <w:pStyle w:val="TOC8"/>
        <w:rPr>
          <w:rFonts w:asciiTheme="minorHAnsi" w:eastAsiaTheme="minorEastAsia" w:hAnsiTheme="minorHAnsi" w:cstheme="minorBidi"/>
          <w:szCs w:val="22"/>
        </w:rPr>
      </w:pPr>
      <w:r>
        <w:t>136B</w:t>
      </w:r>
      <w:r>
        <w:rPr>
          <w:snapToGrid w:val="0"/>
        </w:rPr>
        <w:t>.</w:t>
      </w:r>
      <w:r>
        <w:rPr>
          <w:snapToGrid w:val="0"/>
        </w:rPr>
        <w:tab/>
        <w:t>Application of this Part</w:t>
      </w:r>
      <w:r>
        <w:tab/>
      </w:r>
      <w:r>
        <w:fldChar w:fldCharType="begin"/>
      </w:r>
      <w:r>
        <w:instrText xml:space="preserve"> PAGEREF _Toc418081861 \h </w:instrText>
      </w:r>
      <w:r>
        <w:fldChar w:fldCharType="separate"/>
      </w:r>
      <w:r>
        <w:t>151</w:t>
      </w:r>
      <w:r>
        <w:fldChar w:fldCharType="end"/>
      </w:r>
    </w:p>
    <w:p>
      <w:pPr>
        <w:pStyle w:val="TOC8"/>
        <w:rPr>
          <w:rFonts w:asciiTheme="minorHAnsi" w:eastAsiaTheme="minorEastAsia" w:hAnsiTheme="minorHAnsi" w:cstheme="minorBidi"/>
          <w:szCs w:val="22"/>
        </w:rPr>
      </w:pPr>
      <w:r>
        <w:t>136C</w:t>
      </w:r>
      <w:r>
        <w:rPr>
          <w:snapToGrid w:val="0"/>
        </w:rPr>
        <w:t>.</w:t>
      </w:r>
      <w:r>
        <w:rPr>
          <w:snapToGrid w:val="0"/>
        </w:rPr>
        <w:tab/>
        <w:t>Notation of easements on subdivision plans</w:t>
      </w:r>
      <w:r>
        <w:tab/>
      </w:r>
      <w:r>
        <w:fldChar w:fldCharType="begin"/>
      </w:r>
      <w:r>
        <w:instrText xml:space="preserve"> PAGEREF _Toc418081862 \h </w:instrText>
      </w:r>
      <w:r>
        <w:fldChar w:fldCharType="separate"/>
      </w:r>
      <w:r>
        <w:t>151</w:t>
      </w:r>
      <w:r>
        <w:fldChar w:fldCharType="end"/>
      </w:r>
    </w:p>
    <w:p>
      <w:pPr>
        <w:pStyle w:val="TOC8"/>
        <w:rPr>
          <w:rFonts w:asciiTheme="minorHAnsi" w:eastAsiaTheme="minorEastAsia" w:hAnsiTheme="minorHAnsi" w:cstheme="minorBidi"/>
          <w:szCs w:val="22"/>
        </w:rPr>
      </w:pPr>
      <w:r>
        <w:t>136D</w:t>
      </w:r>
      <w:r>
        <w:rPr>
          <w:snapToGrid w:val="0"/>
        </w:rPr>
        <w:t>.</w:t>
      </w:r>
      <w:r>
        <w:rPr>
          <w:snapToGrid w:val="0"/>
        </w:rPr>
        <w:tab/>
        <w:t>Notation of restrictive covenants on subdivision plans</w:t>
      </w:r>
      <w:r>
        <w:tab/>
      </w:r>
      <w:r>
        <w:fldChar w:fldCharType="begin"/>
      </w:r>
      <w:r>
        <w:instrText xml:space="preserve"> PAGEREF _Toc418081863 \h </w:instrText>
      </w:r>
      <w:r>
        <w:fldChar w:fldCharType="separate"/>
      </w:r>
      <w:r>
        <w:t>153</w:t>
      </w:r>
      <w:r>
        <w:fldChar w:fldCharType="end"/>
      </w:r>
    </w:p>
    <w:p>
      <w:pPr>
        <w:pStyle w:val="TOC8"/>
        <w:rPr>
          <w:rFonts w:asciiTheme="minorHAnsi" w:eastAsiaTheme="minorEastAsia" w:hAnsiTheme="minorHAnsi" w:cstheme="minorBidi"/>
          <w:szCs w:val="22"/>
        </w:rPr>
      </w:pPr>
      <w:r>
        <w:t>136E</w:t>
      </w:r>
      <w:r>
        <w:rPr>
          <w:snapToGrid w:val="0"/>
        </w:rPr>
        <w:t>.</w:t>
      </w:r>
      <w:r>
        <w:rPr>
          <w:snapToGrid w:val="0"/>
        </w:rPr>
        <w:tab/>
        <w:t>Consent of certain persons required to creation of easements and restrictive covenants</w:t>
      </w:r>
      <w:r>
        <w:tab/>
      </w:r>
      <w:r>
        <w:fldChar w:fldCharType="begin"/>
      </w:r>
      <w:r>
        <w:instrText xml:space="preserve"> PAGEREF _Toc418081864 \h </w:instrText>
      </w:r>
      <w:r>
        <w:fldChar w:fldCharType="separate"/>
      </w:r>
      <w:r>
        <w:t>154</w:t>
      </w:r>
      <w:r>
        <w:fldChar w:fldCharType="end"/>
      </w:r>
    </w:p>
    <w:p>
      <w:pPr>
        <w:pStyle w:val="TOC8"/>
        <w:rPr>
          <w:rFonts w:asciiTheme="minorHAnsi" w:eastAsiaTheme="minorEastAsia" w:hAnsiTheme="minorHAnsi" w:cstheme="minorBidi"/>
          <w:szCs w:val="22"/>
        </w:rPr>
      </w:pPr>
      <w:r>
        <w:t>136F</w:t>
      </w:r>
      <w:r>
        <w:rPr>
          <w:snapToGrid w:val="0"/>
        </w:rPr>
        <w:t>.</w:t>
      </w:r>
      <w:r>
        <w:rPr>
          <w:snapToGrid w:val="0"/>
        </w:rPr>
        <w:tab/>
        <w:t>When easements and restrictive covenants under this Part have effect</w:t>
      </w:r>
      <w:r>
        <w:tab/>
      </w:r>
      <w:r>
        <w:fldChar w:fldCharType="begin"/>
      </w:r>
      <w:r>
        <w:instrText xml:space="preserve"> PAGEREF _Toc418081865 \h </w:instrText>
      </w:r>
      <w:r>
        <w:fldChar w:fldCharType="separate"/>
      </w:r>
      <w:r>
        <w:t>154</w:t>
      </w:r>
      <w:r>
        <w:fldChar w:fldCharType="end"/>
      </w:r>
    </w:p>
    <w:p>
      <w:pPr>
        <w:pStyle w:val="TOC8"/>
        <w:rPr>
          <w:rFonts w:asciiTheme="minorHAnsi" w:eastAsiaTheme="minorEastAsia" w:hAnsiTheme="minorHAnsi" w:cstheme="minorBidi"/>
          <w:szCs w:val="22"/>
        </w:rPr>
      </w:pPr>
      <w:r>
        <w:t>136G</w:t>
      </w:r>
      <w:r>
        <w:rPr>
          <w:snapToGrid w:val="0"/>
        </w:rPr>
        <w:t>.</w:t>
      </w:r>
      <w:r>
        <w:rPr>
          <w:snapToGrid w:val="0"/>
        </w:rPr>
        <w:tab/>
        <w:t>Easements and restrictive covenants under this Part may be effective for specified term only</w:t>
      </w:r>
      <w:r>
        <w:tab/>
      </w:r>
      <w:r>
        <w:fldChar w:fldCharType="begin"/>
      </w:r>
      <w:r>
        <w:instrText xml:space="preserve"> PAGEREF _Toc418081866 \h </w:instrText>
      </w:r>
      <w:r>
        <w:fldChar w:fldCharType="separate"/>
      </w:r>
      <w:r>
        <w:t>155</w:t>
      </w:r>
      <w:r>
        <w:fldChar w:fldCharType="end"/>
      </w:r>
    </w:p>
    <w:p>
      <w:pPr>
        <w:pStyle w:val="TOC8"/>
        <w:rPr>
          <w:rFonts w:asciiTheme="minorHAnsi" w:eastAsiaTheme="minorEastAsia" w:hAnsiTheme="minorHAnsi" w:cstheme="minorBidi"/>
          <w:szCs w:val="22"/>
        </w:rPr>
      </w:pPr>
      <w:r>
        <w:t>136H</w:t>
      </w:r>
      <w:r>
        <w:rPr>
          <w:snapToGrid w:val="0"/>
        </w:rPr>
        <w:t>.</w:t>
      </w:r>
      <w:r>
        <w:rPr>
          <w:snapToGrid w:val="0"/>
        </w:rPr>
        <w:tab/>
        <w:t>Easements and restrictive covenants under this Part may both burden and benefit land of same proprietor</w:t>
      </w:r>
      <w:r>
        <w:tab/>
      </w:r>
      <w:r>
        <w:fldChar w:fldCharType="begin"/>
      </w:r>
      <w:r>
        <w:instrText xml:space="preserve"> PAGEREF _Toc418081867 \h </w:instrText>
      </w:r>
      <w:r>
        <w:fldChar w:fldCharType="separate"/>
      </w:r>
      <w:r>
        <w:t>155</w:t>
      </w:r>
      <w:r>
        <w:fldChar w:fldCharType="end"/>
      </w:r>
    </w:p>
    <w:p>
      <w:pPr>
        <w:pStyle w:val="TOC8"/>
        <w:rPr>
          <w:rFonts w:asciiTheme="minorHAnsi" w:eastAsiaTheme="minorEastAsia" w:hAnsiTheme="minorHAnsi" w:cstheme="minorBidi"/>
          <w:szCs w:val="22"/>
        </w:rPr>
      </w:pPr>
      <w:r>
        <w:t>136I</w:t>
      </w:r>
      <w:r>
        <w:rPr>
          <w:snapToGrid w:val="0"/>
        </w:rPr>
        <w:t>.</w:t>
      </w:r>
      <w:r>
        <w:rPr>
          <w:snapToGrid w:val="0"/>
        </w:rPr>
        <w:tab/>
        <w:t>Recordings in Register</w:t>
      </w:r>
      <w:r>
        <w:tab/>
      </w:r>
      <w:r>
        <w:fldChar w:fldCharType="begin"/>
      </w:r>
      <w:r>
        <w:instrText xml:space="preserve"> PAGEREF _Toc418081868 \h </w:instrText>
      </w:r>
      <w:r>
        <w:fldChar w:fldCharType="separate"/>
      </w:r>
      <w:r>
        <w:t>155</w:t>
      </w:r>
      <w:r>
        <w:fldChar w:fldCharType="end"/>
      </w:r>
    </w:p>
    <w:p>
      <w:pPr>
        <w:pStyle w:val="TOC8"/>
        <w:rPr>
          <w:rFonts w:asciiTheme="minorHAnsi" w:eastAsiaTheme="minorEastAsia" w:hAnsiTheme="minorHAnsi" w:cstheme="minorBidi"/>
          <w:szCs w:val="22"/>
        </w:rPr>
      </w:pPr>
      <w:r>
        <w:t>136J</w:t>
      </w:r>
      <w:r>
        <w:rPr>
          <w:snapToGrid w:val="0"/>
        </w:rPr>
        <w:t>.</w:t>
      </w:r>
      <w:r>
        <w:rPr>
          <w:snapToGrid w:val="0"/>
        </w:rPr>
        <w:tab/>
        <w:t>Discharge and modification of easements and restrictive covenants under this Part</w:t>
      </w:r>
      <w:r>
        <w:tab/>
      </w:r>
      <w:r>
        <w:fldChar w:fldCharType="begin"/>
      </w:r>
      <w:r>
        <w:instrText xml:space="preserve"> PAGEREF _Toc418081869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V — Caveats</w:t>
      </w:r>
    </w:p>
    <w:p>
      <w:pPr>
        <w:pStyle w:val="TOC8"/>
        <w:rPr>
          <w:rFonts w:asciiTheme="minorHAnsi" w:eastAsiaTheme="minorEastAsia" w:hAnsiTheme="minorHAnsi" w:cstheme="minorBidi"/>
          <w:szCs w:val="22"/>
        </w:rPr>
      </w:pPr>
      <w:r>
        <w:t>136K</w:t>
      </w:r>
      <w:r>
        <w:rPr>
          <w:snapToGrid w:val="0"/>
        </w:rPr>
        <w:t>.</w:t>
      </w:r>
      <w:r>
        <w:rPr>
          <w:snapToGrid w:val="0"/>
        </w:rPr>
        <w:tab/>
        <w:t>Term used: section 138A caveat; application of this Part</w:t>
      </w:r>
      <w:r>
        <w:tab/>
      </w:r>
      <w:r>
        <w:fldChar w:fldCharType="begin"/>
      </w:r>
      <w:r>
        <w:instrText xml:space="preserve"> PAGEREF _Toc418081871 \h </w:instrText>
      </w:r>
      <w:r>
        <w:fldChar w:fldCharType="separate"/>
      </w:r>
      <w:r>
        <w:t>159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Lodging caveats for land already under this Act</w:t>
      </w:r>
      <w:r>
        <w:tab/>
      </w:r>
      <w:r>
        <w:fldChar w:fldCharType="begin"/>
      </w:r>
      <w:r>
        <w:instrText xml:space="preserve"> PAGEREF _Toc418081872 \h </w:instrText>
      </w:r>
      <w:r>
        <w:fldChar w:fldCharType="separate"/>
      </w:r>
      <w:r>
        <w:t>159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Consequences of lodging caveat</w:t>
      </w:r>
      <w:r>
        <w:tab/>
      </w:r>
      <w:r>
        <w:fldChar w:fldCharType="begin"/>
      </w:r>
      <w:r>
        <w:instrText xml:space="preserve"> PAGEREF _Toc418081873 \h </w:instrText>
      </w:r>
      <w:r>
        <w:fldChar w:fldCharType="separate"/>
      </w:r>
      <w:r>
        <w:t>160</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Caveats to which s. 138B to 138D apply</w:t>
      </w:r>
      <w:r>
        <w:tab/>
      </w:r>
      <w:r>
        <w:fldChar w:fldCharType="begin"/>
      </w:r>
      <w:r>
        <w:instrText xml:space="preserve"> PAGEREF _Toc418081874 \h </w:instrText>
      </w:r>
      <w:r>
        <w:fldChar w:fldCharType="separate"/>
      </w:r>
      <w:r>
        <w:t>162</w:t>
      </w:r>
      <w:r>
        <w:fldChar w:fldCharType="end"/>
      </w:r>
    </w:p>
    <w:p>
      <w:pPr>
        <w:pStyle w:val="TOC8"/>
        <w:rPr>
          <w:rFonts w:asciiTheme="minorHAnsi" w:eastAsiaTheme="minorEastAsia" w:hAnsiTheme="minorHAnsi" w:cstheme="minorBidi"/>
          <w:szCs w:val="22"/>
        </w:rPr>
      </w:pPr>
      <w:r>
        <w:t>138B</w:t>
      </w:r>
      <w:r>
        <w:rPr>
          <w:snapToGrid w:val="0"/>
        </w:rPr>
        <w:t>.</w:t>
      </w:r>
      <w:r>
        <w:rPr>
          <w:snapToGrid w:val="0"/>
        </w:rPr>
        <w:tab/>
        <w:t>Requiring caveator to seek court order extending s. 138A caveat</w:t>
      </w:r>
      <w:r>
        <w:tab/>
      </w:r>
      <w:r>
        <w:fldChar w:fldCharType="begin"/>
      </w:r>
      <w:r>
        <w:instrText xml:space="preserve"> PAGEREF _Toc418081875 \h </w:instrText>
      </w:r>
      <w:r>
        <w:fldChar w:fldCharType="separate"/>
      </w:r>
      <w:r>
        <w:t>162</w:t>
      </w:r>
      <w:r>
        <w:fldChar w:fldCharType="end"/>
      </w:r>
    </w:p>
    <w:p>
      <w:pPr>
        <w:pStyle w:val="TOC8"/>
        <w:rPr>
          <w:rFonts w:asciiTheme="minorHAnsi" w:eastAsiaTheme="minorEastAsia" w:hAnsiTheme="minorHAnsi" w:cstheme="minorBidi"/>
          <w:szCs w:val="22"/>
        </w:rPr>
      </w:pPr>
      <w:r>
        <w:t>138C</w:t>
      </w:r>
      <w:r>
        <w:rPr>
          <w:snapToGrid w:val="0"/>
        </w:rPr>
        <w:t>.</w:t>
      </w:r>
      <w:r>
        <w:rPr>
          <w:snapToGrid w:val="0"/>
        </w:rPr>
        <w:tab/>
        <w:t>Supreme Court’s powers on application by caveator</w:t>
      </w:r>
      <w:r>
        <w:tab/>
      </w:r>
      <w:r>
        <w:fldChar w:fldCharType="begin"/>
      </w:r>
      <w:r>
        <w:instrText xml:space="preserve"> PAGEREF _Toc418081876 \h </w:instrText>
      </w:r>
      <w:r>
        <w:fldChar w:fldCharType="separate"/>
      </w:r>
      <w:r>
        <w:t>163</w:t>
      </w:r>
      <w:r>
        <w:fldChar w:fldCharType="end"/>
      </w:r>
    </w:p>
    <w:p>
      <w:pPr>
        <w:pStyle w:val="TOC8"/>
        <w:rPr>
          <w:rFonts w:asciiTheme="minorHAnsi" w:eastAsiaTheme="minorEastAsia" w:hAnsiTheme="minorHAnsi" w:cstheme="minorBidi"/>
          <w:szCs w:val="22"/>
        </w:rPr>
      </w:pPr>
      <w:r>
        <w:t>138D</w:t>
      </w:r>
      <w:r>
        <w:rPr>
          <w:snapToGrid w:val="0"/>
        </w:rPr>
        <w:t>.</w:t>
      </w:r>
      <w:r>
        <w:rPr>
          <w:snapToGrid w:val="0"/>
        </w:rPr>
        <w:tab/>
        <w:t>Restrictions on caveators lodging further s. 138A caveats</w:t>
      </w:r>
      <w:r>
        <w:tab/>
      </w:r>
      <w:r>
        <w:fldChar w:fldCharType="begin"/>
      </w:r>
      <w:r>
        <w:instrText xml:space="preserve"> PAGEREF _Toc418081877 \h </w:instrText>
      </w:r>
      <w:r>
        <w:fldChar w:fldCharType="separate"/>
      </w:r>
      <w:r>
        <w:t>164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Effect of caveats</w:t>
      </w:r>
      <w:r>
        <w:tab/>
      </w:r>
      <w:r>
        <w:fldChar w:fldCharType="begin"/>
      </w:r>
      <w:r>
        <w:instrText xml:space="preserve"> PAGEREF _Toc418081878 \h </w:instrText>
      </w:r>
      <w:r>
        <w:fldChar w:fldCharType="separate"/>
      </w:r>
      <w:r>
        <w:t>165</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Compensation for caveat lodged without reasonable cause</w:t>
      </w:r>
      <w:r>
        <w:tab/>
      </w:r>
      <w:r>
        <w:fldChar w:fldCharType="begin"/>
      </w:r>
      <w:r>
        <w:instrText xml:space="preserve"> PAGEREF _Toc418081879 \h </w:instrText>
      </w:r>
      <w:r>
        <w:fldChar w:fldCharType="separate"/>
      </w:r>
      <w:r>
        <w:t>165</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Registrar’s duties when caveat lodged or lapses</w:t>
      </w:r>
      <w:r>
        <w:tab/>
      </w:r>
      <w:r>
        <w:fldChar w:fldCharType="begin"/>
      </w:r>
      <w:r>
        <w:instrText xml:space="preserve"> PAGEREF _Toc418081880 \h </w:instrText>
      </w:r>
      <w:r>
        <w:fldChar w:fldCharType="separate"/>
      </w:r>
      <w:r>
        <w:t>165</w:t>
      </w:r>
      <w:r>
        <w:fldChar w:fldCharType="end"/>
      </w:r>
    </w:p>
    <w:p>
      <w:pPr>
        <w:pStyle w:val="TOC8"/>
        <w:rPr>
          <w:rFonts w:asciiTheme="minorHAnsi" w:eastAsiaTheme="minorEastAsia" w:hAnsiTheme="minorHAnsi" w:cstheme="minorBidi"/>
          <w:szCs w:val="22"/>
        </w:rPr>
      </w:pPr>
      <w:r>
        <w:t>141A</w:t>
      </w:r>
      <w:r>
        <w:rPr>
          <w:snapToGrid w:val="0"/>
        </w:rPr>
        <w:t>.</w:t>
      </w:r>
      <w:r>
        <w:rPr>
          <w:snapToGrid w:val="0"/>
        </w:rPr>
        <w:tab/>
        <w:t>Requiring caveators to withdraw caveats or substantiate their claims</w:t>
      </w:r>
      <w:r>
        <w:tab/>
      </w:r>
      <w:r>
        <w:fldChar w:fldCharType="begin"/>
      </w:r>
      <w:r>
        <w:instrText xml:space="preserve"> PAGEREF _Toc418081881 \h </w:instrText>
      </w:r>
      <w:r>
        <w:fldChar w:fldCharType="separate"/>
      </w:r>
      <w:r>
        <w:t>166</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Caveat on behalf of beneficiary under will or settlement does not bar registration in certain cases</w:t>
      </w:r>
      <w:r>
        <w:tab/>
      </w:r>
      <w:r>
        <w:fldChar w:fldCharType="begin"/>
      </w:r>
      <w:r>
        <w:instrText xml:space="preserve"> PAGEREF _Toc418081882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VI — Powers of attorney and attestation of instruments</w:t>
      </w:r>
    </w:p>
    <w:p>
      <w:pPr>
        <w:pStyle w:val="TOC8"/>
        <w:rPr>
          <w:rFonts w:asciiTheme="minorHAnsi" w:eastAsiaTheme="minorEastAsia" w:hAnsiTheme="minorHAnsi" w:cstheme="minorBidi"/>
          <w:szCs w:val="22"/>
        </w:rPr>
      </w:pPr>
      <w:r>
        <w:t>143</w:t>
      </w:r>
      <w:r>
        <w:rPr>
          <w:snapToGrid w:val="0"/>
        </w:rPr>
        <w:t>.</w:t>
      </w:r>
      <w:r>
        <w:rPr>
          <w:snapToGrid w:val="0"/>
        </w:rPr>
        <w:tab/>
        <w:t>Powers of attorney, creation and filing of</w:t>
      </w:r>
      <w:r>
        <w:tab/>
      </w:r>
      <w:r>
        <w:fldChar w:fldCharType="begin"/>
      </w:r>
      <w:r>
        <w:instrText xml:space="preserve"> PAGEREF _Toc418081884 \h </w:instrText>
      </w:r>
      <w:r>
        <w:fldChar w:fldCharType="separate"/>
      </w:r>
      <w:r>
        <w:t>168</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Powers of attorney, effect of</w:t>
      </w:r>
      <w:r>
        <w:tab/>
      </w:r>
      <w:r>
        <w:fldChar w:fldCharType="begin"/>
      </w:r>
      <w:r>
        <w:instrText xml:space="preserve"> PAGEREF _Toc418081885 \h </w:instrText>
      </w:r>
      <w:r>
        <w:fldChar w:fldCharType="separate"/>
      </w:r>
      <w:r>
        <w:t>169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Signatures on documents, witnessing requirements</w:t>
      </w:r>
      <w:r>
        <w:tab/>
      </w:r>
      <w:r>
        <w:fldChar w:fldCharType="begin"/>
      </w:r>
      <w:r>
        <w:instrText xml:space="preserve"> PAGEREF _Toc418081886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VII — Search certificates and stay orders</w:t>
      </w:r>
    </w:p>
    <w:p>
      <w:pPr>
        <w:pStyle w:val="TOC8"/>
        <w:rPr>
          <w:rFonts w:asciiTheme="minorHAnsi" w:eastAsiaTheme="minorEastAsia" w:hAnsiTheme="minorHAnsi" w:cstheme="minorBidi"/>
          <w:szCs w:val="22"/>
        </w:rPr>
      </w:pPr>
      <w:r>
        <w:t>146</w:t>
      </w:r>
      <w:r>
        <w:rPr>
          <w:snapToGrid w:val="0"/>
        </w:rPr>
        <w:t>.</w:t>
      </w:r>
      <w:r>
        <w:rPr>
          <w:snapToGrid w:val="0"/>
        </w:rPr>
        <w:tab/>
        <w:t>Finding out whether proprietor is free to deal with land</w:t>
      </w:r>
      <w:r>
        <w:tab/>
      </w:r>
      <w:r>
        <w:fldChar w:fldCharType="begin"/>
      </w:r>
      <w:r>
        <w:instrText xml:space="preserve"> PAGEREF _Toc418081888 \h </w:instrText>
      </w:r>
      <w:r>
        <w:fldChar w:fldCharType="separate"/>
      </w:r>
      <w:r>
        <w:t>172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Person issued search certificate under s. 146 entitled to inspect certificate of title</w:t>
      </w:r>
      <w:r>
        <w:tab/>
      </w:r>
      <w:r>
        <w:fldChar w:fldCharType="begin"/>
      </w:r>
      <w:r>
        <w:instrText xml:space="preserve"> PAGEREF _Toc418081889 \h </w:instrText>
      </w:r>
      <w:r>
        <w:fldChar w:fldCharType="separate"/>
      </w:r>
      <w:r>
        <w:t>172</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Person proposing to deal with proprietor may obtain stay of registration for 48 hours if title is clear</w:t>
      </w:r>
      <w:r>
        <w:tab/>
      </w:r>
      <w:r>
        <w:fldChar w:fldCharType="begin"/>
      </w:r>
      <w:r>
        <w:instrText xml:space="preserve"> PAGEREF _Toc418081890 \h </w:instrText>
      </w:r>
      <w:r>
        <w:fldChar w:fldCharType="separate"/>
      </w:r>
      <w:r>
        <w:t>172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Instrument effecting proposed dealing entitled to priority if lodged within 48 hour stay granted under s. 148</w:t>
      </w:r>
      <w:r>
        <w:tab/>
      </w:r>
      <w:r>
        <w:fldChar w:fldCharType="begin"/>
      </w:r>
      <w:r>
        <w:instrText xml:space="preserve"> PAGEREF _Toc418081891 \h </w:instrText>
      </w:r>
      <w:r>
        <w:fldChar w:fldCharType="separate"/>
      </w:r>
      <w:r>
        <w:t>173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Other instruments received in the 48 hours to have usual priority if proposed dealing not lodged under s. 149</w:t>
      </w:r>
      <w:r>
        <w:tab/>
      </w:r>
      <w:r>
        <w:fldChar w:fldCharType="begin"/>
      </w:r>
      <w:r>
        <w:instrText xml:space="preserve"> PAGEREF _Toc418081892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VIII — Surveys, plans, parcels and boundaries</w:t>
      </w:r>
    </w:p>
    <w:p>
      <w:pPr>
        <w:pStyle w:val="TOC8"/>
        <w:rPr>
          <w:rFonts w:asciiTheme="minorHAnsi" w:eastAsiaTheme="minorEastAsia" w:hAnsiTheme="minorHAnsi" w:cstheme="minorBidi"/>
          <w:szCs w:val="22"/>
        </w:rPr>
      </w:pPr>
      <w:r>
        <w:t>151</w:t>
      </w:r>
      <w:r>
        <w:rPr>
          <w:snapToGrid w:val="0"/>
        </w:rPr>
        <w:t>.</w:t>
      </w:r>
      <w:r>
        <w:rPr>
          <w:snapToGrid w:val="0"/>
        </w:rPr>
        <w:tab/>
        <w:t>Crown survey boundaries as marked on ground are true boundaries</w:t>
      </w:r>
      <w:r>
        <w:tab/>
      </w:r>
      <w:r>
        <w:fldChar w:fldCharType="begin"/>
      </w:r>
      <w:r>
        <w:instrText xml:space="preserve"> PAGEREF _Toc418081894 \h </w:instrText>
      </w:r>
      <w:r>
        <w:fldChar w:fldCharType="separate"/>
      </w:r>
      <w:r>
        <w:t>174</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Crown grant or lease conveys land within survey boundaries</w:t>
      </w:r>
      <w:r>
        <w:tab/>
      </w:r>
      <w:r>
        <w:fldChar w:fldCharType="begin"/>
      </w:r>
      <w:r>
        <w:instrText xml:space="preserve"> PAGEREF _Toc418081895 \h </w:instrText>
      </w:r>
      <w:r>
        <w:fldChar w:fldCharType="separate"/>
      </w:r>
      <w:r>
        <w:t>174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Aliquot parts of Crown section having excess of area</w:t>
      </w:r>
      <w:r>
        <w:tab/>
      </w:r>
      <w:r>
        <w:fldChar w:fldCharType="begin"/>
      </w:r>
      <w:r>
        <w:instrText xml:space="preserve"> PAGEREF _Toc418081896 \h </w:instrText>
      </w:r>
      <w:r>
        <w:fldChar w:fldCharType="separate"/>
      </w:r>
      <w:r>
        <w:t>175</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Land not in grant etc. but included in certificate due to error in survey may be deemed included in grant etc.</w:t>
      </w:r>
      <w:r>
        <w:tab/>
      </w:r>
      <w:r>
        <w:fldChar w:fldCharType="begin"/>
      </w:r>
      <w:r>
        <w:instrText xml:space="preserve"> PAGEREF _Toc418081897 \h </w:instrText>
      </w:r>
      <w:r>
        <w:fldChar w:fldCharType="separate"/>
      </w:r>
      <w:r>
        <w:t>175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How boundaries may be proved in absence of survey marks</w:t>
      </w:r>
      <w:r>
        <w:tab/>
      </w:r>
      <w:r>
        <w:fldChar w:fldCharType="begin"/>
      </w:r>
      <w:r>
        <w:instrText xml:space="preserve"> PAGEREF _Toc418081898 \h </w:instrText>
      </w:r>
      <w:r>
        <w:fldChar w:fldCharType="separate"/>
      </w:r>
      <w:r>
        <w:t>176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Margin of error allowed in description of boundaries</w:t>
      </w:r>
      <w:r>
        <w:tab/>
      </w:r>
      <w:r>
        <w:fldChar w:fldCharType="begin"/>
      </w:r>
      <w:r>
        <w:instrText xml:space="preserve"> PAGEREF _Toc418081899 \h </w:instrText>
      </w:r>
      <w:r>
        <w:fldChar w:fldCharType="separate"/>
      </w:r>
      <w:r>
        <w:t>177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Commissioner may require special survey of land</w:t>
      </w:r>
      <w:r>
        <w:tab/>
      </w:r>
      <w:r>
        <w:fldChar w:fldCharType="begin"/>
      </w:r>
      <w:r>
        <w:instrText xml:space="preserve"> PAGEREF _Toc418081900 \h </w:instrText>
      </w:r>
      <w:r>
        <w:fldChar w:fldCharType="separate"/>
      </w:r>
      <w:r>
        <w:t>177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Commissioner may require accuracy of survey to be verified</w:t>
      </w:r>
      <w:r>
        <w:tab/>
      </w:r>
      <w:r>
        <w:fldChar w:fldCharType="begin"/>
      </w:r>
      <w:r>
        <w:instrText xml:space="preserve"> PAGEREF _Toc418081901 \h </w:instrText>
      </w:r>
      <w:r>
        <w:fldChar w:fldCharType="separate"/>
      </w:r>
      <w:r>
        <w:t>178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Commissioner may disregard minute errors of dimensions</w:t>
      </w:r>
      <w:r>
        <w:tab/>
      </w:r>
      <w:r>
        <w:fldChar w:fldCharType="begin"/>
      </w:r>
      <w:r>
        <w:instrText xml:space="preserve"> PAGEREF _Toc418081902 \h </w:instrText>
      </w:r>
      <w:r>
        <w:fldChar w:fldCharType="separate"/>
      </w:r>
      <w:r>
        <w:t>178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Excess land may be apportioned between different owners or proprietors</w:t>
      </w:r>
      <w:r>
        <w:tab/>
      </w:r>
      <w:r>
        <w:fldChar w:fldCharType="begin"/>
      </w:r>
      <w:r>
        <w:instrText xml:space="preserve"> PAGEREF _Toc418081903 \h </w:instrText>
      </w:r>
      <w:r>
        <w:fldChar w:fldCharType="separate"/>
      </w:r>
      <w:r>
        <w:t>178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Commissioner’s powers where boundaries unclear in subdivision</w:t>
      </w:r>
      <w:r>
        <w:tab/>
      </w:r>
      <w:r>
        <w:fldChar w:fldCharType="begin"/>
      </w:r>
      <w:r>
        <w:instrText xml:space="preserve"> PAGEREF _Toc418081904 \h </w:instrText>
      </w:r>
      <w:r>
        <w:fldChar w:fldCharType="separate"/>
      </w:r>
      <w:r>
        <w:t>179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Plan to be made of subdivision proposed under s. 160</w:t>
      </w:r>
      <w:r>
        <w:tab/>
      </w:r>
      <w:r>
        <w:fldChar w:fldCharType="begin"/>
      </w:r>
      <w:r>
        <w:instrText xml:space="preserve"> PAGEREF _Toc418081905 \h </w:instrText>
      </w:r>
      <w:r>
        <w:fldChar w:fldCharType="separate"/>
      </w:r>
      <w:r>
        <w:t>180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Subdivision proposed under s. 160 to be advertised etc.</w:t>
      </w:r>
      <w:r>
        <w:tab/>
      </w:r>
      <w:r>
        <w:fldChar w:fldCharType="begin"/>
      </w:r>
      <w:r>
        <w:instrText xml:space="preserve"> PAGEREF _Toc418081906 \h </w:instrText>
      </w:r>
      <w:r>
        <w:fldChar w:fldCharType="separate"/>
      </w:r>
      <w:r>
        <w:t>180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Finalised subdivision, verification and effect of plan of</w:t>
      </w:r>
      <w:r>
        <w:tab/>
      </w:r>
      <w:r>
        <w:fldChar w:fldCharType="begin"/>
      </w:r>
      <w:r>
        <w:instrText xml:space="preserve"> PAGEREF _Toc418081907 \h </w:instrText>
      </w:r>
      <w:r>
        <w:fldChar w:fldCharType="separate"/>
      </w:r>
      <w:r>
        <w:t>181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Public notice to be given of finalised subdivision and plan</w:t>
      </w:r>
      <w:r>
        <w:tab/>
      </w:r>
      <w:r>
        <w:fldChar w:fldCharType="begin"/>
      </w:r>
      <w:r>
        <w:instrText xml:space="preserve"> PAGEREF _Toc418081908 \h </w:instrText>
      </w:r>
      <w:r>
        <w:fldChar w:fldCharType="separate"/>
      </w:r>
      <w:r>
        <w:t>182</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Expense of survey ordered under s. 160, how paid</w:t>
      </w:r>
      <w:r>
        <w:tab/>
      </w:r>
      <w:r>
        <w:fldChar w:fldCharType="begin"/>
      </w:r>
      <w:r>
        <w:instrText xml:space="preserve"> PAGEREF _Toc418081909 \h </w:instrText>
      </w:r>
      <w:r>
        <w:fldChar w:fldCharType="separate"/>
      </w:r>
      <w:r>
        <w:t>182</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New certificates of title on subdivision of land</w:t>
      </w:r>
      <w:r>
        <w:tab/>
      </w:r>
      <w:r>
        <w:fldChar w:fldCharType="begin"/>
      </w:r>
      <w:r>
        <w:instrText xml:space="preserve"> PAGEREF _Toc418081910 \h </w:instrText>
      </w:r>
      <w:r>
        <w:fldChar w:fldCharType="separate"/>
      </w:r>
      <w:r>
        <w:t>182</w:t>
      </w:r>
      <w:r>
        <w:fldChar w:fldCharType="end"/>
      </w:r>
    </w:p>
    <w:p>
      <w:pPr>
        <w:pStyle w:val="TOC8"/>
        <w:rPr>
          <w:rFonts w:asciiTheme="minorHAnsi" w:eastAsiaTheme="minorEastAsia" w:hAnsiTheme="minorHAnsi" w:cstheme="minorBidi"/>
          <w:szCs w:val="22"/>
        </w:rPr>
      </w:pPr>
      <w:r>
        <w:t>166A.</w:t>
      </w:r>
      <w:r>
        <w:tab/>
        <w:t>Subdivisions of Crown land</w:t>
      </w:r>
      <w:r>
        <w:tab/>
      </w:r>
      <w:r>
        <w:fldChar w:fldCharType="begin"/>
      </w:r>
      <w:r>
        <w:instrText xml:space="preserve"> PAGEREF _Toc418081911 \h </w:instrText>
      </w:r>
      <w:r>
        <w:fldChar w:fldCharType="separate"/>
      </w:r>
      <w:r>
        <w:t>183</w:t>
      </w:r>
      <w:r>
        <w:fldChar w:fldCharType="end"/>
      </w:r>
    </w:p>
    <w:p>
      <w:pPr>
        <w:pStyle w:val="TOC8"/>
        <w:rPr>
          <w:rFonts w:asciiTheme="minorHAnsi" w:eastAsiaTheme="minorEastAsia" w:hAnsiTheme="minorHAnsi" w:cstheme="minorBidi"/>
          <w:szCs w:val="22"/>
        </w:rPr>
      </w:pPr>
      <w:r>
        <w:t>166B.</w:t>
      </w:r>
      <w:r>
        <w:tab/>
        <w:t>Subsidiary certificates of Crown land title</w:t>
      </w:r>
      <w:r>
        <w:tab/>
      </w:r>
      <w:r>
        <w:fldChar w:fldCharType="begin"/>
      </w:r>
      <w:r>
        <w:instrText xml:space="preserve"> PAGEREF _Toc418081912 \h </w:instrText>
      </w:r>
      <w:r>
        <w:fldChar w:fldCharType="separate"/>
      </w:r>
      <w:r>
        <w:t>184</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Number of allotment on plan of subdivision sufficient description for purposes of dealing</w:t>
      </w:r>
      <w:r>
        <w:tab/>
      </w:r>
      <w:r>
        <w:fldChar w:fldCharType="begin"/>
      </w:r>
      <w:r>
        <w:instrText xml:space="preserve"> PAGEREF _Toc418081913 \h </w:instrText>
      </w:r>
      <w:r>
        <w:fldChar w:fldCharType="separate"/>
      </w:r>
      <w:r>
        <w:t>185</w:t>
      </w:r>
      <w:r>
        <w:fldChar w:fldCharType="end"/>
      </w:r>
    </w:p>
    <w:p>
      <w:pPr>
        <w:pStyle w:val="TOC8"/>
        <w:rPr>
          <w:rFonts w:asciiTheme="minorHAnsi" w:eastAsiaTheme="minorEastAsia" w:hAnsiTheme="minorHAnsi" w:cstheme="minorBidi"/>
          <w:szCs w:val="22"/>
        </w:rPr>
      </w:pPr>
      <w:r>
        <w:t>167A</w:t>
      </w:r>
      <w:r>
        <w:rPr>
          <w:snapToGrid w:val="0"/>
        </w:rPr>
        <w:t>.</w:t>
      </w:r>
      <w:r>
        <w:rPr>
          <w:snapToGrid w:val="0"/>
        </w:rPr>
        <w:tab/>
        <w:t>Rights of way generally not public ways or thoroughfares</w:t>
      </w:r>
      <w:r>
        <w:tab/>
      </w:r>
      <w:r>
        <w:fldChar w:fldCharType="begin"/>
      </w:r>
      <w:r>
        <w:instrText xml:space="preserve"> PAGEREF _Toc418081914 \h </w:instrText>
      </w:r>
      <w:r>
        <w:fldChar w:fldCharType="separate"/>
      </w:r>
      <w:r>
        <w:t>185</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Abuttals may be used in description of land in certificate</w:t>
      </w:r>
      <w:r>
        <w:tab/>
      </w:r>
      <w:r>
        <w:fldChar w:fldCharType="begin"/>
      </w:r>
      <w:r>
        <w:instrText xml:space="preserve"> PAGEREF _Toc418081915 \h </w:instrText>
      </w:r>
      <w:r>
        <w:fldChar w:fldCharType="separate"/>
      </w:r>
      <w:r>
        <w:t>186</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Objects which may constitute abuttals</w:t>
      </w:r>
      <w:r>
        <w:tab/>
      </w:r>
      <w:r>
        <w:fldChar w:fldCharType="begin"/>
      </w:r>
      <w:r>
        <w:instrText xml:space="preserve"> PAGEREF _Toc418081916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IX — Amendment of certificates and amendment or replacement of graphics</w:t>
      </w:r>
    </w:p>
    <w:p>
      <w:pPr>
        <w:pStyle w:val="TOC8"/>
        <w:rPr>
          <w:rFonts w:asciiTheme="minorHAnsi" w:eastAsiaTheme="minorEastAsia" w:hAnsiTheme="minorHAnsi" w:cstheme="minorBidi"/>
          <w:szCs w:val="22"/>
        </w:rPr>
      </w:pPr>
      <w:r>
        <w:t>169A.</w:t>
      </w:r>
      <w:r>
        <w:tab/>
        <w:t>Only Minister for Lands may alter areas, boundaries or positions of parcels of Crown land</w:t>
      </w:r>
      <w:r>
        <w:tab/>
      </w:r>
      <w:r>
        <w:fldChar w:fldCharType="begin"/>
      </w:r>
      <w:r>
        <w:instrText xml:space="preserve"> PAGEREF _Toc418081918 \h </w:instrText>
      </w:r>
      <w:r>
        <w:fldChar w:fldCharType="separate"/>
      </w:r>
      <w:r>
        <w:t>188</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Proprietor may apply for amendment of certificate to make boundaries coincide with land occupied under certificate</w:t>
      </w:r>
      <w:r>
        <w:tab/>
      </w:r>
      <w:r>
        <w:fldChar w:fldCharType="begin"/>
      </w:r>
      <w:r>
        <w:instrText xml:space="preserve"> PAGEREF _Toc418081919 \h </w:instrText>
      </w:r>
      <w:r>
        <w:fldChar w:fldCharType="separate"/>
      </w:r>
      <w:r>
        <w:t>188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Proprietor may apply to have other certificates amended where inconsistent with description of land in his certificate and occupied by him</w:t>
      </w:r>
      <w:r>
        <w:tab/>
      </w:r>
      <w:r>
        <w:fldChar w:fldCharType="begin"/>
      </w:r>
      <w:r>
        <w:instrText xml:space="preserve"> PAGEREF _Toc418081920 \h </w:instrText>
      </w:r>
      <w:r>
        <w:fldChar w:fldCharType="separate"/>
      </w:r>
      <w:r>
        <w:t>188</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Form of application under s. 170 or 171</w:t>
      </w:r>
      <w:r>
        <w:tab/>
      </w:r>
      <w:r>
        <w:fldChar w:fldCharType="begin"/>
      </w:r>
      <w:r>
        <w:instrText xml:space="preserve"> PAGEREF _Toc418081921 \h </w:instrText>
      </w:r>
      <w:r>
        <w:fldChar w:fldCharType="separate"/>
      </w:r>
      <w:r>
        <w:t>189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How application under s. 170 or 171 to be dealt with</w:t>
      </w:r>
      <w:r>
        <w:tab/>
      </w:r>
      <w:r>
        <w:fldChar w:fldCharType="begin"/>
      </w:r>
      <w:r>
        <w:instrText xml:space="preserve"> PAGEREF _Toc418081922 \h </w:instrText>
      </w:r>
      <w:r>
        <w:fldChar w:fldCharType="separate"/>
      </w:r>
      <w:r>
        <w:t>189</w:t>
      </w:r>
      <w:r>
        <w:fldChar w:fldCharType="end"/>
      </w:r>
    </w:p>
    <w:p>
      <w:pPr>
        <w:pStyle w:val="TOC8"/>
        <w:rPr>
          <w:rFonts w:asciiTheme="minorHAnsi" w:eastAsiaTheme="minorEastAsia" w:hAnsiTheme="minorHAnsi" w:cstheme="minorBidi"/>
          <w:szCs w:val="22"/>
        </w:rPr>
      </w:pPr>
      <w:r>
        <w:t>174.</w:t>
      </w:r>
      <w:r>
        <w:tab/>
        <w:t>Notice of s. 170 or 171 application to be given to owners etc. of adjourning land affected by it</w:t>
      </w:r>
      <w:r>
        <w:tab/>
      </w:r>
      <w:r>
        <w:fldChar w:fldCharType="begin"/>
      </w:r>
      <w:r>
        <w:instrText xml:space="preserve"> PAGEREF _Toc418081923 \h </w:instrText>
      </w:r>
      <w:r>
        <w:fldChar w:fldCharType="separate"/>
      </w:r>
      <w:r>
        <w:t>190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Notice of s. 170 or 171 application to be published and publicly displayed</w:t>
      </w:r>
      <w:r>
        <w:tab/>
      </w:r>
      <w:r>
        <w:fldChar w:fldCharType="begin"/>
      </w:r>
      <w:r>
        <w:instrText xml:space="preserve"> PAGEREF _Toc418081924 \h </w:instrText>
      </w:r>
      <w:r>
        <w:fldChar w:fldCharType="separate"/>
      </w:r>
      <w:r>
        <w:t>190</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Person opposing s. 170 or 171 application may lodge caveat</w:t>
      </w:r>
      <w:r>
        <w:tab/>
      </w:r>
      <w:r>
        <w:fldChar w:fldCharType="begin"/>
      </w:r>
      <w:r>
        <w:instrText xml:space="preserve"> PAGEREF _Toc418081925 \h </w:instrText>
      </w:r>
      <w:r>
        <w:fldChar w:fldCharType="separate"/>
      </w:r>
      <w:r>
        <w:t>191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Applications under s. 170, 171 or 20 may be granted although other certificates may be affected</w:t>
      </w:r>
      <w:r>
        <w:tab/>
      </w:r>
      <w:r>
        <w:fldChar w:fldCharType="begin"/>
      </w:r>
      <w:r>
        <w:instrText xml:space="preserve"> PAGEREF _Toc418081926 \h </w:instrText>
      </w:r>
      <w:r>
        <w:fldChar w:fldCharType="separate"/>
      </w:r>
      <w:r>
        <w:t>191</w:t>
      </w:r>
      <w:r>
        <w:fldChar w:fldCharType="end"/>
      </w:r>
    </w:p>
    <w:p>
      <w:pPr>
        <w:pStyle w:val="TOC8"/>
        <w:rPr>
          <w:rFonts w:asciiTheme="minorHAnsi" w:eastAsiaTheme="minorEastAsia" w:hAnsiTheme="minorHAnsi" w:cstheme="minorBidi"/>
          <w:szCs w:val="22"/>
        </w:rPr>
      </w:pPr>
      <w:r>
        <w:t>178.</w:t>
      </w:r>
      <w:r>
        <w:tab/>
        <w:t>On granting application other certificates, relevant graphics and duplicate certificates may be amended, replaced or reissued</w:t>
      </w:r>
      <w:r>
        <w:tab/>
      </w:r>
      <w:r>
        <w:fldChar w:fldCharType="begin"/>
      </w:r>
      <w:r>
        <w:instrText xml:space="preserve"> PAGEREF _Toc418081927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X — Special powers and duties of the Commissioner and Registrar</w:t>
      </w:r>
    </w:p>
    <w:p>
      <w:pPr>
        <w:pStyle w:val="TOC8"/>
        <w:rPr>
          <w:rFonts w:asciiTheme="minorHAnsi" w:eastAsiaTheme="minorEastAsia" w:hAnsiTheme="minorHAnsi" w:cstheme="minorBidi"/>
          <w:szCs w:val="22"/>
        </w:rPr>
      </w:pPr>
      <w:r>
        <w:t>180.</w:t>
      </w:r>
      <w:r>
        <w:tab/>
        <w:t>Commissioner may summons people to provide information</w:t>
      </w:r>
      <w:r>
        <w:tab/>
      </w:r>
      <w:r>
        <w:fldChar w:fldCharType="begin"/>
      </w:r>
      <w:r>
        <w:instrText xml:space="preserve"> PAGEREF _Toc418081929 \h </w:instrText>
      </w:r>
      <w:r>
        <w:fldChar w:fldCharType="separate"/>
      </w:r>
      <w:r>
        <w:t>193</w:t>
      </w:r>
      <w:r>
        <w:fldChar w:fldCharType="end"/>
      </w:r>
    </w:p>
    <w:p>
      <w:pPr>
        <w:pStyle w:val="TOC8"/>
        <w:rPr>
          <w:rFonts w:asciiTheme="minorHAnsi" w:eastAsiaTheme="minorEastAsia" w:hAnsiTheme="minorHAnsi" w:cstheme="minorBidi"/>
          <w:szCs w:val="22"/>
        </w:rPr>
      </w:pPr>
      <w:r>
        <w:t>181A.</w:t>
      </w:r>
      <w:r>
        <w:tab/>
        <w:t>Commissioner and Registrar may require supporting documentation or evidence or verification</w:t>
      </w:r>
      <w:r>
        <w:tab/>
      </w:r>
      <w:r>
        <w:fldChar w:fldCharType="begin"/>
      </w:r>
      <w:r>
        <w:instrText xml:space="preserve"> PAGEREF _Toc418081930 \h </w:instrText>
      </w:r>
      <w:r>
        <w:fldChar w:fldCharType="separate"/>
      </w:r>
      <w:r>
        <w:t>195</w:t>
      </w:r>
      <w:r>
        <w:fldChar w:fldCharType="end"/>
      </w:r>
    </w:p>
    <w:p>
      <w:pPr>
        <w:pStyle w:val="TOC8"/>
        <w:rPr>
          <w:rFonts w:asciiTheme="minorHAnsi" w:eastAsiaTheme="minorEastAsia" w:hAnsiTheme="minorHAnsi" w:cstheme="minorBidi"/>
          <w:szCs w:val="22"/>
        </w:rPr>
      </w:pPr>
      <w:r>
        <w:t>181B.</w:t>
      </w:r>
      <w:r>
        <w:tab/>
        <w:t>Commissioner and Registrar may require verification by statutory declaration</w:t>
      </w:r>
      <w:r>
        <w:tab/>
      </w:r>
      <w:r>
        <w:fldChar w:fldCharType="begin"/>
      </w:r>
      <w:r>
        <w:instrText xml:space="preserve"> PAGEREF _Toc418081931 \h </w:instrText>
      </w:r>
      <w:r>
        <w:fldChar w:fldCharType="separate"/>
      </w:r>
      <w:r>
        <w:t>197</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Regulations</w:t>
      </w:r>
      <w:r>
        <w:tab/>
      </w:r>
      <w:r>
        <w:fldChar w:fldCharType="begin"/>
      </w:r>
      <w:r>
        <w:instrText xml:space="preserve"> PAGEREF _Toc418081932 \h </w:instrText>
      </w:r>
      <w:r>
        <w:fldChar w:fldCharType="separate"/>
      </w:r>
      <w:r>
        <w:t>197</w:t>
      </w:r>
      <w:r>
        <w:fldChar w:fldCharType="end"/>
      </w:r>
    </w:p>
    <w:p>
      <w:pPr>
        <w:pStyle w:val="TOC8"/>
        <w:rPr>
          <w:rFonts w:asciiTheme="minorHAnsi" w:eastAsiaTheme="minorEastAsia" w:hAnsiTheme="minorHAnsi" w:cstheme="minorBidi"/>
          <w:szCs w:val="22"/>
        </w:rPr>
      </w:pPr>
      <w:r>
        <w:t>182A.</w:t>
      </w:r>
      <w:r>
        <w:tab/>
        <w:t>Commissioner and Registrar may determine requirements</w:t>
      </w:r>
      <w:r>
        <w:tab/>
      </w:r>
      <w:r>
        <w:fldChar w:fldCharType="begin"/>
      </w:r>
      <w:r>
        <w:instrText xml:space="preserve"> PAGEREF _Toc418081933 \h </w:instrText>
      </w:r>
      <w:r>
        <w:fldChar w:fldCharType="separate"/>
      </w:r>
      <w:r>
        <w:t>202</w:t>
      </w:r>
      <w:r>
        <w:fldChar w:fldCharType="end"/>
      </w:r>
    </w:p>
    <w:p>
      <w:pPr>
        <w:pStyle w:val="TOC8"/>
        <w:rPr>
          <w:rFonts w:asciiTheme="minorHAnsi" w:eastAsiaTheme="minorEastAsia" w:hAnsiTheme="minorHAnsi" w:cstheme="minorBidi"/>
          <w:szCs w:val="22"/>
        </w:rPr>
      </w:pPr>
      <w:r>
        <w:t>182B.</w:t>
      </w:r>
      <w:r>
        <w:tab/>
        <w:t>Publication of requirements</w:t>
      </w:r>
      <w:r>
        <w:tab/>
      </w:r>
      <w:r>
        <w:fldChar w:fldCharType="begin"/>
      </w:r>
      <w:r>
        <w:instrText xml:space="preserve"> PAGEREF _Toc418081934 \h </w:instrText>
      </w:r>
      <w:r>
        <w:fldChar w:fldCharType="separate"/>
      </w:r>
      <w:r>
        <w:t>206</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Orders vesting trust estate</w:t>
      </w:r>
      <w:r>
        <w:tab/>
      </w:r>
      <w:r>
        <w:fldChar w:fldCharType="begin"/>
      </w:r>
      <w:r>
        <w:instrText xml:space="preserve"> PAGEREF _Toc418081935 \h </w:instrText>
      </w:r>
      <w:r>
        <w:fldChar w:fldCharType="separate"/>
      </w:r>
      <w:r>
        <w:t>206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Commissioner may make vesting order in cases of completed purchase</w:t>
      </w:r>
      <w:r>
        <w:tab/>
      </w:r>
      <w:r>
        <w:fldChar w:fldCharType="begin"/>
      </w:r>
      <w:r>
        <w:instrText xml:space="preserve"> PAGEREF _Toc418081936 \h </w:instrText>
      </w:r>
      <w:r>
        <w:fldChar w:fldCharType="separate"/>
      </w:r>
      <w:r>
        <w:t>207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Encumbrances which no longer affect title, powers to deal with</w:t>
      </w:r>
      <w:r>
        <w:tab/>
      </w:r>
      <w:r>
        <w:fldChar w:fldCharType="begin"/>
      </w:r>
      <w:r>
        <w:instrText xml:space="preserve"> PAGEREF _Toc418081937 \h </w:instrText>
      </w:r>
      <w:r>
        <w:fldChar w:fldCharType="separate"/>
      </w:r>
      <w:r>
        <w:t>208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Appointment of executor, administrator or Public Trustee, entry on Register and effect</w:t>
      </w:r>
      <w:r>
        <w:tab/>
      </w:r>
      <w:r>
        <w:fldChar w:fldCharType="begin"/>
      </w:r>
      <w:r>
        <w:instrText xml:space="preserve"> PAGEREF _Toc418081938 \h </w:instrText>
      </w:r>
      <w:r>
        <w:fldChar w:fldCharType="separate"/>
      </w:r>
      <w:r>
        <w:t>209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Powers of Registrar</w:t>
      </w:r>
      <w:r>
        <w:tab/>
      </w:r>
      <w:r>
        <w:fldChar w:fldCharType="begin"/>
      </w:r>
      <w:r>
        <w:instrText xml:space="preserve"> PAGEREF _Toc418081939 \h </w:instrText>
      </w:r>
      <w:r>
        <w:fldChar w:fldCharType="separate"/>
      </w:r>
      <w:r>
        <w:t>210</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Registrar may correct apparent errors in instruments without direction of Commissioner</w:t>
      </w:r>
      <w:r>
        <w:tab/>
      </w:r>
      <w:r>
        <w:fldChar w:fldCharType="begin"/>
      </w:r>
      <w:r>
        <w:instrText xml:space="preserve"> PAGEREF _Toc418081940 \h </w:instrText>
      </w:r>
      <w:r>
        <w:fldChar w:fldCharType="separate"/>
      </w:r>
      <w:r>
        <w:t>211</w:t>
      </w:r>
      <w:r>
        <w:fldChar w:fldCharType="end"/>
      </w:r>
    </w:p>
    <w:p>
      <w:pPr>
        <w:pStyle w:val="TOC8"/>
        <w:rPr>
          <w:rFonts w:asciiTheme="minorHAnsi" w:eastAsiaTheme="minorEastAsia" w:hAnsiTheme="minorHAnsi" w:cstheme="minorBidi"/>
          <w:szCs w:val="22"/>
        </w:rPr>
      </w:pPr>
      <w:r>
        <w:t>190.</w:t>
      </w:r>
      <w:r>
        <w:tab/>
        <w:t>Money received by Registrar</w:t>
      </w:r>
      <w:r>
        <w:tab/>
      </w:r>
      <w:r>
        <w:fldChar w:fldCharType="begin"/>
      </w:r>
      <w:r>
        <w:instrText xml:space="preserve"> PAGEREF _Toc418081941 \h </w:instrText>
      </w:r>
      <w:r>
        <w:fldChar w:fldCharType="separate"/>
      </w:r>
      <w:r>
        <w:t>212</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Registrar may demand prescribed fees</w:t>
      </w:r>
      <w:r>
        <w:tab/>
      </w:r>
      <w:r>
        <w:fldChar w:fldCharType="begin"/>
      </w:r>
      <w:r>
        <w:instrText xml:space="preserve"> PAGEREF _Toc418081942 \h </w:instrText>
      </w:r>
      <w:r>
        <w:fldChar w:fldCharType="separate"/>
      </w:r>
      <w:r>
        <w:t>212</w:t>
      </w:r>
      <w:r>
        <w:fldChar w:fldCharType="end"/>
      </w:r>
    </w:p>
    <w:p>
      <w:pPr>
        <w:pStyle w:val="TOC8"/>
        <w:rPr>
          <w:rFonts w:asciiTheme="minorHAnsi" w:eastAsiaTheme="minorEastAsia" w:hAnsiTheme="minorHAnsi" w:cstheme="minorBidi"/>
          <w:szCs w:val="22"/>
        </w:rPr>
      </w:pPr>
      <w:r>
        <w:t>192A.</w:t>
      </w:r>
      <w:r>
        <w:tab/>
        <w:t>Registrar entitled to assume that lodging party has certain authorities from other interested parties</w:t>
      </w:r>
      <w:r>
        <w:tab/>
      </w:r>
      <w:r>
        <w:fldChar w:fldCharType="begin"/>
      </w:r>
      <w:r>
        <w:instrText xml:space="preserve"> PAGEREF _Toc418081943 \h </w:instrText>
      </w:r>
      <w:r>
        <w:fldChar w:fldCharType="separate"/>
      </w:r>
      <w:r>
        <w:t>212</w:t>
      </w:r>
      <w:r>
        <w:fldChar w:fldCharType="end"/>
      </w:r>
    </w:p>
    <w:p>
      <w:pPr>
        <w:pStyle w:val="TOC8"/>
        <w:rPr>
          <w:rFonts w:asciiTheme="minorHAnsi" w:eastAsiaTheme="minorEastAsia" w:hAnsiTheme="minorHAnsi" w:cstheme="minorBidi"/>
          <w:szCs w:val="22"/>
        </w:rPr>
      </w:pPr>
      <w:r>
        <w:t>192B.</w:t>
      </w:r>
      <w:r>
        <w:tab/>
        <w:t>Registrar may refuse lodgment for non</w:t>
      </w:r>
      <w:r>
        <w:noBreakHyphen/>
        <w:t>compliance with certain requirements</w:t>
      </w:r>
      <w:r>
        <w:tab/>
      </w:r>
      <w:r>
        <w:fldChar w:fldCharType="begin"/>
      </w:r>
      <w:r>
        <w:instrText xml:space="preserve"> PAGEREF _Toc418081944 \h </w:instrText>
      </w:r>
      <w:r>
        <w:fldChar w:fldCharType="separate"/>
      </w:r>
      <w:r>
        <w:t>213</w:t>
      </w:r>
      <w:r>
        <w:fldChar w:fldCharType="end"/>
      </w:r>
    </w:p>
    <w:p>
      <w:pPr>
        <w:pStyle w:val="TOC8"/>
        <w:rPr>
          <w:rFonts w:asciiTheme="minorHAnsi" w:eastAsiaTheme="minorEastAsia" w:hAnsiTheme="minorHAnsi" w:cstheme="minorBidi"/>
          <w:szCs w:val="22"/>
        </w:rPr>
      </w:pPr>
      <w:r>
        <w:t>192C.</w:t>
      </w:r>
      <w:r>
        <w:tab/>
        <w:t>Commissioner may refuse to take action if requirements not complied with</w:t>
      </w:r>
      <w:r>
        <w:tab/>
      </w:r>
      <w:r>
        <w:fldChar w:fldCharType="begin"/>
      </w:r>
      <w:r>
        <w:instrText xml:space="preserve"> PAGEREF _Toc418081945 \h </w:instrText>
      </w:r>
      <w:r>
        <w:fldChar w:fldCharType="separate"/>
      </w:r>
      <w:r>
        <w:t>214</w:t>
      </w:r>
      <w:r>
        <w:fldChar w:fldCharType="end"/>
      </w:r>
    </w:p>
    <w:p>
      <w:pPr>
        <w:pStyle w:val="TOC8"/>
        <w:rPr>
          <w:rFonts w:asciiTheme="minorHAnsi" w:eastAsiaTheme="minorEastAsia" w:hAnsiTheme="minorHAnsi" w:cstheme="minorBidi"/>
          <w:szCs w:val="22"/>
        </w:rPr>
      </w:pPr>
      <w:r>
        <w:t>192D.</w:t>
      </w:r>
      <w:r>
        <w:tab/>
        <w:t>Registrar may refuse registration, noting or recording for non</w:t>
      </w:r>
      <w:r>
        <w:noBreakHyphen/>
        <w:t>compliance with requirements</w:t>
      </w:r>
      <w:r>
        <w:tab/>
      </w:r>
      <w:r>
        <w:fldChar w:fldCharType="begin"/>
      </w:r>
      <w:r>
        <w:instrText xml:space="preserve"> PAGEREF _Toc418081946 \h </w:instrText>
      </w:r>
      <w:r>
        <w:fldChar w:fldCharType="separate"/>
      </w:r>
      <w:r>
        <w:t>215</w:t>
      </w:r>
      <w:r>
        <w:fldChar w:fldCharType="end"/>
      </w:r>
    </w:p>
    <w:p>
      <w:pPr>
        <w:pStyle w:val="TOC8"/>
        <w:rPr>
          <w:rFonts w:asciiTheme="minorHAnsi" w:eastAsiaTheme="minorEastAsia" w:hAnsiTheme="minorHAnsi" w:cstheme="minorBidi"/>
          <w:szCs w:val="22"/>
        </w:rPr>
      </w:pPr>
      <w:r>
        <w:t>192E.</w:t>
      </w:r>
      <w:r>
        <w:tab/>
        <w:t>Notice of non</w:t>
      </w:r>
      <w:r>
        <w:noBreakHyphen/>
        <w:t>compliance under section 192D</w:t>
      </w:r>
      <w:r>
        <w:tab/>
      </w:r>
      <w:r>
        <w:fldChar w:fldCharType="begin"/>
      </w:r>
      <w:r>
        <w:instrText xml:space="preserve"> PAGEREF _Toc418081947 \h </w:instrText>
      </w:r>
      <w:r>
        <w:fldChar w:fldCharType="separate"/>
      </w:r>
      <w:r>
        <w:t>216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Defective documents, rejection of</w:t>
      </w:r>
      <w:r>
        <w:tab/>
      </w:r>
      <w:r>
        <w:fldChar w:fldCharType="begin"/>
      </w:r>
      <w:r>
        <w:instrText xml:space="preserve"> PAGEREF _Toc418081948 \h </w:instrText>
      </w:r>
      <w:r>
        <w:fldChar w:fldCharType="separate"/>
      </w:r>
      <w:r>
        <w:t>217</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 to state case for Supreme Court</w:t>
      </w:r>
      <w:r>
        <w:tab/>
      </w:r>
      <w:r>
        <w:fldChar w:fldCharType="begin"/>
      </w:r>
      <w:r>
        <w:instrText xml:space="preserve"> PAGEREF _Toc418081949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XI — Restrictions on, and recovery of, payments of compensation by State</w:t>
      </w:r>
    </w:p>
    <w:p>
      <w:pPr>
        <w:pStyle w:val="TOC8"/>
        <w:rPr>
          <w:rFonts w:asciiTheme="minorHAnsi" w:eastAsiaTheme="minorEastAsia" w:hAnsiTheme="minorHAnsi" w:cstheme="minorBidi"/>
          <w:szCs w:val="22"/>
        </w:rPr>
      </w:pPr>
      <w:r>
        <w:t>195</w:t>
      </w:r>
      <w:r>
        <w:rPr>
          <w:snapToGrid w:val="0"/>
        </w:rPr>
        <w:t>.</w:t>
      </w:r>
      <w:r>
        <w:rPr>
          <w:snapToGrid w:val="0"/>
        </w:rPr>
        <w:tab/>
        <w:t>Moneys paid by State under s. 201 may be recovered</w:t>
      </w:r>
      <w:r>
        <w:tab/>
      </w:r>
      <w:r>
        <w:fldChar w:fldCharType="begin"/>
      </w:r>
      <w:r>
        <w:instrText xml:space="preserve"> PAGEREF _Toc418081951 \h </w:instrText>
      </w:r>
      <w:r>
        <w:fldChar w:fldCharType="separate"/>
      </w:r>
      <w:r>
        <w:t>219</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State not liable in certain cases</w:t>
      </w:r>
      <w:r>
        <w:tab/>
      </w:r>
      <w:r>
        <w:fldChar w:fldCharType="begin"/>
      </w:r>
      <w:r>
        <w:instrText xml:space="preserve"> PAGEREF _Toc418081952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XII — Actions and other remedies</w:t>
      </w:r>
    </w:p>
    <w:p>
      <w:pPr>
        <w:pStyle w:val="TOC8"/>
        <w:rPr>
          <w:rFonts w:asciiTheme="minorHAnsi" w:eastAsiaTheme="minorEastAsia" w:hAnsiTheme="minorHAnsi" w:cstheme="minorBidi"/>
          <w:szCs w:val="22"/>
        </w:rPr>
      </w:pPr>
      <w:r>
        <w:t>198</w:t>
      </w:r>
      <w:r>
        <w:rPr>
          <w:snapToGrid w:val="0"/>
        </w:rPr>
        <w:t>.</w:t>
      </w:r>
      <w:r>
        <w:rPr>
          <w:snapToGrid w:val="0"/>
        </w:rPr>
        <w:tab/>
        <w:t>Officers not to be liable for acts done bona fide</w:t>
      </w:r>
      <w:r>
        <w:tab/>
      </w:r>
      <w:r>
        <w:fldChar w:fldCharType="begin"/>
      </w:r>
      <w:r>
        <w:instrText xml:space="preserve"> PAGEREF _Toc418081954 \h </w:instrText>
      </w:r>
      <w:r>
        <w:fldChar w:fldCharType="separate"/>
      </w:r>
      <w:r>
        <w:t>222</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Registered proprietor protected against ejectment except in certain cases</w:t>
      </w:r>
      <w:r>
        <w:tab/>
      </w:r>
      <w:r>
        <w:fldChar w:fldCharType="begin"/>
      </w:r>
      <w:r>
        <w:instrText xml:space="preserve"> PAGEREF _Toc418081955 \h </w:instrText>
      </w:r>
      <w:r>
        <w:fldChar w:fldCharType="separate"/>
      </w:r>
      <w:r>
        <w:t>222</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Court may direct cancellation of certificate or entry in Register in certain cases</w:t>
      </w:r>
      <w:r>
        <w:tab/>
      </w:r>
      <w:r>
        <w:fldChar w:fldCharType="begin"/>
      </w:r>
      <w:r>
        <w:instrText xml:space="preserve"> PAGEREF _Toc418081956 \h </w:instrText>
      </w:r>
      <w:r>
        <w:fldChar w:fldCharType="separate"/>
      </w:r>
      <w:r>
        <w:t>223</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Compensation of person deprived of land</w:t>
      </w:r>
      <w:r>
        <w:tab/>
      </w:r>
      <w:r>
        <w:fldChar w:fldCharType="begin"/>
      </w:r>
      <w:r>
        <w:instrText xml:space="preserve"> PAGEREF _Toc418081957 \h </w:instrText>
      </w:r>
      <w:r>
        <w:fldChar w:fldCharType="separate"/>
      </w:r>
      <w:r>
        <w:t>223</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Purchasers protected</w:t>
      </w:r>
      <w:r>
        <w:tab/>
      </w:r>
      <w:r>
        <w:fldChar w:fldCharType="begin"/>
      </w:r>
      <w:r>
        <w:instrText xml:space="preserve"> PAGEREF _Toc418081958 \h </w:instrText>
      </w:r>
      <w:r>
        <w:fldChar w:fldCharType="separate"/>
      </w:r>
      <w:r>
        <w:t>224</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Owner may require Commissioner or Registrar to substantiate decision before Supreme Court</w:t>
      </w:r>
      <w:r>
        <w:tab/>
      </w:r>
      <w:r>
        <w:fldChar w:fldCharType="begin"/>
      </w:r>
      <w:r>
        <w:instrText xml:space="preserve"> PAGEREF _Toc418081959 \h </w:instrText>
      </w:r>
      <w:r>
        <w:fldChar w:fldCharType="separate"/>
      </w:r>
      <w:r>
        <w:t>225</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Cost of summons and proceedings under s. 203 to be in discretion of court</w:t>
      </w:r>
      <w:r>
        <w:tab/>
      </w:r>
      <w:r>
        <w:fldChar w:fldCharType="begin"/>
      </w:r>
      <w:r>
        <w:instrText xml:space="preserve"> PAGEREF _Toc418081960 \h </w:instrText>
      </w:r>
      <w:r>
        <w:fldChar w:fldCharType="separate"/>
      </w:r>
      <w:r>
        <w:t>226</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Actions for damages may in some cases be brought against Registrar as nominal defendant</w:t>
      </w:r>
      <w:r>
        <w:tab/>
      </w:r>
      <w:r>
        <w:fldChar w:fldCharType="begin"/>
      </w:r>
      <w:r>
        <w:instrText xml:space="preserve"> PAGEREF _Toc418081961 \h </w:instrText>
      </w:r>
      <w:r>
        <w:fldChar w:fldCharType="separate"/>
      </w:r>
      <w:r>
        <w:t>226</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Actions for damages for loss due to inaccurate survey</w:t>
      </w:r>
      <w:r>
        <w:tab/>
      </w:r>
      <w:r>
        <w:fldChar w:fldCharType="begin"/>
      </w:r>
      <w:r>
        <w:instrText xml:space="preserve"> PAGEREF _Toc418081962 \h </w:instrText>
      </w:r>
      <w:r>
        <w:fldChar w:fldCharType="separate"/>
      </w:r>
      <w:r>
        <w:t>227</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Actions for damages in certain other cases</w:t>
      </w:r>
      <w:r>
        <w:tab/>
      </w:r>
      <w:r>
        <w:fldChar w:fldCharType="begin"/>
      </w:r>
      <w:r>
        <w:instrText xml:space="preserve"> PAGEREF _Toc418081963 \h </w:instrText>
      </w:r>
      <w:r>
        <w:fldChar w:fldCharType="separate"/>
      </w:r>
      <w:r>
        <w:t>227</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Claims for damages may be made to Commissioner before commencing court action</w:t>
      </w:r>
      <w:r>
        <w:tab/>
      </w:r>
      <w:r>
        <w:fldChar w:fldCharType="begin"/>
      </w:r>
      <w:r>
        <w:instrText xml:space="preserve"> PAGEREF _Toc418081964 \h </w:instrText>
      </w:r>
      <w:r>
        <w:fldChar w:fldCharType="separate"/>
      </w:r>
      <w:r>
        <w:t>228</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Notice of action to be served</w:t>
      </w:r>
      <w:r>
        <w:tab/>
      </w:r>
      <w:r>
        <w:fldChar w:fldCharType="begin"/>
      </w:r>
      <w:r>
        <w:instrText xml:space="preserve"> PAGEREF _Toc418081965 \h </w:instrText>
      </w:r>
      <w:r>
        <w:fldChar w:fldCharType="separate"/>
      </w:r>
      <w:r>
        <w:t>228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Damages etc. awarded to be charged to Consolidated Account</w:t>
      </w:r>
      <w:r>
        <w:tab/>
      </w:r>
      <w:r>
        <w:fldChar w:fldCharType="begin"/>
      </w:r>
      <w:r>
        <w:instrText xml:space="preserve"> PAGEREF _Toc418081966 \h </w:instrText>
      </w:r>
      <w:r>
        <w:fldChar w:fldCharType="separate"/>
      </w:r>
      <w:r>
        <w:t>229</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Limitation of actions</w:t>
      </w:r>
      <w:r>
        <w:tab/>
      </w:r>
      <w:r>
        <w:fldChar w:fldCharType="begin"/>
      </w:r>
      <w:r>
        <w:instrText xml:space="preserve"> PAGEREF _Toc418081967 \h </w:instrText>
      </w:r>
      <w:r>
        <w:fldChar w:fldCharType="separate"/>
      </w:r>
      <w:r>
        <w:t>229</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Rules of Supreme Court to apply and same right of appeal as in ordinary actions</w:t>
      </w:r>
      <w:r>
        <w:tab/>
      </w:r>
      <w:r>
        <w:fldChar w:fldCharType="begin"/>
      </w:r>
      <w:r>
        <w:instrText xml:space="preserve"> PAGEREF _Toc418081968 \h </w:instrText>
      </w:r>
      <w:r>
        <w:fldChar w:fldCharType="separate"/>
      </w:r>
      <w:r>
        <w:t>230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Obligation to make discovery not excluded</w:t>
      </w:r>
      <w:r>
        <w:tab/>
      </w:r>
      <w:r>
        <w:fldChar w:fldCharType="begin"/>
      </w:r>
      <w:r>
        <w:instrText xml:space="preserve"> PAGEREF _Toc418081969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Part XIII — Offences</w:t>
      </w:r>
    </w:p>
    <w:p>
      <w:pPr>
        <w:pStyle w:val="TOC8"/>
        <w:rPr>
          <w:rFonts w:asciiTheme="minorHAnsi" w:eastAsiaTheme="minorEastAsia" w:hAnsiTheme="minorHAnsi" w:cstheme="minorBidi"/>
          <w:szCs w:val="22"/>
        </w:rPr>
      </w:pPr>
      <w:r>
        <w:t>214.</w:t>
      </w:r>
      <w:r>
        <w:tab/>
        <w:t>Offences</w:t>
      </w:r>
      <w:r>
        <w:tab/>
      </w:r>
      <w:r>
        <w:fldChar w:fldCharType="begin"/>
      </w:r>
      <w:r>
        <w:instrText xml:space="preserve"> PAGEREF _Toc418081971 \h </w:instrText>
      </w:r>
      <w:r>
        <w:fldChar w:fldCharType="separate"/>
      </w:r>
      <w:r>
        <w:t>232</w:t>
      </w:r>
      <w:r>
        <w:fldChar w:fldCharType="end"/>
      </w:r>
    </w:p>
    <w:p>
      <w:pPr>
        <w:pStyle w:val="TOC8"/>
        <w:rPr>
          <w:rFonts w:asciiTheme="minorHAnsi" w:eastAsiaTheme="minorEastAsia" w:hAnsiTheme="minorHAnsi" w:cstheme="minorBidi"/>
          <w:szCs w:val="22"/>
        </w:rPr>
      </w:pPr>
      <w:r>
        <w:t>214A.</w:t>
      </w:r>
      <w:r>
        <w:tab/>
        <w:t>Effect of fraud</w:t>
      </w:r>
      <w:r>
        <w:tab/>
      </w:r>
      <w:r>
        <w:fldChar w:fldCharType="begin"/>
      </w:r>
      <w:r>
        <w:instrText xml:space="preserve"> PAGEREF _Toc418081972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Part XIV — Miscellaneous</w:t>
      </w:r>
    </w:p>
    <w:p>
      <w:pPr>
        <w:pStyle w:val="TOC8"/>
        <w:rPr>
          <w:rFonts w:asciiTheme="minorHAnsi" w:eastAsiaTheme="minorEastAsia" w:hAnsiTheme="minorHAnsi" w:cstheme="minorBidi"/>
          <w:szCs w:val="22"/>
        </w:rPr>
      </w:pPr>
      <w:r>
        <w:t>219</w:t>
      </w:r>
      <w:r>
        <w:rPr>
          <w:snapToGrid w:val="0"/>
        </w:rPr>
        <w:t>.</w:t>
      </w:r>
      <w:r>
        <w:rPr>
          <w:snapToGrid w:val="0"/>
        </w:rPr>
        <w:tab/>
        <w:t>Person entitled under will etc. may apply to be registered</w:t>
      </w:r>
      <w:r>
        <w:tab/>
      </w:r>
      <w:r>
        <w:fldChar w:fldCharType="begin"/>
      </w:r>
      <w:r>
        <w:instrText xml:space="preserve"> PAGEREF _Toc418081974 \h </w:instrText>
      </w:r>
      <w:r>
        <w:fldChar w:fldCharType="separate"/>
      </w:r>
      <w:r>
        <w:t>235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Application under s. 219, how dealt with</w:t>
      </w:r>
      <w:r>
        <w:tab/>
      </w:r>
      <w:r>
        <w:fldChar w:fldCharType="begin"/>
      </w:r>
      <w:r>
        <w:instrText xml:space="preserve"> PAGEREF _Toc418081975 \h </w:instrText>
      </w:r>
      <w:r>
        <w:fldChar w:fldCharType="separate"/>
      </w:r>
      <w:r>
        <w:t>235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Remainder</w:t>
      </w:r>
      <w:r>
        <w:rPr>
          <w:snapToGrid w:val="0"/>
        </w:rPr>
        <w:noBreakHyphen/>
        <w:t>man or reversioner may apply to be registered</w:t>
      </w:r>
      <w:r>
        <w:tab/>
      </w:r>
      <w:r>
        <w:fldChar w:fldCharType="begin"/>
      </w:r>
      <w:r>
        <w:instrText xml:space="preserve"> PAGEREF _Toc418081976 \h </w:instrText>
      </w:r>
      <w:r>
        <w:fldChar w:fldCharType="separate"/>
      </w:r>
      <w:r>
        <w:t>236</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Person claiming title under statute of limitations may apply to be registered</w:t>
      </w:r>
      <w:r>
        <w:tab/>
      </w:r>
      <w:r>
        <w:fldChar w:fldCharType="begin"/>
      </w:r>
      <w:r>
        <w:instrText xml:space="preserve"> PAGEREF _Toc418081977 \h </w:instrText>
      </w:r>
      <w:r>
        <w:fldChar w:fldCharType="separate"/>
      </w:r>
      <w:r>
        <w:t>237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Application under s. 222, how dealt with</w:t>
      </w:r>
      <w:r>
        <w:tab/>
      </w:r>
      <w:r>
        <w:fldChar w:fldCharType="begin"/>
      </w:r>
      <w:r>
        <w:instrText xml:space="preserve"> PAGEREF _Toc418081978 \h </w:instrText>
      </w:r>
      <w:r>
        <w:fldChar w:fldCharType="separate"/>
      </w:r>
      <w:r>
        <w:t>237</w:t>
      </w:r>
      <w:r>
        <w:fldChar w:fldCharType="end"/>
      </w:r>
    </w:p>
    <w:p>
      <w:pPr>
        <w:pStyle w:val="TOC8"/>
        <w:rPr>
          <w:rFonts w:asciiTheme="minorHAnsi" w:eastAsiaTheme="minorEastAsia" w:hAnsiTheme="minorHAnsi" w:cstheme="minorBidi"/>
          <w:szCs w:val="22"/>
        </w:rPr>
      </w:pPr>
      <w:r>
        <w:t>223A</w:t>
      </w:r>
      <w:r>
        <w:rPr>
          <w:snapToGrid w:val="0"/>
        </w:rPr>
        <w:t>.</w:t>
      </w:r>
      <w:r>
        <w:rPr>
          <w:snapToGrid w:val="0"/>
        </w:rPr>
        <w:tab/>
        <w:t>Caveat against application</w:t>
      </w:r>
      <w:r>
        <w:tab/>
      </w:r>
      <w:r>
        <w:fldChar w:fldCharType="begin"/>
      </w:r>
      <w:r>
        <w:instrText xml:space="preserve"> PAGEREF _Toc418081979 \h </w:instrText>
      </w:r>
      <w:r>
        <w:fldChar w:fldCharType="separate"/>
      </w:r>
      <w:r>
        <w:t>238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Survivor of joint proprietors may apply to be registered</w:t>
      </w:r>
      <w:r>
        <w:tab/>
      </w:r>
      <w:r>
        <w:fldChar w:fldCharType="begin"/>
      </w:r>
      <w:r>
        <w:instrText xml:space="preserve"> PAGEREF _Toc418081980 \h </w:instrText>
      </w:r>
      <w:r>
        <w:fldChar w:fldCharType="separate"/>
      </w:r>
      <w:r>
        <w:t>239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Proprietors and transferees for time being to stand in place of previous owners</w:t>
      </w:r>
      <w:r>
        <w:tab/>
      </w:r>
      <w:r>
        <w:fldChar w:fldCharType="begin"/>
      </w:r>
      <w:r>
        <w:instrText xml:space="preserve"> PAGEREF _Toc418081981 \h </w:instrText>
      </w:r>
      <w:r>
        <w:fldChar w:fldCharType="separate"/>
      </w:r>
      <w:r>
        <w:t>239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Proprietor’s name, use of in court action by beneficiary etc.</w:t>
      </w:r>
      <w:r>
        <w:tab/>
      </w:r>
      <w:r>
        <w:fldChar w:fldCharType="begin"/>
      </w:r>
      <w:r>
        <w:instrText xml:space="preserve"> PAGEREF _Toc418081982 \h </w:instrText>
      </w:r>
      <w:r>
        <w:fldChar w:fldCharType="separate"/>
      </w:r>
      <w:r>
        <w:t>239</w:t>
      </w:r>
      <w:r>
        <w:fldChar w:fldCharType="end"/>
      </w:r>
    </w:p>
    <w:p>
      <w:pPr>
        <w:pStyle w:val="TOC8"/>
        <w:rPr>
          <w:rFonts w:asciiTheme="minorHAnsi" w:eastAsiaTheme="minorEastAsia" w:hAnsiTheme="minorHAnsi" w:cstheme="minorBidi"/>
          <w:szCs w:val="22"/>
        </w:rPr>
      </w:pPr>
      <w:r>
        <w:t>229A</w:t>
      </w:r>
      <w:r>
        <w:rPr>
          <w:snapToGrid w:val="0"/>
        </w:rPr>
        <w:t>.</w:t>
      </w:r>
      <w:r>
        <w:rPr>
          <w:snapToGrid w:val="0"/>
        </w:rPr>
        <w:tab/>
        <w:t>Easement not used or enjoyed for 20 years, removal of</w:t>
      </w:r>
      <w:r>
        <w:tab/>
      </w:r>
      <w:r>
        <w:fldChar w:fldCharType="begin"/>
      </w:r>
      <w:r>
        <w:instrText xml:space="preserve"> PAGEREF _Toc418081983 \h </w:instrText>
      </w:r>
      <w:r>
        <w:fldChar w:fldCharType="separate"/>
      </w:r>
      <w:r>
        <w:t>240</w:t>
      </w:r>
      <w:r>
        <w:fldChar w:fldCharType="end"/>
      </w:r>
    </w:p>
    <w:p>
      <w:pPr>
        <w:pStyle w:val="TOC8"/>
        <w:rPr>
          <w:rFonts w:asciiTheme="minorHAnsi" w:eastAsiaTheme="minorEastAsia" w:hAnsiTheme="minorHAnsi" w:cstheme="minorBidi"/>
          <w:szCs w:val="22"/>
        </w:rPr>
      </w:pPr>
      <w:r>
        <w:t>229B</w:t>
      </w:r>
      <w:r>
        <w:rPr>
          <w:snapToGrid w:val="0"/>
        </w:rPr>
        <w:t>.</w:t>
      </w:r>
      <w:r>
        <w:rPr>
          <w:snapToGrid w:val="0"/>
        </w:rPr>
        <w:tab/>
        <w:t>Orders made under s. 229A, effect of</w:t>
      </w:r>
      <w:r>
        <w:tab/>
      </w:r>
      <w:r>
        <w:fldChar w:fldCharType="begin"/>
      </w:r>
      <w:r>
        <w:instrText xml:space="preserve"> PAGEREF _Toc418081984 \h </w:instrText>
      </w:r>
      <w:r>
        <w:fldChar w:fldCharType="separate"/>
      </w:r>
      <w:r>
        <w:t>241</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On s. 20 applications, easements not used for 20 years or more may be omitted from certificate</w:t>
      </w:r>
      <w:r>
        <w:tab/>
      </w:r>
      <w:r>
        <w:fldChar w:fldCharType="begin"/>
      </w:r>
      <w:r>
        <w:instrText xml:space="preserve"> PAGEREF _Toc418081985 \h </w:instrText>
      </w:r>
      <w:r>
        <w:fldChar w:fldCharType="separate"/>
      </w:r>
      <w:r>
        <w:t>242</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Buildings on public roads etc. in Perth or Fremantle for 20 years or more</w:t>
      </w:r>
      <w:r>
        <w:tab/>
      </w:r>
      <w:r>
        <w:fldChar w:fldCharType="begin"/>
      </w:r>
      <w:r>
        <w:instrText xml:space="preserve"> PAGEREF _Toc418081986 \h </w:instrText>
      </w:r>
      <w:r>
        <w:fldChar w:fldCharType="separate"/>
      </w:r>
      <w:r>
        <w:t>242</w:t>
      </w:r>
      <w:r>
        <w:fldChar w:fldCharType="end"/>
      </w:r>
    </w:p>
    <w:p>
      <w:pPr>
        <w:pStyle w:val="TOC8"/>
        <w:rPr>
          <w:rFonts w:asciiTheme="minorHAnsi" w:eastAsiaTheme="minorEastAsia" w:hAnsiTheme="minorHAnsi" w:cstheme="minorBidi"/>
          <w:szCs w:val="22"/>
        </w:rPr>
      </w:pPr>
      <w:r>
        <w:t>232A.</w:t>
      </w:r>
      <w:r>
        <w:tab/>
        <w:t>Effect of dealing with duplicate certificate of title in accordance with requirements as alternative to production</w:t>
      </w:r>
      <w:r>
        <w:tab/>
      </w:r>
      <w:r>
        <w:fldChar w:fldCharType="begin"/>
      </w:r>
      <w:r>
        <w:instrText xml:space="preserve"> PAGEREF _Toc418081987 \h </w:instrText>
      </w:r>
      <w:r>
        <w:fldChar w:fldCharType="separate"/>
      </w:r>
      <w:r>
        <w:t>243</w:t>
      </w:r>
      <w:r>
        <w:fldChar w:fldCharType="end"/>
      </w:r>
    </w:p>
    <w:p>
      <w:pPr>
        <w:pStyle w:val="TOC8"/>
        <w:rPr>
          <w:rFonts w:asciiTheme="minorHAnsi" w:eastAsiaTheme="minorEastAsia" w:hAnsiTheme="minorHAnsi" w:cstheme="minorBidi"/>
          <w:szCs w:val="22"/>
        </w:rPr>
      </w:pPr>
      <w:r>
        <w:t>232B.</w:t>
      </w:r>
      <w:r>
        <w:tab/>
        <w:t>Effect of using alternative means to provide consent, permission or approval</w:t>
      </w:r>
      <w:r>
        <w:tab/>
      </w:r>
      <w:r>
        <w:fldChar w:fldCharType="begin"/>
      </w:r>
      <w:r>
        <w:instrText xml:space="preserve"> PAGEREF _Toc418081988 \h </w:instrText>
      </w:r>
      <w:r>
        <w:fldChar w:fldCharType="separate"/>
      </w:r>
      <w:r>
        <w:t>244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Receipt for documents lodged</w:t>
      </w:r>
      <w:r>
        <w:tab/>
      </w:r>
      <w:r>
        <w:fldChar w:fldCharType="begin"/>
      </w:r>
      <w:r>
        <w:instrText xml:space="preserve"> PAGEREF _Toc418081989 \h </w:instrText>
      </w:r>
      <w:r>
        <w:fldChar w:fldCharType="separate"/>
      </w:r>
      <w:r>
        <w:t>245</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Pending actions etc. not to affect dealings</w:t>
      </w:r>
      <w:r>
        <w:tab/>
      </w:r>
      <w:r>
        <w:fldChar w:fldCharType="begin"/>
      </w:r>
      <w:r>
        <w:instrText xml:space="preserve"> PAGEREF _Toc418081990 \h </w:instrText>
      </w:r>
      <w:r>
        <w:fldChar w:fldCharType="separate"/>
      </w:r>
      <w:r>
        <w:t>246</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Trustees etc. of bankrupts etc. may apply to be registered</w:t>
      </w:r>
      <w:r>
        <w:tab/>
      </w:r>
      <w:r>
        <w:fldChar w:fldCharType="begin"/>
      </w:r>
      <w:r>
        <w:instrText xml:space="preserve"> PAGEREF _Toc418081991 \h </w:instrText>
      </w:r>
      <w:r>
        <w:fldChar w:fldCharType="separate"/>
      </w:r>
      <w:r>
        <w:t>246</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Bankruptcy of proprietor not to affect dealings until s. 234 application or caveat lodged</w:t>
      </w:r>
      <w:r>
        <w:tab/>
      </w:r>
      <w:r>
        <w:fldChar w:fldCharType="begin"/>
      </w:r>
      <w:r>
        <w:instrText xml:space="preserve"> PAGEREF _Toc418081992 \h </w:instrText>
      </w:r>
      <w:r>
        <w:fldChar w:fldCharType="separate"/>
      </w:r>
      <w:r>
        <w:t>247</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Tenant in tail</w:t>
      </w:r>
      <w:r>
        <w:tab/>
      </w:r>
      <w:r>
        <w:fldChar w:fldCharType="begin"/>
      </w:r>
      <w:r>
        <w:instrText xml:space="preserve"> PAGEREF _Toc418081993 \h </w:instrText>
      </w:r>
      <w:r>
        <w:fldChar w:fldCharType="separate"/>
      </w:r>
      <w:r>
        <w:t>247</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Conditions of sale in Twenty</w:t>
      </w:r>
      <w:r>
        <w:rPr>
          <w:snapToGrid w:val="0"/>
        </w:rPr>
        <w:noBreakHyphen/>
        <w:t>sixth Schedule, adoption of</w:t>
      </w:r>
      <w:r>
        <w:tab/>
      </w:r>
      <w:r>
        <w:fldChar w:fldCharType="begin"/>
      </w:r>
      <w:r>
        <w:instrText xml:space="preserve"> PAGEREF _Toc418081994 \h </w:instrText>
      </w:r>
      <w:r>
        <w:fldChar w:fldCharType="separate"/>
      </w:r>
      <w:r>
        <w:t>247</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Forms may be modified</w:t>
      </w:r>
      <w:r>
        <w:tab/>
      </w:r>
      <w:r>
        <w:fldChar w:fldCharType="begin"/>
      </w:r>
      <w:r>
        <w:instrText xml:space="preserve"> PAGEREF _Toc418081995 \h </w:instrText>
      </w:r>
      <w:r>
        <w:fldChar w:fldCharType="separate"/>
      </w:r>
      <w:r>
        <w:t>247</w:t>
      </w:r>
      <w:r>
        <w:fldChar w:fldCharType="end"/>
      </w:r>
    </w:p>
    <w:p>
      <w:pPr>
        <w:pStyle w:val="TOC8"/>
        <w:rPr>
          <w:rFonts w:asciiTheme="minorHAnsi" w:eastAsiaTheme="minorEastAsia" w:hAnsiTheme="minorHAnsi" w:cstheme="minorBidi"/>
          <w:szCs w:val="22"/>
        </w:rPr>
      </w:pPr>
      <w:r>
        <w:t>238A.</w:t>
      </w:r>
      <w:r>
        <w:tab/>
        <w:t>Registrar’s copy to be definitive</w:t>
      </w:r>
      <w:r>
        <w:tab/>
      </w:r>
      <w:r>
        <w:fldChar w:fldCharType="begin"/>
      </w:r>
      <w:r>
        <w:instrText xml:space="preserve"> PAGEREF _Toc418081996 \h </w:instrText>
      </w:r>
      <w:r>
        <w:fldChar w:fldCharType="separate"/>
      </w:r>
      <w:r>
        <w:t>248</w:t>
      </w:r>
      <w:r>
        <w:fldChar w:fldCharType="end"/>
      </w:r>
    </w:p>
    <w:p>
      <w:pPr>
        <w:pStyle w:val="TOC8"/>
        <w:rPr>
          <w:rFonts w:asciiTheme="minorHAnsi" w:eastAsiaTheme="minorEastAsia" w:hAnsiTheme="minorHAnsi" w:cstheme="minorBidi"/>
          <w:szCs w:val="22"/>
        </w:rPr>
      </w:pPr>
      <w:r>
        <w:t>238B.</w:t>
      </w:r>
      <w:r>
        <w:tab/>
        <w:t>Resubmission of document lodged electronically if data capture defective</w:t>
      </w:r>
      <w:r>
        <w:tab/>
      </w:r>
      <w:r>
        <w:fldChar w:fldCharType="begin"/>
      </w:r>
      <w:r>
        <w:instrText xml:space="preserve"> PAGEREF _Toc418081997 \h </w:instrText>
      </w:r>
      <w:r>
        <w:fldChar w:fldCharType="separate"/>
      </w:r>
      <w:r>
        <w:t>249</w:t>
      </w:r>
      <w:r>
        <w:fldChar w:fldCharType="end"/>
      </w:r>
    </w:p>
    <w:p>
      <w:pPr>
        <w:pStyle w:val="TOC8"/>
        <w:rPr>
          <w:rFonts w:asciiTheme="minorHAnsi" w:eastAsiaTheme="minorEastAsia" w:hAnsiTheme="minorHAnsi" w:cstheme="minorBidi"/>
          <w:szCs w:val="22"/>
        </w:rPr>
      </w:pPr>
      <w:r>
        <w:t>239.</w:t>
      </w:r>
      <w:r>
        <w:tab/>
        <w:t>Inspection of Register and related documents; obtaining copies and print</w:t>
      </w:r>
      <w:r>
        <w:noBreakHyphen/>
        <w:t>outs</w:t>
      </w:r>
      <w:r>
        <w:tab/>
      </w:r>
      <w:r>
        <w:fldChar w:fldCharType="begin"/>
      </w:r>
      <w:r>
        <w:instrText xml:space="preserve"> PAGEREF _Toc418081998 \h </w:instrText>
      </w:r>
      <w:r>
        <w:fldChar w:fldCharType="separate"/>
      </w:r>
      <w:r>
        <w:t>250</w:t>
      </w:r>
      <w:r>
        <w:fldChar w:fldCharType="end"/>
      </w:r>
    </w:p>
    <w:p>
      <w:pPr>
        <w:pStyle w:val="TOC8"/>
        <w:rPr>
          <w:rFonts w:asciiTheme="minorHAnsi" w:eastAsiaTheme="minorEastAsia" w:hAnsiTheme="minorHAnsi" w:cstheme="minorBidi"/>
          <w:szCs w:val="22"/>
        </w:rPr>
      </w:pPr>
      <w:r>
        <w:t>239B.</w:t>
      </w:r>
      <w:r>
        <w:tab/>
        <w:t>Evidentiary documents as to current and historical matters</w:t>
      </w:r>
      <w:r>
        <w:tab/>
      </w:r>
      <w:r>
        <w:fldChar w:fldCharType="begin"/>
      </w:r>
      <w:r>
        <w:instrText xml:space="preserve"> PAGEREF _Toc418081999 \h </w:instrText>
      </w:r>
      <w:r>
        <w:fldChar w:fldCharType="separate"/>
      </w:r>
      <w:r>
        <w:t>252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Service of notices</w:t>
      </w:r>
      <w:r>
        <w:tab/>
      </w:r>
      <w:r>
        <w:fldChar w:fldCharType="begin"/>
      </w:r>
      <w:r>
        <w:instrText xml:space="preserve"> PAGEREF _Toc418082000 \h </w:instrText>
      </w:r>
      <w:r>
        <w:fldChar w:fldCharType="separate"/>
      </w:r>
      <w:r>
        <w:t>253</w:t>
      </w:r>
      <w:r>
        <w:fldChar w:fldCharType="end"/>
      </w:r>
    </w:p>
    <w:p>
      <w:pPr>
        <w:pStyle w:val="TOC8"/>
        <w:rPr>
          <w:rFonts w:asciiTheme="minorHAnsi" w:eastAsiaTheme="minorEastAsia" w:hAnsiTheme="minorHAnsi" w:cstheme="minorBidi"/>
          <w:szCs w:val="22"/>
        </w:rPr>
      </w:pPr>
      <w:r>
        <w:t>240A.</w:t>
      </w:r>
      <w:r>
        <w:tab/>
        <w:t>Notification of change of address, fax number or way of receiving notices electronically</w:t>
      </w:r>
      <w:r>
        <w:tab/>
      </w:r>
      <w:r>
        <w:fldChar w:fldCharType="begin"/>
      </w:r>
      <w:r>
        <w:instrText xml:space="preserve"> PAGEREF _Toc418082001 \h </w:instrText>
      </w:r>
      <w:r>
        <w:fldChar w:fldCharType="separate"/>
      </w:r>
      <w:r>
        <w:t>255</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Interests disposed of or created by court order etc., registration of</w:t>
      </w:r>
      <w:r>
        <w:tab/>
      </w:r>
      <w:r>
        <w:fldChar w:fldCharType="begin"/>
      </w:r>
      <w:r>
        <w:instrText xml:space="preserve"> PAGEREF _Toc418082002 \h </w:instrText>
      </w:r>
      <w:r>
        <w:fldChar w:fldCharType="separate"/>
      </w:r>
      <w:r>
        <w:t>256</w:t>
      </w:r>
      <w:r>
        <w:fldChar w:fldCharType="end"/>
      </w:r>
    </w:p>
    <w:p>
      <w:pPr>
        <w:pStyle w:val="TOC8"/>
        <w:rPr>
          <w:rFonts w:asciiTheme="minorHAnsi" w:eastAsiaTheme="minorEastAsia" w:hAnsiTheme="minorHAnsi" w:cstheme="minorBidi"/>
          <w:szCs w:val="22"/>
        </w:rPr>
      </w:pPr>
      <w:r>
        <w:t>243.</w:t>
      </w:r>
      <w:r>
        <w:tab/>
        <w:t>Revesting of land held by Crown in fee simple as Crown land</w:t>
      </w:r>
      <w:r>
        <w:tab/>
      </w:r>
      <w:r>
        <w:fldChar w:fldCharType="begin"/>
      </w:r>
      <w:r>
        <w:instrText xml:space="preserve"> PAGEREF _Toc418082003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Transitional provisions for Electronic Conveyancing Act 2014</w:t>
      </w:r>
    </w:p>
    <w:p>
      <w:pPr>
        <w:pStyle w:val="TOC8"/>
        <w:rPr>
          <w:rFonts w:asciiTheme="minorHAnsi" w:eastAsiaTheme="minorEastAsia" w:hAnsiTheme="minorHAnsi" w:cstheme="minorBidi"/>
          <w:szCs w:val="22"/>
        </w:rPr>
      </w:pPr>
      <w:r>
        <w:t>244.</w:t>
      </w:r>
      <w:r>
        <w:tab/>
        <w:t>Term used: amending Act</w:t>
      </w:r>
      <w:r>
        <w:tab/>
      </w:r>
      <w:r>
        <w:fldChar w:fldCharType="begin"/>
      </w:r>
      <w:r>
        <w:instrText xml:space="preserve"> PAGEREF _Toc418082005 \h </w:instrText>
      </w:r>
      <w:r>
        <w:fldChar w:fldCharType="separate"/>
      </w:r>
      <w:r>
        <w:t>259</w:t>
      </w:r>
      <w:r>
        <w:fldChar w:fldCharType="end"/>
      </w:r>
    </w:p>
    <w:p>
      <w:pPr>
        <w:pStyle w:val="TOC8"/>
        <w:rPr>
          <w:rFonts w:asciiTheme="minorHAnsi" w:eastAsiaTheme="minorEastAsia" w:hAnsiTheme="minorHAnsi" w:cstheme="minorBidi"/>
          <w:szCs w:val="22"/>
        </w:rPr>
      </w:pPr>
      <w:r>
        <w:t>245.</w:t>
      </w:r>
      <w:r>
        <w:tab/>
        <w:t>Transitional provision for section 52(2)</w:t>
      </w:r>
      <w:r>
        <w:tab/>
      </w:r>
      <w:r>
        <w:fldChar w:fldCharType="begin"/>
      </w:r>
      <w:r>
        <w:instrText xml:space="preserve"> PAGEREF _Toc418082006 \h </w:instrText>
      </w:r>
      <w:r>
        <w:fldChar w:fldCharType="separate"/>
      </w:r>
      <w:r>
        <w:t>259</w:t>
      </w:r>
      <w:r>
        <w:fldChar w:fldCharType="end"/>
      </w:r>
    </w:p>
    <w:p>
      <w:pPr>
        <w:pStyle w:val="TOC8"/>
        <w:rPr>
          <w:rFonts w:asciiTheme="minorHAnsi" w:eastAsiaTheme="minorEastAsia" w:hAnsiTheme="minorHAnsi" w:cstheme="minorBidi"/>
          <w:szCs w:val="22"/>
        </w:rPr>
      </w:pPr>
      <w:r>
        <w:t>246.</w:t>
      </w:r>
      <w:r>
        <w:tab/>
        <w:t>Transitional provision for section 105(4)</w:t>
      </w:r>
      <w:r>
        <w:tab/>
      </w:r>
      <w:r>
        <w:fldChar w:fldCharType="begin"/>
      </w:r>
      <w:r>
        <w:instrText xml:space="preserve"> PAGEREF _Toc418082007 \h </w:instrText>
      </w:r>
      <w:r>
        <w:fldChar w:fldCharType="separate"/>
      </w:r>
      <w:r>
        <w:t>259</w:t>
      </w:r>
      <w:r>
        <w:fldChar w:fldCharType="end"/>
      </w:r>
    </w:p>
    <w:p>
      <w:pPr>
        <w:pStyle w:val="TOC8"/>
        <w:rPr>
          <w:rFonts w:asciiTheme="minorHAnsi" w:eastAsiaTheme="minorEastAsia" w:hAnsiTheme="minorHAnsi" w:cstheme="minorBidi"/>
          <w:szCs w:val="22"/>
        </w:rPr>
      </w:pPr>
      <w:r>
        <w:t>247.</w:t>
      </w:r>
      <w:r>
        <w:tab/>
        <w:t>Transitional provision for section 182A (requirements)</w:t>
      </w:r>
      <w:r>
        <w:tab/>
      </w:r>
      <w:r>
        <w:fldChar w:fldCharType="begin"/>
      </w:r>
      <w:r>
        <w:instrText xml:space="preserve"> PAGEREF _Toc418082008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First Schedule — Acts repealed</w:t>
      </w:r>
    </w:p>
    <w:p>
      <w:pPr>
        <w:pStyle w:val="TOC2"/>
        <w:tabs>
          <w:tab w:val="right" w:leader="dot" w:pos="7077"/>
        </w:tabs>
        <w:rPr>
          <w:rFonts w:asciiTheme="minorHAnsi" w:eastAsiaTheme="minorEastAsia" w:hAnsiTheme="minorHAnsi" w:cstheme="minorBidi"/>
          <w:b w:val="0"/>
          <w:sz w:val="22"/>
          <w:szCs w:val="22"/>
        </w:rPr>
      </w:pPr>
      <w:r>
        <w:rPr>
          <w:rFonts w:eastAsia="MS Mincho"/>
        </w:rPr>
        <w:t>Second Schedule — Application to bring land under Act</w:t>
      </w:r>
    </w:p>
    <w:p>
      <w:pPr>
        <w:pStyle w:val="TOC2"/>
        <w:tabs>
          <w:tab w:val="right" w:leader="dot" w:pos="7077"/>
        </w:tabs>
        <w:rPr>
          <w:rFonts w:asciiTheme="minorHAnsi" w:eastAsiaTheme="minorEastAsia" w:hAnsiTheme="minorHAnsi" w:cstheme="minorBidi"/>
          <w:b w:val="0"/>
          <w:sz w:val="22"/>
          <w:szCs w:val="22"/>
        </w:rPr>
      </w:pPr>
      <w:r>
        <w:rPr>
          <w:rFonts w:eastAsia="MS Mincho"/>
        </w:rPr>
        <w:t>Third Schedule — Notice to be posted on land</w:t>
      </w:r>
    </w:p>
    <w:p>
      <w:pPr>
        <w:pStyle w:val="TOC2"/>
        <w:tabs>
          <w:tab w:val="right" w:leader="dot" w:pos="7077"/>
        </w:tabs>
        <w:rPr>
          <w:rFonts w:asciiTheme="minorHAnsi" w:eastAsiaTheme="minorEastAsia" w:hAnsiTheme="minorHAnsi" w:cstheme="minorBidi"/>
          <w:b w:val="0"/>
          <w:sz w:val="22"/>
          <w:szCs w:val="22"/>
        </w:rPr>
      </w:pPr>
      <w:r>
        <w:rPr>
          <w:rFonts w:eastAsia="MS Mincho"/>
        </w:rPr>
        <w:t>Fourth Schedule — Application to be registered as proprietor by possession</w:t>
      </w:r>
    </w:p>
    <w:p>
      <w:pPr>
        <w:pStyle w:val="TOC2"/>
        <w:tabs>
          <w:tab w:val="right" w:leader="dot" w:pos="7077"/>
        </w:tabs>
        <w:rPr>
          <w:rFonts w:asciiTheme="minorHAnsi" w:eastAsiaTheme="minorEastAsia" w:hAnsiTheme="minorHAnsi" w:cstheme="minorBidi"/>
          <w:b w:val="0"/>
          <w:sz w:val="22"/>
          <w:szCs w:val="22"/>
        </w:rPr>
      </w:pPr>
      <w:r>
        <w:rPr>
          <w:rFonts w:eastAsia="MS Mincho"/>
        </w:rPr>
        <w:t>Ninth Schedule — Creation of rights of carriage</w:t>
      </w:r>
      <w:r>
        <w:rPr>
          <w:rFonts w:eastAsia="MS Mincho"/>
        </w:rPr>
        <w:noBreakHyphen/>
        <w:t>way</w:t>
      </w:r>
    </w:p>
    <w:p>
      <w:pPr>
        <w:pStyle w:val="TOC2"/>
        <w:tabs>
          <w:tab w:val="right" w:leader="dot" w:pos="7077"/>
        </w:tabs>
        <w:rPr>
          <w:rFonts w:asciiTheme="minorHAnsi" w:eastAsiaTheme="minorEastAsia" w:hAnsiTheme="minorHAnsi" w:cstheme="minorBidi"/>
          <w:b w:val="0"/>
          <w:sz w:val="22"/>
          <w:szCs w:val="22"/>
        </w:rPr>
      </w:pPr>
      <w:r>
        <w:rPr>
          <w:rFonts w:eastAsia="MS Mincho"/>
        </w:rPr>
        <w:t>Tenth Schedule — Short and long forms of certain easements</w:t>
      </w:r>
    </w:p>
    <w:p>
      <w:pPr>
        <w:pStyle w:val="TOC2"/>
        <w:tabs>
          <w:tab w:val="right" w:leader="dot" w:pos="7077"/>
        </w:tabs>
        <w:rPr>
          <w:rFonts w:asciiTheme="minorHAnsi" w:eastAsiaTheme="minorEastAsia" w:hAnsiTheme="minorHAnsi" w:cstheme="minorBidi"/>
          <w:b w:val="0"/>
          <w:sz w:val="22"/>
          <w:szCs w:val="22"/>
        </w:rPr>
      </w:pPr>
      <w:r>
        <w:rPr>
          <w:rFonts w:eastAsia="MS Mincho"/>
        </w:rPr>
        <w:t>Twelfth Schedule — Short form of covenants by lessee</w:t>
      </w:r>
    </w:p>
    <w:p>
      <w:pPr>
        <w:pStyle w:val="TOC2"/>
        <w:tabs>
          <w:tab w:val="right" w:leader="dot" w:pos="7077"/>
        </w:tabs>
        <w:rPr>
          <w:rFonts w:asciiTheme="minorHAnsi" w:eastAsiaTheme="minorEastAsia" w:hAnsiTheme="minorHAnsi" w:cstheme="minorBidi"/>
          <w:b w:val="0"/>
          <w:sz w:val="22"/>
          <w:szCs w:val="22"/>
        </w:rPr>
      </w:pPr>
      <w:r>
        <w:rPr>
          <w:rFonts w:eastAsia="MS Mincho"/>
        </w:rPr>
        <w:t>Sixteenth Schedule — Short form of covenant by mortgagor to insure</w:t>
      </w:r>
    </w:p>
    <w:p>
      <w:pPr>
        <w:pStyle w:val="TOC2"/>
        <w:tabs>
          <w:tab w:val="right" w:leader="dot" w:pos="7077"/>
        </w:tabs>
        <w:rPr>
          <w:rFonts w:asciiTheme="minorHAnsi" w:eastAsiaTheme="minorEastAsia" w:hAnsiTheme="minorHAnsi" w:cstheme="minorBidi"/>
          <w:b w:val="0"/>
          <w:sz w:val="22"/>
          <w:szCs w:val="22"/>
        </w:rPr>
      </w:pPr>
      <w:r>
        <w:rPr>
          <w:rFonts w:eastAsia="MS Mincho"/>
        </w:rPr>
        <w:t>Nineteenth Schedule — Power of Attorney</w:t>
      </w:r>
    </w:p>
    <w:p>
      <w:pPr>
        <w:pStyle w:val="TOC2"/>
        <w:tabs>
          <w:tab w:val="right" w:leader="dot" w:pos="7077"/>
        </w:tabs>
        <w:rPr>
          <w:rFonts w:asciiTheme="minorHAnsi" w:eastAsiaTheme="minorEastAsia" w:hAnsiTheme="minorHAnsi" w:cstheme="minorBidi"/>
          <w:b w:val="0"/>
          <w:sz w:val="22"/>
          <w:szCs w:val="22"/>
        </w:rPr>
      </w:pPr>
      <w:r>
        <w:rPr>
          <w:rFonts w:eastAsia="MS Mincho"/>
        </w:rPr>
        <w:t>Twenty</w:t>
      </w:r>
      <w:r>
        <w:rPr>
          <w:rFonts w:eastAsia="MS Mincho"/>
        </w:rPr>
        <w:noBreakHyphen/>
        <w:t>fourth Schedule — Form of application to amend certificate or amend or replace relevant graphic</w:t>
      </w:r>
    </w:p>
    <w:p>
      <w:pPr>
        <w:pStyle w:val="TOC2"/>
        <w:tabs>
          <w:tab w:val="right" w:leader="dot" w:pos="7077"/>
        </w:tabs>
        <w:rPr>
          <w:rFonts w:asciiTheme="minorHAnsi" w:eastAsiaTheme="minorEastAsia" w:hAnsiTheme="minorHAnsi" w:cstheme="minorBidi"/>
          <w:b w:val="0"/>
          <w:sz w:val="22"/>
          <w:szCs w:val="22"/>
        </w:rPr>
      </w:pPr>
      <w:r>
        <w:t>Twenty</w:t>
      </w:r>
      <w:r>
        <w:noBreakHyphen/>
        <w:t>sixth Schedule — General conditions of sale</w:t>
      </w:r>
    </w:p>
    <w:p>
      <w:pPr>
        <w:pStyle w:val="TOC2"/>
        <w:tabs>
          <w:tab w:val="right" w:leader="dot" w:pos="7077"/>
        </w:tabs>
        <w:rPr>
          <w:rFonts w:asciiTheme="minorHAnsi" w:eastAsiaTheme="minorEastAsia" w:hAnsiTheme="minorHAnsi" w:cstheme="minorBidi"/>
          <w:b w:val="0"/>
          <w:sz w:val="22"/>
          <w:szCs w:val="22"/>
        </w:rPr>
      </w:pPr>
      <w:r>
        <w:t>Twenty</w:t>
      </w:r>
      <w:r>
        <w:noBreakHyphen/>
        <w:t>eighth Schedule — Application to register Crown lease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_Toc418082022 \h </w:instrText>
      </w:r>
      <w:r>
        <w:fldChar w:fldCharType="separate"/>
      </w:r>
      <w:r>
        <w:t>286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_Toc418082023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960" w:after="10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3" w:name="_Toc418081266"/>
      <w:bookmarkStart w:id="4" w:name="_Toc418081645"/>
      <w:r>
        <w:rPr>
          <w:rStyle w:val="CharPartNo"/>
        </w:rPr>
        <w:t>Part IA</w:t>
      </w:r>
      <w:r>
        <w:rPr>
          <w:rStyle w:val="CharDivNo"/>
        </w:rPr>
        <w:t> </w:t>
      </w:r>
      <w:r>
        <w:t>—</w:t>
      </w:r>
      <w:r>
        <w:rPr>
          <w:rStyle w:val="CharDivText"/>
        </w:rPr>
        <w:t> </w:t>
      </w:r>
      <w:r>
        <w:rPr>
          <w:rStyle w:val="CharPartText"/>
        </w:rPr>
        <w:t>Preliminary</w:t>
      </w:r>
      <w:bookmarkEnd w:id="3"/>
      <w:bookmarkEnd w:id="4"/>
    </w:p>
    <w:p>
      <w:pPr>
        <w:pStyle w:val="Footnoteheading"/>
      </w:pPr>
      <w:r>
        <w:tab/>
        <w:t>[Heading inserted by No. 19 of 2010 s. 43(2).]</w:t>
      </w:r>
    </w:p>
    <w:p>
      <w:pPr>
        <w:pStyle w:val="Heading5"/>
        <w:spacing w:before="160"/>
        <w:rPr>
          <w:snapToGrid w:val="0"/>
        </w:rPr>
      </w:pPr>
      <w:bookmarkStart w:id="5" w:name="_Toc418081646"/>
      <w:r>
        <w:rPr>
          <w:rStyle w:val="CharSectno"/>
        </w:rPr>
        <w:t>1</w:t>
      </w:r>
      <w:r>
        <w:rPr>
          <w:snapToGrid w:val="0"/>
        </w:rPr>
        <w:t>.</w:t>
      </w:r>
      <w:r>
        <w:rPr>
          <w:snapToGrid w:val="0"/>
        </w:rPr>
        <w:tab/>
        <w:t>Short title</w:t>
      </w:r>
      <w:bookmarkEnd w:id="5"/>
    </w:p>
    <w:p>
      <w:pPr>
        <w:pStyle w:val="Subsection"/>
        <w:spacing w:before="120"/>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spacing w:before="160"/>
        <w:rPr>
          <w:snapToGrid w:val="0"/>
        </w:rPr>
      </w:pPr>
      <w:bookmarkStart w:id="6" w:name="_Toc418081647"/>
      <w:r>
        <w:rPr>
          <w:rStyle w:val="CharSectno"/>
        </w:rPr>
        <w:t>2</w:t>
      </w:r>
      <w:r>
        <w:rPr>
          <w:snapToGrid w:val="0"/>
        </w:rPr>
        <w:t>.</w:t>
      </w:r>
      <w:r>
        <w:rPr>
          <w:snapToGrid w:val="0"/>
        </w:rPr>
        <w:tab/>
        <w:t>Repeals and savings</w:t>
      </w:r>
      <w:bookmarkEnd w:id="6"/>
    </w:p>
    <w:p>
      <w:pPr>
        <w:pStyle w:val="Subsection"/>
        <w:spacing w:before="120"/>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spacing w:before="120"/>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spacing w:before="120"/>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by No. 19 of 2010 s. 51.]</w:t>
      </w:r>
    </w:p>
    <w:p>
      <w:pPr>
        <w:pStyle w:val="Heading5"/>
        <w:rPr>
          <w:snapToGrid w:val="0"/>
        </w:rPr>
      </w:pPr>
      <w:bookmarkStart w:id="7" w:name="_Toc418081648"/>
      <w:r>
        <w:rPr>
          <w:rStyle w:val="CharSectno"/>
        </w:rPr>
        <w:t>3</w:t>
      </w:r>
      <w:r>
        <w:rPr>
          <w:snapToGrid w:val="0"/>
        </w:rPr>
        <w:t>.</w:t>
      </w:r>
      <w:r>
        <w:rPr>
          <w:snapToGrid w:val="0"/>
        </w:rPr>
        <w:tab/>
        <w:t>Application of other laws etc. and this Act</w:t>
      </w:r>
      <w:bookmarkEnd w:id="7"/>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 No. 2 of 2014 s. 62.]</w:t>
      </w:r>
    </w:p>
    <w:p>
      <w:pPr>
        <w:pStyle w:val="Heading5"/>
        <w:spacing w:before="180"/>
        <w:rPr>
          <w:snapToGrid w:val="0"/>
        </w:rPr>
      </w:pPr>
      <w:bookmarkStart w:id="8" w:name="_Toc418081649"/>
      <w:r>
        <w:rPr>
          <w:rStyle w:val="CharSectno"/>
        </w:rPr>
        <w:t>4</w:t>
      </w:r>
      <w:r>
        <w:rPr>
          <w:snapToGrid w:val="0"/>
        </w:rPr>
        <w:t>.</w:t>
      </w:r>
      <w:r>
        <w:rPr>
          <w:snapToGrid w:val="0"/>
        </w:rPr>
        <w:tab/>
        <w:t>Terms used; application of Act to Crown land</w:t>
      </w:r>
      <w:bookmarkEnd w:id="8"/>
    </w:p>
    <w:p>
      <w:pPr>
        <w:pStyle w:val="Subsection"/>
        <w:spacing w:before="120"/>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spacing w:before="70"/>
      </w:pPr>
      <w:r>
        <w:tab/>
        <w:t>(a)</w:t>
      </w:r>
      <w:r>
        <w:tab/>
        <w:t>a sketch plan in the possession of the Registrar;</w:t>
      </w:r>
    </w:p>
    <w:p>
      <w:pPr>
        <w:pStyle w:val="Defpara"/>
        <w:spacing w:before="70"/>
      </w:pPr>
      <w:r>
        <w:tab/>
        <w:t>(b)</w:t>
      </w:r>
      <w:r>
        <w:tab/>
        <w:t>a plan or diagram lodged or deposited under this Act;</w:t>
      </w:r>
    </w:p>
    <w:p>
      <w:pPr>
        <w:pStyle w:val="Defpara"/>
        <w:spacing w:before="70"/>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spacing w:before="70"/>
      </w:pPr>
      <w:r>
        <w:tab/>
        <w:t>(a)</w:t>
      </w:r>
      <w:r>
        <w:tab/>
        <w:t>a document for the conveyance, assignment, transfer, lease, sublease, mortgage or charge of freehold land; and</w:t>
      </w:r>
    </w:p>
    <w:p>
      <w:pPr>
        <w:pStyle w:val="Defpara"/>
        <w:spacing w:before="70"/>
      </w:pPr>
      <w:r>
        <w:tab/>
        <w:t>(b)</w:t>
      </w:r>
      <w:r>
        <w:tab/>
        <w:t>a document creating an easement, profit à prendre or restrictive covenant; and</w:t>
      </w:r>
    </w:p>
    <w:p>
      <w:pPr>
        <w:pStyle w:val="Defpara"/>
        <w:spacing w:before="70"/>
      </w:pPr>
      <w:r>
        <w:tab/>
        <w:t>(c)</w:t>
      </w:r>
      <w:r>
        <w:tab/>
        <w:t>a carbon right form, carbon covenant form or tree plantation agreement; and</w:t>
      </w:r>
    </w:p>
    <w:p>
      <w:pPr>
        <w:pStyle w:val="Defpara"/>
        <w:spacing w:before="70"/>
      </w:pPr>
      <w:r>
        <w:tab/>
        <w:t>(d)</w:t>
      </w:r>
      <w:r>
        <w:tab/>
        <w:t>a document for —</w:t>
      </w:r>
    </w:p>
    <w:p>
      <w:pPr>
        <w:pStyle w:val="Defsubpara"/>
        <w:keepLines w:val="0"/>
        <w:spacing w:before="7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spacing w:before="70"/>
      </w:pPr>
      <w:r>
        <w:tab/>
        <w:t>(ii)</w:t>
      </w:r>
      <w:r>
        <w:tab/>
        <w:t>the extension of a carbon right, carbon covenant or plantation interest; or</w:t>
      </w:r>
    </w:p>
    <w:p>
      <w:pPr>
        <w:pStyle w:val="Defsubpara"/>
        <w:keepLines w:val="0"/>
        <w:spacing w:before="70"/>
      </w:pPr>
      <w:r>
        <w:tab/>
        <w:t>(iii)</w:t>
      </w:r>
      <w:r>
        <w:tab/>
        <w:t>the variation of a carbon covenant or tree plantation agreement; or</w:t>
      </w:r>
    </w:p>
    <w:p>
      <w:pPr>
        <w:pStyle w:val="Defsubpara"/>
        <w:keepLines w:val="0"/>
        <w:spacing w:before="70"/>
      </w:pPr>
      <w:r>
        <w:tab/>
        <w:t>(iv)</w:t>
      </w:r>
      <w:r>
        <w:tab/>
        <w:t>the surrender of a carbon right, carbon covenant or plantation interest;</w:t>
      </w:r>
    </w:p>
    <w:p>
      <w:pPr>
        <w:pStyle w:val="Defpara"/>
        <w:spacing w:before="70"/>
      </w:pPr>
      <w:r>
        <w:tab/>
      </w:r>
      <w:r>
        <w:tab/>
        <w:t>and</w:t>
      </w:r>
    </w:p>
    <w:p>
      <w:pPr>
        <w:pStyle w:val="Defpara"/>
        <w:spacing w:before="70"/>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spacing w:before="100"/>
      </w:pPr>
      <w:r>
        <w:tab/>
      </w:r>
      <w:r>
        <w:tab/>
        <w:t>or both, to Crown land.</w:t>
      </w:r>
    </w:p>
    <w:p>
      <w:pPr>
        <w:pStyle w:val="Subsection"/>
        <w:spacing w:before="100"/>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 xml:space="preserve">the documents contain exactly the same data or information, apart from all or any of the following — </w:t>
      </w:r>
    </w:p>
    <w:p>
      <w:pPr>
        <w:pStyle w:val="Indenti"/>
      </w:pPr>
      <w:r>
        <w:tab/>
        <w:t>(i)</w:t>
      </w:r>
      <w:r>
        <w:tab/>
        <w:t>any signature created for or appearing on each document;</w:t>
      </w:r>
    </w:p>
    <w:p>
      <w:pPr>
        <w:pStyle w:val="Indenti"/>
      </w:pPr>
      <w:r>
        <w:tab/>
        <w:t>(ii)</w:t>
      </w:r>
      <w:r>
        <w:tab/>
        <w:t>the details of any attesting witness;</w:t>
      </w:r>
    </w:p>
    <w:p>
      <w:pPr>
        <w:pStyle w:val="Indenti"/>
      </w:pPr>
      <w:r>
        <w:tab/>
        <w:t>(iii)</w:t>
      </w:r>
      <w:r>
        <w:tab/>
        <w:t>the date on which the documents were signed or witnessed;</w:t>
      </w:r>
    </w:p>
    <w:p>
      <w:pPr>
        <w:pStyle w:val="Indenti"/>
      </w:pPr>
      <w:r>
        <w:tab/>
        <w:t>(iv)</w:t>
      </w:r>
      <w:r>
        <w:tab/>
        <w:t xml:space="preserve">any data or information authorised or required by a taxation Act (as defined in the </w:t>
      </w:r>
      <w:r>
        <w:rPr>
          <w:i/>
        </w:rPr>
        <w:t>Taxation Administration Act 2003</w:t>
      </w:r>
      <w:r>
        <w:t xml:space="preserve"> Glossary);</w:t>
      </w:r>
    </w:p>
    <w:p>
      <w:pPr>
        <w:pStyle w:val="Indenti"/>
      </w:pPr>
      <w:r>
        <w:tab/>
        <w:t>(v)</w:t>
      </w:r>
      <w:r>
        <w:tab/>
        <w:t>anything else prescribed by the regulations for the purposes of this paragraph.</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w:t>
      </w:r>
    </w:p>
    <w:p>
      <w:pPr>
        <w:pStyle w:val="Heading5"/>
      </w:pPr>
      <w:bookmarkStart w:id="9" w:name="_Toc418081650"/>
      <w:r>
        <w:rPr>
          <w:rStyle w:val="CharSectno"/>
        </w:rPr>
        <w:t>4A</w:t>
      </w:r>
      <w:r>
        <w:t>.</w:t>
      </w:r>
      <w:r>
        <w:tab/>
        <w:t>Sections of this Act that do not apply to Crown land</w:t>
      </w:r>
      <w:bookmarkEnd w:id="9"/>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10" w:name="_Toc418081272"/>
      <w:bookmarkStart w:id="11" w:name="_Toc418081651"/>
      <w:r>
        <w:rPr>
          <w:rStyle w:val="CharPartNo"/>
        </w:rPr>
        <w:t>Part I</w:t>
      </w:r>
      <w:r>
        <w:rPr>
          <w:rStyle w:val="CharDivNo"/>
        </w:rPr>
        <w:t> </w:t>
      </w:r>
      <w:r>
        <w:t>—</w:t>
      </w:r>
      <w:r>
        <w:rPr>
          <w:rStyle w:val="CharDivText"/>
        </w:rPr>
        <w:t> </w:t>
      </w:r>
      <w:r>
        <w:rPr>
          <w:rStyle w:val="CharPartText"/>
        </w:rPr>
        <w:t>Officers</w:t>
      </w:r>
      <w:bookmarkEnd w:id="10"/>
      <w:bookmarkEnd w:id="11"/>
    </w:p>
    <w:p>
      <w:pPr>
        <w:pStyle w:val="Heading5"/>
      </w:pPr>
      <w:bookmarkStart w:id="12" w:name="_Toc418081652"/>
      <w:r>
        <w:rPr>
          <w:rStyle w:val="CharSectno"/>
        </w:rPr>
        <w:t>5</w:t>
      </w:r>
      <w:r>
        <w:t>.</w:t>
      </w:r>
      <w:r>
        <w:tab/>
        <w:t>Commissioner of Titles</w:t>
      </w:r>
      <w:bookmarkEnd w:id="12"/>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13" w:name="_Toc418081653"/>
      <w:r>
        <w:rPr>
          <w:rStyle w:val="CharSectno"/>
        </w:rPr>
        <w:t>6</w:t>
      </w:r>
      <w:r>
        <w:rPr>
          <w:snapToGrid w:val="0"/>
        </w:rPr>
        <w:t>.</w:t>
      </w:r>
      <w:r>
        <w:rPr>
          <w:snapToGrid w:val="0"/>
        </w:rPr>
        <w:tab/>
        <w:t>Deputy Commissioner of Titles</w:t>
      </w:r>
      <w:bookmarkEnd w:id="13"/>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14" w:name="_Toc418081654"/>
      <w:r>
        <w:rPr>
          <w:rStyle w:val="CharSectno"/>
        </w:rPr>
        <w:t>7</w:t>
      </w:r>
      <w:r>
        <w:t>.</w:t>
      </w:r>
      <w:r>
        <w:tab/>
        <w:t>Registrar of Titles</w:t>
      </w:r>
      <w:bookmarkEnd w:id="14"/>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spacing w:before="100"/>
        <w:ind w:left="890" w:hanging="890"/>
      </w:pPr>
      <w:r>
        <w:tab/>
        <w:t>[Section 7 inserted by No. 60 of 2006 s. 106.]</w:t>
      </w:r>
    </w:p>
    <w:p>
      <w:pPr>
        <w:pStyle w:val="Heading5"/>
        <w:rPr>
          <w:snapToGrid w:val="0"/>
        </w:rPr>
      </w:pPr>
      <w:bookmarkStart w:id="15" w:name="_Toc418081655"/>
      <w:r>
        <w:rPr>
          <w:rStyle w:val="CharSectno"/>
        </w:rPr>
        <w:t>7A</w:t>
      </w:r>
      <w:r>
        <w:rPr>
          <w:snapToGrid w:val="0"/>
        </w:rPr>
        <w:t>.</w:t>
      </w:r>
      <w:r>
        <w:rPr>
          <w:snapToGrid w:val="0"/>
        </w:rPr>
        <w:tab/>
        <w:t>Offices of Commissioner and Registrar may be held by one person</w:t>
      </w:r>
      <w:bookmarkEnd w:id="15"/>
    </w:p>
    <w:p>
      <w:pPr>
        <w:pStyle w:val="Subsection"/>
        <w:spacing w:before="140"/>
      </w:pPr>
      <w:r>
        <w:tab/>
        <w:t>(1)</w:t>
      </w:r>
      <w:r>
        <w:tab/>
        <w:t>A person qualified to be the Commissioner of Titles may be, and may perform the functions of, both the Commissioner of Titles and the Registrar of Titles.</w:t>
      </w:r>
    </w:p>
    <w:p>
      <w:pPr>
        <w:pStyle w:val="Subsection"/>
        <w:keepNext/>
        <w:spacing w:before="140"/>
        <w:rPr>
          <w:snapToGrid w:val="0"/>
        </w:rPr>
      </w:pPr>
      <w:r>
        <w:rPr>
          <w:snapToGrid w:val="0"/>
        </w:rPr>
        <w:tab/>
        <w:t>(2)</w:t>
      </w:r>
      <w:r>
        <w:rPr>
          <w:snapToGrid w:val="0"/>
        </w:rPr>
        <w:tab/>
        <w:t>Any act, matter, or thing which is required by this Act to be —</w:t>
      </w:r>
    </w:p>
    <w:p>
      <w:pPr>
        <w:pStyle w:val="Indenta"/>
        <w:spacing w:before="60"/>
        <w:rPr>
          <w:snapToGrid w:val="0"/>
        </w:rPr>
      </w:pPr>
      <w:r>
        <w:rPr>
          <w:snapToGrid w:val="0"/>
        </w:rPr>
        <w:tab/>
        <w:t>(a)</w:t>
      </w:r>
      <w:r>
        <w:rPr>
          <w:snapToGrid w:val="0"/>
        </w:rPr>
        <w:tab/>
        <w:t>referred by the Registrar of Titles to the Commissioner of Titles; or</w:t>
      </w:r>
    </w:p>
    <w:p>
      <w:pPr>
        <w:pStyle w:val="Indenta"/>
        <w:spacing w:before="60"/>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w:t>
      </w:r>
    </w:p>
    <w:p>
      <w:pPr>
        <w:pStyle w:val="Subsection"/>
        <w:spacing w:before="10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4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[Section 7A inserted by No. 5 of 1925 s. 2; amended by No. 60 of 2006 s. 107.]</w:t>
      </w:r>
    </w:p>
    <w:p>
      <w:pPr>
        <w:pStyle w:val="Heading5"/>
      </w:pPr>
      <w:bookmarkStart w:id="16" w:name="_Toc418081656"/>
      <w:r>
        <w:rPr>
          <w:rStyle w:val="CharSectno"/>
        </w:rPr>
        <w:t>8</w:t>
      </w:r>
      <w:r>
        <w:t>.</w:t>
      </w:r>
      <w:r>
        <w:tab/>
        <w:t>Examiner of Titles, Assistant Registrar of Titles</w:t>
      </w:r>
      <w:bookmarkEnd w:id="16"/>
    </w:p>
    <w:p>
      <w:pPr>
        <w:pStyle w:val="Subsection"/>
        <w:spacing w:before="140"/>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17" w:name="_Toc418081657"/>
      <w:r>
        <w:rPr>
          <w:rStyle w:val="CharSectno"/>
        </w:rPr>
        <w:t>8A</w:t>
      </w:r>
      <w:r>
        <w:t>.</w:t>
      </w:r>
      <w:r>
        <w:tab/>
        <w:t>Designating statutory officers, generally</w:t>
      </w:r>
      <w:bookmarkEnd w:id="17"/>
    </w:p>
    <w:p>
      <w:pPr>
        <w:pStyle w:val="Subsection"/>
        <w:outlineLvl w:val="0"/>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The power to designate a person includes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8" w:name="_Toc418081658"/>
      <w:r>
        <w:rPr>
          <w:rStyle w:val="CharSectno"/>
        </w:rPr>
        <w:t>9</w:t>
      </w:r>
      <w:r>
        <w:rPr>
          <w:snapToGrid w:val="0"/>
        </w:rPr>
        <w:t>.</w:t>
      </w:r>
      <w:r>
        <w:rPr>
          <w:snapToGrid w:val="0"/>
        </w:rPr>
        <w:tab/>
        <w:t>Certain signatures to be judicially noticed</w:t>
      </w:r>
      <w:bookmarkEnd w:id="18"/>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19" w:name="_Toc418081659"/>
      <w:r>
        <w:rPr>
          <w:rStyle w:val="CharSectno"/>
        </w:rPr>
        <w:t>10</w:t>
      </w:r>
      <w:r>
        <w:rPr>
          <w:snapToGrid w:val="0"/>
        </w:rPr>
        <w:t>.</w:t>
      </w:r>
      <w:r>
        <w:rPr>
          <w:snapToGrid w:val="0"/>
        </w:rPr>
        <w:tab/>
        <w:t>Seal</w:t>
      </w:r>
      <w:bookmarkEnd w:id="19"/>
    </w:p>
    <w:p>
      <w:pPr>
        <w:pStyle w:val="Subsection"/>
        <w:spacing w:before="100"/>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spacing w:before="10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0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amended by No. 6 of 2003 s. 7.]</w:t>
      </w:r>
    </w:p>
    <w:p>
      <w:pPr>
        <w:pStyle w:val="Heading5"/>
        <w:spacing w:before="180"/>
        <w:rPr>
          <w:snapToGrid w:val="0"/>
        </w:rPr>
      </w:pPr>
      <w:bookmarkStart w:id="20" w:name="_Toc418081660"/>
      <w:r>
        <w:rPr>
          <w:rStyle w:val="CharSectno"/>
        </w:rPr>
        <w:t>11</w:t>
      </w:r>
      <w:r>
        <w:rPr>
          <w:snapToGrid w:val="0"/>
        </w:rPr>
        <w:t>.</w:t>
      </w:r>
      <w:r>
        <w:rPr>
          <w:snapToGrid w:val="0"/>
        </w:rPr>
        <w:tab/>
        <w:t>Assistant Registrar’s powers</w:t>
      </w:r>
      <w:bookmarkEnd w:id="20"/>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21" w:name="_Toc418081661"/>
      <w:r>
        <w:rPr>
          <w:rStyle w:val="CharSectno"/>
        </w:rPr>
        <w:t>12</w:t>
      </w:r>
      <w:r>
        <w:rPr>
          <w:snapToGrid w:val="0"/>
        </w:rPr>
        <w:t>.</w:t>
      </w:r>
      <w:r>
        <w:rPr>
          <w:snapToGrid w:val="0"/>
        </w:rPr>
        <w:tab/>
        <w:t>Commissioner and Examiner of Titles not to practise law</w:t>
      </w:r>
      <w:bookmarkEnd w:id="21"/>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22" w:name="_Toc418081662"/>
      <w:r>
        <w:rPr>
          <w:rStyle w:val="CharSectno"/>
        </w:rPr>
        <w:t>13</w:t>
      </w:r>
      <w:r>
        <w:rPr>
          <w:snapToGrid w:val="0"/>
        </w:rPr>
        <w:t>.</w:t>
      </w:r>
      <w:r>
        <w:rPr>
          <w:snapToGrid w:val="0"/>
        </w:rPr>
        <w:tab/>
        <w:t>Oaths of office</w:t>
      </w:r>
      <w:bookmarkEnd w:id="22"/>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23" w:name="_Toc382914649"/>
      <w:bookmarkStart w:id="24" w:name="_Toc418081663"/>
      <w:r>
        <w:rPr>
          <w:rStyle w:val="CharSectno"/>
        </w:rPr>
        <w:t>14</w:t>
      </w:r>
      <w:r>
        <w:t>.</w:t>
      </w:r>
      <w:r>
        <w:tab/>
        <w:t>Commissioner and Registrar may exercise functions electronically</w:t>
      </w:r>
      <w:bookmarkEnd w:id="23"/>
      <w:bookmarkEnd w:id="24"/>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by No. 2 of 2014 s. 64.]</w:t>
      </w:r>
    </w:p>
    <w:p>
      <w:pPr>
        <w:pStyle w:val="Heading5"/>
      </w:pPr>
      <w:bookmarkStart w:id="25" w:name="_Toc418081664"/>
      <w:r>
        <w:rPr>
          <w:rStyle w:val="CharSectno"/>
        </w:rPr>
        <w:t>15</w:t>
      </w:r>
      <w:r>
        <w:t>.</w:t>
      </w:r>
      <w:r>
        <w:tab/>
        <w:t>Delegation by Commissioner</w:t>
      </w:r>
      <w:bookmarkEnd w:id="25"/>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r>
        <w:tab/>
        <w:t>[Section 15 inserted by No. 60 of 2006 s. 112; amended by No. 21 of 2008 s. 711(7).]</w:t>
      </w:r>
    </w:p>
    <w:p>
      <w:pPr>
        <w:pStyle w:val="Heading5"/>
      </w:pPr>
      <w:bookmarkStart w:id="26" w:name="_Toc418081665"/>
      <w:r>
        <w:rPr>
          <w:rStyle w:val="CharSectno"/>
        </w:rPr>
        <w:t>15A</w:t>
      </w:r>
      <w:r>
        <w:t>.</w:t>
      </w:r>
      <w:r>
        <w:tab/>
        <w:t>Delegation by Registrar</w:t>
      </w:r>
      <w:bookmarkEnd w:id="26"/>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27" w:name="_Toc418081666"/>
      <w:r>
        <w:rPr>
          <w:rStyle w:val="CharSectno"/>
        </w:rPr>
        <w:t>16</w:t>
      </w:r>
      <w:r>
        <w:rPr>
          <w:snapToGrid w:val="0"/>
        </w:rPr>
        <w:t>.</w:t>
      </w:r>
      <w:r>
        <w:rPr>
          <w:snapToGrid w:val="0"/>
        </w:rPr>
        <w:tab/>
        <w:t>Rules relating to surveyors</w:t>
      </w:r>
      <w:bookmarkEnd w:id="27"/>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[Section 16 amended by No. 25 of 1909 s. 29; No. 17 of 1950 s. 8.]</w:t>
      </w:r>
    </w:p>
    <w:p>
      <w:pPr>
        <w:pStyle w:val="Heading5"/>
      </w:pPr>
      <w:bookmarkStart w:id="28" w:name="_Toc418081667"/>
      <w:r>
        <w:rPr>
          <w:rStyle w:val="CharSectno"/>
        </w:rPr>
        <w:t>17</w:t>
      </w:r>
      <w:r>
        <w:t>.</w:t>
      </w:r>
      <w:r>
        <w:tab/>
        <w:t>Some of Minister for Lands’ functions under this Act may be performed by authorised officer</w:t>
      </w:r>
      <w:bookmarkEnd w:id="28"/>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by No. 8 of 2010 s. 29.]</w:t>
      </w:r>
    </w:p>
    <w:p>
      <w:pPr>
        <w:pStyle w:val="Heading2"/>
      </w:pPr>
      <w:bookmarkStart w:id="29" w:name="_Toc418081289"/>
      <w:bookmarkStart w:id="30" w:name="_Toc418081668"/>
      <w:r>
        <w:rPr>
          <w:rStyle w:val="CharPartNo"/>
        </w:rPr>
        <w:t>Part II</w:t>
      </w:r>
      <w:r>
        <w:rPr>
          <w:rStyle w:val="CharDivNo"/>
        </w:rPr>
        <w:t> </w:t>
      </w:r>
      <w:r>
        <w:t>—</w:t>
      </w:r>
      <w:r>
        <w:rPr>
          <w:rStyle w:val="CharDivText"/>
        </w:rPr>
        <w:t> </w:t>
      </w:r>
      <w:r>
        <w:rPr>
          <w:rStyle w:val="CharPartText"/>
        </w:rPr>
        <w:t>Bringing land under the Act</w:t>
      </w:r>
      <w:bookmarkEnd w:id="29"/>
      <w:bookmarkEnd w:id="30"/>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31" w:name="_Toc418081669"/>
      <w:r>
        <w:rPr>
          <w:rStyle w:val="CharSectno"/>
        </w:rPr>
        <w:t>20</w:t>
      </w:r>
      <w:r>
        <w:rPr>
          <w:snapToGrid w:val="0"/>
        </w:rPr>
        <w:t>.</w:t>
      </w:r>
      <w:r>
        <w:rPr>
          <w:snapToGrid w:val="0"/>
        </w:rPr>
        <w:tab/>
        <w:t>Bringing lands alienated in fee before 1 July 1875 under this Act</w:t>
      </w:r>
      <w:bookmarkEnd w:id="31"/>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Next/>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spacing w:before="120"/>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spacing w:before="120"/>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[Section 20 amended by No. 17 of 1950 s. 9; No. 81 of 1996 s. 8; No. 6 of 2003 s. 9; No. 19 of 2010 s. 51.]</w:t>
      </w:r>
    </w:p>
    <w:p>
      <w:pPr>
        <w:pStyle w:val="Heading5"/>
        <w:rPr>
          <w:snapToGrid w:val="0"/>
        </w:rPr>
      </w:pPr>
      <w:bookmarkStart w:id="32" w:name="_Toc418081670"/>
      <w:r>
        <w:rPr>
          <w:rStyle w:val="CharSectno"/>
        </w:rPr>
        <w:t>20A</w:t>
      </w:r>
      <w:r>
        <w:rPr>
          <w:snapToGrid w:val="0"/>
        </w:rPr>
        <w:t>.</w:t>
      </w:r>
      <w:r>
        <w:rPr>
          <w:snapToGrid w:val="0"/>
        </w:rPr>
        <w:tab/>
        <w:t>Evidence and restrictions of requisitions</w:t>
      </w:r>
      <w:bookmarkEnd w:id="32"/>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pPr>
      <w:r>
        <w:tab/>
        <w:t>[Section 20A inserted by No. 17 of 1950 s. 10; amended by No. 19 of 2010 s. 51.]</w:t>
      </w:r>
    </w:p>
    <w:p>
      <w:pPr>
        <w:pStyle w:val="Heading5"/>
        <w:rPr>
          <w:snapToGrid w:val="0"/>
        </w:rPr>
      </w:pPr>
      <w:bookmarkStart w:id="33" w:name="_Toc418081671"/>
      <w:r>
        <w:rPr>
          <w:rStyle w:val="CharSectno"/>
        </w:rPr>
        <w:t>21</w:t>
      </w:r>
      <w:r>
        <w:rPr>
          <w:snapToGrid w:val="0"/>
        </w:rPr>
        <w:t>.</w:t>
      </w:r>
      <w:r>
        <w:rPr>
          <w:snapToGrid w:val="0"/>
        </w:rPr>
        <w:tab/>
        <w:t>How application to be dealt with when no dealing has been registered</w:t>
      </w:r>
      <w:bookmarkEnd w:id="33"/>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34" w:name="_Toc418081672"/>
      <w:r>
        <w:rPr>
          <w:rStyle w:val="CharSectno"/>
        </w:rPr>
        <w:t>22</w:t>
      </w:r>
      <w:r>
        <w:rPr>
          <w:snapToGrid w:val="0"/>
        </w:rPr>
        <w:t>.</w:t>
      </w:r>
      <w:r>
        <w:rPr>
          <w:snapToGrid w:val="0"/>
        </w:rPr>
        <w:tab/>
        <w:t>How application to be dealt with when dealing has been registered</w:t>
      </w:r>
      <w:bookmarkEnd w:id="34"/>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pPr>
      <w:r>
        <w:tab/>
        <w:t>[Section 22 amended by No. 19 of 2010 s. 51.]</w:t>
      </w:r>
    </w:p>
    <w:p>
      <w:pPr>
        <w:pStyle w:val="Heading5"/>
        <w:rPr>
          <w:snapToGrid w:val="0"/>
        </w:rPr>
      </w:pPr>
      <w:bookmarkStart w:id="35" w:name="_Toc418081673"/>
      <w:r>
        <w:rPr>
          <w:rStyle w:val="CharSectno"/>
        </w:rPr>
        <w:t>23</w:t>
      </w:r>
      <w:r>
        <w:rPr>
          <w:snapToGrid w:val="0"/>
        </w:rPr>
        <w:t>.</w:t>
      </w:r>
      <w:r>
        <w:rPr>
          <w:snapToGrid w:val="0"/>
        </w:rPr>
        <w:tab/>
        <w:t>Notice of application to bring land under this Act and rescission of previous directions on undue delay</w:t>
      </w:r>
      <w:bookmarkEnd w:id="35"/>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 No. 19 of 2010 s. 51.]</w:t>
      </w:r>
    </w:p>
    <w:p>
      <w:pPr>
        <w:pStyle w:val="Heading5"/>
        <w:rPr>
          <w:snapToGrid w:val="0"/>
        </w:rPr>
      </w:pPr>
      <w:bookmarkStart w:id="36" w:name="_Toc418081674"/>
      <w:r>
        <w:rPr>
          <w:rStyle w:val="CharSectno"/>
        </w:rPr>
        <w:t>24</w:t>
      </w:r>
      <w:r>
        <w:rPr>
          <w:snapToGrid w:val="0"/>
        </w:rPr>
        <w:t>.</w:t>
      </w:r>
      <w:r>
        <w:rPr>
          <w:snapToGrid w:val="0"/>
        </w:rPr>
        <w:tab/>
        <w:t>Person claiming title by possession to post notice of application on land</w:t>
      </w:r>
      <w:bookmarkEnd w:id="36"/>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[Section 24 amended by No. 81 of 1996 s. 10.]</w:t>
      </w:r>
    </w:p>
    <w:p>
      <w:pPr>
        <w:pStyle w:val="Heading5"/>
        <w:rPr>
          <w:snapToGrid w:val="0"/>
        </w:rPr>
      </w:pPr>
      <w:bookmarkStart w:id="37" w:name="_Toc418081675"/>
      <w:r>
        <w:rPr>
          <w:rStyle w:val="CharSectno"/>
        </w:rPr>
        <w:t>25</w:t>
      </w:r>
      <w:r>
        <w:rPr>
          <w:snapToGrid w:val="0"/>
        </w:rPr>
        <w:t>.</w:t>
      </w:r>
      <w:r>
        <w:rPr>
          <w:snapToGrid w:val="0"/>
        </w:rPr>
        <w:tab/>
        <w:t>Land to be brought under this Act unless caveat received</w:t>
      </w:r>
      <w:bookmarkEnd w:id="37"/>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38" w:name="_Toc418081676"/>
      <w:r>
        <w:rPr>
          <w:rStyle w:val="CharSectno"/>
        </w:rPr>
        <w:t>26</w:t>
      </w:r>
      <w:r>
        <w:rPr>
          <w:snapToGrid w:val="0"/>
        </w:rPr>
        <w:t>.</w:t>
      </w:r>
      <w:r>
        <w:rPr>
          <w:snapToGrid w:val="0"/>
        </w:rPr>
        <w:tab/>
        <w:t>Land occupied may be brought under this Act by different description from that in title on special application</w:t>
      </w:r>
      <w:bookmarkEnd w:id="38"/>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39" w:name="_Toc418081677"/>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39"/>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[Section 27 amended by No. 81 of 1996 s. 12; No. 6 of 2003 s. 10.]</w:t>
      </w:r>
    </w:p>
    <w:p>
      <w:pPr>
        <w:pStyle w:val="Heading5"/>
        <w:rPr>
          <w:snapToGrid w:val="0"/>
        </w:rPr>
      </w:pPr>
      <w:bookmarkStart w:id="40" w:name="_Toc418081678"/>
      <w:r>
        <w:rPr>
          <w:rStyle w:val="CharSectno"/>
        </w:rPr>
        <w:t>28</w:t>
      </w:r>
      <w:r>
        <w:rPr>
          <w:snapToGrid w:val="0"/>
        </w:rPr>
        <w:t>.</w:t>
      </w:r>
      <w:r>
        <w:rPr>
          <w:snapToGrid w:val="0"/>
        </w:rPr>
        <w:tab/>
        <w:t>Title may be given to excess of land occupied under Crown grant over land described in Crown grant</w:t>
      </w:r>
      <w:bookmarkEnd w:id="40"/>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[Section 28 amended by No. 81 of 1996 s. 13; No. 31 of 1997 s. 95; No. 6 of 2003 s. 11.]</w:t>
      </w:r>
    </w:p>
    <w:p>
      <w:pPr>
        <w:pStyle w:val="Heading5"/>
        <w:rPr>
          <w:snapToGrid w:val="0"/>
        </w:rPr>
      </w:pPr>
      <w:bookmarkStart w:id="41" w:name="_Toc418081679"/>
      <w:r>
        <w:rPr>
          <w:rStyle w:val="CharSectno"/>
        </w:rPr>
        <w:t>29</w:t>
      </w:r>
      <w:r>
        <w:rPr>
          <w:snapToGrid w:val="0"/>
        </w:rPr>
        <w:t>.</w:t>
      </w:r>
      <w:r>
        <w:rPr>
          <w:snapToGrid w:val="0"/>
        </w:rPr>
        <w:tab/>
        <w:t>Excess of land may be apportioned between different owners or proprietors</w:t>
      </w:r>
      <w:bookmarkEnd w:id="41"/>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42" w:name="_Toc418081680"/>
      <w:r>
        <w:rPr>
          <w:rStyle w:val="CharSectno"/>
        </w:rPr>
        <w:t>30</w:t>
      </w:r>
      <w:r>
        <w:rPr>
          <w:snapToGrid w:val="0"/>
        </w:rPr>
        <w:t>.</w:t>
      </w:r>
      <w:r>
        <w:rPr>
          <w:snapToGrid w:val="0"/>
        </w:rPr>
        <w:tab/>
        <w:t>Parties interested may lodge caveat</w:t>
      </w:r>
      <w:bookmarkEnd w:id="42"/>
    </w:p>
    <w:p>
      <w:pPr>
        <w:pStyle w:val="Subsection"/>
        <w:spacing w:before="120"/>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spacing w:before="120"/>
        <w:rPr>
          <w:snapToGrid w:val="0"/>
        </w:rPr>
      </w:pPr>
      <w:r>
        <w:rPr>
          <w:snapToGrid w:val="0"/>
        </w:rPr>
        <w:tab/>
        <w:t>(2)</w:t>
      </w:r>
      <w:r>
        <w:rPr>
          <w:snapToGrid w:val="0"/>
        </w:rPr>
        <w:tab/>
        <w:t>Every such caveat shall be signed by the caveator or by his agent and shall particularise the estate or interest claimed.</w:t>
      </w:r>
    </w:p>
    <w:p>
      <w:pPr>
        <w:pStyle w:val="Subsection"/>
        <w:spacing w:before="120"/>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spacing w:before="120"/>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spacing w:before="100"/>
        <w:ind w:left="890" w:hanging="890"/>
      </w:pPr>
      <w:r>
        <w:tab/>
        <w:t>[Section 30 amended by No. 81 of 1996 s. 15; No. 19 of 2010 s. 51; No. 2 of 2014 s. 65.]</w:t>
      </w:r>
    </w:p>
    <w:p>
      <w:pPr>
        <w:pStyle w:val="Heading5"/>
        <w:rPr>
          <w:snapToGrid w:val="0"/>
        </w:rPr>
      </w:pPr>
      <w:bookmarkStart w:id="43" w:name="_Toc418081681"/>
      <w:r>
        <w:rPr>
          <w:rStyle w:val="CharSectno"/>
        </w:rPr>
        <w:t>31</w:t>
      </w:r>
      <w:r>
        <w:rPr>
          <w:snapToGrid w:val="0"/>
        </w:rPr>
        <w:t>.</w:t>
      </w:r>
      <w:r>
        <w:rPr>
          <w:snapToGrid w:val="0"/>
        </w:rPr>
        <w:tab/>
        <w:t>If caveat received, proceedings suspended</w:t>
      </w:r>
      <w:bookmarkEnd w:id="43"/>
    </w:p>
    <w:p>
      <w:pPr>
        <w:pStyle w:val="Subsection"/>
        <w:spacing w:before="120"/>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spacing w:before="120"/>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by No. 19 of 2010 s. 51.]</w:t>
      </w:r>
    </w:p>
    <w:p>
      <w:pPr>
        <w:pStyle w:val="Heading5"/>
        <w:rPr>
          <w:snapToGrid w:val="0"/>
        </w:rPr>
      </w:pPr>
      <w:bookmarkStart w:id="44" w:name="_Toc418081682"/>
      <w:r>
        <w:rPr>
          <w:rStyle w:val="CharSectno"/>
        </w:rPr>
        <w:t>32</w:t>
      </w:r>
      <w:r>
        <w:rPr>
          <w:snapToGrid w:val="0"/>
        </w:rPr>
        <w:t>.</w:t>
      </w:r>
      <w:r>
        <w:rPr>
          <w:snapToGrid w:val="0"/>
        </w:rPr>
        <w:tab/>
        <w:t>Caveat to lapse unless proceedings taken within one month</w:t>
      </w:r>
      <w:bookmarkEnd w:id="44"/>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by No. 19 of 2010 s. 51.]</w:t>
      </w:r>
    </w:p>
    <w:p>
      <w:pPr>
        <w:pStyle w:val="Heading5"/>
        <w:rPr>
          <w:snapToGrid w:val="0"/>
        </w:rPr>
      </w:pPr>
      <w:bookmarkStart w:id="45" w:name="_Toc418081683"/>
      <w:r>
        <w:rPr>
          <w:rStyle w:val="CharSectno"/>
        </w:rPr>
        <w:t>33</w:t>
      </w:r>
      <w:r>
        <w:rPr>
          <w:snapToGrid w:val="0"/>
        </w:rPr>
        <w:t>.</w:t>
      </w:r>
      <w:r>
        <w:rPr>
          <w:snapToGrid w:val="0"/>
        </w:rPr>
        <w:tab/>
        <w:t>Judge may require production of title deeds in support of application to bring land under this Act</w:t>
      </w:r>
      <w:bookmarkEnd w:id="45"/>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 No. 19 of 2010 s. 51.]</w:t>
      </w:r>
    </w:p>
    <w:p>
      <w:pPr>
        <w:pStyle w:val="Heading5"/>
        <w:rPr>
          <w:snapToGrid w:val="0"/>
        </w:rPr>
      </w:pPr>
      <w:bookmarkStart w:id="46" w:name="_Toc418081684"/>
      <w:r>
        <w:rPr>
          <w:rStyle w:val="CharSectno"/>
        </w:rPr>
        <w:t>34</w:t>
      </w:r>
      <w:r>
        <w:rPr>
          <w:snapToGrid w:val="0"/>
        </w:rPr>
        <w:t>.</w:t>
      </w:r>
      <w:r>
        <w:rPr>
          <w:snapToGrid w:val="0"/>
        </w:rPr>
        <w:tab/>
        <w:t>Applicant may withdraw application</w:t>
      </w:r>
      <w:bookmarkEnd w:id="46"/>
    </w:p>
    <w:p>
      <w:pPr>
        <w:pStyle w:val="Subsection"/>
        <w:spacing w:before="140"/>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spacing w:before="200"/>
        <w:rPr>
          <w:snapToGrid w:val="0"/>
        </w:rPr>
      </w:pPr>
      <w:bookmarkStart w:id="47" w:name="_Toc418081685"/>
      <w:r>
        <w:rPr>
          <w:rStyle w:val="CharSectno"/>
        </w:rPr>
        <w:t>35</w:t>
      </w:r>
      <w:r>
        <w:rPr>
          <w:snapToGrid w:val="0"/>
        </w:rPr>
        <w:t>.</w:t>
      </w:r>
      <w:r>
        <w:rPr>
          <w:snapToGrid w:val="0"/>
        </w:rPr>
        <w:tab/>
        <w:t>Documents of title</w:t>
      </w:r>
      <w:bookmarkEnd w:id="47"/>
    </w:p>
    <w:p>
      <w:pPr>
        <w:pStyle w:val="Subsection"/>
        <w:spacing w:before="130"/>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spacing w:before="130"/>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spacing w:before="130"/>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spacing w:before="130"/>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by No. 19 of 2010 s. 51.]</w:t>
      </w:r>
    </w:p>
    <w:p>
      <w:pPr>
        <w:pStyle w:val="Heading5"/>
        <w:rPr>
          <w:snapToGrid w:val="0"/>
        </w:rPr>
      </w:pPr>
      <w:bookmarkStart w:id="48" w:name="_Toc418081686"/>
      <w:r>
        <w:rPr>
          <w:rStyle w:val="CharSectno"/>
        </w:rPr>
        <w:t>36</w:t>
      </w:r>
      <w:r>
        <w:rPr>
          <w:snapToGrid w:val="0"/>
        </w:rPr>
        <w:t>.</w:t>
      </w:r>
      <w:r>
        <w:rPr>
          <w:snapToGrid w:val="0"/>
        </w:rPr>
        <w:tab/>
        <w:t>Subsisting lease to be endorsed and returned</w:t>
      </w:r>
      <w:bookmarkEnd w:id="48"/>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49" w:name="_Toc418081687"/>
      <w:r>
        <w:rPr>
          <w:rStyle w:val="CharSectno"/>
        </w:rPr>
        <w:t>37</w:t>
      </w:r>
      <w:r>
        <w:rPr>
          <w:snapToGrid w:val="0"/>
        </w:rPr>
        <w:t>.</w:t>
      </w:r>
      <w:r>
        <w:rPr>
          <w:snapToGrid w:val="0"/>
        </w:rPr>
        <w:tab/>
        <w:t>Additional evidence to be scheduled</w:t>
      </w:r>
      <w:bookmarkEnd w:id="49"/>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50" w:name="_Toc418081688"/>
      <w:r>
        <w:rPr>
          <w:rStyle w:val="CharSectno"/>
        </w:rPr>
        <w:t>38</w:t>
      </w:r>
      <w:r>
        <w:rPr>
          <w:snapToGrid w:val="0"/>
        </w:rPr>
        <w:t>.</w:t>
      </w:r>
      <w:r>
        <w:rPr>
          <w:snapToGrid w:val="0"/>
        </w:rPr>
        <w:tab/>
        <w:t>Some certificates of title to issue in name of deceased person</w:t>
      </w:r>
      <w:bookmarkEnd w:id="50"/>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rPr>
          <w:snapToGrid w:val="0"/>
        </w:rPr>
      </w:pPr>
      <w:bookmarkStart w:id="51" w:name="_Toc418081689"/>
      <w:r>
        <w:rPr>
          <w:rStyle w:val="CharSectno"/>
        </w:rPr>
        <w:t>39</w:t>
      </w:r>
      <w:r>
        <w:rPr>
          <w:snapToGrid w:val="0"/>
        </w:rPr>
        <w:t>.</w:t>
      </w:r>
      <w:r>
        <w:rPr>
          <w:snapToGrid w:val="0"/>
        </w:rPr>
        <w:tab/>
        <w:t>Registration of leaseholds</w:t>
      </w:r>
      <w:bookmarkEnd w:id="51"/>
    </w:p>
    <w:p>
      <w:pPr>
        <w:pStyle w:val="Subsection"/>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by No. 19 of 2010 s. 51.]</w:t>
      </w:r>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52" w:name="_Toc418081690"/>
      <w:r>
        <w:rPr>
          <w:rStyle w:val="CharSectno"/>
        </w:rPr>
        <w:t>42</w:t>
      </w:r>
      <w:r>
        <w:rPr>
          <w:snapToGrid w:val="0"/>
        </w:rPr>
        <w:t>.</w:t>
      </w:r>
      <w:r>
        <w:rPr>
          <w:snapToGrid w:val="0"/>
        </w:rPr>
        <w:tab/>
        <w:t>Production of lease may be dispensed with on bringing land under this Act</w:t>
      </w:r>
      <w:bookmarkEnd w:id="52"/>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53" w:name="_Toc418081691"/>
      <w:r>
        <w:rPr>
          <w:rStyle w:val="CharSectno"/>
        </w:rPr>
        <w:t>43</w:t>
      </w:r>
      <w:r>
        <w:rPr>
          <w:snapToGrid w:val="0"/>
        </w:rPr>
        <w:t>.</w:t>
      </w:r>
      <w:r>
        <w:rPr>
          <w:snapToGrid w:val="0"/>
        </w:rPr>
        <w:tab/>
        <w:t>Certain memorials to be sufficient evidence of conveyances in fee</w:t>
      </w:r>
      <w:bookmarkEnd w:id="53"/>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54" w:name="_Toc418081692"/>
      <w:r>
        <w:rPr>
          <w:rStyle w:val="CharSectno"/>
        </w:rPr>
        <w:t>45</w:t>
      </w:r>
      <w:r>
        <w:rPr>
          <w:snapToGrid w:val="0"/>
        </w:rPr>
        <w:t>.</w:t>
      </w:r>
      <w:r>
        <w:rPr>
          <w:snapToGrid w:val="0"/>
        </w:rPr>
        <w:tab/>
        <w:t>Commissioner may direct Registrar to bring land under this Act</w:t>
      </w:r>
      <w:bookmarkEnd w:id="54"/>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55" w:name="_Toc418081693"/>
      <w:r>
        <w:rPr>
          <w:rStyle w:val="CharSectno"/>
        </w:rPr>
        <w:t>46</w:t>
      </w:r>
      <w:r>
        <w:rPr>
          <w:snapToGrid w:val="0"/>
        </w:rPr>
        <w:t>.</w:t>
      </w:r>
      <w:r>
        <w:rPr>
          <w:snapToGrid w:val="0"/>
        </w:rPr>
        <w:tab/>
        <w:t>Title to land sold under order or decree may be deemed sufficient</w:t>
      </w:r>
      <w:bookmarkEnd w:id="55"/>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56" w:name="_Toc418081694"/>
      <w:r>
        <w:rPr>
          <w:rStyle w:val="CharSectno"/>
        </w:rPr>
        <w:t>47</w:t>
      </w:r>
      <w:r>
        <w:rPr>
          <w:snapToGrid w:val="0"/>
        </w:rPr>
        <w:t>.</w:t>
      </w:r>
      <w:r>
        <w:rPr>
          <w:snapToGrid w:val="0"/>
        </w:rPr>
        <w:tab/>
        <w:t>Formalities of order</w:t>
      </w:r>
      <w:bookmarkEnd w:id="56"/>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57" w:name="_Toc418081316"/>
      <w:bookmarkStart w:id="58" w:name="_Toc418081695"/>
      <w:r>
        <w:rPr>
          <w:rStyle w:val="CharPartNo"/>
        </w:rPr>
        <w:t>Part III</w:t>
      </w:r>
      <w:r>
        <w:rPr>
          <w:rStyle w:val="CharDivNo"/>
        </w:rPr>
        <w:t> </w:t>
      </w:r>
      <w:r>
        <w:t>—</w:t>
      </w:r>
      <w:r>
        <w:rPr>
          <w:rStyle w:val="CharDivText"/>
        </w:rPr>
        <w:t> </w:t>
      </w:r>
      <w:r>
        <w:rPr>
          <w:rStyle w:val="CharPartText"/>
        </w:rPr>
        <w:t>Certificates of titles and registration</w:t>
      </w:r>
      <w:bookmarkEnd w:id="57"/>
      <w:bookmarkEnd w:id="58"/>
    </w:p>
    <w:p>
      <w:pPr>
        <w:pStyle w:val="Heading5"/>
        <w:rPr>
          <w:snapToGrid w:val="0"/>
        </w:rPr>
      </w:pPr>
      <w:bookmarkStart w:id="59" w:name="_Toc418081696"/>
      <w:r>
        <w:rPr>
          <w:rStyle w:val="CharSectno"/>
        </w:rPr>
        <w:t>48</w:t>
      </w:r>
      <w:r>
        <w:rPr>
          <w:snapToGrid w:val="0"/>
        </w:rPr>
        <w:t>.</w:t>
      </w:r>
      <w:r>
        <w:rPr>
          <w:snapToGrid w:val="0"/>
        </w:rPr>
        <w:tab/>
        <w:t>Register</w:t>
      </w:r>
      <w:bookmarkEnd w:id="59"/>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60" w:name="_Toc418081697"/>
      <w:r>
        <w:rPr>
          <w:rStyle w:val="CharSectno"/>
          <w:rFonts w:ascii="Times" w:hAnsi="Times"/>
        </w:rPr>
        <w:t>48A</w:t>
      </w:r>
      <w:r>
        <w:rPr>
          <w:rFonts w:ascii="Times" w:hAnsi="Times"/>
          <w:snapToGrid w:val="0"/>
        </w:rPr>
        <w:t>.</w:t>
      </w:r>
      <w:r>
        <w:rPr>
          <w:rFonts w:ascii="Times" w:hAnsi="Times"/>
          <w:snapToGrid w:val="0"/>
        </w:rPr>
        <w:tab/>
        <w:t>Certificates of title</w:t>
      </w:r>
      <w:bookmarkEnd w:id="60"/>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61" w:name="_Toc418081698"/>
      <w:r>
        <w:rPr>
          <w:rStyle w:val="CharSectno"/>
          <w:rFonts w:ascii="Times" w:hAnsi="Times"/>
        </w:rPr>
        <w:t>48B</w:t>
      </w:r>
      <w:r>
        <w:rPr>
          <w:rFonts w:ascii="Times" w:hAnsi="Times"/>
          <w:snapToGrid w:val="0"/>
        </w:rPr>
        <w:t>.</w:t>
      </w:r>
      <w:r>
        <w:rPr>
          <w:rFonts w:ascii="Times" w:hAnsi="Times"/>
          <w:snapToGrid w:val="0"/>
        </w:rPr>
        <w:tab/>
        <w:t>Duplicate certificates of title</w:t>
      </w:r>
      <w:bookmarkEnd w:id="61"/>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If land is the subject of a certificate of title, the Registrar may cancel the duplicate certificate of title for the land if — </w:t>
      </w:r>
    </w:p>
    <w:p>
      <w:pPr>
        <w:pStyle w:val="Indenta"/>
      </w:pPr>
      <w:r>
        <w:tab/>
        <w:t>(a)</w:t>
      </w:r>
      <w:r>
        <w:tab/>
        <w:t>a request is made in accordance with subsection (5A) for the cancellation of the duplicate certificate of title; and</w:t>
      </w:r>
    </w:p>
    <w:p>
      <w:pPr>
        <w:pStyle w:val="Indenta"/>
      </w:pPr>
      <w:r>
        <w:tab/>
        <w:t>(b)</w:t>
      </w:r>
      <w:r>
        <w:tab/>
        <w:t>the duplicate certificate of title is delivered to the Registrar for retention, disposal or destruction.</w:t>
      </w:r>
    </w:p>
    <w:p>
      <w:pPr>
        <w:pStyle w:val="Subsection"/>
      </w:pPr>
      <w:r>
        <w:tab/>
        <w:t>(5A)</w:t>
      </w:r>
      <w:r>
        <w:tab/>
        <w:t xml:space="preserve">A request may be made under subsection (4) by — </w:t>
      </w:r>
    </w:p>
    <w:p>
      <w:pPr>
        <w:pStyle w:val="Indenta"/>
      </w:pPr>
      <w:r>
        <w:tab/>
        <w:t>(a)</w:t>
      </w:r>
      <w:r>
        <w:tab/>
        <w:t>a proprietor of the land (including the proprietor of a registered mortgage or registered charge over the land); or</w:t>
      </w:r>
    </w:p>
    <w:p>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Subsection"/>
      </w:pPr>
      <w:r>
        <w:tab/>
        <w:t>(5B)</w:t>
      </w:r>
      <w:r>
        <w:tab/>
        <w:t>On cancelling a duplicate certificate of title under subsection (4), the Registrar must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 No. 2 of 2014 s. 66.]</w:t>
      </w:r>
    </w:p>
    <w:p>
      <w:pPr>
        <w:pStyle w:val="Heading5"/>
        <w:spacing w:before="240"/>
        <w:rPr>
          <w:snapToGrid w:val="0"/>
        </w:rPr>
      </w:pPr>
      <w:bookmarkStart w:id="62" w:name="_Toc418081699"/>
      <w:r>
        <w:rPr>
          <w:rStyle w:val="CharSectno"/>
        </w:rPr>
        <w:t>48C</w:t>
      </w:r>
      <w:r>
        <w:rPr>
          <w:snapToGrid w:val="0"/>
        </w:rPr>
        <w:t>.</w:t>
      </w:r>
      <w:r>
        <w:rPr>
          <w:snapToGrid w:val="0"/>
        </w:rPr>
        <w:tab/>
        <w:t>Symbols</w:t>
      </w:r>
      <w:bookmarkEnd w:id="62"/>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63" w:name="_Toc418081700"/>
      <w:r>
        <w:rPr>
          <w:rStyle w:val="CharSectno"/>
        </w:rPr>
        <w:t>49</w:t>
      </w:r>
      <w:r>
        <w:rPr>
          <w:snapToGrid w:val="0"/>
        </w:rPr>
        <w:t>.</w:t>
      </w:r>
      <w:r>
        <w:rPr>
          <w:snapToGrid w:val="0"/>
        </w:rPr>
        <w:tab/>
        <w:t>One certificate may be created for lands not contiguous</w:t>
      </w:r>
      <w:bookmarkEnd w:id="63"/>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64" w:name="_Toc418081701"/>
      <w:r>
        <w:rPr>
          <w:rStyle w:val="CharSectno"/>
        </w:rPr>
        <w:t>50</w:t>
      </w:r>
      <w:r>
        <w:rPr>
          <w:snapToGrid w:val="0"/>
        </w:rPr>
        <w:t>.</w:t>
      </w:r>
      <w:r>
        <w:rPr>
          <w:snapToGrid w:val="0"/>
        </w:rPr>
        <w:tab/>
        <w:t>Area of land need not be mentioned in certificate</w:t>
      </w:r>
      <w:bookmarkEnd w:id="64"/>
    </w:p>
    <w:p>
      <w:pPr>
        <w:pStyle w:val="Subsection"/>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65" w:name="_Toc418081702"/>
      <w:r>
        <w:rPr>
          <w:rStyle w:val="CharSectno"/>
        </w:rPr>
        <w:t>52</w:t>
      </w:r>
      <w:r>
        <w:rPr>
          <w:snapToGrid w:val="0"/>
        </w:rPr>
        <w:t>.</w:t>
      </w:r>
      <w:r>
        <w:rPr>
          <w:snapToGrid w:val="0"/>
        </w:rPr>
        <w:tab/>
        <w:t>Registration of certificates of title and instruments</w:t>
      </w:r>
      <w:bookmarkEnd w:id="65"/>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spacing w:before="180"/>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 No. 2 of 2014 s. 67.]</w:t>
      </w:r>
    </w:p>
    <w:p>
      <w:pPr>
        <w:pStyle w:val="Heading5"/>
        <w:spacing w:before="240"/>
        <w:rPr>
          <w:snapToGrid w:val="0"/>
        </w:rPr>
      </w:pPr>
      <w:bookmarkStart w:id="66" w:name="_Toc418081703"/>
      <w:r>
        <w:rPr>
          <w:rStyle w:val="CharSectno"/>
        </w:rPr>
        <w:t>53</w:t>
      </w:r>
      <w:r>
        <w:rPr>
          <w:snapToGrid w:val="0"/>
        </w:rPr>
        <w:t>.</w:t>
      </w:r>
      <w:r>
        <w:rPr>
          <w:snapToGrid w:val="0"/>
        </w:rPr>
        <w:tab/>
        <w:t>Priority of registration of instruments</w:t>
      </w:r>
      <w:bookmarkEnd w:id="66"/>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spacing w:before="240"/>
        <w:rPr>
          <w:snapToGrid w:val="0"/>
        </w:rPr>
      </w:pPr>
      <w:bookmarkStart w:id="67" w:name="_Toc418081704"/>
      <w:r>
        <w:rPr>
          <w:rStyle w:val="CharSectno"/>
        </w:rPr>
        <w:t>54</w:t>
      </w:r>
      <w:r>
        <w:rPr>
          <w:snapToGrid w:val="0"/>
        </w:rPr>
        <w:t>.</w:t>
      </w:r>
      <w:r>
        <w:rPr>
          <w:snapToGrid w:val="0"/>
        </w:rPr>
        <w:tab/>
        <w:t>Incorporation of terms etc. of certain memoranda</w:t>
      </w:r>
      <w:bookmarkEnd w:id="67"/>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 amended by No. 2 of 2014 s. 68.]</w:t>
      </w:r>
    </w:p>
    <w:p>
      <w:pPr>
        <w:pStyle w:val="Heading5"/>
        <w:rPr>
          <w:snapToGrid w:val="0"/>
        </w:rPr>
      </w:pPr>
      <w:bookmarkStart w:id="68" w:name="_Toc418081705"/>
      <w:r>
        <w:rPr>
          <w:rStyle w:val="CharSectno"/>
        </w:rPr>
        <w:t>55</w:t>
      </w:r>
      <w:r>
        <w:rPr>
          <w:snapToGrid w:val="0"/>
        </w:rPr>
        <w:t>.</w:t>
      </w:r>
      <w:r>
        <w:rPr>
          <w:snapToGrid w:val="0"/>
        </w:rPr>
        <w:tab/>
        <w:t>Trusts</w:t>
      </w:r>
      <w:bookmarkEnd w:id="68"/>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69" w:name="_Toc418081706"/>
      <w:r>
        <w:rPr>
          <w:rStyle w:val="CharSectno"/>
        </w:rPr>
        <w:t>56</w:t>
      </w:r>
      <w:r>
        <w:rPr>
          <w:snapToGrid w:val="0"/>
        </w:rPr>
        <w:t>.</w:t>
      </w:r>
      <w:r>
        <w:rPr>
          <w:snapToGrid w:val="0"/>
        </w:rPr>
        <w:tab/>
        <w:t>Memorandum to state certain particulars</w:t>
      </w:r>
      <w:bookmarkEnd w:id="69"/>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70" w:name="_Toc418081707"/>
      <w:r>
        <w:rPr>
          <w:rStyle w:val="CharSectno"/>
        </w:rPr>
        <w:t>57</w:t>
      </w:r>
      <w:r>
        <w:rPr>
          <w:snapToGrid w:val="0"/>
        </w:rPr>
        <w:t>.</w:t>
      </w:r>
      <w:r>
        <w:rPr>
          <w:snapToGrid w:val="0"/>
        </w:rPr>
        <w:tab/>
        <w:t>Memoranda of instruments to be entered</w:t>
      </w:r>
      <w:bookmarkEnd w:id="70"/>
    </w:p>
    <w:p>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pPr>
        <w:pStyle w:val="Ednotepara"/>
        <w:rPr>
          <w:snapToGrid w:val="0"/>
        </w:rPr>
      </w:pPr>
      <w:r>
        <w:tab/>
        <w:t>[(a)</w:t>
      </w:r>
      <w:r>
        <w:tab/>
        <w:t>deleted]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 No. 2 of 2014 s. 69.]</w:t>
      </w:r>
    </w:p>
    <w:p>
      <w:pPr>
        <w:pStyle w:val="Heading5"/>
        <w:rPr>
          <w:snapToGrid w:val="0"/>
        </w:rPr>
      </w:pPr>
      <w:bookmarkStart w:id="71" w:name="_Toc418081708"/>
      <w:r>
        <w:rPr>
          <w:rStyle w:val="CharSectno"/>
        </w:rPr>
        <w:t>58</w:t>
      </w:r>
      <w:r>
        <w:rPr>
          <w:snapToGrid w:val="0"/>
        </w:rPr>
        <w:t>.</w:t>
      </w:r>
      <w:r>
        <w:rPr>
          <w:snapToGrid w:val="0"/>
        </w:rPr>
        <w:tab/>
        <w:t>Instruments not effectual until registered</w:t>
      </w:r>
      <w:bookmarkEnd w:id="71"/>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72" w:name="_Toc418081709"/>
      <w:r>
        <w:rPr>
          <w:rStyle w:val="CharSectno"/>
        </w:rPr>
        <w:t>59</w:t>
      </w:r>
      <w:r>
        <w:rPr>
          <w:snapToGrid w:val="0"/>
        </w:rPr>
        <w:t>.</w:t>
      </w:r>
      <w:r>
        <w:rPr>
          <w:snapToGrid w:val="0"/>
        </w:rPr>
        <w:tab/>
        <w:t>Notations as to legal disability of proprietor</w:t>
      </w:r>
      <w:bookmarkEnd w:id="72"/>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73" w:name="_Toc418081710"/>
      <w:r>
        <w:rPr>
          <w:rStyle w:val="CharSectno"/>
        </w:rPr>
        <w:t>60</w:t>
      </w:r>
      <w:r>
        <w:rPr>
          <w:snapToGrid w:val="0"/>
        </w:rPr>
        <w:t>.</w:t>
      </w:r>
      <w:r>
        <w:rPr>
          <w:snapToGrid w:val="0"/>
        </w:rPr>
        <w:tab/>
        <w:t>Joint tenants and tenants in common</w:t>
      </w:r>
      <w:bookmarkEnd w:id="73"/>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74" w:name="_Toc418081711"/>
      <w:r>
        <w:rPr>
          <w:rStyle w:val="CharSectno"/>
        </w:rPr>
        <w:t>61.</w:t>
      </w:r>
      <w:r>
        <w:rPr>
          <w:rStyle w:val="CharSectno"/>
        </w:rPr>
        <w:tab/>
      </w:r>
      <w:r>
        <w:rPr>
          <w:snapToGrid w:val="0"/>
        </w:rPr>
        <w:t>Effect of insertion of the words “no survivorship”</w:t>
      </w:r>
      <w:bookmarkEnd w:id="74"/>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 No. 19 of 2010 s. 51.]</w:t>
      </w:r>
    </w:p>
    <w:p>
      <w:pPr>
        <w:pStyle w:val="Heading5"/>
        <w:rPr>
          <w:snapToGrid w:val="0"/>
        </w:rPr>
      </w:pPr>
      <w:bookmarkStart w:id="75" w:name="_Toc418081712"/>
      <w:r>
        <w:rPr>
          <w:rStyle w:val="CharSectno"/>
        </w:rPr>
        <w:t>62</w:t>
      </w:r>
      <w:r>
        <w:rPr>
          <w:snapToGrid w:val="0"/>
        </w:rPr>
        <w:t>.</w:t>
      </w:r>
      <w:r>
        <w:rPr>
          <w:snapToGrid w:val="0"/>
        </w:rPr>
        <w:tab/>
        <w:t>Notice to be published before effect is given to order</w:t>
      </w:r>
      <w:bookmarkEnd w:id="75"/>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 No. 19 of 2010 s. 51.]</w:t>
      </w:r>
    </w:p>
    <w:p>
      <w:pPr>
        <w:pStyle w:val="Heading5"/>
        <w:rPr>
          <w:snapToGrid w:val="0"/>
        </w:rPr>
      </w:pPr>
      <w:bookmarkStart w:id="76" w:name="_Toc418081713"/>
      <w:r>
        <w:rPr>
          <w:rStyle w:val="CharSectno"/>
        </w:rPr>
        <w:t>63</w:t>
      </w:r>
      <w:r>
        <w:rPr>
          <w:snapToGrid w:val="0"/>
        </w:rPr>
        <w:t>.</w:t>
      </w:r>
      <w:r>
        <w:rPr>
          <w:snapToGrid w:val="0"/>
        </w:rPr>
        <w:tab/>
        <w:t>Certificate to be conclusive evidence of title</w:t>
      </w:r>
      <w:bookmarkEnd w:id="76"/>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77" w:name="_Toc418081714"/>
      <w:r>
        <w:rPr>
          <w:rStyle w:val="CharSectno"/>
        </w:rPr>
        <w:t>63A</w:t>
      </w:r>
      <w:r>
        <w:rPr>
          <w:snapToGrid w:val="0"/>
        </w:rPr>
        <w:t>.</w:t>
      </w:r>
      <w:r>
        <w:rPr>
          <w:snapToGrid w:val="0"/>
        </w:rPr>
        <w:tab/>
        <w:t>Certificates may contain statement of easements</w:t>
      </w:r>
      <w:bookmarkEnd w:id="77"/>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78" w:name="_Toc418081715"/>
      <w:r>
        <w:rPr>
          <w:rStyle w:val="CharSectno"/>
        </w:rPr>
        <w:t>64</w:t>
      </w:r>
      <w:r>
        <w:rPr>
          <w:snapToGrid w:val="0"/>
        </w:rPr>
        <w:t>.</w:t>
      </w:r>
      <w:r>
        <w:rPr>
          <w:snapToGrid w:val="0"/>
        </w:rPr>
        <w:tab/>
        <w:t>Certificate conclusive evidence as to title to easements</w:t>
      </w:r>
      <w:bookmarkEnd w:id="78"/>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by No. 6 of 2003 s. 22.]</w:t>
      </w:r>
    </w:p>
    <w:p>
      <w:pPr>
        <w:pStyle w:val="Heading5"/>
        <w:spacing w:before="240"/>
        <w:rPr>
          <w:snapToGrid w:val="0"/>
        </w:rPr>
      </w:pPr>
      <w:bookmarkStart w:id="79" w:name="_Toc418081716"/>
      <w:r>
        <w:rPr>
          <w:rStyle w:val="CharSectno"/>
        </w:rPr>
        <w:t>65</w:t>
      </w:r>
      <w:r>
        <w:rPr>
          <w:snapToGrid w:val="0"/>
        </w:rPr>
        <w:t>.</w:t>
      </w:r>
      <w:r>
        <w:rPr>
          <w:snapToGrid w:val="0"/>
        </w:rPr>
        <w:tab/>
        <w:t>Short forms etc. for easements, effect of</w:t>
      </w:r>
      <w:bookmarkEnd w:id="79"/>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 No. 19 of 2010 s. 38(3) .]</w:t>
      </w:r>
    </w:p>
    <w:p>
      <w:pPr>
        <w:pStyle w:val="Heading5"/>
        <w:rPr>
          <w:snapToGrid w:val="0"/>
        </w:rPr>
      </w:pPr>
      <w:bookmarkStart w:id="80" w:name="_Toc418081717"/>
      <w:r>
        <w:rPr>
          <w:rStyle w:val="CharSectno"/>
        </w:rPr>
        <w:t>65A</w:t>
      </w:r>
      <w:r>
        <w:rPr>
          <w:snapToGrid w:val="0"/>
        </w:rPr>
        <w:t>.</w:t>
      </w:r>
      <w:r>
        <w:rPr>
          <w:snapToGrid w:val="0"/>
        </w:rPr>
        <w:tab/>
        <w:t>Memorandum of easement</w:t>
      </w:r>
      <w:bookmarkEnd w:id="80"/>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4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spacing w:before="240"/>
        <w:ind w:left="890" w:hanging="890"/>
      </w:pPr>
      <w:r>
        <w:t>[</w:t>
      </w:r>
      <w:r>
        <w:rPr>
          <w:b/>
        </w:rPr>
        <w:t>66.</w:t>
      </w:r>
      <w:r>
        <w:tab/>
        <w:t>Deleted by No. 81 of 1996 s. 38.]</w:t>
      </w:r>
    </w:p>
    <w:p>
      <w:pPr>
        <w:pStyle w:val="Heading5"/>
        <w:spacing w:before="240"/>
        <w:rPr>
          <w:snapToGrid w:val="0"/>
        </w:rPr>
      </w:pPr>
      <w:bookmarkStart w:id="81" w:name="_Toc418081718"/>
      <w:r>
        <w:rPr>
          <w:rStyle w:val="CharSectno"/>
        </w:rPr>
        <w:t>66A</w:t>
      </w:r>
      <w:r>
        <w:rPr>
          <w:snapToGrid w:val="0"/>
        </w:rPr>
        <w:t>.</w:t>
      </w:r>
      <w:r>
        <w:rPr>
          <w:snapToGrid w:val="0"/>
        </w:rPr>
        <w:tab/>
        <w:t>No separate certificate for easement</w:t>
      </w:r>
      <w:bookmarkEnd w:id="81"/>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240"/>
        <w:rPr>
          <w:snapToGrid w:val="0"/>
        </w:rPr>
      </w:pPr>
      <w:bookmarkStart w:id="82" w:name="_Toc418081719"/>
      <w:r>
        <w:rPr>
          <w:rStyle w:val="CharSectno"/>
        </w:rPr>
        <w:t>67</w:t>
      </w:r>
      <w:r>
        <w:rPr>
          <w:snapToGrid w:val="0"/>
        </w:rPr>
        <w:t>.</w:t>
      </w:r>
      <w:r>
        <w:rPr>
          <w:snapToGrid w:val="0"/>
        </w:rPr>
        <w:tab/>
        <w:t>Certificate conclusive evidence in suit for specific performance or action for damages</w:t>
      </w:r>
      <w:bookmarkEnd w:id="82"/>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83" w:name="_Toc418081720"/>
      <w:r>
        <w:rPr>
          <w:rStyle w:val="CharSectno"/>
        </w:rPr>
        <w:t>68</w:t>
      </w:r>
      <w:r>
        <w:rPr>
          <w:snapToGrid w:val="0"/>
        </w:rPr>
        <w:t>.</w:t>
      </w:r>
      <w:r>
        <w:rPr>
          <w:snapToGrid w:val="0"/>
        </w:rPr>
        <w:tab/>
        <w:t>Estate of registered proprietor paramount</w:t>
      </w:r>
      <w:bookmarkEnd w:id="83"/>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 No. 19 of 2010 s. 51.]</w:t>
      </w:r>
    </w:p>
    <w:p>
      <w:pPr>
        <w:pStyle w:val="Heading5"/>
        <w:rPr>
          <w:snapToGrid w:val="0"/>
        </w:rPr>
      </w:pPr>
      <w:bookmarkStart w:id="84" w:name="_Toc418081721"/>
      <w:r>
        <w:rPr>
          <w:rStyle w:val="CharSectno"/>
        </w:rPr>
        <w:t>69</w:t>
      </w:r>
      <w:r>
        <w:rPr>
          <w:snapToGrid w:val="0"/>
        </w:rPr>
        <w:t>.</w:t>
      </w:r>
      <w:r>
        <w:rPr>
          <w:snapToGrid w:val="0"/>
        </w:rPr>
        <w:tab/>
        <w:t>Certain easements and conditions to be noted as encumbrances</w:t>
      </w:r>
      <w:bookmarkEnd w:id="84"/>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41; No. 19 of 2010 s. 51.]</w:t>
      </w:r>
    </w:p>
    <w:p>
      <w:pPr>
        <w:pStyle w:val="Heading5"/>
        <w:spacing w:before="280"/>
        <w:rPr>
          <w:snapToGrid w:val="0"/>
        </w:rPr>
      </w:pPr>
      <w:bookmarkStart w:id="85" w:name="_Toc418081722"/>
      <w:r>
        <w:rPr>
          <w:rStyle w:val="CharSectno"/>
        </w:rPr>
        <w:t>70</w:t>
      </w:r>
      <w:r>
        <w:rPr>
          <w:snapToGrid w:val="0"/>
        </w:rPr>
        <w:t>.</w:t>
      </w:r>
      <w:r>
        <w:rPr>
          <w:snapToGrid w:val="0"/>
        </w:rPr>
        <w:tab/>
        <w:t>Reversions expectant on leases</w:t>
      </w:r>
      <w:bookmarkEnd w:id="85"/>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280"/>
        <w:rPr>
          <w:snapToGrid w:val="0"/>
        </w:rPr>
      </w:pPr>
      <w:bookmarkStart w:id="86" w:name="_Toc418081723"/>
      <w:r>
        <w:rPr>
          <w:rStyle w:val="CharSectno"/>
        </w:rPr>
        <w:t>70A</w:t>
      </w:r>
      <w:r>
        <w:rPr>
          <w:snapToGrid w:val="0"/>
        </w:rPr>
        <w:t>.</w:t>
      </w:r>
      <w:r>
        <w:rPr>
          <w:snapToGrid w:val="0"/>
        </w:rPr>
        <w:tab/>
        <w:t>Factors affecting use and enjoyment of land, notification on title</w:t>
      </w:r>
      <w:bookmarkEnd w:id="86"/>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[Section 70A inserted by No. 81 of 1996 s. 42.]</w:t>
      </w:r>
    </w:p>
    <w:p>
      <w:pPr>
        <w:pStyle w:val="Heading5"/>
        <w:rPr>
          <w:snapToGrid w:val="0"/>
        </w:rPr>
      </w:pPr>
      <w:bookmarkStart w:id="87" w:name="_Toc418081724"/>
      <w:r>
        <w:rPr>
          <w:rStyle w:val="CharSectno"/>
        </w:rPr>
        <w:t>71</w:t>
      </w:r>
      <w:r>
        <w:rPr>
          <w:snapToGrid w:val="0"/>
        </w:rPr>
        <w:t>.</w:t>
      </w:r>
      <w:r>
        <w:rPr>
          <w:snapToGrid w:val="0"/>
        </w:rPr>
        <w:tab/>
        <w:t>Single certificate may be created instead of separate ones</w:t>
      </w:r>
      <w:bookmarkEnd w:id="87"/>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by No. 81 of 1996 s. 43.]</w:t>
      </w:r>
    </w:p>
    <w:p>
      <w:pPr>
        <w:pStyle w:val="Heading5"/>
        <w:spacing w:before="240"/>
        <w:rPr>
          <w:snapToGrid w:val="0"/>
        </w:rPr>
      </w:pPr>
      <w:bookmarkStart w:id="88" w:name="_Toc418081725"/>
      <w:r>
        <w:rPr>
          <w:rStyle w:val="CharSectno"/>
        </w:rPr>
        <w:t>71A</w:t>
      </w:r>
      <w:r>
        <w:rPr>
          <w:snapToGrid w:val="0"/>
        </w:rPr>
        <w:t>.</w:t>
      </w:r>
      <w:r>
        <w:rPr>
          <w:snapToGrid w:val="0"/>
        </w:rPr>
        <w:tab/>
        <w:t>Separate certificates may be created instead of single one</w:t>
      </w:r>
      <w:bookmarkEnd w:id="88"/>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by No. 17 of 1950 s. 17; amended by No. 81 of 1996 s. 44.]</w:t>
      </w:r>
    </w:p>
    <w:p>
      <w:pPr>
        <w:pStyle w:val="Heading5"/>
        <w:spacing w:before="240"/>
        <w:rPr>
          <w:snapToGrid w:val="0"/>
        </w:rPr>
      </w:pPr>
      <w:bookmarkStart w:id="89" w:name="_Toc418081726"/>
      <w:r>
        <w:rPr>
          <w:rStyle w:val="CharSectno"/>
        </w:rPr>
        <w:t>71B</w:t>
      </w:r>
      <w:r>
        <w:rPr>
          <w:snapToGrid w:val="0"/>
        </w:rPr>
        <w:t>.</w:t>
      </w:r>
      <w:r>
        <w:rPr>
          <w:snapToGrid w:val="0"/>
        </w:rPr>
        <w:tab/>
        <w:t>Replacing duplicate certificates of title</w:t>
      </w:r>
      <w:bookmarkEnd w:id="89"/>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by No. 17 of 1950 s. 17; amended by No. 81 of 1996 s. 45.]</w:t>
      </w:r>
    </w:p>
    <w:p>
      <w:pPr>
        <w:pStyle w:val="Heading5"/>
        <w:rPr>
          <w:snapToGrid w:val="0"/>
        </w:rPr>
      </w:pPr>
      <w:bookmarkStart w:id="90" w:name="_Toc418081727"/>
      <w:r>
        <w:rPr>
          <w:rStyle w:val="CharSectno"/>
        </w:rPr>
        <w:t>72</w:t>
      </w:r>
      <w:r>
        <w:rPr>
          <w:snapToGrid w:val="0"/>
        </w:rPr>
        <w:t>.</w:t>
      </w:r>
      <w:r>
        <w:rPr>
          <w:snapToGrid w:val="0"/>
        </w:rPr>
        <w:tab/>
        <w:t>History of dealings to be preserved</w:t>
      </w:r>
      <w:bookmarkEnd w:id="90"/>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91" w:name="_Toc418081728"/>
      <w:r>
        <w:rPr>
          <w:rStyle w:val="CharSectno"/>
        </w:rPr>
        <w:t>74</w:t>
      </w:r>
      <w:r>
        <w:rPr>
          <w:snapToGrid w:val="0"/>
        </w:rPr>
        <w:t>.</w:t>
      </w:r>
      <w:r>
        <w:rPr>
          <w:snapToGrid w:val="0"/>
        </w:rPr>
        <w:tab/>
        <w:t>Duplicate may be dispensed with in certain cases</w:t>
      </w:r>
      <w:bookmarkEnd w:id="91"/>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Footnotesection"/>
      </w:pPr>
      <w:r>
        <w:tab/>
        <w:t>[Section 74 amended by No. 81 of 1996 s. 46 and 145(1); No. 6 of 2003 s. 24; No. 19 of 2010 s. 51; No. 2 of 2014 s. 70.]</w:t>
      </w:r>
    </w:p>
    <w:p>
      <w:pPr>
        <w:pStyle w:val="Heading5"/>
        <w:spacing w:before="280"/>
        <w:rPr>
          <w:snapToGrid w:val="0"/>
        </w:rPr>
      </w:pPr>
      <w:bookmarkStart w:id="92" w:name="_Toc418081729"/>
      <w:r>
        <w:rPr>
          <w:rStyle w:val="CharSectno"/>
        </w:rPr>
        <w:t>74A</w:t>
      </w:r>
      <w:r>
        <w:rPr>
          <w:snapToGrid w:val="0"/>
        </w:rPr>
        <w:t>.</w:t>
      </w:r>
      <w:r>
        <w:rPr>
          <w:snapToGrid w:val="0"/>
        </w:rPr>
        <w:tab/>
        <w:t>Substitute certificates of title</w:t>
      </w:r>
      <w:bookmarkEnd w:id="92"/>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93" w:name="_Toc418081730"/>
      <w:r>
        <w:rPr>
          <w:rStyle w:val="CharSectno"/>
        </w:rPr>
        <w:t>74B</w:t>
      </w:r>
      <w:r>
        <w:rPr>
          <w:snapToGrid w:val="0"/>
        </w:rPr>
        <w:t>.</w:t>
      </w:r>
      <w:r>
        <w:rPr>
          <w:snapToGrid w:val="0"/>
        </w:rPr>
        <w:tab/>
        <w:t>New duplicate certificates of title</w:t>
      </w:r>
      <w:bookmarkEnd w:id="93"/>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Subsection"/>
      </w:pPr>
      <w:r>
        <w:tab/>
        <w:t>(3)</w:t>
      </w:r>
      <w:r>
        <w:tab/>
        <w:t xml:space="preserve">Subsection (4) applies if — </w:t>
      </w:r>
    </w:p>
    <w:p>
      <w:pPr>
        <w:pStyle w:val="Indenta"/>
      </w:pPr>
      <w:r>
        <w:tab/>
        <w:t>(a)</w:t>
      </w:r>
      <w:r>
        <w:tab/>
        <w:t xml:space="preserve">a document is lodged electronically under the </w:t>
      </w:r>
      <w:r>
        <w:rPr>
          <w:i/>
        </w:rPr>
        <w:t>Electronic Conveyancing Act 2014</w:t>
      </w:r>
      <w:r>
        <w:t>; and</w:t>
      </w:r>
    </w:p>
    <w:p>
      <w:pPr>
        <w:pStyle w:val="Indenta"/>
      </w:pPr>
      <w:r>
        <w:tab/>
        <w:t>(b)</w:t>
      </w:r>
      <w:r>
        <w:tab/>
        <w:t xml:space="preserve">in connection with the lodging of that document, a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Indenta"/>
      </w:pPr>
      <w:r>
        <w:tab/>
      </w:r>
      <w:r>
        <w:tab/>
        <w:t>and</w:t>
      </w:r>
    </w:p>
    <w:p>
      <w:pPr>
        <w:pStyle w:val="Indenta"/>
      </w:pPr>
      <w:r>
        <w:tab/>
        <w:t>(c)</w:t>
      </w:r>
      <w:r>
        <w:tab/>
        <w:t>that document is later withdrawn from registration or is rejected.</w:t>
      </w:r>
    </w:p>
    <w:p>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Indenta"/>
      </w:pPr>
      <w:r>
        <w:tab/>
        <w:t>(a)</w:t>
      </w:r>
      <w:r>
        <w:tab/>
        <w:t>the proprietor of the land that is the subject of the certificate of title; or</w:t>
      </w:r>
    </w:p>
    <w:p>
      <w:pPr>
        <w:pStyle w:val="Indenta"/>
      </w:pPr>
      <w:r>
        <w:tab/>
        <w:t>(b)</w:t>
      </w:r>
      <w:r>
        <w:tab/>
        <w:t>a person named and authorised by the proprietor as the person to whom the duplicate may be issued.</w:t>
      </w:r>
    </w:p>
    <w:p>
      <w:pPr>
        <w:pStyle w:val="Footnotesection"/>
      </w:pPr>
      <w:r>
        <w:tab/>
        <w:t>[Section 74B inserted by No. 81 of 1996 s. 47; amended by No. 6 of 2003 s. 26; No. 2 of 2014 s. 71.]</w:t>
      </w:r>
    </w:p>
    <w:p>
      <w:pPr>
        <w:pStyle w:val="Heading5"/>
        <w:rPr>
          <w:snapToGrid w:val="0"/>
        </w:rPr>
      </w:pPr>
      <w:bookmarkStart w:id="94" w:name="_Toc418081731"/>
      <w:r>
        <w:rPr>
          <w:rStyle w:val="CharSectno"/>
        </w:rPr>
        <w:t>75</w:t>
      </w:r>
      <w:r>
        <w:rPr>
          <w:snapToGrid w:val="0"/>
        </w:rPr>
        <w:t>.</w:t>
      </w:r>
      <w:r>
        <w:rPr>
          <w:snapToGrid w:val="0"/>
        </w:rPr>
        <w:tab/>
        <w:t>Where duplicate certificate lost, destroyed or obliterated</w:t>
      </w:r>
      <w:bookmarkEnd w:id="94"/>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keepNext/>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 No. 19 of 2010 s. 51.]</w:t>
      </w:r>
    </w:p>
    <w:p>
      <w:pPr>
        <w:pStyle w:val="Heading5"/>
        <w:rPr>
          <w:snapToGrid w:val="0"/>
        </w:rPr>
      </w:pPr>
      <w:bookmarkStart w:id="95" w:name="_Toc418081732"/>
      <w:r>
        <w:rPr>
          <w:rStyle w:val="CharSectno"/>
        </w:rPr>
        <w:t>76</w:t>
      </w:r>
      <w:r>
        <w:rPr>
          <w:snapToGrid w:val="0"/>
        </w:rPr>
        <w:t>.</w:t>
      </w:r>
      <w:r>
        <w:rPr>
          <w:snapToGrid w:val="0"/>
        </w:rPr>
        <w:tab/>
        <w:t>Duplicate certificates etc. issued in error etc., powers to recover</w:t>
      </w:r>
      <w:bookmarkEnd w:id="95"/>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spacing w:before="280"/>
        <w:rPr>
          <w:snapToGrid w:val="0"/>
        </w:rPr>
      </w:pPr>
      <w:bookmarkStart w:id="96" w:name="_Toc418081733"/>
      <w:r>
        <w:rPr>
          <w:rStyle w:val="CharSectno"/>
        </w:rPr>
        <w:t>77</w:t>
      </w:r>
      <w:r>
        <w:rPr>
          <w:snapToGrid w:val="0"/>
        </w:rPr>
        <w:t>.</w:t>
      </w:r>
      <w:r>
        <w:rPr>
          <w:snapToGrid w:val="0"/>
        </w:rPr>
        <w:tab/>
        <w:t>Procedure when person summoned etc. under s. 76</w:t>
      </w:r>
      <w:bookmarkEnd w:id="96"/>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97" w:name="_Toc418081734"/>
      <w:r>
        <w:rPr>
          <w:rStyle w:val="CharSectno"/>
        </w:rPr>
        <w:t>78</w:t>
      </w:r>
      <w:r>
        <w:rPr>
          <w:snapToGrid w:val="0"/>
        </w:rPr>
        <w:t>.</w:t>
      </w:r>
      <w:r>
        <w:rPr>
          <w:snapToGrid w:val="0"/>
        </w:rPr>
        <w:tab/>
        <w:t>Registrar may call in duplicate certificate etc.</w:t>
      </w:r>
      <w:bookmarkEnd w:id="97"/>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rPr>
          <w:snapToGrid w:val="0"/>
        </w:rPr>
      </w:pPr>
      <w:bookmarkStart w:id="98" w:name="_Toc418081735"/>
      <w:r>
        <w:rPr>
          <w:rStyle w:val="CharSectno"/>
        </w:rPr>
        <w:t>79</w:t>
      </w:r>
      <w:r>
        <w:rPr>
          <w:snapToGrid w:val="0"/>
        </w:rPr>
        <w:t>.</w:t>
      </w:r>
      <w:r>
        <w:rPr>
          <w:snapToGrid w:val="0"/>
        </w:rPr>
        <w:tab/>
        <w:t>Person who fails to bring in duplicate certificate etc. may be brought before Supreme Court</w:t>
      </w:r>
      <w:bookmarkEnd w:id="98"/>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99" w:name="_Toc418081736"/>
      <w:r>
        <w:rPr>
          <w:rStyle w:val="CharSectno"/>
        </w:rPr>
        <w:t>81</w:t>
      </w:r>
      <w:r>
        <w:rPr>
          <w:snapToGrid w:val="0"/>
        </w:rPr>
        <w:t>.</w:t>
      </w:r>
      <w:r>
        <w:rPr>
          <w:snapToGrid w:val="0"/>
        </w:rPr>
        <w:tab/>
        <w:t>Words of inheritance or succession to be implied</w:t>
      </w:r>
      <w:bookmarkEnd w:id="99"/>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100" w:name="_Toc418081358"/>
      <w:bookmarkStart w:id="101" w:name="_Toc418081737"/>
      <w:r>
        <w:rPr>
          <w:rStyle w:val="CharPartNo"/>
        </w:rPr>
        <w:t>Part IIIA</w:t>
      </w:r>
      <w:r>
        <w:rPr>
          <w:rStyle w:val="CharDivNo"/>
        </w:rPr>
        <w:t> </w:t>
      </w:r>
      <w:r>
        <w:t>—</w:t>
      </w:r>
      <w:r>
        <w:rPr>
          <w:rStyle w:val="CharDivText"/>
        </w:rPr>
        <w:t> </w:t>
      </w:r>
      <w:r>
        <w:rPr>
          <w:rStyle w:val="CharPartText"/>
        </w:rPr>
        <w:t>Crown leases</w:t>
      </w:r>
      <w:bookmarkEnd w:id="100"/>
      <w:bookmarkEnd w:id="101"/>
    </w:p>
    <w:p>
      <w:pPr>
        <w:pStyle w:val="Footnoteheading"/>
      </w:pPr>
      <w:r>
        <w:tab/>
        <w:t>[Heading inserted by No. 54 of 1909 s. 2A (as amended by No. 17 of 1950 s. 75).]</w:t>
      </w:r>
    </w:p>
    <w:p>
      <w:pPr>
        <w:pStyle w:val="Heading5"/>
        <w:spacing w:before="260"/>
        <w:rPr>
          <w:snapToGrid w:val="0"/>
        </w:rPr>
      </w:pPr>
      <w:bookmarkStart w:id="102" w:name="_Toc418081738"/>
      <w:r>
        <w:rPr>
          <w:rStyle w:val="CharSectno"/>
        </w:rPr>
        <w:t>81A</w:t>
      </w:r>
      <w:r>
        <w:rPr>
          <w:snapToGrid w:val="0"/>
        </w:rPr>
        <w:t>.</w:t>
      </w:r>
      <w:r>
        <w:rPr>
          <w:snapToGrid w:val="0"/>
        </w:rPr>
        <w:tab/>
        <w:t>Registration of Crown leases issued on or after 2 May 1910</w:t>
      </w:r>
      <w:bookmarkEnd w:id="102"/>
    </w:p>
    <w:p>
      <w:pPr>
        <w:pStyle w:val="Subsection"/>
        <w:spacing w:before="2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200"/>
        <w:rPr>
          <w:snapToGrid w:val="0"/>
        </w:rPr>
      </w:pPr>
      <w:r>
        <w:rPr>
          <w:snapToGrid w:val="0"/>
        </w:rPr>
        <w:tab/>
        <w:t>(2)</w:t>
      </w:r>
      <w:r>
        <w:rPr>
          <w:snapToGrid w:val="0"/>
        </w:rPr>
        <w:tab/>
        <w:t>The Registrar shall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[Section 81A inserted by No. 54 of 1909 s. 3 (as amended by No. 17 of 1950 s. 75); amended by No. 81 of 1996 s. 52; No. 31 of 1997 s. 103.]</w:t>
      </w:r>
    </w:p>
    <w:p>
      <w:pPr>
        <w:pStyle w:val="Heading5"/>
        <w:spacing w:before="260"/>
        <w:rPr>
          <w:snapToGrid w:val="0"/>
        </w:rPr>
      </w:pPr>
      <w:bookmarkStart w:id="103" w:name="_Toc418081739"/>
      <w:r>
        <w:rPr>
          <w:rStyle w:val="CharSectno"/>
        </w:rPr>
        <w:t>81B</w:t>
      </w:r>
      <w:r>
        <w:rPr>
          <w:snapToGrid w:val="0"/>
        </w:rPr>
        <w:t>.</w:t>
      </w:r>
      <w:r>
        <w:rPr>
          <w:snapToGrid w:val="0"/>
        </w:rPr>
        <w:tab/>
        <w:t>Registration of Crown leases issued before 2 May 1910</w:t>
      </w:r>
      <w:bookmarkEnd w:id="103"/>
    </w:p>
    <w:p>
      <w:pPr>
        <w:pStyle w:val="Subsection"/>
        <w:spacing w:before="2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104" w:name="_Toc418081740"/>
      <w:r>
        <w:rPr>
          <w:rStyle w:val="CharSectno"/>
        </w:rPr>
        <w:t>81C</w:t>
      </w:r>
      <w:r>
        <w:rPr>
          <w:snapToGrid w:val="0"/>
        </w:rPr>
        <w:t>.</w:t>
      </w:r>
      <w:r>
        <w:rPr>
          <w:snapToGrid w:val="0"/>
        </w:rPr>
        <w:tab/>
        <w:t>Effect of registration</w:t>
      </w:r>
      <w:bookmarkEnd w:id="104"/>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105" w:name="_Toc418081741"/>
      <w:r>
        <w:rPr>
          <w:rStyle w:val="CharSectno"/>
        </w:rPr>
        <w:t>81D</w:t>
      </w:r>
      <w:r>
        <w:rPr>
          <w:snapToGrid w:val="0"/>
        </w:rPr>
        <w:t>.</w:t>
      </w:r>
      <w:r>
        <w:rPr>
          <w:snapToGrid w:val="0"/>
        </w:rPr>
        <w:tab/>
        <w:t>Registration of transfer etc.</w:t>
      </w:r>
      <w:bookmarkEnd w:id="105"/>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 No. 8 of 2010 s. 30.]</w:t>
      </w:r>
    </w:p>
    <w:p>
      <w:pPr>
        <w:pStyle w:val="Heading5"/>
        <w:tabs>
          <w:tab w:val="clear" w:pos="879"/>
          <w:tab w:val="left" w:pos="851"/>
        </w:tabs>
        <w:ind w:left="851" w:hanging="851"/>
        <w:rPr>
          <w:snapToGrid w:val="0"/>
        </w:rPr>
      </w:pPr>
      <w:bookmarkStart w:id="106" w:name="_Toc418081742"/>
      <w:r>
        <w:rPr>
          <w:rStyle w:val="CharSectno"/>
        </w:rPr>
        <w:t>81E</w:t>
      </w:r>
      <w:r>
        <w:rPr>
          <w:snapToGrid w:val="0"/>
        </w:rPr>
        <w:t>.</w:t>
      </w:r>
      <w:r>
        <w:rPr>
          <w:snapToGrid w:val="0"/>
        </w:rPr>
        <w:tab/>
        <w:t>No foreclosure without consent of Minister for Lands</w:t>
      </w:r>
      <w:bookmarkEnd w:id="106"/>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by No. 54 of 1909 s. 7 (as amended by No. 17 of 1950 s. 75).]</w:t>
      </w:r>
    </w:p>
    <w:p>
      <w:pPr>
        <w:pStyle w:val="Heading5"/>
        <w:rPr>
          <w:snapToGrid w:val="0"/>
        </w:rPr>
      </w:pPr>
      <w:bookmarkStart w:id="107" w:name="_Toc418081743"/>
      <w:r>
        <w:rPr>
          <w:rStyle w:val="CharSectno"/>
        </w:rPr>
        <w:t>81F</w:t>
      </w:r>
      <w:r>
        <w:rPr>
          <w:snapToGrid w:val="0"/>
        </w:rPr>
        <w:t>.</w:t>
      </w:r>
      <w:r>
        <w:rPr>
          <w:snapToGrid w:val="0"/>
        </w:rPr>
        <w:tab/>
        <w:t>Entry of forfeiture</w:t>
      </w:r>
      <w:bookmarkEnd w:id="107"/>
    </w:p>
    <w:p>
      <w:pPr>
        <w:pStyle w:val="Subsection"/>
        <w:spacing w:before="15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5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50"/>
        <w:rPr>
          <w:snapToGrid w:val="0"/>
        </w:rPr>
      </w:pPr>
      <w:r>
        <w:rPr>
          <w:snapToGrid w:val="0"/>
        </w:rPr>
        <w:tab/>
        <w:t>(3)</w:t>
      </w:r>
      <w:r>
        <w:rPr>
          <w:snapToGrid w:val="0"/>
        </w:rPr>
        <w:tab/>
        <w:t>The Minister for Lands may, by notice to the Registrar, allow a longer period than 30 days.</w:t>
      </w:r>
    </w:p>
    <w:p>
      <w:pPr>
        <w:pStyle w:val="Subsection"/>
        <w:spacing w:before="15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100"/>
        <w:ind w:left="890" w:hanging="890"/>
      </w:pPr>
      <w:r>
        <w:tab/>
        <w:t>[Section 81F inserted by No. 54 of 1909 s. 8 (as amended by No. 17 of 1950 s. 75); amended by No. 81 of 1996 s. 54.]</w:t>
      </w:r>
    </w:p>
    <w:p>
      <w:pPr>
        <w:pStyle w:val="Heading5"/>
        <w:rPr>
          <w:snapToGrid w:val="0"/>
        </w:rPr>
      </w:pPr>
      <w:bookmarkStart w:id="108" w:name="_Toc418081744"/>
      <w:r>
        <w:rPr>
          <w:rStyle w:val="CharSectno"/>
        </w:rPr>
        <w:t>81G</w:t>
      </w:r>
      <w:r>
        <w:rPr>
          <w:snapToGrid w:val="0"/>
        </w:rPr>
        <w:t>.</w:t>
      </w:r>
      <w:r>
        <w:rPr>
          <w:snapToGrid w:val="0"/>
        </w:rPr>
        <w:tab/>
        <w:t>Crown lessee to be deemed of full age</w:t>
      </w:r>
      <w:bookmarkEnd w:id="108"/>
    </w:p>
    <w:p>
      <w:pPr>
        <w:pStyle w:val="Subsection"/>
        <w:spacing w:before="15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[Section 81G inserted by No. 54 of 1909 s. 9 (as amended by No. 17 of 1950 s. 75).]</w:t>
      </w:r>
    </w:p>
    <w:p>
      <w:pPr>
        <w:pStyle w:val="Heading5"/>
        <w:rPr>
          <w:snapToGrid w:val="0"/>
        </w:rPr>
      </w:pPr>
      <w:bookmarkStart w:id="109" w:name="_Toc418081745"/>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109"/>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110" w:name="_Toc418081746"/>
      <w:r>
        <w:rPr>
          <w:rStyle w:val="CharSectno"/>
        </w:rPr>
        <w:t>81I</w:t>
      </w:r>
      <w:r>
        <w:rPr>
          <w:snapToGrid w:val="0"/>
        </w:rPr>
        <w:t>.</w:t>
      </w:r>
      <w:r>
        <w:rPr>
          <w:snapToGrid w:val="0"/>
        </w:rPr>
        <w:tab/>
        <w:t>Mortgage of Crown lease to be transferred to Crown grant</w:t>
      </w:r>
      <w:bookmarkEnd w:id="110"/>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111" w:name="_Toc418081368"/>
      <w:bookmarkStart w:id="112" w:name="_Toc418081747"/>
      <w:r>
        <w:rPr>
          <w:rStyle w:val="CharPartNo"/>
        </w:rPr>
        <w:t>Part IIIB</w:t>
      </w:r>
      <w:r>
        <w:t> — </w:t>
      </w:r>
      <w:r>
        <w:rPr>
          <w:rStyle w:val="CharPartText"/>
        </w:rPr>
        <w:t>Registration and recording in relation to Crown land</w:t>
      </w:r>
      <w:bookmarkEnd w:id="111"/>
      <w:bookmarkEnd w:id="112"/>
    </w:p>
    <w:p>
      <w:pPr>
        <w:pStyle w:val="Footnoteheading"/>
      </w:pPr>
      <w:r>
        <w:tab/>
        <w:t>[Heading inserted by No. 31 of 1997 s. 104(1).]</w:t>
      </w:r>
    </w:p>
    <w:p>
      <w:pPr>
        <w:pStyle w:val="Heading3"/>
      </w:pPr>
      <w:bookmarkStart w:id="113" w:name="_Toc418081369"/>
      <w:bookmarkStart w:id="114" w:name="_Toc418081748"/>
      <w:r>
        <w:rPr>
          <w:rStyle w:val="CharDivNo"/>
        </w:rPr>
        <w:t>Division 1</w:t>
      </w:r>
      <w:r>
        <w:t> — </w:t>
      </w:r>
      <w:r>
        <w:rPr>
          <w:rStyle w:val="CharDivText"/>
        </w:rPr>
        <w:t>General</w:t>
      </w:r>
      <w:bookmarkEnd w:id="113"/>
      <w:bookmarkEnd w:id="114"/>
    </w:p>
    <w:p>
      <w:pPr>
        <w:pStyle w:val="Footnoteheading"/>
      </w:pPr>
      <w:r>
        <w:tab/>
        <w:t>[Heading inserted by No. 31 of 1997 s. 104(1).]</w:t>
      </w:r>
    </w:p>
    <w:p>
      <w:pPr>
        <w:pStyle w:val="Heading5"/>
      </w:pPr>
      <w:bookmarkStart w:id="115" w:name="_Toc418081749"/>
      <w:r>
        <w:rPr>
          <w:rStyle w:val="CharSectno"/>
        </w:rPr>
        <w:t>81J</w:t>
      </w:r>
      <w:r>
        <w:t>.</w:t>
      </w:r>
      <w:r>
        <w:tab/>
        <w:t>Application of this Part</w:t>
      </w:r>
      <w:bookmarkEnd w:id="115"/>
    </w:p>
    <w:p>
      <w:pPr>
        <w:pStyle w:val="Subsection"/>
      </w:pPr>
      <w:r>
        <w:tab/>
      </w:r>
      <w:r>
        <w:tab/>
        <w:t>This Part applies solely to Crown land.</w:t>
      </w:r>
    </w:p>
    <w:p>
      <w:pPr>
        <w:pStyle w:val="Footnotesection"/>
      </w:pPr>
      <w:r>
        <w:tab/>
        <w:t>[Section 81J inserted by No. 31 of 1997 s. 104(1).]</w:t>
      </w:r>
    </w:p>
    <w:p>
      <w:pPr>
        <w:pStyle w:val="Heading5"/>
      </w:pPr>
      <w:bookmarkStart w:id="116" w:name="_Toc418081750"/>
      <w:r>
        <w:rPr>
          <w:rStyle w:val="CharSectno"/>
        </w:rPr>
        <w:t>81K</w:t>
      </w:r>
      <w:r>
        <w:t>.</w:t>
      </w:r>
      <w:r>
        <w:tab/>
        <w:t>Terms used</w:t>
      </w:r>
      <w:bookmarkEnd w:id="116"/>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117" w:name="_Toc418081751"/>
      <w:r>
        <w:rPr>
          <w:rStyle w:val="CharSectno"/>
        </w:rPr>
        <w:t>81L</w:t>
      </w:r>
      <w:r>
        <w:t>.</w:t>
      </w:r>
      <w:r>
        <w:tab/>
        <w:t>Creation and registration of certificates of Crown land title and qualified certificates of Crown land title</w:t>
      </w:r>
      <w:bookmarkEnd w:id="117"/>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118" w:name="_Toc418081752"/>
      <w:r>
        <w:rPr>
          <w:rStyle w:val="CharSectno"/>
        </w:rPr>
        <w:t>81M</w:t>
      </w:r>
      <w:r>
        <w:t>.</w:t>
      </w:r>
      <w:r>
        <w:tab/>
        <w:t>Lodging etc. of management orders</w:t>
      </w:r>
      <w:bookmarkEnd w:id="118"/>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119" w:name="_Toc418081753"/>
      <w:r>
        <w:rPr>
          <w:rStyle w:val="CharSectno"/>
        </w:rPr>
        <w:t>81N</w:t>
      </w:r>
      <w:r>
        <w:t>.</w:t>
      </w:r>
      <w:r>
        <w:tab/>
        <w:t>Crown surveys</w:t>
      </w:r>
      <w:bookmarkEnd w:id="119"/>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120" w:name="_Toc418081754"/>
      <w:r>
        <w:rPr>
          <w:rStyle w:val="CharSectno"/>
        </w:rPr>
        <w:t>81O</w:t>
      </w:r>
      <w:r>
        <w:t>.</w:t>
      </w:r>
      <w:r>
        <w:tab/>
        <w:t>No duplicate certificates of Crown land title or duplicate qualified certificates of Crown land title to be issued</w:t>
      </w:r>
      <w:bookmarkEnd w:id="120"/>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121" w:name="_Toc418081755"/>
      <w:r>
        <w:rPr>
          <w:rStyle w:val="CharSectno"/>
        </w:rPr>
        <w:t>81P</w:t>
      </w:r>
      <w:r>
        <w:t>.</w:t>
      </w:r>
      <w:r>
        <w:tab/>
        <w:t>Endorsements on certificates of Crown land title and qualified certificates of Crown land title</w:t>
      </w:r>
      <w:bookmarkEnd w:id="121"/>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122" w:name="_Toc418081756"/>
      <w:r>
        <w:rPr>
          <w:rStyle w:val="CharSectno"/>
        </w:rPr>
        <w:t>81Q</w:t>
      </w:r>
      <w:r>
        <w:t>.</w:t>
      </w:r>
      <w:r>
        <w:tab/>
        <w:t>Leases and subleases of Crown land, registration of</w:t>
      </w:r>
      <w:bookmarkEnd w:id="122"/>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123" w:name="_Toc418081757"/>
      <w:r>
        <w:rPr>
          <w:rStyle w:val="CharSectno"/>
        </w:rPr>
        <w:t>81R</w:t>
      </w:r>
      <w:r>
        <w:t>.</w:t>
      </w:r>
      <w:r>
        <w:tab/>
        <w:t>Profits à prendre, registration of</w:t>
      </w:r>
      <w:bookmarkEnd w:id="123"/>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124" w:name="_Toc418081758"/>
      <w:r>
        <w:rPr>
          <w:rStyle w:val="CharSectno"/>
        </w:rPr>
        <w:t>81RA</w:t>
      </w:r>
      <w:r>
        <w:t>.</w:t>
      </w:r>
      <w:r>
        <w:tab/>
        <w:t>Other encumbrances in respect of fee simple in Crown land</w:t>
      </w:r>
      <w:bookmarkEnd w:id="124"/>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125" w:name="_Toc418081759"/>
      <w:r>
        <w:rPr>
          <w:rStyle w:val="CharSectno"/>
        </w:rPr>
        <w:t>81S</w:t>
      </w:r>
      <w:r>
        <w:t>.</w:t>
      </w:r>
      <w:r>
        <w:tab/>
        <w:t>Prerequisites to registering dealings as to Crown land</w:t>
      </w:r>
      <w:bookmarkEnd w:id="125"/>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126" w:name="_Toc418081760"/>
      <w:r>
        <w:rPr>
          <w:rStyle w:val="CharSectno"/>
        </w:rPr>
        <w:t>81T</w:t>
      </w:r>
      <w:r>
        <w:t>.</w:t>
      </w:r>
      <w:r>
        <w:tab/>
        <w:t>Registered proprietors etc. protected against ejectment except in certain cases</w:t>
      </w:r>
      <w:bookmarkEnd w:id="126"/>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127" w:name="_Toc418081382"/>
      <w:bookmarkStart w:id="128" w:name="_Toc418081761"/>
      <w:r>
        <w:rPr>
          <w:rStyle w:val="CharDivNo"/>
        </w:rPr>
        <w:t>Division 2</w:t>
      </w:r>
      <w:r>
        <w:t> — </w:t>
      </w:r>
      <w:r>
        <w:rPr>
          <w:rStyle w:val="CharDivText"/>
        </w:rPr>
        <w:t>Transitional</w:t>
      </w:r>
      <w:bookmarkEnd w:id="127"/>
      <w:bookmarkEnd w:id="128"/>
    </w:p>
    <w:p>
      <w:pPr>
        <w:pStyle w:val="Footnoteheading"/>
        <w:keepNext/>
        <w:keepLines/>
      </w:pPr>
      <w:r>
        <w:tab/>
        <w:t>[Heading inserted by No. 31 of 1997 s. 104(1).]</w:t>
      </w:r>
    </w:p>
    <w:p>
      <w:pPr>
        <w:pStyle w:val="Heading5"/>
      </w:pPr>
      <w:bookmarkStart w:id="129" w:name="_Toc418081762"/>
      <w:r>
        <w:rPr>
          <w:rStyle w:val="CharSectno"/>
        </w:rPr>
        <w:t>81U</w:t>
      </w:r>
      <w:r>
        <w:t>.</w:t>
      </w:r>
      <w:r>
        <w:tab/>
        <w:t>Registrar may accept for registration signed and stamped duplicate original documents</w:t>
      </w:r>
      <w:bookmarkEnd w:id="129"/>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130" w:name="_Toc418081763"/>
      <w:r>
        <w:rPr>
          <w:rStyle w:val="CharSectno"/>
        </w:rPr>
        <w:t>81V</w:t>
      </w:r>
      <w:r>
        <w:t>.</w:t>
      </w:r>
      <w:r>
        <w:tab/>
        <w:t>Minister for Lands may apply for cancellation, creation etc. of certificates of Crown land title etc.</w:t>
      </w:r>
      <w:bookmarkEnd w:id="130"/>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31" w:name="_Toc418081764"/>
      <w:r>
        <w:rPr>
          <w:rStyle w:val="CharSectno"/>
        </w:rPr>
        <w:t>81W</w:t>
      </w:r>
      <w:r>
        <w:t>.</w:t>
      </w:r>
      <w:r>
        <w:tab/>
        <w:t>Procedure when applications referred to Commissioner</w:t>
      </w:r>
      <w:bookmarkEnd w:id="131"/>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00"/>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0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00"/>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pPr>
      <w:r>
        <w:tab/>
        <w:t>[Section 81W inserted by No. 31 of 1997 s. 104(1); amended by No. 2 of 2014 s. 72.]</w:t>
      </w:r>
    </w:p>
    <w:p>
      <w:pPr>
        <w:pStyle w:val="Heading5"/>
      </w:pPr>
      <w:bookmarkStart w:id="132" w:name="_Toc418081765"/>
      <w:r>
        <w:rPr>
          <w:rStyle w:val="CharSectno"/>
        </w:rPr>
        <w:t>81X</w:t>
      </w:r>
      <w:r>
        <w:t>.</w:t>
      </w:r>
      <w:r>
        <w:tab/>
        <w:t>Procedure on lodging of caveat under s. 81W(6)</w:t>
      </w:r>
      <w:bookmarkEnd w:id="132"/>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33" w:name="_Toc418081766"/>
      <w:r>
        <w:rPr>
          <w:rStyle w:val="CharSectno"/>
        </w:rPr>
        <w:t>81Y</w:t>
      </w:r>
      <w:r>
        <w:t>.</w:t>
      </w:r>
      <w:r>
        <w:tab/>
        <w:t>Registrar’s duties when applications made under s. 81V(1)(a) granted</w:t>
      </w:r>
      <w:bookmarkEnd w:id="133"/>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34" w:name="_Toc418081767"/>
      <w:r>
        <w:rPr>
          <w:rStyle w:val="CharSectno"/>
        </w:rPr>
        <w:t>81Z</w:t>
      </w:r>
      <w:r>
        <w:t>.</w:t>
      </w:r>
      <w:r>
        <w:tab/>
        <w:t>Registrar’s duties when applications made under s. 81V(1)(b) granted</w:t>
      </w:r>
      <w:bookmarkEnd w:id="134"/>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35" w:name="_Toc418081768"/>
      <w:r>
        <w:rPr>
          <w:rStyle w:val="CharSectno"/>
        </w:rPr>
        <w:t>81ZA</w:t>
      </w:r>
      <w:r>
        <w:t>.</w:t>
      </w:r>
      <w:r>
        <w:tab/>
        <w:t>Procedure for registering interests for which no certificate of Crown land title or qualified certificate of Crown land title exists</w:t>
      </w:r>
      <w:bookmarkEnd w:id="135"/>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36" w:name="_Toc418081769"/>
      <w:r>
        <w:rPr>
          <w:rStyle w:val="CharSectno"/>
        </w:rPr>
        <w:t>81ZB</w:t>
      </w:r>
      <w:r>
        <w:t>.</w:t>
      </w:r>
      <w:r>
        <w:tab/>
        <w:t>Qualified certificates of Crown land title, general matters</w:t>
      </w:r>
      <w:bookmarkEnd w:id="136"/>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37" w:name="_Toc418081770"/>
      <w:r>
        <w:rPr>
          <w:rStyle w:val="CharSectno"/>
        </w:rPr>
        <w:t>81ZC</w:t>
      </w:r>
      <w:r>
        <w:t>.</w:t>
      </w:r>
      <w:r>
        <w:tab/>
        <w:t>Interests in Crown land not registered within transitional period void as against registered interests in Crown land etc.</w:t>
      </w:r>
      <w:bookmarkEnd w:id="137"/>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38" w:name="_Toc418081771"/>
      <w:r>
        <w:rPr>
          <w:rStyle w:val="CharSectno"/>
        </w:rPr>
        <w:t>81ZD</w:t>
      </w:r>
      <w:r>
        <w:t>.</w:t>
      </w:r>
      <w:r>
        <w:tab/>
        <w:t>Registrar may convert Crown leases into leases registered under s. 81Q</w:t>
      </w:r>
      <w:bookmarkEnd w:id="138"/>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39" w:name="_Toc418081393"/>
      <w:bookmarkStart w:id="140" w:name="_Toc418081772"/>
      <w:r>
        <w:rPr>
          <w:rStyle w:val="CharPartNo"/>
        </w:rPr>
        <w:t>Part IV</w:t>
      </w:r>
      <w:r>
        <w:t> — </w:t>
      </w:r>
      <w:r>
        <w:rPr>
          <w:rStyle w:val="CharPartText"/>
        </w:rPr>
        <w:t>Dealings with land</w:t>
      </w:r>
      <w:bookmarkEnd w:id="139"/>
      <w:bookmarkEnd w:id="140"/>
    </w:p>
    <w:p>
      <w:pPr>
        <w:pStyle w:val="Heading3"/>
        <w:spacing w:before="260"/>
      </w:pPr>
      <w:bookmarkStart w:id="141" w:name="_Toc418081394"/>
      <w:bookmarkStart w:id="142" w:name="_Toc418081773"/>
      <w:r>
        <w:rPr>
          <w:rStyle w:val="CharDivNo"/>
        </w:rPr>
        <w:t>Division 1</w:t>
      </w:r>
      <w:r>
        <w:rPr>
          <w:snapToGrid w:val="0"/>
        </w:rPr>
        <w:t> — </w:t>
      </w:r>
      <w:r>
        <w:rPr>
          <w:rStyle w:val="CharDivText"/>
        </w:rPr>
        <w:t>Transfers</w:t>
      </w:r>
      <w:bookmarkEnd w:id="141"/>
      <w:bookmarkEnd w:id="142"/>
    </w:p>
    <w:p>
      <w:pPr>
        <w:pStyle w:val="Heading5"/>
        <w:spacing w:before="260"/>
        <w:rPr>
          <w:snapToGrid w:val="0"/>
        </w:rPr>
      </w:pPr>
      <w:bookmarkStart w:id="143" w:name="_Toc418081774"/>
      <w:r>
        <w:rPr>
          <w:rStyle w:val="CharSectno"/>
        </w:rPr>
        <w:t>82</w:t>
      </w:r>
      <w:r>
        <w:rPr>
          <w:snapToGrid w:val="0"/>
        </w:rPr>
        <w:t>.</w:t>
      </w:r>
      <w:r>
        <w:rPr>
          <w:snapToGrid w:val="0"/>
        </w:rPr>
        <w:tab/>
        <w:t>Transfers</w:t>
      </w:r>
      <w:bookmarkEnd w:id="143"/>
    </w:p>
    <w:p>
      <w:pPr>
        <w:pStyle w:val="Subsection"/>
        <w:spacing w:before="180"/>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spacing w:before="180"/>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8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[Section 82 amended by No. 17 of 1950 s. 20; No. 81 of 1996 s. 56; No. 6 of 2003 s. 30; No. 19 of 2010 s. 51.]</w:t>
      </w:r>
    </w:p>
    <w:p>
      <w:pPr>
        <w:pStyle w:val="Heading5"/>
        <w:spacing w:before="260"/>
        <w:rPr>
          <w:snapToGrid w:val="0"/>
        </w:rPr>
      </w:pPr>
      <w:bookmarkStart w:id="144" w:name="_Toc418081775"/>
      <w:r>
        <w:rPr>
          <w:rStyle w:val="CharSectno"/>
        </w:rPr>
        <w:t>83</w:t>
      </w:r>
      <w:r>
        <w:rPr>
          <w:snapToGrid w:val="0"/>
        </w:rPr>
        <w:t>.</w:t>
      </w:r>
      <w:r>
        <w:rPr>
          <w:snapToGrid w:val="0"/>
        </w:rPr>
        <w:tab/>
        <w:t>Transfer to include right to sue thereunder</w:t>
      </w:r>
      <w:bookmarkEnd w:id="144"/>
    </w:p>
    <w:p>
      <w:pPr>
        <w:pStyle w:val="Subsection"/>
        <w:spacing w:before="180"/>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spacing w:before="180"/>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by No. 19 of 2010 s. 51.]</w:t>
      </w:r>
    </w:p>
    <w:p>
      <w:pPr>
        <w:pStyle w:val="Heading5"/>
        <w:spacing w:before="280"/>
        <w:rPr>
          <w:snapToGrid w:val="0"/>
        </w:rPr>
      </w:pPr>
      <w:bookmarkStart w:id="145" w:name="_Toc418081776"/>
      <w:r>
        <w:rPr>
          <w:rStyle w:val="CharSectno"/>
        </w:rPr>
        <w:t>84</w:t>
      </w:r>
      <w:r>
        <w:rPr>
          <w:snapToGrid w:val="0"/>
        </w:rPr>
        <w:t>.</w:t>
      </w:r>
      <w:r>
        <w:rPr>
          <w:snapToGrid w:val="0"/>
        </w:rPr>
        <w:tab/>
        <w:t>Transfers may be to proprietor and others jointly etc.</w:t>
      </w:r>
      <w:bookmarkEnd w:id="145"/>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160"/>
        <w:ind w:left="890" w:hanging="890"/>
      </w:pPr>
      <w:r>
        <w:tab/>
        <w:t>[Section 84 amended by No. 28 of 2003 s. 129(3).]</w:t>
      </w:r>
    </w:p>
    <w:p>
      <w:pPr>
        <w:pStyle w:val="Heading5"/>
        <w:spacing w:before="280"/>
        <w:rPr>
          <w:snapToGrid w:val="0"/>
        </w:rPr>
      </w:pPr>
      <w:bookmarkStart w:id="146" w:name="_Toc418081777"/>
      <w:r>
        <w:rPr>
          <w:rStyle w:val="CharSectno"/>
        </w:rPr>
        <w:t>85</w:t>
      </w:r>
      <w:r>
        <w:rPr>
          <w:snapToGrid w:val="0"/>
        </w:rPr>
        <w:t>.</w:t>
      </w:r>
      <w:r>
        <w:rPr>
          <w:snapToGrid w:val="0"/>
        </w:rPr>
        <w:tab/>
        <w:t>Signed and registered instruments have efficacy of deeds</w:t>
      </w:r>
      <w:bookmarkEnd w:id="146"/>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[Section 85 amended by No. 81 of 1996 s. 145(1); No. 28 of 2003 s. 129(4).]</w:t>
      </w:r>
    </w:p>
    <w:p>
      <w:pPr>
        <w:pStyle w:val="Heading5"/>
        <w:rPr>
          <w:snapToGrid w:val="0"/>
        </w:rPr>
      </w:pPr>
      <w:bookmarkStart w:id="147" w:name="_Toc418081778"/>
      <w:r>
        <w:rPr>
          <w:rStyle w:val="CharSectno"/>
        </w:rPr>
        <w:t>86</w:t>
      </w:r>
      <w:r>
        <w:rPr>
          <w:snapToGrid w:val="0"/>
        </w:rPr>
        <w:t>.</w:t>
      </w:r>
      <w:r>
        <w:rPr>
          <w:snapToGrid w:val="0"/>
        </w:rPr>
        <w:tab/>
        <w:t>Duplicate certificate to be delivered to Registrar on transfer</w:t>
      </w:r>
      <w:bookmarkEnd w:id="147"/>
    </w:p>
    <w:p>
      <w:pPr>
        <w:pStyle w:val="Subsection"/>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[Section 86 inserted by No. 81 of 1996 s. 57; amended by No. 6 of 2003 s. 31.]</w:t>
      </w:r>
    </w:p>
    <w:p>
      <w:pPr>
        <w:pStyle w:val="Heading5"/>
      </w:pPr>
      <w:bookmarkStart w:id="148" w:name="_Toc418081779"/>
      <w:r>
        <w:rPr>
          <w:rStyle w:val="CharSectno"/>
        </w:rPr>
        <w:t>87</w:t>
      </w:r>
      <w:r>
        <w:t>.</w:t>
      </w:r>
      <w:r>
        <w:tab/>
        <w:t>Total transfer by endorsement on paper title or by entering transferee’s name on digital title</w:t>
      </w:r>
      <w:bookmarkEnd w:id="148"/>
    </w:p>
    <w:p>
      <w:pPr>
        <w:pStyle w:val="Subsection"/>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rPr>
          <w:snapToGrid w:val="0"/>
        </w:rPr>
      </w:pPr>
      <w:bookmarkStart w:id="149" w:name="_Toc418081780"/>
      <w:r>
        <w:rPr>
          <w:rStyle w:val="CharSectno"/>
        </w:rPr>
        <w:t>88</w:t>
      </w:r>
      <w:r>
        <w:rPr>
          <w:snapToGrid w:val="0"/>
        </w:rPr>
        <w:t>.</w:t>
      </w:r>
      <w:r>
        <w:rPr>
          <w:snapToGrid w:val="0"/>
        </w:rPr>
        <w:tab/>
        <w:t>Transferee of encumbered land to indemnify transferor</w:t>
      </w:r>
      <w:bookmarkEnd w:id="149"/>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50" w:name="_Toc418081781"/>
      <w:r>
        <w:rPr>
          <w:rStyle w:val="CharSectno"/>
        </w:rPr>
        <w:t>88A</w:t>
      </w:r>
      <w:r>
        <w:rPr>
          <w:snapToGrid w:val="0"/>
        </w:rPr>
        <w:t>.</w:t>
      </w:r>
      <w:r>
        <w:rPr>
          <w:snapToGrid w:val="0"/>
        </w:rPr>
        <w:tab/>
        <w:t>Memorial of easements to be registered</w:t>
      </w:r>
      <w:bookmarkEnd w:id="150"/>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ind w:left="890" w:hanging="890"/>
      </w:pPr>
      <w:r>
        <w:t>[</w:t>
      </w:r>
      <w:r>
        <w:rPr>
          <w:b/>
        </w:rPr>
        <w:t>89.</w:t>
      </w:r>
      <w:r>
        <w:tab/>
        <w:t>Deleted by No. 26 of 1999 s. 106(3).]</w:t>
      </w:r>
    </w:p>
    <w:p>
      <w:pPr>
        <w:pStyle w:val="Ednotesection"/>
        <w:ind w:left="890" w:hanging="890"/>
      </w:pPr>
      <w:r>
        <w:t>[</w:t>
      </w:r>
      <w:r>
        <w:rPr>
          <w:b/>
        </w:rPr>
        <w:t>90.</w:t>
      </w:r>
      <w:r>
        <w:tab/>
        <w:t>Deleted by No. 59 of 2004 s. 140.]</w:t>
      </w:r>
    </w:p>
    <w:p>
      <w:pPr>
        <w:pStyle w:val="Heading3"/>
        <w:spacing w:before="260"/>
      </w:pPr>
      <w:bookmarkStart w:id="151" w:name="_Toc418081403"/>
      <w:bookmarkStart w:id="152" w:name="_Toc418081782"/>
      <w:r>
        <w:rPr>
          <w:rStyle w:val="CharDivNo"/>
        </w:rPr>
        <w:t>Division 2</w:t>
      </w:r>
      <w:r>
        <w:t> — </w:t>
      </w:r>
      <w:r>
        <w:rPr>
          <w:rStyle w:val="CharDivText"/>
        </w:rPr>
        <w:t>Leases and subleases</w:t>
      </w:r>
      <w:bookmarkEnd w:id="151"/>
      <w:bookmarkEnd w:id="152"/>
    </w:p>
    <w:p>
      <w:pPr>
        <w:pStyle w:val="Heading5"/>
        <w:keepLines w:val="0"/>
        <w:spacing w:before="240"/>
        <w:rPr>
          <w:snapToGrid w:val="0"/>
        </w:rPr>
      </w:pPr>
      <w:bookmarkStart w:id="153" w:name="_Toc418081783"/>
      <w:r>
        <w:rPr>
          <w:rStyle w:val="CharSectno"/>
        </w:rPr>
        <w:t>91</w:t>
      </w:r>
      <w:r>
        <w:rPr>
          <w:snapToGrid w:val="0"/>
        </w:rPr>
        <w:t>.</w:t>
      </w:r>
      <w:r>
        <w:rPr>
          <w:snapToGrid w:val="0"/>
        </w:rPr>
        <w:tab/>
        <w:t>Leases</w:t>
      </w:r>
      <w:bookmarkEnd w:id="153"/>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rPr>
          <w:snapToGrid w:val="0"/>
        </w:rPr>
      </w:pPr>
      <w:bookmarkStart w:id="154" w:name="_Toc418081784"/>
      <w:r>
        <w:rPr>
          <w:rStyle w:val="CharSectno"/>
        </w:rPr>
        <w:t>92</w:t>
      </w:r>
      <w:r>
        <w:rPr>
          <w:snapToGrid w:val="0"/>
        </w:rPr>
        <w:t>.</w:t>
      </w:r>
      <w:r>
        <w:rPr>
          <w:snapToGrid w:val="0"/>
        </w:rPr>
        <w:tab/>
        <w:t>Covenants by lessee implied in leases</w:t>
      </w:r>
      <w:bookmarkEnd w:id="154"/>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by No. 19 of 2010 s. 51.]</w:t>
      </w:r>
    </w:p>
    <w:p>
      <w:pPr>
        <w:pStyle w:val="Heading5"/>
        <w:spacing w:before="240"/>
        <w:rPr>
          <w:snapToGrid w:val="0"/>
        </w:rPr>
      </w:pPr>
      <w:bookmarkStart w:id="155" w:name="_Toc418081785"/>
      <w:r>
        <w:rPr>
          <w:rStyle w:val="CharSectno"/>
        </w:rPr>
        <w:t>93</w:t>
      </w:r>
      <w:r>
        <w:rPr>
          <w:snapToGrid w:val="0"/>
        </w:rPr>
        <w:t>.</w:t>
      </w:r>
      <w:r>
        <w:rPr>
          <w:snapToGrid w:val="0"/>
        </w:rPr>
        <w:tab/>
        <w:t>Lessor’s powers implied in leases</w:t>
      </w:r>
      <w:bookmarkEnd w:id="155"/>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by No. 19 of 2010 s. 51.]</w:t>
      </w:r>
    </w:p>
    <w:p>
      <w:pPr>
        <w:pStyle w:val="Heading5"/>
        <w:spacing w:before="240"/>
        <w:rPr>
          <w:snapToGrid w:val="0"/>
        </w:rPr>
      </w:pPr>
      <w:bookmarkStart w:id="156" w:name="_Toc418081786"/>
      <w:r>
        <w:rPr>
          <w:rStyle w:val="CharSectno"/>
        </w:rPr>
        <w:t>94</w:t>
      </w:r>
      <w:r>
        <w:rPr>
          <w:snapToGrid w:val="0"/>
        </w:rPr>
        <w:t>.</w:t>
      </w:r>
      <w:r>
        <w:rPr>
          <w:snapToGrid w:val="0"/>
        </w:rPr>
        <w:tab/>
        <w:t>Short forms of covenants by lessees</w:t>
      </w:r>
      <w:bookmarkEnd w:id="156"/>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by No. 19 of 2010 s. 51.]</w:t>
      </w:r>
    </w:p>
    <w:p>
      <w:pPr>
        <w:pStyle w:val="Heading5"/>
        <w:spacing w:before="240"/>
        <w:rPr>
          <w:snapToGrid w:val="0"/>
        </w:rPr>
      </w:pPr>
      <w:bookmarkStart w:id="157" w:name="_Toc418081787"/>
      <w:r>
        <w:rPr>
          <w:rStyle w:val="CharSectno"/>
        </w:rPr>
        <w:t>95</w:t>
      </w:r>
      <w:r>
        <w:rPr>
          <w:snapToGrid w:val="0"/>
        </w:rPr>
        <w:t>.</w:t>
      </w:r>
      <w:r>
        <w:rPr>
          <w:snapToGrid w:val="0"/>
        </w:rPr>
        <w:tab/>
        <w:t>Covenant to be implied on transfer of lease</w:t>
      </w:r>
      <w:bookmarkEnd w:id="157"/>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158" w:name="_Toc418081788"/>
      <w:r>
        <w:rPr>
          <w:rStyle w:val="CharSectno"/>
        </w:rPr>
        <w:t>96</w:t>
      </w:r>
      <w:r>
        <w:rPr>
          <w:snapToGrid w:val="0"/>
        </w:rPr>
        <w:t>.</w:t>
      </w:r>
      <w:r>
        <w:rPr>
          <w:snapToGrid w:val="0"/>
        </w:rPr>
        <w:tab/>
        <w:t>Recovery of possession by lessors to be entered in Register</w:t>
      </w:r>
      <w:bookmarkEnd w:id="158"/>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159" w:name="_Toc418081789"/>
      <w:r>
        <w:rPr>
          <w:rStyle w:val="CharSectno"/>
        </w:rPr>
        <w:t>97</w:t>
      </w:r>
      <w:r>
        <w:rPr>
          <w:snapToGrid w:val="0"/>
        </w:rPr>
        <w:t>.</w:t>
      </w:r>
      <w:r>
        <w:rPr>
          <w:snapToGrid w:val="0"/>
        </w:rPr>
        <w:tab/>
        <w:t>Mortgagee of interest of bankrupt lessee may apply to be entered as transferee of lease and on default lessor may apply</w:t>
      </w:r>
      <w:bookmarkEnd w:id="159"/>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snapToGrid w:val="0"/>
        </w:rPr>
      </w:pPr>
      <w:bookmarkStart w:id="160" w:name="_Toc418081790"/>
      <w:r>
        <w:rPr>
          <w:rStyle w:val="CharSectno"/>
        </w:rPr>
        <w:t>98</w:t>
      </w:r>
      <w:r>
        <w:rPr>
          <w:snapToGrid w:val="0"/>
        </w:rPr>
        <w:t>.</w:t>
      </w:r>
      <w:r>
        <w:rPr>
          <w:snapToGrid w:val="0"/>
        </w:rPr>
        <w:tab/>
        <w:t>Surrendering leases</w:t>
      </w:r>
      <w:bookmarkEnd w:id="160"/>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 No. 19 of 2010 s. 51.]</w:t>
      </w:r>
    </w:p>
    <w:p>
      <w:pPr>
        <w:pStyle w:val="Heading5"/>
        <w:spacing w:before="180"/>
        <w:rPr>
          <w:snapToGrid w:val="0"/>
        </w:rPr>
      </w:pPr>
      <w:bookmarkStart w:id="161" w:name="_Toc418081791"/>
      <w:r>
        <w:rPr>
          <w:rStyle w:val="CharSectno"/>
        </w:rPr>
        <w:t>99</w:t>
      </w:r>
      <w:r>
        <w:rPr>
          <w:snapToGrid w:val="0"/>
        </w:rPr>
        <w:t>.</w:t>
      </w:r>
      <w:r>
        <w:rPr>
          <w:snapToGrid w:val="0"/>
        </w:rPr>
        <w:tab/>
        <w:t>Lessee may sublet</w:t>
      </w:r>
      <w:bookmarkEnd w:id="161"/>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162" w:name="_Toc418081792"/>
      <w:r>
        <w:rPr>
          <w:rStyle w:val="CharSectno"/>
        </w:rPr>
        <w:t>100</w:t>
      </w:r>
      <w:r>
        <w:t>.</w:t>
      </w:r>
      <w:r>
        <w:tab/>
        <w:t>Registration of subleases</w:t>
      </w:r>
      <w:bookmarkEnd w:id="162"/>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163" w:name="_Toc418081793"/>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163"/>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164" w:name="_Toc418081794"/>
      <w:r>
        <w:rPr>
          <w:rStyle w:val="CharSectno"/>
        </w:rPr>
        <w:t>103</w:t>
      </w:r>
      <w:r>
        <w:rPr>
          <w:snapToGrid w:val="0"/>
        </w:rPr>
        <w:t>.</w:t>
      </w:r>
      <w:r>
        <w:rPr>
          <w:snapToGrid w:val="0"/>
        </w:rPr>
        <w:tab/>
        <w:t>Covenants implied in subleases</w:t>
      </w:r>
      <w:bookmarkEnd w:id="164"/>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by No. 19 of 2010 s. 51.]</w:t>
      </w:r>
    </w:p>
    <w:p>
      <w:pPr>
        <w:pStyle w:val="Heading5"/>
        <w:keepLines w:val="0"/>
        <w:rPr>
          <w:snapToGrid w:val="0"/>
        </w:rPr>
      </w:pPr>
      <w:bookmarkStart w:id="165" w:name="_Toc418081795"/>
      <w:r>
        <w:rPr>
          <w:rStyle w:val="CharSectno"/>
        </w:rPr>
        <w:t>104</w:t>
      </w:r>
      <w:r>
        <w:rPr>
          <w:snapToGrid w:val="0"/>
        </w:rPr>
        <w:t>.</w:t>
      </w:r>
      <w:r>
        <w:rPr>
          <w:snapToGrid w:val="0"/>
        </w:rPr>
        <w:tab/>
        <w:t>Determination of lease or sublease by re</w:t>
      </w:r>
      <w:r>
        <w:rPr>
          <w:snapToGrid w:val="0"/>
        </w:rPr>
        <w:noBreakHyphen/>
        <w:t>entry to be entered in Register</w:t>
      </w:r>
      <w:bookmarkEnd w:id="165"/>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 No. 19 of 2010 s. 51.]</w:t>
      </w:r>
    </w:p>
    <w:p>
      <w:pPr>
        <w:pStyle w:val="Heading3"/>
        <w:keepLines/>
      </w:pPr>
      <w:bookmarkStart w:id="166" w:name="_Toc418081417"/>
      <w:bookmarkStart w:id="167" w:name="_Toc418081796"/>
      <w:r>
        <w:rPr>
          <w:rStyle w:val="CharDivNo"/>
        </w:rPr>
        <w:t>Division 2A</w:t>
      </w:r>
      <w:r>
        <w:t> — </w:t>
      </w:r>
      <w:r>
        <w:rPr>
          <w:rStyle w:val="CharDivText"/>
        </w:rPr>
        <w:t>Carbon rights and carbon covenants</w:t>
      </w:r>
      <w:bookmarkEnd w:id="166"/>
      <w:bookmarkEnd w:id="167"/>
    </w:p>
    <w:p>
      <w:pPr>
        <w:pStyle w:val="Footnoteheading"/>
        <w:keepNext/>
        <w:keepLines/>
      </w:pPr>
      <w:r>
        <w:tab/>
        <w:t>[Heading inserted by No. 56 of 2003 s. 14.]</w:t>
      </w:r>
    </w:p>
    <w:p>
      <w:pPr>
        <w:pStyle w:val="Heading5"/>
      </w:pPr>
      <w:bookmarkStart w:id="168" w:name="_Toc418081797"/>
      <w:r>
        <w:rPr>
          <w:rStyle w:val="CharSectno"/>
        </w:rPr>
        <w:t>104A</w:t>
      </w:r>
      <w:r>
        <w:t>.</w:t>
      </w:r>
      <w:r>
        <w:tab/>
        <w:t>Terms used</w:t>
      </w:r>
      <w:bookmarkEnd w:id="168"/>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69" w:name="_Toc418081798"/>
      <w:r>
        <w:rPr>
          <w:rStyle w:val="CharSectno"/>
        </w:rPr>
        <w:t>104B</w:t>
      </w:r>
      <w:r>
        <w:t>.</w:t>
      </w:r>
      <w:r>
        <w:tab/>
        <w:t>Registration of carbon right form</w:t>
      </w:r>
      <w:bookmarkEnd w:id="169"/>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70" w:name="_Toc418081799"/>
      <w:r>
        <w:rPr>
          <w:rStyle w:val="CharSectno"/>
        </w:rPr>
        <w:t>104C</w:t>
      </w:r>
      <w:r>
        <w:t>.</w:t>
      </w:r>
      <w:r>
        <w:tab/>
        <w:t>Extension of carbon right</w:t>
      </w:r>
      <w:bookmarkEnd w:id="170"/>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71" w:name="_Toc418081800"/>
      <w:r>
        <w:rPr>
          <w:rStyle w:val="CharSectno"/>
        </w:rPr>
        <w:t>104D</w:t>
      </w:r>
      <w:r>
        <w:t>.</w:t>
      </w:r>
      <w:r>
        <w:tab/>
        <w:t>Transfer of carbon right</w:t>
      </w:r>
      <w:bookmarkEnd w:id="171"/>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72" w:name="_Toc418081801"/>
      <w:r>
        <w:rPr>
          <w:rStyle w:val="CharSectno"/>
        </w:rPr>
        <w:t>104E</w:t>
      </w:r>
      <w:r>
        <w:t>.</w:t>
      </w:r>
      <w:r>
        <w:tab/>
        <w:t>Mortgage of carbon right</w:t>
      </w:r>
      <w:bookmarkEnd w:id="172"/>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73" w:name="_Toc418081802"/>
      <w:r>
        <w:rPr>
          <w:rStyle w:val="CharSectno"/>
        </w:rPr>
        <w:t>104F</w:t>
      </w:r>
      <w:r>
        <w:t>.</w:t>
      </w:r>
      <w:r>
        <w:tab/>
        <w:t>Surrender of carbon right</w:t>
      </w:r>
      <w:bookmarkEnd w:id="173"/>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74" w:name="_Toc418081803"/>
      <w:r>
        <w:rPr>
          <w:rStyle w:val="CharSectno"/>
        </w:rPr>
        <w:t>104G</w:t>
      </w:r>
      <w:r>
        <w:t>.</w:t>
      </w:r>
      <w:r>
        <w:tab/>
        <w:t>Registration of carbon covenant form</w:t>
      </w:r>
      <w:bookmarkEnd w:id="174"/>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75" w:name="_Toc418081804"/>
      <w:r>
        <w:rPr>
          <w:rStyle w:val="CharSectno"/>
        </w:rPr>
        <w:t>104H</w:t>
      </w:r>
      <w:r>
        <w:t>.</w:t>
      </w:r>
      <w:r>
        <w:tab/>
        <w:t>Extension of carbon covenant</w:t>
      </w:r>
      <w:bookmarkEnd w:id="175"/>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76" w:name="_Toc418081805"/>
      <w:r>
        <w:rPr>
          <w:rStyle w:val="CharSectno"/>
        </w:rPr>
        <w:t>104I</w:t>
      </w:r>
      <w:r>
        <w:t>.</w:t>
      </w:r>
      <w:r>
        <w:tab/>
        <w:t>Variation of carbon covenant</w:t>
      </w:r>
      <w:bookmarkEnd w:id="176"/>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77" w:name="_Toc418081806"/>
      <w:r>
        <w:rPr>
          <w:rStyle w:val="CharSectno"/>
        </w:rPr>
        <w:t>104J</w:t>
      </w:r>
      <w:r>
        <w:t>.</w:t>
      </w:r>
      <w:r>
        <w:tab/>
        <w:t>Transfer of benefits under carbon covenant</w:t>
      </w:r>
      <w:bookmarkEnd w:id="177"/>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78" w:name="_Toc418081807"/>
      <w:r>
        <w:rPr>
          <w:rStyle w:val="CharSectno"/>
        </w:rPr>
        <w:t>104K</w:t>
      </w:r>
      <w:r>
        <w:t>.</w:t>
      </w:r>
      <w:r>
        <w:tab/>
        <w:t>Mortgage of carbon covenant</w:t>
      </w:r>
      <w:bookmarkEnd w:id="178"/>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79" w:name="_Toc418081808"/>
      <w:r>
        <w:rPr>
          <w:rStyle w:val="CharSectno"/>
        </w:rPr>
        <w:t>104L</w:t>
      </w:r>
      <w:r>
        <w:t>.</w:t>
      </w:r>
      <w:r>
        <w:tab/>
        <w:t>Surrender of carbon covenant</w:t>
      </w:r>
      <w:bookmarkEnd w:id="179"/>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80" w:name="_Toc418081430"/>
      <w:bookmarkStart w:id="181" w:name="_Toc418081809"/>
      <w:r>
        <w:rPr>
          <w:rStyle w:val="CharDivNo"/>
        </w:rPr>
        <w:t>Division 2B</w:t>
      </w:r>
      <w:r>
        <w:t> — </w:t>
      </w:r>
      <w:r>
        <w:rPr>
          <w:rStyle w:val="CharDivText"/>
        </w:rPr>
        <w:t>Tree plantation agreements and plantation interests</w:t>
      </w:r>
      <w:bookmarkEnd w:id="180"/>
      <w:bookmarkEnd w:id="181"/>
    </w:p>
    <w:p>
      <w:pPr>
        <w:pStyle w:val="Footnoteheading"/>
      </w:pPr>
      <w:r>
        <w:tab/>
        <w:t>[Heading inserted by No. 56 of 2003 s. 14.]</w:t>
      </w:r>
    </w:p>
    <w:p>
      <w:pPr>
        <w:pStyle w:val="Heading5"/>
      </w:pPr>
      <w:bookmarkStart w:id="182" w:name="_Toc418081810"/>
      <w:r>
        <w:rPr>
          <w:rStyle w:val="CharSectno"/>
        </w:rPr>
        <w:t>104M</w:t>
      </w:r>
      <w:r>
        <w:t>.</w:t>
      </w:r>
      <w:r>
        <w:tab/>
        <w:t>Terms used</w:t>
      </w:r>
      <w:bookmarkEnd w:id="182"/>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83" w:name="_Toc418081811"/>
      <w:r>
        <w:rPr>
          <w:rStyle w:val="CharSectno"/>
        </w:rPr>
        <w:t>104N</w:t>
      </w:r>
      <w:r>
        <w:t>.</w:t>
      </w:r>
      <w:r>
        <w:tab/>
        <w:t>Registration of tree plantation agreement</w:t>
      </w:r>
      <w:bookmarkEnd w:id="183"/>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84" w:name="_Toc418081812"/>
      <w:r>
        <w:rPr>
          <w:rStyle w:val="CharSectno"/>
        </w:rPr>
        <w:t>104O</w:t>
      </w:r>
      <w:r>
        <w:t>.</w:t>
      </w:r>
      <w:r>
        <w:tab/>
        <w:t>Extension of plantation interest</w:t>
      </w:r>
      <w:bookmarkEnd w:id="184"/>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85" w:name="_Toc418081813"/>
      <w:r>
        <w:rPr>
          <w:rStyle w:val="CharSectno"/>
        </w:rPr>
        <w:t>104P</w:t>
      </w:r>
      <w:r>
        <w:t>.</w:t>
      </w:r>
      <w:r>
        <w:tab/>
        <w:t>Variation of agreement</w:t>
      </w:r>
      <w:bookmarkEnd w:id="185"/>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86" w:name="_Toc418081814"/>
      <w:r>
        <w:rPr>
          <w:rStyle w:val="CharSectno"/>
        </w:rPr>
        <w:t>104Q</w:t>
      </w:r>
      <w:r>
        <w:t>.</w:t>
      </w:r>
      <w:r>
        <w:tab/>
        <w:t>Transfer of plantation interests</w:t>
      </w:r>
      <w:bookmarkEnd w:id="186"/>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87" w:name="_Toc418081815"/>
      <w:r>
        <w:rPr>
          <w:rStyle w:val="CharSectno"/>
        </w:rPr>
        <w:t>104R</w:t>
      </w:r>
      <w:r>
        <w:t>.</w:t>
      </w:r>
      <w:r>
        <w:tab/>
        <w:t>Mortgage of plantation interests</w:t>
      </w:r>
      <w:bookmarkEnd w:id="187"/>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88" w:name="_Toc418081816"/>
      <w:r>
        <w:rPr>
          <w:rStyle w:val="CharSectno"/>
        </w:rPr>
        <w:t>104S</w:t>
      </w:r>
      <w:r>
        <w:t>.</w:t>
      </w:r>
      <w:r>
        <w:tab/>
        <w:t>Surrender of plantation interests</w:t>
      </w:r>
      <w:bookmarkEnd w:id="188"/>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189" w:name="_Toc418081438"/>
      <w:bookmarkStart w:id="190" w:name="_Toc418081817"/>
      <w:r>
        <w:rPr>
          <w:rStyle w:val="CharDivNo"/>
        </w:rPr>
        <w:t>Division 3</w:t>
      </w:r>
      <w:r>
        <w:rPr>
          <w:snapToGrid w:val="0"/>
        </w:rPr>
        <w:t> — </w:t>
      </w:r>
      <w:r>
        <w:rPr>
          <w:rStyle w:val="CharDivText"/>
        </w:rPr>
        <w:t>Mortgages and annuities</w:t>
      </w:r>
      <w:bookmarkEnd w:id="189"/>
      <w:bookmarkEnd w:id="190"/>
    </w:p>
    <w:p>
      <w:pPr>
        <w:pStyle w:val="Heading5"/>
        <w:spacing w:before="260"/>
        <w:rPr>
          <w:snapToGrid w:val="0"/>
        </w:rPr>
      </w:pPr>
      <w:bookmarkStart w:id="191" w:name="_Toc418081818"/>
      <w:r>
        <w:rPr>
          <w:rStyle w:val="CharSectno"/>
        </w:rPr>
        <w:t>105</w:t>
      </w:r>
      <w:r>
        <w:rPr>
          <w:snapToGrid w:val="0"/>
        </w:rPr>
        <w:t>.</w:t>
      </w:r>
      <w:r>
        <w:rPr>
          <w:snapToGrid w:val="0"/>
        </w:rPr>
        <w:tab/>
        <w:t>Mortgages and charges for annuities, creating</w:t>
      </w:r>
      <w:bookmarkEnd w:id="191"/>
    </w:p>
    <w:p>
      <w:pPr>
        <w:pStyle w:val="Subsection"/>
        <w:spacing w:before="200"/>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pPr>
      <w:r>
        <w:tab/>
        <w:t>[Section 105 inserted by No. 81 of 1996 s. 65; amended by No. 2 of 2014 s. 73.]</w:t>
      </w:r>
    </w:p>
    <w:p>
      <w:pPr>
        <w:pStyle w:val="Heading5"/>
        <w:spacing w:before="260"/>
        <w:rPr>
          <w:snapToGrid w:val="0"/>
        </w:rPr>
      </w:pPr>
      <w:bookmarkStart w:id="192" w:name="_Toc418081819"/>
      <w:r>
        <w:rPr>
          <w:rStyle w:val="CharSectno"/>
        </w:rPr>
        <w:t>105A</w:t>
      </w:r>
      <w:r>
        <w:rPr>
          <w:snapToGrid w:val="0"/>
        </w:rPr>
        <w:t>.</w:t>
      </w:r>
      <w:r>
        <w:rPr>
          <w:snapToGrid w:val="0"/>
        </w:rPr>
        <w:tab/>
        <w:t>Extension of mortgage, charge or lease</w:t>
      </w:r>
      <w:bookmarkEnd w:id="192"/>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118(1).]</w:t>
      </w:r>
    </w:p>
    <w:p>
      <w:pPr>
        <w:pStyle w:val="Heading5"/>
        <w:rPr>
          <w:snapToGrid w:val="0"/>
        </w:rPr>
      </w:pPr>
      <w:bookmarkStart w:id="193" w:name="_Toc418081820"/>
      <w:r>
        <w:rPr>
          <w:rStyle w:val="CharSectno"/>
        </w:rPr>
        <w:t>106</w:t>
      </w:r>
      <w:r>
        <w:rPr>
          <w:snapToGrid w:val="0"/>
        </w:rPr>
        <w:t>.</w:t>
      </w:r>
      <w:r>
        <w:rPr>
          <w:snapToGrid w:val="0"/>
        </w:rPr>
        <w:tab/>
        <w:t>Mortgage or charge not to operate as transfer; default procedures</w:t>
      </w:r>
      <w:bookmarkEnd w:id="193"/>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194" w:name="_Toc418081821"/>
      <w:r>
        <w:rPr>
          <w:rStyle w:val="CharSectno"/>
        </w:rPr>
        <w:t>107</w:t>
      </w:r>
      <w:r>
        <w:rPr>
          <w:snapToGrid w:val="0"/>
        </w:rPr>
        <w:t>.</w:t>
      </w:r>
      <w:r>
        <w:rPr>
          <w:snapToGrid w:val="0"/>
        </w:rPr>
        <w:tab/>
        <w:t>Written demand equivalent to written notice</w:t>
      </w:r>
      <w:bookmarkEnd w:id="194"/>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95" w:name="_Toc418081822"/>
      <w:r>
        <w:rPr>
          <w:rStyle w:val="CharSectno"/>
        </w:rPr>
        <w:t>108</w:t>
      </w:r>
      <w:r>
        <w:rPr>
          <w:snapToGrid w:val="0"/>
        </w:rPr>
        <w:t>.</w:t>
      </w:r>
      <w:r>
        <w:rPr>
          <w:snapToGrid w:val="0"/>
        </w:rPr>
        <w:tab/>
        <w:t>Power to sell in cases of continuing default</w:t>
      </w:r>
      <w:bookmarkEnd w:id="195"/>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[Section 108 amended by No. 17 of 1950 s. 25; No. 31 of 1997 s. 110.]</w:t>
      </w:r>
    </w:p>
    <w:p>
      <w:pPr>
        <w:pStyle w:val="Heading5"/>
        <w:rPr>
          <w:snapToGrid w:val="0"/>
        </w:rPr>
      </w:pPr>
      <w:bookmarkStart w:id="196" w:name="_Toc418081823"/>
      <w:r>
        <w:rPr>
          <w:rStyle w:val="CharSectno"/>
        </w:rPr>
        <w:t>109</w:t>
      </w:r>
      <w:r>
        <w:rPr>
          <w:snapToGrid w:val="0"/>
        </w:rPr>
        <w:t>.</w:t>
      </w:r>
      <w:r>
        <w:rPr>
          <w:snapToGrid w:val="0"/>
        </w:rPr>
        <w:tab/>
        <w:t>Application of purchase money</w:t>
      </w:r>
      <w:bookmarkEnd w:id="196"/>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behalf;</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 No. 19 of 2010 s. 51.]</w:t>
      </w:r>
    </w:p>
    <w:p>
      <w:pPr>
        <w:pStyle w:val="Heading5"/>
        <w:spacing w:before="240"/>
        <w:rPr>
          <w:snapToGrid w:val="0"/>
        </w:rPr>
      </w:pPr>
      <w:bookmarkStart w:id="197" w:name="_Toc418081824"/>
      <w:r>
        <w:rPr>
          <w:rStyle w:val="CharSectno"/>
        </w:rPr>
        <w:t>110</w:t>
      </w:r>
      <w:r>
        <w:rPr>
          <w:snapToGrid w:val="0"/>
        </w:rPr>
        <w:t>.</w:t>
      </w:r>
      <w:r>
        <w:rPr>
          <w:snapToGrid w:val="0"/>
        </w:rPr>
        <w:tab/>
        <w:t>Transfer after sale by mortgagee etc., effect of</w:t>
      </w:r>
      <w:bookmarkEnd w:id="197"/>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198" w:name="_Toc418081825"/>
      <w:r>
        <w:rPr>
          <w:rStyle w:val="CharSectno"/>
        </w:rPr>
        <w:t>111</w:t>
      </w:r>
      <w:r>
        <w:rPr>
          <w:snapToGrid w:val="0"/>
        </w:rPr>
        <w:t>.</w:t>
      </w:r>
      <w:r>
        <w:rPr>
          <w:snapToGrid w:val="0"/>
        </w:rPr>
        <w:tab/>
        <w:t>Remedies of mortgagee or annuitant in cases of default</w:t>
      </w:r>
      <w:bookmarkEnd w:id="198"/>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spacing w:before="240"/>
        <w:rPr>
          <w:snapToGrid w:val="0"/>
        </w:rPr>
      </w:pPr>
      <w:bookmarkStart w:id="199" w:name="_Toc418081826"/>
      <w:r>
        <w:rPr>
          <w:rStyle w:val="CharSectno"/>
        </w:rPr>
        <w:t>112</w:t>
      </w:r>
      <w:r>
        <w:rPr>
          <w:snapToGrid w:val="0"/>
        </w:rPr>
        <w:t>.</w:t>
      </w:r>
      <w:r>
        <w:rPr>
          <w:snapToGrid w:val="0"/>
        </w:rPr>
        <w:tab/>
        <w:t>Further remedies of mortgagee or annuitant</w:t>
      </w:r>
      <w:bookmarkEnd w:id="199"/>
    </w:p>
    <w:p>
      <w:pPr>
        <w:pStyle w:val="Subsection"/>
        <w:spacing w:before="180"/>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spacing w:before="180"/>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spacing w:before="180"/>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[Section 112 amended by No. 17 of 1950 s. 28; No. 19 of 2010 s. 51.]</w:t>
      </w:r>
    </w:p>
    <w:p>
      <w:pPr>
        <w:pStyle w:val="Heading5"/>
        <w:spacing w:before="240"/>
        <w:rPr>
          <w:snapToGrid w:val="0"/>
        </w:rPr>
      </w:pPr>
      <w:bookmarkStart w:id="200" w:name="_Toc418081827"/>
      <w:r>
        <w:rPr>
          <w:rStyle w:val="CharSectno"/>
        </w:rPr>
        <w:t>112A</w:t>
      </w:r>
      <w:r>
        <w:rPr>
          <w:snapToGrid w:val="0"/>
        </w:rPr>
        <w:t>.</w:t>
      </w:r>
      <w:r>
        <w:rPr>
          <w:snapToGrid w:val="0"/>
        </w:rPr>
        <w:tab/>
        <w:t>Abolition of power of distress</w:t>
      </w:r>
      <w:bookmarkEnd w:id="200"/>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240"/>
        <w:rPr>
          <w:snapToGrid w:val="0"/>
        </w:rPr>
      </w:pPr>
      <w:bookmarkStart w:id="201" w:name="_Toc418081828"/>
      <w:r>
        <w:rPr>
          <w:rStyle w:val="CharSectno"/>
        </w:rPr>
        <w:t>113</w:t>
      </w:r>
      <w:r>
        <w:rPr>
          <w:snapToGrid w:val="0"/>
        </w:rPr>
        <w:t>.</w:t>
      </w:r>
      <w:r>
        <w:rPr>
          <w:snapToGrid w:val="0"/>
        </w:rPr>
        <w:tab/>
        <w:t>Covenants implied in mortgages</w:t>
      </w:r>
      <w:bookmarkEnd w:id="201"/>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202" w:name="_Toc418081829"/>
      <w:r>
        <w:rPr>
          <w:rStyle w:val="CharSectno"/>
        </w:rPr>
        <w:t>114</w:t>
      </w:r>
      <w:r>
        <w:rPr>
          <w:snapToGrid w:val="0"/>
        </w:rPr>
        <w:t>.</w:t>
      </w:r>
      <w:r>
        <w:rPr>
          <w:snapToGrid w:val="0"/>
        </w:rPr>
        <w:tab/>
        <w:t>Mortgagee or annuitant of leasehold entering into possession become liable to lessor</w:t>
      </w:r>
      <w:bookmarkEnd w:id="202"/>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203" w:name="_Toc418081830"/>
      <w:r>
        <w:rPr>
          <w:rStyle w:val="CharSectno"/>
        </w:rPr>
        <w:t>115</w:t>
      </w:r>
      <w:r>
        <w:rPr>
          <w:snapToGrid w:val="0"/>
        </w:rPr>
        <w:t>.</w:t>
      </w:r>
      <w:r>
        <w:rPr>
          <w:snapToGrid w:val="0"/>
        </w:rPr>
        <w:tab/>
        <w:t>Short form of covenant by mortgagor to insure</w:t>
      </w:r>
      <w:bookmarkEnd w:id="203"/>
    </w:p>
    <w:p>
      <w:pPr>
        <w:pStyle w:val="Subsection"/>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by No. 19 of 2010 s. 51.]</w:t>
      </w:r>
    </w:p>
    <w:p>
      <w:pPr>
        <w:pStyle w:val="Heading5"/>
        <w:rPr>
          <w:snapToGrid w:val="0"/>
        </w:rPr>
      </w:pPr>
      <w:bookmarkStart w:id="204" w:name="_Toc418081831"/>
      <w:r>
        <w:rPr>
          <w:rStyle w:val="CharSectno"/>
        </w:rPr>
        <w:t>116</w:t>
      </w:r>
      <w:r>
        <w:rPr>
          <w:snapToGrid w:val="0"/>
        </w:rPr>
        <w:t>.</w:t>
      </w:r>
      <w:r>
        <w:rPr>
          <w:snapToGrid w:val="0"/>
        </w:rPr>
        <w:tab/>
        <w:t>Rights of mortgagees generally</w:t>
      </w:r>
      <w:bookmarkEnd w:id="204"/>
    </w:p>
    <w:p>
      <w:pPr>
        <w:pStyle w:val="Subsection"/>
        <w:spacing w:before="20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spacing w:before="200"/>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[Section 116 amended by No. 81 of 1996 s. 145(1); No. 59 of 2004 s. 140; No. 19 of 2010 s. 51.]</w:t>
      </w:r>
    </w:p>
    <w:p>
      <w:pPr>
        <w:pStyle w:val="Heading5"/>
        <w:rPr>
          <w:snapToGrid w:val="0"/>
        </w:rPr>
      </w:pPr>
      <w:bookmarkStart w:id="205" w:name="_Toc418081832"/>
      <w:r>
        <w:rPr>
          <w:rStyle w:val="CharSectno"/>
        </w:rPr>
        <w:t>117</w:t>
      </w:r>
      <w:r>
        <w:rPr>
          <w:snapToGrid w:val="0"/>
        </w:rPr>
        <w:t>.</w:t>
      </w:r>
      <w:r>
        <w:rPr>
          <w:snapToGrid w:val="0"/>
        </w:rPr>
        <w:tab/>
        <w:t>Mortgagor not to sue on cause of action available to mortgagee without mortgagee’s consent</w:t>
      </w:r>
      <w:bookmarkEnd w:id="205"/>
    </w:p>
    <w:p>
      <w:pPr>
        <w:pStyle w:val="Subsection"/>
        <w:spacing w:before="200"/>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spacing w:before="200"/>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by No. 19 of 2010 s. 51.]</w:t>
      </w:r>
    </w:p>
    <w:p>
      <w:pPr>
        <w:pStyle w:val="Heading5"/>
        <w:spacing w:before="260"/>
        <w:rPr>
          <w:snapToGrid w:val="0"/>
        </w:rPr>
      </w:pPr>
      <w:bookmarkStart w:id="206" w:name="_Toc418081833"/>
      <w:r>
        <w:rPr>
          <w:rStyle w:val="CharSectno"/>
        </w:rPr>
        <w:t>118</w:t>
      </w:r>
      <w:r>
        <w:t>.</w:t>
      </w:r>
      <w:r>
        <w:rPr>
          <w:rStyle w:val="CharSectno"/>
        </w:rPr>
        <w:tab/>
      </w:r>
      <w:r>
        <w:rPr>
          <w:snapToGrid w:val="0"/>
        </w:rPr>
        <w:t>Application of money obtained by mortgagor in action for waste of or damage to mortgaged lands</w:t>
      </w:r>
      <w:bookmarkEnd w:id="206"/>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207" w:name="_Toc418081834"/>
      <w:r>
        <w:rPr>
          <w:rStyle w:val="CharSectno"/>
        </w:rPr>
        <w:t>119</w:t>
      </w:r>
      <w:r>
        <w:rPr>
          <w:snapToGrid w:val="0"/>
        </w:rPr>
        <w:t>.</w:t>
      </w:r>
      <w:r>
        <w:rPr>
          <w:snapToGrid w:val="0"/>
        </w:rPr>
        <w:tab/>
        <w:t>Mortgagee may seek court order as to money recovered by mortgagor in action</w:t>
      </w:r>
      <w:bookmarkEnd w:id="207"/>
    </w:p>
    <w:p>
      <w:pPr>
        <w:pStyle w:val="Subsection"/>
        <w:spacing w:before="200"/>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by No. 113 of 1965 s. 4; No. 59 of 2004 s. 140; No. 19 of 2010 s. 51.]</w:t>
      </w:r>
    </w:p>
    <w:p>
      <w:pPr>
        <w:pStyle w:val="Heading5"/>
        <w:rPr>
          <w:snapToGrid w:val="0"/>
        </w:rPr>
      </w:pPr>
      <w:bookmarkStart w:id="208" w:name="_Toc418081835"/>
      <w:r>
        <w:rPr>
          <w:rStyle w:val="CharSectno"/>
        </w:rPr>
        <w:t>120</w:t>
      </w:r>
      <w:r>
        <w:rPr>
          <w:snapToGrid w:val="0"/>
        </w:rPr>
        <w:t>.</w:t>
      </w:r>
      <w:r>
        <w:rPr>
          <w:snapToGrid w:val="0"/>
        </w:rPr>
        <w:tab/>
        <w:t>Application of moneys obtained by mortgagee in action</w:t>
      </w:r>
      <w:bookmarkEnd w:id="208"/>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209" w:name="_Toc418081836"/>
      <w:r>
        <w:rPr>
          <w:rStyle w:val="CharSectno"/>
        </w:rPr>
        <w:t>121</w:t>
      </w:r>
      <w:r>
        <w:rPr>
          <w:snapToGrid w:val="0"/>
        </w:rPr>
        <w:t>.</w:t>
      </w:r>
      <w:r>
        <w:rPr>
          <w:snapToGrid w:val="0"/>
        </w:rPr>
        <w:tab/>
        <w:t>Foreclosure, application for order for</w:t>
      </w:r>
      <w:bookmarkEnd w:id="209"/>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 No. 19 of 2010 s. 51.]</w:t>
      </w:r>
    </w:p>
    <w:p>
      <w:pPr>
        <w:pStyle w:val="Heading5"/>
        <w:keepLines w:val="0"/>
        <w:spacing w:before="260"/>
        <w:rPr>
          <w:snapToGrid w:val="0"/>
        </w:rPr>
      </w:pPr>
      <w:bookmarkStart w:id="210" w:name="_Toc418081837"/>
      <w:r>
        <w:rPr>
          <w:rStyle w:val="CharSectno"/>
        </w:rPr>
        <w:t>122</w:t>
      </w:r>
      <w:r>
        <w:rPr>
          <w:snapToGrid w:val="0"/>
        </w:rPr>
        <w:t>.</w:t>
      </w:r>
      <w:r>
        <w:rPr>
          <w:snapToGrid w:val="0"/>
        </w:rPr>
        <w:tab/>
        <w:t>Application for foreclosure to be advertised</w:t>
      </w:r>
      <w:bookmarkEnd w:id="210"/>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[Section 122 amended by No. 81 of 1996 s. 69 and 145(1).]</w:t>
      </w:r>
    </w:p>
    <w:p>
      <w:pPr>
        <w:pStyle w:val="Heading5"/>
        <w:spacing w:before="260"/>
        <w:rPr>
          <w:snapToGrid w:val="0"/>
        </w:rPr>
      </w:pPr>
      <w:bookmarkStart w:id="211" w:name="_Toc418081838"/>
      <w:r>
        <w:rPr>
          <w:rStyle w:val="CharSectno"/>
        </w:rPr>
        <w:t>123</w:t>
      </w:r>
      <w:r>
        <w:rPr>
          <w:snapToGrid w:val="0"/>
        </w:rPr>
        <w:t>.</w:t>
      </w:r>
      <w:r>
        <w:rPr>
          <w:snapToGrid w:val="0"/>
        </w:rPr>
        <w:tab/>
        <w:t>Discharge of mortgages and annuities</w:t>
      </w:r>
      <w:bookmarkEnd w:id="211"/>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snapToGrid w:val="0"/>
        </w:rPr>
      </w:pPr>
      <w:bookmarkStart w:id="212" w:name="_Toc418081839"/>
      <w:r>
        <w:rPr>
          <w:rStyle w:val="CharSectno"/>
        </w:rPr>
        <w:t>124</w:t>
      </w:r>
      <w:r>
        <w:rPr>
          <w:snapToGrid w:val="0"/>
        </w:rPr>
        <w:t>.</w:t>
      </w:r>
      <w:r>
        <w:rPr>
          <w:snapToGrid w:val="0"/>
        </w:rPr>
        <w:tab/>
        <w:t>Mortgages etc. made before land brought under this Act</w:t>
      </w:r>
      <w:bookmarkEnd w:id="212"/>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213" w:name="_Toc418081840"/>
      <w:r>
        <w:rPr>
          <w:rStyle w:val="CharSectno"/>
        </w:rPr>
        <w:t>125</w:t>
      </w:r>
      <w:r>
        <w:rPr>
          <w:snapToGrid w:val="0"/>
        </w:rPr>
        <w:t>.</w:t>
      </w:r>
      <w:r>
        <w:rPr>
          <w:snapToGrid w:val="0"/>
        </w:rPr>
        <w:tab/>
        <w:t>Entry of satisfaction of annuity</w:t>
      </w:r>
      <w:bookmarkEnd w:id="213"/>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rPr>
          <w:snapToGrid w:val="0"/>
        </w:rPr>
      </w:pPr>
      <w:bookmarkStart w:id="214" w:name="_Toc418081841"/>
      <w:r>
        <w:rPr>
          <w:rStyle w:val="CharSectno"/>
        </w:rPr>
        <w:t>126</w:t>
      </w:r>
      <w:r>
        <w:rPr>
          <w:snapToGrid w:val="0"/>
        </w:rPr>
        <w:t>.</w:t>
      </w:r>
      <w:r>
        <w:rPr>
          <w:snapToGrid w:val="0"/>
        </w:rPr>
        <w:tab/>
        <w:t>Payments under and discharge of mortgages when mortgagee absent from State etc.</w:t>
      </w:r>
      <w:bookmarkEnd w:id="214"/>
    </w:p>
    <w:p>
      <w:pPr>
        <w:pStyle w:val="Subsection"/>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 No. 19 of 2010 s. 51.]</w:t>
      </w:r>
    </w:p>
    <w:p>
      <w:pPr>
        <w:pStyle w:val="Heading5"/>
      </w:pPr>
      <w:bookmarkStart w:id="215" w:name="_Toc382914660"/>
      <w:bookmarkStart w:id="216" w:name="_Toc418081842"/>
      <w:r>
        <w:rPr>
          <w:rStyle w:val="CharSectno"/>
        </w:rPr>
        <w:t>127A</w:t>
      </w:r>
      <w:r>
        <w:t>.</w:t>
      </w:r>
      <w:r>
        <w:tab/>
        <w:t>Subsequent mortgages or charges</w:t>
      </w:r>
      <w:bookmarkEnd w:id="215"/>
      <w:bookmarkEnd w:id="216"/>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by No. 2 of 2014 s. 74.]</w:t>
      </w:r>
    </w:p>
    <w:p>
      <w:pPr>
        <w:pStyle w:val="Heading5"/>
        <w:spacing w:before="180"/>
        <w:rPr>
          <w:snapToGrid w:val="0"/>
        </w:rPr>
      </w:pPr>
      <w:bookmarkStart w:id="217" w:name="_Toc418081843"/>
      <w:r>
        <w:rPr>
          <w:rStyle w:val="CharSectno"/>
        </w:rPr>
        <w:t>127</w:t>
      </w:r>
      <w:r>
        <w:rPr>
          <w:snapToGrid w:val="0"/>
        </w:rPr>
        <w:t>.</w:t>
      </w:r>
      <w:r>
        <w:rPr>
          <w:snapToGrid w:val="0"/>
        </w:rPr>
        <w:tab/>
        <w:t>First mortgagee to produce title for registration of subsequent instrument</w:t>
      </w:r>
      <w:bookmarkEnd w:id="217"/>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218" w:name="_Toc418081844"/>
      <w:r>
        <w:rPr>
          <w:rStyle w:val="CharSectno"/>
        </w:rPr>
        <w:t>128</w:t>
      </w:r>
      <w:r>
        <w:rPr>
          <w:snapToGrid w:val="0"/>
        </w:rPr>
        <w:t>.</w:t>
      </w:r>
      <w:r>
        <w:rPr>
          <w:snapToGrid w:val="0"/>
        </w:rPr>
        <w:tab/>
        <w:t>Land brought under this Act subject to mortgage, rights of mortgagee etc.</w:t>
      </w:r>
      <w:bookmarkEnd w:id="218"/>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219" w:name="_Toc418081845"/>
      <w:r>
        <w:rPr>
          <w:rStyle w:val="CharSectno"/>
        </w:rPr>
        <w:t>128A</w:t>
      </w:r>
      <w:r>
        <w:rPr>
          <w:snapToGrid w:val="0"/>
        </w:rPr>
        <w:t>.</w:t>
      </w:r>
      <w:r>
        <w:rPr>
          <w:snapToGrid w:val="0"/>
        </w:rPr>
        <w:tab/>
        <w:t>Another mortgagee may tender payment</w:t>
      </w:r>
      <w:bookmarkEnd w:id="219"/>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spacing w:before="260"/>
      </w:pPr>
      <w:bookmarkStart w:id="220" w:name="_Toc418081467"/>
      <w:bookmarkStart w:id="221" w:name="_Toc418081846"/>
      <w:r>
        <w:rPr>
          <w:rStyle w:val="CharDivNo"/>
        </w:rPr>
        <w:t>Division 3A</w:t>
      </w:r>
      <w:r>
        <w:rPr>
          <w:snapToGrid w:val="0"/>
        </w:rPr>
        <w:t> — </w:t>
      </w:r>
      <w:r>
        <w:rPr>
          <w:rStyle w:val="CharDivText"/>
        </w:rPr>
        <w:t>Restrictive covenants and the modification, discharge and enforcement of restrictive covenants and easements</w:t>
      </w:r>
      <w:bookmarkEnd w:id="220"/>
      <w:bookmarkEnd w:id="221"/>
    </w:p>
    <w:p>
      <w:pPr>
        <w:pStyle w:val="Footnoteheading"/>
        <w:spacing w:before="160"/>
        <w:rPr>
          <w:snapToGrid w:val="0"/>
        </w:rPr>
      </w:pPr>
      <w:r>
        <w:rPr>
          <w:snapToGrid w:val="0"/>
        </w:rPr>
        <w:tab/>
        <w:t>[Heading inserted by No. 81 of 1996 s. 73.]</w:t>
      </w:r>
    </w:p>
    <w:p>
      <w:pPr>
        <w:pStyle w:val="Heading5"/>
        <w:spacing w:before="240"/>
        <w:rPr>
          <w:snapToGrid w:val="0"/>
        </w:rPr>
      </w:pPr>
      <w:bookmarkStart w:id="222" w:name="_Toc418081847"/>
      <w:r>
        <w:rPr>
          <w:rStyle w:val="CharSectno"/>
        </w:rPr>
        <w:t>129A</w:t>
      </w:r>
      <w:r>
        <w:rPr>
          <w:snapToGrid w:val="0"/>
        </w:rPr>
        <w:t>.</w:t>
      </w:r>
      <w:r>
        <w:rPr>
          <w:snapToGrid w:val="0"/>
        </w:rPr>
        <w:tab/>
        <w:t>Creation of restrictive covenants</w:t>
      </w:r>
      <w:bookmarkEnd w:id="222"/>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3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3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keepNext/>
        <w:spacing w:before="130"/>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 No. 2 of 2014 s. 75.]</w:t>
      </w:r>
    </w:p>
    <w:p>
      <w:pPr>
        <w:pStyle w:val="Heading5"/>
        <w:keepLines w:val="0"/>
        <w:spacing w:before="180"/>
        <w:rPr>
          <w:snapToGrid w:val="0"/>
        </w:rPr>
      </w:pPr>
      <w:bookmarkStart w:id="223" w:name="_Toc418081848"/>
      <w:r>
        <w:rPr>
          <w:rStyle w:val="CharSectno"/>
        </w:rPr>
        <w:t>129B</w:t>
      </w:r>
      <w:r>
        <w:rPr>
          <w:snapToGrid w:val="0"/>
        </w:rPr>
        <w:t>.</w:t>
      </w:r>
      <w:r>
        <w:rPr>
          <w:snapToGrid w:val="0"/>
        </w:rPr>
        <w:tab/>
        <w:t>Discharge and modification of restrictive covenants</w:t>
      </w:r>
      <w:bookmarkEnd w:id="223"/>
    </w:p>
    <w:p>
      <w:pPr>
        <w:pStyle w:val="Subsection"/>
        <w:spacing w:before="13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3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[Section 129B inserted by No. 17 of 1950 s. 34; amended by No. 81 of 1996 s. 75.]</w:t>
      </w:r>
    </w:p>
    <w:p>
      <w:pPr>
        <w:pStyle w:val="Heading5"/>
        <w:spacing w:before="180"/>
        <w:rPr>
          <w:snapToGrid w:val="0"/>
        </w:rPr>
      </w:pPr>
      <w:bookmarkStart w:id="224" w:name="_Toc418081849"/>
      <w:r>
        <w:rPr>
          <w:rStyle w:val="CharSectno"/>
        </w:rPr>
        <w:t>129BA</w:t>
      </w:r>
      <w:r>
        <w:rPr>
          <w:snapToGrid w:val="0"/>
        </w:rPr>
        <w:t>.</w:t>
      </w:r>
      <w:r>
        <w:rPr>
          <w:snapToGrid w:val="0"/>
        </w:rPr>
        <w:tab/>
        <w:t>Restrictive covenants benefiting local governments and public authorities</w:t>
      </w:r>
      <w:bookmarkEnd w:id="224"/>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Lines w:val="0"/>
        <w:spacing w:before="180"/>
      </w:pPr>
      <w:bookmarkStart w:id="225" w:name="_Toc418081850"/>
      <w:r>
        <w:rPr>
          <w:rStyle w:val="CharSectno"/>
        </w:rPr>
        <w:t>129BB</w:t>
      </w:r>
      <w:r>
        <w:t>.</w:t>
      </w:r>
      <w:r>
        <w:tab/>
        <w:t>Discharge and modification of s. 129BA covenants</w:t>
      </w:r>
      <w:bookmarkEnd w:id="225"/>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spacing w:before="60"/>
        <w:rPr>
          <w:snapToGrid w:val="0"/>
        </w:rPr>
      </w:pPr>
      <w:r>
        <w:rPr>
          <w:snapToGrid w:val="0"/>
        </w:rPr>
        <w:tab/>
        <w:t>(a)</w:t>
      </w:r>
      <w:r>
        <w:rPr>
          <w:snapToGrid w:val="0"/>
        </w:rPr>
        <w:tab/>
        <w:t>the written consent of —</w:t>
      </w:r>
    </w:p>
    <w:p>
      <w:pPr>
        <w:pStyle w:val="Indenti"/>
        <w:spacing w:before="60"/>
        <w:rPr>
          <w:snapToGrid w:val="0"/>
        </w:rPr>
      </w:pPr>
      <w:r>
        <w:rPr>
          <w:snapToGrid w:val="0"/>
        </w:rPr>
        <w:tab/>
        <w:t>(i)</w:t>
      </w:r>
      <w:r>
        <w:rPr>
          <w:snapToGrid w:val="0"/>
        </w:rPr>
        <w:tab/>
        <w:t xml:space="preserve">the </w:t>
      </w:r>
      <w:r>
        <w:t>relevant</w:t>
      </w:r>
      <w:r>
        <w:rPr>
          <w:snapToGrid w:val="0"/>
        </w:rPr>
        <w:t xml:space="preserve"> authority; and</w:t>
      </w:r>
    </w:p>
    <w:p>
      <w:pPr>
        <w:pStyle w:val="Indenti"/>
        <w:spacing w:before="60"/>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spacing w:before="60"/>
        <w:rPr>
          <w:snapToGrid w:val="0"/>
        </w:rPr>
      </w:pPr>
      <w:r>
        <w:rPr>
          <w:snapToGrid w:val="0"/>
        </w:rPr>
        <w:tab/>
      </w:r>
      <w:r>
        <w:rPr>
          <w:snapToGrid w:val="0"/>
        </w:rPr>
        <w:tab/>
        <w:t>to the discharge or the modification of the restrictive covenant as proposed; or</w:t>
      </w:r>
    </w:p>
    <w:p>
      <w:pPr>
        <w:pStyle w:val="Indenta"/>
        <w:spacing w:before="60"/>
        <w:rPr>
          <w:snapToGrid w:val="0"/>
        </w:rPr>
      </w:pPr>
      <w:r>
        <w:rPr>
          <w:snapToGrid w:val="0"/>
        </w:rPr>
        <w:tab/>
        <w:t>(b)</w:t>
      </w:r>
      <w:r>
        <w:rPr>
          <w:snapToGrid w:val="0"/>
        </w:rPr>
        <w:tab/>
        <w:t>the documents referred to in subsection (3).</w:t>
      </w:r>
    </w:p>
    <w:p>
      <w:pPr>
        <w:pStyle w:val="Subsection"/>
        <w:spacing w:before="100"/>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spacing w:before="60"/>
        <w:rPr>
          <w:snapToGrid w:val="0"/>
        </w:rPr>
      </w:pPr>
      <w:r>
        <w:rPr>
          <w:snapToGrid w:val="0"/>
        </w:rPr>
        <w:tab/>
        <w:t>(a)</w:t>
      </w:r>
      <w:r>
        <w:rPr>
          <w:snapToGrid w:val="0"/>
        </w:rPr>
        <w:tab/>
        <w:t>the applicant’s statutory declaration to the effect that —</w:t>
      </w:r>
    </w:p>
    <w:p>
      <w:pPr>
        <w:pStyle w:val="Indenti"/>
        <w:spacing w:before="60"/>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w:t>
      </w:r>
    </w:p>
    <w:p>
      <w:pPr>
        <w:pStyle w:val="IndentI0"/>
        <w:spacing w:before="60"/>
        <w:rPr>
          <w:snapToGrid w:val="0"/>
        </w:rPr>
      </w:pPr>
      <w:r>
        <w:rPr>
          <w:snapToGrid w:val="0"/>
        </w:rPr>
        <w:tab/>
        <w:t>(I)</w:t>
      </w:r>
      <w:r>
        <w:rPr>
          <w:snapToGrid w:val="0"/>
        </w:rPr>
        <w:tab/>
        <w:t>at least 28 days before the day on which the application is made;</w:t>
      </w:r>
    </w:p>
    <w:p>
      <w:pPr>
        <w:pStyle w:val="IndentI0"/>
        <w:spacing w:before="60"/>
        <w:rPr>
          <w:snapToGrid w:val="0"/>
        </w:rPr>
      </w:pPr>
      <w:r>
        <w:rPr>
          <w:snapToGrid w:val="0"/>
        </w:rPr>
        <w:tab/>
        <w:t>(II)</w:t>
      </w:r>
      <w:r>
        <w:rPr>
          <w:snapToGrid w:val="0"/>
        </w:rPr>
        <w:tab/>
        <w:t>in a newspaper circulating either throughout the State or in the district where the land is situated;</w:t>
      </w:r>
    </w:p>
    <w:p>
      <w:pPr>
        <w:pStyle w:val="Indenti"/>
        <w:spacing w:before="60"/>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[Section 129BB inserted by No. 81 of 1996 s. 76.]</w:t>
      </w:r>
    </w:p>
    <w:p>
      <w:pPr>
        <w:pStyle w:val="Heading5"/>
        <w:rPr>
          <w:snapToGrid w:val="0"/>
        </w:rPr>
      </w:pPr>
      <w:bookmarkStart w:id="226" w:name="_Toc418081851"/>
      <w:r>
        <w:rPr>
          <w:rStyle w:val="CharSectno"/>
        </w:rPr>
        <w:t>129C</w:t>
      </w:r>
      <w:r>
        <w:rPr>
          <w:snapToGrid w:val="0"/>
        </w:rPr>
        <w:t>.</w:t>
      </w:r>
      <w:r>
        <w:rPr>
          <w:snapToGrid w:val="0"/>
        </w:rPr>
        <w:tab/>
        <w:t>Supreme Court’s powers as to easements etc.</w:t>
      </w:r>
      <w:bookmarkEnd w:id="226"/>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pPr>
      <w:bookmarkStart w:id="227" w:name="_Toc418081473"/>
      <w:bookmarkStart w:id="228" w:name="_Toc418081852"/>
      <w:r>
        <w:rPr>
          <w:rStyle w:val="CharDivNo"/>
        </w:rPr>
        <w:t>Division 4</w:t>
      </w:r>
      <w:r>
        <w:rPr>
          <w:snapToGrid w:val="0"/>
        </w:rPr>
        <w:t> — </w:t>
      </w:r>
      <w:r>
        <w:rPr>
          <w:rStyle w:val="CharDivText"/>
        </w:rPr>
        <w:t>Miscellaneous</w:t>
      </w:r>
      <w:bookmarkEnd w:id="227"/>
      <w:bookmarkEnd w:id="228"/>
    </w:p>
    <w:p>
      <w:pPr>
        <w:pStyle w:val="Heading5"/>
        <w:spacing w:before="200"/>
        <w:rPr>
          <w:snapToGrid w:val="0"/>
        </w:rPr>
      </w:pPr>
      <w:bookmarkStart w:id="229" w:name="_Toc418081853"/>
      <w:r>
        <w:rPr>
          <w:rStyle w:val="CharSectno"/>
        </w:rPr>
        <w:t>130</w:t>
      </w:r>
      <w:r>
        <w:rPr>
          <w:snapToGrid w:val="0"/>
        </w:rPr>
        <w:t>.</w:t>
      </w:r>
      <w:r>
        <w:rPr>
          <w:snapToGrid w:val="0"/>
        </w:rPr>
        <w:tab/>
        <w:t>Seal of corporation substitute for signature</w:t>
      </w:r>
      <w:bookmarkEnd w:id="229"/>
    </w:p>
    <w:p>
      <w:pPr>
        <w:pStyle w:val="Subsection"/>
        <w:spacing w:before="120"/>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100"/>
        <w:ind w:left="890" w:hanging="890"/>
      </w:pPr>
      <w:r>
        <w:tab/>
        <w:t>[Section 130 amended No. 19 of 2010 s. 51.]</w:t>
      </w:r>
    </w:p>
    <w:p>
      <w:pPr>
        <w:pStyle w:val="Heading5"/>
        <w:spacing w:before="200"/>
        <w:rPr>
          <w:snapToGrid w:val="0"/>
        </w:rPr>
      </w:pPr>
      <w:bookmarkStart w:id="230" w:name="_Toc418081854"/>
      <w:r>
        <w:rPr>
          <w:rStyle w:val="CharSectno"/>
        </w:rPr>
        <w:t>131</w:t>
      </w:r>
      <w:r>
        <w:rPr>
          <w:snapToGrid w:val="0"/>
        </w:rPr>
        <w:t>.</w:t>
      </w:r>
      <w:r>
        <w:rPr>
          <w:snapToGrid w:val="0"/>
        </w:rPr>
        <w:tab/>
        <w:t>Implied covenants and powers may be modified or negatived</w:t>
      </w:r>
      <w:bookmarkEnd w:id="230"/>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100"/>
        <w:ind w:left="890" w:hanging="890"/>
      </w:pPr>
      <w:r>
        <w:tab/>
        <w:t>[Section 131 amended by No. 17 of 1950 s. 35.]</w:t>
      </w:r>
    </w:p>
    <w:p>
      <w:pPr>
        <w:pStyle w:val="Ednotesection"/>
      </w:pPr>
      <w:r>
        <w:t>[</w:t>
      </w:r>
      <w:r>
        <w:rPr>
          <w:b/>
        </w:rPr>
        <w:t>132.</w:t>
      </w:r>
      <w:r>
        <w:tab/>
        <w:t>Deleted by No. 17 of 1950 s. 36.]</w:t>
      </w:r>
    </w:p>
    <w:p>
      <w:pPr>
        <w:pStyle w:val="Heading5"/>
      </w:pPr>
      <w:bookmarkStart w:id="231" w:name="_Toc418081855"/>
      <w:r>
        <w:rPr>
          <w:rStyle w:val="CharSectno"/>
        </w:rPr>
        <w:t>133</w:t>
      </w:r>
      <w:r>
        <w:t>.</w:t>
      </w:r>
      <w:r>
        <w:tab/>
        <w:t>Property (seizure and sale) order, registration of etc.</w:t>
      </w:r>
      <w:bookmarkEnd w:id="231"/>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232" w:name="_Toc418081856"/>
      <w:r>
        <w:rPr>
          <w:rStyle w:val="CharSectno"/>
        </w:rPr>
        <w:t>134</w:t>
      </w:r>
      <w:r>
        <w:rPr>
          <w:snapToGrid w:val="0"/>
        </w:rPr>
        <w:t>.</w:t>
      </w:r>
      <w:r>
        <w:rPr>
          <w:snapToGrid w:val="0"/>
        </w:rPr>
        <w:tab/>
        <w:t>Purchaser from registered proprietor not required to inquire into title and not affected by notice of unregistered interest etc.</w:t>
      </w:r>
      <w:bookmarkEnd w:id="232"/>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233" w:name="_Toc418081857"/>
      <w:r>
        <w:rPr>
          <w:rStyle w:val="CharSectno"/>
        </w:rPr>
        <w:t>135</w:t>
      </w:r>
      <w:r>
        <w:rPr>
          <w:snapToGrid w:val="0"/>
        </w:rPr>
        <w:t>.</w:t>
      </w:r>
      <w:r>
        <w:rPr>
          <w:snapToGrid w:val="0"/>
        </w:rPr>
        <w:tab/>
        <w:t>Transferee of tenant in tail may be registered for larger estate which tenant in tail can confer</w:t>
      </w:r>
      <w:bookmarkEnd w:id="233"/>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234" w:name="_Toc418081858"/>
      <w:r>
        <w:rPr>
          <w:rStyle w:val="CharSectno"/>
        </w:rPr>
        <w:t>136</w:t>
      </w:r>
      <w:r>
        <w:rPr>
          <w:snapToGrid w:val="0"/>
        </w:rPr>
        <w:t>.</w:t>
      </w:r>
      <w:r>
        <w:rPr>
          <w:snapToGrid w:val="0"/>
        </w:rPr>
        <w:tab/>
        <w:t>Registrar to furnish plan showing land dealt with where memorandum on certificate does not describe the land</w:t>
      </w:r>
      <w:bookmarkEnd w:id="234"/>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 No. 19 of 2010 s. 51.]</w:t>
      </w:r>
    </w:p>
    <w:p>
      <w:pPr>
        <w:pStyle w:val="Heading2"/>
      </w:pPr>
      <w:bookmarkStart w:id="235" w:name="_Toc418081480"/>
      <w:bookmarkStart w:id="236" w:name="_Toc418081859"/>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235"/>
      <w:bookmarkEnd w:id="236"/>
    </w:p>
    <w:p>
      <w:pPr>
        <w:pStyle w:val="Footnoteheading"/>
        <w:rPr>
          <w:snapToGrid w:val="0"/>
        </w:rPr>
      </w:pPr>
      <w:r>
        <w:rPr>
          <w:snapToGrid w:val="0"/>
        </w:rPr>
        <w:tab/>
        <w:t>[Heading inserted by No. 81 of 1996 s. 81.]</w:t>
      </w:r>
    </w:p>
    <w:p>
      <w:pPr>
        <w:pStyle w:val="Heading5"/>
        <w:spacing w:before="180"/>
        <w:rPr>
          <w:snapToGrid w:val="0"/>
        </w:rPr>
      </w:pPr>
      <w:bookmarkStart w:id="237" w:name="_Toc418081860"/>
      <w:r>
        <w:rPr>
          <w:rStyle w:val="CharSectno"/>
        </w:rPr>
        <w:t>136A</w:t>
      </w:r>
      <w:r>
        <w:rPr>
          <w:snapToGrid w:val="0"/>
        </w:rPr>
        <w:t>.</w:t>
      </w:r>
      <w:r>
        <w:rPr>
          <w:snapToGrid w:val="0"/>
        </w:rPr>
        <w:tab/>
        <w:t>Term used: plan</w:t>
      </w:r>
      <w:bookmarkEnd w:id="237"/>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spacing w:before="60"/>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238" w:name="_Toc418081861"/>
      <w:r>
        <w:rPr>
          <w:rStyle w:val="CharSectno"/>
        </w:rPr>
        <w:t>136B</w:t>
      </w:r>
      <w:r>
        <w:rPr>
          <w:snapToGrid w:val="0"/>
        </w:rPr>
        <w:t>.</w:t>
      </w:r>
      <w:r>
        <w:rPr>
          <w:snapToGrid w:val="0"/>
        </w:rPr>
        <w:tab/>
        <w:t>Application of this Part</w:t>
      </w:r>
      <w:bookmarkEnd w:id="238"/>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spacing w:before="180"/>
        <w:rPr>
          <w:snapToGrid w:val="0"/>
        </w:rPr>
      </w:pPr>
      <w:bookmarkStart w:id="239" w:name="_Toc418081862"/>
      <w:r>
        <w:rPr>
          <w:rStyle w:val="CharSectno"/>
        </w:rPr>
        <w:t>136C</w:t>
      </w:r>
      <w:r>
        <w:rPr>
          <w:snapToGrid w:val="0"/>
        </w:rPr>
        <w:t>.</w:t>
      </w:r>
      <w:r>
        <w:rPr>
          <w:snapToGrid w:val="0"/>
        </w:rPr>
        <w:tab/>
        <w:t>Notation of easements on subdivision plans</w:t>
      </w:r>
      <w:bookmarkEnd w:id="239"/>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240" w:name="_Toc418081863"/>
      <w:r>
        <w:rPr>
          <w:rStyle w:val="CharSectno"/>
        </w:rPr>
        <w:t>136D</w:t>
      </w:r>
      <w:r>
        <w:rPr>
          <w:snapToGrid w:val="0"/>
        </w:rPr>
        <w:t>.</w:t>
      </w:r>
      <w:r>
        <w:rPr>
          <w:snapToGrid w:val="0"/>
        </w:rPr>
        <w:tab/>
        <w:t>Notation of restrictive covenants on subdivision plans</w:t>
      </w:r>
      <w:bookmarkEnd w:id="240"/>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241" w:name="_Toc418081864"/>
      <w:r>
        <w:rPr>
          <w:rStyle w:val="CharSectno"/>
        </w:rPr>
        <w:t>136E</w:t>
      </w:r>
      <w:r>
        <w:rPr>
          <w:snapToGrid w:val="0"/>
        </w:rPr>
        <w:t>.</w:t>
      </w:r>
      <w:r>
        <w:rPr>
          <w:snapToGrid w:val="0"/>
        </w:rPr>
        <w:tab/>
        <w:t>Consent of certain persons required to creation of easements and restrictive covenants</w:t>
      </w:r>
      <w:bookmarkEnd w:id="241"/>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242" w:name="_Toc418081865"/>
      <w:r>
        <w:rPr>
          <w:rStyle w:val="CharSectno"/>
        </w:rPr>
        <w:t>136F</w:t>
      </w:r>
      <w:r>
        <w:rPr>
          <w:snapToGrid w:val="0"/>
        </w:rPr>
        <w:t>.</w:t>
      </w:r>
      <w:r>
        <w:rPr>
          <w:snapToGrid w:val="0"/>
        </w:rPr>
        <w:tab/>
        <w:t>When easements and restrictive covenants under this Part have effect</w:t>
      </w:r>
      <w:bookmarkEnd w:id="242"/>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243" w:name="_Toc418081866"/>
      <w:r>
        <w:rPr>
          <w:rStyle w:val="CharSectno"/>
        </w:rPr>
        <w:t>136G</w:t>
      </w:r>
      <w:r>
        <w:rPr>
          <w:snapToGrid w:val="0"/>
        </w:rPr>
        <w:t>.</w:t>
      </w:r>
      <w:r>
        <w:rPr>
          <w:snapToGrid w:val="0"/>
        </w:rPr>
        <w:tab/>
        <w:t>Easements and restrictive covenants under this Part may be effective for specified term only</w:t>
      </w:r>
      <w:bookmarkEnd w:id="243"/>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244" w:name="_Toc418081867"/>
      <w:r>
        <w:rPr>
          <w:rStyle w:val="CharSectno"/>
        </w:rPr>
        <w:t>136H</w:t>
      </w:r>
      <w:r>
        <w:rPr>
          <w:snapToGrid w:val="0"/>
        </w:rPr>
        <w:t>.</w:t>
      </w:r>
      <w:r>
        <w:rPr>
          <w:snapToGrid w:val="0"/>
        </w:rPr>
        <w:tab/>
        <w:t>Easements and restrictive covenants under this Part may both burden and benefit land of same proprietor</w:t>
      </w:r>
      <w:bookmarkEnd w:id="244"/>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245" w:name="_Toc418081868"/>
      <w:r>
        <w:rPr>
          <w:rStyle w:val="CharSectno"/>
        </w:rPr>
        <w:t>136I</w:t>
      </w:r>
      <w:r>
        <w:rPr>
          <w:snapToGrid w:val="0"/>
        </w:rPr>
        <w:t>.</w:t>
      </w:r>
      <w:r>
        <w:rPr>
          <w:snapToGrid w:val="0"/>
        </w:rPr>
        <w:tab/>
        <w:t>Recordings in Register</w:t>
      </w:r>
      <w:bookmarkEnd w:id="245"/>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rPr>
          <w:snapToGrid w:val="0"/>
        </w:rPr>
      </w:pPr>
      <w:bookmarkStart w:id="246" w:name="_Toc418081869"/>
      <w:r>
        <w:rPr>
          <w:rStyle w:val="CharSectno"/>
        </w:rPr>
        <w:t>136J</w:t>
      </w:r>
      <w:r>
        <w:rPr>
          <w:snapToGrid w:val="0"/>
        </w:rPr>
        <w:t>.</w:t>
      </w:r>
      <w:r>
        <w:rPr>
          <w:snapToGrid w:val="0"/>
        </w:rPr>
        <w:tab/>
        <w:t>Discharge and modification of easements and restrictive covenants under this Part</w:t>
      </w:r>
      <w:bookmarkEnd w:id="246"/>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247" w:name="_Toc418081491"/>
      <w:bookmarkStart w:id="248" w:name="_Toc418081870"/>
      <w:r>
        <w:rPr>
          <w:rStyle w:val="CharPartNo"/>
        </w:rPr>
        <w:t>Part V</w:t>
      </w:r>
      <w:r>
        <w:rPr>
          <w:rStyle w:val="CharDivNo"/>
        </w:rPr>
        <w:t> </w:t>
      </w:r>
      <w:r>
        <w:t>—</w:t>
      </w:r>
      <w:r>
        <w:rPr>
          <w:rStyle w:val="CharDivText"/>
        </w:rPr>
        <w:t> </w:t>
      </w:r>
      <w:r>
        <w:rPr>
          <w:rStyle w:val="CharPartText"/>
        </w:rPr>
        <w:t>Caveats</w:t>
      </w:r>
      <w:bookmarkEnd w:id="247"/>
      <w:bookmarkEnd w:id="248"/>
    </w:p>
    <w:p>
      <w:pPr>
        <w:pStyle w:val="Heading5"/>
        <w:rPr>
          <w:snapToGrid w:val="0"/>
        </w:rPr>
      </w:pPr>
      <w:bookmarkStart w:id="249" w:name="_Toc418081871"/>
      <w:r>
        <w:rPr>
          <w:rStyle w:val="CharSectno"/>
        </w:rPr>
        <w:t>136K</w:t>
      </w:r>
      <w:r>
        <w:rPr>
          <w:snapToGrid w:val="0"/>
        </w:rPr>
        <w:t>.</w:t>
      </w:r>
      <w:r>
        <w:rPr>
          <w:snapToGrid w:val="0"/>
        </w:rPr>
        <w:tab/>
        <w:t>Term used: section 138A caveat; application of this Part</w:t>
      </w:r>
      <w:bookmarkEnd w:id="249"/>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250" w:name="_Toc418081872"/>
      <w:r>
        <w:rPr>
          <w:rStyle w:val="CharSectno"/>
        </w:rPr>
        <w:t>137</w:t>
      </w:r>
      <w:r>
        <w:rPr>
          <w:snapToGrid w:val="0"/>
        </w:rPr>
        <w:t>.</w:t>
      </w:r>
      <w:r>
        <w:rPr>
          <w:snapToGrid w:val="0"/>
        </w:rPr>
        <w:tab/>
        <w:t>Lodging caveats for land already under this Act</w:t>
      </w:r>
      <w:bookmarkEnd w:id="250"/>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 No. 19 of 2010 s. 51; No. 2 of 2014 s. 76.]</w:t>
      </w:r>
    </w:p>
    <w:p>
      <w:pPr>
        <w:pStyle w:val="Heading5"/>
        <w:rPr>
          <w:snapToGrid w:val="0"/>
        </w:rPr>
      </w:pPr>
      <w:bookmarkStart w:id="251" w:name="_Toc418081873"/>
      <w:r>
        <w:rPr>
          <w:rStyle w:val="CharSectno"/>
        </w:rPr>
        <w:t>138</w:t>
      </w:r>
      <w:r>
        <w:rPr>
          <w:snapToGrid w:val="0"/>
        </w:rPr>
        <w:t>.</w:t>
      </w:r>
      <w:r>
        <w:rPr>
          <w:snapToGrid w:val="0"/>
        </w:rPr>
        <w:tab/>
        <w:t>Consequences of lodging caveat</w:t>
      </w:r>
      <w:bookmarkEnd w:id="251"/>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[Section 138 amended by No. 17 of 1950 s. 39; No. 81 of 1996 s. 145(1); No. 59 of 2004 s. 139; No. 5 of 2008 s. 123.]</w:t>
      </w:r>
    </w:p>
    <w:p>
      <w:pPr>
        <w:pStyle w:val="Heading5"/>
        <w:rPr>
          <w:snapToGrid w:val="0"/>
        </w:rPr>
      </w:pPr>
      <w:bookmarkStart w:id="252" w:name="_Toc418081874"/>
      <w:r>
        <w:rPr>
          <w:rStyle w:val="CharSectno"/>
        </w:rPr>
        <w:t>138A</w:t>
      </w:r>
      <w:r>
        <w:rPr>
          <w:snapToGrid w:val="0"/>
        </w:rPr>
        <w:t>.</w:t>
      </w:r>
      <w:r>
        <w:rPr>
          <w:snapToGrid w:val="0"/>
        </w:rPr>
        <w:tab/>
        <w:t>Caveats to which s. 138B to 138D apply</w:t>
      </w:r>
      <w:bookmarkEnd w:id="252"/>
    </w:p>
    <w:p>
      <w:pPr>
        <w:pStyle w:val="Subsection"/>
        <w:spacing w:before="120"/>
        <w:rPr>
          <w:snapToGrid w:val="0"/>
        </w:rPr>
      </w:pPr>
      <w:r>
        <w:rPr>
          <w:snapToGrid w:val="0"/>
        </w:rPr>
        <w:tab/>
      </w:r>
      <w:r>
        <w:rPr>
          <w:snapToGrid w:val="0"/>
        </w:rPr>
        <w:tab/>
        <w:t>A caveat that has not been lodged —</w:t>
      </w:r>
    </w:p>
    <w:p>
      <w:pPr>
        <w:pStyle w:val="Indenta"/>
        <w:spacing w:before="60"/>
        <w:rPr>
          <w:snapToGrid w:val="0"/>
        </w:rPr>
      </w:pPr>
      <w:r>
        <w:rPr>
          <w:snapToGrid w:val="0"/>
        </w:rPr>
        <w:tab/>
        <w:t>(a)</w:t>
      </w:r>
      <w:r>
        <w:rPr>
          <w:snapToGrid w:val="0"/>
        </w:rPr>
        <w:tab/>
        <w:t>under section 30, 176 or 223A; or</w:t>
      </w:r>
    </w:p>
    <w:p>
      <w:pPr>
        <w:pStyle w:val="Indenta"/>
        <w:spacing w:before="60"/>
        <w:rPr>
          <w:snapToGrid w:val="0"/>
        </w:rPr>
      </w:pPr>
      <w:r>
        <w:rPr>
          <w:snapToGrid w:val="0"/>
        </w:rPr>
        <w:tab/>
        <w:t>(b)</w:t>
      </w:r>
      <w:r>
        <w:rPr>
          <w:snapToGrid w:val="0"/>
        </w:rPr>
        <w:tab/>
        <w:t>by or on behalf of a beneficiary claiming under a will or settlement; or</w:t>
      </w:r>
    </w:p>
    <w:p>
      <w:pPr>
        <w:pStyle w:val="Indenta"/>
        <w:spacing w:before="60"/>
        <w:rPr>
          <w:snapToGrid w:val="0"/>
        </w:rPr>
      </w:pPr>
      <w:r>
        <w:rPr>
          <w:snapToGrid w:val="0"/>
        </w:rPr>
        <w:tab/>
        <w:t>(c)</w:t>
      </w:r>
      <w:r>
        <w:rPr>
          <w:snapToGrid w:val="0"/>
        </w:rPr>
        <w:tab/>
        <w:t>under a court order; or</w:t>
      </w:r>
    </w:p>
    <w:p>
      <w:pPr>
        <w:pStyle w:val="Indenta"/>
        <w:spacing w:before="60"/>
        <w:rPr>
          <w:snapToGrid w:val="0"/>
        </w:rPr>
      </w:pPr>
      <w:r>
        <w:rPr>
          <w:snapToGrid w:val="0"/>
        </w:rPr>
        <w:tab/>
        <w:t>(d)</w:t>
      </w:r>
      <w:r>
        <w:rPr>
          <w:snapToGrid w:val="0"/>
        </w:rPr>
        <w:tab/>
        <w:t>by the Registrar on the direction of the Commissioner; or</w:t>
      </w:r>
    </w:p>
    <w:p>
      <w:pPr>
        <w:pStyle w:val="Indenta"/>
        <w:spacing w:before="60"/>
        <w:rPr>
          <w:snapToGrid w:val="0"/>
        </w:rPr>
      </w:pPr>
      <w:r>
        <w:rPr>
          <w:snapToGrid w:val="0"/>
        </w:rPr>
        <w:tab/>
        <w:t>(e)</w:t>
      </w:r>
      <w:r>
        <w:rPr>
          <w:snapToGrid w:val="0"/>
        </w:rPr>
        <w:tab/>
        <w:t>under any written law other than this Act; or</w:t>
      </w:r>
    </w:p>
    <w:p>
      <w:pPr>
        <w:pStyle w:val="Indenta"/>
        <w:spacing w:before="60"/>
        <w:rPr>
          <w:snapToGrid w:val="0"/>
        </w:rPr>
      </w:pPr>
      <w:r>
        <w:rPr>
          <w:snapToGrid w:val="0"/>
        </w:rPr>
        <w:tab/>
        <w:t>(f)</w:t>
      </w:r>
      <w:r>
        <w:rPr>
          <w:snapToGrid w:val="0"/>
        </w:rPr>
        <w:tab/>
        <w:t>under any Commonwealth Act; or</w:t>
      </w:r>
    </w:p>
    <w:p>
      <w:pPr>
        <w:pStyle w:val="Indenta"/>
        <w:spacing w:before="60"/>
        <w:rPr>
          <w:snapToGrid w:val="0"/>
        </w:rPr>
      </w:pPr>
      <w:r>
        <w:rPr>
          <w:snapToGrid w:val="0"/>
        </w:rPr>
        <w:tab/>
        <w:t>(g)</w:t>
      </w:r>
      <w:r>
        <w:rPr>
          <w:snapToGrid w:val="0"/>
        </w:rPr>
        <w:tab/>
        <w:t>by or on behalf, or with the consent, of the Minister for Lands,</w:t>
      </w:r>
    </w:p>
    <w:p>
      <w:pPr>
        <w:pStyle w:val="Subsection"/>
        <w:spacing w:before="80"/>
        <w:rPr>
          <w:snapToGrid w:val="0"/>
        </w:rPr>
      </w:pPr>
      <w:r>
        <w:rPr>
          <w:snapToGrid w:val="0"/>
        </w:rPr>
        <w:tab/>
      </w:r>
      <w:r>
        <w:rPr>
          <w:snapToGrid w:val="0"/>
        </w:rPr>
        <w:tab/>
        <w:t>is a caveat for the purposes of sections 138B to 138D.</w:t>
      </w:r>
    </w:p>
    <w:p>
      <w:pPr>
        <w:pStyle w:val="Footnotesection"/>
        <w:spacing w:before="80"/>
        <w:ind w:left="890" w:hanging="890"/>
      </w:pPr>
      <w:r>
        <w:tab/>
        <w:t>[Section 138A inserted by No. 81 of 1996 s. 84.]</w:t>
      </w:r>
    </w:p>
    <w:p>
      <w:pPr>
        <w:pStyle w:val="Heading5"/>
        <w:spacing w:before="180"/>
        <w:rPr>
          <w:snapToGrid w:val="0"/>
        </w:rPr>
      </w:pPr>
      <w:bookmarkStart w:id="253" w:name="_Toc418081875"/>
      <w:r>
        <w:rPr>
          <w:rStyle w:val="CharSectno"/>
        </w:rPr>
        <w:t>138B</w:t>
      </w:r>
      <w:r>
        <w:rPr>
          <w:snapToGrid w:val="0"/>
        </w:rPr>
        <w:t>.</w:t>
      </w:r>
      <w:r>
        <w:rPr>
          <w:snapToGrid w:val="0"/>
        </w:rPr>
        <w:tab/>
        <w:t>Requiring caveator to seek court order extending s. 138A caveat</w:t>
      </w:r>
      <w:bookmarkEnd w:id="253"/>
    </w:p>
    <w:p>
      <w:pPr>
        <w:pStyle w:val="Subsection"/>
        <w:spacing w:before="120"/>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spacing w:before="120"/>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spacing w:before="60"/>
      </w:pPr>
      <w:r>
        <w:tab/>
        <w:t>(a)</w:t>
      </w:r>
      <w:r>
        <w:tab/>
        <w:t>obtained from the Supreme Court an order extending the operation of the caveat —</w:t>
      </w:r>
    </w:p>
    <w:p>
      <w:pPr>
        <w:pStyle w:val="Indenti"/>
        <w:spacing w:before="60"/>
        <w:rPr>
          <w:snapToGrid w:val="0"/>
        </w:rPr>
      </w:pPr>
      <w:r>
        <w:rPr>
          <w:snapToGrid w:val="0"/>
        </w:rPr>
        <w:tab/>
        <w:t>(i)</w:t>
      </w:r>
      <w:r>
        <w:rPr>
          <w:snapToGrid w:val="0"/>
        </w:rPr>
        <w:tab/>
        <w:t>for such further period as is specified in the order; or</w:t>
      </w:r>
    </w:p>
    <w:p>
      <w:pPr>
        <w:pStyle w:val="Indenti"/>
        <w:spacing w:before="60"/>
        <w:rPr>
          <w:snapToGrid w:val="0"/>
        </w:rPr>
      </w:pPr>
      <w:r>
        <w:rPr>
          <w:snapToGrid w:val="0"/>
        </w:rPr>
        <w:tab/>
        <w:t>(ii)</w:t>
      </w:r>
      <w:r>
        <w:rPr>
          <w:snapToGrid w:val="0"/>
        </w:rPr>
        <w:tab/>
        <w:t>until the further order of the court;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lodged with the Registrar a copy of the order.</w:t>
      </w:r>
    </w:p>
    <w:p>
      <w:pPr>
        <w:pStyle w:val="Footnotesection"/>
        <w:spacing w:before="100"/>
        <w:ind w:left="890" w:hanging="890"/>
      </w:pPr>
      <w:r>
        <w:tab/>
        <w:t>[Section 138B inserted by No. 81 of 1996 s. 84; amended by No. 59 of 2004 s. 140.]</w:t>
      </w:r>
    </w:p>
    <w:p>
      <w:pPr>
        <w:pStyle w:val="Heading5"/>
        <w:rPr>
          <w:snapToGrid w:val="0"/>
        </w:rPr>
      </w:pPr>
      <w:bookmarkStart w:id="254" w:name="_Toc418081876"/>
      <w:r>
        <w:rPr>
          <w:rStyle w:val="CharSectno"/>
        </w:rPr>
        <w:t>138C</w:t>
      </w:r>
      <w:r>
        <w:rPr>
          <w:snapToGrid w:val="0"/>
        </w:rPr>
        <w:t>.</w:t>
      </w:r>
      <w:r>
        <w:rPr>
          <w:snapToGrid w:val="0"/>
        </w:rPr>
        <w:tab/>
        <w:t>Supreme Court’s powers on application by caveator</w:t>
      </w:r>
      <w:bookmarkEnd w:id="254"/>
    </w:p>
    <w:p>
      <w:pPr>
        <w:pStyle w:val="Subsection"/>
        <w:spacing w:before="140"/>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spacing w:before="140"/>
        <w:rPr>
          <w:snapToGrid w:val="0"/>
        </w:rPr>
      </w:pPr>
      <w:r>
        <w:rPr>
          <w:snapToGrid w:val="0"/>
        </w:rPr>
        <w:tab/>
        <w:t>(2)</w:t>
      </w:r>
      <w:r>
        <w:rPr>
          <w:snapToGrid w:val="0"/>
        </w:rPr>
        <w:tab/>
        <w:t>On the hearing of an application under subsection (1), the Supreme Court —</w:t>
      </w:r>
    </w:p>
    <w:p>
      <w:pPr>
        <w:pStyle w:val="Indenta"/>
        <w:spacing w:before="60"/>
        <w:rPr>
          <w:snapToGrid w:val="0"/>
        </w:rPr>
      </w:pPr>
      <w:r>
        <w:rPr>
          <w:snapToGrid w:val="0"/>
        </w:rPr>
        <w:tab/>
        <w:t>(a)</w:t>
      </w:r>
      <w:r>
        <w:rPr>
          <w:snapToGrid w:val="0"/>
        </w:rPr>
        <w:tab/>
        <w:t>if satisfied that the caveator’s claim has or may have substance —</w:t>
      </w:r>
    </w:p>
    <w:p>
      <w:pPr>
        <w:pStyle w:val="Indenti"/>
        <w:spacing w:before="60"/>
        <w:rPr>
          <w:snapToGrid w:val="0"/>
        </w:rPr>
      </w:pPr>
      <w:r>
        <w:rPr>
          <w:snapToGrid w:val="0"/>
        </w:rPr>
        <w:tab/>
        <w:t>(i)</w:t>
      </w:r>
      <w:r>
        <w:rPr>
          <w:snapToGrid w:val="0"/>
        </w:rPr>
        <w:tab/>
        <w:t>may make an order extending the operation of the caveat for such period as is specified in the order; or</w:t>
      </w:r>
    </w:p>
    <w:p>
      <w:pPr>
        <w:pStyle w:val="Indenti"/>
        <w:spacing w:before="60"/>
        <w:rPr>
          <w:snapToGrid w:val="0"/>
        </w:rPr>
      </w:pPr>
      <w:r>
        <w:rPr>
          <w:snapToGrid w:val="0"/>
        </w:rPr>
        <w:tab/>
        <w:t>(ii)</w:t>
      </w:r>
      <w:r>
        <w:rPr>
          <w:snapToGrid w:val="0"/>
        </w:rPr>
        <w:tab/>
        <w:t>may make an order extending the operation of the caveat until the further order of the court; or</w:t>
      </w:r>
    </w:p>
    <w:p>
      <w:pPr>
        <w:pStyle w:val="Indenti"/>
        <w:spacing w:before="60"/>
        <w:rPr>
          <w:snapToGrid w:val="0"/>
        </w:rPr>
      </w:pPr>
      <w:r>
        <w:rPr>
          <w:snapToGrid w:val="0"/>
        </w:rPr>
        <w:tab/>
        <w:t>(iii)</w:t>
      </w:r>
      <w:r>
        <w:rPr>
          <w:snapToGrid w:val="0"/>
        </w:rPr>
        <w:tab/>
        <w:t>may make such other orders as it thinks fit concerning the caveat or the land in respect of which the caveat was lodged;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spacing w:before="140"/>
        <w:rPr>
          <w:snapToGrid w:val="0"/>
        </w:rPr>
      </w:pPr>
      <w:r>
        <w:rPr>
          <w:snapToGrid w:val="0"/>
        </w:rPr>
        <w:tab/>
        <w:t>(3)</w:t>
      </w:r>
      <w:r>
        <w:rPr>
          <w:snapToGrid w:val="0"/>
        </w:rPr>
        <w:tab/>
        <w:t>An interim order under this section may be made ex parte unless the court orders otherwise.</w:t>
      </w:r>
    </w:p>
    <w:p>
      <w:pPr>
        <w:pStyle w:val="Subsection"/>
        <w:spacing w:before="140"/>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spacing w:before="100"/>
        <w:ind w:left="890" w:hanging="890"/>
      </w:pPr>
      <w:r>
        <w:tab/>
        <w:t>[Section 138C inserted by No. 81 of 1996 s. 84.]</w:t>
      </w:r>
    </w:p>
    <w:p>
      <w:pPr>
        <w:pStyle w:val="Heading5"/>
        <w:rPr>
          <w:snapToGrid w:val="0"/>
        </w:rPr>
      </w:pPr>
      <w:bookmarkStart w:id="255" w:name="_Toc418081877"/>
      <w:r>
        <w:rPr>
          <w:rStyle w:val="CharSectno"/>
        </w:rPr>
        <w:t>138D</w:t>
      </w:r>
      <w:r>
        <w:rPr>
          <w:snapToGrid w:val="0"/>
        </w:rPr>
        <w:t>.</w:t>
      </w:r>
      <w:r>
        <w:rPr>
          <w:snapToGrid w:val="0"/>
        </w:rPr>
        <w:tab/>
        <w:t>Restrictions on caveators lodging further s. 138A caveats</w:t>
      </w:r>
      <w:bookmarkEnd w:id="255"/>
    </w:p>
    <w:p>
      <w:pPr>
        <w:pStyle w:val="Subsection"/>
        <w:rPr>
          <w:snapToGrid w:val="0"/>
        </w:rPr>
      </w:pPr>
      <w:r>
        <w:rPr>
          <w:snapToGrid w:val="0"/>
        </w:rPr>
        <w:tab/>
        <w:t>(1)</w:t>
      </w:r>
      <w:r>
        <w:rPr>
          <w:snapToGrid w:val="0"/>
        </w:rPr>
        <w:tab/>
        <w:t>If a section 138A caveat —</w:t>
      </w:r>
    </w:p>
    <w:p>
      <w:pPr>
        <w:pStyle w:val="Indenta"/>
        <w:spacing w:before="60"/>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spacing w:before="60"/>
        <w:rPr>
          <w:snapToGrid w:val="0"/>
        </w:rPr>
      </w:pPr>
      <w:r>
        <w:rPr>
          <w:snapToGrid w:val="0"/>
        </w:rPr>
        <w:tab/>
        <w:t>(b)</w:t>
      </w:r>
      <w:r>
        <w:rPr>
          <w:snapToGrid w:val="0"/>
        </w:rPr>
        <w:tab/>
        <w:t>has lapsed under section 138B(2); or</w:t>
      </w:r>
    </w:p>
    <w:p>
      <w:pPr>
        <w:pStyle w:val="Indenta"/>
        <w:spacing w:before="60"/>
        <w:rPr>
          <w:snapToGrid w:val="0"/>
        </w:rPr>
      </w:pPr>
      <w:r>
        <w:rPr>
          <w:snapToGrid w:val="0"/>
        </w:rPr>
        <w:tab/>
        <w:t>(c)</w:t>
      </w:r>
      <w:r>
        <w:rPr>
          <w:snapToGrid w:val="0"/>
        </w:rPr>
        <w:tab/>
        <w:t>no longer has effect because of the operation of an order made, or a dismissal, under section 138C by the Supreme Court,</w:t>
      </w:r>
    </w:p>
    <w:p>
      <w:pPr>
        <w:pStyle w:val="Subsection"/>
        <w:spacing w:before="60"/>
        <w:rPr>
          <w:snapToGrid w:val="0"/>
        </w:rPr>
      </w:pPr>
      <w:r>
        <w:rPr>
          <w:snapToGrid w:val="0"/>
        </w:rPr>
        <w:tab/>
      </w:r>
      <w:r>
        <w:rPr>
          <w:snapToGrid w:val="0"/>
        </w:rPr>
        <w:tab/>
        <w:t>then the caveator cannot lodge with the Registrar any further section 138A caveat in respect of the same land unless —</w:t>
      </w:r>
    </w:p>
    <w:p>
      <w:pPr>
        <w:pStyle w:val="Indenta"/>
        <w:spacing w:before="60"/>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spacing w:before="60"/>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spacing w:before="80"/>
        <w:ind w:left="890" w:hanging="890"/>
      </w:pPr>
      <w:r>
        <w:tab/>
        <w:t>[Section 138D inserted by No. 81 of 1996 s. 84; amended by No. 59 of 2004 s. 140.]</w:t>
      </w:r>
    </w:p>
    <w:p>
      <w:pPr>
        <w:pStyle w:val="Heading5"/>
        <w:rPr>
          <w:snapToGrid w:val="0"/>
        </w:rPr>
      </w:pPr>
      <w:bookmarkStart w:id="256" w:name="_Toc418081878"/>
      <w:r>
        <w:rPr>
          <w:rStyle w:val="CharSectno"/>
        </w:rPr>
        <w:t>139</w:t>
      </w:r>
      <w:r>
        <w:rPr>
          <w:snapToGrid w:val="0"/>
        </w:rPr>
        <w:t>.</w:t>
      </w:r>
      <w:r>
        <w:rPr>
          <w:snapToGrid w:val="0"/>
        </w:rPr>
        <w:tab/>
        <w:t>Effect of caveats</w:t>
      </w:r>
      <w:bookmarkEnd w:id="256"/>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spacing w:before="60"/>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257" w:name="_Toc418081879"/>
      <w:r>
        <w:rPr>
          <w:rStyle w:val="CharSectno"/>
        </w:rPr>
        <w:t>140</w:t>
      </w:r>
      <w:r>
        <w:rPr>
          <w:snapToGrid w:val="0"/>
        </w:rPr>
        <w:t>.</w:t>
      </w:r>
      <w:r>
        <w:rPr>
          <w:snapToGrid w:val="0"/>
        </w:rPr>
        <w:tab/>
        <w:t>Compensation for caveat lodged without reasonable cause</w:t>
      </w:r>
      <w:bookmarkEnd w:id="257"/>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58" w:name="_Toc418081880"/>
      <w:r>
        <w:rPr>
          <w:rStyle w:val="CharSectno"/>
        </w:rPr>
        <w:t>141</w:t>
      </w:r>
      <w:r>
        <w:rPr>
          <w:snapToGrid w:val="0"/>
        </w:rPr>
        <w:t>.</w:t>
      </w:r>
      <w:r>
        <w:rPr>
          <w:snapToGrid w:val="0"/>
        </w:rPr>
        <w:tab/>
        <w:t>Registrar’s duties when caveat lodged or lapses</w:t>
      </w:r>
      <w:bookmarkEnd w:id="258"/>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spacing w:before="80"/>
        <w:ind w:left="890" w:hanging="890"/>
      </w:pPr>
      <w:r>
        <w:tab/>
        <w:t>[Section 141 inserted by No. 81 of 1996 s. 85.]</w:t>
      </w:r>
    </w:p>
    <w:p>
      <w:pPr>
        <w:pStyle w:val="Heading5"/>
        <w:spacing w:before="180"/>
        <w:rPr>
          <w:snapToGrid w:val="0"/>
        </w:rPr>
      </w:pPr>
      <w:bookmarkStart w:id="259" w:name="_Toc418081881"/>
      <w:r>
        <w:rPr>
          <w:rStyle w:val="CharSectno"/>
        </w:rPr>
        <w:t>141A</w:t>
      </w:r>
      <w:r>
        <w:rPr>
          <w:snapToGrid w:val="0"/>
        </w:rPr>
        <w:t>.</w:t>
      </w:r>
      <w:r>
        <w:rPr>
          <w:snapToGrid w:val="0"/>
        </w:rPr>
        <w:tab/>
        <w:t>Requiring caveators to withdraw caveats or substantiate their claims</w:t>
      </w:r>
      <w:bookmarkEnd w:id="259"/>
    </w:p>
    <w:p>
      <w:pPr>
        <w:pStyle w:val="Subsection"/>
        <w:spacing w:before="130"/>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spacing w:before="130"/>
      </w:pPr>
      <w:r>
        <w:tab/>
        <w:t>(1a)</w:t>
      </w:r>
      <w:r>
        <w:tab/>
        <w:t>If a caveator commences proceedings in court to substantiate his claim under this section, he shall —</w:t>
      </w:r>
    </w:p>
    <w:p>
      <w:pPr>
        <w:pStyle w:val="Indenta"/>
        <w:spacing w:before="60"/>
      </w:pPr>
      <w:r>
        <w:tab/>
        <w:t>(a)</w:t>
      </w:r>
      <w:r>
        <w:tab/>
        <w:t>within the 14 days referred to in subsection (1); or</w:t>
      </w:r>
    </w:p>
    <w:p>
      <w:pPr>
        <w:pStyle w:val="Indenta"/>
        <w:spacing w:before="60"/>
      </w:pPr>
      <w:r>
        <w:tab/>
        <w:t>(b)</w:t>
      </w:r>
      <w:r>
        <w:tab/>
        <w:t>within 2 days after commencing proceedings,</w:t>
      </w:r>
    </w:p>
    <w:p>
      <w:pPr>
        <w:pStyle w:val="Subsection"/>
        <w:spacing w:before="120"/>
      </w:pPr>
      <w:r>
        <w:tab/>
      </w:r>
      <w:r>
        <w:tab/>
        <w:t>whichever time expires later, serve the Registrar with notice that the proceedings have been commenced.</w:t>
      </w:r>
    </w:p>
    <w:p>
      <w:pPr>
        <w:pStyle w:val="Subsection"/>
        <w:spacing w:before="140"/>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spacing w:before="80"/>
        <w:ind w:left="890" w:hanging="890"/>
      </w:pPr>
      <w:r>
        <w:tab/>
        <w:t>[Section 141A inserted by No. 17 of 1950 s. 41; amended by No. 81 of 1996 s. 86 and 145(1); No. 24 of 2000 s. 42(1) and (2); No. 59 of 2004 s. 140.]</w:t>
      </w:r>
    </w:p>
    <w:p>
      <w:pPr>
        <w:pStyle w:val="Heading5"/>
        <w:rPr>
          <w:snapToGrid w:val="0"/>
        </w:rPr>
      </w:pPr>
      <w:bookmarkStart w:id="260" w:name="_Toc418081882"/>
      <w:r>
        <w:rPr>
          <w:rStyle w:val="CharSectno"/>
        </w:rPr>
        <w:t>142</w:t>
      </w:r>
      <w:r>
        <w:rPr>
          <w:snapToGrid w:val="0"/>
        </w:rPr>
        <w:t>.</w:t>
      </w:r>
      <w:r>
        <w:rPr>
          <w:snapToGrid w:val="0"/>
        </w:rPr>
        <w:tab/>
        <w:t>Caveat on behalf of beneficiary under will or settlement does not bar registration in certain cases</w:t>
      </w:r>
      <w:bookmarkEnd w:id="260"/>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61" w:name="_Toc418081504"/>
      <w:bookmarkStart w:id="262" w:name="_Toc418081883"/>
      <w:r>
        <w:rPr>
          <w:rStyle w:val="CharPartNo"/>
        </w:rPr>
        <w:t>Part VI</w:t>
      </w:r>
      <w:r>
        <w:rPr>
          <w:rStyle w:val="CharDivNo"/>
        </w:rPr>
        <w:t> </w:t>
      </w:r>
      <w:r>
        <w:t>—</w:t>
      </w:r>
      <w:r>
        <w:rPr>
          <w:rStyle w:val="CharDivText"/>
        </w:rPr>
        <w:t> </w:t>
      </w:r>
      <w:r>
        <w:rPr>
          <w:rStyle w:val="CharPartText"/>
        </w:rPr>
        <w:t>Powers of attorney and attestation of instruments</w:t>
      </w:r>
      <w:bookmarkEnd w:id="261"/>
      <w:bookmarkEnd w:id="262"/>
    </w:p>
    <w:p>
      <w:pPr>
        <w:pStyle w:val="Heading5"/>
        <w:rPr>
          <w:snapToGrid w:val="0"/>
        </w:rPr>
      </w:pPr>
      <w:bookmarkStart w:id="263" w:name="_Toc418081884"/>
      <w:r>
        <w:rPr>
          <w:rStyle w:val="CharSectno"/>
        </w:rPr>
        <w:t>143</w:t>
      </w:r>
      <w:r>
        <w:rPr>
          <w:snapToGrid w:val="0"/>
        </w:rPr>
        <w:t>.</w:t>
      </w:r>
      <w:r>
        <w:rPr>
          <w:snapToGrid w:val="0"/>
        </w:rPr>
        <w:tab/>
        <w:t>Powers of attorney, creation and filing of</w:t>
      </w:r>
      <w:bookmarkEnd w:id="263"/>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No. 8 of 2009 s. 10; No. 19 of 2010 s. 51.] </w:t>
      </w:r>
    </w:p>
    <w:p>
      <w:pPr>
        <w:pStyle w:val="Heading5"/>
        <w:rPr>
          <w:snapToGrid w:val="0"/>
        </w:rPr>
      </w:pPr>
      <w:bookmarkStart w:id="264" w:name="_Toc418081885"/>
      <w:r>
        <w:rPr>
          <w:rStyle w:val="CharSectno"/>
        </w:rPr>
        <w:t>144</w:t>
      </w:r>
      <w:r>
        <w:rPr>
          <w:snapToGrid w:val="0"/>
        </w:rPr>
        <w:t>.</w:t>
      </w:r>
      <w:r>
        <w:rPr>
          <w:snapToGrid w:val="0"/>
        </w:rPr>
        <w:tab/>
        <w:t>Powers of attorney, effect of</w:t>
      </w:r>
      <w:bookmarkEnd w:id="264"/>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snapToGrid w:val="0"/>
        </w:rPr>
      </w:pPr>
      <w:bookmarkStart w:id="265" w:name="_Toc418081886"/>
      <w:r>
        <w:rPr>
          <w:rStyle w:val="CharSectno"/>
        </w:rPr>
        <w:t>145</w:t>
      </w:r>
      <w:r>
        <w:rPr>
          <w:snapToGrid w:val="0"/>
        </w:rPr>
        <w:t>.</w:t>
      </w:r>
      <w:r>
        <w:rPr>
          <w:snapToGrid w:val="0"/>
        </w:rPr>
        <w:tab/>
        <w:t>Signatures on documents, witnessing requirements</w:t>
      </w:r>
      <w:bookmarkEnd w:id="265"/>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266" w:name="_Toc418081508"/>
      <w:bookmarkStart w:id="267" w:name="_Toc418081887"/>
      <w:r>
        <w:rPr>
          <w:rStyle w:val="CharPartNo"/>
        </w:rPr>
        <w:t>Part VII</w:t>
      </w:r>
      <w:r>
        <w:rPr>
          <w:rStyle w:val="CharDivNo"/>
        </w:rPr>
        <w:t> </w:t>
      </w:r>
      <w:r>
        <w:t>—</w:t>
      </w:r>
      <w:r>
        <w:rPr>
          <w:rStyle w:val="CharDivText"/>
        </w:rPr>
        <w:t> </w:t>
      </w:r>
      <w:r>
        <w:rPr>
          <w:rStyle w:val="CharPartText"/>
        </w:rPr>
        <w:t>Search certificates and stay orders</w:t>
      </w:r>
      <w:bookmarkEnd w:id="266"/>
      <w:bookmarkEnd w:id="267"/>
    </w:p>
    <w:p>
      <w:pPr>
        <w:pStyle w:val="Heading5"/>
        <w:rPr>
          <w:snapToGrid w:val="0"/>
        </w:rPr>
      </w:pPr>
      <w:bookmarkStart w:id="268" w:name="_Toc418081888"/>
      <w:r>
        <w:rPr>
          <w:rStyle w:val="CharSectno"/>
        </w:rPr>
        <w:t>146</w:t>
      </w:r>
      <w:r>
        <w:rPr>
          <w:snapToGrid w:val="0"/>
        </w:rPr>
        <w:t>.</w:t>
      </w:r>
      <w:r>
        <w:rPr>
          <w:snapToGrid w:val="0"/>
        </w:rPr>
        <w:tab/>
        <w:t>Finding out whether proprietor is free to deal with land</w:t>
      </w:r>
      <w:bookmarkEnd w:id="268"/>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269" w:name="_Toc418081889"/>
      <w:r>
        <w:rPr>
          <w:rStyle w:val="CharSectno"/>
        </w:rPr>
        <w:t>147</w:t>
      </w:r>
      <w:r>
        <w:rPr>
          <w:snapToGrid w:val="0"/>
        </w:rPr>
        <w:t>.</w:t>
      </w:r>
      <w:r>
        <w:rPr>
          <w:snapToGrid w:val="0"/>
        </w:rPr>
        <w:tab/>
        <w:t>Person issued search certificate under s. 146 entitled to inspect certificate of title</w:t>
      </w:r>
      <w:bookmarkEnd w:id="269"/>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[Section 147 amended by No. 81 of 1996 s. 145(2).]</w:t>
      </w:r>
    </w:p>
    <w:p>
      <w:pPr>
        <w:pStyle w:val="Heading5"/>
        <w:rPr>
          <w:snapToGrid w:val="0"/>
        </w:rPr>
      </w:pPr>
      <w:bookmarkStart w:id="270" w:name="_Toc418081890"/>
      <w:r>
        <w:rPr>
          <w:rStyle w:val="CharSectno"/>
        </w:rPr>
        <w:t>148</w:t>
      </w:r>
      <w:r>
        <w:rPr>
          <w:snapToGrid w:val="0"/>
        </w:rPr>
        <w:t>.</w:t>
      </w:r>
      <w:r>
        <w:rPr>
          <w:snapToGrid w:val="0"/>
        </w:rPr>
        <w:tab/>
        <w:t>Person proposing to deal with proprietor may obtain stay of registration for 48 hours if title is clear</w:t>
      </w:r>
      <w:bookmarkEnd w:id="270"/>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271" w:name="_Toc418081891"/>
      <w:r>
        <w:rPr>
          <w:rStyle w:val="CharSectno"/>
        </w:rPr>
        <w:t>149</w:t>
      </w:r>
      <w:r>
        <w:rPr>
          <w:snapToGrid w:val="0"/>
        </w:rPr>
        <w:t>.</w:t>
      </w:r>
      <w:r>
        <w:rPr>
          <w:snapToGrid w:val="0"/>
        </w:rPr>
        <w:tab/>
        <w:t>Instrument effecting proposed dealing entitled to priority if lodged within 48 hour stay granted under s. 148</w:t>
      </w:r>
      <w:bookmarkEnd w:id="271"/>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272" w:name="_Toc418081892"/>
      <w:r>
        <w:rPr>
          <w:rStyle w:val="CharSectno"/>
        </w:rPr>
        <w:t>150</w:t>
      </w:r>
      <w:r>
        <w:rPr>
          <w:snapToGrid w:val="0"/>
        </w:rPr>
        <w:t>.</w:t>
      </w:r>
      <w:r>
        <w:rPr>
          <w:snapToGrid w:val="0"/>
        </w:rPr>
        <w:tab/>
        <w:t>Other instruments received in the 48 hours to have usual priority if proposed dealing not lodged under s. 149</w:t>
      </w:r>
      <w:bookmarkEnd w:id="272"/>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273" w:name="_Toc418081514"/>
      <w:bookmarkStart w:id="274" w:name="_Toc418081893"/>
      <w:r>
        <w:rPr>
          <w:rStyle w:val="CharPartNo"/>
        </w:rPr>
        <w:t>Part VIII</w:t>
      </w:r>
      <w:r>
        <w:rPr>
          <w:rStyle w:val="CharDivNo"/>
        </w:rPr>
        <w:t> </w:t>
      </w:r>
      <w:r>
        <w:t>—</w:t>
      </w:r>
      <w:r>
        <w:rPr>
          <w:rStyle w:val="CharDivText"/>
        </w:rPr>
        <w:t> </w:t>
      </w:r>
      <w:r>
        <w:rPr>
          <w:rStyle w:val="CharPartText"/>
        </w:rPr>
        <w:t>Surveys, plans, parcels and boundaries</w:t>
      </w:r>
      <w:bookmarkEnd w:id="273"/>
      <w:bookmarkEnd w:id="274"/>
    </w:p>
    <w:p>
      <w:pPr>
        <w:pStyle w:val="Heading5"/>
        <w:rPr>
          <w:snapToGrid w:val="0"/>
        </w:rPr>
      </w:pPr>
      <w:bookmarkStart w:id="275" w:name="_Toc418081894"/>
      <w:r>
        <w:rPr>
          <w:rStyle w:val="CharSectno"/>
        </w:rPr>
        <w:t>151</w:t>
      </w:r>
      <w:r>
        <w:rPr>
          <w:snapToGrid w:val="0"/>
        </w:rPr>
        <w:t>.</w:t>
      </w:r>
      <w:r>
        <w:rPr>
          <w:snapToGrid w:val="0"/>
        </w:rPr>
        <w:tab/>
        <w:t>Crown survey boundaries as marked on ground are true boundaries</w:t>
      </w:r>
      <w:bookmarkEnd w:id="275"/>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by No. 126 of 1987 s. 34; No. 31 of 1997 s. 119; No. 6 of 2003 s. 47.]</w:t>
      </w:r>
    </w:p>
    <w:p>
      <w:pPr>
        <w:pStyle w:val="Heading5"/>
        <w:rPr>
          <w:snapToGrid w:val="0"/>
        </w:rPr>
      </w:pPr>
      <w:bookmarkStart w:id="276" w:name="_Toc418081895"/>
      <w:r>
        <w:rPr>
          <w:rStyle w:val="CharSectno"/>
        </w:rPr>
        <w:t>152</w:t>
      </w:r>
      <w:r>
        <w:rPr>
          <w:snapToGrid w:val="0"/>
        </w:rPr>
        <w:t>.</w:t>
      </w:r>
      <w:r>
        <w:rPr>
          <w:snapToGrid w:val="0"/>
        </w:rPr>
        <w:tab/>
        <w:t>Crown grant or lease conveys land within survey boundaries</w:t>
      </w:r>
      <w:bookmarkEnd w:id="276"/>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by No. 31 of 1997 s. 120; No. 19 of 2010 s. 51.]</w:t>
      </w:r>
    </w:p>
    <w:p>
      <w:pPr>
        <w:pStyle w:val="Heading5"/>
        <w:spacing w:before="240"/>
        <w:rPr>
          <w:snapToGrid w:val="0"/>
        </w:rPr>
      </w:pPr>
      <w:bookmarkStart w:id="277" w:name="_Toc418081896"/>
      <w:r>
        <w:rPr>
          <w:rStyle w:val="CharSectno"/>
        </w:rPr>
        <w:t>153</w:t>
      </w:r>
      <w:r>
        <w:rPr>
          <w:snapToGrid w:val="0"/>
        </w:rPr>
        <w:t>.</w:t>
      </w:r>
      <w:r>
        <w:rPr>
          <w:snapToGrid w:val="0"/>
        </w:rPr>
        <w:tab/>
        <w:t>Aliquot parts of Crown section having excess of area</w:t>
      </w:r>
      <w:bookmarkEnd w:id="277"/>
    </w:p>
    <w:p>
      <w:pPr>
        <w:pStyle w:val="Subsection"/>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by No. 31 of 1997 s. 121.]</w:t>
      </w:r>
    </w:p>
    <w:p>
      <w:pPr>
        <w:pStyle w:val="Heading5"/>
        <w:spacing w:before="240"/>
        <w:rPr>
          <w:snapToGrid w:val="0"/>
        </w:rPr>
      </w:pPr>
      <w:bookmarkStart w:id="278" w:name="_Toc418081897"/>
      <w:r>
        <w:rPr>
          <w:rStyle w:val="CharSectno"/>
        </w:rPr>
        <w:t>153A</w:t>
      </w:r>
      <w:r>
        <w:rPr>
          <w:snapToGrid w:val="0"/>
        </w:rPr>
        <w:t>.</w:t>
      </w:r>
      <w:r>
        <w:rPr>
          <w:snapToGrid w:val="0"/>
        </w:rPr>
        <w:tab/>
        <w:t>Land not in grant etc. but included in certificate due to error in survey may be deemed included in grant etc.</w:t>
      </w:r>
      <w:bookmarkEnd w:id="278"/>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w:t>
      </w:r>
      <w:r>
        <w:rPr>
          <w:snapToGrid w:val="0"/>
          <w:vertAlign w:val="superscript"/>
        </w:rPr>
        <w:t>1</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[Section 153A inserted by 2 Edw. VII. No. 10 s. 7 (as amended by No. 17 of 1950 s. 75); amended by No. 126 of 1987 s. 35; No. 81 of 1996 s. 92; No. 31 of 1997 s. 122; No. 8 of 2010 s. 31.]</w:t>
      </w:r>
    </w:p>
    <w:p>
      <w:pPr>
        <w:pStyle w:val="Heading5"/>
        <w:rPr>
          <w:snapToGrid w:val="0"/>
        </w:rPr>
      </w:pPr>
      <w:bookmarkStart w:id="279" w:name="_Toc418081898"/>
      <w:r>
        <w:rPr>
          <w:rStyle w:val="CharSectno"/>
        </w:rPr>
        <w:t>154</w:t>
      </w:r>
      <w:r>
        <w:rPr>
          <w:snapToGrid w:val="0"/>
        </w:rPr>
        <w:t>.</w:t>
      </w:r>
      <w:r>
        <w:rPr>
          <w:snapToGrid w:val="0"/>
        </w:rPr>
        <w:tab/>
        <w:t>How boundaries may be proved in absence of survey marks</w:t>
      </w:r>
      <w:bookmarkEnd w:id="279"/>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by No. 19 of 2010 s. 51.]</w:t>
      </w:r>
    </w:p>
    <w:p>
      <w:pPr>
        <w:pStyle w:val="Heading5"/>
        <w:rPr>
          <w:snapToGrid w:val="0"/>
        </w:rPr>
      </w:pPr>
      <w:bookmarkStart w:id="280" w:name="_Toc418081899"/>
      <w:r>
        <w:rPr>
          <w:rStyle w:val="CharSectno"/>
        </w:rPr>
        <w:t>155</w:t>
      </w:r>
      <w:r>
        <w:rPr>
          <w:snapToGrid w:val="0"/>
        </w:rPr>
        <w:t>.</w:t>
      </w:r>
      <w:r>
        <w:rPr>
          <w:snapToGrid w:val="0"/>
        </w:rPr>
        <w:tab/>
        <w:t>Margin of error allowed in description of boundaries</w:t>
      </w:r>
      <w:bookmarkEnd w:id="280"/>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 No. 19 of 2010 s. 51.]</w:t>
      </w:r>
    </w:p>
    <w:p>
      <w:pPr>
        <w:pStyle w:val="Heading5"/>
        <w:rPr>
          <w:snapToGrid w:val="0"/>
        </w:rPr>
      </w:pPr>
      <w:bookmarkStart w:id="281" w:name="_Toc418081900"/>
      <w:r>
        <w:rPr>
          <w:rStyle w:val="CharSectno"/>
        </w:rPr>
        <w:t>156</w:t>
      </w:r>
      <w:r>
        <w:rPr>
          <w:snapToGrid w:val="0"/>
        </w:rPr>
        <w:t>.</w:t>
      </w:r>
      <w:r>
        <w:rPr>
          <w:snapToGrid w:val="0"/>
        </w:rPr>
        <w:tab/>
        <w:t>Commissioner may require special survey of land</w:t>
      </w:r>
      <w:bookmarkEnd w:id="281"/>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by No. 17 of 1950 s. 45; No. 6 of 2003 s. 49; No. 19 of 2010 s. 51.]</w:t>
      </w:r>
    </w:p>
    <w:p>
      <w:pPr>
        <w:pStyle w:val="Heading5"/>
        <w:rPr>
          <w:snapToGrid w:val="0"/>
        </w:rPr>
      </w:pPr>
      <w:bookmarkStart w:id="282" w:name="_Toc418081901"/>
      <w:r>
        <w:rPr>
          <w:rStyle w:val="CharSectno"/>
        </w:rPr>
        <w:t>157</w:t>
      </w:r>
      <w:r>
        <w:rPr>
          <w:snapToGrid w:val="0"/>
        </w:rPr>
        <w:t>.</w:t>
      </w:r>
      <w:r>
        <w:rPr>
          <w:snapToGrid w:val="0"/>
        </w:rPr>
        <w:tab/>
        <w:t>Commissioner may require accuracy of survey to be verified</w:t>
      </w:r>
      <w:bookmarkEnd w:id="282"/>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83" w:name="_Toc418081902"/>
      <w:r>
        <w:rPr>
          <w:rStyle w:val="CharSectno"/>
        </w:rPr>
        <w:t>158</w:t>
      </w:r>
      <w:r>
        <w:rPr>
          <w:snapToGrid w:val="0"/>
        </w:rPr>
        <w:t>.</w:t>
      </w:r>
      <w:r>
        <w:rPr>
          <w:snapToGrid w:val="0"/>
        </w:rPr>
        <w:tab/>
        <w:t>Commissioner may disregard minute errors of dimensions</w:t>
      </w:r>
      <w:bookmarkEnd w:id="283"/>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p>
    <w:p>
      <w:pPr>
        <w:pStyle w:val="Heading5"/>
        <w:rPr>
          <w:snapToGrid w:val="0"/>
        </w:rPr>
      </w:pPr>
      <w:bookmarkStart w:id="284" w:name="_Toc418081903"/>
      <w:r>
        <w:rPr>
          <w:rStyle w:val="CharSectno"/>
        </w:rPr>
        <w:t>159</w:t>
      </w:r>
      <w:r>
        <w:rPr>
          <w:snapToGrid w:val="0"/>
        </w:rPr>
        <w:t>.</w:t>
      </w:r>
      <w:r>
        <w:rPr>
          <w:snapToGrid w:val="0"/>
        </w:rPr>
        <w:tab/>
        <w:t>Excess land may be apportioned between different owners or proprietors</w:t>
      </w:r>
      <w:bookmarkEnd w:id="284"/>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285" w:name="_Toc418081904"/>
      <w:r>
        <w:rPr>
          <w:rStyle w:val="CharSectno"/>
        </w:rPr>
        <w:t>160</w:t>
      </w:r>
      <w:r>
        <w:rPr>
          <w:snapToGrid w:val="0"/>
        </w:rPr>
        <w:t>.</w:t>
      </w:r>
      <w:r>
        <w:rPr>
          <w:snapToGrid w:val="0"/>
        </w:rPr>
        <w:tab/>
        <w:t>Commissioner’s powers where boundaries unclear in subdivision</w:t>
      </w:r>
      <w:bookmarkEnd w:id="285"/>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w:t>
      </w:r>
      <w:r>
        <w:rPr>
          <w:spacing w:val="-4"/>
        </w:rPr>
        <w:t xml:space="preserve">2 Edw. VII. No. 10 </w:t>
      </w:r>
      <w:r>
        <w:t>s. 6; No. 81 of 1996 s. 94; No. 6 of 2003 s. 51.]</w:t>
      </w:r>
    </w:p>
    <w:p>
      <w:pPr>
        <w:pStyle w:val="Heading5"/>
        <w:rPr>
          <w:snapToGrid w:val="0"/>
        </w:rPr>
      </w:pPr>
      <w:bookmarkStart w:id="286" w:name="_Toc418081905"/>
      <w:r>
        <w:rPr>
          <w:rStyle w:val="CharSectno"/>
        </w:rPr>
        <w:t>161</w:t>
      </w:r>
      <w:r>
        <w:rPr>
          <w:snapToGrid w:val="0"/>
        </w:rPr>
        <w:t>.</w:t>
      </w:r>
      <w:r>
        <w:rPr>
          <w:snapToGrid w:val="0"/>
        </w:rPr>
        <w:tab/>
        <w:t>Plan to be made of subdivision proposed under s. 160</w:t>
      </w:r>
      <w:bookmarkEnd w:id="286"/>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87" w:name="_Toc418081906"/>
      <w:r>
        <w:rPr>
          <w:rStyle w:val="CharSectno"/>
        </w:rPr>
        <w:t>162</w:t>
      </w:r>
      <w:r>
        <w:rPr>
          <w:snapToGrid w:val="0"/>
        </w:rPr>
        <w:t>.</w:t>
      </w:r>
      <w:r>
        <w:rPr>
          <w:snapToGrid w:val="0"/>
        </w:rPr>
        <w:tab/>
        <w:t>Subdivision proposed under s. 160 to be advertised etc.</w:t>
      </w:r>
      <w:bookmarkEnd w:id="287"/>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 No. 19 of 2010 s. 51.]</w:t>
      </w:r>
    </w:p>
    <w:p>
      <w:pPr>
        <w:pStyle w:val="Heading5"/>
        <w:spacing w:before="240"/>
        <w:rPr>
          <w:snapToGrid w:val="0"/>
        </w:rPr>
      </w:pPr>
      <w:bookmarkStart w:id="288" w:name="_Toc418081907"/>
      <w:r>
        <w:rPr>
          <w:rStyle w:val="CharSectno"/>
        </w:rPr>
        <w:t>163</w:t>
      </w:r>
      <w:r>
        <w:rPr>
          <w:snapToGrid w:val="0"/>
        </w:rPr>
        <w:t>.</w:t>
      </w:r>
      <w:r>
        <w:rPr>
          <w:snapToGrid w:val="0"/>
        </w:rPr>
        <w:tab/>
        <w:t>Finalised subdivision, verification and effect of plan of</w:t>
      </w:r>
      <w:bookmarkEnd w:id="288"/>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[Section 163 amended by No. 81 of 1996 s. 96; No. 6 of 2003 s. 52; No. 19 of 2010 s. 51.]</w:t>
      </w:r>
    </w:p>
    <w:p>
      <w:pPr>
        <w:pStyle w:val="Heading5"/>
        <w:keepLines w:val="0"/>
        <w:rPr>
          <w:snapToGrid w:val="0"/>
        </w:rPr>
      </w:pPr>
      <w:bookmarkStart w:id="289" w:name="_Toc418081908"/>
      <w:r>
        <w:rPr>
          <w:rStyle w:val="CharSectno"/>
        </w:rPr>
        <w:t>164</w:t>
      </w:r>
      <w:r>
        <w:rPr>
          <w:snapToGrid w:val="0"/>
        </w:rPr>
        <w:t>.</w:t>
      </w:r>
      <w:r>
        <w:rPr>
          <w:snapToGrid w:val="0"/>
        </w:rPr>
        <w:tab/>
        <w:t>Public notice to be given of finalised subdivision and plan</w:t>
      </w:r>
      <w:bookmarkEnd w:id="289"/>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90" w:name="_Toc418081909"/>
      <w:r>
        <w:rPr>
          <w:rStyle w:val="CharSectno"/>
        </w:rPr>
        <w:t>165</w:t>
      </w:r>
      <w:r>
        <w:rPr>
          <w:snapToGrid w:val="0"/>
        </w:rPr>
        <w:t>.</w:t>
      </w:r>
      <w:r>
        <w:rPr>
          <w:snapToGrid w:val="0"/>
        </w:rPr>
        <w:tab/>
        <w:t>Expense of survey ordered under s. 160, how paid</w:t>
      </w:r>
      <w:bookmarkEnd w:id="290"/>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[Section 165 amended by No. 6 of 1993 s. 12; No. 81 of 1996 s. 97; No. 6 of 2003 s. 53; No. 77 of 2006 s. 4.]</w:t>
      </w:r>
    </w:p>
    <w:p>
      <w:pPr>
        <w:pStyle w:val="Heading5"/>
        <w:rPr>
          <w:snapToGrid w:val="0"/>
        </w:rPr>
      </w:pPr>
      <w:bookmarkStart w:id="291" w:name="_Toc418081910"/>
      <w:r>
        <w:rPr>
          <w:rStyle w:val="CharSectno"/>
        </w:rPr>
        <w:t>166</w:t>
      </w:r>
      <w:r>
        <w:rPr>
          <w:snapToGrid w:val="0"/>
        </w:rPr>
        <w:t>.</w:t>
      </w:r>
      <w:r>
        <w:rPr>
          <w:snapToGrid w:val="0"/>
        </w:rPr>
        <w:tab/>
        <w:t>New certificates of title on subdivision of land</w:t>
      </w:r>
      <w:bookmarkEnd w:id="291"/>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292" w:name="_Toc418081911"/>
      <w:r>
        <w:rPr>
          <w:rStyle w:val="CharSectno"/>
        </w:rPr>
        <w:t>166A</w:t>
      </w:r>
      <w:r>
        <w:t>.</w:t>
      </w:r>
      <w:r>
        <w:tab/>
        <w:t>Subdivisions of Crown land</w:t>
      </w:r>
      <w:bookmarkEnd w:id="292"/>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93" w:name="_Toc418081912"/>
      <w:r>
        <w:rPr>
          <w:rStyle w:val="CharSectno"/>
        </w:rPr>
        <w:t>166B</w:t>
      </w:r>
      <w:r>
        <w:t>.</w:t>
      </w:r>
      <w:r>
        <w:tab/>
        <w:t>Subsidiary certificates of Crown land title</w:t>
      </w:r>
      <w:bookmarkEnd w:id="293"/>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94" w:name="_Toc418081913"/>
      <w:r>
        <w:rPr>
          <w:rStyle w:val="CharSectno"/>
        </w:rPr>
        <w:t>167</w:t>
      </w:r>
      <w:r>
        <w:rPr>
          <w:snapToGrid w:val="0"/>
        </w:rPr>
        <w:t>.</w:t>
      </w:r>
      <w:r>
        <w:rPr>
          <w:snapToGrid w:val="0"/>
        </w:rPr>
        <w:tab/>
        <w:t>Number of allotment on plan of subdivision sufficient description for purposes of dealing</w:t>
      </w:r>
      <w:bookmarkEnd w:id="294"/>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295" w:name="_Toc418081914"/>
      <w:r>
        <w:rPr>
          <w:rStyle w:val="CharSectno"/>
        </w:rPr>
        <w:t>167A</w:t>
      </w:r>
      <w:r>
        <w:rPr>
          <w:snapToGrid w:val="0"/>
        </w:rPr>
        <w:t>.</w:t>
      </w:r>
      <w:r>
        <w:rPr>
          <w:snapToGrid w:val="0"/>
        </w:rPr>
        <w:tab/>
        <w:t>Rights of way generally not public ways or thoroughfares</w:t>
      </w:r>
      <w:bookmarkEnd w:id="295"/>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296" w:name="_Toc418081915"/>
      <w:r>
        <w:rPr>
          <w:rStyle w:val="CharSectno"/>
        </w:rPr>
        <w:t>168</w:t>
      </w:r>
      <w:r>
        <w:rPr>
          <w:snapToGrid w:val="0"/>
        </w:rPr>
        <w:t>.</w:t>
      </w:r>
      <w:r>
        <w:rPr>
          <w:snapToGrid w:val="0"/>
        </w:rPr>
        <w:tab/>
        <w:t>Abuttals may be used in description of land in certificate</w:t>
      </w:r>
      <w:bookmarkEnd w:id="296"/>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pPr>
      <w:r>
        <w:tab/>
        <w:t>[Section 168 amended by No. 81 of 1996 s. 101; No. 6 of 2003 s. 58; No. 19 of 2010 s. 51.]</w:t>
      </w:r>
    </w:p>
    <w:p>
      <w:pPr>
        <w:pStyle w:val="Heading5"/>
        <w:rPr>
          <w:snapToGrid w:val="0"/>
        </w:rPr>
      </w:pPr>
      <w:bookmarkStart w:id="297" w:name="_Toc418081916"/>
      <w:r>
        <w:rPr>
          <w:rStyle w:val="CharSectno"/>
        </w:rPr>
        <w:t>169</w:t>
      </w:r>
      <w:r>
        <w:rPr>
          <w:snapToGrid w:val="0"/>
        </w:rPr>
        <w:t>.</w:t>
      </w:r>
      <w:r>
        <w:rPr>
          <w:snapToGrid w:val="0"/>
        </w:rPr>
        <w:tab/>
        <w:t>Objects which may constitute abuttals</w:t>
      </w:r>
      <w:bookmarkEnd w:id="297"/>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 No. 19 of 2010 s. 51.]</w:t>
      </w:r>
    </w:p>
    <w:p>
      <w:pPr>
        <w:pStyle w:val="Heading2"/>
      </w:pPr>
      <w:bookmarkStart w:id="298" w:name="_Toc418081538"/>
      <w:bookmarkStart w:id="299" w:name="_Toc418081917"/>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98"/>
      <w:bookmarkEnd w:id="299"/>
    </w:p>
    <w:p>
      <w:pPr>
        <w:pStyle w:val="Footnoteheading"/>
      </w:pPr>
      <w:r>
        <w:tab/>
        <w:t>[Heading inserted by No. 6 of 2003 s. 60.]</w:t>
      </w:r>
    </w:p>
    <w:p>
      <w:pPr>
        <w:pStyle w:val="Heading5"/>
      </w:pPr>
      <w:bookmarkStart w:id="300" w:name="_Toc418081918"/>
      <w:r>
        <w:rPr>
          <w:rStyle w:val="CharSectno"/>
        </w:rPr>
        <w:t>169A</w:t>
      </w:r>
      <w:r>
        <w:t>.</w:t>
      </w:r>
      <w:r>
        <w:tab/>
        <w:t>Only Minister for Lands may alter areas, boundaries or positions of parcels of Crown land</w:t>
      </w:r>
      <w:bookmarkEnd w:id="300"/>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301" w:name="_Toc418081919"/>
      <w:r>
        <w:rPr>
          <w:rStyle w:val="CharSectno"/>
        </w:rPr>
        <w:t>170</w:t>
      </w:r>
      <w:r>
        <w:rPr>
          <w:snapToGrid w:val="0"/>
        </w:rPr>
        <w:t>.</w:t>
      </w:r>
      <w:r>
        <w:rPr>
          <w:snapToGrid w:val="0"/>
        </w:rPr>
        <w:tab/>
        <w:t>Proprietor may apply for amendment of certificate to make boundaries coincide with land occupied under certificate</w:t>
      </w:r>
      <w:bookmarkEnd w:id="301"/>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302" w:name="_Toc418081920"/>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302"/>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303" w:name="_Toc418081921"/>
      <w:r>
        <w:rPr>
          <w:rStyle w:val="CharSectno"/>
        </w:rPr>
        <w:t>172</w:t>
      </w:r>
      <w:r>
        <w:rPr>
          <w:snapToGrid w:val="0"/>
        </w:rPr>
        <w:t>.</w:t>
      </w:r>
      <w:r>
        <w:rPr>
          <w:snapToGrid w:val="0"/>
        </w:rPr>
        <w:tab/>
        <w:t>Form of application under s. 170 or 171</w:t>
      </w:r>
      <w:bookmarkEnd w:id="303"/>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304" w:name="_Toc418081922"/>
      <w:r>
        <w:rPr>
          <w:rStyle w:val="CharSectno"/>
        </w:rPr>
        <w:t>173</w:t>
      </w:r>
      <w:r>
        <w:rPr>
          <w:snapToGrid w:val="0"/>
        </w:rPr>
        <w:t>.</w:t>
      </w:r>
      <w:r>
        <w:rPr>
          <w:snapToGrid w:val="0"/>
        </w:rPr>
        <w:tab/>
        <w:t>How application under s. 170 or 171 to be dealt with</w:t>
      </w:r>
      <w:bookmarkEnd w:id="304"/>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305" w:name="_Toc418081923"/>
      <w:r>
        <w:rPr>
          <w:rStyle w:val="CharSectno"/>
        </w:rPr>
        <w:t>174</w:t>
      </w:r>
      <w:r>
        <w:t>.</w:t>
      </w:r>
      <w:r>
        <w:tab/>
        <w:t>Notice of s. 170 or 171 application to be given to owners etc. of adjourning land affected by it</w:t>
      </w:r>
      <w:bookmarkEnd w:id="305"/>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306" w:name="_Toc418081924"/>
      <w:r>
        <w:rPr>
          <w:rStyle w:val="CharSectno"/>
        </w:rPr>
        <w:t>175</w:t>
      </w:r>
      <w:r>
        <w:rPr>
          <w:snapToGrid w:val="0"/>
        </w:rPr>
        <w:t>.</w:t>
      </w:r>
      <w:r>
        <w:rPr>
          <w:snapToGrid w:val="0"/>
        </w:rPr>
        <w:tab/>
        <w:t>Notice of s. 170 or 171 application to be published and publicly displayed</w:t>
      </w:r>
      <w:bookmarkEnd w:id="306"/>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307" w:name="_Toc418081925"/>
      <w:r>
        <w:rPr>
          <w:rStyle w:val="CharSectno"/>
        </w:rPr>
        <w:t>176</w:t>
      </w:r>
      <w:r>
        <w:rPr>
          <w:snapToGrid w:val="0"/>
        </w:rPr>
        <w:t>.</w:t>
      </w:r>
      <w:r>
        <w:rPr>
          <w:snapToGrid w:val="0"/>
        </w:rPr>
        <w:tab/>
        <w:t>Person opposing s. 170 or 171 application may lodge caveat</w:t>
      </w:r>
      <w:bookmarkEnd w:id="307"/>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308" w:name="_Toc418081926"/>
      <w:r>
        <w:rPr>
          <w:rStyle w:val="CharSectno"/>
        </w:rPr>
        <w:t>177</w:t>
      </w:r>
      <w:r>
        <w:rPr>
          <w:snapToGrid w:val="0"/>
        </w:rPr>
        <w:t>.</w:t>
      </w:r>
      <w:r>
        <w:rPr>
          <w:snapToGrid w:val="0"/>
        </w:rPr>
        <w:tab/>
        <w:t>Applications under s. 170, 171 or 20 may be granted although other certificates may be affected</w:t>
      </w:r>
      <w:bookmarkEnd w:id="308"/>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309" w:name="_Toc418081927"/>
      <w:r>
        <w:rPr>
          <w:rStyle w:val="CharSectno"/>
        </w:rPr>
        <w:t>178</w:t>
      </w:r>
      <w:r>
        <w:t>.</w:t>
      </w:r>
      <w:r>
        <w:tab/>
        <w:t>On granting application other certificates, relevant graphics and duplicate certificates may be amended, replaced or reissued</w:t>
      </w:r>
      <w:bookmarkEnd w:id="309"/>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p>
      <w:pPr>
        <w:pStyle w:val="Ednotesection"/>
      </w:pPr>
      <w:r>
        <w:t>[</w:t>
      </w:r>
      <w:r>
        <w:rPr>
          <w:b/>
        </w:rPr>
        <w:t>179.</w:t>
      </w:r>
      <w:r>
        <w:tab/>
        <w:t>Deleted by No. 6 of 2003 s. 68.]</w:t>
      </w:r>
    </w:p>
    <w:p>
      <w:pPr>
        <w:pStyle w:val="Heading2"/>
      </w:pPr>
      <w:bookmarkStart w:id="310" w:name="_Toc418081549"/>
      <w:bookmarkStart w:id="311" w:name="_Toc418081928"/>
      <w:r>
        <w:rPr>
          <w:rStyle w:val="CharPartNo"/>
        </w:rPr>
        <w:t>Part X</w:t>
      </w:r>
      <w:r>
        <w:rPr>
          <w:rStyle w:val="CharDivNo"/>
        </w:rPr>
        <w:t> </w:t>
      </w:r>
      <w:r>
        <w:t>—</w:t>
      </w:r>
      <w:r>
        <w:rPr>
          <w:rStyle w:val="CharDivText"/>
        </w:rPr>
        <w:t> </w:t>
      </w:r>
      <w:r>
        <w:rPr>
          <w:rStyle w:val="CharPartText"/>
        </w:rPr>
        <w:t>Special powers and duties of the Commissioner and Registrar</w:t>
      </w:r>
      <w:bookmarkEnd w:id="310"/>
      <w:bookmarkEnd w:id="311"/>
    </w:p>
    <w:p>
      <w:pPr>
        <w:pStyle w:val="Heading5"/>
      </w:pPr>
      <w:bookmarkStart w:id="312" w:name="_Toc382914664"/>
      <w:bookmarkStart w:id="313" w:name="_Toc418081929"/>
      <w:r>
        <w:rPr>
          <w:rStyle w:val="CharSectno"/>
        </w:rPr>
        <w:t>180</w:t>
      </w:r>
      <w:r>
        <w:t>.</w:t>
      </w:r>
      <w:r>
        <w:tab/>
        <w:t>Commissioner may summons people to provide information</w:t>
      </w:r>
      <w:bookmarkEnd w:id="312"/>
      <w:bookmarkEnd w:id="313"/>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an Australian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by No. 2 of 2014 s. 77.]</w:t>
      </w:r>
    </w:p>
    <w:p>
      <w:pPr>
        <w:pStyle w:val="Heading5"/>
      </w:pPr>
      <w:bookmarkStart w:id="314" w:name="_Toc382914665"/>
      <w:bookmarkStart w:id="315" w:name="_Toc418081930"/>
      <w:r>
        <w:rPr>
          <w:rStyle w:val="CharSectno"/>
        </w:rPr>
        <w:t>181A</w:t>
      </w:r>
      <w:r>
        <w:t>.</w:t>
      </w:r>
      <w:r>
        <w:tab/>
        <w:t>Commissioner and Registrar may require supporting documentation or evidence or verification</w:t>
      </w:r>
      <w:bookmarkEnd w:id="314"/>
      <w:bookmarkEnd w:id="315"/>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bookmarkStart w:id="316" w:name="_Toc382914666"/>
      <w:r>
        <w:tab/>
        <w:t>[Section 181A inserted by No. 2 of 2014 s. 77.]</w:t>
      </w:r>
    </w:p>
    <w:p>
      <w:pPr>
        <w:pStyle w:val="Heading5"/>
      </w:pPr>
      <w:bookmarkStart w:id="317" w:name="_Toc418081931"/>
      <w:r>
        <w:rPr>
          <w:rStyle w:val="CharSectno"/>
        </w:rPr>
        <w:t>181B</w:t>
      </w:r>
      <w:r>
        <w:t>.</w:t>
      </w:r>
      <w:r>
        <w:tab/>
        <w:t>Commissioner and Registrar may require verification by statutory declaration</w:t>
      </w:r>
      <w:bookmarkEnd w:id="316"/>
      <w:bookmarkEnd w:id="317"/>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by No. 2 of 2014 s. 77.]</w:t>
      </w:r>
    </w:p>
    <w:p>
      <w:pPr>
        <w:pStyle w:val="Heading5"/>
        <w:rPr>
          <w:snapToGrid w:val="0"/>
        </w:rPr>
      </w:pPr>
      <w:bookmarkStart w:id="318" w:name="_Toc418081932"/>
      <w:r>
        <w:rPr>
          <w:rStyle w:val="CharSectno"/>
        </w:rPr>
        <w:t>181</w:t>
      </w:r>
      <w:r>
        <w:rPr>
          <w:snapToGrid w:val="0"/>
        </w:rPr>
        <w:t>.</w:t>
      </w:r>
      <w:r>
        <w:rPr>
          <w:snapToGrid w:val="0"/>
        </w:rPr>
        <w:tab/>
        <w:t>Regulations</w:t>
      </w:r>
      <w:bookmarkEnd w:id="318"/>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prescribing 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Indenta"/>
      </w:pPr>
      <w:r>
        <w:tab/>
      </w:r>
      <w:r>
        <w:tab/>
        <w:t>and</w:t>
      </w:r>
    </w:p>
    <w:p>
      <w:pPr>
        <w:pStyle w:val="Indenta"/>
      </w:pPr>
      <w:r>
        <w:tab/>
        <w:t>(be)</w:t>
      </w:r>
      <w:r>
        <w:tab/>
        <w:t xml:space="preserve">prescribing requirements relating to certifications that must be included in or with documents lodged, presented, filed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t>
      </w:r>
    </w:p>
    <w:p>
      <w:pPr>
        <w:pStyle w:val="Indenta"/>
      </w:pPr>
      <w:r>
        <w:tab/>
        <w:t>(bg)</w:t>
      </w:r>
      <w:r>
        <w:tab/>
        <w: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r>
      <w:r>
        <w:tab/>
        <w:t>and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Subsection"/>
        <w:spacing w:before="200"/>
      </w:pPr>
      <w:r>
        <w:tab/>
        <w:t>(3)</w:t>
      </w:r>
      <w:r>
        <w:tab/>
        <w:t xml:space="preserve">Section 45(1) and (2) of the </w:t>
      </w:r>
      <w:r>
        <w:rPr>
          <w:i/>
        </w:rPr>
        <w:t>Interpretation Act 1984</w:t>
      </w:r>
      <w:r>
        <w:t xml:space="preserve"> apply in respect of fees prescribed under this Act notwithstanding sections 3(3) and 45(3) of that Act.</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by No. 14 of 1972 s. 6; amended by No. 126 of 1987 s. 36; No. 81 of 1996 s. 109; No. 24 of 2000 s. 42(3); No. 60 of 2006 s. 113 and 118(1); No. 77 of 2006 s. 4; No. 2 of 2014 s. 78.]</w:t>
      </w:r>
    </w:p>
    <w:p>
      <w:pPr>
        <w:pStyle w:val="Heading5"/>
      </w:pPr>
      <w:bookmarkStart w:id="319" w:name="_Toc382914669"/>
      <w:bookmarkStart w:id="320" w:name="_Toc418081933"/>
      <w:r>
        <w:rPr>
          <w:rStyle w:val="CharSectno"/>
        </w:rPr>
        <w:t>182A</w:t>
      </w:r>
      <w:r>
        <w:t>.</w:t>
      </w:r>
      <w:r>
        <w:tab/>
        <w:t>Commissioner and Registrar may determine requirements</w:t>
      </w:r>
      <w:bookmarkEnd w:id="319"/>
      <w:bookmarkEnd w:id="320"/>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Indenta"/>
      </w:pPr>
      <w:r>
        <w:tab/>
        <w:t>(c)</w:t>
      </w:r>
      <w:r>
        <w:tab/>
        <w:t xml:space="preserve">certifications that must be included in or with documents lodged, presented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t>
      </w:r>
    </w:p>
    <w:p>
      <w:pPr>
        <w:pStyle w:val="Indenta"/>
      </w:pPr>
      <w:r>
        <w:tab/>
        <w:t>(e)</w:t>
      </w:r>
      <w:r>
        <w:tab/>
        <w: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t>(f)</w:t>
      </w:r>
      <w:r>
        <w:tab/>
        <w: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by No. 2 of 2014 s. 79.]</w:t>
      </w:r>
    </w:p>
    <w:p>
      <w:pPr>
        <w:pStyle w:val="Heading5"/>
      </w:pPr>
      <w:bookmarkStart w:id="321" w:name="_Toc382914670"/>
      <w:bookmarkStart w:id="322" w:name="_Toc418081934"/>
      <w:r>
        <w:rPr>
          <w:rStyle w:val="CharSectno"/>
        </w:rPr>
        <w:t>182B</w:t>
      </w:r>
      <w:r>
        <w:t>.</w:t>
      </w:r>
      <w:r>
        <w:tab/>
        <w:t>Publication of requirements</w:t>
      </w:r>
      <w:bookmarkEnd w:id="321"/>
      <w:bookmarkEnd w:id="322"/>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spacing w:before="100"/>
        <w:ind w:left="890" w:hanging="890"/>
      </w:pPr>
      <w:r>
        <w:tab/>
        <w:t>[Section 182B inserted by No. 2 of 2014 s. 79.]</w:t>
      </w:r>
    </w:p>
    <w:p>
      <w:pPr>
        <w:pStyle w:val="Heading5"/>
        <w:spacing w:before="360"/>
        <w:rPr>
          <w:snapToGrid w:val="0"/>
        </w:rPr>
      </w:pPr>
      <w:bookmarkStart w:id="323" w:name="_Toc418081935"/>
      <w:r>
        <w:rPr>
          <w:rStyle w:val="CharSectno"/>
        </w:rPr>
        <w:t>182</w:t>
      </w:r>
      <w:r>
        <w:rPr>
          <w:snapToGrid w:val="0"/>
        </w:rPr>
        <w:t>.</w:t>
      </w:r>
      <w:r>
        <w:rPr>
          <w:snapToGrid w:val="0"/>
        </w:rPr>
        <w:tab/>
        <w:t>Orders vesting trust estate</w:t>
      </w:r>
      <w:bookmarkEnd w:id="323"/>
    </w:p>
    <w:p>
      <w:pPr>
        <w:pStyle w:val="Subsection"/>
        <w:spacing w:before="20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324" w:name="_Toc418081936"/>
      <w:r>
        <w:rPr>
          <w:rStyle w:val="CharSectno"/>
        </w:rPr>
        <w:t>183</w:t>
      </w:r>
      <w:r>
        <w:rPr>
          <w:snapToGrid w:val="0"/>
        </w:rPr>
        <w:t>.</w:t>
      </w:r>
      <w:r>
        <w:rPr>
          <w:snapToGrid w:val="0"/>
        </w:rPr>
        <w:tab/>
        <w:t>Commissioner may make vesting order in cases of completed purchase</w:t>
      </w:r>
      <w:bookmarkEnd w:id="324"/>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325" w:name="_Toc418081937"/>
      <w:r>
        <w:rPr>
          <w:rStyle w:val="CharSectno"/>
        </w:rPr>
        <w:t>184</w:t>
      </w:r>
      <w:r>
        <w:rPr>
          <w:snapToGrid w:val="0"/>
        </w:rPr>
        <w:t>.</w:t>
      </w:r>
      <w:r>
        <w:rPr>
          <w:snapToGrid w:val="0"/>
        </w:rPr>
        <w:tab/>
        <w:t>Encumbrances which no longer affect title, powers to deal with</w:t>
      </w:r>
      <w:bookmarkEnd w:id="325"/>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326" w:name="_Toc418081938"/>
      <w:r>
        <w:rPr>
          <w:rStyle w:val="CharSectno"/>
        </w:rPr>
        <w:t>187</w:t>
      </w:r>
      <w:r>
        <w:rPr>
          <w:snapToGrid w:val="0"/>
        </w:rPr>
        <w:t>.</w:t>
      </w:r>
      <w:r>
        <w:rPr>
          <w:snapToGrid w:val="0"/>
        </w:rPr>
        <w:tab/>
        <w:t>Appointment of executor, administrator or Public Trustee, entry on Register and effect</w:t>
      </w:r>
      <w:bookmarkEnd w:id="326"/>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327" w:name="_Toc418081939"/>
      <w:r>
        <w:rPr>
          <w:rStyle w:val="CharSectno"/>
        </w:rPr>
        <w:t>188</w:t>
      </w:r>
      <w:r>
        <w:rPr>
          <w:snapToGrid w:val="0"/>
        </w:rPr>
        <w:t>.</w:t>
      </w:r>
      <w:r>
        <w:rPr>
          <w:snapToGrid w:val="0"/>
        </w:rPr>
        <w:tab/>
        <w:t>Powers of Registrar</w:t>
      </w:r>
      <w:bookmarkEnd w:id="327"/>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Subsection"/>
      </w:pPr>
      <w:r>
        <w:tab/>
        <w:t>(9)</w:t>
      </w:r>
      <w:r>
        <w:tab/>
        <w:t>The destruction of a cancelled duplicate certificate of title does not require the Minister’s approval under subsection (8).</w:t>
      </w:r>
    </w:p>
    <w:p>
      <w:pPr>
        <w:pStyle w:val="Footnotesection"/>
        <w:spacing w:before="80"/>
        <w:ind w:left="890" w:hanging="890"/>
      </w:pPr>
      <w:r>
        <w:tab/>
        <w:t>[Section 188 amended by No. 9 of 1959 s. 2; No. 81 of 1996 s. 112 and 145(1); No. 6 of 2003 s. 72; No. 28 of 2003 s. 129(5); No. 60 of 2006 s. 114; No. 19 of 2010 s. 51; No. 2 of 2014 s. 80.]</w:t>
      </w:r>
    </w:p>
    <w:p>
      <w:pPr>
        <w:pStyle w:val="Heading5"/>
        <w:rPr>
          <w:snapToGrid w:val="0"/>
        </w:rPr>
      </w:pPr>
      <w:bookmarkStart w:id="328" w:name="_Toc418081940"/>
      <w:r>
        <w:rPr>
          <w:rStyle w:val="CharSectno"/>
        </w:rPr>
        <w:t>189</w:t>
      </w:r>
      <w:r>
        <w:rPr>
          <w:snapToGrid w:val="0"/>
        </w:rPr>
        <w:t>.</w:t>
      </w:r>
      <w:r>
        <w:rPr>
          <w:snapToGrid w:val="0"/>
        </w:rPr>
        <w:tab/>
        <w:t>Registrar may correct apparent errors in instruments without direction of Commissioner</w:t>
      </w:r>
      <w:bookmarkEnd w:id="328"/>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 No. 19 of 2010 s. 51; No. 2 of 2014 s. 81.]</w:t>
      </w:r>
    </w:p>
    <w:p>
      <w:pPr>
        <w:pStyle w:val="Heading5"/>
      </w:pPr>
      <w:bookmarkStart w:id="329" w:name="_Toc418081941"/>
      <w:r>
        <w:rPr>
          <w:rStyle w:val="CharSectno"/>
        </w:rPr>
        <w:t>190</w:t>
      </w:r>
      <w:r>
        <w:t>.</w:t>
      </w:r>
      <w:r>
        <w:tab/>
        <w:t>Money received by Registrar</w:t>
      </w:r>
      <w:bookmarkEnd w:id="329"/>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330" w:name="_Toc418081942"/>
      <w:r>
        <w:rPr>
          <w:rStyle w:val="CharSectno"/>
        </w:rPr>
        <w:t>191</w:t>
      </w:r>
      <w:r>
        <w:rPr>
          <w:snapToGrid w:val="0"/>
        </w:rPr>
        <w:t>.</w:t>
      </w:r>
      <w:r>
        <w:rPr>
          <w:snapToGrid w:val="0"/>
        </w:rPr>
        <w:tab/>
        <w:t>Registrar may demand prescribed fees</w:t>
      </w:r>
      <w:bookmarkEnd w:id="330"/>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pPr>
      <w:bookmarkStart w:id="331" w:name="_Toc382914674"/>
      <w:bookmarkStart w:id="332" w:name="_Toc418081943"/>
      <w:r>
        <w:rPr>
          <w:rStyle w:val="CharSectno"/>
        </w:rPr>
        <w:t>192A</w:t>
      </w:r>
      <w:r>
        <w:t>.</w:t>
      </w:r>
      <w:r>
        <w:tab/>
        <w:t>Registrar entitled to assume that lodging party has certain authorities from other interested parties</w:t>
      </w:r>
      <w:bookmarkEnd w:id="331"/>
      <w:bookmarkEnd w:id="332"/>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bookmarkStart w:id="333" w:name="_Toc382914675"/>
      <w:r>
        <w:tab/>
        <w:t>[Section 192A inserted by No. 2 of 2014 s. 82.]</w:t>
      </w:r>
    </w:p>
    <w:p>
      <w:pPr>
        <w:pStyle w:val="Heading5"/>
      </w:pPr>
      <w:bookmarkStart w:id="334" w:name="_Toc418081944"/>
      <w:r>
        <w:rPr>
          <w:rStyle w:val="CharSectno"/>
        </w:rPr>
        <w:t>192B</w:t>
      </w:r>
      <w:r>
        <w:t>.</w:t>
      </w:r>
      <w:r>
        <w:tab/>
        <w:t>Registrar may refuse lodgment for non</w:t>
      </w:r>
      <w:r>
        <w:noBreakHyphen/>
        <w:t>compliance with certain requirements</w:t>
      </w:r>
      <w:bookmarkEnd w:id="333"/>
      <w:bookmarkEnd w:id="334"/>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by No. 2 of 2014 s. 82.]</w:t>
      </w:r>
    </w:p>
    <w:p>
      <w:pPr>
        <w:pStyle w:val="Heading5"/>
      </w:pPr>
      <w:bookmarkStart w:id="335" w:name="_Toc382914676"/>
      <w:bookmarkStart w:id="336" w:name="_Toc418081945"/>
      <w:r>
        <w:rPr>
          <w:rStyle w:val="CharSectno"/>
        </w:rPr>
        <w:t>192C</w:t>
      </w:r>
      <w:r>
        <w:t>.</w:t>
      </w:r>
      <w:r>
        <w:tab/>
        <w:t>Commissioner may refuse to take action if requirements not complied with</w:t>
      </w:r>
      <w:bookmarkEnd w:id="335"/>
      <w:bookmarkEnd w:id="336"/>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a requirement of this Act or any regulations made under this Act;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by No. 2 of 2014 s. 82.]</w:t>
      </w:r>
    </w:p>
    <w:p>
      <w:pPr>
        <w:pStyle w:val="Heading5"/>
      </w:pPr>
      <w:bookmarkStart w:id="337" w:name="_Toc382914677"/>
      <w:bookmarkStart w:id="338" w:name="_Toc418081946"/>
      <w:r>
        <w:rPr>
          <w:rStyle w:val="CharSectno"/>
        </w:rPr>
        <w:t>192D</w:t>
      </w:r>
      <w:r>
        <w:t>.</w:t>
      </w:r>
      <w:r>
        <w:tab/>
        <w:t>Registrar may refuse registration, noting or recording for non</w:t>
      </w:r>
      <w:r>
        <w:noBreakHyphen/>
        <w:t>compliance with requirements</w:t>
      </w:r>
      <w:bookmarkEnd w:id="337"/>
      <w:bookmarkEnd w:id="338"/>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bookmarkStart w:id="339" w:name="_Toc382914678"/>
      <w:r>
        <w:tab/>
        <w:t>[Section 192D inserted by No. 2 of 2014 s. 82.]</w:t>
      </w:r>
    </w:p>
    <w:p>
      <w:pPr>
        <w:pStyle w:val="Heading5"/>
      </w:pPr>
      <w:bookmarkStart w:id="340" w:name="_Toc418081947"/>
      <w:r>
        <w:rPr>
          <w:rStyle w:val="CharSectno"/>
        </w:rPr>
        <w:t>192E</w:t>
      </w:r>
      <w:r>
        <w:t>.</w:t>
      </w:r>
      <w:r>
        <w:tab/>
        <w:t>Notice of non</w:t>
      </w:r>
      <w:r>
        <w:noBreakHyphen/>
        <w:t>compliance under section 192D</w:t>
      </w:r>
      <w:bookmarkEnd w:id="339"/>
      <w:bookmarkEnd w:id="340"/>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by No. 2 of 2014 s. 82.]</w:t>
      </w:r>
    </w:p>
    <w:p>
      <w:pPr>
        <w:pStyle w:val="Heading5"/>
        <w:rPr>
          <w:snapToGrid w:val="0"/>
        </w:rPr>
      </w:pPr>
      <w:bookmarkStart w:id="341" w:name="_Toc418081948"/>
      <w:r>
        <w:rPr>
          <w:rStyle w:val="CharSectno"/>
        </w:rPr>
        <w:t>192</w:t>
      </w:r>
      <w:r>
        <w:rPr>
          <w:snapToGrid w:val="0"/>
        </w:rPr>
        <w:t>.</w:t>
      </w:r>
      <w:r>
        <w:rPr>
          <w:snapToGrid w:val="0"/>
        </w:rPr>
        <w:tab/>
        <w:t>Defective documents, rejection of</w:t>
      </w:r>
      <w:bookmarkEnd w:id="341"/>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 No. 2 of 2014 s. 83.]</w:t>
      </w:r>
    </w:p>
    <w:p>
      <w:pPr>
        <w:pStyle w:val="Heading5"/>
        <w:keepNext w:val="0"/>
        <w:keepLines w:val="0"/>
        <w:rPr>
          <w:snapToGrid w:val="0"/>
        </w:rPr>
      </w:pPr>
      <w:bookmarkStart w:id="342" w:name="_Toc418081949"/>
      <w:r>
        <w:rPr>
          <w:rStyle w:val="CharSectno"/>
        </w:rPr>
        <w:t>193</w:t>
      </w:r>
      <w:r>
        <w:rPr>
          <w:snapToGrid w:val="0"/>
        </w:rPr>
        <w:t>.</w:t>
      </w:r>
      <w:r>
        <w:rPr>
          <w:snapToGrid w:val="0"/>
        </w:rPr>
        <w:tab/>
        <w:t>Power to state case for Supreme Court</w:t>
      </w:r>
      <w:bookmarkEnd w:id="342"/>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by No. 2 of 2014 s. 84.]</w:t>
      </w:r>
    </w:p>
    <w:p>
      <w:pPr>
        <w:pStyle w:val="Heading2"/>
      </w:pPr>
      <w:bookmarkStart w:id="343" w:name="_Toc418081571"/>
      <w:bookmarkStart w:id="344" w:name="_Toc418081950"/>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343"/>
      <w:bookmarkEnd w:id="344"/>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345" w:name="_Toc418081951"/>
      <w:r>
        <w:rPr>
          <w:rStyle w:val="CharSectno"/>
        </w:rPr>
        <w:t>195</w:t>
      </w:r>
      <w:r>
        <w:rPr>
          <w:snapToGrid w:val="0"/>
        </w:rPr>
        <w:t>.</w:t>
      </w:r>
      <w:r>
        <w:rPr>
          <w:snapToGrid w:val="0"/>
        </w:rPr>
        <w:tab/>
        <w:t>Moneys paid by State under s. 201 may be recovered</w:t>
      </w:r>
      <w:bookmarkEnd w:id="345"/>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346" w:name="_Toc418081952"/>
      <w:r>
        <w:rPr>
          <w:rStyle w:val="CharSectno"/>
        </w:rPr>
        <w:t>196</w:t>
      </w:r>
      <w:r>
        <w:rPr>
          <w:snapToGrid w:val="0"/>
        </w:rPr>
        <w:t>.</w:t>
      </w:r>
      <w:r>
        <w:rPr>
          <w:snapToGrid w:val="0"/>
        </w:rPr>
        <w:tab/>
        <w:t>State not liable in certain cases</w:t>
      </w:r>
      <w:bookmarkEnd w:id="346"/>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 No. 19 of 2010 s. 51.]</w:t>
      </w:r>
    </w:p>
    <w:p>
      <w:pPr>
        <w:pStyle w:val="Ednotesection"/>
      </w:pPr>
      <w:r>
        <w:t>[</w:t>
      </w:r>
      <w:r>
        <w:rPr>
          <w:b/>
        </w:rPr>
        <w:t>197.</w:t>
      </w:r>
      <w:r>
        <w:tab/>
        <w:t>Deleted by No. 81 of 1996 s. 119.]</w:t>
      </w:r>
    </w:p>
    <w:p>
      <w:pPr>
        <w:pStyle w:val="Heading2"/>
      </w:pPr>
      <w:bookmarkStart w:id="347" w:name="_Toc418081574"/>
      <w:bookmarkStart w:id="348" w:name="_Toc418081953"/>
      <w:r>
        <w:rPr>
          <w:rStyle w:val="CharPartNo"/>
        </w:rPr>
        <w:t>Part XII</w:t>
      </w:r>
      <w:r>
        <w:rPr>
          <w:rStyle w:val="CharDivNo"/>
        </w:rPr>
        <w:t> </w:t>
      </w:r>
      <w:r>
        <w:t>—</w:t>
      </w:r>
      <w:r>
        <w:rPr>
          <w:rStyle w:val="CharDivText"/>
        </w:rPr>
        <w:t> </w:t>
      </w:r>
      <w:r>
        <w:rPr>
          <w:rStyle w:val="CharPartText"/>
        </w:rPr>
        <w:t>Actions and other remedies</w:t>
      </w:r>
      <w:bookmarkEnd w:id="347"/>
      <w:bookmarkEnd w:id="348"/>
    </w:p>
    <w:p>
      <w:pPr>
        <w:pStyle w:val="Heading5"/>
        <w:spacing w:before="180"/>
        <w:rPr>
          <w:snapToGrid w:val="0"/>
        </w:rPr>
      </w:pPr>
      <w:bookmarkStart w:id="349" w:name="_Toc418081954"/>
      <w:r>
        <w:rPr>
          <w:rStyle w:val="CharSectno"/>
        </w:rPr>
        <w:t>198</w:t>
      </w:r>
      <w:r>
        <w:rPr>
          <w:snapToGrid w:val="0"/>
        </w:rPr>
        <w:t>.</w:t>
      </w:r>
      <w:r>
        <w:rPr>
          <w:snapToGrid w:val="0"/>
        </w:rPr>
        <w:tab/>
        <w:t>Officers not to be liable for acts done bona fide</w:t>
      </w:r>
      <w:bookmarkEnd w:id="349"/>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Electronic Conveyancing Act 2014</w:t>
      </w:r>
      <w:r>
        <w:t>.</w:t>
      </w:r>
    </w:p>
    <w:p>
      <w:pPr>
        <w:pStyle w:val="Footnotesection"/>
      </w:pPr>
      <w:r>
        <w:tab/>
        <w:t>[Section 198 amended by No. 8 of 2010 s. 32; No. 2 of 2014 s. 85.]</w:t>
      </w:r>
    </w:p>
    <w:p>
      <w:pPr>
        <w:pStyle w:val="Heading5"/>
        <w:rPr>
          <w:snapToGrid w:val="0"/>
        </w:rPr>
      </w:pPr>
      <w:bookmarkStart w:id="350" w:name="_Toc418081955"/>
      <w:r>
        <w:rPr>
          <w:rStyle w:val="CharSectno"/>
        </w:rPr>
        <w:t>199</w:t>
      </w:r>
      <w:r>
        <w:rPr>
          <w:snapToGrid w:val="0"/>
        </w:rPr>
        <w:t>.</w:t>
      </w:r>
      <w:r>
        <w:rPr>
          <w:snapToGrid w:val="0"/>
        </w:rPr>
        <w:tab/>
        <w:t>Registered proprietor protected against ejectment except in certain cases</w:t>
      </w:r>
      <w:bookmarkEnd w:id="350"/>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 No. 19 of 2010 s. 51.]</w:t>
      </w:r>
    </w:p>
    <w:p>
      <w:pPr>
        <w:pStyle w:val="Heading5"/>
        <w:rPr>
          <w:snapToGrid w:val="0"/>
        </w:rPr>
      </w:pPr>
      <w:bookmarkStart w:id="351" w:name="_Toc418081956"/>
      <w:r>
        <w:rPr>
          <w:rStyle w:val="CharSectno"/>
        </w:rPr>
        <w:t>200</w:t>
      </w:r>
      <w:r>
        <w:rPr>
          <w:snapToGrid w:val="0"/>
        </w:rPr>
        <w:t>.</w:t>
      </w:r>
      <w:r>
        <w:rPr>
          <w:snapToGrid w:val="0"/>
        </w:rPr>
        <w:tab/>
        <w:t>Court may direct cancellation of certificate or entry in Register in certain cases</w:t>
      </w:r>
      <w:bookmarkEnd w:id="351"/>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rPr>
          <w:snapToGrid w:val="0"/>
        </w:rPr>
      </w:pPr>
      <w:bookmarkStart w:id="352" w:name="_Toc418081957"/>
      <w:r>
        <w:rPr>
          <w:rStyle w:val="CharSectno"/>
        </w:rPr>
        <w:t>201</w:t>
      </w:r>
      <w:r>
        <w:rPr>
          <w:snapToGrid w:val="0"/>
        </w:rPr>
        <w:t>.</w:t>
      </w:r>
      <w:r>
        <w:rPr>
          <w:snapToGrid w:val="0"/>
        </w:rPr>
        <w:tab/>
        <w:t>Compensation of person deprived of land</w:t>
      </w:r>
      <w:bookmarkEnd w:id="352"/>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by No. 81 of 1996 s. 120 and 145(1); No. 77 of 2006 s. 4; No. 19 of 2010 s. 51.]</w:t>
      </w:r>
    </w:p>
    <w:p>
      <w:pPr>
        <w:pStyle w:val="Heading5"/>
        <w:rPr>
          <w:snapToGrid w:val="0"/>
        </w:rPr>
      </w:pPr>
      <w:bookmarkStart w:id="353" w:name="_Toc418081958"/>
      <w:r>
        <w:rPr>
          <w:rStyle w:val="CharSectno"/>
        </w:rPr>
        <w:t>202</w:t>
      </w:r>
      <w:r>
        <w:rPr>
          <w:snapToGrid w:val="0"/>
        </w:rPr>
        <w:t>.</w:t>
      </w:r>
      <w:r>
        <w:rPr>
          <w:snapToGrid w:val="0"/>
        </w:rPr>
        <w:tab/>
        <w:t>Purchasers protected</w:t>
      </w:r>
      <w:bookmarkEnd w:id="353"/>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354" w:name="_Toc418081959"/>
      <w:r>
        <w:rPr>
          <w:rStyle w:val="CharSectno"/>
        </w:rPr>
        <w:t>203</w:t>
      </w:r>
      <w:r>
        <w:rPr>
          <w:snapToGrid w:val="0"/>
        </w:rPr>
        <w:t>.</w:t>
      </w:r>
      <w:r>
        <w:rPr>
          <w:snapToGrid w:val="0"/>
        </w:rPr>
        <w:tab/>
        <w:t>Owner may require Commissioner or Registrar to substantiate decision before Supreme Court</w:t>
      </w:r>
      <w:bookmarkEnd w:id="354"/>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 No. 19 of 2010 s. 51.]</w:t>
      </w:r>
    </w:p>
    <w:p>
      <w:pPr>
        <w:pStyle w:val="Heading5"/>
        <w:rPr>
          <w:snapToGrid w:val="0"/>
        </w:rPr>
      </w:pPr>
      <w:bookmarkStart w:id="355" w:name="_Toc418081960"/>
      <w:r>
        <w:rPr>
          <w:rStyle w:val="CharSectno"/>
        </w:rPr>
        <w:t>204</w:t>
      </w:r>
      <w:r>
        <w:rPr>
          <w:snapToGrid w:val="0"/>
        </w:rPr>
        <w:t>.</w:t>
      </w:r>
      <w:r>
        <w:rPr>
          <w:snapToGrid w:val="0"/>
        </w:rPr>
        <w:tab/>
        <w:t>Cost of summons and proceedings under s. 203 to be in discretion of court</w:t>
      </w:r>
      <w:bookmarkEnd w:id="355"/>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rPr>
          <w:snapToGrid w:val="0"/>
        </w:rPr>
      </w:pPr>
      <w:bookmarkStart w:id="356" w:name="_Toc418081961"/>
      <w:r>
        <w:rPr>
          <w:rStyle w:val="CharSectno"/>
        </w:rPr>
        <w:t>205</w:t>
      </w:r>
      <w:r>
        <w:rPr>
          <w:snapToGrid w:val="0"/>
        </w:rPr>
        <w:t>.</w:t>
      </w:r>
      <w:r>
        <w:rPr>
          <w:snapToGrid w:val="0"/>
        </w:rPr>
        <w:tab/>
        <w:t>Actions for damages may in some cases be brought against Registrar as nominal defendant</w:t>
      </w:r>
      <w:bookmarkEnd w:id="356"/>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by No. 81 of 1996 s. 123 and 145(1); No. 19 of 2010 s. 51.]</w:t>
      </w:r>
    </w:p>
    <w:p>
      <w:pPr>
        <w:pStyle w:val="Heading5"/>
        <w:rPr>
          <w:snapToGrid w:val="0"/>
        </w:rPr>
      </w:pPr>
      <w:bookmarkStart w:id="357" w:name="_Toc418081962"/>
      <w:r>
        <w:rPr>
          <w:rStyle w:val="CharSectno"/>
        </w:rPr>
        <w:t>206</w:t>
      </w:r>
      <w:r>
        <w:rPr>
          <w:snapToGrid w:val="0"/>
        </w:rPr>
        <w:t>.</w:t>
      </w:r>
      <w:r>
        <w:rPr>
          <w:snapToGrid w:val="0"/>
        </w:rPr>
        <w:tab/>
        <w:t>Actions for damages for loss due to inaccurate survey</w:t>
      </w:r>
      <w:bookmarkEnd w:id="357"/>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358" w:name="_Toc418081963"/>
      <w:r>
        <w:rPr>
          <w:rStyle w:val="CharSectno"/>
        </w:rPr>
        <w:t>207</w:t>
      </w:r>
      <w:r>
        <w:rPr>
          <w:snapToGrid w:val="0"/>
        </w:rPr>
        <w:t>.</w:t>
      </w:r>
      <w:r>
        <w:rPr>
          <w:snapToGrid w:val="0"/>
        </w:rPr>
        <w:tab/>
        <w:t>Actions for damages in certain other cases</w:t>
      </w:r>
      <w:bookmarkEnd w:id="358"/>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 No. 19 of 2010 s. 51.]</w:t>
      </w:r>
    </w:p>
    <w:p>
      <w:pPr>
        <w:pStyle w:val="Heading5"/>
        <w:rPr>
          <w:snapToGrid w:val="0"/>
        </w:rPr>
      </w:pPr>
      <w:bookmarkStart w:id="359" w:name="_Toc418081964"/>
      <w:r>
        <w:rPr>
          <w:rStyle w:val="CharSectno"/>
        </w:rPr>
        <w:t>208</w:t>
      </w:r>
      <w:r>
        <w:rPr>
          <w:snapToGrid w:val="0"/>
        </w:rPr>
        <w:t>.</w:t>
      </w:r>
      <w:r>
        <w:rPr>
          <w:snapToGrid w:val="0"/>
        </w:rPr>
        <w:tab/>
        <w:t>Claims for damages may be made to Commissioner before commencing court action</w:t>
      </w:r>
      <w:bookmarkEnd w:id="359"/>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 No. 19 of 2010 s. 51.]</w:t>
      </w:r>
    </w:p>
    <w:p>
      <w:pPr>
        <w:pStyle w:val="Heading5"/>
        <w:rPr>
          <w:snapToGrid w:val="0"/>
        </w:rPr>
      </w:pPr>
      <w:bookmarkStart w:id="360" w:name="_Toc418081965"/>
      <w:r>
        <w:rPr>
          <w:rStyle w:val="CharSectno"/>
        </w:rPr>
        <w:t>209</w:t>
      </w:r>
      <w:r>
        <w:rPr>
          <w:snapToGrid w:val="0"/>
        </w:rPr>
        <w:t>.</w:t>
      </w:r>
      <w:r>
        <w:rPr>
          <w:snapToGrid w:val="0"/>
        </w:rPr>
        <w:tab/>
        <w:t>Notice of action to be served</w:t>
      </w:r>
      <w:bookmarkEnd w:id="360"/>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361" w:name="_Toc418081966"/>
      <w:r>
        <w:rPr>
          <w:rStyle w:val="CharSectno"/>
        </w:rPr>
        <w:t>210</w:t>
      </w:r>
      <w:r>
        <w:rPr>
          <w:snapToGrid w:val="0"/>
        </w:rPr>
        <w:t>.</w:t>
      </w:r>
      <w:r>
        <w:rPr>
          <w:snapToGrid w:val="0"/>
        </w:rPr>
        <w:tab/>
        <w:t>Damages etc. awarded to be charged to Consolidated Account</w:t>
      </w:r>
      <w:bookmarkEnd w:id="361"/>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362" w:name="_Toc418081967"/>
      <w:r>
        <w:rPr>
          <w:rStyle w:val="CharSectno"/>
        </w:rPr>
        <w:t>211</w:t>
      </w:r>
      <w:r>
        <w:rPr>
          <w:snapToGrid w:val="0"/>
        </w:rPr>
        <w:t>.</w:t>
      </w:r>
      <w:r>
        <w:rPr>
          <w:snapToGrid w:val="0"/>
        </w:rPr>
        <w:tab/>
        <w:t>Limitation of actions</w:t>
      </w:r>
      <w:bookmarkEnd w:id="362"/>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 No. 19 of 2010 s. 51.]</w:t>
      </w:r>
    </w:p>
    <w:p>
      <w:pPr>
        <w:pStyle w:val="Heading5"/>
        <w:rPr>
          <w:snapToGrid w:val="0"/>
        </w:rPr>
      </w:pPr>
      <w:bookmarkStart w:id="363" w:name="_Toc418081968"/>
      <w:r>
        <w:rPr>
          <w:rStyle w:val="CharSectno"/>
        </w:rPr>
        <w:t>212</w:t>
      </w:r>
      <w:r>
        <w:rPr>
          <w:snapToGrid w:val="0"/>
        </w:rPr>
        <w:t>.</w:t>
      </w:r>
      <w:r>
        <w:rPr>
          <w:snapToGrid w:val="0"/>
        </w:rPr>
        <w:tab/>
        <w:t>Rules of Supreme Court to apply and same right of appeal as in ordinary actions</w:t>
      </w:r>
      <w:bookmarkEnd w:id="363"/>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by No. 19 of 2010 s. 51.]</w:t>
      </w:r>
    </w:p>
    <w:p>
      <w:pPr>
        <w:pStyle w:val="Heading5"/>
        <w:rPr>
          <w:snapToGrid w:val="0"/>
        </w:rPr>
      </w:pPr>
      <w:bookmarkStart w:id="364" w:name="_Toc418081969"/>
      <w:r>
        <w:rPr>
          <w:rStyle w:val="CharSectno"/>
        </w:rPr>
        <w:t>213</w:t>
      </w:r>
      <w:r>
        <w:rPr>
          <w:snapToGrid w:val="0"/>
        </w:rPr>
        <w:t>.</w:t>
      </w:r>
      <w:r>
        <w:rPr>
          <w:snapToGrid w:val="0"/>
        </w:rPr>
        <w:tab/>
        <w:t>Obligation to make discovery not excluded</w:t>
      </w:r>
      <w:bookmarkEnd w:id="364"/>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365" w:name="_Toc418081591"/>
      <w:bookmarkStart w:id="366" w:name="_Toc418081970"/>
      <w:r>
        <w:rPr>
          <w:rStyle w:val="CharPartNo"/>
        </w:rPr>
        <w:t>Part XIII</w:t>
      </w:r>
      <w:r>
        <w:rPr>
          <w:rStyle w:val="CharDivNo"/>
        </w:rPr>
        <w:t> </w:t>
      </w:r>
      <w:r>
        <w:t>—</w:t>
      </w:r>
      <w:r>
        <w:rPr>
          <w:rStyle w:val="CharDivText"/>
        </w:rPr>
        <w:t> </w:t>
      </w:r>
      <w:r>
        <w:rPr>
          <w:rStyle w:val="CharPartText"/>
        </w:rPr>
        <w:t>Offences</w:t>
      </w:r>
      <w:bookmarkEnd w:id="365"/>
      <w:bookmarkEnd w:id="366"/>
    </w:p>
    <w:p>
      <w:pPr>
        <w:pStyle w:val="Heading5"/>
      </w:pPr>
      <w:bookmarkStart w:id="367" w:name="_Toc382914683"/>
      <w:bookmarkStart w:id="368" w:name="_Toc418081971"/>
      <w:r>
        <w:rPr>
          <w:rStyle w:val="CharSectno"/>
        </w:rPr>
        <w:t>214</w:t>
      </w:r>
      <w:r>
        <w:t>.</w:t>
      </w:r>
      <w:r>
        <w:tab/>
        <w:t>Offences</w:t>
      </w:r>
      <w:bookmarkEnd w:id="367"/>
      <w:bookmarkEnd w:id="368"/>
    </w:p>
    <w:p>
      <w:pPr>
        <w:pStyle w:val="Subsection"/>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pPr>
      <w:r>
        <w:tab/>
        <w:t>(2)</w:t>
      </w:r>
      <w:r>
        <w:tab/>
        <w:t>An offence under subsection (1) is a crime.</w:t>
      </w:r>
    </w:p>
    <w:p>
      <w:pPr>
        <w:pStyle w:val="Subsection"/>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Indenta"/>
      </w:pPr>
      <w:r>
        <w:tab/>
        <w:t>(h)</w:t>
      </w:r>
      <w:r>
        <w:tab/>
        <w:t xml:space="preserve">whether fraudulently or not, without lawful excuse — </w:t>
      </w:r>
    </w:p>
    <w:p>
      <w:pPr>
        <w:pStyle w:val="Indenti"/>
      </w:pPr>
      <w:r>
        <w:tab/>
        <w:t>(i)</w:t>
      </w:r>
      <w:r>
        <w:tab/>
        <w:t>defacing, erasing or altering any words, memorandum or diagram in or on any duplicate certificate or duplicate instrument; or</w:t>
      </w:r>
    </w:p>
    <w:p>
      <w:pPr>
        <w:pStyle w:val="Indenti"/>
      </w:pPr>
      <w:r>
        <w:tab/>
        <w:t>(ii)</w:t>
      </w:r>
      <w:r>
        <w:tab/>
        <w:t>destroying any duplicate certificate or duplicate instrument;</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Indenta"/>
      </w:pPr>
      <w:r>
        <w:tab/>
        <w:t>(j)</w:t>
      </w:r>
      <w:r>
        <w:tab/>
        <w:t>without reasonable excuse, neglecting to lodge with the Registrar a duplicate certificate of title or Crown lease when required to do so under this Act.</w:t>
      </w:r>
    </w:p>
    <w:p>
      <w:pPr>
        <w:pStyle w:val="Footnotesection"/>
        <w:spacing w:before="100"/>
        <w:ind w:left="890" w:hanging="890"/>
      </w:pPr>
      <w:r>
        <w:tab/>
        <w:t>[Section 214 inserted by No. 2 of 2014 s. 86.]</w:t>
      </w:r>
    </w:p>
    <w:p>
      <w:pPr>
        <w:pStyle w:val="Heading5"/>
      </w:pPr>
      <w:bookmarkStart w:id="369" w:name="_Toc382914684"/>
      <w:bookmarkStart w:id="370" w:name="_Toc418081972"/>
      <w:r>
        <w:rPr>
          <w:rStyle w:val="CharSectno"/>
        </w:rPr>
        <w:t>214A</w:t>
      </w:r>
      <w:r>
        <w:t>.</w:t>
      </w:r>
      <w:r>
        <w:tab/>
        <w:t>Effect of fraud</w:t>
      </w:r>
      <w:bookmarkEnd w:id="369"/>
      <w:bookmarkEnd w:id="370"/>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by No. 2 of 2014 s. 86.]</w:t>
      </w:r>
    </w:p>
    <w:p>
      <w:pPr>
        <w:pStyle w:val="Ednotesection"/>
        <w:rPr>
          <w:rStyle w:val="CharSectno"/>
        </w:rPr>
      </w:pPr>
      <w:r>
        <w:t>[</w:t>
      </w:r>
      <w:r>
        <w:rPr>
          <w:b/>
        </w:rPr>
        <w:t>214B.</w:t>
      </w:r>
      <w:r>
        <w:tab/>
        <w:t>Deleted by No. 2 of 2014 s. 86.]</w:t>
      </w:r>
    </w:p>
    <w:p>
      <w:pPr>
        <w:pStyle w:val="Ednotesection"/>
      </w:pPr>
      <w:r>
        <w:t>[</w:t>
      </w:r>
      <w:r>
        <w:rPr>
          <w:b/>
        </w:rPr>
        <w:t>215</w:t>
      </w:r>
      <w:r>
        <w:rPr>
          <w:b/>
        </w:rPr>
        <w:noBreakHyphen/>
        <w:t>218.</w:t>
      </w:r>
      <w:r>
        <w:tab/>
        <w:t>Deleted by No. 17 of 1950 s. 63.]</w:t>
      </w:r>
    </w:p>
    <w:p>
      <w:pPr>
        <w:pStyle w:val="Heading2"/>
      </w:pPr>
      <w:bookmarkStart w:id="371" w:name="_Toc418081594"/>
      <w:bookmarkStart w:id="372" w:name="_Toc418081973"/>
      <w:r>
        <w:rPr>
          <w:rStyle w:val="CharPartNo"/>
        </w:rPr>
        <w:t>Part XIV</w:t>
      </w:r>
      <w:r>
        <w:rPr>
          <w:rStyle w:val="CharDivNo"/>
        </w:rPr>
        <w:t> </w:t>
      </w:r>
      <w:r>
        <w:t>—</w:t>
      </w:r>
      <w:r>
        <w:rPr>
          <w:rStyle w:val="CharDivText"/>
        </w:rPr>
        <w:t> </w:t>
      </w:r>
      <w:r>
        <w:rPr>
          <w:rStyle w:val="CharPartText"/>
        </w:rPr>
        <w:t>Miscellaneous</w:t>
      </w:r>
      <w:bookmarkEnd w:id="371"/>
      <w:bookmarkEnd w:id="372"/>
    </w:p>
    <w:p>
      <w:pPr>
        <w:pStyle w:val="Heading5"/>
        <w:rPr>
          <w:snapToGrid w:val="0"/>
        </w:rPr>
      </w:pPr>
      <w:bookmarkStart w:id="373" w:name="_Toc418081974"/>
      <w:r>
        <w:rPr>
          <w:rStyle w:val="CharSectno"/>
        </w:rPr>
        <w:t>219</w:t>
      </w:r>
      <w:r>
        <w:rPr>
          <w:snapToGrid w:val="0"/>
        </w:rPr>
        <w:t>.</w:t>
      </w:r>
      <w:r>
        <w:rPr>
          <w:snapToGrid w:val="0"/>
        </w:rPr>
        <w:tab/>
        <w:t>Person entitled under will etc. may apply to be registered</w:t>
      </w:r>
      <w:bookmarkEnd w:id="373"/>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 No. 19 of 2010 s. 51.]</w:t>
      </w:r>
    </w:p>
    <w:p>
      <w:pPr>
        <w:pStyle w:val="Heading5"/>
        <w:rPr>
          <w:snapToGrid w:val="0"/>
        </w:rPr>
      </w:pPr>
      <w:bookmarkStart w:id="374" w:name="_Toc418081975"/>
      <w:r>
        <w:rPr>
          <w:rStyle w:val="CharSectno"/>
        </w:rPr>
        <w:t>220</w:t>
      </w:r>
      <w:r>
        <w:rPr>
          <w:snapToGrid w:val="0"/>
        </w:rPr>
        <w:t>.</w:t>
      </w:r>
      <w:r>
        <w:rPr>
          <w:snapToGrid w:val="0"/>
        </w:rPr>
        <w:tab/>
        <w:t>Application under s. 219, how dealt with</w:t>
      </w:r>
      <w:bookmarkEnd w:id="374"/>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spacing w:before="80"/>
        <w:ind w:left="890" w:hanging="890"/>
      </w:pPr>
      <w:r>
        <w:tab/>
        <w:t>[Section 220 amended by No. 81 of 1996 s. 145(1); No. 19 of 2010 s. 51.]</w:t>
      </w:r>
    </w:p>
    <w:p>
      <w:pPr>
        <w:pStyle w:val="Heading5"/>
        <w:rPr>
          <w:snapToGrid w:val="0"/>
        </w:rPr>
      </w:pPr>
      <w:bookmarkStart w:id="375" w:name="_Toc418081976"/>
      <w:r>
        <w:rPr>
          <w:rStyle w:val="CharSectno"/>
        </w:rPr>
        <w:t>221</w:t>
      </w:r>
      <w:r>
        <w:rPr>
          <w:snapToGrid w:val="0"/>
        </w:rPr>
        <w:t>.</w:t>
      </w:r>
      <w:r>
        <w:rPr>
          <w:snapToGrid w:val="0"/>
        </w:rPr>
        <w:tab/>
        <w:t>Remainder</w:t>
      </w:r>
      <w:r>
        <w:rPr>
          <w:snapToGrid w:val="0"/>
        </w:rPr>
        <w:noBreakHyphen/>
        <w:t>man or reversioner may apply to be registered</w:t>
      </w:r>
      <w:bookmarkEnd w:id="375"/>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by No. 19 of 2010 s. 51.]</w:t>
      </w:r>
    </w:p>
    <w:p>
      <w:pPr>
        <w:pStyle w:val="Heading5"/>
        <w:rPr>
          <w:snapToGrid w:val="0"/>
        </w:rPr>
      </w:pPr>
      <w:bookmarkStart w:id="376" w:name="_Toc418081977"/>
      <w:r>
        <w:rPr>
          <w:rStyle w:val="CharSectno"/>
        </w:rPr>
        <w:t>222</w:t>
      </w:r>
      <w:r>
        <w:rPr>
          <w:snapToGrid w:val="0"/>
        </w:rPr>
        <w:t>.</w:t>
      </w:r>
      <w:r>
        <w:rPr>
          <w:snapToGrid w:val="0"/>
        </w:rPr>
        <w:tab/>
        <w:t>Person claiming title under statute of limitations may apply to be registered</w:t>
      </w:r>
      <w:bookmarkEnd w:id="376"/>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spacing w:before="80"/>
        <w:ind w:left="890" w:hanging="890"/>
      </w:pPr>
      <w:r>
        <w:tab/>
        <w:t>[Section 222 amended by No. 19 of 2010 s. 51.]</w:t>
      </w:r>
    </w:p>
    <w:p>
      <w:pPr>
        <w:pStyle w:val="Heading5"/>
        <w:rPr>
          <w:snapToGrid w:val="0"/>
        </w:rPr>
      </w:pPr>
      <w:bookmarkStart w:id="377" w:name="_Toc418081978"/>
      <w:r>
        <w:rPr>
          <w:rStyle w:val="CharSectno"/>
        </w:rPr>
        <w:t>223</w:t>
      </w:r>
      <w:r>
        <w:rPr>
          <w:snapToGrid w:val="0"/>
        </w:rPr>
        <w:t>.</w:t>
      </w:r>
      <w:r>
        <w:rPr>
          <w:snapToGrid w:val="0"/>
        </w:rPr>
        <w:tab/>
        <w:t>Application under s. 222, how dealt with</w:t>
      </w:r>
      <w:bookmarkEnd w:id="377"/>
    </w:p>
    <w:p>
      <w:pPr>
        <w:pStyle w:val="Subsection"/>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 No. 19 of 2010 s. 51.]</w:t>
      </w:r>
    </w:p>
    <w:p>
      <w:pPr>
        <w:pStyle w:val="Heading5"/>
        <w:rPr>
          <w:snapToGrid w:val="0"/>
        </w:rPr>
      </w:pPr>
      <w:bookmarkStart w:id="378" w:name="_Toc418081979"/>
      <w:r>
        <w:rPr>
          <w:rStyle w:val="CharSectno"/>
        </w:rPr>
        <w:t>223A</w:t>
      </w:r>
      <w:r>
        <w:rPr>
          <w:snapToGrid w:val="0"/>
        </w:rPr>
        <w:t>.</w:t>
      </w:r>
      <w:r>
        <w:rPr>
          <w:snapToGrid w:val="0"/>
        </w:rPr>
        <w:tab/>
        <w:t>Caveat against application</w:t>
      </w:r>
      <w:bookmarkEnd w:id="378"/>
    </w:p>
    <w:p>
      <w:pPr>
        <w:pStyle w:val="Subsection"/>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[Section 223A inserted by No. 17 of 1950 s. 64; amended by No. 19 of 2010 s. 51.]</w:t>
      </w:r>
    </w:p>
    <w:p>
      <w:pPr>
        <w:pStyle w:val="Ednotesection"/>
      </w:pPr>
      <w:r>
        <w:t>[</w:t>
      </w:r>
      <w:r>
        <w:rPr>
          <w:b/>
        </w:rPr>
        <w:t>224.</w:t>
      </w:r>
      <w:r>
        <w:tab/>
        <w:t>Deleted by No. 81 of 1996 s. 132.]</w:t>
      </w:r>
    </w:p>
    <w:p>
      <w:pPr>
        <w:pStyle w:val="Ednotesection"/>
      </w:pPr>
      <w:r>
        <w:t>[</w:t>
      </w:r>
      <w:r>
        <w:rPr>
          <w:b/>
        </w:rPr>
        <w:t>225.</w:t>
      </w:r>
      <w:r>
        <w:tab/>
        <w:t>Deleted by No. 81 of 1996 s. 133.]</w:t>
      </w:r>
    </w:p>
    <w:p>
      <w:pPr>
        <w:pStyle w:val="Ednotesection"/>
      </w:pPr>
      <w:r>
        <w:t>[</w:t>
      </w:r>
      <w:r>
        <w:rPr>
          <w:b/>
        </w:rPr>
        <w:t>226.</w:t>
      </w:r>
      <w:r>
        <w:tab/>
        <w:t>Deleted by No. 6 of 2003 s. 76.]</w:t>
      </w:r>
    </w:p>
    <w:p>
      <w:pPr>
        <w:pStyle w:val="Heading5"/>
        <w:rPr>
          <w:snapToGrid w:val="0"/>
        </w:rPr>
      </w:pPr>
      <w:bookmarkStart w:id="379" w:name="_Toc418081980"/>
      <w:r>
        <w:rPr>
          <w:rStyle w:val="CharSectno"/>
        </w:rPr>
        <w:t>227</w:t>
      </w:r>
      <w:r>
        <w:rPr>
          <w:snapToGrid w:val="0"/>
        </w:rPr>
        <w:t>.</w:t>
      </w:r>
      <w:r>
        <w:rPr>
          <w:snapToGrid w:val="0"/>
        </w:rPr>
        <w:tab/>
        <w:t>Survivor of joint proprietors may apply to be registered</w:t>
      </w:r>
      <w:bookmarkEnd w:id="379"/>
    </w:p>
    <w:p>
      <w:pPr>
        <w:pStyle w:val="Subsection"/>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by No. 6 of 2003 s. 77.]</w:t>
      </w:r>
    </w:p>
    <w:p>
      <w:pPr>
        <w:pStyle w:val="Heading5"/>
        <w:rPr>
          <w:snapToGrid w:val="0"/>
        </w:rPr>
      </w:pPr>
      <w:bookmarkStart w:id="380" w:name="_Toc418081981"/>
      <w:r>
        <w:rPr>
          <w:rStyle w:val="CharSectno"/>
        </w:rPr>
        <w:t>228</w:t>
      </w:r>
      <w:r>
        <w:rPr>
          <w:snapToGrid w:val="0"/>
        </w:rPr>
        <w:t>.</w:t>
      </w:r>
      <w:r>
        <w:rPr>
          <w:snapToGrid w:val="0"/>
        </w:rPr>
        <w:tab/>
        <w:t>Proprietors and transferees for time being to stand in place of previous owners</w:t>
      </w:r>
      <w:bookmarkEnd w:id="380"/>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81" w:name="_Toc418081982"/>
      <w:r>
        <w:rPr>
          <w:rStyle w:val="CharSectno"/>
        </w:rPr>
        <w:t>229</w:t>
      </w:r>
      <w:r>
        <w:rPr>
          <w:snapToGrid w:val="0"/>
        </w:rPr>
        <w:t>.</w:t>
      </w:r>
      <w:r>
        <w:rPr>
          <w:snapToGrid w:val="0"/>
        </w:rPr>
        <w:tab/>
        <w:t>Proprietor’s name, use of in court action by beneficiary etc.</w:t>
      </w:r>
      <w:bookmarkEnd w:id="381"/>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by No. 19 of 2010 s. 51.]</w:t>
      </w:r>
    </w:p>
    <w:p>
      <w:pPr>
        <w:pStyle w:val="Heading5"/>
        <w:rPr>
          <w:snapToGrid w:val="0"/>
        </w:rPr>
      </w:pPr>
      <w:bookmarkStart w:id="382" w:name="_Toc418081983"/>
      <w:r>
        <w:rPr>
          <w:rStyle w:val="CharSectno"/>
        </w:rPr>
        <w:t>229A</w:t>
      </w:r>
      <w:r>
        <w:rPr>
          <w:snapToGrid w:val="0"/>
        </w:rPr>
        <w:t>.</w:t>
      </w:r>
      <w:r>
        <w:rPr>
          <w:snapToGrid w:val="0"/>
        </w:rPr>
        <w:tab/>
        <w:t>Easement not used or enjoyed for 20 years, removal of</w:t>
      </w:r>
      <w:bookmarkEnd w:id="382"/>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rPr>
          <w:snapToGrid w:val="0"/>
        </w:rPr>
      </w:pPr>
      <w:bookmarkStart w:id="383" w:name="_Toc418081984"/>
      <w:r>
        <w:rPr>
          <w:rStyle w:val="CharSectno"/>
        </w:rPr>
        <w:t>229B</w:t>
      </w:r>
      <w:r>
        <w:rPr>
          <w:snapToGrid w:val="0"/>
        </w:rPr>
        <w:t>.</w:t>
      </w:r>
      <w:r>
        <w:rPr>
          <w:snapToGrid w:val="0"/>
        </w:rPr>
        <w:tab/>
        <w:t>Orders made under s. 229A, effect of</w:t>
      </w:r>
      <w:bookmarkEnd w:id="383"/>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[Section 229B inserted by No. 17 of 1950 s. 65; amended by No. 81 of 1996 s. 135; No. 31 of 1997 s. 131; No. 6 of 2003 s. 78.]</w:t>
      </w:r>
    </w:p>
    <w:p>
      <w:pPr>
        <w:pStyle w:val="Heading5"/>
        <w:rPr>
          <w:snapToGrid w:val="0"/>
        </w:rPr>
      </w:pPr>
      <w:bookmarkStart w:id="384" w:name="_Toc418081985"/>
      <w:r>
        <w:rPr>
          <w:rStyle w:val="CharSectno"/>
        </w:rPr>
        <w:t>230</w:t>
      </w:r>
      <w:r>
        <w:rPr>
          <w:snapToGrid w:val="0"/>
        </w:rPr>
        <w:t>.</w:t>
      </w:r>
      <w:r>
        <w:rPr>
          <w:snapToGrid w:val="0"/>
        </w:rPr>
        <w:tab/>
        <w:t>On s. 20 applications, easements not used for 20 years or more may be omitted from certificate</w:t>
      </w:r>
      <w:bookmarkEnd w:id="384"/>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[Section 230 inserted by No. 14 of 1972 s. 8; amended by No. 81 of 1996 s. 136.]</w:t>
      </w:r>
    </w:p>
    <w:p>
      <w:pPr>
        <w:pStyle w:val="Heading5"/>
        <w:rPr>
          <w:snapToGrid w:val="0"/>
        </w:rPr>
      </w:pPr>
      <w:bookmarkStart w:id="385" w:name="_Toc418081986"/>
      <w:r>
        <w:rPr>
          <w:rStyle w:val="CharSectno"/>
        </w:rPr>
        <w:t>231</w:t>
      </w:r>
      <w:r>
        <w:rPr>
          <w:snapToGrid w:val="0"/>
        </w:rPr>
        <w:t>.</w:t>
      </w:r>
      <w:r>
        <w:rPr>
          <w:snapToGrid w:val="0"/>
        </w:rPr>
        <w:tab/>
        <w:t>Buildings on public roads etc. in Perth or Fremantle for 20 years or more</w:t>
      </w:r>
      <w:bookmarkEnd w:id="385"/>
    </w:p>
    <w:p>
      <w:pPr>
        <w:pStyle w:val="Subsection"/>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rPr>
          <w:snapToGrid w:val="0"/>
        </w:rPr>
      </w:pPr>
      <w:r>
        <w:rPr>
          <w:snapToGrid w:val="0"/>
        </w:rPr>
        <w:tab/>
        <w:t>(3)</w:t>
      </w:r>
      <w:r>
        <w:rPr>
          <w:snapToGrid w:val="0"/>
        </w:rPr>
        <w:tab/>
        <w:t>Despite subsection (1), no encroachment so allowed by the Commissioner shall exceed one metre.</w:t>
      </w:r>
    </w:p>
    <w:p>
      <w:pPr>
        <w:pStyle w:val="Subsection"/>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[Section 231 amended by No. 94 of 1972 s. 4; No. 14 of 1996 s. 4; No. 81 of 1996 s. 137; No. 6 of 2003 s. 79; No. 19 of 2010 s. 51.]</w:t>
      </w:r>
    </w:p>
    <w:p>
      <w:pPr>
        <w:pStyle w:val="Heading5"/>
      </w:pPr>
      <w:bookmarkStart w:id="386" w:name="_Toc382914686"/>
      <w:bookmarkStart w:id="387" w:name="_Toc418081987"/>
      <w:r>
        <w:rPr>
          <w:rStyle w:val="CharSectno"/>
        </w:rPr>
        <w:t>232A</w:t>
      </w:r>
      <w:r>
        <w:t>.</w:t>
      </w:r>
      <w:r>
        <w:tab/>
        <w:t>Effect of dealing with duplicate certificate of title in accordance with requirements as alternative to production</w:t>
      </w:r>
      <w:bookmarkEnd w:id="386"/>
      <w:bookmarkEnd w:id="387"/>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Defstart"/>
      </w:pPr>
      <w:r>
        <w:tab/>
      </w:r>
      <w:r>
        <w:rPr>
          <w:rStyle w:val="CharDefText"/>
        </w:rPr>
        <w:t>produce</w:t>
      </w:r>
      <w:r>
        <w:t xml:space="preserve"> includes present, deliver up, bring in and provide.</w:t>
      </w:r>
    </w:p>
    <w:p>
      <w:pPr>
        <w:pStyle w:val="Subsection"/>
      </w:pPr>
      <w:r>
        <w:tab/>
        <w:t>(2)</w:t>
      </w:r>
      <w:r>
        <w:tab/>
        <w:t xml:space="preserve">This section applies if — </w:t>
      </w:r>
    </w:p>
    <w:p>
      <w:pPr>
        <w:pStyle w:val="Indenta"/>
      </w:pPr>
      <w:r>
        <w:tab/>
        <w:t>(a)</w:t>
      </w:r>
      <w:r>
        <w:tab/>
        <w:t xml:space="preserve">a document is lodged — </w:t>
      </w:r>
    </w:p>
    <w:p>
      <w:pPr>
        <w:pStyle w:val="Indenti"/>
      </w:pPr>
      <w:r>
        <w:tab/>
        <w:t>(i)</w:t>
      </w:r>
      <w:r>
        <w:tab/>
        <w:t>for registration; or</w:t>
      </w:r>
    </w:p>
    <w:p>
      <w:pPr>
        <w:pStyle w:val="Indenti"/>
      </w:pPr>
      <w:r>
        <w:tab/>
        <w:t>(ii)</w:t>
      </w:r>
      <w:r>
        <w:tab/>
        <w:t>in relation to any land, title, estate or interest; or</w:t>
      </w:r>
    </w:p>
    <w:p>
      <w:pPr>
        <w:pStyle w:val="Indenti"/>
      </w:pPr>
      <w:r>
        <w:tab/>
        <w:t>(iii)</w:t>
      </w:r>
      <w:r>
        <w:tab/>
        <w:t>in connection with any application or dealing;</w:t>
      </w:r>
    </w:p>
    <w:p>
      <w:pPr>
        <w:pStyle w:val="Indenta"/>
      </w:pPr>
      <w:r>
        <w:tab/>
      </w:r>
      <w:r>
        <w:tab/>
        <w:t>and</w:t>
      </w:r>
    </w:p>
    <w:p>
      <w:pPr>
        <w:pStyle w:val="Indenta"/>
      </w:pPr>
      <w:r>
        <w:tab/>
        <w:t>(b)</w:t>
      </w:r>
      <w:r>
        <w:tab/>
        <w:t>a provision of this Act requires a duplicate certificate of title to be produced in connection with the lodging of that document; and</w:t>
      </w:r>
    </w:p>
    <w:p>
      <w:pPr>
        <w:pStyle w:val="Indenta"/>
      </w:pPr>
      <w:r>
        <w:tab/>
        <w:t>(c)</w:t>
      </w:r>
      <w:r>
        <w:tab/>
        <w:t xml:space="preserve">that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pPr>
      <w:r>
        <w:tab/>
        <w:t>(3)</w:t>
      </w:r>
      <w:r>
        <w:tab/>
        <w:t xml:space="preserve">If this section applies — </w:t>
      </w:r>
    </w:p>
    <w:p>
      <w:pPr>
        <w:pStyle w:val="Indenta"/>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Footnotesection"/>
        <w:spacing w:before="100"/>
        <w:ind w:left="890" w:hanging="890"/>
      </w:pPr>
      <w:r>
        <w:tab/>
        <w:t>[Section 232A inserted by No. 2 of 2014 s. 87.]</w:t>
      </w:r>
    </w:p>
    <w:p>
      <w:pPr>
        <w:pStyle w:val="Heading5"/>
      </w:pPr>
      <w:bookmarkStart w:id="388" w:name="_Toc382914687"/>
      <w:bookmarkStart w:id="389" w:name="_Toc418081988"/>
      <w:r>
        <w:rPr>
          <w:rStyle w:val="CharSectno"/>
        </w:rPr>
        <w:t>232B</w:t>
      </w:r>
      <w:r>
        <w:t>.</w:t>
      </w:r>
      <w:r>
        <w:tab/>
        <w:t>Effect of using alternative means to provide consent, permission or approval</w:t>
      </w:r>
      <w:bookmarkEnd w:id="388"/>
      <w:bookmarkEnd w:id="389"/>
    </w:p>
    <w:p>
      <w:pPr>
        <w:pStyle w:val="Subsection"/>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pPr>
      <w:r>
        <w:tab/>
        <w:t>(b)</w:t>
      </w:r>
      <w:r>
        <w:tab/>
        <w:t xml:space="preserve">for the purposes of this Act and any other written law, the consent, permission or approval provided as mentioned in subsection (1)(b) — </w:t>
      </w:r>
    </w:p>
    <w:p>
      <w:pPr>
        <w:pStyle w:val="Indenti"/>
      </w:pPr>
      <w:r>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by No. 2 of 2014 s. 87.]</w:t>
      </w:r>
    </w:p>
    <w:p>
      <w:pPr>
        <w:pStyle w:val="Heading5"/>
        <w:rPr>
          <w:snapToGrid w:val="0"/>
        </w:rPr>
      </w:pPr>
      <w:bookmarkStart w:id="390" w:name="_Toc418081989"/>
      <w:r>
        <w:rPr>
          <w:rStyle w:val="CharSectno"/>
        </w:rPr>
        <w:t>232</w:t>
      </w:r>
      <w:r>
        <w:rPr>
          <w:snapToGrid w:val="0"/>
        </w:rPr>
        <w:t>.</w:t>
      </w:r>
      <w:r>
        <w:rPr>
          <w:snapToGrid w:val="0"/>
        </w:rPr>
        <w:tab/>
        <w:t>Receipt for documents lodged</w:t>
      </w:r>
      <w:bookmarkEnd w:id="390"/>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 No. 19 of 2010 s. 51.]</w:t>
      </w:r>
    </w:p>
    <w:p>
      <w:pPr>
        <w:pStyle w:val="Heading5"/>
        <w:rPr>
          <w:snapToGrid w:val="0"/>
        </w:rPr>
      </w:pPr>
      <w:bookmarkStart w:id="391" w:name="_Toc418081990"/>
      <w:r>
        <w:rPr>
          <w:rStyle w:val="CharSectno"/>
        </w:rPr>
        <w:t>233</w:t>
      </w:r>
      <w:r>
        <w:rPr>
          <w:snapToGrid w:val="0"/>
        </w:rPr>
        <w:t>.</w:t>
      </w:r>
      <w:r>
        <w:rPr>
          <w:snapToGrid w:val="0"/>
        </w:rPr>
        <w:tab/>
        <w:t>Pending actions etc. not to affect dealings</w:t>
      </w:r>
      <w:bookmarkEnd w:id="391"/>
    </w:p>
    <w:p>
      <w:pPr>
        <w:pStyle w:val="Subsection"/>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392" w:name="_Toc418081991"/>
      <w:r>
        <w:rPr>
          <w:rStyle w:val="CharSectno"/>
        </w:rPr>
        <w:t>234</w:t>
      </w:r>
      <w:r>
        <w:rPr>
          <w:snapToGrid w:val="0"/>
        </w:rPr>
        <w:t>.</w:t>
      </w:r>
      <w:r>
        <w:rPr>
          <w:snapToGrid w:val="0"/>
        </w:rPr>
        <w:tab/>
        <w:t>Trustees etc. of bankrupts etc. may apply to be registered</w:t>
      </w:r>
      <w:bookmarkEnd w:id="392"/>
    </w:p>
    <w:p>
      <w:pPr>
        <w:pStyle w:val="Subsection"/>
        <w:spacing w:before="14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4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 No. 19 of 2010 s. 51; No. 2 of 2014 s. 88.]</w:t>
      </w:r>
    </w:p>
    <w:p>
      <w:pPr>
        <w:pStyle w:val="Heading5"/>
        <w:rPr>
          <w:snapToGrid w:val="0"/>
        </w:rPr>
      </w:pPr>
      <w:bookmarkStart w:id="393" w:name="_Toc418081992"/>
      <w:r>
        <w:rPr>
          <w:rStyle w:val="CharSectno"/>
        </w:rPr>
        <w:t>235</w:t>
      </w:r>
      <w:r>
        <w:rPr>
          <w:snapToGrid w:val="0"/>
        </w:rPr>
        <w:t>.</w:t>
      </w:r>
      <w:r>
        <w:rPr>
          <w:snapToGrid w:val="0"/>
        </w:rPr>
        <w:tab/>
        <w:t>Bankruptcy of proprietor not to affect dealings until s. 234 application or caveat lodged</w:t>
      </w:r>
      <w:bookmarkEnd w:id="393"/>
    </w:p>
    <w:p>
      <w:pPr>
        <w:pStyle w:val="Subsection"/>
        <w:spacing w:before="14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94" w:name="_Toc418081993"/>
      <w:r>
        <w:rPr>
          <w:rStyle w:val="CharSectno"/>
        </w:rPr>
        <w:t>236</w:t>
      </w:r>
      <w:r>
        <w:rPr>
          <w:snapToGrid w:val="0"/>
        </w:rPr>
        <w:t>.</w:t>
      </w:r>
      <w:r>
        <w:rPr>
          <w:snapToGrid w:val="0"/>
        </w:rPr>
        <w:tab/>
        <w:t>Tenant in tail</w:t>
      </w:r>
      <w:bookmarkEnd w:id="394"/>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95" w:name="_Toc418081994"/>
      <w:r>
        <w:rPr>
          <w:rStyle w:val="CharSectno"/>
        </w:rPr>
        <w:t>237</w:t>
      </w:r>
      <w:r>
        <w:rPr>
          <w:snapToGrid w:val="0"/>
        </w:rPr>
        <w:t>.</w:t>
      </w:r>
      <w:r>
        <w:rPr>
          <w:snapToGrid w:val="0"/>
        </w:rPr>
        <w:tab/>
        <w:t>Conditions of sale in Twenty</w:t>
      </w:r>
      <w:r>
        <w:rPr>
          <w:snapToGrid w:val="0"/>
        </w:rPr>
        <w:noBreakHyphen/>
        <w:t>sixth Schedule, adoption of</w:t>
      </w:r>
      <w:bookmarkEnd w:id="395"/>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96" w:name="_Toc418081995"/>
      <w:r>
        <w:rPr>
          <w:rStyle w:val="CharSectno"/>
        </w:rPr>
        <w:t>238</w:t>
      </w:r>
      <w:r>
        <w:rPr>
          <w:snapToGrid w:val="0"/>
        </w:rPr>
        <w:t>.</w:t>
      </w:r>
      <w:r>
        <w:rPr>
          <w:snapToGrid w:val="0"/>
        </w:rPr>
        <w:tab/>
        <w:t>Forms may be modified</w:t>
      </w:r>
      <w:bookmarkEnd w:id="396"/>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pPr>
      <w:bookmarkStart w:id="397" w:name="_Toc382914690"/>
      <w:bookmarkStart w:id="398" w:name="_Toc418081996"/>
      <w:r>
        <w:rPr>
          <w:rStyle w:val="CharSectno"/>
        </w:rPr>
        <w:t>238A</w:t>
      </w:r>
      <w:r>
        <w:t>.</w:t>
      </w:r>
      <w:r>
        <w:tab/>
        <w:t>Registrar’s copy to be definitive</w:t>
      </w:r>
      <w:bookmarkEnd w:id="397"/>
      <w:bookmarkEnd w:id="398"/>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by No. 2 of 2014 s. 89.]</w:t>
      </w:r>
    </w:p>
    <w:p>
      <w:pPr>
        <w:pStyle w:val="Heading5"/>
      </w:pPr>
      <w:bookmarkStart w:id="399" w:name="_Toc382914691"/>
      <w:bookmarkStart w:id="400" w:name="_Toc418081997"/>
      <w:r>
        <w:rPr>
          <w:rStyle w:val="CharSectno"/>
        </w:rPr>
        <w:t>238B</w:t>
      </w:r>
      <w:r>
        <w:t>.</w:t>
      </w:r>
      <w:r>
        <w:tab/>
        <w:t>Resubmission of document lodged electronically if data capture defective</w:t>
      </w:r>
      <w:bookmarkEnd w:id="399"/>
      <w:bookmarkEnd w:id="400"/>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by No. 2 of 2014 s. 89.]</w:t>
      </w:r>
    </w:p>
    <w:p>
      <w:pPr>
        <w:pStyle w:val="Heading5"/>
        <w:spacing w:before="180"/>
      </w:pPr>
      <w:bookmarkStart w:id="401" w:name="_Toc418081998"/>
      <w:r>
        <w:rPr>
          <w:rStyle w:val="CharSectno"/>
        </w:rPr>
        <w:t>239</w:t>
      </w:r>
      <w:r>
        <w:t>.</w:t>
      </w:r>
      <w:r>
        <w:tab/>
        <w:t>Inspection of Register and related documents; obtaining copies and print</w:t>
      </w:r>
      <w:r>
        <w:noBreakHyphen/>
        <w:t>outs</w:t>
      </w:r>
      <w:bookmarkEnd w:id="401"/>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spacing w:before="70"/>
      </w:pPr>
      <w:r>
        <w:tab/>
        <w:t>(c)</w:t>
      </w:r>
      <w:r>
        <w:tab/>
        <w:t>in relation to land that is the subject of a digital title, the record of an endorsement referred to in section 48(1)(b) in relation to the land;</w:t>
      </w:r>
    </w:p>
    <w:p>
      <w:pPr>
        <w:pStyle w:val="Indenta"/>
        <w:spacing w:before="70"/>
      </w:pPr>
      <w:r>
        <w:tab/>
        <w:t>(d)</w:t>
      </w:r>
      <w:r>
        <w:tab/>
        <w:t>in relation to land that is the subject of a paper title, the record of an entry referred to in section 48(1)(c) in relation to a sublease of the land;</w:t>
      </w:r>
    </w:p>
    <w:p>
      <w:pPr>
        <w:pStyle w:val="Indenta"/>
        <w:spacing w:before="70"/>
        <w:rPr>
          <w:snapToGrid w:val="0"/>
        </w:rPr>
      </w:pPr>
      <w:r>
        <w:rPr>
          <w:snapToGrid w:val="0"/>
        </w:rPr>
        <w:tab/>
        <w:t>(e)</w:t>
      </w:r>
      <w:r>
        <w:rPr>
          <w:snapToGrid w:val="0"/>
        </w:rPr>
        <w:tab/>
        <w:t>a registered Crown lease or Crown grant;</w:t>
      </w:r>
    </w:p>
    <w:p>
      <w:pPr>
        <w:pStyle w:val="Indenta"/>
        <w:spacing w:before="70"/>
        <w:rPr>
          <w:snapToGrid w:val="0"/>
        </w:rPr>
      </w:pPr>
      <w:r>
        <w:rPr>
          <w:snapToGrid w:val="0"/>
        </w:rPr>
        <w:tab/>
        <w:t>(f)</w:t>
      </w:r>
      <w:r>
        <w:rPr>
          <w:snapToGrid w:val="0"/>
        </w:rPr>
        <w:tab/>
        <w:t>a registered instrument;</w:t>
      </w:r>
    </w:p>
    <w:p>
      <w:pPr>
        <w:pStyle w:val="Indenta"/>
        <w:spacing w:before="70"/>
        <w:rPr>
          <w:snapToGrid w:val="0"/>
        </w:rPr>
      </w:pPr>
      <w:r>
        <w:rPr>
          <w:snapToGrid w:val="0"/>
        </w:rPr>
        <w:tab/>
        <w:t>(g)</w:t>
      </w:r>
      <w:r>
        <w:rPr>
          <w:snapToGrid w:val="0"/>
        </w:rPr>
        <w:tab/>
        <w:t>a caveat, power of attorney or discharge of mortgage lodged or deposited under this Act;</w:t>
      </w:r>
    </w:p>
    <w:p>
      <w:pPr>
        <w:pStyle w:val="Indenta"/>
        <w:spacing w:before="70"/>
      </w:pPr>
      <w:r>
        <w:tab/>
        <w:t>(h)</w:t>
      </w:r>
      <w:r>
        <w:tab/>
        <w:t>a —</w:t>
      </w:r>
    </w:p>
    <w:p>
      <w:pPr>
        <w:pStyle w:val="Indenti"/>
        <w:spacing w:before="70"/>
      </w:pPr>
      <w:r>
        <w:tab/>
        <w:t>(i)</w:t>
      </w:r>
      <w:r>
        <w:tab/>
        <w:t>notification or memorial under this or any other Act; or</w:t>
      </w:r>
    </w:p>
    <w:p>
      <w:pPr>
        <w:pStyle w:val="Indenti"/>
        <w:spacing w:before="70"/>
      </w:pPr>
      <w:r>
        <w:tab/>
        <w:t>(ii)</w:t>
      </w:r>
      <w:r>
        <w:tab/>
        <w:t>warrant or writ of execution or court order,</w:t>
      </w:r>
    </w:p>
    <w:p>
      <w:pPr>
        <w:pStyle w:val="Indenta"/>
        <w:spacing w:before="70"/>
      </w:pPr>
      <w:r>
        <w:tab/>
      </w:r>
      <w:r>
        <w:tab/>
        <w:t>that is registered, entered or otherwise noted on a certificate of title or lodged or deposited under this Act;</w:t>
      </w:r>
    </w:p>
    <w:p>
      <w:pPr>
        <w:pStyle w:val="Indenta"/>
        <w:spacing w:before="70"/>
        <w:rPr>
          <w:snapToGrid w:val="0"/>
        </w:rPr>
      </w:pPr>
      <w:r>
        <w:rPr>
          <w:snapToGrid w:val="0"/>
        </w:rPr>
        <w:tab/>
        <w:t>(i)</w:t>
      </w:r>
      <w:r>
        <w:rPr>
          <w:snapToGrid w:val="0"/>
        </w:rPr>
        <w:tab/>
        <w:t>an application made under this Act;</w:t>
      </w:r>
    </w:p>
    <w:p>
      <w:pPr>
        <w:pStyle w:val="Indenta"/>
        <w:spacing w:before="70"/>
        <w:rPr>
          <w:snapToGrid w:val="0"/>
        </w:rPr>
      </w:pPr>
      <w:r>
        <w:rPr>
          <w:snapToGrid w:val="0"/>
        </w:rPr>
        <w:tab/>
        <w:t>(j)</w:t>
      </w:r>
      <w:r>
        <w:rPr>
          <w:snapToGrid w:val="0"/>
        </w:rPr>
        <w:tab/>
        <w:t>a memorandum filed under section 54;</w:t>
      </w:r>
    </w:p>
    <w:p>
      <w:pPr>
        <w:pStyle w:val="Indenta"/>
        <w:spacing w:before="70"/>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by No. 6 of 2003 s. 80; amended by No. 59 of 2004 s. 140; No. 60 of 2006 s. 116; No. 2 of 2014 s. 90.]</w:t>
      </w:r>
    </w:p>
    <w:p>
      <w:pPr>
        <w:pStyle w:val="Ednotesection"/>
      </w:pPr>
      <w:r>
        <w:t>[</w:t>
      </w:r>
      <w:r>
        <w:rPr>
          <w:b/>
        </w:rPr>
        <w:t>239A.</w:t>
      </w:r>
      <w:r>
        <w:tab/>
        <w:t>Deleted by No. 60 of 2006 s. 117.]</w:t>
      </w:r>
    </w:p>
    <w:p>
      <w:pPr>
        <w:pStyle w:val="Heading5"/>
      </w:pPr>
      <w:bookmarkStart w:id="402" w:name="_Toc418081999"/>
      <w:r>
        <w:rPr>
          <w:rStyle w:val="CharSectno"/>
        </w:rPr>
        <w:t>239B</w:t>
      </w:r>
      <w:r>
        <w:t>.</w:t>
      </w:r>
      <w:r>
        <w:tab/>
        <w:t>Evidentiary documents as to current and historical matters</w:t>
      </w:r>
      <w:bookmarkEnd w:id="402"/>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by No. 6 of 2003 s. 82; amended by No. 2 of 2014 s. 91.]</w:t>
      </w:r>
    </w:p>
    <w:p>
      <w:pPr>
        <w:pStyle w:val="Heading5"/>
        <w:rPr>
          <w:snapToGrid w:val="0"/>
        </w:rPr>
      </w:pPr>
      <w:bookmarkStart w:id="403" w:name="_Toc418082000"/>
      <w:r>
        <w:rPr>
          <w:rStyle w:val="CharSectno"/>
        </w:rPr>
        <w:t>240</w:t>
      </w:r>
      <w:r>
        <w:rPr>
          <w:snapToGrid w:val="0"/>
        </w:rPr>
        <w:t>.</w:t>
      </w:r>
      <w:r>
        <w:rPr>
          <w:snapToGrid w:val="0"/>
        </w:rPr>
        <w:tab/>
        <w:t>Service of notices</w:t>
      </w:r>
      <w:bookmarkEnd w:id="403"/>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pPr>
        <w:pStyle w:val="Indenta"/>
      </w:pPr>
      <w:r>
        <w:tab/>
        <w:t>(d)</w:t>
      </w:r>
      <w:r>
        <w:tab/>
        <w:t>by sending the notice by electronic means in accordance with the regulations.</w:t>
      </w:r>
    </w:p>
    <w:p>
      <w:pPr>
        <w:pStyle w:val="Subsection"/>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Indenta"/>
      </w:pPr>
      <w:r>
        <w:tab/>
      </w:r>
      <w:r>
        <w:tab/>
        <w:t>and</w:t>
      </w:r>
    </w:p>
    <w:p>
      <w:pPr>
        <w:pStyle w:val="Indenta"/>
      </w:pPr>
      <w:r>
        <w:tab/>
        <w:t>(c)</w:t>
      </w:r>
      <w:r>
        <w:tab/>
        <w:t>service by electronic means is deemed to be effected as prescribed in the regulations.</w:t>
      </w:r>
    </w:p>
    <w:p>
      <w:pPr>
        <w:pStyle w:val="Subsection"/>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rPr>
          <w:snapToGrid w:val="0"/>
        </w:rPr>
      </w:pPr>
      <w:r>
        <w:rPr>
          <w:snapToGrid w:val="0"/>
        </w:rPr>
        <w:tab/>
        <w:t>(a)</w:t>
      </w:r>
      <w:r>
        <w:rPr>
          <w:snapToGrid w:val="0"/>
        </w:rPr>
        <w:tab/>
        <w:t>direct any further notice to be served; or</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 No. 2 of 2014 s. 92</w:t>
      </w:r>
      <w:r>
        <w:t>.]</w:t>
      </w:r>
    </w:p>
    <w:p>
      <w:pPr>
        <w:pStyle w:val="Heading5"/>
      </w:pPr>
      <w:bookmarkStart w:id="404" w:name="_Toc382914696"/>
      <w:bookmarkStart w:id="405" w:name="_Toc418082001"/>
      <w:r>
        <w:rPr>
          <w:rStyle w:val="CharSectno"/>
        </w:rPr>
        <w:t>240A</w:t>
      </w:r>
      <w:r>
        <w:t>.</w:t>
      </w:r>
      <w:r>
        <w:tab/>
        <w:t>Notification of change of address, fax number or way of receiving notices electronically</w:t>
      </w:r>
      <w:bookmarkEnd w:id="404"/>
      <w:bookmarkEnd w:id="405"/>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facsimile number for service; or</w:t>
      </w:r>
    </w:p>
    <w:p>
      <w:pPr>
        <w:pStyle w:val="Defpara"/>
      </w:pPr>
      <w:r>
        <w:tab/>
        <w:t>(c)</w:t>
      </w:r>
      <w:r>
        <w:tab/>
        <w:t>a way of receiving notices electronically.</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by No. 2 of 2014 s. 93.]</w:t>
      </w:r>
    </w:p>
    <w:p>
      <w:pPr>
        <w:pStyle w:val="Ednotesection"/>
      </w:pPr>
      <w:r>
        <w:t>[</w:t>
      </w:r>
      <w:r>
        <w:rPr>
          <w:b/>
        </w:rPr>
        <w:t>241.</w:t>
      </w:r>
      <w:r>
        <w:tab/>
        <w:t>Deleted by No. 24 of 2000 s. 42(4).]</w:t>
      </w:r>
    </w:p>
    <w:p>
      <w:pPr>
        <w:pStyle w:val="Heading5"/>
        <w:keepNext w:val="0"/>
        <w:widowControl w:val="0"/>
        <w:rPr>
          <w:snapToGrid w:val="0"/>
        </w:rPr>
      </w:pPr>
      <w:bookmarkStart w:id="406" w:name="_Toc418082002"/>
      <w:r>
        <w:rPr>
          <w:rStyle w:val="CharSectno"/>
        </w:rPr>
        <w:t>242</w:t>
      </w:r>
      <w:r>
        <w:rPr>
          <w:snapToGrid w:val="0"/>
        </w:rPr>
        <w:t>.</w:t>
      </w:r>
      <w:r>
        <w:rPr>
          <w:snapToGrid w:val="0"/>
        </w:rPr>
        <w:tab/>
        <w:t>Interests disposed of or created by court order etc., registration of</w:t>
      </w:r>
      <w:bookmarkEnd w:id="406"/>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spacing w:before="120"/>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spacing w:before="120"/>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spacing w:before="120"/>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by No. 17 of 1950 s. 70; amended by No. 81 of 1996 s. 145(1); No. 56 of 2003 s. 21; No. 19 of 2010 s. 51.]</w:t>
      </w:r>
    </w:p>
    <w:p>
      <w:pPr>
        <w:pStyle w:val="Heading5"/>
      </w:pPr>
      <w:bookmarkStart w:id="407" w:name="_Toc418082003"/>
      <w:r>
        <w:rPr>
          <w:rStyle w:val="CharSectno"/>
        </w:rPr>
        <w:t>243</w:t>
      </w:r>
      <w:r>
        <w:t>.</w:t>
      </w:r>
      <w:r>
        <w:tab/>
        <w:t>Revesting of land held by Crown in fee simple as Crown land</w:t>
      </w:r>
      <w:bookmarkEnd w:id="407"/>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by No. 31 of 1997 s. 132.]</w:t>
      </w:r>
    </w:p>
    <w:p>
      <w:pPr>
        <w:pStyle w:val="Heading2"/>
      </w:pPr>
      <w:bookmarkStart w:id="408" w:name="_Toc373331483"/>
      <w:bookmarkStart w:id="409" w:name="_Toc373331674"/>
      <w:bookmarkStart w:id="410" w:name="_Toc382567533"/>
      <w:bookmarkStart w:id="411" w:name="_Toc382568212"/>
      <w:bookmarkStart w:id="412" w:name="_Toc382914507"/>
      <w:bookmarkStart w:id="413" w:name="_Toc382914698"/>
      <w:bookmarkStart w:id="414" w:name="_Toc418081625"/>
      <w:bookmarkStart w:id="415" w:name="_Toc418082004"/>
      <w:r>
        <w:rPr>
          <w:rStyle w:val="CharPartNo"/>
        </w:rPr>
        <w:t>Part XV</w:t>
      </w:r>
      <w:r>
        <w:rPr>
          <w:b w:val="0"/>
        </w:rPr>
        <w:t> </w:t>
      </w:r>
      <w:r>
        <w:t>—</w:t>
      </w:r>
      <w:r>
        <w:rPr>
          <w:b w:val="0"/>
        </w:rPr>
        <w:t> </w:t>
      </w:r>
      <w:r>
        <w:rPr>
          <w:rStyle w:val="CharPartText"/>
        </w:rPr>
        <w:t>Transitional provisions for Electronic Conveyancing Act 2014</w:t>
      </w:r>
      <w:bookmarkEnd w:id="408"/>
      <w:bookmarkEnd w:id="409"/>
      <w:bookmarkEnd w:id="410"/>
      <w:bookmarkEnd w:id="411"/>
      <w:bookmarkEnd w:id="412"/>
      <w:bookmarkEnd w:id="413"/>
      <w:bookmarkEnd w:id="414"/>
      <w:bookmarkEnd w:id="415"/>
    </w:p>
    <w:p>
      <w:pPr>
        <w:pStyle w:val="Footnoteheading"/>
      </w:pPr>
      <w:bookmarkStart w:id="416" w:name="_Toc382914699"/>
      <w:r>
        <w:tab/>
        <w:t>[Heading inserted by No. 2 of 2014 s. 94.]</w:t>
      </w:r>
    </w:p>
    <w:p>
      <w:pPr>
        <w:pStyle w:val="Heading5"/>
      </w:pPr>
      <w:bookmarkStart w:id="417" w:name="_Toc418082005"/>
      <w:r>
        <w:rPr>
          <w:rStyle w:val="CharSectno"/>
        </w:rPr>
        <w:t>244</w:t>
      </w:r>
      <w:r>
        <w:t>.</w:t>
      </w:r>
      <w:r>
        <w:tab/>
        <w:t>Term used: amending Act</w:t>
      </w:r>
      <w:bookmarkEnd w:id="416"/>
      <w:bookmarkEnd w:id="417"/>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by No. 2 of 2014 s. 94.]</w:t>
      </w:r>
    </w:p>
    <w:p>
      <w:pPr>
        <w:pStyle w:val="Heading5"/>
      </w:pPr>
      <w:bookmarkStart w:id="418" w:name="_Toc382914700"/>
      <w:bookmarkStart w:id="419" w:name="_Toc418082006"/>
      <w:r>
        <w:rPr>
          <w:rStyle w:val="CharSectno"/>
        </w:rPr>
        <w:t>245</w:t>
      </w:r>
      <w:r>
        <w:t>.</w:t>
      </w:r>
      <w:r>
        <w:tab/>
        <w:t>Transitional provision for section 52(2)</w:t>
      </w:r>
      <w:bookmarkEnd w:id="418"/>
      <w:bookmarkEnd w:id="419"/>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bookmarkStart w:id="420" w:name="_Toc382914701"/>
      <w:r>
        <w:tab/>
        <w:t>[Section 245 inserted by No. 2 of 2014 s. 94.]</w:t>
      </w:r>
    </w:p>
    <w:p>
      <w:pPr>
        <w:pStyle w:val="Heading5"/>
      </w:pPr>
      <w:bookmarkStart w:id="421" w:name="_Toc418082007"/>
      <w:r>
        <w:rPr>
          <w:rStyle w:val="CharSectno"/>
        </w:rPr>
        <w:t>246</w:t>
      </w:r>
      <w:r>
        <w:t>.</w:t>
      </w:r>
      <w:r>
        <w:tab/>
        <w:t>Transitional provision for section 105(4)</w:t>
      </w:r>
      <w:bookmarkEnd w:id="420"/>
      <w:bookmarkEnd w:id="421"/>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bookmarkStart w:id="422" w:name="_Toc382914702"/>
      <w:r>
        <w:tab/>
        <w:t>[Section 246 inserted by No. 2 of 2014 s. 94.]</w:t>
      </w:r>
    </w:p>
    <w:p>
      <w:pPr>
        <w:pStyle w:val="Heading5"/>
      </w:pPr>
      <w:bookmarkStart w:id="423" w:name="_Toc418082008"/>
      <w:r>
        <w:t>247.</w:t>
      </w:r>
      <w:r>
        <w:tab/>
        <w:t>Transitional provision for section 182A (requirements)</w:t>
      </w:r>
      <w:bookmarkEnd w:id="422"/>
      <w:bookmarkEnd w:id="423"/>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by No. 2 of 2014 s. 94.]</w:t>
      </w:r>
    </w:p>
    <w:p>
      <w:pPr>
        <w:pStyle w:val="Footnotesection"/>
        <w:spacing w:before="80"/>
        <w:ind w:left="890" w:hanging="890"/>
      </w:pPr>
    </w:p>
    <w:p>
      <w:p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424" w:name="_Toc418081630"/>
      <w:bookmarkStart w:id="425" w:name="_Toc418082009"/>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424"/>
      <w:bookmarkEnd w:id="425"/>
    </w:p>
    <w:p>
      <w:pPr>
        <w:pStyle w:val="yShoulderClause"/>
        <w:rPr>
          <w:rFonts w:eastAsia="MS Mincho"/>
        </w:rPr>
      </w:pPr>
      <w:r>
        <w:rPr>
          <w:rFonts w:eastAsia="MS Mincho"/>
        </w:rPr>
        <w:t>[s. 2]</w:t>
      </w:r>
    </w:p>
    <w:p>
      <w:pPr>
        <w:pStyle w:val="yFootnoteheading"/>
        <w:spacing w:after="80"/>
        <w:rPr>
          <w:snapToGrid w:val="0"/>
        </w:rPr>
      </w:pPr>
      <w:r>
        <w:rPr>
          <w:snapToGrid w:val="0"/>
        </w:rPr>
        <w:tab/>
        <w:t>[Heading inserted by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426" w:name="_Toc418081631"/>
      <w:bookmarkStart w:id="427" w:name="_Toc418082010"/>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426"/>
      <w:bookmarkEnd w:id="427"/>
    </w:p>
    <w:p>
      <w:pPr>
        <w:pStyle w:val="yShoulderClause"/>
        <w:rPr>
          <w:rFonts w:eastAsia="MS Mincho"/>
        </w:rPr>
      </w:pPr>
      <w:r>
        <w:rPr>
          <w:rFonts w:eastAsia="MS Mincho"/>
        </w:rPr>
        <w:t>[s. 20]</w:t>
      </w:r>
    </w:p>
    <w:p>
      <w:pPr>
        <w:pStyle w:val="yFootnoteheading"/>
        <w:rPr>
          <w:snapToGrid w:val="0"/>
        </w:rPr>
      </w:pPr>
      <w:r>
        <w:rPr>
          <w:snapToGrid w:val="0"/>
        </w:rPr>
        <w:tab/>
        <w:t>[Heading inserted by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6" o:title=""/>
                </v:shape>
                <o:OLEObject Type="Embed" ProgID="Word.Picture.8" ShapeID="_x0000_i1025" DrawAspect="Content" ObjectID="_1643780330"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rPr>
          <w:rFonts w:eastAsia="MS Mincho"/>
        </w:rPr>
      </w:pPr>
      <w:bookmarkStart w:id="428" w:name="_Toc418081632"/>
      <w:bookmarkStart w:id="429" w:name="_Toc418082011"/>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428"/>
      <w:bookmarkEnd w:id="429"/>
    </w:p>
    <w:p>
      <w:pPr>
        <w:pStyle w:val="yShoulderClause"/>
        <w:rPr>
          <w:rFonts w:eastAsia="MS Mincho"/>
        </w:rPr>
      </w:pPr>
      <w:r>
        <w:rPr>
          <w:rFonts w:eastAsia="MS Mincho"/>
        </w:rPr>
        <w:t>[s. 24]</w:t>
      </w:r>
    </w:p>
    <w:p>
      <w:pPr>
        <w:pStyle w:val="yFootnoteheading"/>
        <w:rPr>
          <w:snapToGrid w:val="0"/>
        </w:rPr>
      </w:pPr>
      <w:r>
        <w:rPr>
          <w:snapToGrid w:val="0"/>
        </w:rPr>
        <w:tab/>
        <w:t>[Heading inserted by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rPr>
          <w:rFonts w:eastAsia="MS Mincho"/>
        </w:rPr>
      </w:pPr>
      <w:bookmarkStart w:id="430" w:name="_Toc418081633"/>
      <w:bookmarkStart w:id="431" w:name="_Toc418082012"/>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430"/>
      <w:bookmarkEnd w:id="431"/>
    </w:p>
    <w:p>
      <w:pPr>
        <w:pStyle w:val="yShoulderClause"/>
        <w:rPr>
          <w:rFonts w:eastAsia="MS Mincho"/>
        </w:rPr>
      </w:pPr>
      <w:r>
        <w:rPr>
          <w:rFonts w:eastAsia="MS Mincho"/>
        </w:rPr>
        <w:t>[s. 222]</w:t>
      </w:r>
    </w:p>
    <w:p>
      <w:pPr>
        <w:pStyle w:val="yFootnoteheading"/>
        <w:rPr>
          <w:snapToGrid w:val="0"/>
        </w:rPr>
      </w:pPr>
      <w:r>
        <w:rPr>
          <w:snapToGrid w:val="0"/>
        </w:rPr>
        <w:tab/>
        <w:t>[Heading inserted by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9pt;height:62.25pt" o:ole="" fillcolor="window">
                  <v:imagedata r:id="rId26" o:title=""/>
                </v:shape>
                <o:OLEObject Type="Embed" ProgID="Word.Picture.8" ShapeID="_x0000_i1026" DrawAspect="Content" ObjectID="_1643780331"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rPr>
          <w:rFonts w:eastAsia="MS Mincho"/>
        </w:rPr>
      </w:pPr>
      <w:bookmarkStart w:id="432" w:name="_Toc418081634"/>
      <w:bookmarkStart w:id="433" w:name="_Toc418082013"/>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432"/>
      <w:bookmarkEnd w:id="433"/>
    </w:p>
    <w:p>
      <w:pPr>
        <w:pStyle w:val="yShoulderClause"/>
      </w:pPr>
      <w:r>
        <w:rPr>
          <w:rFonts w:eastAsia="MS Mincho"/>
        </w:rPr>
        <w:t>[s. 65]</w:t>
      </w:r>
    </w:p>
    <w:p>
      <w:pPr>
        <w:pStyle w:val="yFootnoteheading"/>
        <w:rPr>
          <w:snapToGrid w:val="0"/>
        </w:rPr>
      </w:pPr>
      <w:r>
        <w:rPr>
          <w:snapToGrid w:val="0"/>
        </w:rPr>
        <w:tab/>
        <w:t>[Heading inserted by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spacing w:before="260"/>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 </w:t>
      </w:r>
      <w:r>
        <w:rPr>
          <w:vertAlign w:val="superscript"/>
        </w:rPr>
        <w:t>7</w:t>
      </w:r>
      <w:r>
        <w:t>.]</w:t>
      </w:r>
    </w:p>
    <w:p>
      <w:pPr>
        <w:pStyle w:val="yScheduleHeading"/>
        <w:rPr>
          <w:rFonts w:eastAsia="MS Mincho"/>
        </w:rPr>
      </w:pPr>
      <w:bookmarkStart w:id="434" w:name="_Toc418081635"/>
      <w:bookmarkStart w:id="435" w:name="_Toc418082014"/>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434"/>
      <w:bookmarkEnd w:id="435"/>
    </w:p>
    <w:p>
      <w:pPr>
        <w:pStyle w:val="yShoulderClause"/>
      </w:pPr>
      <w:r>
        <w:t>[s. 65(3)]</w:t>
      </w:r>
    </w:p>
    <w:p>
      <w:pPr>
        <w:pStyle w:val="yFootnoteheading"/>
      </w:pPr>
      <w:r>
        <w:rPr>
          <w:snapToGrid w:val="0"/>
        </w:rPr>
        <w:tab/>
        <w:t>[Heading inserted by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by No. 81 of 1996 s. 149; amended by No. 6 of 2003 s. 83; renumbered as Tenth Schedule by No. 19 of 2010 s. 38(9).]</w:t>
      </w:r>
    </w:p>
    <w:p>
      <w:pPr>
        <w:pStyle w:val="yEdnoteschedule"/>
      </w:pPr>
      <w:r>
        <w:t>[Eleventh Schedule deleted by No. 81 of 1996 s. 151.]</w:t>
      </w:r>
    </w:p>
    <w:p>
      <w:pPr>
        <w:pStyle w:val="yScheduleHeading"/>
        <w:rPr>
          <w:rFonts w:eastAsia="MS Mincho"/>
        </w:rPr>
      </w:pPr>
      <w:bookmarkStart w:id="436" w:name="_Toc418081636"/>
      <w:bookmarkStart w:id="437" w:name="_Toc418082015"/>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436"/>
      <w:bookmarkEnd w:id="437"/>
    </w:p>
    <w:p>
      <w:pPr>
        <w:pStyle w:val="yShoulderClause"/>
        <w:rPr>
          <w:rFonts w:eastAsia="MS Mincho"/>
        </w:rPr>
      </w:pPr>
      <w:r>
        <w:rPr>
          <w:rFonts w:eastAsia="MS Mincho"/>
        </w:rPr>
        <w:t>[s. 94]</w:t>
      </w:r>
    </w:p>
    <w:p>
      <w:pPr>
        <w:pStyle w:val="yFootnoteheading"/>
      </w:pPr>
      <w:r>
        <w:rPr>
          <w:snapToGrid w:val="0"/>
        </w:rPr>
        <w:tab/>
        <w:t>[Heading inserted by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rPr>
          <w:rFonts w:eastAsia="MS Mincho"/>
        </w:rPr>
      </w:pPr>
      <w:bookmarkStart w:id="438" w:name="_Toc418081637"/>
      <w:bookmarkStart w:id="439" w:name="_Toc418082016"/>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438"/>
      <w:bookmarkEnd w:id="439"/>
    </w:p>
    <w:p>
      <w:pPr>
        <w:pStyle w:val="yShoulderClause"/>
        <w:rPr>
          <w:rFonts w:eastAsia="MS Mincho"/>
        </w:rPr>
      </w:pPr>
      <w:r>
        <w:rPr>
          <w:rFonts w:eastAsia="MS Mincho"/>
        </w:rPr>
        <w:t>[s. 115]</w:t>
      </w:r>
    </w:p>
    <w:p>
      <w:pPr>
        <w:pStyle w:val="yFootnoteheading"/>
      </w:pPr>
      <w:r>
        <w:rPr>
          <w:snapToGrid w:val="0"/>
        </w:rPr>
        <w:tab/>
        <w:t>[Heading inserted by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rPr>
          <w:rFonts w:eastAsia="MS Mincho"/>
        </w:rPr>
      </w:pPr>
      <w:bookmarkStart w:id="440" w:name="_Toc418081638"/>
      <w:bookmarkStart w:id="441" w:name="_Toc418082017"/>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440"/>
      <w:bookmarkEnd w:id="441"/>
    </w:p>
    <w:p>
      <w:pPr>
        <w:pStyle w:val="yShoulderClause"/>
        <w:rPr>
          <w:rFonts w:eastAsia="MS Mincho"/>
        </w:rPr>
      </w:pPr>
      <w:r>
        <w:rPr>
          <w:rFonts w:eastAsia="MS Mincho"/>
        </w:rPr>
        <w:t>[s. 143(1)]</w:t>
      </w:r>
    </w:p>
    <w:p>
      <w:pPr>
        <w:pStyle w:val="yFootnoteheading"/>
      </w:pPr>
      <w:r>
        <w:rPr>
          <w:snapToGrid w:val="0"/>
        </w:rPr>
        <w:tab/>
        <w:t>[Heading inserted by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9pt;height:17.25pt" o:ole="" fillcolor="window">
                  <v:imagedata r:id="rId30" o:title=""/>
                </v:shape>
                <o:OLEObject Type="Embed" ProgID="Equation.3" ShapeID="_x0000_i1027" DrawAspect="Content" ObjectID="_1643780332" r:id="rId31"/>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Heading2"/>
        <w:pageBreakBefore/>
        <w:spacing w:before="0"/>
        <w:rPr>
          <w:rFonts w:eastAsia="MS Mincho"/>
        </w:rPr>
      </w:pPr>
      <w:bookmarkStart w:id="442" w:name="_Toc418081639"/>
      <w:bookmarkStart w:id="443" w:name="_Toc418082018"/>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442"/>
      <w:bookmarkEnd w:id="443"/>
    </w:p>
    <w:p>
      <w:pPr>
        <w:pStyle w:val="yShoulderClause"/>
        <w:rPr>
          <w:rFonts w:eastAsia="MS Mincho"/>
        </w:rPr>
      </w:pPr>
      <w:r>
        <w:rPr>
          <w:rFonts w:eastAsia="MS Mincho"/>
        </w:rPr>
        <w:t>[s. 172]</w:t>
      </w:r>
    </w:p>
    <w:p>
      <w:pPr>
        <w:pStyle w:val="yFootnoteheading"/>
        <w:spacing w:before="40"/>
      </w:pPr>
      <w:r>
        <w:rPr>
          <w:snapToGrid w:val="0"/>
        </w:rPr>
        <w:tab/>
        <w:t>[Heading inserted by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Ednoteschedule"/>
      </w:pPr>
      <w:r>
        <w:t>[Twenty-fifth Schedule deleted by No. 2 of 2014 s. 95.]</w:t>
      </w:r>
    </w:p>
    <w:p>
      <w:pPr>
        <w:pStyle w:val="yScheduleHeading"/>
      </w:pPr>
      <w:bookmarkStart w:id="444" w:name="_Toc418081640"/>
      <w:bookmarkStart w:id="445" w:name="_Toc418082019"/>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444"/>
      <w:bookmarkEnd w:id="445"/>
    </w:p>
    <w:p>
      <w:pPr>
        <w:pStyle w:val="yShoulderClause"/>
      </w:pPr>
      <w:r>
        <w:t>[s. 237]</w:t>
      </w:r>
    </w:p>
    <w:p>
      <w:pPr>
        <w:pStyle w:val="yFootnoteheading"/>
      </w:pPr>
      <w:r>
        <w:rPr>
          <w:snapToGrid w:val="0"/>
        </w:rPr>
        <w:tab/>
        <w:t>[Heading inserted by No. 19 of 2010 s. 38(15).]</w:t>
      </w:r>
    </w:p>
    <w:p>
      <w:pPr>
        <w:pStyle w:val="yMiscellaneousHeading"/>
        <w:rPr>
          <w:b/>
          <w:bCs/>
        </w:rPr>
      </w:pPr>
      <w:r>
        <w:rPr>
          <w:b/>
          <w:bCs/>
        </w:rPr>
        <w:t>Table A</w:t>
      </w:r>
    </w:p>
    <w:p>
      <w:pPr>
        <w:pStyle w:val="yFootnoteheading"/>
      </w:pPr>
      <w:r>
        <w:rPr>
          <w:snapToGrid w:val="0"/>
        </w:rPr>
        <w:tab/>
        <w:t>[Heading inserted by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pPr>
      <w:bookmarkStart w:id="446" w:name="_Toc418081641"/>
      <w:bookmarkStart w:id="447" w:name="_Toc418082020"/>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446"/>
      <w:bookmarkEnd w:id="447"/>
    </w:p>
    <w:p>
      <w:pPr>
        <w:pStyle w:val="yShoulderClause"/>
      </w:pPr>
      <w:r>
        <w:t>[s. 81B]</w:t>
      </w:r>
    </w:p>
    <w:p>
      <w:pPr>
        <w:pStyle w:val="yFootnoteheading"/>
      </w:pPr>
      <w:r>
        <w:rPr>
          <w:snapToGrid w:val="0"/>
        </w:rPr>
        <w:tab/>
        <w:t>[Heading inserted by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pStyle w:val="CentredBaseLine"/>
        <w:jc w:val="center"/>
      </w:pPr>
      <w:r>
        <w:rPr>
          <w:noProof/>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81" w:right="2409" w:bottom="3543" w:left="2409" w:header="720" w:footer="3380" w:gutter="0"/>
          <w:cols w:space="720"/>
          <w:noEndnote/>
          <w:docGrid w:linePitch="326"/>
        </w:sectPr>
      </w:pPr>
    </w:p>
    <w:p>
      <w:pPr>
        <w:pStyle w:val="nHeading2"/>
        <w:outlineLvl w:val="0"/>
      </w:pPr>
      <w:bookmarkStart w:id="449" w:name="_Toc418081642"/>
      <w:bookmarkStart w:id="450" w:name="_Toc418082021"/>
      <w:r>
        <w:t>Notes</w:t>
      </w:r>
      <w:bookmarkEnd w:id="449"/>
      <w:bookmarkEnd w:id="450"/>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51" w:name="_Toc418082022"/>
      <w:r>
        <w:t>Compilation table</w:t>
      </w:r>
      <w:bookmarkEnd w:id="451"/>
    </w:p>
    <w:tbl>
      <w:tblPr>
        <w:tblW w:w="7101" w:type="dxa"/>
        <w:tblInd w:w="28" w:type="dxa"/>
        <w:tblLayout w:type="fixed"/>
        <w:tblCellMar>
          <w:left w:w="56" w:type="dxa"/>
          <w:right w:w="56" w:type="dxa"/>
        </w:tblCellMar>
        <w:tblLook w:val="0000" w:firstRow="0" w:lastRow="0" w:firstColumn="0" w:lastColumn="0" w:noHBand="0" w:noVBand="0"/>
      </w:tblPr>
      <w:tblGrid>
        <w:gridCol w:w="2221"/>
        <w:gridCol w:w="45"/>
        <w:gridCol w:w="7"/>
        <w:gridCol w:w="1075"/>
        <w:gridCol w:w="54"/>
        <w:gridCol w:w="10"/>
        <w:gridCol w:w="1124"/>
        <w:gridCol w:w="11"/>
        <w:gridCol w:w="2526"/>
        <w:gridCol w:w="14"/>
        <w:gridCol w:w="14"/>
      </w:tblGrid>
      <w:tr>
        <w:trPr>
          <w:cantSplit/>
          <w:tblHeader/>
        </w:trPr>
        <w:tc>
          <w:tcPr>
            <w:tcW w:w="2221" w:type="dxa"/>
            <w:tcBorders>
              <w:top w:val="single" w:sz="8" w:space="0" w:color="auto"/>
              <w:bottom w:val="single" w:sz="8" w:space="0" w:color="auto"/>
            </w:tcBorders>
          </w:tcPr>
          <w:p>
            <w:pPr>
              <w:pStyle w:val="nTable"/>
              <w:spacing w:after="40"/>
              <w:ind w:right="113"/>
              <w:rPr>
                <w:b/>
              </w:rPr>
            </w:pPr>
            <w:r>
              <w:rPr>
                <w:b/>
              </w:rPr>
              <w:t>Short title</w:t>
            </w:r>
          </w:p>
        </w:tc>
        <w:tc>
          <w:tcPr>
            <w:tcW w:w="1127" w:type="dxa"/>
            <w:gridSpan w:val="3"/>
            <w:tcBorders>
              <w:top w:val="single" w:sz="8" w:space="0" w:color="auto"/>
              <w:bottom w:val="single" w:sz="8" w:space="0" w:color="auto"/>
            </w:tcBorders>
          </w:tcPr>
          <w:p>
            <w:pPr>
              <w:pStyle w:val="nTable"/>
              <w:spacing w:after="40"/>
              <w:rPr>
                <w:b/>
              </w:rPr>
            </w:pPr>
            <w:r>
              <w:rPr>
                <w:b/>
              </w:rPr>
              <w:t>Number and year</w:t>
            </w:r>
          </w:p>
        </w:tc>
        <w:tc>
          <w:tcPr>
            <w:tcW w:w="1188" w:type="dxa"/>
            <w:gridSpan w:val="3"/>
            <w:tcBorders>
              <w:top w:val="single" w:sz="8" w:space="0" w:color="auto"/>
              <w:bottom w:val="single" w:sz="8" w:space="0" w:color="auto"/>
            </w:tcBorders>
          </w:tcPr>
          <w:p>
            <w:pPr>
              <w:pStyle w:val="nTable"/>
              <w:spacing w:after="40"/>
              <w:rPr>
                <w:b/>
              </w:rPr>
            </w:pPr>
            <w:r>
              <w:rPr>
                <w:b/>
              </w:rPr>
              <w:t>Assent</w:t>
            </w:r>
          </w:p>
        </w:tc>
        <w:tc>
          <w:tcPr>
            <w:tcW w:w="2565" w:type="dxa"/>
            <w:gridSpan w:val="4"/>
            <w:tcBorders>
              <w:top w:val="single" w:sz="8" w:space="0" w:color="auto"/>
              <w:bottom w:val="single" w:sz="8" w:space="0" w:color="auto"/>
            </w:tcBorders>
          </w:tcPr>
          <w:p>
            <w:pPr>
              <w:pStyle w:val="nTable"/>
              <w:spacing w:after="40"/>
              <w:rPr>
                <w:b/>
              </w:rPr>
            </w:pPr>
            <w:r>
              <w:rPr>
                <w:b/>
              </w:rPr>
              <w:t>Commencement</w:t>
            </w:r>
          </w:p>
        </w:tc>
      </w:tr>
      <w:tr>
        <w:trPr>
          <w:cantSplit/>
        </w:trPr>
        <w:tc>
          <w:tcPr>
            <w:tcW w:w="2221" w:type="dxa"/>
          </w:tcPr>
          <w:p>
            <w:pPr>
              <w:pStyle w:val="nTable"/>
              <w:spacing w:after="40"/>
              <w:ind w:right="113"/>
              <w:rPr>
                <w:vertAlign w:val="superscript"/>
              </w:rPr>
            </w:pPr>
            <w:r>
              <w:rPr>
                <w:i/>
              </w:rPr>
              <w:t>The Transfer of Land Act 1893</w:t>
            </w:r>
            <w:r>
              <w:rPr>
                <w:vertAlign w:val="superscript"/>
              </w:rPr>
              <w:t> 13</w:t>
            </w:r>
          </w:p>
        </w:tc>
        <w:tc>
          <w:tcPr>
            <w:tcW w:w="1127" w:type="dxa"/>
            <w:gridSpan w:val="3"/>
          </w:tcPr>
          <w:p>
            <w:pPr>
              <w:pStyle w:val="nTable"/>
              <w:spacing w:after="40"/>
            </w:pPr>
            <w:r>
              <w:t>1893 (56 Vict. No. 14)</w:t>
            </w:r>
          </w:p>
        </w:tc>
        <w:tc>
          <w:tcPr>
            <w:tcW w:w="1188" w:type="dxa"/>
            <w:gridSpan w:val="3"/>
          </w:tcPr>
          <w:p>
            <w:pPr>
              <w:pStyle w:val="nTable"/>
              <w:spacing w:after="40"/>
            </w:pPr>
            <w:r>
              <w:t>13 Jan 1893</w:t>
            </w:r>
          </w:p>
        </w:tc>
        <w:tc>
          <w:tcPr>
            <w:tcW w:w="2565" w:type="dxa"/>
            <w:gridSpan w:val="4"/>
          </w:tcPr>
          <w:p>
            <w:pPr>
              <w:pStyle w:val="nTable"/>
              <w:spacing w:after="40"/>
            </w:pPr>
            <w:r>
              <w:t>13 Jan 1893</w:t>
            </w:r>
          </w:p>
        </w:tc>
      </w:tr>
      <w:tr>
        <w:trPr>
          <w:cantSplit/>
        </w:trPr>
        <w:tc>
          <w:tcPr>
            <w:tcW w:w="2221" w:type="dxa"/>
          </w:tcPr>
          <w:p>
            <w:pPr>
              <w:pStyle w:val="nTable"/>
              <w:spacing w:after="40"/>
              <w:ind w:right="113"/>
            </w:pPr>
            <w:r>
              <w:rPr>
                <w:i/>
              </w:rPr>
              <w:t>Transfer of Land Act 1893 Amendment Act 1896 </w:t>
            </w:r>
            <w:r>
              <w:rPr>
                <w:vertAlign w:val="superscript"/>
              </w:rPr>
              <w:t>14</w:t>
            </w:r>
          </w:p>
        </w:tc>
        <w:tc>
          <w:tcPr>
            <w:tcW w:w="1127" w:type="dxa"/>
            <w:gridSpan w:val="3"/>
          </w:tcPr>
          <w:p>
            <w:pPr>
              <w:pStyle w:val="nTable"/>
              <w:spacing w:after="40"/>
            </w:pPr>
            <w:r>
              <w:t>1896 (60 Vict. No. 22) (as amended by No. 17 of 1950 s. 75)</w:t>
            </w:r>
          </w:p>
        </w:tc>
        <w:tc>
          <w:tcPr>
            <w:tcW w:w="1188" w:type="dxa"/>
            <w:gridSpan w:val="3"/>
          </w:tcPr>
          <w:p>
            <w:pPr>
              <w:pStyle w:val="nTable"/>
              <w:spacing w:after="40"/>
            </w:pPr>
            <w:r>
              <w:t>27 Oct 1896</w:t>
            </w:r>
          </w:p>
        </w:tc>
        <w:tc>
          <w:tcPr>
            <w:tcW w:w="2565" w:type="dxa"/>
            <w:gridSpan w:val="4"/>
          </w:tcPr>
          <w:p>
            <w:pPr>
              <w:pStyle w:val="nTable"/>
              <w:spacing w:after="40"/>
            </w:pPr>
            <w:r>
              <w:t>27 Oct 1896</w:t>
            </w:r>
          </w:p>
        </w:tc>
      </w:tr>
      <w:tr>
        <w:trPr>
          <w:cantSplit/>
        </w:trPr>
        <w:tc>
          <w:tcPr>
            <w:tcW w:w="2221" w:type="dxa"/>
          </w:tcPr>
          <w:p>
            <w:pPr>
              <w:pStyle w:val="nTable"/>
              <w:spacing w:after="40"/>
              <w:ind w:right="113"/>
            </w:pPr>
            <w:r>
              <w:rPr>
                <w:i/>
              </w:rPr>
              <w:t>Criminal Code Act 1902</w:t>
            </w:r>
            <w:r>
              <w:t xml:space="preserve"> s. 3</w:t>
            </w:r>
          </w:p>
        </w:tc>
        <w:tc>
          <w:tcPr>
            <w:tcW w:w="1127" w:type="dxa"/>
            <w:gridSpan w:val="3"/>
          </w:tcPr>
          <w:p>
            <w:pPr>
              <w:pStyle w:val="nTable"/>
              <w:spacing w:after="40"/>
            </w:pPr>
            <w:r>
              <w:t>1902 (1 &amp; 2 Edw. VII No. 14)</w:t>
            </w:r>
          </w:p>
        </w:tc>
        <w:tc>
          <w:tcPr>
            <w:tcW w:w="1188" w:type="dxa"/>
            <w:gridSpan w:val="3"/>
          </w:tcPr>
          <w:p>
            <w:pPr>
              <w:pStyle w:val="nTable"/>
              <w:spacing w:after="40"/>
            </w:pPr>
            <w:r>
              <w:t>19 Feb 1902</w:t>
            </w:r>
          </w:p>
        </w:tc>
        <w:tc>
          <w:tcPr>
            <w:tcW w:w="2565" w:type="dxa"/>
            <w:gridSpan w:val="4"/>
          </w:tcPr>
          <w:p>
            <w:pPr>
              <w:pStyle w:val="nTable"/>
              <w:spacing w:after="40"/>
            </w:pPr>
            <w:r>
              <w:t>1 May 1902 (see s. 2 and 3)</w:t>
            </w:r>
          </w:p>
        </w:tc>
      </w:tr>
      <w:tr>
        <w:trPr>
          <w:cantSplit/>
        </w:trPr>
        <w:tc>
          <w:tcPr>
            <w:tcW w:w="2221" w:type="dxa"/>
          </w:tcPr>
          <w:p>
            <w:pPr>
              <w:pStyle w:val="nTable"/>
              <w:spacing w:after="40"/>
              <w:ind w:right="113"/>
              <w:rPr>
                <w:vertAlign w:val="superscript"/>
              </w:rPr>
            </w:pPr>
            <w:r>
              <w:rPr>
                <w:i/>
              </w:rPr>
              <w:t>Transfer of Land Act Amendment Act 1902 </w:t>
            </w:r>
            <w:r>
              <w:rPr>
                <w:vertAlign w:val="superscript"/>
              </w:rPr>
              <w:t>14</w:t>
            </w:r>
          </w:p>
        </w:tc>
        <w:tc>
          <w:tcPr>
            <w:tcW w:w="1127" w:type="dxa"/>
            <w:gridSpan w:val="3"/>
          </w:tcPr>
          <w:p>
            <w:pPr>
              <w:pStyle w:val="nTable"/>
              <w:spacing w:after="40"/>
            </w:pPr>
            <w:r>
              <w:t>1902 (2 Edw. VII No. 10) (as amended by No. 17 of 1950 s. 75)</w:t>
            </w:r>
          </w:p>
        </w:tc>
        <w:tc>
          <w:tcPr>
            <w:tcW w:w="1188" w:type="dxa"/>
            <w:gridSpan w:val="3"/>
          </w:tcPr>
          <w:p>
            <w:pPr>
              <w:pStyle w:val="nTable"/>
              <w:spacing w:after="40"/>
            </w:pPr>
            <w:r>
              <w:t>18 Nov 1902</w:t>
            </w:r>
          </w:p>
        </w:tc>
        <w:tc>
          <w:tcPr>
            <w:tcW w:w="2565" w:type="dxa"/>
            <w:gridSpan w:val="4"/>
          </w:tcPr>
          <w:p>
            <w:pPr>
              <w:pStyle w:val="nTable"/>
              <w:spacing w:after="40"/>
            </w:pPr>
            <w:r>
              <w:t>18 Nov 1902</w:t>
            </w:r>
          </w:p>
        </w:tc>
      </w:tr>
      <w:tr>
        <w:trPr>
          <w:cantSplit/>
        </w:trPr>
        <w:tc>
          <w:tcPr>
            <w:tcW w:w="2221" w:type="dxa"/>
          </w:tcPr>
          <w:p>
            <w:pPr>
              <w:pStyle w:val="nTable"/>
              <w:spacing w:after="40"/>
              <w:ind w:right="113"/>
            </w:pPr>
            <w:r>
              <w:rPr>
                <w:i/>
              </w:rPr>
              <w:t xml:space="preserve">Stamp Act Amendment Act 1905 </w:t>
            </w:r>
            <w:r>
              <w:t>s. 20</w:t>
            </w:r>
          </w:p>
        </w:tc>
        <w:tc>
          <w:tcPr>
            <w:tcW w:w="1127" w:type="dxa"/>
            <w:gridSpan w:val="3"/>
          </w:tcPr>
          <w:p>
            <w:pPr>
              <w:pStyle w:val="nTable"/>
              <w:spacing w:after="40"/>
            </w:pPr>
            <w:r>
              <w:t>20 of 1905 (5 Edw. VII No. 20)</w:t>
            </w:r>
          </w:p>
        </w:tc>
        <w:tc>
          <w:tcPr>
            <w:tcW w:w="1188" w:type="dxa"/>
            <w:gridSpan w:val="3"/>
          </w:tcPr>
          <w:p>
            <w:pPr>
              <w:pStyle w:val="nTable"/>
              <w:spacing w:after="40"/>
            </w:pPr>
            <w:r>
              <w:t>23 Dec 1905</w:t>
            </w:r>
          </w:p>
        </w:tc>
        <w:tc>
          <w:tcPr>
            <w:tcW w:w="2565" w:type="dxa"/>
            <w:gridSpan w:val="4"/>
          </w:tcPr>
          <w:p>
            <w:pPr>
              <w:pStyle w:val="nTable"/>
              <w:spacing w:after="40"/>
            </w:pPr>
            <w:r>
              <w:t>1 Jan 1906 (see s. 2)</w:t>
            </w:r>
          </w:p>
        </w:tc>
      </w:tr>
      <w:tr>
        <w:trPr>
          <w:cantSplit/>
        </w:trPr>
        <w:tc>
          <w:tcPr>
            <w:tcW w:w="2221" w:type="dxa"/>
          </w:tcPr>
          <w:p>
            <w:pPr>
              <w:pStyle w:val="nTable"/>
              <w:spacing w:after="40"/>
              <w:ind w:right="113"/>
            </w:pPr>
            <w:r>
              <w:rPr>
                <w:i/>
              </w:rPr>
              <w:t xml:space="preserve">Licensed Surveyors Act 1909 </w:t>
            </w:r>
            <w:r>
              <w:t>s. 28 and 29</w:t>
            </w:r>
          </w:p>
        </w:tc>
        <w:tc>
          <w:tcPr>
            <w:tcW w:w="1127" w:type="dxa"/>
            <w:gridSpan w:val="3"/>
          </w:tcPr>
          <w:p>
            <w:pPr>
              <w:pStyle w:val="nTable"/>
              <w:spacing w:after="40"/>
            </w:pPr>
            <w:r>
              <w:t>25 of 1909 (9 Edw. VII No. 21)</w:t>
            </w:r>
          </w:p>
        </w:tc>
        <w:tc>
          <w:tcPr>
            <w:tcW w:w="1188" w:type="dxa"/>
            <w:gridSpan w:val="3"/>
          </w:tcPr>
          <w:p>
            <w:pPr>
              <w:pStyle w:val="nTable"/>
              <w:spacing w:after="40"/>
            </w:pPr>
            <w:r>
              <w:t>29 Oct 1909</w:t>
            </w:r>
          </w:p>
        </w:tc>
        <w:tc>
          <w:tcPr>
            <w:tcW w:w="2565" w:type="dxa"/>
            <w:gridSpan w:val="4"/>
          </w:tcPr>
          <w:p>
            <w:pPr>
              <w:pStyle w:val="nTable"/>
              <w:spacing w:after="40"/>
            </w:pPr>
            <w:r>
              <w:t>1 Jan 1910 (see s. 1)</w:t>
            </w:r>
          </w:p>
        </w:tc>
      </w:tr>
      <w:tr>
        <w:trPr>
          <w:cantSplit/>
        </w:trPr>
        <w:tc>
          <w:tcPr>
            <w:tcW w:w="2221" w:type="dxa"/>
          </w:tcPr>
          <w:p>
            <w:pPr>
              <w:pStyle w:val="nTable"/>
              <w:spacing w:after="40"/>
              <w:ind w:right="113"/>
              <w:rPr>
                <w:vertAlign w:val="superscript"/>
              </w:rPr>
            </w:pPr>
            <w:r>
              <w:rPr>
                <w:i/>
              </w:rPr>
              <w:t>Transfer of Land Act Amendment Act 1909 </w:t>
            </w:r>
            <w:r>
              <w:rPr>
                <w:vertAlign w:val="superscript"/>
              </w:rPr>
              <w:t>15</w:t>
            </w:r>
          </w:p>
        </w:tc>
        <w:tc>
          <w:tcPr>
            <w:tcW w:w="1127" w:type="dxa"/>
            <w:gridSpan w:val="3"/>
          </w:tcPr>
          <w:p>
            <w:pPr>
              <w:pStyle w:val="nTable"/>
              <w:widowControl w:val="0"/>
              <w:spacing w:after="40"/>
            </w:pPr>
            <w:r>
              <w:t>54 of 1909 (9 Edw. VII No. 50) (as amended by No. 28 of 1944 s. 3; No. 17 of 1950 s. 75)</w:t>
            </w:r>
          </w:p>
        </w:tc>
        <w:tc>
          <w:tcPr>
            <w:tcW w:w="1188" w:type="dxa"/>
            <w:gridSpan w:val="3"/>
          </w:tcPr>
          <w:p>
            <w:pPr>
              <w:pStyle w:val="nTable"/>
              <w:spacing w:after="40"/>
            </w:pPr>
            <w:r>
              <w:t>21 Dec 1909</w:t>
            </w:r>
          </w:p>
        </w:tc>
        <w:tc>
          <w:tcPr>
            <w:tcW w:w="2565" w:type="dxa"/>
            <w:gridSpan w:val="4"/>
          </w:tcPr>
          <w:p>
            <w:pPr>
              <w:pStyle w:val="nTable"/>
              <w:spacing w:after="40"/>
            </w:pPr>
            <w:r>
              <w:t xml:space="preserve">2 May 1910 (see s. 1 and </w:t>
            </w:r>
            <w:r>
              <w:rPr>
                <w:i/>
              </w:rPr>
              <w:t>Gazette</w:t>
            </w:r>
            <w:r>
              <w:t xml:space="preserve"> 4 Mar 1910 p. 649)</w:t>
            </w:r>
          </w:p>
        </w:tc>
      </w:tr>
      <w:tr>
        <w:trPr>
          <w:cantSplit/>
        </w:trPr>
        <w:tc>
          <w:tcPr>
            <w:tcW w:w="2221" w:type="dxa"/>
          </w:tcPr>
          <w:p>
            <w:pPr>
              <w:pStyle w:val="nTable"/>
              <w:spacing w:after="40"/>
              <w:ind w:right="113"/>
              <w:rPr>
                <w:vertAlign w:val="superscript"/>
              </w:rPr>
            </w:pPr>
            <w:r>
              <w:rPr>
                <w:i/>
              </w:rPr>
              <w:t>Transfer of Land Act Amendment Act 1911 </w:t>
            </w:r>
            <w:r>
              <w:rPr>
                <w:vertAlign w:val="superscript"/>
              </w:rPr>
              <w:t>14</w:t>
            </w:r>
          </w:p>
        </w:tc>
        <w:tc>
          <w:tcPr>
            <w:tcW w:w="1127" w:type="dxa"/>
            <w:gridSpan w:val="3"/>
          </w:tcPr>
          <w:p>
            <w:pPr>
              <w:pStyle w:val="nTable"/>
              <w:spacing w:after="40"/>
            </w:pPr>
            <w:r>
              <w:t>26 of 1911 (1 Geo. V No. 37) (as amended by No. 17 of 1950 s. 75)</w:t>
            </w:r>
          </w:p>
        </w:tc>
        <w:tc>
          <w:tcPr>
            <w:tcW w:w="1188" w:type="dxa"/>
            <w:gridSpan w:val="3"/>
          </w:tcPr>
          <w:p>
            <w:pPr>
              <w:pStyle w:val="nTable"/>
              <w:spacing w:after="40"/>
            </w:pPr>
            <w:r>
              <w:t>16 Feb 1911</w:t>
            </w:r>
          </w:p>
        </w:tc>
        <w:tc>
          <w:tcPr>
            <w:tcW w:w="2565" w:type="dxa"/>
            <w:gridSpan w:val="4"/>
          </w:tcPr>
          <w:p>
            <w:pPr>
              <w:pStyle w:val="nTable"/>
              <w:spacing w:after="40"/>
            </w:pPr>
            <w:r>
              <w:t>16 Feb 1911</w:t>
            </w:r>
          </w:p>
        </w:tc>
      </w:tr>
      <w:tr>
        <w:trPr>
          <w:cantSplit/>
        </w:trPr>
        <w:tc>
          <w:tcPr>
            <w:tcW w:w="2221" w:type="dxa"/>
          </w:tcPr>
          <w:p>
            <w:pPr>
              <w:pStyle w:val="nTable"/>
              <w:spacing w:after="40"/>
              <w:ind w:right="113"/>
            </w:pPr>
            <w:r>
              <w:rPr>
                <w:i/>
              </w:rPr>
              <w:t>Transfer of Land Act Amendment Act 1917</w:t>
            </w:r>
          </w:p>
        </w:tc>
        <w:tc>
          <w:tcPr>
            <w:tcW w:w="1127" w:type="dxa"/>
            <w:gridSpan w:val="3"/>
          </w:tcPr>
          <w:p>
            <w:pPr>
              <w:pStyle w:val="nTable"/>
              <w:spacing w:after="40"/>
            </w:pPr>
            <w:r>
              <w:t>32 of 1917 (8 Geo. V No. 13)</w:t>
            </w:r>
          </w:p>
        </w:tc>
        <w:tc>
          <w:tcPr>
            <w:tcW w:w="1188" w:type="dxa"/>
            <w:gridSpan w:val="3"/>
          </w:tcPr>
          <w:p>
            <w:pPr>
              <w:pStyle w:val="nTable"/>
              <w:spacing w:after="40"/>
            </w:pPr>
            <w:r>
              <w:t>11 Dec 1917</w:t>
            </w:r>
          </w:p>
        </w:tc>
        <w:tc>
          <w:tcPr>
            <w:tcW w:w="2565" w:type="dxa"/>
            <w:gridSpan w:val="4"/>
          </w:tcPr>
          <w:p>
            <w:pPr>
              <w:pStyle w:val="nTable"/>
              <w:spacing w:after="40"/>
            </w:pPr>
            <w:r>
              <w:t>11 Dec 1917</w:t>
            </w:r>
          </w:p>
        </w:tc>
      </w:tr>
      <w:tr>
        <w:trPr>
          <w:gridAfter w:val="2"/>
          <w:wAfter w:w="28" w:type="dxa"/>
          <w:cantSplit/>
        </w:trPr>
        <w:tc>
          <w:tcPr>
            <w:tcW w:w="2221" w:type="dxa"/>
          </w:tcPr>
          <w:p>
            <w:pPr>
              <w:pStyle w:val="nTable"/>
              <w:spacing w:after="40"/>
              <w:ind w:right="113"/>
            </w:pPr>
            <w:r>
              <w:rPr>
                <w:i/>
              </w:rPr>
              <w:t>Transfer of Land Act Amendment Act 1920</w:t>
            </w:r>
          </w:p>
        </w:tc>
        <w:tc>
          <w:tcPr>
            <w:tcW w:w="1127" w:type="dxa"/>
            <w:gridSpan w:val="3"/>
          </w:tcPr>
          <w:p>
            <w:pPr>
              <w:pStyle w:val="nTable"/>
              <w:spacing w:after="40"/>
            </w:pPr>
            <w:r>
              <w:t>30 of 1920 (11 Geo. V No. 30)</w:t>
            </w:r>
          </w:p>
        </w:tc>
        <w:tc>
          <w:tcPr>
            <w:tcW w:w="1188" w:type="dxa"/>
            <w:gridSpan w:val="3"/>
          </w:tcPr>
          <w:p>
            <w:pPr>
              <w:pStyle w:val="nTable"/>
              <w:spacing w:after="40"/>
            </w:pPr>
            <w:r>
              <w:t>31 Dec 1920</w:t>
            </w:r>
          </w:p>
        </w:tc>
        <w:tc>
          <w:tcPr>
            <w:tcW w:w="2537" w:type="dxa"/>
            <w:gridSpan w:val="2"/>
          </w:tcPr>
          <w:p>
            <w:pPr>
              <w:pStyle w:val="nTable"/>
              <w:spacing w:after="40"/>
            </w:pPr>
            <w:r>
              <w:t>31 Dec 1920</w:t>
            </w:r>
          </w:p>
        </w:tc>
      </w:tr>
      <w:tr>
        <w:trPr>
          <w:gridAfter w:val="2"/>
          <w:wAfter w:w="28" w:type="dxa"/>
          <w:cantSplit/>
        </w:trPr>
        <w:tc>
          <w:tcPr>
            <w:tcW w:w="2221" w:type="dxa"/>
          </w:tcPr>
          <w:p>
            <w:pPr>
              <w:pStyle w:val="nTable"/>
              <w:spacing w:after="40"/>
              <w:ind w:right="113"/>
            </w:pPr>
            <w:r>
              <w:rPr>
                <w:i/>
              </w:rPr>
              <w:t>Transfer of Land Act Amendment Act 1925</w:t>
            </w:r>
          </w:p>
        </w:tc>
        <w:tc>
          <w:tcPr>
            <w:tcW w:w="1127" w:type="dxa"/>
            <w:gridSpan w:val="3"/>
          </w:tcPr>
          <w:p>
            <w:pPr>
              <w:pStyle w:val="nTable"/>
              <w:spacing w:after="40"/>
            </w:pPr>
            <w:r>
              <w:t>5 of 1925 (16 Geo. V No. 5)</w:t>
            </w:r>
          </w:p>
        </w:tc>
        <w:tc>
          <w:tcPr>
            <w:tcW w:w="1188" w:type="dxa"/>
            <w:gridSpan w:val="3"/>
          </w:tcPr>
          <w:p>
            <w:pPr>
              <w:pStyle w:val="nTable"/>
              <w:spacing w:after="40"/>
            </w:pPr>
            <w:r>
              <w:t>24 Sep 1925</w:t>
            </w:r>
          </w:p>
        </w:tc>
        <w:tc>
          <w:tcPr>
            <w:tcW w:w="2537" w:type="dxa"/>
            <w:gridSpan w:val="2"/>
          </w:tcPr>
          <w:p>
            <w:pPr>
              <w:pStyle w:val="nTable"/>
              <w:spacing w:after="40"/>
            </w:pPr>
            <w:r>
              <w:t>24 Sep 1925</w:t>
            </w:r>
          </w:p>
        </w:tc>
      </w:tr>
      <w:tr>
        <w:trPr>
          <w:gridAfter w:val="2"/>
          <w:wAfter w:w="28" w:type="dxa"/>
          <w:cantSplit/>
        </w:trPr>
        <w:tc>
          <w:tcPr>
            <w:tcW w:w="2221" w:type="dxa"/>
          </w:tcPr>
          <w:p>
            <w:pPr>
              <w:pStyle w:val="nTable"/>
              <w:spacing w:after="40"/>
              <w:ind w:right="113"/>
              <w:rPr>
                <w:vertAlign w:val="superscript"/>
              </w:rPr>
            </w:pPr>
            <w:r>
              <w:rPr>
                <w:i/>
              </w:rPr>
              <w:t>Transfer of Land Act Amendment Act 1929 </w:t>
            </w:r>
            <w:r>
              <w:rPr>
                <w:vertAlign w:val="superscript"/>
              </w:rPr>
              <w:t>14</w:t>
            </w:r>
          </w:p>
        </w:tc>
        <w:tc>
          <w:tcPr>
            <w:tcW w:w="1127" w:type="dxa"/>
            <w:gridSpan w:val="3"/>
          </w:tcPr>
          <w:p>
            <w:pPr>
              <w:pStyle w:val="nTable"/>
              <w:spacing w:after="40"/>
            </w:pPr>
            <w:r>
              <w:t>14 of 1929 (20 Geo. V No. 12) (as amended by No. 17 of 1950 s. 75)</w:t>
            </w:r>
          </w:p>
        </w:tc>
        <w:tc>
          <w:tcPr>
            <w:tcW w:w="1188" w:type="dxa"/>
            <w:gridSpan w:val="3"/>
          </w:tcPr>
          <w:p>
            <w:pPr>
              <w:pStyle w:val="nTable"/>
              <w:spacing w:after="40"/>
            </w:pPr>
            <w:r>
              <w:t>30 Oct 1929</w:t>
            </w:r>
          </w:p>
        </w:tc>
        <w:tc>
          <w:tcPr>
            <w:tcW w:w="2537" w:type="dxa"/>
            <w:gridSpan w:val="2"/>
          </w:tcPr>
          <w:p>
            <w:pPr>
              <w:pStyle w:val="nTable"/>
              <w:spacing w:after="40"/>
            </w:pPr>
            <w:r>
              <w:t>30 Oct 1929</w:t>
            </w:r>
          </w:p>
        </w:tc>
      </w:tr>
      <w:tr>
        <w:trPr>
          <w:gridAfter w:val="2"/>
          <w:wAfter w:w="28" w:type="dxa"/>
          <w:cantSplit/>
        </w:trPr>
        <w:tc>
          <w:tcPr>
            <w:tcW w:w="2221" w:type="dxa"/>
          </w:tcPr>
          <w:p>
            <w:pPr>
              <w:pStyle w:val="nTable"/>
              <w:spacing w:after="40"/>
              <w:ind w:right="113"/>
              <w:rPr>
                <w:vertAlign w:val="superscript"/>
              </w:rPr>
            </w:pPr>
            <w:r>
              <w:rPr>
                <w:i/>
              </w:rPr>
              <w:t>Transfer of Land Act Amendment Act 1929 (No. 2) </w:t>
            </w:r>
            <w:r>
              <w:rPr>
                <w:vertAlign w:val="superscript"/>
              </w:rPr>
              <w:t>14</w:t>
            </w:r>
          </w:p>
        </w:tc>
        <w:tc>
          <w:tcPr>
            <w:tcW w:w="1127" w:type="dxa"/>
            <w:gridSpan w:val="3"/>
          </w:tcPr>
          <w:p>
            <w:pPr>
              <w:pStyle w:val="nTable"/>
              <w:spacing w:after="40"/>
            </w:pPr>
            <w:r>
              <w:t>42 of 1929 (20 Geo. V No. 41) (as amended by No. 17 of 1950 s. 75)</w:t>
            </w:r>
          </w:p>
        </w:tc>
        <w:tc>
          <w:tcPr>
            <w:tcW w:w="1188" w:type="dxa"/>
            <w:gridSpan w:val="3"/>
          </w:tcPr>
          <w:p>
            <w:pPr>
              <w:pStyle w:val="nTable"/>
              <w:spacing w:after="40"/>
            </w:pPr>
            <w:r>
              <w:t>31 Dec 1929</w:t>
            </w:r>
          </w:p>
        </w:tc>
        <w:tc>
          <w:tcPr>
            <w:tcW w:w="2537" w:type="dxa"/>
            <w:gridSpan w:val="2"/>
          </w:tcPr>
          <w:p>
            <w:pPr>
              <w:pStyle w:val="nTable"/>
              <w:spacing w:after="40"/>
            </w:pPr>
            <w:r>
              <w:t>31 Dec 1929</w:t>
            </w:r>
          </w:p>
        </w:tc>
      </w:tr>
      <w:tr>
        <w:trPr>
          <w:gridAfter w:val="2"/>
          <w:wAfter w:w="28" w:type="dxa"/>
          <w:cantSplit/>
        </w:trPr>
        <w:tc>
          <w:tcPr>
            <w:tcW w:w="2221" w:type="dxa"/>
          </w:tcPr>
          <w:p>
            <w:pPr>
              <w:pStyle w:val="nTable"/>
              <w:spacing w:after="40"/>
              <w:ind w:right="113"/>
              <w:rPr>
                <w:vertAlign w:val="superscript"/>
              </w:rPr>
            </w:pPr>
            <w:r>
              <w:rPr>
                <w:i/>
              </w:rPr>
              <w:t>Transfer of Land Act Amendment Act 1939</w:t>
            </w:r>
          </w:p>
        </w:tc>
        <w:tc>
          <w:tcPr>
            <w:tcW w:w="1127" w:type="dxa"/>
            <w:gridSpan w:val="3"/>
          </w:tcPr>
          <w:p>
            <w:pPr>
              <w:pStyle w:val="nTable"/>
              <w:spacing w:after="40"/>
            </w:pPr>
            <w:r>
              <w:t>23 of 1939 (3 Geo. VI No. 23)</w:t>
            </w:r>
          </w:p>
        </w:tc>
        <w:tc>
          <w:tcPr>
            <w:tcW w:w="1188" w:type="dxa"/>
            <w:gridSpan w:val="3"/>
          </w:tcPr>
          <w:p>
            <w:pPr>
              <w:pStyle w:val="nTable"/>
              <w:spacing w:after="40"/>
            </w:pPr>
            <w:r>
              <w:t>22 Nov 1939</w:t>
            </w:r>
          </w:p>
        </w:tc>
        <w:tc>
          <w:tcPr>
            <w:tcW w:w="2537" w:type="dxa"/>
            <w:gridSpan w:val="2"/>
          </w:tcPr>
          <w:p>
            <w:pPr>
              <w:pStyle w:val="nTable"/>
              <w:spacing w:after="40"/>
            </w:pPr>
            <w:r>
              <w:t>22 Nov 1939</w:t>
            </w:r>
          </w:p>
        </w:tc>
      </w:tr>
      <w:tr>
        <w:trPr>
          <w:gridAfter w:val="2"/>
          <w:wAfter w:w="28" w:type="dxa"/>
          <w:cantSplit/>
        </w:trPr>
        <w:tc>
          <w:tcPr>
            <w:tcW w:w="2221" w:type="dxa"/>
          </w:tcPr>
          <w:p>
            <w:pPr>
              <w:pStyle w:val="nTable"/>
              <w:spacing w:after="40"/>
              <w:ind w:right="113"/>
              <w:rPr>
                <w:vertAlign w:val="superscript"/>
              </w:rPr>
            </w:pPr>
            <w:r>
              <w:rPr>
                <w:i/>
              </w:rPr>
              <w:t>Transfer of Land Act Amendment Act 1944 </w:t>
            </w:r>
            <w:r>
              <w:rPr>
                <w:vertAlign w:val="superscript"/>
              </w:rPr>
              <w:t>14</w:t>
            </w:r>
          </w:p>
        </w:tc>
        <w:tc>
          <w:tcPr>
            <w:tcW w:w="1127" w:type="dxa"/>
            <w:gridSpan w:val="3"/>
          </w:tcPr>
          <w:p>
            <w:pPr>
              <w:pStyle w:val="nTable"/>
              <w:spacing w:after="40"/>
            </w:pPr>
            <w:r>
              <w:t>28 of 1944 (8 and 9 Geo. VI No. 28) (as amended by No. 17 of 1950 s. 75)</w:t>
            </w:r>
          </w:p>
        </w:tc>
        <w:tc>
          <w:tcPr>
            <w:tcW w:w="1188" w:type="dxa"/>
            <w:gridSpan w:val="3"/>
          </w:tcPr>
          <w:p>
            <w:pPr>
              <w:pStyle w:val="nTable"/>
              <w:spacing w:after="40"/>
            </w:pPr>
            <w:r>
              <w:t>23 Dec 1944</w:t>
            </w:r>
          </w:p>
        </w:tc>
        <w:tc>
          <w:tcPr>
            <w:tcW w:w="2537" w:type="dxa"/>
            <w:gridSpan w:val="2"/>
          </w:tcPr>
          <w:p>
            <w:pPr>
              <w:pStyle w:val="nTable"/>
              <w:spacing w:after="40"/>
            </w:pPr>
            <w:r>
              <w:t>23 Dec 1944</w:t>
            </w:r>
          </w:p>
        </w:tc>
      </w:tr>
      <w:tr>
        <w:trPr>
          <w:gridAfter w:val="2"/>
          <w:wAfter w:w="28" w:type="dxa"/>
          <w:cantSplit/>
        </w:trPr>
        <w:tc>
          <w:tcPr>
            <w:tcW w:w="2221" w:type="dxa"/>
          </w:tcPr>
          <w:p>
            <w:pPr>
              <w:pStyle w:val="nTable"/>
              <w:spacing w:after="40"/>
              <w:ind w:right="113"/>
            </w:pPr>
            <w:r>
              <w:rPr>
                <w:i/>
              </w:rPr>
              <w:t>Transfer of Land Act Amendment Act 1946 </w:t>
            </w:r>
            <w:r>
              <w:rPr>
                <w:vertAlign w:val="superscript"/>
              </w:rPr>
              <w:t>16</w:t>
            </w:r>
          </w:p>
        </w:tc>
        <w:tc>
          <w:tcPr>
            <w:tcW w:w="1127" w:type="dxa"/>
            <w:gridSpan w:val="3"/>
          </w:tcPr>
          <w:p>
            <w:pPr>
              <w:pStyle w:val="nTable"/>
              <w:spacing w:after="40"/>
            </w:pPr>
            <w:r>
              <w:t xml:space="preserve">6 of 1946 (10 Geo. VI No. 6) </w:t>
            </w:r>
          </w:p>
        </w:tc>
        <w:tc>
          <w:tcPr>
            <w:tcW w:w="1188" w:type="dxa"/>
            <w:gridSpan w:val="3"/>
          </w:tcPr>
          <w:p>
            <w:pPr>
              <w:pStyle w:val="nTable"/>
              <w:spacing w:after="40"/>
            </w:pPr>
            <w:r>
              <w:t>13 Nov 1946</w:t>
            </w:r>
          </w:p>
        </w:tc>
        <w:tc>
          <w:tcPr>
            <w:tcW w:w="2537" w:type="dxa"/>
            <w:gridSpan w:val="2"/>
          </w:tcPr>
          <w:p>
            <w:pPr>
              <w:pStyle w:val="nTable"/>
              <w:spacing w:after="40"/>
            </w:pPr>
            <w:r>
              <w:t>13 Nov 1946</w:t>
            </w:r>
          </w:p>
        </w:tc>
      </w:tr>
      <w:tr>
        <w:trPr>
          <w:gridAfter w:val="2"/>
          <w:wAfter w:w="28" w:type="dxa"/>
          <w:cantSplit/>
        </w:trPr>
        <w:tc>
          <w:tcPr>
            <w:tcW w:w="2221" w:type="dxa"/>
          </w:tcPr>
          <w:p>
            <w:pPr>
              <w:pStyle w:val="nTable"/>
              <w:spacing w:after="40"/>
              <w:ind w:right="113"/>
              <w:rPr>
                <w:vertAlign w:val="superscript"/>
              </w:rPr>
            </w:pPr>
            <w:r>
              <w:rPr>
                <w:i/>
              </w:rPr>
              <w:t>Transfer of Land Act Amendment Act 1946 (No. 2)</w:t>
            </w:r>
          </w:p>
        </w:tc>
        <w:tc>
          <w:tcPr>
            <w:tcW w:w="1127" w:type="dxa"/>
            <w:gridSpan w:val="3"/>
          </w:tcPr>
          <w:p>
            <w:pPr>
              <w:pStyle w:val="nTable"/>
              <w:spacing w:after="40"/>
            </w:pPr>
            <w:r>
              <w:t>21 of 1946 (10 and 11 Geo. VI No. 21)</w:t>
            </w:r>
          </w:p>
        </w:tc>
        <w:tc>
          <w:tcPr>
            <w:tcW w:w="1188" w:type="dxa"/>
            <w:gridSpan w:val="3"/>
          </w:tcPr>
          <w:p>
            <w:pPr>
              <w:pStyle w:val="nTable"/>
              <w:spacing w:after="40"/>
            </w:pPr>
            <w:r>
              <w:t>14 Jan 1947</w:t>
            </w:r>
          </w:p>
        </w:tc>
        <w:tc>
          <w:tcPr>
            <w:tcW w:w="2537" w:type="dxa"/>
            <w:gridSpan w:val="2"/>
          </w:tcPr>
          <w:p>
            <w:pPr>
              <w:pStyle w:val="nTable"/>
              <w:spacing w:after="40"/>
            </w:pPr>
            <w:r>
              <w:t>14 Jan 1947</w:t>
            </w:r>
          </w:p>
        </w:tc>
      </w:tr>
      <w:tr>
        <w:trPr>
          <w:gridAfter w:val="2"/>
          <w:wAfter w:w="28" w:type="dxa"/>
          <w:cantSplit/>
        </w:trPr>
        <w:tc>
          <w:tcPr>
            <w:tcW w:w="2221" w:type="dxa"/>
          </w:tcPr>
          <w:p>
            <w:pPr>
              <w:pStyle w:val="nTable"/>
              <w:spacing w:after="40"/>
              <w:ind w:right="113"/>
              <w:rPr>
                <w:vertAlign w:val="superscript"/>
              </w:rPr>
            </w:pPr>
            <w:r>
              <w:rPr>
                <w:i/>
              </w:rPr>
              <w:t>Transfer of Land Act Amendment Act 1950 </w:t>
            </w:r>
            <w:r>
              <w:rPr>
                <w:vertAlign w:val="superscript"/>
              </w:rPr>
              <w:t>17</w:t>
            </w:r>
          </w:p>
        </w:tc>
        <w:tc>
          <w:tcPr>
            <w:tcW w:w="1127" w:type="dxa"/>
            <w:gridSpan w:val="3"/>
          </w:tcPr>
          <w:p>
            <w:pPr>
              <w:pStyle w:val="nTable"/>
              <w:spacing w:after="40"/>
            </w:pPr>
            <w:r>
              <w:t>17 of 1950 (14 Geo. VI No. 17)</w:t>
            </w:r>
          </w:p>
        </w:tc>
        <w:tc>
          <w:tcPr>
            <w:tcW w:w="1188" w:type="dxa"/>
            <w:gridSpan w:val="3"/>
          </w:tcPr>
          <w:p>
            <w:pPr>
              <w:pStyle w:val="nTable"/>
              <w:spacing w:after="40"/>
            </w:pPr>
            <w:r>
              <w:t>29 Nov 1950</w:t>
            </w:r>
          </w:p>
        </w:tc>
        <w:tc>
          <w:tcPr>
            <w:tcW w:w="2537" w:type="dxa"/>
            <w:gridSpan w:val="2"/>
          </w:tcPr>
          <w:p>
            <w:pPr>
              <w:pStyle w:val="nTable"/>
              <w:spacing w:after="40"/>
            </w:pPr>
            <w:r>
              <w:t xml:space="preserve">16 Mar 1951 (see s. 2 and </w:t>
            </w:r>
            <w:r>
              <w:rPr>
                <w:i/>
              </w:rPr>
              <w:t>Gazette</w:t>
            </w:r>
            <w:r>
              <w:t xml:space="preserve"> 16 Mar 1951 p. 567)</w:t>
            </w:r>
          </w:p>
        </w:tc>
      </w:tr>
      <w:tr>
        <w:trPr>
          <w:gridAfter w:val="2"/>
          <w:wAfter w:w="28" w:type="dxa"/>
          <w:cantSplit/>
        </w:trPr>
        <w:tc>
          <w:tcPr>
            <w:tcW w:w="7073" w:type="dxa"/>
            <w:gridSpan w:val="9"/>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rPr>
          <w:gridAfter w:val="2"/>
          <w:wAfter w:w="28" w:type="dxa"/>
          <w:cantSplit/>
        </w:trPr>
        <w:tc>
          <w:tcPr>
            <w:tcW w:w="2221" w:type="dxa"/>
          </w:tcPr>
          <w:p>
            <w:pPr>
              <w:pStyle w:val="nTable"/>
              <w:spacing w:after="40"/>
              <w:ind w:right="113"/>
              <w:rPr>
                <w:i/>
              </w:rPr>
            </w:pPr>
            <w:r>
              <w:rPr>
                <w:i/>
              </w:rPr>
              <w:t>Limitation Act 1935</w:t>
            </w:r>
            <w:r>
              <w:t xml:space="preserve"> s. 48A(1)</w:t>
            </w:r>
          </w:p>
        </w:tc>
        <w:tc>
          <w:tcPr>
            <w:tcW w:w="1127" w:type="dxa"/>
            <w:gridSpan w:val="3"/>
          </w:tcPr>
          <w:p>
            <w:pPr>
              <w:pStyle w:val="nTable"/>
              <w:spacing w:after="40"/>
            </w:pPr>
            <w:r>
              <w:t xml:space="preserve">35 of 1935 (26 Geo. V No. 35) </w:t>
            </w:r>
            <w:r>
              <w:br/>
              <w:t>(as amended by No. 73 of 1954 s. 8)</w:t>
            </w:r>
          </w:p>
        </w:tc>
        <w:tc>
          <w:tcPr>
            <w:tcW w:w="1188" w:type="dxa"/>
            <w:gridSpan w:val="3"/>
          </w:tcPr>
          <w:p>
            <w:pPr>
              <w:pStyle w:val="nTable"/>
              <w:keepNext/>
              <w:spacing w:after="40"/>
            </w:pPr>
            <w:r>
              <w:t>14 Jan 1955</w:t>
            </w:r>
          </w:p>
        </w:tc>
        <w:tc>
          <w:tcPr>
            <w:tcW w:w="2537" w:type="dxa"/>
            <w:gridSpan w:val="2"/>
          </w:tcPr>
          <w:p>
            <w:pPr>
              <w:pStyle w:val="nTable"/>
              <w:keepNext/>
              <w:spacing w:after="40"/>
            </w:pPr>
            <w:r>
              <w:t xml:space="preserve">Relevant amendments (see s. 48A and Second Sch. </w:t>
            </w:r>
            <w:r>
              <w:rPr>
                <w:vertAlign w:val="superscript"/>
              </w:rPr>
              <w:t>18</w:t>
            </w:r>
            <w:r>
              <w:t xml:space="preserve">) took effect on 1 Mar 1955 (see No. 73 of 1954 s. 2 and </w:t>
            </w:r>
            <w:r>
              <w:rPr>
                <w:i/>
              </w:rPr>
              <w:t>Gazette</w:t>
            </w:r>
            <w:r>
              <w:t xml:space="preserve"> 18 Feb 1955 p. 343)</w:t>
            </w:r>
          </w:p>
        </w:tc>
      </w:tr>
      <w:tr>
        <w:trPr>
          <w:gridAfter w:val="2"/>
          <w:wAfter w:w="28" w:type="dxa"/>
          <w:cantSplit/>
        </w:trPr>
        <w:tc>
          <w:tcPr>
            <w:tcW w:w="2266" w:type="dxa"/>
            <w:gridSpan w:val="2"/>
          </w:tcPr>
          <w:p>
            <w:pPr>
              <w:pStyle w:val="nTable"/>
              <w:spacing w:after="40"/>
              <w:ind w:right="113"/>
            </w:pPr>
            <w:r>
              <w:rPr>
                <w:i/>
              </w:rPr>
              <w:t>Transfer of Land Act Amendment Act 1959</w:t>
            </w:r>
          </w:p>
        </w:tc>
        <w:tc>
          <w:tcPr>
            <w:tcW w:w="1136" w:type="dxa"/>
            <w:gridSpan w:val="3"/>
          </w:tcPr>
          <w:p>
            <w:pPr>
              <w:pStyle w:val="nTable"/>
              <w:spacing w:after="40"/>
            </w:pPr>
            <w:r>
              <w:t>9 of 1959 (8 Eliz. II No. 9)</w:t>
            </w:r>
          </w:p>
        </w:tc>
        <w:tc>
          <w:tcPr>
            <w:tcW w:w="1134" w:type="dxa"/>
            <w:gridSpan w:val="2"/>
          </w:tcPr>
          <w:p>
            <w:pPr>
              <w:pStyle w:val="nTable"/>
              <w:spacing w:after="40"/>
            </w:pPr>
            <w:r>
              <w:t>25 Sep 1959</w:t>
            </w:r>
          </w:p>
        </w:tc>
        <w:tc>
          <w:tcPr>
            <w:tcW w:w="2537" w:type="dxa"/>
            <w:gridSpan w:val="2"/>
          </w:tcPr>
          <w:p>
            <w:pPr>
              <w:pStyle w:val="nTable"/>
              <w:spacing w:after="40"/>
            </w:pPr>
            <w:r>
              <w:t>25 Sep 1959</w:t>
            </w:r>
          </w:p>
        </w:tc>
      </w:tr>
      <w:tr>
        <w:trPr>
          <w:gridAfter w:val="2"/>
          <w:wAfter w:w="28" w:type="dxa"/>
          <w:cantSplit/>
        </w:trPr>
        <w:tc>
          <w:tcPr>
            <w:tcW w:w="7073" w:type="dxa"/>
            <w:gridSpan w:val="9"/>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rPr>
          <w:gridAfter w:val="2"/>
          <w:wAfter w:w="28" w:type="dxa"/>
          <w:cantSplit/>
        </w:trPr>
        <w:tc>
          <w:tcPr>
            <w:tcW w:w="2266" w:type="dxa"/>
            <w:gridSpan w:val="2"/>
          </w:tcPr>
          <w:p>
            <w:pPr>
              <w:pStyle w:val="nTable"/>
              <w:spacing w:after="40"/>
              <w:ind w:right="113"/>
            </w:pPr>
            <w:r>
              <w:rPr>
                <w:i/>
              </w:rPr>
              <w:t>Decimal Currency Act 1965</w:t>
            </w:r>
          </w:p>
        </w:tc>
        <w:tc>
          <w:tcPr>
            <w:tcW w:w="1136" w:type="dxa"/>
            <w:gridSpan w:val="3"/>
          </w:tcPr>
          <w:p>
            <w:pPr>
              <w:pStyle w:val="nTable"/>
              <w:spacing w:after="40"/>
            </w:pPr>
            <w:r>
              <w:t>113 of 1965</w:t>
            </w:r>
          </w:p>
        </w:tc>
        <w:tc>
          <w:tcPr>
            <w:tcW w:w="1134" w:type="dxa"/>
            <w:gridSpan w:val="2"/>
          </w:tcPr>
          <w:p>
            <w:pPr>
              <w:pStyle w:val="nTable"/>
              <w:spacing w:after="40"/>
            </w:pPr>
            <w:r>
              <w:t>21 Dec 1965</w:t>
            </w:r>
          </w:p>
        </w:tc>
        <w:tc>
          <w:tcPr>
            <w:tcW w:w="2537" w:type="dxa"/>
            <w:gridSpan w:val="2"/>
          </w:tcPr>
          <w:p>
            <w:pPr>
              <w:pStyle w:val="nTable"/>
              <w:spacing w:after="40"/>
            </w:pPr>
            <w:r>
              <w:t>Act other than s. 4</w:t>
            </w:r>
            <w:r>
              <w:noBreakHyphen/>
              <w:t>9: 21 Dec 1965 (see s. 2(1));</w:t>
            </w:r>
            <w:r>
              <w:br/>
              <w:t>s. 4</w:t>
            </w:r>
            <w:r>
              <w:noBreakHyphen/>
              <w:t>9: 14 Feb 1966 (see s. 2(2))</w:t>
            </w:r>
          </w:p>
        </w:tc>
      </w:tr>
      <w:tr>
        <w:trPr>
          <w:gridAfter w:val="2"/>
          <w:wAfter w:w="28" w:type="dxa"/>
          <w:cantSplit/>
        </w:trPr>
        <w:tc>
          <w:tcPr>
            <w:tcW w:w="2266" w:type="dxa"/>
            <w:gridSpan w:val="2"/>
          </w:tcPr>
          <w:p>
            <w:pPr>
              <w:pStyle w:val="nTable"/>
              <w:spacing w:after="40"/>
              <w:ind w:right="113"/>
            </w:pPr>
            <w:r>
              <w:rPr>
                <w:i/>
              </w:rPr>
              <w:t>Transfer of Land Act Amendment Act 1969</w:t>
            </w:r>
          </w:p>
        </w:tc>
        <w:tc>
          <w:tcPr>
            <w:tcW w:w="1136" w:type="dxa"/>
            <w:gridSpan w:val="3"/>
          </w:tcPr>
          <w:p>
            <w:pPr>
              <w:pStyle w:val="nTable"/>
              <w:spacing w:after="40"/>
            </w:pPr>
            <w:r>
              <w:t>28 of 1969</w:t>
            </w:r>
          </w:p>
        </w:tc>
        <w:tc>
          <w:tcPr>
            <w:tcW w:w="1134" w:type="dxa"/>
            <w:gridSpan w:val="2"/>
          </w:tcPr>
          <w:p>
            <w:pPr>
              <w:pStyle w:val="nTable"/>
              <w:spacing w:after="40"/>
            </w:pPr>
            <w:r>
              <w:t>16 May 1969</w:t>
            </w:r>
          </w:p>
        </w:tc>
        <w:tc>
          <w:tcPr>
            <w:tcW w:w="2537" w:type="dxa"/>
            <w:gridSpan w:val="2"/>
          </w:tcPr>
          <w:p>
            <w:pPr>
              <w:pStyle w:val="nTable"/>
              <w:spacing w:after="40"/>
            </w:pPr>
            <w:r>
              <w:t>16 May 1969</w:t>
            </w:r>
          </w:p>
        </w:tc>
      </w:tr>
      <w:tr>
        <w:trPr>
          <w:gridAfter w:val="2"/>
          <w:wAfter w:w="28" w:type="dxa"/>
          <w:cantSplit/>
        </w:trPr>
        <w:tc>
          <w:tcPr>
            <w:tcW w:w="2266" w:type="dxa"/>
            <w:gridSpan w:val="2"/>
          </w:tcPr>
          <w:p>
            <w:pPr>
              <w:pStyle w:val="nTable"/>
              <w:spacing w:after="40"/>
              <w:ind w:right="113"/>
            </w:pPr>
            <w:r>
              <w:rPr>
                <w:i/>
              </w:rPr>
              <w:t>Transfer of Land Act Amendment Act (No. 3) 1969</w:t>
            </w:r>
          </w:p>
        </w:tc>
        <w:tc>
          <w:tcPr>
            <w:tcW w:w="1136" w:type="dxa"/>
            <w:gridSpan w:val="3"/>
          </w:tcPr>
          <w:p>
            <w:pPr>
              <w:pStyle w:val="nTable"/>
              <w:spacing w:after="40"/>
            </w:pPr>
            <w:r>
              <w:t>88 of 1969</w:t>
            </w:r>
          </w:p>
        </w:tc>
        <w:tc>
          <w:tcPr>
            <w:tcW w:w="1134" w:type="dxa"/>
            <w:gridSpan w:val="2"/>
          </w:tcPr>
          <w:p>
            <w:pPr>
              <w:pStyle w:val="nTable"/>
              <w:spacing w:after="40"/>
            </w:pPr>
            <w:r>
              <w:t>17 Nov 1969</w:t>
            </w:r>
          </w:p>
        </w:tc>
        <w:tc>
          <w:tcPr>
            <w:tcW w:w="2537" w:type="dxa"/>
            <w:gridSpan w:val="2"/>
          </w:tcPr>
          <w:p>
            <w:pPr>
              <w:pStyle w:val="nTable"/>
              <w:spacing w:after="40"/>
            </w:pPr>
            <w:r>
              <w:t>17 Nov 1969</w:t>
            </w:r>
          </w:p>
        </w:tc>
      </w:tr>
      <w:tr>
        <w:trPr>
          <w:gridAfter w:val="2"/>
          <w:wAfter w:w="28" w:type="dxa"/>
          <w:cantSplit/>
        </w:trPr>
        <w:tc>
          <w:tcPr>
            <w:tcW w:w="4536" w:type="dxa"/>
            <w:gridSpan w:val="7"/>
          </w:tcPr>
          <w:p>
            <w:pPr>
              <w:pStyle w:val="nTable"/>
              <w:spacing w:after="40"/>
            </w:pPr>
            <w:r>
              <w:t xml:space="preserve">Untitled regulations published in </w:t>
            </w:r>
            <w:r>
              <w:rPr>
                <w:i/>
              </w:rPr>
              <w:t xml:space="preserve">Gazette </w:t>
            </w:r>
            <w:r>
              <w:t>24 Feb 1970 p. 516</w:t>
            </w:r>
            <w:r>
              <w:noBreakHyphen/>
              <w:t>45</w:t>
            </w:r>
          </w:p>
        </w:tc>
        <w:tc>
          <w:tcPr>
            <w:tcW w:w="2537" w:type="dxa"/>
            <w:gridSpan w:val="2"/>
          </w:tcPr>
          <w:p>
            <w:pPr>
              <w:pStyle w:val="nTable"/>
              <w:spacing w:after="40"/>
            </w:pPr>
            <w:r>
              <w:t>24 Feb 1970</w:t>
            </w:r>
          </w:p>
        </w:tc>
      </w:tr>
      <w:tr>
        <w:trPr>
          <w:gridAfter w:val="2"/>
          <w:wAfter w:w="28" w:type="dxa"/>
          <w:cantSplit/>
        </w:trPr>
        <w:tc>
          <w:tcPr>
            <w:tcW w:w="4536" w:type="dxa"/>
            <w:gridSpan w:val="7"/>
          </w:tcPr>
          <w:p>
            <w:pPr>
              <w:pStyle w:val="nTable"/>
              <w:spacing w:after="40"/>
            </w:pPr>
            <w:r>
              <w:t xml:space="preserve">Untitled regulations published in </w:t>
            </w:r>
            <w:r>
              <w:rPr>
                <w:i/>
              </w:rPr>
              <w:t xml:space="preserve">Gazette </w:t>
            </w:r>
            <w:r>
              <w:t>8 Feb 1972 p. 244</w:t>
            </w:r>
          </w:p>
        </w:tc>
        <w:tc>
          <w:tcPr>
            <w:tcW w:w="2537" w:type="dxa"/>
            <w:gridSpan w:val="2"/>
          </w:tcPr>
          <w:p>
            <w:pPr>
              <w:pStyle w:val="nTable"/>
              <w:spacing w:after="40"/>
            </w:pPr>
            <w:r>
              <w:t>8 Feb 1972</w:t>
            </w:r>
          </w:p>
        </w:tc>
      </w:tr>
      <w:tr>
        <w:trPr>
          <w:gridAfter w:val="2"/>
          <w:wAfter w:w="28" w:type="dxa"/>
          <w:cantSplit/>
        </w:trPr>
        <w:tc>
          <w:tcPr>
            <w:tcW w:w="2266" w:type="dxa"/>
            <w:gridSpan w:val="2"/>
          </w:tcPr>
          <w:p>
            <w:pPr>
              <w:pStyle w:val="nTable"/>
              <w:spacing w:after="40"/>
              <w:ind w:right="113"/>
            </w:pPr>
            <w:r>
              <w:rPr>
                <w:i/>
              </w:rPr>
              <w:t>Transfer of Land Act Amendment Act 1972</w:t>
            </w:r>
          </w:p>
        </w:tc>
        <w:tc>
          <w:tcPr>
            <w:tcW w:w="1136" w:type="dxa"/>
            <w:gridSpan w:val="3"/>
          </w:tcPr>
          <w:p>
            <w:pPr>
              <w:pStyle w:val="nTable"/>
              <w:spacing w:after="40"/>
            </w:pPr>
            <w:r>
              <w:t>14 of 1972</w:t>
            </w:r>
          </w:p>
        </w:tc>
        <w:tc>
          <w:tcPr>
            <w:tcW w:w="1134" w:type="dxa"/>
            <w:gridSpan w:val="2"/>
          </w:tcPr>
          <w:p>
            <w:pPr>
              <w:pStyle w:val="nTable"/>
              <w:spacing w:after="40"/>
            </w:pPr>
            <w:r>
              <w:t>25 May 1972</w:t>
            </w:r>
          </w:p>
        </w:tc>
        <w:tc>
          <w:tcPr>
            <w:tcW w:w="2537" w:type="dxa"/>
            <w:gridSpan w:val="2"/>
          </w:tcPr>
          <w:p>
            <w:pPr>
              <w:pStyle w:val="nTable"/>
              <w:spacing w:after="40"/>
            </w:pPr>
            <w:r>
              <w:t>25 May 1972</w:t>
            </w:r>
          </w:p>
        </w:tc>
      </w:tr>
      <w:tr>
        <w:trPr>
          <w:gridAfter w:val="2"/>
          <w:wAfter w:w="28" w:type="dxa"/>
          <w:cantSplit/>
        </w:trPr>
        <w:tc>
          <w:tcPr>
            <w:tcW w:w="2266" w:type="dxa"/>
            <w:gridSpan w:val="2"/>
          </w:tcPr>
          <w:p>
            <w:pPr>
              <w:pStyle w:val="nTable"/>
              <w:spacing w:after="40"/>
              <w:ind w:right="113"/>
            </w:pPr>
            <w:r>
              <w:rPr>
                <w:i/>
              </w:rPr>
              <w:t>Metric Conversion Act 1972</w:t>
            </w:r>
          </w:p>
        </w:tc>
        <w:tc>
          <w:tcPr>
            <w:tcW w:w="1136" w:type="dxa"/>
            <w:gridSpan w:val="3"/>
          </w:tcPr>
          <w:p>
            <w:pPr>
              <w:pStyle w:val="nTable"/>
              <w:spacing w:after="40"/>
            </w:pPr>
            <w:r>
              <w:t>94 of 1972</w:t>
            </w:r>
          </w:p>
        </w:tc>
        <w:tc>
          <w:tcPr>
            <w:tcW w:w="1134" w:type="dxa"/>
            <w:gridSpan w:val="2"/>
          </w:tcPr>
          <w:p>
            <w:pPr>
              <w:pStyle w:val="nTable"/>
              <w:spacing w:after="40"/>
            </w:pPr>
            <w:r>
              <w:t>4 Dec 1972</w:t>
            </w:r>
          </w:p>
        </w:tc>
        <w:tc>
          <w:tcPr>
            <w:tcW w:w="2537" w:type="dxa"/>
            <w:gridSpan w:val="2"/>
          </w:tcPr>
          <w:p>
            <w:pPr>
              <w:pStyle w:val="nTable"/>
              <w:spacing w:after="40"/>
            </w:pPr>
            <w:r>
              <w:t>Relevant amendments (see First Sch. </w:t>
            </w:r>
            <w:r>
              <w:rPr>
                <w:vertAlign w:val="superscript"/>
              </w:rPr>
              <w:t>19</w:t>
            </w:r>
            <w:r>
              <w:t xml:space="preserve">) took effect on 1 Jan 1973 (see s. 4(2) and </w:t>
            </w:r>
            <w:r>
              <w:rPr>
                <w:i/>
              </w:rPr>
              <w:t>Gazette</w:t>
            </w:r>
            <w:r>
              <w:t xml:space="preserve"> 29 Dec 1972 p. 4811)</w:t>
            </w:r>
          </w:p>
        </w:tc>
      </w:tr>
      <w:tr>
        <w:trPr>
          <w:gridAfter w:val="2"/>
          <w:wAfter w:w="28" w:type="dxa"/>
          <w:cantSplit/>
        </w:trPr>
        <w:tc>
          <w:tcPr>
            <w:tcW w:w="7073" w:type="dxa"/>
            <w:gridSpan w:val="9"/>
          </w:tcPr>
          <w:p>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trPr>
          <w:gridAfter w:val="2"/>
          <w:wAfter w:w="28" w:type="dxa"/>
          <w:cantSplit/>
        </w:trPr>
        <w:tc>
          <w:tcPr>
            <w:tcW w:w="2266" w:type="dxa"/>
            <w:gridSpan w:val="2"/>
          </w:tcPr>
          <w:p>
            <w:pPr>
              <w:pStyle w:val="nTable"/>
              <w:spacing w:after="40"/>
              <w:ind w:right="113"/>
            </w:pPr>
            <w:r>
              <w:rPr>
                <w:i/>
              </w:rPr>
              <w:t xml:space="preserve">Acts Amendment (Land Valuers) Act 1978 </w:t>
            </w:r>
            <w:r>
              <w:t>Pt. I and II</w:t>
            </w:r>
          </w:p>
        </w:tc>
        <w:tc>
          <w:tcPr>
            <w:tcW w:w="1136" w:type="dxa"/>
            <w:gridSpan w:val="3"/>
          </w:tcPr>
          <w:p>
            <w:pPr>
              <w:pStyle w:val="nTable"/>
              <w:spacing w:after="40"/>
            </w:pPr>
            <w:r>
              <w:t>56 of 1978</w:t>
            </w:r>
          </w:p>
        </w:tc>
        <w:tc>
          <w:tcPr>
            <w:tcW w:w="1134" w:type="dxa"/>
            <w:gridSpan w:val="2"/>
          </w:tcPr>
          <w:p>
            <w:pPr>
              <w:pStyle w:val="nTable"/>
              <w:spacing w:after="40"/>
            </w:pPr>
            <w:r>
              <w:t>6 Sep 1978</w:t>
            </w:r>
          </w:p>
        </w:tc>
        <w:tc>
          <w:tcPr>
            <w:tcW w:w="2537" w:type="dxa"/>
            <w:gridSpan w:val="2"/>
          </w:tcPr>
          <w:p>
            <w:pPr>
              <w:pStyle w:val="nTable"/>
              <w:spacing w:after="40"/>
            </w:pPr>
            <w:r>
              <w:t xml:space="preserve">1 Jul 1979 (see s. 2 and </w:t>
            </w:r>
            <w:r>
              <w:rPr>
                <w:i/>
              </w:rPr>
              <w:t>Gazette</w:t>
            </w:r>
            <w:r>
              <w:t xml:space="preserve"> 22 Jun 1979 p. 1677)</w:t>
            </w:r>
          </w:p>
        </w:tc>
      </w:tr>
      <w:tr>
        <w:trPr>
          <w:gridAfter w:val="2"/>
          <w:wAfter w:w="28" w:type="dxa"/>
          <w:cantSplit/>
        </w:trPr>
        <w:tc>
          <w:tcPr>
            <w:tcW w:w="2266" w:type="dxa"/>
            <w:gridSpan w:val="2"/>
          </w:tcPr>
          <w:p>
            <w:pPr>
              <w:pStyle w:val="nTable"/>
              <w:spacing w:after="40"/>
              <w:ind w:right="113"/>
            </w:pPr>
            <w:r>
              <w:rPr>
                <w:i/>
              </w:rPr>
              <w:t xml:space="preserve">Companies (Consequential Amendments) Act 1982 </w:t>
            </w:r>
            <w:r>
              <w:t>s. 28</w:t>
            </w:r>
          </w:p>
        </w:tc>
        <w:tc>
          <w:tcPr>
            <w:tcW w:w="1136" w:type="dxa"/>
            <w:gridSpan w:val="3"/>
          </w:tcPr>
          <w:p>
            <w:pPr>
              <w:pStyle w:val="nTable"/>
              <w:spacing w:after="40"/>
            </w:pPr>
            <w:r>
              <w:t>10 of 1982</w:t>
            </w:r>
          </w:p>
        </w:tc>
        <w:tc>
          <w:tcPr>
            <w:tcW w:w="1134" w:type="dxa"/>
            <w:gridSpan w:val="2"/>
          </w:tcPr>
          <w:p>
            <w:pPr>
              <w:pStyle w:val="nTable"/>
              <w:spacing w:after="40"/>
            </w:pPr>
            <w:r>
              <w:t>14 May 1982</w:t>
            </w:r>
          </w:p>
        </w:tc>
        <w:tc>
          <w:tcPr>
            <w:tcW w:w="2537" w:type="dxa"/>
            <w:gridSpan w:val="2"/>
          </w:tcPr>
          <w:p>
            <w:pPr>
              <w:pStyle w:val="nTable"/>
              <w:spacing w:after="40"/>
            </w:pPr>
            <w:r>
              <w:t xml:space="preserve">1 Jul 1982 (see s. 2(1) and </w:t>
            </w:r>
            <w:r>
              <w:rPr>
                <w:i/>
              </w:rPr>
              <w:t>Gazette</w:t>
            </w:r>
            <w:r>
              <w:t xml:space="preserve"> 25 Jun 1982 p. 2079)</w:t>
            </w:r>
          </w:p>
        </w:tc>
      </w:tr>
      <w:tr>
        <w:trPr>
          <w:gridAfter w:val="2"/>
          <w:wAfter w:w="28" w:type="dxa"/>
          <w:cantSplit/>
        </w:trPr>
        <w:tc>
          <w:tcPr>
            <w:tcW w:w="2266" w:type="dxa"/>
            <w:gridSpan w:val="2"/>
          </w:tcPr>
          <w:p>
            <w:pPr>
              <w:pStyle w:val="nTable"/>
              <w:spacing w:after="40"/>
              <w:ind w:right="113"/>
            </w:pPr>
            <w:r>
              <w:rPr>
                <w:i/>
              </w:rPr>
              <w:t xml:space="preserve">Acts Amendment (Land Administration) Act 1987 </w:t>
            </w:r>
            <w:r>
              <w:t>Pt. VII</w:t>
            </w:r>
          </w:p>
        </w:tc>
        <w:tc>
          <w:tcPr>
            <w:tcW w:w="1136" w:type="dxa"/>
            <w:gridSpan w:val="3"/>
          </w:tcPr>
          <w:p>
            <w:pPr>
              <w:pStyle w:val="nTable"/>
              <w:spacing w:after="40"/>
            </w:pPr>
            <w:r>
              <w:t>126 of 1987</w:t>
            </w:r>
          </w:p>
        </w:tc>
        <w:tc>
          <w:tcPr>
            <w:tcW w:w="1134" w:type="dxa"/>
            <w:gridSpan w:val="2"/>
          </w:tcPr>
          <w:p>
            <w:pPr>
              <w:pStyle w:val="nTable"/>
              <w:spacing w:after="40"/>
            </w:pPr>
            <w:r>
              <w:t>31 Dec 1987</w:t>
            </w:r>
          </w:p>
        </w:tc>
        <w:tc>
          <w:tcPr>
            <w:tcW w:w="2537" w:type="dxa"/>
            <w:gridSpan w:val="2"/>
          </w:tcPr>
          <w:p>
            <w:pPr>
              <w:pStyle w:val="nTable"/>
              <w:spacing w:after="40"/>
            </w:pPr>
            <w:r>
              <w:t xml:space="preserve">16 Sep 1988 (see s. 2 and </w:t>
            </w:r>
            <w:r>
              <w:rPr>
                <w:i/>
              </w:rPr>
              <w:t>Gazette</w:t>
            </w:r>
            <w:r>
              <w:t xml:space="preserve"> 16 Sep 1988 p. 3637)</w:t>
            </w:r>
          </w:p>
        </w:tc>
      </w:tr>
      <w:tr>
        <w:trPr>
          <w:gridAfter w:val="1"/>
          <w:wAfter w:w="14" w:type="dxa"/>
          <w:cantSplit/>
        </w:trPr>
        <w:tc>
          <w:tcPr>
            <w:tcW w:w="2266" w:type="dxa"/>
            <w:gridSpan w:val="2"/>
          </w:tcPr>
          <w:p>
            <w:pPr>
              <w:pStyle w:val="nTable"/>
              <w:spacing w:after="40"/>
              <w:ind w:right="113"/>
            </w:pPr>
            <w:r>
              <w:rPr>
                <w:i/>
              </w:rPr>
              <w:t xml:space="preserve">Reserves and Land Revestment Act 1991 </w:t>
            </w:r>
            <w:r>
              <w:t>s. 22</w:t>
            </w:r>
          </w:p>
        </w:tc>
        <w:tc>
          <w:tcPr>
            <w:tcW w:w="1136" w:type="dxa"/>
            <w:gridSpan w:val="3"/>
          </w:tcPr>
          <w:p>
            <w:pPr>
              <w:pStyle w:val="nTable"/>
              <w:spacing w:after="40"/>
            </w:pPr>
            <w:r>
              <w:t>57 of 1991</w:t>
            </w:r>
          </w:p>
        </w:tc>
        <w:tc>
          <w:tcPr>
            <w:tcW w:w="1134" w:type="dxa"/>
            <w:gridSpan w:val="2"/>
          </w:tcPr>
          <w:p>
            <w:pPr>
              <w:pStyle w:val="nTable"/>
              <w:spacing w:after="40"/>
            </w:pPr>
            <w:r>
              <w:t>17 Dec 1991</w:t>
            </w:r>
          </w:p>
        </w:tc>
        <w:tc>
          <w:tcPr>
            <w:tcW w:w="2551" w:type="dxa"/>
            <w:gridSpan w:val="3"/>
          </w:tcPr>
          <w:p>
            <w:pPr>
              <w:pStyle w:val="nTable"/>
              <w:spacing w:after="40"/>
            </w:pPr>
            <w:r>
              <w:t>17 Dec 1991 (see s. 2)</w:t>
            </w:r>
          </w:p>
        </w:tc>
      </w:tr>
      <w:tr>
        <w:trPr>
          <w:gridAfter w:val="1"/>
          <w:wAfter w:w="14" w:type="dxa"/>
          <w:cantSplit/>
        </w:trPr>
        <w:tc>
          <w:tcPr>
            <w:tcW w:w="2266" w:type="dxa"/>
            <w:gridSpan w:val="2"/>
          </w:tcPr>
          <w:p>
            <w:pPr>
              <w:pStyle w:val="nTable"/>
              <w:spacing w:after="40"/>
              <w:ind w:right="113"/>
            </w:pPr>
            <w:r>
              <w:rPr>
                <w:i/>
              </w:rPr>
              <w:t xml:space="preserve">Financial Administration Legislation Amendment Act 1993 </w:t>
            </w:r>
            <w:r>
              <w:t>s. 11 and 12</w:t>
            </w:r>
          </w:p>
        </w:tc>
        <w:tc>
          <w:tcPr>
            <w:tcW w:w="1136" w:type="dxa"/>
            <w:gridSpan w:val="3"/>
          </w:tcPr>
          <w:p>
            <w:pPr>
              <w:pStyle w:val="nTable"/>
              <w:spacing w:after="40"/>
            </w:pPr>
            <w:r>
              <w:t>6 of 1993</w:t>
            </w:r>
          </w:p>
        </w:tc>
        <w:tc>
          <w:tcPr>
            <w:tcW w:w="1134" w:type="dxa"/>
            <w:gridSpan w:val="2"/>
          </w:tcPr>
          <w:p>
            <w:pPr>
              <w:pStyle w:val="nTable"/>
              <w:spacing w:after="40"/>
            </w:pPr>
            <w:r>
              <w:t>27 Aug 1993</w:t>
            </w:r>
          </w:p>
        </w:tc>
        <w:tc>
          <w:tcPr>
            <w:tcW w:w="2551" w:type="dxa"/>
            <w:gridSpan w:val="3"/>
          </w:tcPr>
          <w:p>
            <w:pPr>
              <w:pStyle w:val="nTable"/>
              <w:spacing w:after="40"/>
            </w:pPr>
            <w:r>
              <w:t>1 Jul 1993 (see s. 2(1))</w:t>
            </w:r>
          </w:p>
        </w:tc>
      </w:tr>
      <w:tr>
        <w:trPr>
          <w:gridAfter w:val="1"/>
          <w:wAfter w:w="14" w:type="dxa"/>
          <w:cantSplit/>
        </w:trPr>
        <w:tc>
          <w:tcPr>
            <w:tcW w:w="2266" w:type="dxa"/>
            <w:gridSpan w:val="2"/>
          </w:tcPr>
          <w:p>
            <w:pPr>
              <w:pStyle w:val="nTable"/>
              <w:spacing w:after="40"/>
              <w:ind w:right="113"/>
            </w:pPr>
            <w:r>
              <w:rPr>
                <w:i/>
              </w:rPr>
              <w:t xml:space="preserve">Acts Amendment (Public Sector Management) Act 1994 </w:t>
            </w:r>
            <w:r>
              <w:t>s. 18</w:t>
            </w:r>
          </w:p>
        </w:tc>
        <w:tc>
          <w:tcPr>
            <w:tcW w:w="1136" w:type="dxa"/>
            <w:gridSpan w:val="3"/>
          </w:tcPr>
          <w:p>
            <w:pPr>
              <w:pStyle w:val="nTable"/>
              <w:spacing w:after="40"/>
            </w:pPr>
            <w:r>
              <w:t>32 of 1994</w:t>
            </w:r>
          </w:p>
        </w:tc>
        <w:tc>
          <w:tcPr>
            <w:tcW w:w="1134" w:type="dxa"/>
            <w:gridSpan w:val="2"/>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1"/>
          <w:wAfter w:w="14" w:type="dxa"/>
          <w:cantSplit/>
        </w:trPr>
        <w:tc>
          <w:tcPr>
            <w:tcW w:w="2266" w:type="dxa"/>
            <w:gridSpan w:val="2"/>
          </w:tcPr>
          <w:p>
            <w:pPr>
              <w:pStyle w:val="nTable"/>
              <w:spacing w:after="40"/>
              <w:ind w:right="113"/>
            </w:pPr>
            <w:r>
              <w:rPr>
                <w:i/>
              </w:rPr>
              <w:t xml:space="preserve">Local Government (Consequential Amendments) Act 1996 </w:t>
            </w:r>
            <w:r>
              <w:t>s. 4</w:t>
            </w:r>
          </w:p>
        </w:tc>
        <w:tc>
          <w:tcPr>
            <w:tcW w:w="1136" w:type="dxa"/>
            <w:gridSpan w:val="3"/>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3"/>
          </w:tcPr>
          <w:p>
            <w:pPr>
              <w:pStyle w:val="nTable"/>
              <w:spacing w:after="40"/>
            </w:pPr>
            <w:r>
              <w:t>1 Jul 1996 (see s. 2)</w:t>
            </w:r>
          </w:p>
        </w:tc>
      </w:tr>
      <w:tr>
        <w:trPr>
          <w:gridAfter w:val="1"/>
          <w:wAfter w:w="14" w:type="dxa"/>
          <w:cantSplit/>
        </w:trPr>
        <w:tc>
          <w:tcPr>
            <w:tcW w:w="2266" w:type="dxa"/>
            <w:gridSpan w:val="2"/>
          </w:tcPr>
          <w:p>
            <w:pPr>
              <w:pStyle w:val="nTable"/>
              <w:spacing w:after="40"/>
              <w:ind w:right="113"/>
              <w:rPr>
                <w:rFonts w:ascii="Times" w:hAnsi="Times"/>
              </w:rPr>
            </w:pPr>
            <w:r>
              <w:rPr>
                <w:i/>
              </w:rPr>
              <w:t>Transfer of Land Amendment Act 1996 </w:t>
            </w:r>
            <w:r>
              <w:rPr>
                <w:vertAlign w:val="superscript"/>
              </w:rPr>
              <w:t>4, 8, 20</w:t>
            </w:r>
          </w:p>
        </w:tc>
        <w:tc>
          <w:tcPr>
            <w:tcW w:w="1136" w:type="dxa"/>
            <w:gridSpan w:val="3"/>
          </w:tcPr>
          <w:p>
            <w:pPr>
              <w:pStyle w:val="nTable"/>
              <w:spacing w:after="40"/>
            </w:pPr>
            <w:r>
              <w:t>81 of 1996</w:t>
            </w:r>
          </w:p>
        </w:tc>
        <w:tc>
          <w:tcPr>
            <w:tcW w:w="1134" w:type="dxa"/>
            <w:gridSpan w:val="2"/>
          </w:tcPr>
          <w:p>
            <w:pPr>
              <w:pStyle w:val="nTable"/>
              <w:spacing w:after="40"/>
            </w:pPr>
            <w:r>
              <w:t>14 Nov 1996</w:t>
            </w:r>
          </w:p>
        </w:tc>
        <w:tc>
          <w:tcPr>
            <w:tcW w:w="2551" w:type="dxa"/>
            <w:gridSpan w:val="3"/>
          </w:tcPr>
          <w:p>
            <w:pPr>
              <w:pStyle w:val="nTable"/>
              <w:spacing w:after="40"/>
            </w:pPr>
            <w:r>
              <w:t>Act other than s. 6(1) (to the extent that it refers to s. 10(4) and (5c) of the principal Act), 28, 30, 37, 42, 73</w:t>
            </w:r>
            <w:r>
              <w:noBreakHyphen/>
              <w:t>77, 81, 98, 134, 140 and 141: 14 Nov 1996 (see s. 2(1));</w:t>
            </w:r>
            <w:r>
              <w:br/>
              <w:t>balance: 3 Feb 1997 (see s. 2(2) and (3) and </w:t>
            </w:r>
            <w:r>
              <w:rPr>
                <w:i/>
              </w:rPr>
              <w:t>Gazette</w:t>
            </w:r>
            <w:r>
              <w:t xml:space="preserve"> 31 Jan 1997 p. 613)</w:t>
            </w:r>
          </w:p>
        </w:tc>
      </w:tr>
      <w:tr>
        <w:trPr>
          <w:gridAfter w:val="1"/>
          <w:wAfter w:w="14" w:type="dxa"/>
          <w:cantSplit/>
        </w:trPr>
        <w:tc>
          <w:tcPr>
            <w:tcW w:w="7087" w:type="dxa"/>
            <w:gridSpan w:val="10"/>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rPr>
          <w:gridAfter w:val="1"/>
          <w:wAfter w:w="14" w:type="dxa"/>
          <w:cantSplit/>
        </w:trPr>
        <w:tc>
          <w:tcPr>
            <w:tcW w:w="2266" w:type="dxa"/>
            <w:gridSpan w:val="2"/>
          </w:tcPr>
          <w:p>
            <w:pPr>
              <w:pStyle w:val="nTable"/>
              <w:spacing w:after="40"/>
              <w:ind w:right="113"/>
              <w:rPr>
                <w:i/>
              </w:rPr>
            </w:pPr>
            <w:r>
              <w:rPr>
                <w:i/>
              </w:rPr>
              <w:t xml:space="preserve">Acts Amendment (Land Administration) Act 1997 </w:t>
            </w:r>
            <w:r>
              <w:t>Pt. 60</w:t>
            </w:r>
            <w:r>
              <w:rPr>
                <w:vertAlign w:val="superscript"/>
              </w:rPr>
              <w:t> 5, 6, 10</w:t>
            </w:r>
          </w:p>
        </w:tc>
        <w:tc>
          <w:tcPr>
            <w:tcW w:w="1136" w:type="dxa"/>
            <w:gridSpan w:val="3"/>
          </w:tcPr>
          <w:p>
            <w:pPr>
              <w:pStyle w:val="nTable"/>
              <w:spacing w:after="40"/>
            </w:pPr>
            <w:r>
              <w:t>31 of 1997</w:t>
            </w:r>
          </w:p>
        </w:tc>
        <w:tc>
          <w:tcPr>
            <w:tcW w:w="1134" w:type="dxa"/>
            <w:gridSpan w:val="2"/>
          </w:tcPr>
          <w:p>
            <w:pPr>
              <w:pStyle w:val="nTable"/>
              <w:spacing w:after="40"/>
            </w:pPr>
            <w:r>
              <w:t>3 Oct 1997</w:t>
            </w:r>
          </w:p>
        </w:tc>
        <w:tc>
          <w:tcPr>
            <w:tcW w:w="2551" w:type="dxa"/>
            <w:gridSpan w:val="3"/>
          </w:tcPr>
          <w:p>
            <w:pPr>
              <w:pStyle w:val="nTable"/>
              <w:spacing w:after="40"/>
            </w:pPr>
            <w:r>
              <w:t xml:space="preserve">30 Mar 1998 (see s. 2 and </w:t>
            </w:r>
            <w:r>
              <w:rPr>
                <w:i/>
              </w:rPr>
              <w:t>Gazette</w:t>
            </w:r>
            <w:r>
              <w:t xml:space="preserve"> 27 Mar 1998 p. 1765)</w:t>
            </w:r>
          </w:p>
        </w:tc>
      </w:tr>
      <w:tr>
        <w:trPr>
          <w:gridAfter w:val="1"/>
          <w:wAfter w:w="14" w:type="dxa"/>
          <w:cantSplit/>
        </w:trPr>
        <w:tc>
          <w:tcPr>
            <w:tcW w:w="2266" w:type="dxa"/>
            <w:gridSpan w:val="2"/>
          </w:tcPr>
          <w:p>
            <w:pPr>
              <w:pStyle w:val="nTable"/>
              <w:spacing w:after="40"/>
              <w:ind w:right="113"/>
            </w:pPr>
            <w:r>
              <w:rPr>
                <w:i/>
              </w:rPr>
              <w:t xml:space="preserve">Statutes (Repeals and Minor Amendments) Act (No. 2) 1998 </w:t>
            </w:r>
            <w:r>
              <w:t>s. 69</w:t>
            </w:r>
          </w:p>
        </w:tc>
        <w:tc>
          <w:tcPr>
            <w:tcW w:w="1136" w:type="dxa"/>
            <w:gridSpan w:val="3"/>
          </w:tcPr>
          <w:p>
            <w:pPr>
              <w:pStyle w:val="nTable"/>
              <w:spacing w:after="40"/>
            </w:pPr>
            <w:r>
              <w:t>10 of 1998</w:t>
            </w:r>
          </w:p>
        </w:tc>
        <w:tc>
          <w:tcPr>
            <w:tcW w:w="1134" w:type="dxa"/>
            <w:gridSpan w:val="2"/>
          </w:tcPr>
          <w:p>
            <w:pPr>
              <w:pStyle w:val="nTable"/>
              <w:spacing w:after="40"/>
            </w:pPr>
            <w:r>
              <w:t>30 Apr 1998</w:t>
            </w:r>
          </w:p>
        </w:tc>
        <w:tc>
          <w:tcPr>
            <w:tcW w:w="2551" w:type="dxa"/>
            <w:gridSpan w:val="3"/>
          </w:tcPr>
          <w:p>
            <w:pPr>
              <w:pStyle w:val="nTable"/>
              <w:spacing w:after="40"/>
            </w:pPr>
            <w:r>
              <w:t>30 Apr 1998 (see s. 2(1))</w:t>
            </w:r>
          </w:p>
        </w:tc>
      </w:tr>
      <w:tr>
        <w:trPr>
          <w:gridAfter w:val="1"/>
          <w:wAfter w:w="14" w:type="dxa"/>
          <w:cantSplit/>
        </w:trPr>
        <w:tc>
          <w:tcPr>
            <w:tcW w:w="2266" w:type="dxa"/>
            <w:gridSpan w:val="2"/>
          </w:tcPr>
          <w:p>
            <w:pPr>
              <w:pStyle w:val="nTable"/>
              <w:spacing w:after="40"/>
              <w:ind w:right="113"/>
              <w:rPr>
                <w:i/>
              </w:rPr>
            </w:pPr>
            <w:r>
              <w:rPr>
                <w:i/>
              </w:rPr>
              <w:t>Transfer of Land Amendment Act 1999</w:t>
            </w:r>
          </w:p>
        </w:tc>
        <w:tc>
          <w:tcPr>
            <w:tcW w:w="1136" w:type="dxa"/>
            <w:gridSpan w:val="3"/>
          </w:tcPr>
          <w:p>
            <w:pPr>
              <w:pStyle w:val="nTable"/>
              <w:spacing w:after="40"/>
            </w:pPr>
            <w:r>
              <w:t>3 of 1999</w:t>
            </w:r>
          </w:p>
        </w:tc>
        <w:tc>
          <w:tcPr>
            <w:tcW w:w="1134" w:type="dxa"/>
            <w:gridSpan w:val="2"/>
          </w:tcPr>
          <w:p>
            <w:pPr>
              <w:pStyle w:val="nTable"/>
              <w:spacing w:after="40"/>
            </w:pPr>
            <w:r>
              <w:t>25 Mar 1999</w:t>
            </w:r>
          </w:p>
        </w:tc>
        <w:tc>
          <w:tcPr>
            <w:tcW w:w="2551" w:type="dxa"/>
            <w:gridSpan w:val="3"/>
          </w:tcPr>
          <w:p>
            <w:pPr>
              <w:pStyle w:val="nTable"/>
              <w:spacing w:after="40"/>
            </w:pPr>
            <w:r>
              <w:t>s. 1 and 2: 25 Mar 1999;</w:t>
            </w:r>
            <w:r>
              <w:br/>
              <w:t xml:space="preserve">Act other than s. 1 and 2: 1 Jun 1999 (see s. 2 and </w:t>
            </w:r>
            <w:r>
              <w:rPr>
                <w:i/>
              </w:rPr>
              <w:t>Gazette</w:t>
            </w:r>
            <w:r>
              <w:t xml:space="preserve"> 11 May 1999 p. 1905)</w:t>
            </w:r>
          </w:p>
        </w:tc>
      </w:tr>
      <w:tr>
        <w:trPr>
          <w:gridAfter w:val="1"/>
          <w:wAfter w:w="14" w:type="dxa"/>
          <w:cantSplit/>
        </w:trPr>
        <w:tc>
          <w:tcPr>
            <w:tcW w:w="2266" w:type="dxa"/>
            <w:gridSpan w:val="2"/>
          </w:tcPr>
          <w:p>
            <w:pPr>
              <w:pStyle w:val="nTable"/>
              <w:spacing w:after="40"/>
              <w:ind w:right="113"/>
            </w:pPr>
            <w:r>
              <w:rPr>
                <w:i/>
              </w:rPr>
              <w:t xml:space="preserve">Acts Amendment and Repeal (Financial Sector Reform) Act 1999 </w:t>
            </w:r>
            <w:r>
              <w:t>s. 106</w:t>
            </w:r>
          </w:p>
        </w:tc>
        <w:tc>
          <w:tcPr>
            <w:tcW w:w="1136" w:type="dxa"/>
            <w:gridSpan w:val="3"/>
          </w:tcPr>
          <w:p>
            <w:pPr>
              <w:pStyle w:val="nTable"/>
              <w:spacing w:after="40"/>
            </w:pPr>
            <w:r>
              <w:t>26 of 1999</w:t>
            </w:r>
          </w:p>
        </w:tc>
        <w:tc>
          <w:tcPr>
            <w:tcW w:w="1134" w:type="dxa"/>
            <w:gridSpan w:val="2"/>
          </w:tcPr>
          <w:p>
            <w:pPr>
              <w:pStyle w:val="nTable"/>
              <w:spacing w:after="40"/>
            </w:pPr>
            <w:r>
              <w:t>29 Jun 1999</w:t>
            </w:r>
          </w:p>
        </w:tc>
        <w:tc>
          <w:tcPr>
            <w:tcW w:w="2551" w:type="dxa"/>
            <w:gridSpan w:val="3"/>
          </w:tcPr>
          <w:p>
            <w:pPr>
              <w:pStyle w:val="nTable"/>
              <w:spacing w:after="40"/>
            </w:pPr>
            <w:r>
              <w:t xml:space="preserve">1 Jul 1999 (see s. 2 and </w:t>
            </w:r>
            <w:r>
              <w:rPr>
                <w:i/>
              </w:rPr>
              <w:t>Gazette</w:t>
            </w:r>
            <w:r>
              <w:t xml:space="preserve"> 30 Jun 1999 p. 2905)</w:t>
            </w:r>
          </w:p>
        </w:tc>
      </w:tr>
      <w:tr>
        <w:trPr>
          <w:gridAfter w:val="1"/>
          <w:wAfter w:w="14" w:type="dxa"/>
          <w:cantSplit/>
        </w:trPr>
        <w:tc>
          <w:tcPr>
            <w:tcW w:w="7087" w:type="dxa"/>
            <w:gridSpan w:val="10"/>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rPr>
          <w:gridAfter w:val="1"/>
          <w:wAfter w:w="14" w:type="dxa"/>
          <w:cantSplit/>
        </w:trPr>
        <w:tc>
          <w:tcPr>
            <w:tcW w:w="2266" w:type="dxa"/>
            <w:gridSpan w:val="2"/>
          </w:tcPr>
          <w:p>
            <w:pPr>
              <w:pStyle w:val="nTable"/>
              <w:spacing w:after="40"/>
              <w:ind w:right="113"/>
            </w:pPr>
            <w:r>
              <w:rPr>
                <w:i/>
              </w:rPr>
              <w:t xml:space="preserve">Statutes (Repeals and Minor Amendments) Act 2000 </w:t>
            </w:r>
            <w:r>
              <w:t>s. 42</w:t>
            </w:r>
          </w:p>
        </w:tc>
        <w:tc>
          <w:tcPr>
            <w:tcW w:w="1136" w:type="dxa"/>
            <w:gridSpan w:val="3"/>
          </w:tcPr>
          <w:p>
            <w:pPr>
              <w:pStyle w:val="nTable"/>
              <w:spacing w:after="40"/>
            </w:pPr>
            <w:r>
              <w:t>24 of 2000</w:t>
            </w:r>
          </w:p>
        </w:tc>
        <w:tc>
          <w:tcPr>
            <w:tcW w:w="1134" w:type="dxa"/>
            <w:gridSpan w:val="2"/>
          </w:tcPr>
          <w:p>
            <w:pPr>
              <w:pStyle w:val="nTable"/>
              <w:spacing w:after="40"/>
            </w:pPr>
            <w:r>
              <w:t>4 Jul 2000</w:t>
            </w:r>
          </w:p>
        </w:tc>
        <w:tc>
          <w:tcPr>
            <w:tcW w:w="2551" w:type="dxa"/>
            <w:gridSpan w:val="3"/>
          </w:tcPr>
          <w:p>
            <w:pPr>
              <w:pStyle w:val="nTable"/>
              <w:spacing w:after="40"/>
            </w:pPr>
            <w:r>
              <w:t>4 Jul 2000 (see s. 2)</w:t>
            </w:r>
          </w:p>
        </w:tc>
      </w:tr>
      <w:tr>
        <w:trPr>
          <w:gridAfter w:val="1"/>
          <w:wAfter w:w="14" w:type="dxa"/>
          <w:cantSplit/>
        </w:trPr>
        <w:tc>
          <w:tcPr>
            <w:tcW w:w="2266" w:type="dxa"/>
            <w:gridSpan w:val="2"/>
          </w:tcPr>
          <w:p>
            <w:pPr>
              <w:pStyle w:val="nTable"/>
              <w:spacing w:after="40"/>
              <w:ind w:right="113"/>
            </w:pPr>
            <w:r>
              <w:rPr>
                <w:i/>
              </w:rPr>
              <w:t xml:space="preserve">Forest Products Act 2000 </w:t>
            </w:r>
            <w:r>
              <w:t>s. 72</w:t>
            </w:r>
          </w:p>
        </w:tc>
        <w:tc>
          <w:tcPr>
            <w:tcW w:w="1136" w:type="dxa"/>
            <w:gridSpan w:val="3"/>
          </w:tcPr>
          <w:p>
            <w:pPr>
              <w:pStyle w:val="nTable"/>
              <w:spacing w:after="40"/>
            </w:pPr>
            <w:r>
              <w:t>34 of 2000</w:t>
            </w:r>
          </w:p>
        </w:tc>
        <w:tc>
          <w:tcPr>
            <w:tcW w:w="1134" w:type="dxa"/>
            <w:gridSpan w:val="2"/>
          </w:tcPr>
          <w:p>
            <w:pPr>
              <w:pStyle w:val="nTable"/>
              <w:spacing w:after="40"/>
            </w:pPr>
            <w:r>
              <w:t>10 Oct 2000</w:t>
            </w:r>
          </w:p>
        </w:tc>
        <w:tc>
          <w:tcPr>
            <w:tcW w:w="2551" w:type="dxa"/>
            <w:gridSpan w:val="3"/>
          </w:tcPr>
          <w:p>
            <w:pPr>
              <w:pStyle w:val="nTable"/>
              <w:spacing w:after="40"/>
            </w:pPr>
            <w:r>
              <w:t xml:space="preserve">16 Nov 2000 (see s. 2 and </w:t>
            </w:r>
            <w:r>
              <w:rPr>
                <w:i/>
              </w:rPr>
              <w:t>Gazette</w:t>
            </w:r>
            <w:r>
              <w:t xml:space="preserve"> 15 Nov 2000 p. 6275)</w:t>
            </w:r>
          </w:p>
        </w:tc>
      </w:tr>
      <w:tr>
        <w:trPr>
          <w:gridAfter w:val="1"/>
          <w:wAfter w:w="14" w:type="dxa"/>
          <w:cantSplit/>
        </w:trPr>
        <w:tc>
          <w:tcPr>
            <w:tcW w:w="2266" w:type="dxa"/>
            <w:gridSpan w:val="2"/>
          </w:tcPr>
          <w:p>
            <w:pPr>
              <w:pStyle w:val="nTable"/>
              <w:spacing w:after="40"/>
              <w:ind w:right="113"/>
            </w:pPr>
            <w:r>
              <w:rPr>
                <w:i/>
              </w:rPr>
              <w:t xml:space="preserve">Land Administration Amendment Act 2000 </w:t>
            </w:r>
            <w:r>
              <w:t>s. 51</w:t>
            </w:r>
          </w:p>
        </w:tc>
        <w:tc>
          <w:tcPr>
            <w:tcW w:w="1136" w:type="dxa"/>
            <w:gridSpan w:val="3"/>
          </w:tcPr>
          <w:p>
            <w:pPr>
              <w:pStyle w:val="nTable"/>
              <w:spacing w:after="40"/>
            </w:pPr>
            <w:r>
              <w:t>59 of 2000</w:t>
            </w:r>
          </w:p>
        </w:tc>
        <w:tc>
          <w:tcPr>
            <w:tcW w:w="1134" w:type="dxa"/>
            <w:gridSpan w:val="2"/>
          </w:tcPr>
          <w:p>
            <w:pPr>
              <w:pStyle w:val="nTable"/>
              <w:spacing w:after="40"/>
            </w:pPr>
            <w:r>
              <w:t>7 Dec 2000</w:t>
            </w:r>
          </w:p>
        </w:tc>
        <w:tc>
          <w:tcPr>
            <w:tcW w:w="2551" w:type="dxa"/>
            <w:gridSpan w:val="3"/>
          </w:tcPr>
          <w:p>
            <w:pPr>
              <w:pStyle w:val="nTable"/>
              <w:spacing w:after="40"/>
            </w:pPr>
            <w:r>
              <w:t xml:space="preserve">10 Apr 2001 (see s. 2(2) and </w:t>
            </w:r>
            <w:r>
              <w:rPr>
                <w:i/>
              </w:rPr>
              <w:t xml:space="preserve">Gazette </w:t>
            </w:r>
            <w:r>
              <w:t>10 Apr 2001 p. 2073)</w:t>
            </w:r>
          </w:p>
        </w:tc>
      </w:tr>
      <w:tr>
        <w:trPr>
          <w:gridAfter w:val="1"/>
          <w:wAfter w:w="14" w:type="dxa"/>
          <w:cantSplit/>
        </w:trPr>
        <w:tc>
          <w:tcPr>
            <w:tcW w:w="7087" w:type="dxa"/>
            <w:gridSpan w:val="10"/>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rPr>
          <w:gridAfter w:val="1"/>
          <w:wAfter w:w="14" w:type="dxa"/>
          <w:cantSplit/>
        </w:trPr>
        <w:tc>
          <w:tcPr>
            <w:tcW w:w="2266" w:type="dxa"/>
            <w:gridSpan w:val="2"/>
          </w:tcPr>
          <w:p>
            <w:pPr>
              <w:pStyle w:val="nTable"/>
              <w:spacing w:after="40"/>
              <w:ind w:right="113"/>
              <w:rPr>
                <w:i/>
              </w:rPr>
            </w:pPr>
            <w:r>
              <w:rPr>
                <w:i/>
              </w:rPr>
              <w:t>Corporations (Consequential Amendments) Act 2001</w:t>
            </w:r>
            <w:r>
              <w:t xml:space="preserve"> s. 220</w:t>
            </w:r>
          </w:p>
        </w:tc>
        <w:tc>
          <w:tcPr>
            <w:tcW w:w="1136" w:type="dxa"/>
            <w:gridSpan w:val="3"/>
          </w:tcPr>
          <w:p>
            <w:pPr>
              <w:pStyle w:val="nTable"/>
              <w:spacing w:after="40"/>
            </w:pPr>
            <w:r>
              <w:t>10 of 2001</w:t>
            </w:r>
          </w:p>
        </w:tc>
        <w:tc>
          <w:tcPr>
            <w:tcW w:w="1134" w:type="dxa"/>
            <w:gridSpan w:val="2"/>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4" w:type="dxa"/>
          <w:cantSplit/>
        </w:trPr>
        <w:tc>
          <w:tcPr>
            <w:tcW w:w="2266" w:type="dxa"/>
            <w:gridSpan w:val="2"/>
          </w:tcPr>
          <w:p>
            <w:pPr>
              <w:pStyle w:val="nTable"/>
              <w:spacing w:after="40"/>
              <w:ind w:right="113"/>
              <w:rPr>
                <w:i/>
              </w:rPr>
            </w:pPr>
            <w:r>
              <w:rPr>
                <w:i/>
              </w:rPr>
              <w:t xml:space="preserve">Taxation Administration (Consequential Provisions) Act 2002 </w:t>
            </w:r>
            <w:r>
              <w:t>s. 25</w:t>
            </w:r>
            <w:r>
              <w:rPr>
                <w:vertAlign w:val="superscript"/>
              </w:rPr>
              <w:t> </w:t>
            </w:r>
          </w:p>
        </w:tc>
        <w:tc>
          <w:tcPr>
            <w:tcW w:w="1136" w:type="dxa"/>
            <w:gridSpan w:val="3"/>
          </w:tcPr>
          <w:p>
            <w:pPr>
              <w:pStyle w:val="nTable"/>
              <w:spacing w:after="40"/>
            </w:pPr>
            <w:r>
              <w:t>45 of 2002</w:t>
            </w:r>
          </w:p>
        </w:tc>
        <w:tc>
          <w:tcPr>
            <w:tcW w:w="1134" w:type="dxa"/>
            <w:gridSpan w:val="2"/>
          </w:tcPr>
          <w:p>
            <w:pPr>
              <w:pStyle w:val="nTable"/>
              <w:spacing w:after="40"/>
            </w:pPr>
            <w:r>
              <w:t>20 Mar 2003</w:t>
            </w:r>
          </w:p>
        </w:tc>
        <w:tc>
          <w:tcPr>
            <w:tcW w:w="2551" w:type="dxa"/>
            <w:gridSpan w:val="3"/>
          </w:tcPr>
          <w:p>
            <w:pPr>
              <w:pStyle w:val="nTable"/>
              <w:spacing w:after="40"/>
            </w:pPr>
            <w:r>
              <w:t xml:space="preserve">1 Jul 2003 (see s. 2(1) and </w:t>
            </w:r>
            <w:r>
              <w:rPr>
                <w:i/>
              </w:rPr>
              <w:t>Gazette</w:t>
            </w:r>
            <w:r>
              <w:t xml:space="preserve"> 27 Jun 2003 p. 2383)</w:t>
            </w:r>
          </w:p>
        </w:tc>
      </w:tr>
      <w:tr>
        <w:trPr>
          <w:gridAfter w:val="1"/>
          <w:wAfter w:w="14" w:type="dxa"/>
          <w:cantSplit/>
        </w:trPr>
        <w:tc>
          <w:tcPr>
            <w:tcW w:w="2266" w:type="dxa"/>
            <w:gridSpan w:val="2"/>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r>
              <w:rPr>
                <w:vertAlign w:val="superscript"/>
              </w:rPr>
              <w:t> 21</w:t>
            </w:r>
          </w:p>
        </w:tc>
        <w:tc>
          <w:tcPr>
            <w:tcW w:w="1136" w:type="dxa"/>
            <w:gridSpan w:val="3"/>
          </w:tcPr>
          <w:p>
            <w:pPr>
              <w:pStyle w:val="nTable"/>
              <w:spacing w:after="40"/>
            </w:pPr>
            <w:r>
              <w:t>6 of 2003</w:t>
            </w:r>
          </w:p>
        </w:tc>
        <w:tc>
          <w:tcPr>
            <w:tcW w:w="1134" w:type="dxa"/>
            <w:gridSpan w:val="2"/>
          </w:tcPr>
          <w:p>
            <w:pPr>
              <w:pStyle w:val="nTable"/>
              <w:spacing w:after="40"/>
            </w:pPr>
            <w:r>
              <w:t>25 Mar 2003</w:t>
            </w:r>
          </w:p>
        </w:tc>
        <w:tc>
          <w:tcPr>
            <w:tcW w:w="2551" w:type="dxa"/>
            <w:gridSpan w:val="3"/>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rPr>
          <w:gridAfter w:val="1"/>
          <w:wAfter w:w="14" w:type="dxa"/>
          <w:cantSplit/>
        </w:trPr>
        <w:tc>
          <w:tcPr>
            <w:tcW w:w="2266" w:type="dxa"/>
            <w:gridSpan w:val="2"/>
          </w:tcPr>
          <w:p>
            <w:pPr>
              <w:pStyle w:val="nTable"/>
              <w:spacing w:after="40"/>
              <w:ind w:right="113"/>
            </w:pPr>
            <w:r>
              <w:rPr>
                <w:i/>
              </w:rPr>
              <w:t>Acts Amendment (Equality of Status) Act 2003</w:t>
            </w:r>
            <w:r>
              <w:t xml:space="preserve"> s. 129</w:t>
            </w:r>
          </w:p>
        </w:tc>
        <w:tc>
          <w:tcPr>
            <w:tcW w:w="1136" w:type="dxa"/>
            <w:gridSpan w:val="3"/>
          </w:tcPr>
          <w:p>
            <w:pPr>
              <w:pStyle w:val="nTable"/>
              <w:spacing w:after="40"/>
            </w:pPr>
            <w:r>
              <w:t>28 of 2003</w:t>
            </w:r>
          </w:p>
        </w:tc>
        <w:tc>
          <w:tcPr>
            <w:tcW w:w="1134" w:type="dxa"/>
            <w:gridSpan w:val="2"/>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1"/>
          <w:wAfter w:w="14" w:type="dxa"/>
          <w:cantSplit/>
        </w:trPr>
        <w:tc>
          <w:tcPr>
            <w:tcW w:w="2266" w:type="dxa"/>
            <w:gridSpan w:val="2"/>
          </w:tcPr>
          <w:p>
            <w:pPr>
              <w:pStyle w:val="nTable"/>
              <w:spacing w:after="40"/>
              <w:ind w:right="113"/>
            </w:pPr>
            <w:r>
              <w:rPr>
                <w:i/>
              </w:rPr>
              <w:t>Acts Amendment (Carbon Rights and Tree Plantation Agreements) Act 2003</w:t>
            </w:r>
            <w:r>
              <w:t xml:space="preserve"> Pt. 5</w:t>
            </w:r>
          </w:p>
        </w:tc>
        <w:tc>
          <w:tcPr>
            <w:tcW w:w="1136" w:type="dxa"/>
            <w:gridSpan w:val="3"/>
          </w:tcPr>
          <w:p>
            <w:pPr>
              <w:pStyle w:val="nTable"/>
              <w:spacing w:after="40"/>
            </w:pPr>
            <w:r>
              <w:t>56 of 2003</w:t>
            </w:r>
          </w:p>
        </w:tc>
        <w:tc>
          <w:tcPr>
            <w:tcW w:w="1134" w:type="dxa"/>
            <w:gridSpan w:val="2"/>
          </w:tcPr>
          <w:p>
            <w:pPr>
              <w:pStyle w:val="nTable"/>
              <w:spacing w:after="40"/>
            </w:pPr>
            <w:r>
              <w:t>29 Oct 2003</w:t>
            </w:r>
          </w:p>
        </w:tc>
        <w:tc>
          <w:tcPr>
            <w:tcW w:w="2551" w:type="dxa"/>
            <w:gridSpan w:val="3"/>
          </w:tcPr>
          <w:p>
            <w:pPr>
              <w:pStyle w:val="nTable"/>
              <w:spacing w:after="40"/>
            </w:pPr>
            <w:r>
              <w:t xml:space="preserve">24 Mar 2004 (see s. 2 and </w:t>
            </w:r>
            <w:r>
              <w:rPr>
                <w:i/>
              </w:rPr>
              <w:t>Gazette</w:t>
            </w:r>
            <w:r>
              <w:t xml:space="preserve"> 23 Mar 2004 p. 975)</w:t>
            </w:r>
          </w:p>
        </w:tc>
      </w:tr>
      <w:tr>
        <w:trPr>
          <w:gridAfter w:val="1"/>
          <w:wAfter w:w="14" w:type="dxa"/>
        </w:trPr>
        <w:tc>
          <w:tcPr>
            <w:tcW w:w="2266" w:type="dxa"/>
            <w:gridSpan w:val="2"/>
          </w:tcPr>
          <w:p>
            <w:pPr>
              <w:pStyle w:val="nTable"/>
              <w:spacing w:after="40"/>
              <w:ind w:right="57"/>
            </w:pPr>
            <w:r>
              <w:rPr>
                <w:i/>
                <w:noProof/>
                <w:snapToGrid w:val="0"/>
              </w:rPr>
              <w:t>Contaminated Sites Act 2003</w:t>
            </w:r>
            <w:r>
              <w:rPr>
                <w:noProof/>
                <w:snapToGrid w:val="0"/>
              </w:rPr>
              <w:t xml:space="preserve"> s. 100</w:t>
            </w:r>
          </w:p>
        </w:tc>
        <w:tc>
          <w:tcPr>
            <w:tcW w:w="1136" w:type="dxa"/>
            <w:gridSpan w:val="3"/>
          </w:tcPr>
          <w:p>
            <w:pPr>
              <w:pStyle w:val="nTable"/>
              <w:spacing w:after="40"/>
            </w:pPr>
            <w:r>
              <w:t>60 of 2003</w:t>
            </w:r>
          </w:p>
        </w:tc>
        <w:tc>
          <w:tcPr>
            <w:tcW w:w="1134" w:type="dxa"/>
            <w:gridSpan w:val="2"/>
          </w:tcPr>
          <w:p>
            <w:pPr>
              <w:pStyle w:val="nTable"/>
              <w:spacing w:after="40"/>
            </w:pPr>
            <w:r>
              <w:t>7 Nov 2003</w:t>
            </w:r>
          </w:p>
        </w:tc>
        <w:tc>
          <w:tcPr>
            <w:tcW w:w="2551" w:type="dxa"/>
            <w:gridSpan w:val="3"/>
          </w:tcPr>
          <w:p>
            <w:pPr>
              <w:pStyle w:val="nTable"/>
              <w:spacing w:after="40"/>
            </w:pPr>
            <w:r>
              <w:t xml:space="preserve">1 Dec 2006 (see s. 2 and </w:t>
            </w:r>
            <w:r>
              <w:rPr>
                <w:i/>
              </w:rPr>
              <w:t>Gazette</w:t>
            </w:r>
            <w:r>
              <w:t xml:space="preserve"> 8 Aug 2006 p. 2899)</w:t>
            </w:r>
          </w:p>
        </w:tc>
      </w:tr>
      <w:tr>
        <w:trPr>
          <w:gridAfter w:val="1"/>
          <w:wAfter w:w="14" w:type="dxa"/>
          <w:cantSplit/>
        </w:trPr>
        <w:tc>
          <w:tcPr>
            <w:tcW w:w="2266" w:type="dxa"/>
            <w:gridSpan w:val="2"/>
          </w:tcPr>
          <w:p>
            <w:pPr>
              <w:pStyle w:val="nTable"/>
              <w:spacing w:after="40"/>
              <w:ind w:right="113"/>
            </w:pPr>
            <w:r>
              <w:rPr>
                <w:i/>
              </w:rPr>
              <w:t>Acts Amendment and Repeal (Courts and Legal Practice) Act 2003</w:t>
            </w:r>
            <w:r>
              <w:t xml:space="preserve"> s. 120</w:t>
            </w:r>
          </w:p>
        </w:tc>
        <w:tc>
          <w:tcPr>
            <w:tcW w:w="1136" w:type="dxa"/>
            <w:gridSpan w:val="3"/>
          </w:tcPr>
          <w:p>
            <w:pPr>
              <w:pStyle w:val="nTable"/>
              <w:spacing w:after="40"/>
            </w:pPr>
            <w:r>
              <w:t>65 of 2003</w:t>
            </w:r>
          </w:p>
        </w:tc>
        <w:tc>
          <w:tcPr>
            <w:tcW w:w="1134" w:type="dxa"/>
            <w:gridSpan w:val="2"/>
          </w:tcPr>
          <w:p>
            <w:pPr>
              <w:pStyle w:val="nTable"/>
              <w:spacing w:after="40"/>
            </w:pPr>
            <w:r>
              <w:t>4 Dec 2003</w:t>
            </w:r>
          </w:p>
        </w:tc>
        <w:tc>
          <w:tcPr>
            <w:tcW w:w="2551" w:type="dxa"/>
            <w:gridSpan w:val="3"/>
          </w:tcPr>
          <w:p>
            <w:pPr>
              <w:pStyle w:val="nTable"/>
              <w:spacing w:after="40"/>
            </w:pPr>
            <w:r>
              <w:t xml:space="preserve">1 Jan 2004 (see s. 2 and </w:t>
            </w:r>
            <w:r>
              <w:rPr>
                <w:i/>
              </w:rPr>
              <w:t>Gazette</w:t>
            </w:r>
            <w:r>
              <w:t xml:space="preserve"> 30 Dec 2003 p. 5722)</w:t>
            </w:r>
          </w:p>
        </w:tc>
      </w:tr>
      <w:tr>
        <w:trPr>
          <w:gridAfter w:val="1"/>
          <w:wAfter w:w="14" w:type="dxa"/>
          <w:cantSplit/>
        </w:trPr>
        <w:tc>
          <w:tcPr>
            <w:tcW w:w="2266" w:type="dxa"/>
            <w:gridSpan w:val="2"/>
          </w:tcPr>
          <w:p>
            <w:pPr>
              <w:pStyle w:val="nTable"/>
              <w:spacing w:after="40"/>
              <w:ind w:right="113"/>
            </w:pPr>
            <w:r>
              <w:rPr>
                <w:i/>
              </w:rPr>
              <w:t>Statutes (Repeals and Minor Amendments) Act 2003</w:t>
            </w:r>
            <w:r>
              <w:t xml:space="preserve"> s. 120</w:t>
            </w:r>
          </w:p>
        </w:tc>
        <w:tc>
          <w:tcPr>
            <w:tcW w:w="1136" w:type="dxa"/>
            <w:gridSpan w:val="3"/>
          </w:tcPr>
          <w:p>
            <w:pPr>
              <w:pStyle w:val="nTable"/>
              <w:spacing w:after="40"/>
            </w:pPr>
            <w:r>
              <w:t>74 of 2003</w:t>
            </w:r>
          </w:p>
        </w:tc>
        <w:tc>
          <w:tcPr>
            <w:tcW w:w="1134" w:type="dxa"/>
            <w:gridSpan w:val="2"/>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1"/>
          <w:wAfter w:w="14" w:type="dxa"/>
        </w:trPr>
        <w:tc>
          <w:tcPr>
            <w:tcW w:w="2266" w:type="dxa"/>
            <w:gridSpan w:val="2"/>
          </w:tcPr>
          <w:p>
            <w:pPr>
              <w:pStyle w:val="nTable"/>
              <w:spacing w:after="40"/>
              <w:rPr>
                <w:i/>
              </w:rPr>
            </w:pPr>
            <w:r>
              <w:rPr>
                <w:i/>
              </w:rPr>
              <w:t xml:space="preserve">Courts Legislation Amendment and Repeal Act 2004 </w:t>
            </w:r>
            <w:r>
              <w:t>Pt. 20 Div. 2</w:t>
            </w:r>
          </w:p>
        </w:tc>
        <w:tc>
          <w:tcPr>
            <w:tcW w:w="1136" w:type="dxa"/>
            <w:gridSpan w:val="3"/>
          </w:tcPr>
          <w:p>
            <w:pPr>
              <w:pStyle w:val="nTable"/>
              <w:spacing w:after="40"/>
            </w:pPr>
            <w:r>
              <w:t>59 of 2004</w:t>
            </w:r>
          </w:p>
        </w:tc>
        <w:tc>
          <w:tcPr>
            <w:tcW w:w="1134" w:type="dxa"/>
            <w:gridSpan w:val="2"/>
          </w:tcPr>
          <w:p>
            <w:pPr>
              <w:pStyle w:val="nTable"/>
              <w:spacing w:after="40"/>
            </w:pPr>
            <w:r>
              <w:t>23 Nov 2004</w:t>
            </w:r>
          </w:p>
        </w:tc>
        <w:tc>
          <w:tcPr>
            <w:tcW w:w="2551" w:type="dxa"/>
            <w:gridSpan w:val="3"/>
          </w:tcPr>
          <w:p>
            <w:pPr>
              <w:pStyle w:val="nTable"/>
              <w:spacing w:after="40"/>
            </w:pPr>
            <w:r>
              <w:t xml:space="preserve">1 May 2005 (see s. 2 and </w:t>
            </w:r>
            <w:r>
              <w:rPr>
                <w:i/>
              </w:rPr>
              <w:t>Gazette</w:t>
            </w:r>
            <w:r>
              <w:t xml:space="preserve"> 31 Dec 2004 p. 7128)</w:t>
            </w:r>
          </w:p>
        </w:tc>
      </w:tr>
      <w:tr>
        <w:trPr>
          <w:gridAfter w:val="1"/>
          <w:wAfter w:w="14" w:type="dxa"/>
        </w:trPr>
        <w:tc>
          <w:tcPr>
            <w:tcW w:w="2266" w:type="dxa"/>
            <w:gridSpan w:val="2"/>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 </w:t>
            </w:r>
          </w:p>
        </w:tc>
        <w:tc>
          <w:tcPr>
            <w:tcW w:w="1136" w:type="dxa"/>
            <w:gridSpan w:val="3"/>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rPr>
          <w:gridAfter w:val="1"/>
          <w:wAfter w:w="14" w:type="dxa"/>
          <w:cantSplit/>
        </w:trPr>
        <w:tc>
          <w:tcPr>
            <w:tcW w:w="7087" w:type="dxa"/>
            <w:gridSpan w:val="10"/>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rPr>
          <w:gridAfter w:val="1"/>
          <w:wAfter w:w="14" w:type="dxa"/>
          <w:cantSplit/>
        </w:trPr>
        <w:tc>
          <w:tcPr>
            <w:tcW w:w="2266" w:type="dxa"/>
            <w:gridSpan w:val="2"/>
          </w:tcPr>
          <w:p>
            <w:pPr>
              <w:pStyle w:val="nTable"/>
              <w:spacing w:after="40"/>
              <w:ind w:right="113"/>
              <w:rPr>
                <w:i/>
              </w:rPr>
            </w:pPr>
            <w:r>
              <w:rPr>
                <w:i/>
              </w:rPr>
              <w:t>Oaths, Affidavits and Statutory Declarations (Consequential Provisions) Act 2005</w:t>
            </w:r>
            <w:r>
              <w:t xml:space="preserve"> s. 63</w:t>
            </w:r>
          </w:p>
        </w:tc>
        <w:tc>
          <w:tcPr>
            <w:tcW w:w="1136" w:type="dxa"/>
            <w:gridSpan w:val="3"/>
          </w:tcPr>
          <w:p>
            <w:pPr>
              <w:pStyle w:val="nTable"/>
              <w:spacing w:after="40"/>
            </w:pPr>
            <w:r>
              <w:t>24 of 2005</w:t>
            </w:r>
          </w:p>
        </w:tc>
        <w:tc>
          <w:tcPr>
            <w:tcW w:w="1134" w:type="dxa"/>
            <w:gridSpan w:val="2"/>
          </w:tcPr>
          <w:p>
            <w:pPr>
              <w:pStyle w:val="nTable"/>
              <w:spacing w:after="40"/>
            </w:pPr>
            <w:r>
              <w:t>2 Dec 2005</w:t>
            </w:r>
          </w:p>
        </w:tc>
        <w:tc>
          <w:tcPr>
            <w:tcW w:w="2551" w:type="dxa"/>
            <w:gridSpan w:val="3"/>
          </w:tcPr>
          <w:p>
            <w:pPr>
              <w:pStyle w:val="nTable"/>
              <w:spacing w:after="40"/>
            </w:pPr>
            <w:r>
              <w:t xml:space="preserve">1 Jan 2006 (see s. 2 and </w:t>
            </w:r>
            <w:r>
              <w:rPr>
                <w:i/>
              </w:rPr>
              <w:t>Gazette</w:t>
            </w:r>
            <w:r>
              <w:t xml:space="preserve"> 23 Dec 2005 p. 6244)</w:t>
            </w:r>
          </w:p>
        </w:tc>
      </w:tr>
      <w:tr>
        <w:trPr>
          <w:gridAfter w:val="1"/>
          <w:wAfter w:w="14" w:type="dxa"/>
          <w:cantSplit/>
        </w:trPr>
        <w:tc>
          <w:tcPr>
            <w:tcW w:w="2266" w:type="dxa"/>
            <w:gridSpan w:val="2"/>
          </w:tcPr>
          <w:p>
            <w:pPr>
              <w:pStyle w:val="nTable"/>
              <w:spacing w:after="40"/>
              <w:ind w:right="113"/>
              <w:rPr>
                <w:i/>
              </w:rPr>
            </w:pPr>
            <w:r>
              <w:rPr>
                <w:i/>
                <w:snapToGrid w:val="0"/>
              </w:rPr>
              <w:t>Planning and Development (Consequential and Transitional Provisions) Act 2005</w:t>
            </w:r>
            <w:r>
              <w:t xml:space="preserve"> s. 15</w:t>
            </w:r>
          </w:p>
        </w:tc>
        <w:tc>
          <w:tcPr>
            <w:tcW w:w="1136" w:type="dxa"/>
            <w:gridSpan w:val="3"/>
          </w:tcPr>
          <w:p>
            <w:pPr>
              <w:pStyle w:val="nTable"/>
              <w:spacing w:after="40"/>
            </w:pPr>
            <w:r>
              <w:rPr>
                <w:snapToGrid w:val="0"/>
              </w:rPr>
              <w:t>38 of 2005</w:t>
            </w:r>
          </w:p>
        </w:tc>
        <w:tc>
          <w:tcPr>
            <w:tcW w:w="1134" w:type="dxa"/>
            <w:gridSpan w:val="2"/>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After w:val="1"/>
          <w:wAfter w:w="14" w:type="dxa"/>
          <w:cantSplit/>
        </w:trPr>
        <w:tc>
          <w:tcPr>
            <w:tcW w:w="2266" w:type="dxa"/>
            <w:gridSpan w:val="2"/>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gridSpan w:val="3"/>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After w:val="1"/>
          <w:wAfter w:w="14" w:type="dxa"/>
          <w:cantSplit/>
        </w:trPr>
        <w:tc>
          <w:tcPr>
            <w:tcW w:w="2266" w:type="dxa"/>
            <w:gridSpan w:val="2"/>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22</w:t>
            </w:r>
          </w:p>
        </w:tc>
        <w:tc>
          <w:tcPr>
            <w:tcW w:w="1136" w:type="dxa"/>
            <w:gridSpan w:val="3"/>
          </w:tcPr>
          <w:p>
            <w:pPr>
              <w:pStyle w:val="nTable"/>
              <w:spacing w:after="40"/>
              <w:rPr>
                <w:snapToGrid w:val="0"/>
              </w:rPr>
            </w:pPr>
            <w:r>
              <w:rPr>
                <w:snapToGrid w:val="0"/>
              </w:rPr>
              <w:t>77 of 2006</w:t>
            </w:r>
          </w:p>
        </w:tc>
        <w:tc>
          <w:tcPr>
            <w:tcW w:w="1134" w:type="dxa"/>
            <w:gridSpan w:val="2"/>
          </w:tcPr>
          <w:p>
            <w:pPr>
              <w:pStyle w:val="nTable"/>
              <w:spacing w:after="40"/>
              <w:rPr>
                <w:snapToGrid w:val="0"/>
              </w:rPr>
            </w:pPr>
            <w:r>
              <w:rPr>
                <w:snapToGrid w:val="0"/>
              </w:rPr>
              <w:t>21 Dec 2006</w:t>
            </w:r>
          </w:p>
        </w:tc>
        <w:tc>
          <w:tcPr>
            <w:tcW w:w="2551" w:type="dxa"/>
            <w:gridSpan w:val="3"/>
          </w:tcPr>
          <w:p>
            <w:pPr>
              <w:pStyle w:val="nTable"/>
              <w:spacing w:after="40"/>
            </w:pPr>
            <w:r>
              <w:t xml:space="preserve">1 Feb 2007 (see s. 2(1) and </w:t>
            </w:r>
            <w:r>
              <w:rPr>
                <w:i/>
              </w:rPr>
              <w:t>Gazette</w:t>
            </w:r>
            <w:r>
              <w:t xml:space="preserve"> 19 Jan 2007 p. 137)</w:t>
            </w:r>
          </w:p>
        </w:tc>
      </w:tr>
      <w:tr>
        <w:trPr>
          <w:gridAfter w:val="1"/>
          <w:wAfter w:w="14" w:type="dxa"/>
          <w:cantSplit/>
        </w:trPr>
        <w:tc>
          <w:tcPr>
            <w:tcW w:w="7087" w:type="dxa"/>
            <w:gridSpan w:val="10"/>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rPr>
          <w:gridAfter w:val="1"/>
          <w:wAfter w:w="14" w:type="dxa"/>
          <w:cantSplit/>
        </w:trPr>
        <w:tc>
          <w:tcPr>
            <w:tcW w:w="2266" w:type="dxa"/>
            <w:gridSpan w:val="2"/>
          </w:tcPr>
          <w:p>
            <w:pPr>
              <w:pStyle w:val="nTable"/>
              <w:spacing w:after="40"/>
              <w:rPr>
                <w:i/>
                <w:snapToGrid w:val="0"/>
              </w:rPr>
            </w:pPr>
            <w:r>
              <w:rPr>
                <w:i/>
                <w:snapToGrid w:val="0"/>
              </w:rPr>
              <w:t>Petroleum Amendment Act 2007</w:t>
            </w:r>
            <w:r>
              <w:rPr>
                <w:iCs/>
                <w:snapToGrid w:val="0"/>
              </w:rPr>
              <w:t xml:space="preserve"> s. 106</w:t>
            </w:r>
            <w:r>
              <w:t> </w:t>
            </w:r>
          </w:p>
        </w:tc>
        <w:tc>
          <w:tcPr>
            <w:tcW w:w="1136" w:type="dxa"/>
            <w:gridSpan w:val="3"/>
          </w:tcPr>
          <w:p>
            <w:pPr>
              <w:pStyle w:val="nTable"/>
              <w:keepNext/>
              <w:spacing w:after="40"/>
              <w:rPr>
                <w:snapToGrid w:val="0"/>
              </w:rPr>
            </w:pPr>
            <w:r>
              <w:t>35 of 2007</w:t>
            </w:r>
          </w:p>
        </w:tc>
        <w:tc>
          <w:tcPr>
            <w:tcW w:w="1134" w:type="dxa"/>
            <w:gridSpan w:val="2"/>
          </w:tcPr>
          <w:p>
            <w:pPr>
              <w:pStyle w:val="nTable"/>
              <w:spacing w:after="40"/>
              <w:rPr>
                <w:snapToGrid w:val="0"/>
              </w:rPr>
            </w:pPr>
            <w:r>
              <w:t>21 Dec 2007</w:t>
            </w:r>
          </w:p>
        </w:tc>
        <w:tc>
          <w:tcPr>
            <w:tcW w:w="2551" w:type="dxa"/>
            <w:gridSpan w:val="3"/>
          </w:tcPr>
          <w:p>
            <w:pPr>
              <w:pStyle w:val="nTable"/>
              <w:spacing w:after="40"/>
              <w:rPr>
                <w:snapToGrid w:val="0"/>
              </w:rPr>
            </w:pPr>
            <w:r>
              <w:t xml:space="preserve">19 Jan 2008 (see s. 2(b) and </w:t>
            </w:r>
            <w:r>
              <w:rPr>
                <w:i/>
                <w:iCs/>
              </w:rPr>
              <w:t>Gazette</w:t>
            </w:r>
            <w:r>
              <w:t xml:space="preserve"> 18 Jan 2008 p. 147)</w:t>
            </w:r>
          </w:p>
        </w:tc>
      </w:tr>
      <w:tr>
        <w:trPr>
          <w:gridAfter w:val="1"/>
          <w:wAfter w:w="14" w:type="dxa"/>
          <w:cantSplit/>
        </w:trPr>
        <w:tc>
          <w:tcPr>
            <w:tcW w:w="2266" w:type="dxa"/>
            <w:gridSpan w:val="2"/>
          </w:tcPr>
          <w:p>
            <w:pPr>
              <w:pStyle w:val="nTable"/>
              <w:spacing w:after="40"/>
              <w:rPr>
                <w:i/>
                <w:snapToGrid w:val="0"/>
              </w:rPr>
            </w:pPr>
            <w:r>
              <w:rPr>
                <w:i/>
                <w:snapToGrid w:val="0"/>
              </w:rPr>
              <w:t>Acts Amendment (Justice) Act 2008</w:t>
            </w:r>
            <w:r>
              <w:rPr>
                <w:iCs/>
              </w:rPr>
              <w:t xml:space="preserve"> Pt. 24</w:t>
            </w:r>
          </w:p>
        </w:tc>
        <w:tc>
          <w:tcPr>
            <w:tcW w:w="1136" w:type="dxa"/>
            <w:gridSpan w:val="3"/>
          </w:tcPr>
          <w:p>
            <w:pPr>
              <w:pStyle w:val="nTable"/>
              <w:keepNext/>
              <w:spacing w:after="40"/>
            </w:pPr>
            <w:r>
              <w:t>5 of 2008</w:t>
            </w:r>
          </w:p>
        </w:tc>
        <w:tc>
          <w:tcPr>
            <w:tcW w:w="1134" w:type="dxa"/>
            <w:gridSpan w:val="2"/>
          </w:tcPr>
          <w:p>
            <w:pPr>
              <w:pStyle w:val="nTable"/>
              <w:spacing w:after="40"/>
            </w:pPr>
            <w:r>
              <w:t>31 Mar 2008</w:t>
            </w:r>
          </w:p>
        </w:tc>
        <w:tc>
          <w:tcPr>
            <w:tcW w:w="2551" w:type="dxa"/>
            <w:gridSpan w:val="3"/>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38</w:t>
            </w:r>
          </w:p>
        </w:tc>
        <w:tc>
          <w:tcPr>
            <w:tcW w:w="1136" w:type="dxa"/>
            <w:gridSpan w:val="3"/>
          </w:tcPr>
          <w:p>
            <w:pPr>
              <w:pStyle w:val="nTable"/>
              <w:spacing w:after="40"/>
            </w:pPr>
            <w:r>
              <w:t>12 of 2008</w:t>
            </w:r>
          </w:p>
        </w:tc>
        <w:tc>
          <w:tcPr>
            <w:tcW w:w="1134" w:type="dxa"/>
            <w:gridSpan w:val="2"/>
          </w:tcPr>
          <w:p>
            <w:pPr>
              <w:pStyle w:val="nTable"/>
              <w:spacing w:after="40"/>
            </w:pPr>
            <w:r>
              <w:t>14 Apr 2008</w:t>
            </w:r>
          </w:p>
        </w:tc>
        <w:tc>
          <w:tcPr>
            <w:tcW w:w="2551" w:type="dxa"/>
            <w:gridSpan w:val="3"/>
          </w:tcPr>
          <w:p>
            <w:pPr>
              <w:pStyle w:val="nTable"/>
              <w:spacing w:after="40"/>
            </w:pPr>
            <w:r>
              <w:t>1 Jul 2008 (see s. 2(d))</w:t>
            </w:r>
          </w:p>
        </w:tc>
      </w:tr>
      <w:tr>
        <w:trPr>
          <w:gridAfter w:val="1"/>
          <w:wAfter w:w="14" w:type="dxa"/>
          <w:cantSplit/>
        </w:trPr>
        <w:tc>
          <w:tcPr>
            <w:tcW w:w="2266" w:type="dxa"/>
            <w:gridSpan w:val="2"/>
          </w:tcPr>
          <w:p>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gridSpan w:val="3"/>
          </w:tcPr>
          <w:p>
            <w:pPr>
              <w:pStyle w:val="nTable"/>
              <w:spacing w:after="40"/>
            </w:pPr>
            <w:r>
              <w:t>21 of 2008</w:t>
            </w:r>
          </w:p>
        </w:tc>
        <w:tc>
          <w:tcPr>
            <w:tcW w:w="1134" w:type="dxa"/>
            <w:gridSpan w:val="2"/>
          </w:tcPr>
          <w:p>
            <w:pPr>
              <w:pStyle w:val="nTable"/>
              <w:spacing w:after="40"/>
            </w:pPr>
            <w:r>
              <w:t>27 May 2008</w:t>
            </w:r>
          </w:p>
        </w:tc>
        <w:tc>
          <w:tcPr>
            <w:tcW w:w="2551" w:type="dxa"/>
            <w:gridSpan w:val="3"/>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gridAfter w:val="1"/>
          <w:wAfter w:w="14" w:type="dxa"/>
          <w:cantSplit/>
        </w:trPr>
        <w:tc>
          <w:tcPr>
            <w:tcW w:w="2266" w:type="dxa"/>
            <w:gridSpan w:val="2"/>
          </w:tcPr>
          <w:p>
            <w:pPr>
              <w:pStyle w:val="nTable"/>
              <w:spacing w:after="40"/>
              <w:ind w:right="113"/>
              <w:rPr>
                <w:iCs/>
              </w:rPr>
            </w:pPr>
            <w:r>
              <w:rPr>
                <w:i/>
              </w:rPr>
              <w:t>Statutes (Repeals and Miscellaneous Amendments) Act 2009</w:t>
            </w:r>
            <w:r>
              <w:rPr>
                <w:iCs/>
              </w:rPr>
              <w:t xml:space="preserve"> s. 10</w:t>
            </w:r>
          </w:p>
        </w:tc>
        <w:tc>
          <w:tcPr>
            <w:tcW w:w="1136" w:type="dxa"/>
            <w:gridSpan w:val="3"/>
          </w:tcPr>
          <w:p>
            <w:pPr>
              <w:pStyle w:val="nTable"/>
              <w:spacing w:after="40"/>
            </w:pPr>
            <w:r>
              <w:t xml:space="preserve">8 of 2009 </w:t>
            </w:r>
          </w:p>
        </w:tc>
        <w:tc>
          <w:tcPr>
            <w:tcW w:w="1134" w:type="dxa"/>
            <w:gridSpan w:val="2"/>
          </w:tcPr>
          <w:p>
            <w:pPr>
              <w:pStyle w:val="nTable"/>
              <w:spacing w:after="40"/>
            </w:pPr>
            <w:r>
              <w:t>21 May 2009</w:t>
            </w:r>
          </w:p>
        </w:tc>
        <w:tc>
          <w:tcPr>
            <w:tcW w:w="2551" w:type="dxa"/>
            <w:gridSpan w:val="3"/>
          </w:tcPr>
          <w:p>
            <w:pPr>
              <w:pStyle w:val="nTable"/>
              <w:spacing w:after="40"/>
            </w:pPr>
            <w:r>
              <w:t>22 May 2009 (see s. 2(b))</w:t>
            </w:r>
          </w:p>
        </w:tc>
      </w:tr>
      <w:tr>
        <w:trPr>
          <w:gridAfter w:val="1"/>
          <w:wAfter w:w="14" w:type="dxa"/>
          <w:cantSplit/>
        </w:trPr>
        <w:tc>
          <w:tcPr>
            <w:tcW w:w="7087" w:type="dxa"/>
            <w:gridSpan w:val="10"/>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rPr>
          <w:gridAfter w:val="1"/>
          <w:wAfter w:w="14" w:type="dxa"/>
        </w:trPr>
        <w:tc>
          <w:tcPr>
            <w:tcW w:w="2266" w:type="dxa"/>
            <w:gridSpan w:val="2"/>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gridSpan w:val="3"/>
          </w:tcPr>
          <w:p>
            <w:pPr>
              <w:pStyle w:val="nTable"/>
              <w:spacing w:after="40"/>
            </w:pPr>
            <w:r>
              <w:t>8 of 2010</w:t>
            </w:r>
          </w:p>
        </w:tc>
        <w:tc>
          <w:tcPr>
            <w:tcW w:w="1134" w:type="dxa"/>
            <w:gridSpan w:val="2"/>
          </w:tcPr>
          <w:p>
            <w:pPr>
              <w:pStyle w:val="nTable"/>
              <w:spacing w:after="40"/>
            </w:pPr>
            <w:r>
              <w:t>3 Jun 2010</w:t>
            </w:r>
          </w:p>
        </w:tc>
        <w:tc>
          <w:tcPr>
            <w:tcW w:w="2551" w:type="dxa"/>
            <w:gridSpan w:val="3"/>
          </w:tcPr>
          <w:p>
            <w:pPr>
              <w:pStyle w:val="nTable"/>
              <w:spacing w:after="40"/>
            </w:pPr>
            <w:r>
              <w:t xml:space="preserve">18 Sep 2010 (see s. 2(b) and </w:t>
            </w:r>
            <w:r>
              <w:rPr>
                <w:i/>
                <w:iCs/>
              </w:rPr>
              <w:t>Gazette</w:t>
            </w:r>
            <w:r>
              <w:t xml:space="preserve"> 17 Sep 2010 p. 4757)</w:t>
            </w:r>
          </w:p>
        </w:tc>
      </w:tr>
      <w:tr>
        <w:trPr>
          <w:gridAfter w:val="1"/>
          <w:wAfter w:w="14"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gridSpan w:val="3"/>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4" w:type="dxa"/>
          <w:cantSplit/>
        </w:trPr>
        <w:tc>
          <w:tcPr>
            <w:tcW w:w="7087" w:type="dxa"/>
            <w:gridSpan w:val="10"/>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rPr>
          <w:cantSplit/>
        </w:trPr>
        <w:tc>
          <w:tcPr>
            <w:tcW w:w="2273" w:type="dxa"/>
            <w:gridSpan w:val="3"/>
            <w:tcBorders>
              <w:bottom w:val="single" w:sz="4" w:space="0" w:color="auto"/>
            </w:tcBorders>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9" w:type="dxa"/>
            <w:gridSpan w:val="3"/>
            <w:tcBorders>
              <w:bottom w:val="single" w:sz="4" w:space="0" w:color="auto"/>
            </w:tcBorders>
            <w:shd w:val="clear" w:color="auto" w:fill="auto"/>
          </w:tcPr>
          <w:p>
            <w:pPr>
              <w:pStyle w:val="nTable"/>
              <w:spacing w:after="40"/>
              <w:rPr>
                <w:rFonts w:ascii="Arial" w:hAnsi="Arial"/>
                <w:snapToGrid w:val="0"/>
              </w:rPr>
            </w:pPr>
            <w:r>
              <w:rPr>
                <w:snapToGrid w:val="0"/>
              </w:rPr>
              <w:t>2 of 2014</w:t>
            </w:r>
          </w:p>
        </w:tc>
        <w:tc>
          <w:tcPr>
            <w:tcW w:w="1135" w:type="dxa"/>
            <w:gridSpan w:val="2"/>
            <w:tcBorders>
              <w:bottom w:val="single" w:sz="4" w:space="0" w:color="auto"/>
            </w:tcBorders>
            <w:shd w:val="clear" w:color="auto" w:fill="auto"/>
          </w:tcPr>
          <w:p>
            <w:pPr>
              <w:pStyle w:val="nTable"/>
              <w:spacing w:after="40"/>
            </w:pPr>
            <w:r>
              <w:t>24 Mar 2014</w:t>
            </w:r>
          </w:p>
        </w:tc>
        <w:tc>
          <w:tcPr>
            <w:tcW w:w="2552" w:type="dxa"/>
            <w:gridSpan w:val="3"/>
            <w:tcBorders>
              <w:bottom w:val="single" w:sz="4" w:space="0" w:color="auto"/>
            </w:tcBorders>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52" w:name="_Toc418082023"/>
      <w:r>
        <w:t>Provisions that have not come into operation</w:t>
      </w:r>
      <w:bookmarkEnd w:id="452"/>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5"/>
        <w:gridCol w:w="2561"/>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61" w:type="dxa"/>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bottom w:val="single" w:sz="8" w:space="0" w:color="auto"/>
            </w:tcBorders>
          </w:tcPr>
          <w:p>
            <w:pPr>
              <w:pStyle w:val="nTable"/>
              <w:spacing w:after="40"/>
              <w:rPr>
                <w:vertAlign w:val="superscript"/>
              </w:rPr>
            </w:pPr>
            <w:r>
              <w:rPr>
                <w:i/>
              </w:rPr>
              <w:t>Transfer of Land Amendment Act 2003</w:t>
            </w:r>
            <w:r>
              <w:t xml:space="preserve"> s. 43, 46, 56 and 57 </w:t>
            </w:r>
            <w:r>
              <w:rPr>
                <w:vertAlign w:val="superscript"/>
              </w:rPr>
              <w:t>21</w:t>
            </w:r>
          </w:p>
        </w:tc>
        <w:tc>
          <w:tcPr>
            <w:tcW w:w="1139" w:type="dxa"/>
            <w:tcBorders>
              <w:top w:val="single" w:sz="8" w:space="0" w:color="auto"/>
              <w:bottom w:val="single" w:sz="8" w:space="0" w:color="auto"/>
            </w:tcBorders>
          </w:tcPr>
          <w:p>
            <w:pPr>
              <w:pStyle w:val="nTable"/>
              <w:spacing w:after="40"/>
            </w:pPr>
            <w:r>
              <w:t>6 of 2003</w:t>
            </w:r>
            <w:r>
              <w:br/>
              <w:t>(as amended by No. 60 of 2006 s. 164)</w:t>
            </w:r>
          </w:p>
        </w:tc>
        <w:tc>
          <w:tcPr>
            <w:tcW w:w="1135" w:type="dxa"/>
            <w:tcBorders>
              <w:top w:val="single" w:sz="8" w:space="0" w:color="auto"/>
              <w:bottom w:val="single" w:sz="8" w:space="0" w:color="auto"/>
            </w:tcBorders>
          </w:tcPr>
          <w:p>
            <w:pPr>
              <w:pStyle w:val="nTable"/>
              <w:spacing w:after="40"/>
            </w:pPr>
            <w:r>
              <w:t>25 Mar 2003</w:t>
            </w:r>
          </w:p>
        </w:tc>
        <w:tc>
          <w:tcPr>
            <w:tcW w:w="2561" w:type="dxa"/>
            <w:tcBorders>
              <w:top w:val="single" w:sz="8" w:space="0" w:color="auto"/>
              <w:bottom w:val="single" w:sz="8" w:space="0" w:color="auto"/>
            </w:tcBorders>
          </w:tcPr>
          <w:p>
            <w:pPr>
              <w:pStyle w:val="nTable"/>
              <w:spacing w:after="40"/>
            </w:pPr>
            <w:r>
              <w:t>To be proclaimed (see s. 2)</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reprint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was amended by the </w:t>
      </w:r>
      <w:r>
        <w:rPr>
          <w:i/>
          <w:snapToGrid w:val="0"/>
        </w:rPr>
        <w:t>Transfer of Land Act Amendment Act 1950</w:t>
      </w:r>
      <w:r>
        <w:rPr>
          <w:iCs/>
          <w:snapToGrid w:val="0"/>
        </w:rPr>
        <w:t xml:space="preserve"> s. 75. See also note 17</w:t>
      </w:r>
      <w:r>
        <w:rPr>
          <w:snapToGrid w:val="0"/>
        </w:rPr>
        <w:t>.</w:t>
      </w:r>
    </w:p>
    <w:p>
      <w:pPr>
        <w:pStyle w:val="nSubsection"/>
        <w:rPr>
          <w:snapToGrid w:val="0"/>
        </w:rPr>
      </w:pPr>
      <w:r>
        <w:rPr>
          <w:snapToGrid w:val="0"/>
          <w:vertAlign w:val="superscript"/>
        </w:rPr>
        <w:t>15</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r>
        <w:rPr>
          <w:snapToGrid w:val="0"/>
          <w:vertAlign w:val="superscript"/>
        </w:rPr>
        <w:t>16</w:t>
      </w:r>
      <w:r>
        <w:rPr>
          <w:snapToGrid w:val="0"/>
        </w:rPr>
        <w:tab/>
        <w:t xml:space="preserve">The </w:t>
      </w:r>
      <w:r>
        <w:rPr>
          <w:i/>
          <w:snapToGrid w:val="0"/>
        </w:rPr>
        <w:t>Transfer of Land Act Amendment Act 1950</w:t>
      </w:r>
      <w:r>
        <w:rPr>
          <w:snapToGrid w:val="0"/>
        </w:rPr>
        <w:t xml:space="preserve"> s. 75 sets out an amendment to this Act. However, s. 32 of that Act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rPr>
      </w:pPr>
    </w:p>
    <w:p>
      <w:pPr>
        <w:pStyle w:val="nSubsection"/>
        <w:rPr>
          <w:snapToGrid w:val="0"/>
        </w:rPr>
      </w:pPr>
      <w:r>
        <w:rPr>
          <w:snapToGrid w:val="0"/>
          <w:vertAlign w:val="superscript"/>
        </w:rPr>
        <w:t>18</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rPr>
          <w:snapToGrid w:val="0"/>
        </w:rPr>
      </w:pPr>
      <w:r>
        <w:rPr>
          <w:snapToGrid w:val="0"/>
          <w:vertAlign w:val="superscript"/>
        </w:rPr>
        <w:t>21</w:t>
      </w:r>
      <w:r>
        <w:rPr>
          <w:snapToGrid w:val="0"/>
        </w:rPr>
        <w:tab/>
      </w:r>
      <w:r>
        <w:t xml:space="preserve">On the date as at which this reprint was prepared, </w:t>
      </w:r>
      <w:r>
        <w:rPr>
          <w:snapToGrid w:val="0"/>
        </w:rPr>
        <w:t xml:space="preserve">the </w:t>
      </w:r>
      <w:r>
        <w:rPr>
          <w:i/>
          <w:sz w:val="19"/>
        </w:rPr>
        <w:t>Transfer of Land Amendment Act 2003</w:t>
      </w:r>
      <w:r>
        <w:rPr>
          <w:sz w:val="19"/>
        </w:rPr>
        <w:t xml:space="preserve"> s. 43, 46, 56 and 57</w:t>
      </w:r>
      <w:r>
        <w:rPr>
          <w:snapToGrid w:val="0"/>
        </w:rPr>
        <w:t xml:space="preserve"> </w:t>
      </w:r>
      <w:r>
        <w:rPr>
          <w:sz w:val="19"/>
        </w:rPr>
        <w:t xml:space="preserve">(as amended by No. 60 of 2003 s. 164) </w:t>
      </w:r>
      <w:r>
        <w:rPr>
          <w:snapToGrid w:val="0"/>
        </w:rPr>
        <w:t>had not come into operation.  They read as follows:</w:t>
      </w:r>
    </w:p>
    <w:p>
      <w:pPr>
        <w:pStyle w:val="BlankOpen"/>
        <w:rPr>
          <w:snapToGrid w:val="0"/>
        </w:rPr>
      </w:pPr>
    </w:p>
    <w:p>
      <w:pPr>
        <w:pStyle w:val="nzHeading5"/>
      </w:pPr>
      <w:r>
        <w:rPr>
          <w:rStyle w:val="CharSectno"/>
        </w:rPr>
        <w:t>43</w:t>
      </w:r>
      <w:r>
        <w:t>.</w:t>
      </w:r>
      <w:r>
        <w:tab/>
        <w:t>Section 136A amended</w:t>
      </w:r>
    </w:p>
    <w:p>
      <w:pPr>
        <w:pStyle w:val="nzSubsection"/>
      </w:pPr>
      <w:r>
        <w:tab/>
      </w:r>
      <w:r>
        <w:tab/>
        <w:t>Section 136A is amended by deleting “section 166 or 166A” and inserting instead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by inserting after “any transfer” —</w:t>
      </w:r>
    </w:p>
    <w:p>
      <w:pPr>
        <w:pStyle w:val="MiscOpen"/>
        <w:ind w:left="879"/>
      </w:pPr>
      <w:r>
        <w:t>“</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spacing w:before="100"/>
      </w:pPr>
      <w:r>
        <w:tab/>
        <w:t>(2)</w:t>
      </w:r>
      <w:r>
        <w:tab/>
        <w:t>An application under this section shall be in an approved form and —</w:t>
      </w:r>
    </w:p>
    <w:p>
      <w:pPr>
        <w:pStyle w:val="nzIndenta"/>
        <w:keepNext/>
        <w:spacing w:before="50"/>
      </w:pPr>
      <w:r>
        <w:tab/>
        <w:t>(a)</w:t>
      </w:r>
      <w:r>
        <w:tab/>
        <w:t>shall be made in relation to a plan or diagram of the proposed subdivision that —</w:t>
      </w:r>
    </w:p>
    <w:p>
      <w:pPr>
        <w:pStyle w:val="nzIndenti"/>
        <w:spacing w:before="50"/>
      </w:pPr>
      <w:r>
        <w:tab/>
        <w:t>(i)</w:t>
      </w:r>
      <w:r>
        <w:tab/>
        <w:t>is lodged or deposited with the Authority;</w:t>
      </w:r>
    </w:p>
    <w:p>
      <w:pPr>
        <w:pStyle w:val="nzIndenti"/>
        <w:spacing w:before="50"/>
      </w:pPr>
      <w:r>
        <w:tab/>
        <w:t>(ii)</w:t>
      </w:r>
      <w:r>
        <w:tab/>
        <w:t xml:space="preserve">is prepared in accordance with any relevant regulations made under this Act or the </w:t>
      </w:r>
      <w:r>
        <w:rPr>
          <w:i/>
        </w:rPr>
        <w:t>Licensed Surveyors Act 1909</w:t>
      </w:r>
      <w:r>
        <w:t>;</w:t>
      </w:r>
    </w:p>
    <w:p>
      <w:pPr>
        <w:pStyle w:val="nzIndenti"/>
        <w:spacing w:before="50"/>
      </w:pPr>
      <w:r>
        <w:tab/>
        <w:t>(iii)</w:t>
      </w:r>
      <w:r>
        <w:tab/>
        <w:t>contains, or is accompanied by a document that contains, such information, certificates and consents as are prescribed in the regulations; and</w:t>
      </w:r>
    </w:p>
    <w:p>
      <w:pPr>
        <w:pStyle w:val="nzIndenti"/>
        <w:spacing w:before="50"/>
      </w:pPr>
      <w:r>
        <w:tab/>
        <w:t>(iv)</w:t>
      </w:r>
      <w:r>
        <w:tab/>
        <w:t>is signed by or on behalf of the inspector of plans and surveys referred to in section 163 as being in order for dealings with or without conditions;</w:t>
      </w:r>
    </w:p>
    <w:p>
      <w:pPr>
        <w:pStyle w:val="nzIndenta"/>
        <w:spacing w:before="50"/>
      </w:pPr>
      <w:r>
        <w:tab/>
        <w:t>(b)</w:t>
      </w:r>
      <w:r>
        <w:tab/>
        <w:t>shall be accompanied by a disposition statement —</w:t>
      </w:r>
    </w:p>
    <w:p>
      <w:pPr>
        <w:pStyle w:val="nzIndenti"/>
        <w:spacing w:before="50"/>
      </w:pPr>
      <w:r>
        <w:tab/>
        <w:t>(i)</w:t>
      </w:r>
      <w:r>
        <w:tab/>
        <w:t>that is in an approved form; and</w:t>
      </w:r>
    </w:p>
    <w:p>
      <w:pPr>
        <w:pStyle w:val="nzIndenti"/>
        <w:spacing w:before="50"/>
      </w:pPr>
      <w:r>
        <w:tab/>
        <w:t>(ii)</w:t>
      </w:r>
      <w:r>
        <w:tab/>
        <w:t>in which is set out the amount of any consideration passing between any of the proprietors of the freehold in the land in consideration for the subdivision;</w:t>
      </w:r>
    </w:p>
    <w:p>
      <w:pPr>
        <w:pStyle w:val="nzIndenta"/>
        <w:spacing w:before="50"/>
      </w:pPr>
      <w:r>
        <w:tab/>
        <w:t>(c)</w:t>
      </w:r>
      <w:r>
        <w:tab/>
        <w:t>shall be accompanied by a document that contains such information, certificates and consents as are prescribed in the regulations;</w:t>
      </w:r>
    </w:p>
    <w:p>
      <w:pPr>
        <w:pStyle w:val="nzIndenta"/>
        <w:spacing w:before="50"/>
      </w:pPr>
      <w:r>
        <w:tab/>
        <w:t>(d)</w:t>
      </w:r>
      <w:r>
        <w:tab/>
        <w:t>shall be accompanied by such documents as the Registrar determines are necessary to satisfy any conditions before the plan or diagram referred to in subsection (2)(a) is in order for dealing; and</w:t>
      </w:r>
    </w:p>
    <w:p>
      <w:pPr>
        <w:pStyle w:val="nzIndenta"/>
        <w:spacing w:before="50"/>
      </w:pPr>
      <w:r>
        <w:tab/>
        <w:t>(e)</w:t>
      </w:r>
      <w:r>
        <w:tab/>
        <w:t>shall be accompanied by the prescribed fee.</w:t>
      </w:r>
    </w:p>
    <w:p>
      <w:pPr>
        <w:pStyle w:val="nzSubsection"/>
        <w:spacing w:before="100"/>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nSubsection"/>
        <w:keepNext/>
        <w:spacing w:before="160"/>
      </w:pPr>
      <w:r>
        <w:rPr>
          <w:snapToGrid w:val="0"/>
          <w:vertAlign w:val="superscript"/>
        </w:rPr>
        <w:t>22</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BlankClose"/>
      </w:pPr>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454" w:name="_Toc418082024"/>
      <w:r>
        <w:rPr>
          <w:sz w:val="28"/>
        </w:rPr>
        <w:t>Defined terms</w:t>
      </w:r>
      <w:bookmarkEnd w:id="4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240(2)</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amending Act</w:t>
      </w:r>
      <w:r>
        <w:tab/>
        <w:t>244</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Australian lawyer</w:t>
      </w:r>
      <w:r>
        <w:tab/>
        <w:t>4(1)</w:t>
      </w:r>
    </w:p>
    <w:p>
      <w:pPr>
        <w:pStyle w:val="DefinedTerms"/>
      </w:pPr>
      <w:r>
        <w:t>authorised land officer</w:t>
      </w:r>
      <w:r>
        <w:tab/>
        <w:t>4(1)</w:t>
      </w:r>
    </w:p>
    <w:p>
      <w:pPr>
        <w:pStyle w:val="DefinedTerms"/>
      </w:pPr>
      <w:r>
        <w:t>Authority</w:t>
      </w:r>
      <w:r>
        <w:tab/>
        <w:t>4(1)</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charging instrument</w:t>
      </w:r>
      <w:r>
        <w:tab/>
        <w:t>105(3)</w:t>
      </w:r>
    </w:p>
    <w:p>
      <w:pPr>
        <w:pStyle w:val="DefinedTerms"/>
      </w:pPr>
      <w:r>
        <w:t>commencement</w:t>
      </w:r>
      <w:r>
        <w:tab/>
        <w:t>181(1a)</w:t>
      </w:r>
    </w:p>
    <w:p>
      <w:pPr>
        <w:pStyle w:val="DefinedTerms"/>
      </w:pPr>
      <w:r>
        <w:t>Commissioner</w:t>
      </w:r>
      <w:r>
        <w:tab/>
        <w:t>81K</w:t>
      </w:r>
    </w:p>
    <w:p>
      <w:pPr>
        <w:pStyle w:val="DefinedTerms"/>
      </w:pPr>
      <w:r>
        <w:t>conveyancing transaction</w:t>
      </w:r>
      <w:r>
        <w:tab/>
        <w:t>4(1)</w:t>
      </w:r>
    </w:p>
    <w:p>
      <w:pPr>
        <w:pStyle w:val="DefinedTerms"/>
      </w:pPr>
      <w:r>
        <w:t>counterpart</w:t>
      </w:r>
      <w:r>
        <w:tab/>
        <w:t>4(1), 4(1CA</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 signature</w:t>
      </w:r>
      <w:r>
        <w:tab/>
        <w:t>4(1)</w:t>
      </w:r>
    </w:p>
    <w:p>
      <w:pPr>
        <w:pStyle w:val="DefinedTerms"/>
      </w:pPr>
      <w:r>
        <w:t>digital title</w:t>
      </w:r>
      <w:r>
        <w:tab/>
        <w:t>4(1)</w:t>
      </w:r>
    </w:p>
    <w:p>
      <w:pPr>
        <w:pStyle w:val="DefinedTerms"/>
      </w:pPr>
      <w:r>
        <w:t>digitally sign</w:t>
      </w:r>
      <w:r>
        <w:tab/>
        <w:t>4(1)</w:t>
      </w:r>
    </w:p>
    <w:p>
      <w:pPr>
        <w:pStyle w:val="DefinedTerms"/>
      </w:pPr>
      <w:r>
        <w:t>disposition</w:t>
      </w:r>
      <w:r>
        <w:tab/>
        <w:t>242(4)</w:t>
      </w:r>
    </w:p>
    <w:p>
      <w:pPr>
        <w:pStyle w:val="DefinedTerms"/>
      </w:pPr>
      <w:r>
        <w:t>document</w:t>
      </w:r>
      <w:r>
        <w:tab/>
        <w:t>4(1), 54(4)</w:t>
      </w:r>
    </w:p>
    <w:p>
      <w:pPr>
        <w:pStyle w:val="DefinedTerms"/>
      </w:pPr>
      <w:r>
        <w:t>ELN</w:t>
      </w:r>
      <w:r>
        <w:tab/>
        <w:t>4(1)</w:t>
      </w:r>
    </w:p>
    <w:p>
      <w:pPr>
        <w:pStyle w:val="DefinedTerms"/>
      </w:pPr>
      <w:r>
        <w:t>ELNO</w:t>
      </w:r>
      <w:r>
        <w:tab/>
        <w:t>4(1)</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fees</w:t>
      </w:r>
      <w:r>
        <w:tab/>
        <w:t>238B(4)</w:t>
      </w:r>
    </w:p>
    <w:p>
      <w:pPr>
        <w:pStyle w:val="DefinedTerms"/>
      </w:pPr>
      <w:r>
        <w:t>first document</w:t>
      </w:r>
      <w:r>
        <w:tab/>
        <w:t>192D(4)</w:t>
      </w:r>
    </w:p>
    <w:p>
      <w:pPr>
        <w:pStyle w:val="DefinedTerms"/>
      </w:pPr>
      <w:r>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incoming mortgagee</w:t>
      </w:r>
      <w:r>
        <w:tab/>
        <w:t>48B(5A)</w:t>
      </w:r>
    </w:p>
    <w:p>
      <w:pPr>
        <w:pStyle w:val="DefinedTerms"/>
      </w:pPr>
      <w:r>
        <w:t>inspector of plans and surveys</w:t>
      </w:r>
      <w:r>
        <w:tab/>
        <w:t>163(2)</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w:t>
      </w:r>
      <w:r>
        <w:tab/>
        <w:t>181A(1), 192A(1), 192B(1), 192D(1), 232A(1), 238A(1)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w:t>
      </w:r>
      <w:r>
        <w:tab/>
        <w:t>127A(1)</w:t>
      </w:r>
    </w:p>
    <w:p>
      <w:pPr>
        <w:pStyle w:val="DefinedTerms"/>
      </w:pPr>
      <w:r>
        <w:t>mortgage money</w:t>
      </w:r>
      <w:r>
        <w:tab/>
        <w:t>126(1E)</w:t>
      </w:r>
    </w:p>
    <w:p>
      <w:pPr>
        <w:pStyle w:val="DefinedTerms"/>
      </w:pPr>
      <w:r>
        <w:t>mortgagee</w:t>
      </w:r>
      <w:r>
        <w:tab/>
        <w:t>127A(1)</w:t>
      </w:r>
    </w:p>
    <w:p>
      <w:pPr>
        <w:pStyle w:val="DefinedTerms"/>
      </w:pPr>
      <w:r>
        <w:t>notification details</w:t>
      </w:r>
      <w:r>
        <w:tab/>
        <w:t>240A(1)</w:t>
      </w:r>
    </w:p>
    <w:p>
      <w:pPr>
        <w:pStyle w:val="DefinedTerms"/>
      </w:pPr>
      <w:r>
        <w:t>paper title</w:t>
      </w:r>
      <w:r>
        <w:tab/>
        <w:t>4(1)</w:t>
      </w:r>
    </w:p>
    <w:p>
      <w:pPr>
        <w:pStyle w:val="DefinedTerms"/>
      </w:pPr>
      <w:r>
        <w:t>participation rules</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192(2), 238B(4)</w:t>
      </w:r>
    </w:p>
    <w:p>
      <w:pPr>
        <w:pStyle w:val="DefinedTerms"/>
      </w:pPr>
      <w:r>
        <w:t>produce</w:t>
      </w:r>
      <w:r>
        <w:tab/>
        <w:t>232A(1)</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record</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t>relevant authority</w:t>
      </w:r>
      <w:r>
        <w:tab/>
        <w:t>129BB(1), 136J(1)</w:t>
      </w:r>
    </w:p>
    <w:p>
      <w:pPr>
        <w:pStyle w:val="DefinedTerms"/>
      </w:pPr>
      <w:r>
        <w:t>relevant carbon right</w:t>
      </w:r>
      <w:r>
        <w:tab/>
        <w:t>104A</w:t>
      </w:r>
    </w:p>
    <w:p>
      <w:pPr>
        <w:pStyle w:val="DefinedTerms"/>
      </w:pPr>
      <w:r>
        <w:t>relevant graphic</w:t>
      </w:r>
      <w:r>
        <w:tab/>
        <w:t>4(1)</w:t>
      </w:r>
    </w:p>
    <w:p>
      <w:pPr>
        <w:pStyle w:val="DefinedTerms"/>
      </w:pPr>
      <w:r>
        <w:t>repealed Act</w:t>
      </w:r>
      <w:r>
        <w:tab/>
        <w:t>81K</w:t>
      </w:r>
    </w:p>
    <w:p>
      <w:pPr>
        <w:pStyle w:val="DefinedTerms"/>
      </w:pPr>
      <w:r>
        <w:t>requirement</w:t>
      </w:r>
      <w:r>
        <w:tab/>
        <w:t>182B(1)</w:t>
      </w:r>
    </w:p>
    <w:p>
      <w:pPr>
        <w:pStyle w:val="DefinedTerms"/>
      </w:pPr>
      <w:r>
        <w:t>reserve</w:t>
      </w:r>
      <w:r>
        <w:tab/>
        <w:t>4(1)</w:t>
      </w:r>
    </w:p>
    <w:p>
      <w:pPr>
        <w:pStyle w:val="DefinedTerms"/>
      </w:pPr>
      <w:r>
        <w:t>sale period</w:t>
      </w:r>
      <w:r>
        <w:tab/>
        <w:t>133(1)</w:t>
      </w:r>
    </w:p>
    <w:p>
      <w:pPr>
        <w:pStyle w:val="DefinedTerms"/>
      </w:pPr>
      <w:r>
        <w:t>saleable interest</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sign</w:t>
      </w:r>
      <w:r>
        <w:tab/>
        <w:t>4(1)</w:t>
      </w:r>
    </w:p>
    <w:p>
      <w:pPr>
        <w:pStyle w:val="DefinedTerms"/>
      </w:pPr>
      <w:r>
        <w:t>signature</w:t>
      </w:r>
      <w:r>
        <w:tab/>
        <w:t>4(1)</w:t>
      </w:r>
    </w:p>
    <w:p>
      <w:pPr>
        <w:pStyle w:val="DefinedTerms"/>
      </w:pPr>
      <w:r>
        <w:t>single dwelling covenant</w:t>
      </w:r>
      <w:r>
        <w:tab/>
        <w:t>129C(1d)</w:t>
      </w:r>
    </w:p>
    <w:p>
      <w:pPr>
        <w:pStyle w:val="DefinedTerms"/>
      </w:pPr>
      <w:r>
        <w:t>stamped</w:t>
      </w:r>
      <w:r>
        <w:tab/>
        <w:t>81U(3)</w:t>
      </w:r>
    </w:p>
    <w:p>
      <w:pPr>
        <w:pStyle w:val="DefinedTerms"/>
      </w:pPr>
      <w:r>
        <w:t>statutory declaration</w:t>
      </w:r>
      <w:r>
        <w:tab/>
        <w:t>188(2)</w:t>
      </w:r>
    </w:p>
    <w:p>
      <w:pPr>
        <w:pStyle w:val="DefinedTerms"/>
      </w:pPr>
      <w:r>
        <w:t>strata/survey</w:t>
      </w:r>
      <w:r>
        <w:noBreakHyphen/>
        <w:t>strata plan</w:t>
      </w:r>
      <w:r>
        <w:tab/>
        <w:t>4(1)</w:t>
      </w:r>
    </w:p>
    <w:p>
      <w:pPr>
        <w:pStyle w:val="DefinedTerms"/>
      </w:pPr>
      <w:r>
        <w:t>subscriber</w:t>
      </w:r>
      <w:r>
        <w:tab/>
        <w:t>4(1)</w:t>
      </w:r>
    </w:p>
    <w:p>
      <w:pPr>
        <w:pStyle w:val="DefinedTerms"/>
      </w:pPr>
      <w:r>
        <w:t>symbol</w:t>
      </w:r>
      <w:r>
        <w:tab/>
        <w:t>4(1)</w:t>
      </w:r>
    </w:p>
    <w:p>
      <w:pPr>
        <w:pStyle w:val="DefinedTerms"/>
      </w:pPr>
      <w:r>
        <w:t>transitional period</w:t>
      </w:r>
      <w:r>
        <w:tab/>
        <w:t>81K</w:t>
      </w:r>
    </w:p>
    <w:p>
      <w:pPr>
        <w:pStyle w:val="DefinedTerms"/>
      </w:pPr>
      <w:r>
        <w:t>transmission</w:t>
      </w:r>
      <w:r>
        <w:tab/>
        <w:t>4(1)</w:t>
      </w:r>
    </w:p>
    <w:p>
      <w:pPr>
        <w:pStyle w:val="DefinedTerms"/>
      </w:pPr>
      <w:r>
        <w:t>tree plantation agreement</w:t>
      </w:r>
      <w:r>
        <w:tab/>
        <w:t>4(1)</w:t>
      </w:r>
    </w:p>
    <w:p>
      <w:pPr>
        <w:pStyle w:val="DefinedTerms"/>
      </w:pPr>
      <w:r>
        <w:t>working day</w:t>
      </w:r>
      <w:r>
        <w:tab/>
        <w:t>182B(1)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10-c0-02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IA</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c>
        <w:tcPr>
          <w:tcW w:w="2472" w:type="dxa"/>
        </w:tcPr>
        <w:p>
          <w:pPr>
            <w:pStyle w:val="Header"/>
            <w:spacing w:before="40"/>
          </w:pPr>
        </w:p>
      </w:tc>
      <w:tc>
        <w:tcPr>
          <w:tcW w:w="4791" w:type="dxa"/>
          <w:vAlign w:val="bottom"/>
        </w:tcPr>
        <w:p>
          <w:pPr>
            <w:pStyle w:val="Header"/>
            <w:spacing w:before="40"/>
          </w:pPr>
        </w:p>
      </w:tc>
    </w:tr>
    <w:t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c>
        <w:tcPr>
          <w:tcW w:w="4632" w:type="dxa"/>
          <w:vAlign w:val="bottom"/>
        </w:tcPr>
        <w:p>
          <w:pPr>
            <w:pStyle w:val="Header"/>
            <w:spacing w:before="40"/>
            <w:jc w:val="right"/>
          </w:pPr>
        </w:p>
      </w:tc>
      <w:tc>
        <w:tcPr>
          <w:tcW w:w="2631" w:type="dxa"/>
        </w:tcPr>
        <w:p>
          <w:pPr>
            <w:pStyle w:val="Header"/>
            <w:spacing w:before="40"/>
            <w:ind w:right="17"/>
            <w:jc w:val="right"/>
          </w:pPr>
        </w:p>
      </w:tc>
    </w:tr>
    <w:t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448" w:name="Schedule"/>
    <w:bookmarkEnd w:id="4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453" w:name="Compilation"/>
    <w:bookmarkEnd w:id="4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5" w:name="DefinedTerms"/>
    <w:bookmarkEnd w:id="45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6" w:name="Coversheet"/>
    <w:bookmarkEnd w:id="4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0DB5C53"/>
    <w:multiLevelType w:val="hybridMultilevel"/>
    <w:tmpl w:val="62ACBE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7F0064C"/>
    <w:multiLevelType w:val="multilevel"/>
    <w:tmpl w:val="B978DF16"/>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BE82A86"/>
    <w:multiLevelType w:val="multilevel"/>
    <w:tmpl w:val="E1506BB2"/>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6C135DD"/>
    <w:multiLevelType w:val="hybridMultilevel"/>
    <w:tmpl w:val="049AC96E"/>
    <w:lvl w:ilvl="0" w:tplc="B2389B22">
      <w:start w:val="1"/>
      <w:numFmt w:val="decimal"/>
      <w:lvlText w:val="(%1)"/>
      <w:lvlJc w:val="left"/>
      <w:pPr>
        <w:ind w:left="1240" w:hanging="360"/>
      </w:pPr>
      <w:rPr>
        <w:rFonts w:hint="default"/>
      </w:rPr>
    </w:lvl>
    <w:lvl w:ilvl="1" w:tplc="0C090019" w:tentative="1">
      <w:start w:val="1"/>
      <w:numFmt w:val="lowerLetter"/>
      <w:lvlText w:val="%2."/>
      <w:lvlJc w:val="left"/>
      <w:pPr>
        <w:ind w:left="1960" w:hanging="360"/>
      </w:pPr>
    </w:lvl>
    <w:lvl w:ilvl="2" w:tplc="0C09001B" w:tentative="1">
      <w:start w:val="1"/>
      <w:numFmt w:val="lowerRoman"/>
      <w:lvlText w:val="%3."/>
      <w:lvlJc w:val="right"/>
      <w:pPr>
        <w:ind w:left="2680" w:hanging="180"/>
      </w:pPr>
    </w:lvl>
    <w:lvl w:ilvl="3" w:tplc="0C09000F" w:tentative="1">
      <w:start w:val="1"/>
      <w:numFmt w:val="decimal"/>
      <w:lvlText w:val="%4."/>
      <w:lvlJc w:val="left"/>
      <w:pPr>
        <w:ind w:left="3400" w:hanging="360"/>
      </w:pPr>
    </w:lvl>
    <w:lvl w:ilvl="4" w:tplc="0C090019" w:tentative="1">
      <w:start w:val="1"/>
      <w:numFmt w:val="lowerLetter"/>
      <w:lvlText w:val="%5."/>
      <w:lvlJc w:val="left"/>
      <w:pPr>
        <w:ind w:left="4120" w:hanging="360"/>
      </w:pPr>
    </w:lvl>
    <w:lvl w:ilvl="5" w:tplc="0C09001B" w:tentative="1">
      <w:start w:val="1"/>
      <w:numFmt w:val="lowerRoman"/>
      <w:lvlText w:val="%6."/>
      <w:lvlJc w:val="right"/>
      <w:pPr>
        <w:ind w:left="4840" w:hanging="180"/>
      </w:pPr>
    </w:lvl>
    <w:lvl w:ilvl="6" w:tplc="0C09000F" w:tentative="1">
      <w:start w:val="1"/>
      <w:numFmt w:val="decimal"/>
      <w:lvlText w:val="%7."/>
      <w:lvlJc w:val="left"/>
      <w:pPr>
        <w:ind w:left="5560" w:hanging="360"/>
      </w:pPr>
    </w:lvl>
    <w:lvl w:ilvl="7" w:tplc="0C090019" w:tentative="1">
      <w:start w:val="1"/>
      <w:numFmt w:val="lowerLetter"/>
      <w:lvlText w:val="%8."/>
      <w:lvlJc w:val="left"/>
      <w:pPr>
        <w:ind w:left="6280" w:hanging="360"/>
      </w:pPr>
    </w:lvl>
    <w:lvl w:ilvl="8" w:tplc="0C09001B" w:tentative="1">
      <w:start w:val="1"/>
      <w:numFmt w:val="lowerRoman"/>
      <w:lvlText w:val="%9."/>
      <w:lvlJc w:val="right"/>
      <w:pPr>
        <w:ind w:left="7000" w:hanging="180"/>
      </w:pPr>
    </w:lvl>
  </w:abstractNum>
  <w:abstractNum w:abstractNumId="3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4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4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3">
    <w:nsid w:val="7974242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6">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42"/>
  </w:num>
  <w:num w:numId="13">
    <w:abstractNumId w:val="26"/>
  </w:num>
  <w:num w:numId="14">
    <w:abstractNumId w:val="15"/>
  </w:num>
  <w:num w:numId="15">
    <w:abstractNumId w:val="18"/>
  </w:num>
  <w:num w:numId="16">
    <w:abstractNumId w:val="16"/>
  </w:num>
  <w:num w:numId="17">
    <w:abstractNumId w:val="38"/>
  </w:num>
  <w:num w:numId="18">
    <w:abstractNumId w:val="32"/>
  </w:num>
  <w:num w:numId="19">
    <w:abstractNumId w:val="27"/>
  </w:num>
  <w:num w:numId="20">
    <w:abstractNumId w:val="11"/>
  </w:num>
  <w:num w:numId="21">
    <w:abstractNumId w:val="46"/>
  </w:num>
  <w:num w:numId="22">
    <w:abstractNumId w:val="20"/>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26"/>
  </w:num>
  <w:num w:numId="34">
    <w:abstractNumId w:val="40"/>
  </w:num>
  <w:num w:numId="35">
    <w:abstractNumId w:val="17"/>
  </w:num>
  <w:num w:numId="36">
    <w:abstractNumId w:val="19"/>
  </w:num>
  <w:num w:numId="37">
    <w:abstractNumId w:val="22"/>
  </w:num>
  <w:num w:numId="38">
    <w:abstractNumId w:val="43"/>
  </w:num>
  <w:num w:numId="39">
    <w:abstractNumId w:val="33"/>
  </w:num>
  <w:num w:numId="40">
    <w:abstractNumId w:val="45"/>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9142254"/>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header" Target="header19.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wmf"/><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2.bin"/><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3.bin"/><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image" Target="media/image4.wmf"/><Relationship Id="rId35" Type="http://schemas.openxmlformats.org/officeDocument/2006/relationships/header" Target="header12.xml"/><Relationship Id="rId43" Type="http://schemas.openxmlformats.org/officeDocument/2006/relationships/footer" Target="footer9.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321</Pages>
  <Words>89232</Words>
  <Characters>418503</Characters>
  <Application>Microsoft Office Word</Application>
  <DocSecurity>0</DocSecurity>
  <Lines>10730</Lines>
  <Paragraphs>4701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503034</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1893 - 10-c0-02</dc:title>
  <dc:subject/>
  <dc:creator/>
  <cp:keywords/>
  <dc:description/>
  <cp:lastModifiedBy>svcMRProcess</cp:lastModifiedBy>
  <cp:revision>4</cp:revision>
  <cp:lastPrinted>2011-01-10T05:09:00Z</cp:lastPrinted>
  <dcterms:created xsi:type="dcterms:W3CDTF">2020-02-21T00:52:00Z</dcterms:created>
  <dcterms:modified xsi:type="dcterms:W3CDTF">2020-02-21T00:52:00Z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20140603</vt:lpwstr>
  </property>
  <property fmtid="{D5CDD505-2E9C-101B-9397-08002B2CF9AE}" pid="4" name="DocumentType">
    <vt:lpwstr>Act</vt:lpwstr>
  </property>
  <property fmtid="{D5CDD505-2E9C-101B-9397-08002B2CF9AE}" pid="5" name="OwlsUID">
    <vt:i4>829</vt:i4>
  </property>
  <property fmtid="{D5CDD505-2E9C-101B-9397-08002B2CF9AE}" pid="6" name="ReprintNo">
    <vt:lpwstr>10</vt:lpwstr>
  </property>
  <property fmtid="{D5CDD505-2E9C-101B-9397-08002B2CF9AE}" pid="7" name="ReprintedAsAt">
    <vt:filetime>2011-01-06T16:00:00Z</vt:filetime>
  </property>
  <property fmtid="{D5CDD505-2E9C-101B-9397-08002B2CF9AE}" pid="8" name="AsAtDate">
    <vt:lpwstr>03 Jun 2014</vt:lpwstr>
  </property>
  <property fmtid="{D5CDD505-2E9C-101B-9397-08002B2CF9AE}" pid="9" name="Suffix">
    <vt:lpwstr>10-c0-02</vt:lpwstr>
  </property>
</Properties>
</file>