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_Toc389811506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_Toc389811507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_Toc389811508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86"/>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_Toc389811511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to be regarded as agents of Crown for purposes of State laws</w:t>
      </w:r>
      <w:r>
        <w:tab/>
      </w:r>
      <w:r>
        <w:fldChar w:fldCharType="begin"/>
      </w:r>
      <w:r>
        <w:instrText xml:space="preserve"> PAGEREF _Toc389811512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_Toc389811513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7</w:t>
      </w:r>
      <w:r>
        <w:rPr>
          <w:snapToGrid w:val="0"/>
        </w:rPr>
        <w:t>.</w:t>
      </w:r>
      <w:r>
        <w:rPr>
          <w:snapToGrid w:val="0"/>
        </w:rPr>
        <w:tab/>
        <w:t>Port authorities to have board of directors</w:t>
      </w:r>
      <w:r>
        <w:tab/>
      </w:r>
      <w:r>
        <w:fldChar w:fldCharType="begin"/>
      </w:r>
      <w:r>
        <w:instrText xml:space="preserve"> PAGEREF _Toc389811515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Boards, role of</w:t>
      </w:r>
      <w:r>
        <w:tab/>
      </w:r>
      <w:r>
        <w:fldChar w:fldCharType="begin"/>
      </w:r>
      <w:r>
        <w:instrText xml:space="preserve"> PAGEREF _Toc389811516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of (Sch. 2)</w:t>
      </w:r>
      <w:r>
        <w:tab/>
      </w:r>
      <w:r>
        <w:fldChar w:fldCharType="begin"/>
      </w:r>
      <w:r>
        <w:instrText xml:space="preserve"> PAGEREF _Toc389811517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remuneration of</w:t>
      </w:r>
      <w:r>
        <w:tab/>
      </w:r>
      <w:r>
        <w:fldChar w:fldCharType="begin"/>
      </w:r>
      <w:r>
        <w:instrText xml:space="preserve"> PAGEREF _Toc389811518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_Toc389811519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Notifiable interests, disclosing</w:t>
      </w:r>
      <w:r>
        <w:tab/>
      </w:r>
      <w:r>
        <w:fldChar w:fldCharType="begin"/>
      </w:r>
      <w:r>
        <w:instrText xml:space="preserve"> PAGEREF _Toc389811520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_Toc389811521 \h </w:instrText>
      </w:r>
      <w:r>
        <w:fldChar w:fldCharType="separate"/>
      </w:r>
      <w:r>
        <w:t>11</w:t>
      </w:r>
      <w:r>
        <w:fldChar w:fldCharType="end"/>
      </w:r>
    </w:p>
    <w:p>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_Toc389811522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_Toc389811524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CEO’s functions</w:t>
      </w:r>
      <w:r>
        <w:tab/>
      </w:r>
      <w:r>
        <w:fldChar w:fldCharType="begin"/>
      </w:r>
      <w:r>
        <w:instrText xml:space="preserve"> PAGEREF _Toc389811525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_Toc389811526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_Toc389811527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_Toc389811528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_Toc389811529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Conduct and integrity of staff</w:t>
      </w:r>
    </w:p>
    <w:p>
      <w:pPr>
        <w:pStyle w:val="TOC8"/>
        <w:rPr>
          <w:rFonts w:asciiTheme="minorHAnsi" w:eastAsiaTheme="minorEastAsia" w:hAnsiTheme="minorHAnsi" w:cstheme="minorBidi"/>
          <w:szCs w:val="22"/>
        </w:rPr>
      </w:pPr>
      <w:r>
        <w:t>20</w:t>
      </w:r>
      <w:r>
        <w:rPr>
          <w:snapToGrid w:val="0"/>
        </w:rPr>
        <w:t>.</w:t>
      </w:r>
      <w:r>
        <w:rPr>
          <w:snapToGrid w:val="0"/>
        </w:rPr>
        <w:tab/>
        <w:t>CEO and staff, duties of (Sch. 3) etc.</w:t>
      </w:r>
      <w:r>
        <w:tab/>
      </w:r>
      <w:r>
        <w:fldChar w:fldCharType="begin"/>
      </w:r>
      <w:r>
        <w:instrText xml:space="preserve"> PAGEREF _Toc389811531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_Toc389811532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_Toc389811533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_Toc389811534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_Toc389811536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_Toc389811537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_Toc389811538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_Toc389811539 \h </w:instrText>
      </w:r>
      <w:r>
        <w:fldChar w:fldCharType="separate"/>
      </w:r>
      <w:r>
        <w:t>20</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_Toc389811540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_Toc389811541 \h </w:instrText>
      </w:r>
      <w:r>
        <w:fldChar w:fldCharType="separate"/>
      </w:r>
      <w:r>
        <w:t>21</w:t>
      </w:r>
      <w:r>
        <w:fldChar w:fldCharType="end"/>
      </w:r>
    </w:p>
    <w:p>
      <w:pPr>
        <w:pStyle w:val="TOC8"/>
        <w:rPr>
          <w:rFonts w:asciiTheme="minorHAnsi" w:eastAsiaTheme="minorEastAsia" w:hAnsiTheme="minorHAnsi" w:cstheme="minorBidi"/>
          <w:szCs w:val="22"/>
        </w:rPr>
      </w:pPr>
      <w:r>
        <w:t>29A.</w:t>
      </w:r>
      <w:r>
        <w:tab/>
        <w:t xml:space="preserve">Operation of </w:t>
      </w:r>
      <w:r>
        <w:rPr>
          <w:i/>
        </w:rPr>
        <w:t>Planning and Development Act 2005</w:t>
      </w:r>
      <w:r>
        <w:t xml:space="preserve"> section 136 modified</w:t>
      </w:r>
      <w:r>
        <w:tab/>
      </w:r>
      <w:r>
        <w:fldChar w:fldCharType="begin"/>
      </w:r>
      <w:r>
        <w:instrText xml:space="preserve"> PAGEREF _Toc389811542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_Toc389811543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Functions and powers</w:t>
      </w:r>
    </w:p>
    <w:p>
      <w:pPr>
        <w:pStyle w:val="TOC4"/>
        <w:tabs>
          <w:tab w:val="right" w:leader="dot" w:pos="7086"/>
        </w:tabs>
        <w:rPr>
          <w:rFonts w:asciiTheme="minorHAnsi" w:eastAsiaTheme="minorEastAsia" w:hAnsiTheme="minorHAnsi" w:cstheme="minorBidi"/>
          <w:b w:val="0"/>
          <w:szCs w:val="22"/>
        </w:rPr>
      </w:pPr>
      <w:r>
        <w:t>Division 1 — Functions, powers and related provisions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_Toc389811546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Port authorities can act at their discretion</w:t>
      </w:r>
      <w:r>
        <w:tab/>
      </w:r>
      <w:r>
        <w:fldChar w:fldCharType="begin"/>
      </w:r>
      <w:r>
        <w:instrText xml:space="preserve"> PAGEREF _Toc389811547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port, port authority has</w:t>
      </w:r>
      <w:r>
        <w:tab/>
      </w:r>
      <w:r>
        <w:fldChar w:fldCharType="begin"/>
      </w:r>
      <w:r>
        <w:instrText xml:space="preserve"> PAGEREF _Toc389811548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act in accordance with policy instruments</w:t>
      </w:r>
      <w:r>
        <w:tab/>
      </w:r>
      <w:r>
        <w:fldChar w:fldCharType="begin"/>
      </w:r>
      <w:r>
        <w:instrText xml:space="preserve"> PAGEREF _Toc389811549 \h </w:instrText>
      </w:r>
      <w:r>
        <w:fldChar w:fldCharType="separate"/>
      </w:r>
      <w:r>
        <w:t>23</w:t>
      </w:r>
      <w:r>
        <w:fldChar w:fldCharType="end"/>
      </w:r>
    </w:p>
    <w:p>
      <w:pPr>
        <w:pStyle w:val="TOC8"/>
        <w:rPr>
          <w:rFonts w:asciiTheme="minorHAnsi" w:eastAsiaTheme="minorEastAsia" w:hAnsiTheme="minorHAnsi" w:cstheme="minorBidi"/>
          <w:szCs w:val="22"/>
        </w:rPr>
      </w:pPr>
      <w:r>
        <w:t>34A.</w:t>
      </w:r>
      <w:r>
        <w:tab/>
        <w:t>Duty to comply with State budgetary requirements</w:t>
      </w:r>
      <w:r>
        <w:tab/>
      </w:r>
      <w:r>
        <w:fldChar w:fldCharType="begin"/>
      </w:r>
      <w:r>
        <w:instrText xml:space="preserve"> PAGEREF _Toc389811550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to act on commercial principles</w:t>
      </w:r>
      <w:r>
        <w:tab/>
      </w:r>
      <w:r>
        <w:fldChar w:fldCharType="begin"/>
      </w:r>
      <w:r>
        <w:instrText xml:space="preserve"> PAGEREF _Toc389811551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_Toc389811552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Port facilities and services, extended powers as to</w:t>
      </w:r>
      <w:r>
        <w:tab/>
      </w:r>
      <w:r>
        <w:fldChar w:fldCharType="begin"/>
      </w:r>
      <w:r>
        <w:instrText xml:space="preserve"> PAGEREF _Toc389811553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_Toc389811554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_Toc389811555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Subsidiaries of port authorities, acquisition of etc.</w:t>
      </w:r>
      <w:r>
        <w:tab/>
      </w:r>
      <w:r>
        <w:fldChar w:fldCharType="begin"/>
      </w:r>
      <w:r>
        <w:instrText xml:space="preserve"> PAGEREF _Toc389811556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 transactions requiring</w:t>
      </w:r>
      <w:r>
        <w:tab/>
      </w:r>
      <w:r>
        <w:fldChar w:fldCharType="begin"/>
      </w:r>
      <w:r>
        <w:instrText xml:space="preserve"> PAGEREF _Toc389811557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Exemptions from s. 40</w:t>
      </w:r>
      <w:r>
        <w:tab/>
      </w:r>
      <w:r>
        <w:fldChar w:fldCharType="begin"/>
      </w:r>
      <w:r>
        <w:instrText xml:space="preserve"> PAGEREF _Toc389811558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 used: transaction</w:t>
      </w:r>
      <w:r>
        <w:tab/>
      </w:r>
      <w:r>
        <w:fldChar w:fldCharType="begin"/>
      </w:r>
      <w:r>
        <w:instrText xml:space="preserve"> PAGEREF _Toc389811559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Major initiatives etc., Minister to be consulted on</w:t>
      </w:r>
      <w:r>
        <w:tab/>
      </w:r>
      <w:r>
        <w:fldChar w:fldCharType="begin"/>
      </w:r>
      <w:r>
        <w:instrText xml:space="preserve"> PAGEREF _Toc389811560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_Toc389811561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Protection of people dealing with port authorities</w:t>
      </w:r>
    </w:p>
    <w:p>
      <w:pPr>
        <w:pStyle w:val="TOC8"/>
        <w:rPr>
          <w:rFonts w:asciiTheme="minorHAnsi" w:eastAsiaTheme="minorEastAsia" w:hAnsiTheme="minorHAnsi" w:cstheme="minorBidi"/>
          <w:szCs w:val="22"/>
        </w:rPr>
      </w:pPr>
      <w:r>
        <w:t>45</w:t>
      </w:r>
      <w:r>
        <w:rPr>
          <w:snapToGrid w:val="0"/>
        </w:rPr>
        <w:t>.</w:t>
      </w:r>
      <w:r>
        <w:rPr>
          <w:snapToGrid w:val="0"/>
        </w:rPr>
        <w:tab/>
        <w:t>People dealing with port authorities may make assumptions</w:t>
      </w:r>
      <w:r>
        <w:tab/>
      </w:r>
      <w:r>
        <w:fldChar w:fldCharType="begin"/>
      </w:r>
      <w:r>
        <w:instrText xml:space="preserve"> PAGEREF _Toc389811563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Third parties may make assumptions</w:t>
      </w:r>
      <w:r>
        <w:tab/>
      </w:r>
      <w:r>
        <w:fldChar w:fldCharType="begin"/>
      </w:r>
      <w:r>
        <w:instrText xml:space="preserve"> PAGEREF _Toc389811564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Assumptions that may be made under s. 45 and 46</w:t>
      </w:r>
      <w:r>
        <w:tab/>
      </w:r>
      <w:r>
        <w:fldChar w:fldCharType="begin"/>
      </w:r>
      <w:r>
        <w:instrText xml:space="preserve"> PAGEREF _Toc389811565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Exception to s. 45 and 46</w:t>
      </w:r>
      <w:r>
        <w:tab/>
      </w:r>
      <w:r>
        <w:fldChar w:fldCharType="begin"/>
      </w:r>
      <w:r>
        <w:instrText xml:space="preserve"> PAGEREF _Toc389811566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about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49</w:t>
      </w:r>
      <w:r>
        <w:rPr>
          <w:snapToGrid w:val="0"/>
        </w:rPr>
        <w:t>.</w:t>
      </w:r>
      <w:r>
        <w:rPr>
          <w:snapToGrid w:val="0"/>
        </w:rPr>
        <w:tab/>
        <w:t>Draft strategic development plan to be submitted to Minister</w:t>
      </w:r>
      <w:r>
        <w:tab/>
      </w:r>
      <w:r>
        <w:fldChar w:fldCharType="begin"/>
      </w:r>
      <w:r>
        <w:instrText xml:space="preserve"> PAGEREF _Toc389811569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Period to which strategic development plan relates</w:t>
      </w:r>
      <w:r>
        <w:tab/>
      </w:r>
      <w:r>
        <w:fldChar w:fldCharType="begin"/>
      </w:r>
      <w:r>
        <w:instrText xml:space="preserve"> PAGEREF _Toc389811570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Matters to be included in strategic development plan</w:t>
      </w:r>
      <w:r>
        <w:tab/>
      </w:r>
      <w:r>
        <w:fldChar w:fldCharType="begin"/>
      </w:r>
      <w:r>
        <w:instrText xml:space="preserve"> PAGEREF _Toc389811571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Strategic development plan to be agreed if possible</w:t>
      </w:r>
      <w:r>
        <w:tab/>
      </w:r>
      <w:r>
        <w:fldChar w:fldCharType="begin"/>
      </w:r>
      <w:r>
        <w:instrText xml:space="preserve"> PAGEREF _Toc389811572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Minister’s powers in relation to draft strategic development plan</w:t>
      </w:r>
      <w:r>
        <w:tab/>
      </w:r>
      <w:r>
        <w:fldChar w:fldCharType="begin"/>
      </w:r>
      <w:r>
        <w:instrText xml:space="preserve"> PAGEREF _Toc389811573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Strategic development plan pending agreement</w:t>
      </w:r>
      <w:r>
        <w:tab/>
      </w:r>
      <w:r>
        <w:fldChar w:fldCharType="begin"/>
      </w:r>
      <w:r>
        <w:instrText xml:space="preserve"> PAGEREF _Toc389811574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Agreed draft becomes strategic development plan</w:t>
      </w:r>
      <w:r>
        <w:tab/>
      </w:r>
      <w:r>
        <w:fldChar w:fldCharType="begin"/>
      </w:r>
      <w:r>
        <w:instrText xml:space="preserve"> PAGEREF _Toc389811575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Modifying strategic development plan</w:t>
      </w:r>
      <w:r>
        <w:tab/>
      </w:r>
      <w:r>
        <w:fldChar w:fldCharType="begin"/>
      </w:r>
      <w:r>
        <w:instrText xml:space="preserve"> PAGEREF _Toc389811576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Treasurer’s concurrence needed by Minister for s. 55 or 56</w:t>
      </w:r>
      <w:r>
        <w:tab/>
      </w:r>
      <w:r>
        <w:fldChar w:fldCharType="begin"/>
      </w:r>
      <w:r>
        <w:instrText xml:space="preserve"> PAGEREF _Toc389811577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58</w:t>
      </w:r>
      <w:r>
        <w:rPr>
          <w:snapToGrid w:val="0"/>
        </w:rPr>
        <w:t>.</w:t>
      </w:r>
      <w:r>
        <w:rPr>
          <w:snapToGrid w:val="0"/>
        </w:rPr>
        <w:tab/>
        <w:t>Draft statement of corporate intent to be submitted to Minister</w:t>
      </w:r>
      <w:r>
        <w:tab/>
      </w:r>
      <w:r>
        <w:fldChar w:fldCharType="begin"/>
      </w:r>
      <w:r>
        <w:instrText xml:space="preserve"> PAGEREF _Toc389811579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Period to which statement of corporate intent relates</w:t>
      </w:r>
      <w:r>
        <w:tab/>
      </w:r>
      <w:r>
        <w:fldChar w:fldCharType="begin"/>
      </w:r>
      <w:r>
        <w:instrText xml:space="preserve"> PAGEREF _Toc389811580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Matters to be included in statement of corporate intent</w:t>
      </w:r>
      <w:r>
        <w:tab/>
      </w:r>
      <w:r>
        <w:fldChar w:fldCharType="begin"/>
      </w:r>
      <w:r>
        <w:instrText xml:space="preserve"> PAGEREF _Toc389811581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Statement of corporate intent to be agreed if possible</w:t>
      </w:r>
      <w:r>
        <w:tab/>
      </w:r>
      <w:r>
        <w:fldChar w:fldCharType="begin"/>
      </w:r>
      <w:r>
        <w:instrText xml:space="preserve"> PAGEREF _Toc389811582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Minister’s powers in relation to draft statement of corporate intent</w:t>
      </w:r>
      <w:r>
        <w:tab/>
      </w:r>
      <w:r>
        <w:fldChar w:fldCharType="begin"/>
      </w:r>
      <w:r>
        <w:instrText xml:space="preserve"> PAGEREF _Toc389811583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Statement of corporate intent pending agreement</w:t>
      </w:r>
      <w:r>
        <w:tab/>
      </w:r>
      <w:r>
        <w:fldChar w:fldCharType="begin"/>
      </w:r>
      <w:r>
        <w:instrText xml:space="preserve"> PAGEREF _Toc389811584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Agreed draft becomes statement of corporate intent</w:t>
      </w:r>
      <w:r>
        <w:tab/>
      </w:r>
      <w:r>
        <w:fldChar w:fldCharType="begin"/>
      </w:r>
      <w:r>
        <w:instrText xml:space="preserve"> PAGEREF _Toc389811585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Modifying statement of corporate intent</w:t>
      </w:r>
      <w:r>
        <w:tab/>
      </w:r>
      <w:r>
        <w:fldChar w:fldCharType="begin"/>
      </w:r>
      <w:r>
        <w:instrText xml:space="preserve"> PAGEREF _Toc389811586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Treasurer’s concurrence needed by Minister for s. 64 and 65</w:t>
      </w:r>
      <w:r>
        <w:tab/>
      </w:r>
      <w:r>
        <w:fldChar w:fldCharType="begin"/>
      </w:r>
      <w:r>
        <w:instrText xml:space="preserve"> PAGEREF _Toc389811587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67</w:t>
      </w:r>
      <w:r>
        <w:rPr>
          <w:snapToGrid w:val="0"/>
        </w:rPr>
        <w:t>.</w:t>
      </w:r>
      <w:r>
        <w:rPr>
          <w:snapToGrid w:val="0"/>
        </w:rPr>
        <w:tab/>
        <w:t>Half</w:t>
      </w:r>
      <w:r>
        <w:rPr>
          <w:snapToGrid w:val="0"/>
        </w:rPr>
        <w:noBreakHyphen/>
        <w:t>yearly reports</w:t>
      </w:r>
      <w:r>
        <w:tab/>
      </w:r>
      <w:r>
        <w:fldChar w:fldCharType="begin"/>
      </w:r>
      <w:r>
        <w:instrText xml:space="preserve"> PAGEREF _Toc389811589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reports</w:t>
      </w:r>
      <w:r>
        <w:tab/>
      </w:r>
      <w:r>
        <w:fldChar w:fldCharType="begin"/>
      </w:r>
      <w:r>
        <w:instrText xml:space="preserve"> PAGEREF _Toc389811590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contents of</w:t>
      </w:r>
      <w:r>
        <w:tab/>
      </w:r>
      <w:r>
        <w:fldChar w:fldCharType="begin"/>
      </w:r>
      <w:r>
        <w:instrText xml:space="preserve"> PAGEREF _Toc389811591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Commercially sensitive matters, deletion of from reports</w:t>
      </w:r>
      <w:r>
        <w:tab/>
      </w:r>
      <w:r>
        <w:fldChar w:fldCharType="begin"/>
      </w:r>
      <w:r>
        <w:instrText xml:space="preserve"> PAGEREF _Toc389811592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Ministerial directions, general provisions</w:t>
      </w:r>
    </w:p>
    <w:p>
      <w:pPr>
        <w:pStyle w:val="TOC8"/>
        <w:rPr>
          <w:rFonts w:asciiTheme="minorHAnsi" w:eastAsiaTheme="minorEastAsia" w:hAnsiTheme="minorHAnsi" w:cstheme="minorBidi"/>
          <w:szCs w:val="22"/>
        </w:rPr>
      </w:pPr>
      <w:r>
        <w:t>71</w:t>
      </w:r>
      <w:r>
        <w:rPr>
          <w:snapToGrid w:val="0"/>
        </w:rPr>
        <w:t>.</w:t>
      </w:r>
      <w:r>
        <w:rPr>
          <w:snapToGrid w:val="0"/>
        </w:rPr>
        <w:tab/>
        <w:t>Which directions port authority obliged to obey</w:t>
      </w:r>
      <w:r>
        <w:tab/>
      </w:r>
      <w:r>
        <w:fldChar w:fldCharType="begin"/>
      </w:r>
      <w:r>
        <w:instrText xml:space="preserve"> PAGEREF _Toc389811594 \h </w:instrText>
      </w:r>
      <w:r>
        <w:fldChar w:fldCharType="separate"/>
      </w:r>
      <w:r>
        <w:t>47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may give directions</w:t>
      </w:r>
      <w:r>
        <w:tab/>
      </w:r>
      <w:r>
        <w:fldChar w:fldCharType="begin"/>
      </w:r>
      <w:r>
        <w:instrText xml:space="preserve"> PAGEREF _Toc389811595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When s. 72(1) direction takes effect</w:t>
      </w:r>
      <w:r>
        <w:tab/>
      </w:r>
      <w:r>
        <w:fldChar w:fldCharType="begin"/>
      </w:r>
      <w:r>
        <w:instrText xml:space="preserve"> PAGEREF _Toc389811596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Consultation and provision of information</w:t>
      </w:r>
    </w:p>
    <w:p>
      <w:pPr>
        <w:pStyle w:val="TOC8"/>
        <w:rPr>
          <w:rFonts w:asciiTheme="minorHAnsi" w:eastAsiaTheme="minorEastAsia" w:hAnsiTheme="minorHAnsi" w:cstheme="minorBidi"/>
          <w:szCs w:val="22"/>
        </w:rPr>
      </w:pPr>
      <w:r>
        <w:t>74</w:t>
      </w:r>
      <w:r>
        <w:rPr>
          <w:snapToGrid w:val="0"/>
        </w:rPr>
        <w:t>.</w:t>
      </w:r>
      <w:r>
        <w:rPr>
          <w:snapToGrid w:val="0"/>
        </w:rPr>
        <w:tab/>
        <w:t>Consultation between board and Minister</w:t>
      </w:r>
      <w:r>
        <w:tab/>
      </w:r>
      <w:r>
        <w:fldChar w:fldCharType="begin"/>
      </w:r>
      <w:r>
        <w:instrText xml:space="preserve"> PAGEREF _Toc389811598 \h </w:instrText>
      </w:r>
      <w:r>
        <w:fldChar w:fldCharType="separate"/>
      </w:r>
      <w:r>
        <w:t>48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Minister to have access to information</w:t>
      </w:r>
      <w:r>
        <w:tab/>
      </w:r>
      <w:r>
        <w:fldChar w:fldCharType="begin"/>
      </w:r>
      <w:r>
        <w:instrText xml:space="preserve"> PAGEREF _Toc389811599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Minister to be kept informed</w:t>
      </w:r>
      <w:r>
        <w:tab/>
      </w:r>
      <w:r>
        <w:fldChar w:fldCharType="begin"/>
      </w:r>
      <w:r>
        <w:instrText xml:space="preserve"> PAGEREF _Toc389811600 \h </w:instrText>
      </w:r>
      <w:r>
        <w:fldChar w:fldCharType="separate"/>
      </w:r>
      <w:r>
        <w:t>50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Financial difficulty, board to notify Minister of etc.</w:t>
      </w:r>
      <w:r>
        <w:tab/>
      </w:r>
      <w:r>
        <w:fldChar w:fldCharType="begin"/>
      </w:r>
      <w:r>
        <w:instrText xml:space="preserve"> PAGEREF _Toc389811601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Protection from liability</w:t>
      </w:r>
    </w:p>
    <w:p>
      <w:pPr>
        <w:pStyle w:val="TOC8"/>
        <w:rPr>
          <w:rFonts w:asciiTheme="minorHAnsi" w:eastAsiaTheme="minorEastAsia" w:hAnsiTheme="minorHAnsi" w:cstheme="minorBidi"/>
          <w:szCs w:val="22"/>
        </w:rPr>
      </w:pPr>
      <w:r>
        <w:t>78</w:t>
      </w:r>
      <w:r>
        <w:rPr>
          <w:snapToGrid w:val="0"/>
        </w:rPr>
        <w:t>.</w:t>
      </w:r>
      <w:r>
        <w:rPr>
          <w:snapToGrid w:val="0"/>
        </w:rPr>
        <w:tab/>
        <w:t>No liability for things done under this Part</w:t>
      </w:r>
      <w:r>
        <w:tab/>
      </w:r>
      <w:r>
        <w:fldChar w:fldCharType="begin"/>
      </w:r>
      <w:r>
        <w:instrText xml:space="preserve"> PAGEREF _Toc389811603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79</w:t>
      </w:r>
      <w:r>
        <w:rPr>
          <w:snapToGrid w:val="0"/>
        </w:rPr>
        <w:t>.</w:t>
      </w:r>
      <w:r>
        <w:rPr>
          <w:snapToGrid w:val="0"/>
        </w:rPr>
        <w:tab/>
        <w:t>Bank account</w:t>
      </w:r>
      <w:r>
        <w:tab/>
      </w:r>
      <w:r>
        <w:fldChar w:fldCharType="begin"/>
      </w:r>
      <w:r>
        <w:instrText xml:space="preserve"> PAGEREF _Toc389811606 \h </w:instrText>
      </w:r>
      <w:r>
        <w:fldChar w:fldCharType="separate"/>
      </w:r>
      <w:r>
        <w:t>52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Investing funds</w:t>
      </w:r>
      <w:r>
        <w:tab/>
      </w:r>
      <w:r>
        <w:fldChar w:fldCharType="begin"/>
      </w:r>
      <w:r>
        <w:instrText xml:space="preserve"> PAGEREF _Toc389811607 \h </w:instrText>
      </w:r>
      <w:r>
        <w:fldChar w:fldCharType="separate"/>
      </w:r>
      <w:r>
        <w:t>52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Exemption from rates</w:t>
      </w:r>
      <w:r>
        <w:tab/>
      </w:r>
      <w:r>
        <w:fldChar w:fldCharType="begin"/>
      </w:r>
      <w:r>
        <w:instrText xml:space="preserve"> PAGEREF _Toc389811608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Payments to State</w:t>
      </w:r>
    </w:p>
    <w:p>
      <w:pPr>
        <w:pStyle w:val="TOC8"/>
        <w:rPr>
          <w:rFonts w:asciiTheme="minorHAnsi" w:eastAsiaTheme="minorEastAsia" w:hAnsiTheme="minorHAnsi" w:cstheme="minorBidi"/>
          <w:szCs w:val="22"/>
        </w:rPr>
      </w:pPr>
      <w:r>
        <w:t>82</w:t>
      </w:r>
      <w:r>
        <w:rPr>
          <w:snapToGrid w:val="0"/>
        </w:rPr>
        <w:t>.</w:t>
      </w:r>
      <w:r>
        <w:rPr>
          <w:snapToGrid w:val="0"/>
        </w:rPr>
        <w:tab/>
        <w:t>Payment of amount in lieu of rates</w:t>
      </w:r>
      <w:r>
        <w:tab/>
      </w:r>
      <w:r>
        <w:fldChar w:fldCharType="begin"/>
      </w:r>
      <w:r>
        <w:instrText xml:space="preserve"> PAGEREF _Toc389811610 \h </w:instrText>
      </w:r>
      <w:r>
        <w:fldChar w:fldCharType="separate"/>
      </w:r>
      <w:r>
        <w:t>53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Determining amounts under s. 82</w:t>
      </w:r>
      <w:r>
        <w:tab/>
      </w:r>
      <w:r>
        <w:fldChar w:fldCharType="begin"/>
      </w:r>
      <w:r>
        <w:instrText xml:space="preserve"> PAGEREF _Toc389811611 \h </w:instrText>
      </w:r>
      <w:r>
        <w:fldChar w:fldCharType="separate"/>
      </w:r>
      <w:r>
        <w:t>53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Dividends</w:t>
      </w:r>
      <w:r>
        <w:tab/>
      </w:r>
      <w:r>
        <w:fldChar w:fldCharType="begin"/>
      </w:r>
      <w:r>
        <w:instrText xml:space="preserve"> PAGEREF _Toc389811612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Borrowing</w:t>
      </w:r>
    </w:p>
    <w:p>
      <w:pPr>
        <w:pStyle w:val="TOC8"/>
        <w:rPr>
          <w:rFonts w:asciiTheme="minorHAnsi" w:eastAsiaTheme="minorEastAsia" w:hAnsiTheme="minorHAnsi" w:cstheme="minorBidi"/>
          <w:szCs w:val="22"/>
        </w:rPr>
      </w:pPr>
      <w:r>
        <w:t>85</w:t>
      </w:r>
      <w:r>
        <w:rPr>
          <w:snapToGrid w:val="0"/>
        </w:rPr>
        <w:t>.</w:t>
      </w:r>
      <w:r>
        <w:rPr>
          <w:snapToGrid w:val="0"/>
        </w:rPr>
        <w:tab/>
        <w:t>Borrowing powers</w:t>
      </w:r>
      <w:r>
        <w:tab/>
      </w:r>
      <w:r>
        <w:fldChar w:fldCharType="begin"/>
      </w:r>
      <w:r>
        <w:instrText xml:space="preserve"> PAGEREF _Toc389811614 \h </w:instrText>
      </w:r>
      <w:r>
        <w:fldChar w:fldCharType="separate"/>
      </w:r>
      <w:r>
        <w:t>56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Borrowing limits</w:t>
      </w:r>
      <w:r>
        <w:tab/>
      </w:r>
      <w:r>
        <w:fldChar w:fldCharType="begin"/>
      </w:r>
      <w:r>
        <w:instrText xml:space="preserve"> PAGEREF _Toc389811615 \h </w:instrText>
      </w:r>
      <w:r>
        <w:fldChar w:fldCharType="separate"/>
      </w:r>
      <w:r>
        <w:t>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Hedging transactions</w:t>
      </w:r>
      <w:r>
        <w:tab/>
      </w:r>
      <w:r>
        <w:fldChar w:fldCharType="begin"/>
      </w:r>
      <w:r>
        <w:instrText xml:space="preserve"> PAGEREF _Toc389811616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88</w:t>
      </w:r>
      <w:r>
        <w:rPr>
          <w:snapToGrid w:val="0"/>
        </w:rPr>
        <w:t>.</w:t>
      </w:r>
      <w:r>
        <w:rPr>
          <w:snapToGrid w:val="0"/>
        </w:rPr>
        <w:tab/>
        <w:t>Guarantees by Treasurer</w:t>
      </w:r>
      <w:r>
        <w:tab/>
      </w:r>
      <w:r>
        <w:fldChar w:fldCharType="begin"/>
      </w:r>
      <w:r>
        <w:instrText xml:space="preserve"> PAGEREF _Toc389811618 \h </w:instrText>
      </w:r>
      <w:r>
        <w:fldChar w:fldCharType="separate"/>
      </w:r>
      <w:r>
        <w:t>59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Charges for Treasurer’s guarantee</w:t>
      </w:r>
      <w:r>
        <w:tab/>
      </w:r>
      <w:r>
        <w:fldChar w:fldCharType="begin"/>
      </w:r>
      <w:r>
        <w:instrText xml:space="preserve"> PAGEREF _Toc389811619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Financial administration and audit</w:t>
      </w:r>
    </w:p>
    <w:p>
      <w:pPr>
        <w:pStyle w:val="TOC8"/>
        <w:rPr>
          <w:rFonts w:asciiTheme="minorHAnsi" w:eastAsiaTheme="minorEastAsia" w:hAnsiTheme="minorHAnsi" w:cstheme="minorBidi"/>
          <w:szCs w:val="22"/>
        </w:rPr>
      </w:pPr>
      <w:r>
        <w:t>90</w:t>
      </w:r>
      <w:r>
        <w:rPr>
          <w:snapToGrid w:val="0"/>
        </w:rPr>
        <w:t>.</w:t>
      </w:r>
      <w:r>
        <w:rPr>
          <w:snapToGrid w:val="0"/>
        </w:rPr>
        <w:tab/>
      </w:r>
      <w:r>
        <w:rPr>
          <w:i/>
        </w:rPr>
        <w:t>Financial Management Act 2006</w:t>
      </w:r>
      <w:r>
        <w:t xml:space="preserve"> and </w:t>
      </w:r>
      <w:r>
        <w:rPr>
          <w:i/>
        </w:rPr>
        <w:t>Auditor General Act 2006</w:t>
      </w:r>
      <w:r>
        <w:t>, limited application of</w:t>
      </w:r>
      <w:r>
        <w:tab/>
      </w:r>
      <w:r>
        <w:fldChar w:fldCharType="begin"/>
      </w:r>
      <w:r>
        <w:instrText xml:space="preserve"> PAGEREF _Toc389811621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Financial administration and audit (Sch. 5)</w:t>
      </w:r>
      <w:r>
        <w:tab/>
      </w:r>
      <w:r>
        <w:fldChar w:fldCharType="begin"/>
      </w:r>
      <w:r>
        <w:instrText xml:space="preserve"> PAGEREF _Toc389811622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xml:space="preserve"> — </w:t>
      </w:r>
      <w:r>
        <w:t>Financial targets</w:t>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_Toc389811624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7 — Navigation and port matters</w:t>
      </w:r>
    </w:p>
    <w:p>
      <w:pPr>
        <w:pStyle w:val="TOC4"/>
        <w:tabs>
          <w:tab w:val="right" w:leader="dot" w:pos="7086"/>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_Toc389811627 \h </w:instrText>
      </w:r>
      <w:r>
        <w:fldChar w:fldCharType="separate"/>
      </w:r>
      <w:r>
        <w:t>63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_Toc389811628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_Toc389811630 \h </w:instrText>
      </w:r>
      <w:r>
        <w:fldChar w:fldCharType="separate"/>
      </w:r>
      <w:r>
        <w:t>64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_Toc389811631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Pilotage compulsory in ports</w:t>
      </w:r>
      <w:r>
        <w:tab/>
      </w:r>
      <w:r>
        <w:fldChar w:fldCharType="begin"/>
      </w:r>
      <w:r>
        <w:instrText xml:space="preserve"> PAGEREF _Toc389811632 \h </w:instrText>
      </w:r>
      <w:r>
        <w:fldChar w:fldCharType="separate"/>
      </w:r>
      <w:r>
        <w:t>66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_Toc389811633 \h </w:instrText>
      </w:r>
      <w:r>
        <w:fldChar w:fldCharType="separate"/>
      </w:r>
      <w:r>
        <w:t>67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_Toc389811634 \h </w:instrText>
      </w:r>
      <w:r>
        <w:fldChar w:fldCharType="separate"/>
      </w:r>
      <w:r>
        <w:t>67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negligent provision of pilotage services</w:t>
      </w:r>
      <w:r>
        <w:tab/>
      </w:r>
      <w:r>
        <w:fldChar w:fldCharType="begin"/>
      </w:r>
      <w:r>
        <w:instrText xml:space="preserve"> PAGEREF _Toc389811635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_Toc389811637 \h </w:instrText>
      </w:r>
      <w:r>
        <w:fldChar w:fldCharType="separate"/>
      </w:r>
      <w:r>
        <w:t>68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_Toc389811638 \h </w:instrText>
      </w:r>
      <w:r>
        <w:fldChar w:fldCharType="separate"/>
      </w:r>
      <w:r>
        <w:t>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_Toc389811639 \h </w:instrText>
      </w:r>
      <w:r>
        <w:fldChar w:fldCharType="separate"/>
      </w:r>
      <w:r>
        <w:t>69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_Toc389811640 \h </w:instrText>
      </w:r>
      <w:r>
        <w:fldChar w:fldCharType="separate"/>
      </w:r>
      <w:r>
        <w:t>69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Directions as to dangerous things</w:t>
      </w:r>
      <w:r>
        <w:tab/>
      </w:r>
      <w:r>
        <w:fldChar w:fldCharType="begin"/>
      </w:r>
      <w:r>
        <w:instrText xml:space="preserve"> PAGEREF _Toc389811641 \h </w:instrText>
      </w:r>
      <w:r>
        <w:fldChar w:fldCharType="separate"/>
      </w:r>
      <w:r>
        <w:t>70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_Toc389811642 \h </w:instrText>
      </w:r>
      <w:r>
        <w:fldChar w:fldCharType="separate"/>
      </w:r>
      <w:r>
        <w:t>71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_Toc389811643 \h </w:instrText>
      </w:r>
      <w:r>
        <w:fldChar w:fldCharType="separate"/>
      </w:r>
      <w:r>
        <w:t>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_Toc389811644 \h </w:instrText>
      </w:r>
      <w:r>
        <w:fldChar w:fldCharType="separate"/>
      </w:r>
      <w:r>
        <w:t>71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_Toc389811645 \h </w:instrText>
      </w:r>
      <w:r>
        <w:fldChar w:fldCharType="separate"/>
      </w:r>
      <w:r>
        <w:t>71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_Toc389811646 \h </w:instrText>
      </w:r>
      <w:r>
        <w:fldChar w:fldCharType="separate"/>
      </w:r>
      <w:r>
        <w:t>72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_Toc389811647 \h </w:instrText>
      </w:r>
      <w:r>
        <w:fldChar w:fldCharType="separate"/>
      </w:r>
      <w:r>
        <w:t>72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_Toc389811648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_Toc389811650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_Toc389811652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_Toc389811654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_Toc389811656 \h </w:instrText>
      </w:r>
      <w:r>
        <w:fldChar w:fldCharType="separate"/>
      </w:r>
      <w:r>
        <w:t>76</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_Toc389811657 \h </w:instrText>
      </w:r>
      <w:r>
        <w:fldChar w:fldCharType="separate"/>
      </w:r>
      <w:r>
        <w:t>76</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_Toc389811658 \h </w:instrText>
      </w:r>
      <w:r>
        <w:fldChar w:fldCharType="separate"/>
      </w:r>
      <w:r>
        <w:t>77</w:t>
      </w:r>
      <w:r>
        <w:fldChar w:fldCharType="end"/>
      </w:r>
    </w:p>
    <w:p>
      <w:pPr>
        <w:pStyle w:val="TOC8"/>
        <w:rPr>
          <w:rFonts w:asciiTheme="minorHAnsi" w:eastAsiaTheme="minorEastAsia" w:hAnsiTheme="minorHAnsi" w:cstheme="minorBidi"/>
          <w:szCs w:val="22"/>
        </w:rPr>
      </w:pPr>
      <w:r>
        <w:t>114EA.</w:t>
      </w:r>
      <w:r>
        <w:tab/>
        <w:t>Immunity from liability for acts or omissions of port users</w:t>
      </w:r>
      <w:r>
        <w:tab/>
      </w:r>
      <w:r>
        <w:fldChar w:fldCharType="begin"/>
      </w:r>
      <w:r>
        <w:instrText xml:space="preserve"> PAGEREF _Toc389811659 \h </w:instrText>
      </w:r>
      <w:r>
        <w:fldChar w:fldCharType="separate"/>
      </w:r>
      <w:r>
        <w:t>77</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_Toc389811660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_Toc389811662 \h </w:instrText>
      </w:r>
      <w:r>
        <w:fldChar w:fldCharType="separate"/>
      </w:r>
      <w:r>
        <w:t>79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_Toc389811663 \h </w:instrText>
      </w:r>
      <w:r>
        <w:fldChar w:fldCharType="separate"/>
      </w:r>
      <w:r>
        <w:t>79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_Toc389811664 \h </w:instrText>
      </w:r>
      <w:r>
        <w:fldChar w:fldCharType="separate"/>
      </w:r>
      <w:r>
        <w:t>79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_Toc389811665 \h </w:instrText>
      </w:r>
      <w:r>
        <w:fldChar w:fldCharType="separate"/>
      </w:r>
      <w:r>
        <w:t>80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_Toc389811666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Part 9 — Proceedings for offences</w:t>
      </w:r>
    </w:p>
    <w:p>
      <w:pPr>
        <w:pStyle w:val="TOC4"/>
        <w:tabs>
          <w:tab w:val="right" w:leader="dot" w:pos="7086"/>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_Toc389811669 \h </w:instrText>
      </w:r>
      <w:r>
        <w:fldChar w:fldCharType="separate"/>
      </w:r>
      <w:r>
        <w:t>81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_Toc389811670 \h </w:instrText>
      </w:r>
      <w:r>
        <w:fldChar w:fldCharType="separate"/>
      </w:r>
      <w:r>
        <w:t>81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_Toc389811671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_Toc389811673 \h </w:instrText>
      </w:r>
      <w:r>
        <w:fldChar w:fldCharType="separate"/>
      </w:r>
      <w:r>
        <w:t>82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_Toc389811674 \h </w:instrText>
      </w:r>
      <w:r>
        <w:fldChar w:fldCharType="separate"/>
      </w:r>
      <w:r>
        <w:t>82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_Toc389811675 \h </w:instrText>
      </w:r>
      <w:r>
        <w:fldChar w:fldCharType="separate"/>
      </w:r>
      <w:r>
        <w:t>82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_Toc389811676 \h </w:instrText>
      </w:r>
      <w:r>
        <w:fldChar w:fldCharType="separate"/>
      </w:r>
      <w:r>
        <w:t>83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_Toc389811677 \h </w:instrText>
      </w:r>
      <w:r>
        <w:fldChar w:fldCharType="separate"/>
      </w:r>
      <w:r>
        <w:t>83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_Toc389811678 \h </w:instrText>
      </w:r>
      <w:r>
        <w:fldChar w:fldCharType="separate"/>
      </w:r>
      <w:r>
        <w:t>83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_Toc389811679 \h </w:instrText>
      </w:r>
      <w:r>
        <w:fldChar w:fldCharType="separate"/>
      </w:r>
      <w:r>
        <w:t>84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_Toc389811680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_Toc389811682 \h </w:instrText>
      </w:r>
      <w:r>
        <w:fldChar w:fldCharType="separate"/>
      </w:r>
      <w:r>
        <w:t>85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_Toc389811683 \h </w:instrText>
      </w:r>
      <w:r>
        <w:fldChar w:fldCharType="separate"/>
      </w:r>
      <w:r>
        <w:t>85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Supplementary provision about laying documents before Parliament</w:t>
      </w:r>
      <w:r>
        <w:tab/>
      </w:r>
      <w:r>
        <w:fldChar w:fldCharType="begin"/>
      </w:r>
      <w:r>
        <w:instrText xml:space="preserve"> PAGEREF _Toc389811684 \h </w:instrText>
      </w:r>
      <w:r>
        <w:fldChar w:fldCharType="separate"/>
      </w:r>
      <w:r>
        <w:t>86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Execution of documents by port authority</w:t>
      </w:r>
      <w:r>
        <w:tab/>
      </w:r>
      <w:r>
        <w:fldChar w:fldCharType="begin"/>
      </w:r>
      <w:r>
        <w:instrText xml:space="preserve"> PAGEREF _Toc389811685 \h </w:instrText>
      </w:r>
      <w:r>
        <w:fldChar w:fldCharType="separate"/>
      </w:r>
      <w:r>
        <w:t>86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Contracts with port authority, formalities of</w:t>
      </w:r>
      <w:r>
        <w:tab/>
      </w:r>
      <w:r>
        <w:fldChar w:fldCharType="begin"/>
      </w:r>
      <w:r>
        <w:instrText xml:space="preserve"> PAGEREF _Toc389811686 \h </w:instrText>
      </w:r>
      <w:r>
        <w:fldChar w:fldCharType="separate"/>
      </w:r>
      <w:r>
        <w:t>87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_Toc389811687 \h </w:instrText>
      </w:r>
      <w:r>
        <w:fldChar w:fldCharType="separate"/>
      </w:r>
      <w:r>
        <w:t>88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_Toc389811688 \h </w:instrText>
      </w:r>
      <w:r>
        <w:fldChar w:fldCharType="separate"/>
      </w:r>
      <w:r>
        <w:t>88</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_Toc389811689 \h </w:instrText>
      </w:r>
      <w:r>
        <w:fldChar w:fldCharType="separate"/>
      </w:r>
      <w:r>
        <w:t>88</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_Toc389811690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_Toc389811692 \h </w:instrText>
      </w:r>
      <w:r>
        <w:fldChar w:fldCharType="separate"/>
      </w:r>
      <w:r>
        <w:t>90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_Toc389811693 \h </w:instrText>
      </w:r>
      <w:r>
        <w:fldChar w:fldCharType="separate"/>
      </w:r>
      <w:r>
        <w:t>90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_Toc389811694 \h </w:instrText>
      </w:r>
      <w:r>
        <w:fldChar w:fldCharType="separate"/>
      </w:r>
      <w:r>
        <w:t>90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References to other approvals or decisions</w:t>
      </w:r>
      <w:r>
        <w:tab/>
      </w:r>
      <w:r>
        <w:fldChar w:fldCharType="begin"/>
      </w:r>
      <w:r>
        <w:instrText xml:space="preserve"> PAGEREF _Toc389811695 \h </w:instrText>
      </w:r>
      <w:r>
        <w:fldChar w:fldCharType="separate"/>
      </w:r>
      <w:r>
        <w:t>91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_Toc389811696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12 — Review of Act</w:t>
      </w:r>
    </w:p>
    <w:p>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_Toc389811698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rPr>
      </w:pPr>
      <w:r>
        <w:t>Schedule 1 — Port authorities and ports</w:t>
      </w:r>
    </w:p>
    <w:p>
      <w:pPr>
        <w:pStyle w:val="TOC2"/>
        <w:tabs>
          <w:tab w:val="right" w:leader="dot" w:pos="7086"/>
        </w:tabs>
        <w:rPr>
          <w:rFonts w:asciiTheme="minorHAnsi" w:eastAsiaTheme="minorEastAsia" w:hAnsiTheme="minorHAnsi" w:cstheme="minorBidi"/>
          <w:b w:val="0"/>
          <w:sz w:val="22"/>
          <w:szCs w:val="22"/>
        </w:rPr>
      </w:pPr>
      <w:r>
        <w:t>Schedule 2 — Provisions about the constitution and proceedings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_Toc389811701 \h </w:instrText>
      </w:r>
      <w:r>
        <w:fldChar w:fldCharType="separate"/>
      </w:r>
      <w:r>
        <w:t>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and removal</w:t>
      </w:r>
      <w:r>
        <w:tab/>
      </w:r>
      <w:r>
        <w:fldChar w:fldCharType="begin"/>
      </w:r>
      <w:r>
        <w:instrText xml:space="preserve"> PAGEREF _Toc389811702 \h </w:instrText>
      </w:r>
      <w:r>
        <w:fldChar w:fldCharType="separate"/>
      </w:r>
      <w:r>
        <w:t>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_Toc389811703 \h </w:instrText>
      </w:r>
      <w:r>
        <w:fldChar w:fldCharType="separate"/>
      </w:r>
      <w:r>
        <w:t>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Alternate directors</w:t>
      </w:r>
      <w:r>
        <w:tab/>
      </w:r>
      <w:r>
        <w:fldChar w:fldCharType="begin"/>
      </w:r>
      <w:r>
        <w:instrText xml:space="preserve"> PAGEREF _Toc389811704 \h </w:instrText>
      </w:r>
      <w:r>
        <w:fldChar w:fldCharType="separate"/>
      </w:r>
      <w:r>
        <w:t>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_Toc389811705 \h </w:instrText>
      </w:r>
      <w:r>
        <w:fldChar w:fldCharType="separate"/>
      </w:r>
      <w:r>
        <w:t>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Telephone and video meetings</w:t>
      </w:r>
      <w:r>
        <w:tab/>
      </w:r>
      <w:r>
        <w:fldChar w:fldCharType="begin"/>
      </w:r>
      <w:r>
        <w:instrText xml:space="preserve"> PAGEREF _Toc389811706 \h </w:instrText>
      </w:r>
      <w:r>
        <w:fldChar w:fldCharType="separate"/>
      </w:r>
      <w:r>
        <w:t>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_Toc389811707 \h </w:instrText>
      </w:r>
      <w:r>
        <w:fldChar w:fldCharType="separate"/>
      </w:r>
      <w:r>
        <w:t>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Directors with material personal interests, voting by etc.</w:t>
      </w:r>
      <w:r>
        <w:tab/>
      </w:r>
      <w:r>
        <w:fldChar w:fldCharType="begin"/>
      </w:r>
      <w:r>
        <w:instrText xml:space="preserve"> PAGEREF _Toc389811708 \h </w:instrText>
      </w:r>
      <w:r>
        <w:fldChar w:fldCharType="separate"/>
      </w:r>
      <w:r>
        <w:t>97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_Toc389811709 \h </w:instrText>
      </w:r>
      <w:r>
        <w:fldChar w:fldCharType="separate"/>
      </w:r>
      <w:r>
        <w:t>98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_Toc389811710 \h </w:instrText>
      </w:r>
      <w:r>
        <w:fldChar w:fldCharType="separate"/>
      </w:r>
      <w:r>
        <w:t>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_Toc389811711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about duties of CEO and staff</w:t>
      </w:r>
    </w:p>
    <w:p>
      <w:pPr>
        <w:pStyle w:val="TOC4"/>
        <w:tabs>
          <w:tab w:val="right" w:leader="dot" w:pos="7086"/>
        </w:tabs>
        <w:rPr>
          <w:rFonts w:asciiTheme="minorHAnsi" w:eastAsiaTheme="minorEastAsia" w:hAnsiTheme="minorHAnsi" w:cstheme="minorBidi"/>
          <w:b w:val="0"/>
          <w:szCs w:val="22"/>
        </w:rPr>
      </w:pPr>
      <w:r>
        <w:t>Division 1 — General duties of CEO</w:t>
      </w:r>
    </w:p>
    <w:p>
      <w:pPr>
        <w:pStyle w:val="TOC8"/>
        <w:rPr>
          <w:rFonts w:asciiTheme="minorHAnsi" w:eastAsiaTheme="minorEastAsia" w:hAnsiTheme="minorHAnsi" w:cstheme="minorBidi"/>
          <w:szCs w:val="22"/>
        </w:rPr>
      </w:pPr>
      <w:r>
        <w:t>1</w:t>
      </w:r>
      <w:r>
        <w:rPr>
          <w:snapToGrid w:val="0"/>
        </w:rPr>
        <w:t>.</w:t>
      </w:r>
      <w:r>
        <w:rPr>
          <w:snapToGrid w:val="0"/>
        </w:rPr>
        <w:tab/>
        <w:t>Duties of CEO</w:t>
      </w:r>
      <w:r>
        <w:tab/>
      </w:r>
      <w:r>
        <w:fldChar w:fldCharType="begin"/>
      </w:r>
      <w:r>
        <w:instrText xml:space="preserve"> PAGEREF _Toc389811714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2 — Particular duties stated</w:t>
      </w:r>
    </w:p>
    <w:p>
      <w:pPr>
        <w:pStyle w:val="TOC8"/>
        <w:rPr>
          <w:rFonts w:asciiTheme="minorHAnsi" w:eastAsiaTheme="minorEastAsia" w:hAnsiTheme="minorHAnsi" w:cstheme="minorBidi"/>
          <w:szCs w:val="22"/>
        </w:rPr>
      </w:pPr>
      <w:r>
        <w:t>2</w:t>
      </w:r>
      <w:r>
        <w:rPr>
          <w:snapToGrid w:val="0"/>
        </w:rPr>
        <w:t>.</w:t>
      </w:r>
      <w:r>
        <w:rPr>
          <w:snapToGrid w:val="0"/>
        </w:rPr>
        <w:tab/>
        <w:t>Term used: officer and interpretation</w:t>
      </w:r>
      <w:r>
        <w:tab/>
      </w:r>
      <w:r>
        <w:fldChar w:fldCharType="begin"/>
      </w:r>
      <w:r>
        <w:instrText xml:space="preserve"> PAGEREF _Toc389811716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act honestly</w:t>
      </w:r>
      <w:r>
        <w:tab/>
      </w:r>
      <w:r>
        <w:fldChar w:fldCharType="begin"/>
      </w:r>
      <w:r>
        <w:instrText xml:space="preserve"> PAGEREF _Toc389811717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to exercise reasonable care and diligence</w:t>
      </w:r>
      <w:r>
        <w:tab/>
      </w:r>
      <w:r>
        <w:fldChar w:fldCharType="begin"/>
      </w:r>
      <w:r>
        <w:instrText xml:space="preserve"> PAGEREF _Toc389811718 \h </w:instrText>
      </w:r>
      <w:r>
        <w:fldChar w:fldCharType="separate"/>
      </w:r>
      <w:r>
        <w:t>100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information</w:t>
      </w:r>
      <w:r>
        <w:tab/>
      </w:r>
      <w:r>
        <w:fldChar w:fldCharType="begin"/>
      </w:r>
      <w:r>
        <w:instrText xml:space="preserve"> PAGEREF _Toc389811719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Duty not to make improper use of position</w:t>
      </w:r>
      <w:r>
        <w:tab/>
      </w:r>
      <w:r>
        <w:fldChar w:fldCharType="begin"/>
      </w:r>
      <w:r>
        <w:instrText xml:space="preserve"> PAGEREF _Toc389811720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3 — Compensation</w:t>
      </w:r>
    </w:p>
    <w:p>
      <w:pPr>
        <w:pStyle w:val="TOC8"/>
        <w:rPr>
          <w:rFonts w:asciiTheme="minorHAnsi" w:eastAsiaTheme="minorEastAsia" w:hAnsiTheme="minorHAnsi" w:cstheme="minorBidi"/>
          <w:szCs w:val="22"/>
        </w:rPr>
      </w:pPr>
      <w:r>
        <w:t>7</w:t>
      </w:r>
      <w:r>
        <w:rPr>
          <w:snapToGrid w:val="0"/>
        </w:rPr>
        <w:t>.</w:t>
      </w:r>
      <w:r>
        <w:rPr>
          <w:snapToGrid w:val="0"/>
        </w:rPr>
        <w:tab/>
        <w:t>Compensation may be ordered if cl. 3, 4, 5 or 6 offence</w:t>
      </w:r>
      <w:r>
        <w:tab/>
      </w:r>
      <w:r>
        <w:fldChar w:fldCharType="begin"/>
      </w:r>
      <w:r>
        <w:instrText xml:space="preserve"> PAGEREF _Toc389811722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recovery if cl. 3, 4, 5 or 6 offence</w:t>
      </w:r>
      <w:r>
        <w:tab/>
      </w:r>
      <w:r>
        <w:fldChar w:fldCharType="begin"/>
      </w:r>
      <w:r>
        <w:instrText xml:space="preserve"> PAGEREF _Toc389811723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rPr>
          <w:snapToGrid w:val="0"/>
        </w:rPr>
        <w:t>.</w:t>
      </w:r>
      <w:r>
        <w:rPr>
          <w:snapToGrid w:val="0"/>
        </w:rPr>
        <w:tab/>
        <w:t>Relief from liability under cl. 1, 7 and 8</w:t>
      </w:r>
      <w:r>
        <w:tab/>
      </w:r>
      <w:r>
        <w:fldChar w:fldCharType="begin"/>
      </w:r>
      <w:r>
        <w:instrText xml:space="preserve"> PAGEREF _Toc389811725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relief from liability under cl. 1, 7 or 8</w:t>
      </w:r>
      <w:r>
        <w:tab/>
      </w:r>
      <w:r>
        <w:fldChar w:fldCharType="begin"/>
      </w:r>
      <w:r>
        <w:instrText xml:space="preserve"> PAGEREF _Toc389811726 \h </w:instrText>
      </w:r>
      <w:r>
        <w:fldChar w:fldCharType="separate"/>
      </w:r>
      <w:r>
        <w:t>102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as to cl. 9 may be withdrawn from jury</w:t>
      </w:r>
      <w:r>
        <w:tab/>
      </w:r>
      <w:r>
        <w:fldChar w:fldCharType="begin"/>
      </w:r>
      <w:r>
        <w:instrText xml:space="preserve"> PAGEREF _Toc389811727 \h </w:instrText>
      </w:r>
      <w:r>
        <w:fldChar w:fldCharType="separate"/>
      </w:r>
      <w:r>
        <w:t>102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Compliance with directions is not contravention of cl. 1, 3 or 4</w:t>
      </w:r>
      <w:r>
        <w:tab/>
      </w:r>
      <w:r>
        <w:fldChar w:fldCharType="begin"/>
      </w:r>
      <w:r>
        <w:instrText xml:space="preserve"> PAGEREF _Toc389811728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indemnities and exemptions</w:t>
      </w:r>
    </w:p>
    <w:p>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_Toc389811730 \h </w:instrText>
      </w:r>
      <w:r>
        <w:fldChar w:fldCharType="separate"/>
      </w:r>
      <w:r>
        <w:t>103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_Toc389811731 \h </w:instrText>
      </w:r>
      <w:r>
        <w:fldChar w:fldCharType="separate"/>
      </w:r>
      <w:r>
        <w:t>104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_Toc389811732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_Toc389811734 \h </w:instrText>
      </w:r>
      <w:r>
        <w:fldChar w:fldCharType="separate"/>
      </w:r>
      <w:r>
        <w:t>105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_Toc389811735 \h </w:instrText>
      </w:r>
      <w:r>
        <w:fldChar w:fldCharType="separate"/>
      </w:r>
      <w:r>
        <w:t>105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_Toc389811736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_Toc389811737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Schedule 5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_Toc389811740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_Toc389811742 \h </w:instrText>
      </w:r>
      <w:r>
        <w:fldChar w:fldCharType="separate"/>
      </w:r>
      <w:r>
        <w:t>107</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_Toc389811743 \h </w:instrText>
      </w:r>
      <w:r>
        <w:fldChar w:fldCharType="separate"/>
      </w:r>
      <w:r>
        <w:t>108</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_Toc389811744 \h </w:instrText>
      </w:r>
      <w:r>
        <w:fldChar w:fldCharType="separate"/>
      </w:r>
      <w:r>
        <w:t>108</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_Toc389811745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 and directors’ report </w:t>
      </w:r>
      <w:r>
        <w:rPr>
          <w:i/>
        </w:rPr>
        <w:t>(cf. Corporations Act s. 292)</w:t>
      </w:r>
      <w:r>
        <w:tab/>
      </w:r>
      <w:r>
        <w:fldChar w:fldCharType="begin"/>
      </w:r>
      <w:r>
        <w:instrText xml:space="preserve"> PAGEREF _Toc389811748 \h </w:instrText>
      </w:r>
      <w:r>
        <w:fldChar w:fldCharType="separate"/>
      </w:r>
      <w:r>
        <w:t>109</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_Toc389811749 \h </w:instrText>
      </w:r>
      <w:r>
        <w:fldChar w:fldCharType="separate"/>
      </w:r>
      <w:r>
        <w:t>109</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_Toc389811750 \h </w:instrText>
      </w:r>
      <w:r>
        <w:fldChar w:fldCharType="separate"/>
      </w:r>
      <w:r>
        <w:t>110</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_Toc389811751 \h </w:instrText>
      </w:r>
      <w:r>
        <w:fldChar w:fldCharType="separate"/>
      </w:r>
      <w:r>
        <w:t>111</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_Toc389811752 \h </w:instrText>
      </w:r>
      <w:r>
        <w:fldChar w:fldCharType="separate"/>
      </w:r>
      <w:r>
        <w:t>111</w:t>
      </w:r>
      <w:r>
        <w:fldChar w:fldCharType="end"/>
      </w:r>
    </w:p>
    <w:p>
      <w:pPr>
        <w:pStyle w:val="TOC8"/>
        <w:rPr>
          <w:rFonts w:asciiTheme="minorHAnsi" w:eastAsiaTheme="minorEastAsia" w:hAnsiTheme="minorHAnsi" w:cstheme="minorBidi"/>
          <w:szCs w:val="22"/>
        </w:rPr>
      </w:pPr>
      <w:r>
        <w:t>11.</w:t>
      </w:r>
      <w:r>
        <w:tab/>
        <w:t xml:space="preserve">Annual directors’ report, general information in </w:t>
      </w:r>
      <w:r>
        <w:rPr>
          <w:i/>
        </w:rPr>
        <w:t>(cf. Corporations Act s. 299)</w:t>
      </w:r>
      <w:r>
        <w:tab/>
      </w:r>
      <w:r>
        <w:fldChar w:fldCharType="begin"/>
      </w:r>
      <w:r>
        <w:instrText xml:space="preserve"> PAGEREF _Toc389811753 \h </w:instrText>
      </w:r>
      <w:r>
        <w:fldChar w:fldCharType="separate"/>
      </w:r>
      <w:r>
        <w:t>111</w:t>
      </w:r>
      <w:r>
        <w:fldChar w:fldCharType="end"/>
      </w:r>
    </w:p>
    <w:p>
      <w:pPr>
        <w:pStyle w:val="TOC8"/>
        <w:rPr>
          <w:rFonts w:asciiTheme="minorHAnsi" w:eastAsiaTheme="minorEastAsia" w:hAnsiTheme="minorHAnsi" w:cstheme="minorBidi"/>
          <w:szCs w:val="22"/>
        </w:rPr>
      </w:pPr>
      <w:r>
        <w:t>12.</w:t>
      </w:r>
      <w:r>
        <w:tab/>
        <w:t xml:space="preserve">Annual directors’ report, specific information in </w:t>
      </w:r>
      <w:r>
        <w:rPr>
          <w:i/>
        </w:rPr>
        <w:t>(cf. Corporations Act s. 300)</w:t>
      </w:r>
      <w:r>
        <w:tab/>
      </w:r>
      <w:r>
        <w:fldChar w:fldCharType="begin"/>
      </w:r>
      <w:r>
        <w:instrText xml:space="preserve"> PAGEREF _Toc389811754 \h </w:instrText>
      </w:r>
      <w:r>
        <w:fldChar w:fldCharType="separate"/>
      </w:r>
      <w:r>
        <w:t>113</w:t>
      </w:r>
      <w:r>
        <w:fldChar w:fldCharType="end"/>
      </w:r>
    </w:p>
    <w:p>
      <w:pPr>
        <w:pStyle w:val="TOC8"/>
        <w:rPr>
          <w:rFonts w:asciiTheme="minorHAnsi" w:eastAsiaTheme="minorEastAsia" w:hAnsiTheme="minorHAnsi" w:cstheme="minorBidi"/>
          <w:szCs w:val="22"/>
        </w:rPr>
      </w:pPr>
      <w:r>
        <w:t>13.</w:t>
      </w:r>
      <w:r>
        <w:tab/>
        <w:t xml:space="preserve">Annual directors’ report, other specific information in </w:t>
      </w:r>
      <w:r>
        <w:rPr>
          <w:i/>
        </w:rPr>
        <w:t>(cf. Corporations Act s. 300A)</w:t>
      </w:r>
      <w:r>
        <w:tab/>
      </w:r>
      <w:r>
        <w:fldChar w:fldCharType="begin"/>
      </w:r>
      <w:r>
        <w:instrText xml:space="preserve"> PAGEREF _Toc389811755 \h </w:instrText>
      </w:r>
      <w:r>
        <w:fldChar w:fldCharType="separate"/>
      </w:r>
      <w:r>
        <w:t>113</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_Toc389811756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_Toc389811758 \h </w:instrText>
      </w:r>
      <w:r>
        <w:fldChar w:fldCharType="separate"/>
      </w:r>
      <w:r>
        <w:t>114</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_Toc389811759 \h </w:instrText>
      </w:r>
      <w:r>
        <w:fldChar w:fldCharType="separate"/>
      </w:r>
      <w:r>
        <w:t>114</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_Toc389811760 \h </w:instrText>
      </w:r>
      <w:r>
        <w:fldChar w:fldCharType="separate"/>
      </w:r>
      <w:r>
        <w:t>115</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_Toc389811761 \h </w:instrText>
      </w:r>
      <w:r>
        <w:fldChar w:fldCharType="separate"/>
      </w:r>
      <w:r>
        <w:t>115</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_Toc389811763 \h </w:instrText>
      </w:r>
      <w:r>
        <w:fldChar w:fldCharType="separate"/>
      </w:r>
      <w:r>
        <w:t>116</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_Toc389811764 \h </w:instrText>
      </w:r>
      <w:r>
        <w:fldChar w:fldCharType="separate"/>
      </w:r>
      <w:r>
        <w:t>116</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_Toc389811765 \h </w:instrText>
      </w:r>
      <w:r>
        <w:fldChar w:fldCharType="separate"/>
      </w:r>
      <w:r>
        <w:t>116</w:t>
      </w:r>
      <w:r>
        <w:fldChar w:fldCharType="end"/>
      </w:r>
    </w:p>
    <w:p>
      <w:pPr>
        <w:pStyle w:val="TOC8"/>
        <w:rPr>
          <w:rFonts w:asciiTheme="minorHAnsi" w:eastAsiaTheme="minorEastAsia" w:hAnsiTheme="minorHAnsi" w:cstheme="minorBidi"/>
          <w:szCs w:val="22"/>
        </w:rPr>
      </w:pPr>
      <w:r>
        <w:t>22.</w:t>
      </w:r>
      <w:r>
        <w:tab/>
        <w:t xml:space="preserve">Application of cl. 19 to 21 to entity that has ceased to be controlled </w:t>
      </w:r>
      <w:r>
        <w:rPr>
          <w:i/>
        </w:rPr>
        <w:t>(cf. Corporations Act s. 323C)</w:t>
      </w:r>
      <w:r>
        <w:tab/>
      </w:r>
      <w:r>
        <w:fldChar w:fldCharType="begin"/>
      </w:r>
      <w:r>
        <w:instrText xml:space="preserve"> PAGEREF _Toc389811766 \h </w:instrText>
      </w:r>
      <w:r>
        <w:fldChar w:fldCharType="separate"/>
      </w:r>
      <w:r>
        <w:t>117</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a port authority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_Toc389811768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_Toc389811770 \h </w:instrText>
      </w:r>
      <w:r>
        <w:fldChar w:fldCharType="separate"/>
      </w:r>
      <w:r>
        <w:t>117</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_Toc389811771 \h </w:instrText>
      </w:r>
      <w:r>
        <w:fldChar w:fldCharType="separate"/>
      </w:r>
      <w:r>
        <w:t>118</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_Toc389811772 \h </w:instrText>
      </w:r>
      <w:r>
        <w:fldChar w:fldCharType="separate"/>
      </w:r>
      <w:r>
        <w:t>118</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_Toc389811773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5 — Extension of time</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_Toc389811775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29.</w:t>
      </w:r>
      <w:r>
        <w:tab/>
        <w:t xml:space="preserve">Contravention of Div. 2 and 3 </w:t>
      </w:r>
      <w:r>
        <w:rPr>
          <w:i/>
        </w:rPr>
        <w:t>(cf. Corporations Act s. 344)</w:t>
      </w:r>
      <w:r>
        <w:tab/>
      </w:r>
      <w:r>
        <w:fldChar w:fldCharType="begin"/>
      </w:r>
      <w:r>
        <w:instrText xml:space="preserve"> PAGEREF _Toc389811777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w:t>
      </w:r>
      <w:r>
        <w:tab/>
        <w:t xml:space="preserve">Treasurer’s power to make specific exemption orders </w:t>
      </w:r>
      <w:r>
        <w:rPr>
          <w:i/>
        </w:rPr>
        <w:t>(cf. Corporations Act s. 340)</w:t>
      </w:r>
      <w:r>
        <w:tab/>
      </w:r>
      <w:r>
        <w:fldChar w:fldCharType="begin"/>
      </w:r>
      <w:r>
        <w:instrText xml:space="preserve"> PAGEREF _Toc389811779 \h </w:instrText>
      </w:r>
      <w:r>
        <w:fldChar w:fldCharType="separate"/>
      </w:r>
      <w:r>
        <w:t>120</w:t>
      </w:r>
      <w:r>
        <w:fldChar w:fldCharType="end"/>
      </w:r>
    </w:p>
    <w:p>
      <w:pPr>
        <w:pStyle w:val="TOC8"/>
        <w:rPr>
          <w:rFonts w:asciiTheme="minorHAnsi" w:eastAsiaTheme="minorEastAsia" w:hAnsiTheme="minorHAnsi" w:cstheme="minorBidi"/>
          <w:szCs w:val="22"/>
        </w:rPr>
      </w:pPr>
      <w:r>
        <w:t>33A.</w:t>
      </w:r>
      <w:r>
        <w:tab/>
        <w:t xml:space="preserve">Criteria for specific exemption orders and class orders   </w:t>
      </w:r>
      <w:r>
        <w:rPr>
          <w:i/>
        </w:rPr>
        <w:t>(cf. Corporations Act s. 342)</w:t>
      </w:r>
      <w:r>
        <w:tab/>
      </w:r>
      <w:r>
        <w:fldChar w:fldCharType="begin"/>
      </w:r>
      <w:r>
        <w:instrText xml:space="preserve"> PAGEREF _Toc389811780 \h </w:instrText>
      </w:r>
      <w:r>
        <w:fldChar w:fldCharType="separate"/>
      </w:r>
      <w:r>
        <w:t>121</w:t>
      </w:r>
      <w:r>
        <w:fldChar w:fldCharType="end"/>
      </w:r>
    </w:p>
    <w:p>
      <w:pPr>
        <w:pStyle w:val="TOC8"/>
        <w:rPr>
          <w:rFonts w:asciiTheme="minorHAnsi" w:eastAsiaTheme="minorEastAsia" w:hAnsiTheme="minorHAnsi" w:cstheme="minorBidi"/>
          <w:szCs w:val="22"/>
        </w:rPr>
      </w:pPr>
      <w:r>
        <w:t>34.</w:t>
      </w:r>
      <w:r>
        <w:tab/>
        <w:t xml:space="preserve">Deadline for reporting to Minister </w:t>
      </w:r>
      <w:r>
        <w:rPr>
          <w:i/>
        </w:rPr>
        <w:t>(cf. Corporations Act s. 315)</w:t>
      </w:r>
      <w:r>
        <w:tab/>
      </w:r>
      <w:r>
        <w:fldChar w:fldCharType="begin"/>
      </w:r>
      <w:r>
        <w:instrText xml:space="preserve"> PAGEREF _Toc389811781 \h </w:instrText>
      </w:r>
      <w:r>
        <w:fldChar w:fldCharType="separate"/>
      </w:r>
      <w:r>
        <w:t>121</w:t>
      </w:r>
      <w:r>
        <w:fldChar w:fldCharType="end"/>
      </w:r>
    </w:p>
    <w:p>
      <w:pPr>
        <w:pStyle w:val="TOC8"/>
        <w:rPr>
          <w:rFonts w:asciiTheme="minorHAnsi" w:eastAsiaTheme="minorEastAsia" w:hAnsiTheme="minorHAnsi" w:cstheme="minorBidi"/>
          <w:szCs w:val="22"/>
        </w:rPr>
      </w:pPr>
      <w:r>
        <w:t>35.</w:t>
      </w:r>
      <w:r>
        <w:tab/>
        <w:t xml:space="preserve">Annual report to Minister, content of </w:t>
      </w:r>
      <w:r>
        <w:rPr>
          <w:i/>
        </w:rPr>
        <w:t>(cf. Corporations Act s. 314)</w:t>
      </w:r>
      <w:r>
        <w:tab/>
      </w:r>
      <w:r>
        <w:fldChar w:fldCharType="begin"/>
      </w:r>
      <w:r>
        <w:instrText xml:space="preserve"> PAGEREF _Toc389811782 \h </w:instrText>
      </w:r>
      <w:r>
        <w:fldChar w:fldCharType="separate"/>
      </w:r>
      <w:r>
        <w:t>121</w:t>
      </w:r>
      <w:r>
        <w:fldChar w:fldCharType="end"/>
      </w:r>
    </w:p>
    <w:p>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_Toc389811783 \h </w:instrText>
      </w:r>
      <w:r>
        <w:fldChar w:fldCharType="separate"/>
      </w:r>
      <w:r>
        <w:t>121</w:t>
      </w:r>
      <w:r>
        <w:fldChar w:fldCharType="end"/>
      </w:r>
    </w:p>
    <w:p>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_Toc389811784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Schedule 6 — Provisions for particular port authorities</w:t>
      </w:r>
    </w:p>
    <w:p>
      <w:pPr>
        <w:pStyle w:val="TOC4"/>
        <w:tabs>
          <w:tab w:val="right" w:leader="dot" w:pos="7086"/>
        </w:tabs>
        <w:rPr>
          <w:rFonts w:asciiTheme="minorHAnsi" w:eastAsiaTheme="minorEastAsia" w:hAnsiTheme="minorHAnsi" w:cstheme="minorBidi"/>
          <w:b w:val="0"/>
          <w:szCs w:val="22"/>
        </w:rPr>
      </w:pPr>
      <w:r>
        <w:t>Division 1 — Dampier Port Authority</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_Toc389811787 \h </w:instrText>
      </w:r>
      <w:r>
        <w:fldChar w:fldCharType="separate"/>
      </w:r>
      <w:r>
        <w:t>123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_Toc389811788 \h </w:instrText>
      </w:r>
      <w:r>
        <w:fldChar w:fldCharType="separate"/>
      </w:r>
      <w:r>
        <w:t>123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_Toc389811789 \h </w:instrText>
      </w:r>
      <w:r>
        <w:fldChar w:fldCharType="separate"/>
      </w:r>
      <w:r>
        <w:t>123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_Toc389811790 \h </w:instrText>
      </w:r>
      <w:r>
        <w:fldChar w:fldCharType="separate"/>
      </w:r>
      <w:r>
        <w:t>124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_Toc389811791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_Toc389811792 \h </w:instrText>
      </w:r>
      <w:r>
        <w:fldChar w:fldCharType="separate"/>
      </w:r>
      <w:r>
        <w:t>124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_Toc389811793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2 — Port Hedland Port Authority</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_Toc389811795 \h </w:instrText>
      </w:r>
      <w:r>
        <w:fldChar w:fldCharType="separate"/>
      </w:r>
      <w:r>
        <w:t>126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_Toc389811796 \h </w:instrText>
      </w:r>
      <w:r>
        <w:fldChar w:fldCharType="separate"/>
      </w:r>
      <w:r>
        <w:t>126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_Toc389811797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Schedule 7 — Purposes for which, or matters about which, regulations may be made</w:t>
      </w:r>
    </w:p>
    <w:p>
      <w:pPr>
        <w:pStyle w:val="TOC2"/>
        <w:tabs>
          <w:tab w:val="right" w:leader="dot" w:pos="7086"/>
        </w:tabs>
        <w:rPr>
          <w:rFonts w:asciiTheme="minorHAnsi" w:eastAsiaTheme="minorEastAsia" w:hAnsiTheme="minorHAnsi" w:cstheme="minorBidi"/>
          <w:b w:val="0"/>
          <w:sz w:val="22"/>
          <w:szCs w:val="22"/>
        </w:rPr>
      </w:pPr>
      <w:r>
        <w:t>Schedule 8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_Toc389811802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_Toc389811804 \h </w:instrText>
      </w:r>
      <w:r>
        <w:fldChar w:fldCharType="separate"/>
      </w:r>
      <w:r>
        <w:t>132</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_Toc389811805 \h </w:instrText>
      </w:r>
      <w:r>
        <w:fldChar w:fldCharType="separate"/>
      </w:r>
      <w:r>
        <w:t>133</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_Toc389811806 \h </w:instrText>
      </w:r>
      <w:r>
        <w:fldChar w:fldCharType="separate"/>
      </w:r>
      <w:r>
        <w:t>133</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_Toc389811807 \h </w:instrText>
      </w:r>
      <w:r>
        <w:fldChar w:fldCharType="separate"/>
      </w:r>
      <w:r>
        <w:t>134</w:t>
      </w:r>
      <w:r>
        <w:fldChar w:fldCharType="end"/>
      </w:r>
    </w:p>
    <w:p>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_Toc389811808 \h </w:instrText>
      </w:r>
      <w:r>
        <w:fldChar w:fldCharType="separate"/>
      </w:r>
      <w:r>
        <w:t>134</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_Toc389811809 \h </w:instrText>
      </w:r>
      <w:r>
        <w:fldChar w:fldCharType="separate"/>
      </w:r>
      <w:r>
        <w:t>135</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_Toc389811810 \h </w:instrText>
      </w:r>
      <w:r>
        <w:fldChar w:fldCharType="separate"/>
      </w:r>
      <w:r>
        <w:t>136</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_Toc389811811 \h </w:instrText>
      </w:r>
      <w:r>
        <w:fldChar w:fldCharType="separate"/>
      </w:r>
      <w:r>
        <w:t>137</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_Toc389811812 \h </w:instrText>
      </w:r>
      <w:r>
        <w:fldChar w:fldCharType="separate"/>
      </w:r>
      <w:r>
        <w:t>137</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_Toc389811813 \h </w:instrText>
      </w:r>
      <w:r>
        <w:fldChar w:fldCharType="separate"/>
      </w:r>
      <w:r>
        <w:t>137</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_Toc389811814 \h </w:instrText>
      </w:r>
      <w:r>
        <w:fldChar w:fldCharType="separate"/>
      </w:r>
      <w:r>
        <w:t>138</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_Toc389811815 \h </w:instrText>
      </w:r>
      <w:r>
        <w:fldChar w:fldCharType="separate"/>
      </w:r>
      <w:r>
        <w:t>139</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_Toc389811816 \h </w:instrText>
      </w:r>
      <w:r>
        <w:fldChar w:fldCharType="separate"/>
      </w:r>
      <w:r>
        <w:t>141</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_Toc389811817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_Toc389811819 \h </w:instrText>
      </w:r>
      <w:r>
        <w:fldChar w:fldCharType="separate"/>
      </w:r>
      <w:r>
        <w:t>143</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_Toc389811820 \h </w:instrText>
      </w:r>
      <w:r>
        <w:fldChar w:fldCharType="separate"/>
      </w:r>
      <w:r>
        <w:t>143</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_Toc389811821 \h </w:instrText>
      </w:r>
      <w:r>
        <w:fldChar w:fldCharType="separate"/>
      </w:r>
      <w:r>
        <w:t>144</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_Toc389811822 \h </w:instrText>
      </w:r>
      <w:r>
        <w:fldChar w:fldCharType="separate"/>
      </w:r>
      <w:r>
        <w:t>144</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_Toc389811823 \h </w:instrText>
      </w:r>
      <w:r>
        <w:fldChar w:fldCharType="separate"/>
      </w:r>
      <w:r>
        <w:t>145</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_Toc389811824 \h </w:instrText>
      </w:r>
      <w:r>
        <w:fldChar w:fldCharType="separate"/>
      </w:r>
      <w:r>
        <w:t>146</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_Toc389811825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_Toc389811827 \h </w:instrText>
      </w:r>
      <w:r>
        <w:fldChar w:fldCharType="separate"/>
      </w:r>
      <w:r>
        <w:t>147</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_Toc389811828 \h </w:instrText>
      </w:r>
      <w:r>
        <w:fldChar w:fldCharType="separate"/>
      </w:r>
      <w:r>
        <w:t>147</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_Toc389811829 \h </w:instrText>
      </w:r>
      <w:r>
        <w:fldChar w:fldCharType="separate"/>
      </w:r>
      <w:r>
        <w:t>148</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_Toc389811830 \h </w:instrText>
      </w:r>
      <w:r>
        <w:fldChar w:fldCharType="separate"/>
      </w:r>
      <w:r>
        <w:t>148</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_Toc389811831 \h </w:instrText>
      </w:r>
      <w:r>
        <w:fldChar w:fldCharType="separate"/>
      </w:r>
      <w:r>
        <w:t>149</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_Toc389811832 \h </w:instrText>
      </w:r>
      <w:r>
        <w:fldChar w:fldCharType="separate"/>
      </w:r>
      <w:r>
        <w:t>149</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_Toc389811833 \h </w:instrText>
      </w:r>
      <w:r>
        <w:fldChar w:fldCharType="separate"/>
      </w:r>
      <w:r>
        <w:t>150</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_Toc389811834 \h </w:instrText>
      </w:r>
      <w:r>
        <w:fldChar w:fldCharType="separate"/>
      </w:r>
      <w:r>
        <w:t>151</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_Toc389811835 \h </w:instrText>
      </w:r>
      <w:r>
        <w:fldChar w:fldCharType="separate"/>
      </w:r>
      <w:r>
        <w:t>151</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_Toc389811836 \h </w:instrText>
      </w:r>
      <w:r>
        <w:fldChar w:fldCharType="separate"/>
      </w:r>
      <w:r>
        <w:t>152</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_Toc389811837 \h </w:instrText>
      </w:r>
      <w:r>
        <w:fldChar w:fldCharType="separate"/>
      </w:r>
      <w:r>
        <w:t>153</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_Toc389811838 \h </w:instrText>
      </w:r>
      <w:r>
        <w:fldChar w:fldCharType="separate"/>
      </w:r>
      <w:r>
        <w:t>154</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_Toc389811839 \h </w:instrText>
      </w:r>
      <w:r>
        <w:fldChar w:fldCharType="separate"/>
      </w:r>
      <w:r>
        <w:t>156</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_Toc389811840 \h </w:instrText>
      </w:r>
      <w:r>
        <w:fldChar w:fldCharType="separate"/>
      </w:r>
      <w:r>
        <w:t>156</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_Toc389811842 \h </w:instrText>
      </w:r>
      <w:r>
        <w:fldChar w:fldCharType="separate"/>
      </w:r>
      <w:r>
        <w:t>157</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_Toc389811843 \h </w:instrText>
      </w:r>
      <w:r>
        <w:fldChar w:fldCharType="separate"/>
      </w:r>
      <w:r>
        <w:t>157</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_Toc389811844 \h </w:instrText>
      </w:r>
      <w:r>
        <w:fldChar w:fldCharType="separate"/>
      </w:r>
      <w:r>
        <w:t>158</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_Toc389811845 \h </w:instrText>
      </w:r>
      <w:r>
        <w:fldChar w:fldCharType="separate"/>
      </w:r>
      <w:r>
        <w:t>158</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_Toc389811846 \h </w:instrText>
      </w:r>
      <w:r>
        <w:fldChar w:fldCharType="separate"/>
      </w:r>
      <w:r>
        <w:t>159</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_Toc389811847 \h </w:instrText>
      </w:r>
      <w:r>
        <w:fldChar w:fldCharType="separate"/>
      </w:r>
      <w:r>
        <w:t>160</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_Toc389811848 \h </w:instrText>
      </w:r>
      <w:r>
        <w:fldChar w:fldCharType="separate"/>
      </w:r>
      <w:r>
        <w:t>160</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_Toc389811850 \h </w:instrText>
      </w:r>
      <w:r>
        <w:fldChar w:fldCharType="separate"/>
      </w:r>
      <w:r>
        <w:t>161</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_Toc389811852 \h </w:instrText>
      </w:r>
      <w:r>
        <w:fldChar w:fldCharType="separate"/>
      </w:r>
      <w:r>
        <w:t>162</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_Toc389811853 \h </w:instrText>
      </w:r>
      <w:r>
        <w:fldChar w:fldCharType="separate"/>
      </w:r>
      <w:r>
        <w:t>162</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_Toc389811854 \h </w:instrText>
      </w:r>
      <w:r>
        <w:fldChar w:fldCharType="separate"/>
      </w:r>
      <w:r>
        <w:t>163</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_Toc389811855 \h </w:instrText>
      </w:r>
      <w:r>
        <w:fldChar w:fldCharType="separate"/>
      </w:r>
      <w:r>
        <w:t>163</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_Toc389811856 \h </w:instrText>
      </w:r>
      <w:r>
        <w:fldChar w:fldCharType="separate"/>
      </w:r>
      <w:r>
        <w:t>164</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_Toc389811857 \h </w:instrText>
      </w:r>
      <w:r>
        <w:fldChar w:fldCharType="separate"/>
      </w:r>
      <w:r>
        <w:t>165</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_Toc389811858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_Toc389811860 \h </w:instrText>
      </w:r>
      <w:r>
        <w:fldChar w:fldCharType="separate"/>
      </w:r>
      <w:r>
        <w:t>167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_Toc389811861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389811505"/>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811506"/>
      <w:r>
        <w:rPr>
          <w:rStyle w:val="CharSectno"/>
        </w:rPr>
        <w:t>1</w:t>
      </w:r>
      <w:r>
        <w:rPr>
          <w:snapToGrid w:val="0"/>
        </w:rPr>
        <w:t>.</w:t>
      </w:r>
      <w:r>
        <w:rPr>
          <w:snapToGrid w:val="0"/>
        </w:rPr>
        <w:tab/>
        <w:t>Short title</w:t>
      </w:r>
      <w:bookmarkEnd w:id="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3" w:name="_Toc38981150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 w:name="_Toc389811508"/>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 No. 9 of 2014 s. 4(1)</w:t>
      </w:r>
      <w:r>
        <w:noBreakHyphen/>
        <w:t>(3).]</w:t>
      </w:r>
    </w:p>
    <w:p>
      <w:pPr>
        <w:pStyle w:val="Heading2"/>
      </w:pPr>
      <w:bookmarkStart w:id="5" w:name="_Toc389811509"/>
      <w:r>
        <w:rPr>
          <w:rStyle w:val="CharPartNo"/>
        </w:rPr>
        <w:t>Part 2</w:t>
      </w:r>
      <w:r>
        <w:t xml:space="preserve"> — </w:t>
      </w:r>
      <w:r>
        <w:rPr>
          <w:rStyle w:val="CharPartText"/>
        </w:rPr>
        <w:t>Port authorities: establishment and administration</w:t>
      </w:r>
      <w:bookmarkEnd w:id="5"/>
      <w:r>
        <w:rPr>
          <w:rStyle w:val="CharPartText"/>
        </w:rPr>
        <w:t xml:space="preserve"> </w:t>
      </w:r>
    </w:p>
    <w:p>
      <w:pPr>
        <w:pStyle w:val="Heading3"/>
      </w:pPr>
      <w:bookmarkStart w:id="6" w:name="_Toc389811510"/>
      <w:r>
        <w:rPr>
          <w:rStyle w:val="CharDivNo"/>
        </w:rPr>
        <w:t>Division 1</w:t>
      </w:r>
      <w:r>
        <w:t xml:space="preserve"> — </w:t>
      </w:r>
      <w:r>
        <w:rPr>
          <w:rStyle w:val="CharDivText"/>
        </w:rPr>
        <w:t>Establishment of port authorities</w:t>
      </w:r>
      <w:bookmarkEnd w:id="6"/>
      <w:r>
        <w:rPr>
          <w:rStyle w:val="CharDivText"/>
        </w:rPr>
        <w:t xml:space="preserve"> </w:t>
      </w:r>
    </w:p>
    <w:p>
      <w:pPr>
        <w:pStyle w:val="Heading5"/>
        <w:rPr>
          <w:snapToGrid w:val="0"/>
        </w:rPr>
      </w:pPr>
      <w:bookmarkStart w:id="7" w:name="_Toc389811511"/>
      <w:r>
        <w:rPr>
          <w:rStyle w:val="CharSectno"/>
        </w:rPr>
        <w:t>4</w:t>
      </w:r>
      <w:r>
        <w:rPr>
          <w:snapToGrid w:val="0"/>
        </w:rPr>
        <w:t>.</w:t>
      </w:r>
      <w:r>
        <w:rPr>
          <w:snapToGrid w:val="0"/>
        </w:rPr>
        <w:tab/>
        <w:t>Port authorities, establishment, nature and trading names of</w:t>
      </w:r>
      <w:bookmarkEnd w:id="7"/>
    </w:p>
    <w:p>
      <w:pPr>
        <w:pStyle w:val="Subsection"/>
      </w:pPr>
      <w:r>
        <w:tab/>
        <w:t>(1)</w:t>
      </w:r>
      <w:r>
        <w:tab/>
        <w:t>There are to be the port authorities named in column 2 of Schedule 1.</w:t>
      </w:r>
    </w:p>
    <w:p>
      <w:pPr>
        <w:pStyle w:val="Subsection"/>
      </w:pPr>
      <w:r>
        <w:tab/>
        <w:t>(2A)</w:t>
      </w:r>
      <w:r>
        <w:tab/>
        <w:t>A port authority named in column 2 of an item in Schedule 1 is to control and manage any port named in column 3 of that item.</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by No. 9 of 2014 s. 5(1).]</w:t>
      </w:r>
    </w:p>
    <w:p>
      <w:pPr>
        <w:pStyle w:val="Heading5"/>
        <w:rPr>
          <w:snapToGrid w:val="0"/>
        </w:rPr>
      </w:pPr>
      <w:bookmarkStart w:id="8" w:name="_Toc389811512"/>
      <w:r>
        <w:rPr>
          <w:rStyle w:val="CharSectno"/>
        </w:rPr>
        <w:t>5</w:t>
      </w:r>
      <w:r>
        <w:rPr>
          <w:snapToGrid w:val="0"/>
        </w:rPr>
        <w:t>.</w:t>
      </w:r>
      <w:r>
        <w:rPr>
          <w:snapToGrid w:val="0"/>
        </w:rPr>
        <w:tab/>
        <w:t>Port authorities not to be regarded as agents of Crown for purposes of State laws</w:t>
      </w:r>
      <w:bookmarkEnd w:id="8"/>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by No. 9 of 2014 s. 6.]</w:t>
      </w:r>
    </w:p>
    <w:p>
      <w:pPr>
        <w:pStyle w:val="Heading5"/>
        <w:rPr>
          <w:snapToGrid w:val="0"/>
        </w:rPr>
      </w:pPr>
      <w:bookmarkStart w:id="9" w:name="_Toc389811513"/>
      <w:r>
        <w:rPr>
          <w:rStyle w:val="CharSectno"/>
        </w:rPr>
        <w:t>6</w:t>
      </w:r>
      <w:r>
        <w:rPr>
          <w:snapToGrid w:val="0"/>
        </w:rPr>
        <w:t>.</w:t>
      </w:r>
      <w:r>
        <w:rPr>
          <w:snapToGrid w:val="0"/>
        </w:rPr>
        <w:tab/>
        <w:t>Port authorities and officers not part of public sector</w:t>
      </w:r>
      <w:bookmarkEnd w:id="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0" w:name="_Toc389811514"/>
      <w:r>
        <w:rPr>
          <w:rStyle w:val="CharDivNo"/>
        </w:rPr>
        <w:t>Division 2</w:t>
      </w:r>
      <w:r>
        <w:t xml:space="preserve"> — </w:t>
      </w:r>
      <w:r>
        <w:rPr>
          <w:rStyle w:val="CharDivText"/>
        </w:rPr>
        <w:t>Boards of directors</w:t>
      </w:r>
      <w:bookmarkEnd w:id="10"/>
      <w:r>
        <w:rPr>
          <w:rStyle w:val="CharDivText"/>
        </w:rPr>
        <w:t xml:space="preserve"> </w:t>
      </w:r>
    </w:p>
    <w:p>
      <w:pPr>
        <w:pStyle w:val="Heading5"/>
        <w:rPr>
          <w:snapToGrid w:val="0"/>
        </w:rPr>
      </w:pPr>
      <w:bookmarkStart w:id="11" w:name="_Toc389811515"/>
      <w:r>
        <w:rPr>
          <w:rStyle w:val="CharSectno"/>
        </w:rPr>
        <w:t>7</w:t>
      </w:r>
      <w:r>
        <w:rPr>
          <w:snapToGrid w:val="0"/>
        </w:rPr>
        <w:t>.</w:t>
      </w:r>
      <w:r>
        <w:rPr>
          <w:snapToGrid w:val="0"/>
        </w:rPr>
        <w:tab/>
        <w:t>Port authorities to have board of directors</w:t>
      </w:r>
      <w:bookmarkEnd w:id="11"/>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by No. 39 of 2010 s. 89; No. 9 of 2014 s. 7.]</w:t>
      </w:r>
    </w:p>
    <w:p>
      <w:pPr>
        <w:pStyle w:val="Heading5"/>
        <w:rPr>
          <w:snapToGrid w:val="0"/>
        </w:rPr>
      </w:pPr>
      <w:bookmarkStart w:id="12" w:name="_Toc389811516"/>
      <w:r>
        <w:rPr>
          <w:rStyle w:val="CharSectno"/>
        </w:rPr>
        <w:t>8</w:t>
      </w:r>
      <w:r>
        <w:rPr>
          <w:snapToGrid w:val="0"/>
        </w:rPr>
        <w:t>.</w:t>
      </w:r>
      <w:r>
        <w:rPr>
          <w:snapToGrid w:val="0"/>
        </w:rPr>
        <w:tab/>
        <w:t>Boards, role of</w:t>
      </w:r>
      <w:bookmarkEnd w:id="1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13" w:name="_Toc389811517"/>
      <w:r>
        <w:rPr>
          <w:rStyle w:val="CharSectno"/>
        </w:rPr>
        <w:t>9</w:t>
      </w:r>
      <w:r>
        <w:rPr>
          <w:snapToGrid w:val="0"/>
        </w:rPr>
        <w:t>.</w:t>
      </w:r>
      <w:r>
        <w:rPr>
          <w:snapToGrid w:val="0"/>
        </w:rPr>
        <w:tab/>
        <w:t>Boards, constitution and proceedings of (Sch. 2)</w:t>
      </w:r>
      <w:bookmarkEnd w:id="1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14" w:name="_Toc389811518"/>
      <w:r>
        <w:rPr>
          <w:rStyle w:val="CharSectno"/>
        </w:rPr>
        <w:t>10</w:t>
      </w:r>
      <w:r>
        <w:rPr>
          <w:snapToGrid w:val="0"/>
        </w:rPr>
        <w:t>.</w:t>
      </w:r>
      <w:r>
        <w:rPr>
          <w:snapToGrid w:val="0"/>
        </w:rPr>
        <w:tab/>
        <w:t>Directors, remuneration of</w:t>
      </w:r>
      <w:bookmarkEnd w:id="1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5" w:name="_Toc389811519"/>
      <w:r>
        <w:rPr>
          <w:rStyle w:val="CharSectno"/>
        </w:rPr>
        <w:t>11</w:t>
      </w:r>
      <w:r>
        <w:rPr>
          <w:snapToGrid w:val="0"/>
        </w:rPr>
        <w:t>.</w:t>
      </w:r>
      <w:r>
        <w:rPr>
          <w:snapToGrid w:val="0"/>
        </w:rPr>
        <w:tab/>
        <w:t>Conflict of duties</w:t>
      </w:r>
      <w:bookmarkEnd w:id="1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16" w:name="_Toc389811520"/>
      <w:r>
        <w:rPr>
          <w:rStyle w:val="CharSectno"/>
        </w:rPr>
        <w:t>12</w:t>
      </w:r>
      <w:r>
        <w:rPr>
          <w:snapToGrid w:val="0"/>
        </w:rPr>
        <w:t>.</w:t>
      </w:r>
      <w:r>
        <w:rPr>
          <w:snapToGrid w:val="0"/>
        </w:rPr>
        <w:tab/>
        <w:t>Notifiable interests, disclosing</w:t>
      </w:r>
      <w:bookmarkEnd w:id="16"/>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7" w:name="_Toc389811521"/>
      <w:r>
        <w:rPr>
          <w:rStyle w:val="CharSectno"/>
        </w:rPr>
        <w:t>13</w:t>
      </w:r>
      <w:r>
        <w:rPr>
          <w:snapToGrid w:val="0"/>
        </w:rPr>
        <w:t>.</w:t>
      </w:r>
      <w:r>
        <w:rPr>
          <w:snapToGrid w:val="0"/>
        </w:rPr>
        <w:tab/>
        <w:t>Committees</w:t>
      </w:r>
      <w:bookmarkEnd w:id="17"/>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by No. 9 of 2014 s. 8.]</w:t>
      </w:r>
    </w:p>
    <w:p>
      <w:pPr>
        <w:pStyle w:val="Heading5"/>
      </w:pPr>
      <w:bookmarkStart w:id="18" w:name="_Toc389811522"/>
      <w:r>
        <w:rPr>
          <w:rStyle w:val="CharSectno"/>
        </w:rPr>
        <w:t>14A</w:t>
      </w:r>
      <w:r>
        <w:t>.</w:t>
      </w:r>
      <w:r>
        <w:tab/>
        <w:t>Community consultation committees</w:t>
      </w:r>
      <w:bookmarkEnd w:id="18"/>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by No. 9 of 2014 s. 9.]</w:t>
      </w:r>
    </w:p>
    <w:p>
      <w:pPr>
        <w:pStyle w:val="Heading3"/>
      </w:pPr>
      <w:bookmarkStart w:id="19" w:name="_Toc389811523"/>
      <w:r>
        <w:rPr>
          <w:rStyle w:val="CharDivNo"/>
        </w:rPr>
        <w:t>Division 3</w:t>
      </w:r>
      <w:r>
        <w:rPr>
          <w:snapToGrid w:val="0"/>
        </w:rPr>
        <w:t xml:space="preserve"> — </w:t>
      </w:r>
      <w:r>
        <w:rPr>
          <w:rStyle w:val="CharDivText"/>
        </w:rPr>
        <w:t>Staff</w:t>
      </w:r>
      <w:bookmarkEnd w:id="19"/>
      <w:r>
        <w:rPr>
          <w:rStyle w:val="CharDivText"/>
        </w:rPr>
        <w:t xml:space="preserve"> </w:t>
      </w:r>
    </w:p>
    <w:p>
      <w:pPr>
        <w:pStyle w:val="Heading5"/>
        <w:rPr>
          <w:snapToGrid w:val="0"/>
        </w:rPr>
      </w:pPr>
      <w:bookmarkStart w:id="20" w:name="_Toc389811524"/>
      <w:r>
        <w:rPr>
          <w:rStyle w:val="CharSectno"/>
        </w:rPr>
        <w:t>14</w:t>
      </w:r>
      <w:r>
        <w:rPr>
          <w:snapToGrid w:val="0"/>
        </w:rPr>
        <w:t>.</w:t>
      </w:r>
      <w:r>
        <w:rPr>
          <w:snapToGrid w:val="0"/>
        </w:rPr>
        <w:tab/>
        <w:t>Chief executive officer</w:t>
      </w:r>
      <w:bookmarkEnd w:id="20"/>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21" w:name="_Toc389811525"/>
      <w:r>
        <w:rPr>
          <w:rStyle w:val="CharSectno"/>
        </w:rPr>
        <w:t>15</w:t>
      </w:r>
      <w:r>
        <w:rPr>
          <w:snapToGrid w:val="0"/>
        </w:rPr>
        <w:t>.</w:t>
      </w:r>
      <w:r>
        <w:rPr>
          <w:snapToGrid w:val="0"/>
        </w:rPr>
        <w:tab/>
        <w:t>CEO’s functions</w:t>
      </w:r>
      <w:bookmarkEnd w:id="21"/>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22" w:name="_Toc389811526"/>
      <w:r>
        <w:rPr>
          <w:rStyle w:val="CharSectno"/>
        </w:rPr>
        <w:t>16</w:t>
      </w:r>
      <w:r>
        <w:rPr>
          <w:snapToGrid w:val="0"/>
        </w:rPr>
        <w:t>.</w:t>
      </w:r>
      <w:r>
        <w:rPr>
          <w:snapToGrid w:val="0"/>
        </w:rPr>
        <w:tab/>
        <w:t>Staff</w:t>
      </w:r>
      <w:bookmarkEnd w:id="22"/>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23" w:name="_Toc389811527"/>
      <w:r>
        <w:rPr>
          <w:rStyle w:val="CharSectno"/>
        </w:rPr>
        <w:t>17</w:t>
      </w:r>
      <w:r>
        <w:rPr>
          <w:snapToGrid w:val="0"/>
        </w:rPr>
        <w:t>.</w:t>
      </w:r>
      <w:r>
        <w:rPr>
          <w:snapToGrid w:val="0"/>
        </w:rPr>
        <w:tab/>
        <w:t>Minimum standards for staff management</w:t>
      </w:r>
      <w:bookmarkEnd w:id="23"/>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24" w:name="_Toc389811528"/>
      <w:r>
        <w:rPr>
          <w:rStyle w:val="CharSectno"/>
        </w:rPr>
        <w:t>18</w:t>
      </w:r>
      <w:r>
        <w:rPr>
          <w:snapToGrid w:val="0"/>
        </w:rPr>
        <w:t>.</w:t>
      </w:r>
      <w:r>
        <w:rPr>
          <w:snapToGrid w:val="0"/>
        </w:rPr>
        <w:tab/>
        <w:t>Reports to Public Sector Commissioner as to s. 17 standards</w:t>
      </w:r>
      <w:bookmarkEnd w:id="2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25" w:name="_Toc389811529"/>
      <w:r>
        <w:rPr>
          <w:rStyle w:val="CharSectno"/>
        </w:rPr>
        <w:t>19</w:t>
      </w:r>
      <w:r>
        <w:rPr>
          <w:snapToGrid w:val="0"/>
        </w:rPr>
        <w:t>.</w:t>
      </w:r>
      <w:r>
        <w:rPr>
          <w:snapToGrid w:val="0"/>
        </w:rPr>
        <w:tab/>
        <w:t>Superannuation</w:t>
      </w:r>
      <w:bookmarkEnd w:id="25"/>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6" w:name="_Toc389811530"/>
      <w:r>
        <w:rPr>
          <w:rStyle w:val="CharDivNo"/>
        </w:rPr>
        <w:t>Division 4</w:t>
      </w:r>
      <w:r>
        <w:rPr>
          <w:snapToGrid w:val="0"/>
        </w:rPr>
        <w:t xml:space="preserve"> — </w:t>
      </w:r>
      <w:r>
        <w:rPr>
          <w:rStyle w:val="CharDivText"/>
        </w:rPr>
        <w:t>Conduct and integrity of staff</w:t>
      </w:r>
      <w:bookmarkEnd w:id="26"/>
    </w:p>
    <w:p>
      <w:pPr>
        <w:pStyle w:val="Heading5"/>
        <w:rPr>
          <w:snapToGrid w:val="0"/>
        </w:rPr>
      </w:pPr>
      <w:bookmarkStart w:id="27" w:name="_Toc389811531"/>
      <w:r>
        <w:rPr>
          <w:rStyle w:val="CharSectno"/>
        </w:rPr>
        <w:t>20</w:t>
      </w:r>
      <w:r>
        <w:rPr>
          <w:snapToGrid w:val="0"/>
        </w:rPr>
        <w:t>.</w:t>
      </w:r>
      <w:r>
        <w:rPr>
          <w:snapToGrid w:val="0"/>
        </w:rPr>
        <w:tab/>
        <w:t>CEO and staff, duties of (Sch. 3) etc.</w:t>
      </w:r>
      <w:bookmarkEnd w:id="27"/>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28" w:name="_Toc389811532"/>
      <w:r>
        <w:rPr>
          <w:rStyle w:val="CharSectno"/>
        </w:rPr>
        <w:t>21</w:t>
      </w:r>
      <w:r>
        <w:rPr>
          <w:snapToGrid w:val="0"/>
        </w:rPr>
        <w:t>.</w:t>
      </w:r>
      <w:r>
        <w:rPr>
          <w:snapToGrid w:val="0"/>
        </w:rPr>
        <w:tab/>
        <w:t>Codes of conduct</w:t>
      </w:r>
      <w:bookmarkEnd w:id="28"/>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29" w:name="_Toc389811533"/>
      <w:r>
        <w:rPr>
          <w:rStyle w:val="CharSectno"/>
        </w:rPr>
        <w:t>22</w:t>
      </w:r>
      <w:r>
        <w:rPr>
          <w:snapToGrid w:val="0"/>
        </w:rPr>
        <w:t>.</w:t>
      </w:r>
      <w:r>
        <w:rPr>
          <w:snapToGrid w:val="0"/>
        </w:rPr>
        <w:tab/>
        <w:t>Reports to Public Sector Commissioner as to s. 21 codes</w:t>
      </w:r>
      <w:bookmarkEnd w:id="29"/>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30" w:name="_Toc389811534"/>
      <w:r>
        <w:rPr>
          <w:rStyle w:val="CharSectno"/>
        </w:rPr>
        <w:t>23</w:t>
      </w:r>
      <w:r>
        <w:rPr>
          <w:snapToGrid w:val="0"/>
        </w:rPr>
        <w:t>.</w:t>
      </w:r>
      <w:r>
        <w:rPr>
          <w:snapToGrid w:val="0"/>
        </w:rPr>
        <w:tab/>
        <w:t>Reports to Minister as to s. 21 codes</w:t>
      </w:r>
      <w:bookmarkEnd w:id="30"/>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31" w:name="_Toc389811535"/>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31"/>
      <w:r>
        <w:rPr>
          <w:rStyle w:val="CharPartText"/>
        </w:rPr>
        <w:t xml:space="preserve"> </w:t>
      </w:r>
    </w:p>
    <w:p>
      <w:pPr>
        <w:pStyle w:val="Heading5"/>
        <w:rPr>
          <w:snapToGrid w:val="0"/>
        </w:rPr>
      </w:pPr>
      <w:bookmarkStart w:id="32" w:name="_Toc389811536"/>
      <w:r>
        <w:rPr>
          <w:rStyle w:val="CharSectno"/>
        </w:rPr>
        <w:t>24</w:t>
      </w:r>
      <w:r>
        <w:rPr>
          <w:snapToGrid w:val="0"/>
        </w:rPr>
        <w:t>.</w:t>
      </w:r>
      <w:r>
        <w:rPr>
          <w:snapToGrid w:val="0"/>
        </w:rPr>
        <w:tab/>
        <w:t>Port areas defined</w:t>
      </w:r>
      <w:bookmarkEnd w:id="32"/>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33" w:name="_Toc389811537"/>
      <w:r>
        <w:rPr>
          <w:rStyle w:val="CharSectno"/>
        </w:rPr>
        <w:t>25</w:t>
      </w:r>
      <w:r>
        <w:rPr>
          <w:snapToGrid w:val="0"/>
        </w:rPr>
        <w:t>.</w:t>
      </w:r>
      <w:r>
        <w:rPr>
          <w:snapToGrid w:val="0"/>
        </w:rPr>
        <w:tab/>
        <w:t>Port authority, property vested in</w:t>
      </w:r>
      <w:bookmarkEnd w:id="33"/>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34" w:name="_Toc389811538"/>
      <w:r>
        <w:rPr>
          <w:rStyle w:val="CharSectno"/>
        </w:rPr>
        <w:t>26</w:t>
      </w:r>
      <w:r>
        <w:rPr>
          <w:snapToGrid w:val="0"/>
        </w:rPr>
        <w:t>.</w:t>
      </w:r>
      <w:r>
        <w:rPr>
          <w:snapToGrid w:val="0"/>
        </w:rPr>
        <w:tab/>
        <w:t>Port property may be taken back by Crown</w:t>
      </w:r>
      <w:bookmarkEnd w:id="34"/>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5" w:name="_Toc389811539"/>
      <w:r>
        <w:rPr>
          <w:rStyle w:val="CharSectno"/>
        </w:rPr>
        <w:t>27</w:t>
      </w:r>
      <w:r>
        <w:rPr>
          <w:snapToGrid w:val="0"/>
        </w:rPr>
        <w:t>.</w:t>
      </w:r>
      <w:r>
        <w:rPr>
          <w:snapToGrid w:val="0"/>
        </w:rPr>
        <w:tab/>
        <w:t>Power to sell land, restrictions on</w:t>
      </w:r>
      <w:bookmarkEnd w:id="35"/>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by No. 9 of 2014 s. 10.]</w:t>
      </w:r>
    </w:p>
    <w:p>
      <w:pPr>
        <w:pStyle w:val="Heading5"/>
      </w:pPr>
      <w:bookmarkStart w:id="36" w:name="_Toc389811540"/>
      <w:r>
        <w:rPr>
          <w:rStyle w:val="CharSectno"/>
        </w:rPr>
        <w:t>27A</w:t>
      </w:r>
      <w:r>
        <w:t>.</w:t>
      </w:r>
      <w:r>
        <w:tab/>
        <w:t>Land, creating interests in</w:t>
      </w:r>
      <w:bookmarkEnd w:id="36"/>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7" w:name="_Toc389811541"/>
      <w:r>
        <w:rPr>
          <w:rStyle w:val="CharSectno"/>
        </w:rPr>
        <w:t>28</w:t>
      </w:r>
      <w:r>
        <w:rPr>
          <w:snapToGrid w:val="0"/>
        </w:rPr>
        <w:t>.</w:t>
      </w:r>
      <w:r>
        <w:rPr>
          <w:snapToGrid w:val="0"/>
        </w:rPr>
        <w:tab/>
        <w:t>Vested land, creating and dealing with interests in</w:t>
      </w:r>
      <w:bookmarkEnd w:id="37"/>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38" w:name="_Toc389811542"/>
      <w:r>
        <w:rPr>
          <w:rStyle w:val="CharSectno"/>
        </w:rPr>
        <w:t>29A</w:t>
      </w:r>
      <w:r>
        <w:t>.</w:t>
      </w:r>
      <w:r>
        <w:tab/>
        <w:t xml:space="preserve">Operation of </w:t>
      </w:r>
      <w:r>
        <w:rPr>
          <w:i/>
        </w:rPr>
        <w:t>Planning and Development Act 2005</w:t>
      </w:r>
      <w:r>
        <w:t xml:space="preserve"> section 136 modified</w:t>
      </w:r>
      <w:bookmarkEnd w:id="38"/>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by No. 9 of 2014 s. 11.]</w:t>
      </w:r>
    </w:p>
    <w:p>
      <w:pPr>
        <w:pStyle w:val="Heading5"/>
        <w:rPr>
          <w:snapToGrid w:val="0"/>
        </w:rPr>
      </w:pPr>
      <w:bookmarkStart w:id="39" w:name="_Toc389811543"/>
      <w:r>
        <w:rPr>
          <w:rStyle w:val="CharSectno"/>
        </w:rPr>
        <w:t>29</w:t>
      </w:r>
      <w:r>
        <w:rPr>
          <w:snapToGrid w:val="0"/>
        </w:rPr>
        <w:t>.</w:t>
      </w:r>
      <w:r>
        <w:rPr>
          <w:snapToGrid w:val="0"/>
        </w:rPr>
        <w:tab/>
        <w:t>Disputes between port authority and Crown</w:t>
      </w:r>
      <w:bookmarkEnd w:id="39"/>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40" w:name="_Toc389811544"/>
      <w:r>
        <w:rPr>
          <w:rStyle w:val="CharPartNo"/>
        </w:rPr>
        <w:t>Part 4</w:t>
      </w:r>
      <w:r>
        <w:t xml:space="preserve"> — </w:t>
      </w:r>
      <w:r>
        <w:rPr>
          <w:rStyle w:val="CharPartText"/>
        </w:rPr>
        <w:t>Functions and powers</w:t>
      </w:r>
      <w:bookmarkEnd w:id="40"/>
      <w:r>
        <w:t xml:space="preserve"> </w:t>
      </w:r>
    </w:p>
    <w:p>
      <w:pPr>
        <w:pStyle w:val="Heading3"/>
      </w:pPr>
      <w:bookmarkStart w:id="41" w:name="_Toc389811545"/>
      <w:r>
        <w:rPr>
          <w:rStyle w:val="CharDivNo"/>
        </w:rPr>
        <w:t>Division 1</w:t>
      </w:r>
      <w:r>
        <w:t xml:space="preserve"> — </w:t>
      </w:r>
      <w:r>
        <w:rPr>
          <w:rStyle w:val="CharDivText"/>
        </w:rPr>
        <w:t>Functions, powers and related provisions</w:t>
      </w:r>
      <w:bookmarkEnd w:id="41"/>
      <w:r>
        <w:rPr>
          <w:rStyle w:val="CharDivText"/>
        </w:rPr>
        <w:t xml:space="preserve"> </w:t>
      </w:r>
    </w:p>
    <w:p>
      <w:pPr>
        <w:pStyle w:val="Heading5"/>
        <w:rPr>
          <w:snapToGrid w:val="0"/>
        </w:rPr>
      </w:pPr>
      <w:bookmarkStart w:id="42" w:name="_Toc389811546"/>
      <w:r>
        <w:rPr>
          <w:rStyle w:val="CharSectno"/>
        </w:rPr>
        <w:t>30</w:t>
      </w:r>
      <w:r>
        <w:rPr>
          <w:snapToGrid w:val="0"/>
        </w:rPr>
        <w:t>.</w:t>
      </w:r>
      <w:r>
        <w:rPr>
          <w:snapToGrid w:val="0"/>
        </w:rPr>
        <w:tab/>
        <w:t>Functions</w:t>
      </w:r>
      <w:bookmarkEnd w:id="42"/>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 No. 9 of 2014 s. 12.]</w:t>
      </w:r>
    </w:p>
    <w:p>
      <w:pPr>
        <w:pStyle w:val="Heading5"/>
        <w:rPr>
          <w:snapToGrid w:val="0"/>
        </w:rPr>
      </w:pPr>
      <w:bookmarkStart w:id="43" w:name="_Toc389811547"/>
      <w:r>
        <w:rPr>
          <w:rStyle w:val="CharSectno"/>
        </w:rPr>
        <w:t>31</w:t>
      </w:r>
      <w:r>
        <w:rPr>
          <w:snapToGrid w:val="0"/>
        </w:rPr>
        <w:t>.</w:t>
      </w:r>
      <w:r>
        <w:rPr>
          <w:snapToGrid w:val="0"/>
        </w:rPr>
        <w:tab/>
        <w:t>Port authorities can act at their discretion</w:t>
      </w:r>
      <w:bookmarkEnd w:id="4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by No. 9 of 2014 s. 13.]</w:t>
      </w:r>
    </w:p>
    <w:p>
      <w:pPr>
        <w:pStyle w:val="Heading5"/>
        <w:rPr>
          <w:snapToGrid w:val="0"/>
        </w:rPr>
      </w:pPr>
      <w:bookmarkStart w:id="44" w:name="_Toc389811548"/>
      <w:r>
        <w:rPr>
          <w:rStyle w:val="CharSectno"/>
        </w:rPr>
        <w:t>32</w:t>
      </w:r>
      <w:r>
        <w:rPr>
          <w:snapToGrid w:val="0"/>
        </w:rPr>
        <w:t>.</w:t>
      </w:r>
      <w:r>
        <w:rPr>
          <w:snapToGrid w:val="0"/>
        </w:rPr>
        <w:tab/>
        <w:t>Control of port, port authority has</w:t>
      </w:r>
      <w:bookmarkEnd w:id="44"/>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45" w:name="_Toc389811549"/>
      <w:r>
        <w:rPr>
          <w:rStyle w:val="CharSectno"/>
        </w:rPr>
        <w:t>33</w:t>
      </w:r>
      <w:r>
        <w:rPr>
          <w:snapToGrid w:val="0"/>
        </w:rPr>
        <w:t>.</w:t>
      </w:r>
      <w:r>
        <w:rPr>
          <w:snapToGrid w:val="0"/>
        </w:rPr>
        <w:tab/>
        <w:t>Duty to act in accordance with policy instruments</w:t>
      </w:r>
      <w:bookmarkEnd w:id="45"/>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by No. 9 of 2014 s. 14.]</w:t>
      </w:r>
    </w:p>
    <w:p>
      <w:pPr>
        <w:pStyle w:val="Heading5"/>
      </w:pPr>
      <w:bookmarkStart w:id="46" w:name="_Toc389811550"/>
      <w:r>
        <w:rPr>
          <w:rStyle w:val="CharSectno"/>
        </w:rPr>
        <w:t>34A</w:t>
      </w:r>
      <w:r>
        <w:t>.</w:t>
      </w:r>
      <w:r>
        <w:tab/>
        <w:t>Duty to comply with State budgetary requirements</w:t>
      </w:r>
      <w:bookmarkEnd w:id="46"/>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by No. 9 of 2014 s. 15.]</w:t>
      </w:r>
    </w:p>
    <w:p>
      <w:pPr>
        <w:pStyle w:val="Heading5"/>
        <w:rPr>
          <w:snapToGrid w:val="0"/>
        </w:rPr>
      </w:pPr>
      <w:bookmarkStart w:id="47" w:name="_Toc389811551"/>
      <w:r>
        <w:rPr>
          <w:rStyle w:val="CharSectno"/>
        </w:rPr>
        <w:t>34</w:t>
      </w:r>
      <w:r>
        <w:rPr>
          <w:snapToGrid w:val="0"/>
        </w:rPr>
        <w:t>.</w:t>
      </w:r>
      <w:r>
        <w:rPr>
          <w:snapToGrid w:val="0"/>
        </w:rPr>
        <w:tab/>
        <w:t>Duty to act on commercial principles</w:t>
      </w:r>
      <w:bookmarkEnd w:id="47"/>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8" w:name="_Toc389811552"/>
      <w:r>
        <w:rPr>
          <w:rStyle w:val="CharSectno"/>
        </w:rPr>
        <w:t>35</w:t>
      </w:r>
      <w:r>
        <w:rPr>
          <w:snapToGrid w:val="0"/>
        </w:rPr>
        <w:t>.</w:t>
      </w:r>
      <w:r>
        <w:rPr>
          <w:snapToGrid w:val="0"/>
        </w:rPr>
        <w:tab/>
        <w:t>Powers generally</w:t>
      </w:r>
      <w:bookmarkEnd w:id="48"/>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by No. 9 of 2014 s. 16.]</w:t>
      </w:r>
    </w:p>
    <w:p>
      <w:pPr>
        <w:pStyle w:val="Heading5"/>
        <w:rPr>
          <w:snapToGrid w:val="0"/>
        </w:rPr>
      </w:pPr>
      <w:bookmarkStart w:id="49" w:name="_Toc389811553"/>
      <w:r>
        <w:rPr>
          <w:rStyle w:val="CharSectno"/>
        </w:rPr>
        <w:t>36</w:t>
      </w:r>
      <w:r>
        <w:rPr>
          <w:snapToGrid w:val="0"/>
        </w:rPr>
        <w:t>.</w:t>
      </w:r>
      <w:r>
        <w:rPr>
          <w:snapToGrid w:val="0"/>
        </w:rPr>
        <w:tab/>
        <w:t>Port facilities and services, extended powers as to</w:t>
      </w:r>
      <w:bookmarkEnd w:id="49"/>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50" w:name="_Toc389811554"/>
      <w:r>
        <w:rPr>
          <w:rStyle w:val="CharSectno"/>
        </w:rPr>
        <w:t>37</w:t>
      </w:r>
      <w:r>
        <w:rPr>
          <w:snapToGrid w:val="0"/>
        </w:rPr>
        <w:t>.</w:t>
      </w:r>
      <w:r>
        <w:rPr>
          <w:snapToGrid w:val="0"/>
        </w:rPr>
        <w:tab/>
        <w:t>Fees and charges, power to levy</w:t>
      </w:r>
      <w:bookmarkEnd w:id="50"/>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51" w:name="_Toc389811555"/>
      <w:r>
        <w:rPr>
          <w:rStyle w:val="CharSectno"/>
        </w:rPr>
        <w:t>38</w:t>
      </w:r>
      <w:r>
        <w:rPr>
          <w:snapToGrid w:val="0"/>
        </w:rPr>
        <w:t>.</w:t>
      </w:r>
      <w:r>
        <w:rPr>
          <w:snapToGrid w:val="0"/>
        </w:rPr>
        <w:tab/>
        <w:t>Planning laws, application of to port authorities</w:t>
      </w:r>
      <w:bookmarkEnd w:id="5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52" w:name="_Toc389811556"/>
      <w:r>
        <w:rPr>
          <w:rStyle w:val="CharSectno"/>
        </w:rPr>
        <w:t>39</w:t>
      </w:r>
      <w:r>
        <w:rPr>
          <w:snapToGrid w:val="0"/>
        </w:rPr>
        <w:t>.</w:t>
      </w:r>
      <w:r>
        <w:rPr>
          <w:snapToGrid w:val="0"/>
        </w:rPr>
        <w:tab/>
        <w:t>Subsidiaries of port authorities, acquisition of etc.</w:t>
      </w:r>
      <w:bookmarkEnd w:id="52"/>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53" w:name="_Toc389811557"/>
      <w:r>
        <w:rPr>
          <w:rStyle w:val="CharSectno"/>
        </w:rPr>
        <w:t>40</w:t>
      </w:r>
      <w:r>
        <w:rPr>
          <w:snapToGrid w:val="0"/>
        </w:rPr>
        <w:t>.</w:t>
      </w:r>
      <w:r>
        <w:rPr>
          <w:snapToGrid w:val="0"/>
        </w:rPr>
        <w:tab/>
        <w:t>Ministerial approval, transactions requiring</w:t>
      </w:r>
      <w:bookmarkEnd w:id="53"/>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54" w:name="_Toc389811558"/>
      <w:r>
        <w:rPr>
          <w:rStyle w:val="CharSectno"/>
        </w:rPr>
        <w:t>41</w:t>
      </w:r>
      <w:r>
        <w:rPr>
          <w:snapToGrid w:val="0"/>
        </w:rPr>
        <w:t>.</w:t>
      </w:r>
      <w:r>
        <w:rPr>
          <w:snapToGrid w:val="0"/>
        </w:rPr>
        <w:tab/>
        <w:t>Exemptions from s. 40</w:t>
      </w:r>
      <w:bookmarkEnd w:id="54"/>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55" w:name="_Toc389811559"/>
      <w:r>
        <w:rPr>
          <w:rStyle w:val="CharSectno"/>
        </w:rPr>
        <w:t>42</w:t>
      </w:r>
      <w:r>
        <w:rPr>
          <w:snapToGrid w:val="0"/>
        </w:rPr>
        <w:t>.</w:t>
      </w:r>
      <w:r>
        <w:rPr>
          <w:snapToGrid w:val="0"/>
        </w:rPr>
        <w:tab/>
        <w:t>Term used: transaction</w:t>
      </w:r>
      <w:bookmarkEnd w:id="55"/>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56" w:name="_Toc389811560"/>
      <w:r>
        <w:rPr>
          <w:rStyle w:val="CharSectno"/>
        </w:rPr>
        <w:t>43</w:t>
      </w:r>
      <w:r>
        <w:rPr>
          <w:snapToGrid w:val="0"/>
        </w:rPr>
        <w:t>.</w:t>
      </w:r>
      <w:r>
        <w:rPr>
          <w:snapToGrid w:val="0"/>
        </w:rPr>
        <w:tab/>
        <w:t>Major initiatives etc., Minister to be consulted on</w:t>
      </w:r>
      <w:bookmarkEnd w:id="56"/>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57" w:name="_Toc389811561"/>
      <w:r>
        <w:rPr>
          <w:rStyle w:val="CharSectno"/>
        </w:rPr>
        <w:t>44</w:t>
      </w:r>
      <w:r>
        <w:rPr>
          <w:snapToGrid w:val="0"/>
        </w:rPr>
        <w:t>.</w:t>
      </w:r>
      <w:r>
        <w:rPr>
          <w:snapToGrid w:val="0"/>
        </w:rPr>
        <w:tab/>
        <w:t>Delegation by port authority</w:t>
      </w:r>
      <w:bookmarkEnd w:id="57"/>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58" w:name="_Toc389811562"/>
      <w:r>
        <w:rPr>
          <w:rStyle w:val="CharDivNo"/>
        </w:rPr>
        <w:t>Division 2</w:t>
      </w:r>
      <w:r>
        <w:rPr>
          <w:snapToGrid w:val="0"/>
        </w:rPr>
        <w:t xml:space="preserve"> — </w:t>
      </w:r>
      <w:r>
        <w:rPr>
          <w:rStyle w:val="CharDivText"/>
        </w:rPr>
        <w:t>Protection of people dealing with port authorities</w:t>
      </w:r>
      <w:bookmarkEnd w:id="58"/>
    </w:p>
    <w:p>
      <w:pPr>
        <w:pStyle w:val="Heading5"/>
        <w:rPr>
          <w:snapToGrid w:val="0"/>
        </w:rPr>
      </w:pPr>
      <w:bookmarkStart w:id="59" w:name="_Toc389811563"/>
      <w:r>
        <w:rPr>
          <w:rStyle w:val="CharSectno"/>
        </w:rPr>
        <w:t>45</w:t>
      </w:r>
      <w:r>
        <w:rPr>
          <w:snapToGrid w:val="0"/>
        </w:rPr>
        <w:t>.</w:t>
      </w:r>
      <w:r>
        <w:rPr>
          <w:snapToGrid w:val="0"/>
        </w:rPr>
        <w:tab/>
        <w:t>People dealing with port authorities may make assumptions</w:t>
      </w:r>
      <w:bookmarkEnd w:id="59"/>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60" w:name="_Toc389811564"/>
      <w:r>
        <w:rPr>
          <w:rStyle w:val="CharSectno"/>
        </w:rPr>
        <w:t>46</w:t>
      </w:r>
      <w:r>
        <w:rPr>
          <w:snapToGrid w:val="0"/>
        </w:rPr>
        <w:t>.</w:t>
      </w:r>
      <w:r>
        <w:rPr>
          <w:snapToGrid w:val="0"/>
        </w:rPr>
        <w:tab/>
        <w:t>Third parties may make assumptions</w:t>
      </w:r>
      <w:bookmarkEnd w:id="60"/>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61" w:name="_Toc389811565"/>
      <w:r>
        <w:rPr>
          <w:rStyle w:val="CharSectno"/>
        </w:rPr>
        <w:t>47</w:t>
      </w:r>
      <w:r>
        <w:rPr>
          <w:snapToGrid w:val="0"/>
        </w:rPr>
        <w:t>.</w:t>
      </w:r>
      <w:r>
        <w:rPr>
          <w:snapToGrid w:val="0"/>
        </w:rPr>
        <w:tab/>
        <w:t>Assumptions that may be made under s. 45 and 46</w:t>
      </w:r>
      <w:bookmarkEnd w:id="61"/>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62" w:name="_Toc389811566"/>
      <w:r>
        <w:rPr>
          <w:rStyle w:val="CharSectno"/>
        </w:rPr>
        <w:t>48</w:t>
      </w:r>
      <w:r>
        <w:rPr>
          <w:snapToGrid w:val="0"/>
        </w:rPr>
        <w:t>.</w:t>
      </w:r>
      <w:r>
        <w:rPr>
          <w:snapToGrid w:val="0"/>
        </w:rPr>
        <w:tab/>
        <w:t>Exception to s. 45 and 46</w:t>
      </w:r>
      <w:bookmarkEnd w:id="62"/>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63" w:name="_Toc389811567"/>
      <w:r>
        <w:rPr>
          <w:rStyle w:val="CharPartNo"/>
        </w:rPr>
        <w:t>Part 5</w:t>
      </w:r>
      <w:r>
        <w:t xml:space="preserve"> — </w:t>
      </w:r>
      <w:r>
        <w:rPr>
          <w:rStyle w:val="CharPartText"/>
        </w:rPr>
        <w:t>Provisions about accountability</w:t>
      </w:r>
      <w:bookmarkEnd w:id="63"/>
      <w:r>
        <w:rPr>
          <w:rStyle w:val="CharPartText"/>
        </w:rPr>
        <w:t xml:space="preserve"> </w:t>
      </w:r>
    </w:p>
    <w:p>
      <w:pPr>
        <w:pStyle w:val="Heading3"/>
      </w:pPr>
      <w:bookmarkStart w:id="64" w:name="_Toc389811568"/>
      <w:r>
        <w:rPr>
          <w:rStyle w:val="CharDivNo"/>
        </w:rPr>
        <w:t>Division 1</w:t>
      </w:r>
      <w:r>
        <w:t xml:space="preserve"> — </w:t>
      </w:r>
      <w:r>
        <w:rPr>
          <w:rStyle w:val="CharDivText"/>
        </w:rPr>
        <w:t>Strategic development plans</w:t>
      </w:r>
      <w:bookmarkEnd w:id="64"/>
      <w:r>
        <w:rPr>
          <w:rStyle w:val="CharDivText"/>
        </w:rPr>
        <w:t xml:space="preserve"> </w:t>
      </w:r>
    </w:p>
    <w:p>
      <w:pPr>
        <w:pStyle w:val="Heading5"/>
        <w:rPr>
          <w:snapToGrid w:val="0"/>
        </w:rPr>
      </w:pPr>
      <w:bookmarkStart w:id="65" w:name="_Toc389811569"/>
      <w:r>
        <w:rPr>
          <w:rStyle w:val="CharSectno"/>
        </w:rPr>
        <w:t>49</w:t>
      </w:r>
      <w:r>
        <w:rPr>
          <w:snapToGrid w:val="0"/>
        </w:rPr>
        <w:t>.</w:t>
      </w:r>
      <w:r>
        <w:rPr>
          <w:snapToGrid w:val="0"/>
        </w:rPr>
        <w:tab/>
        <w:t>Draft strategic development plan to be submitted to Minister</w:t>
      </w:r>
      <w:bookmarkEnd w:id="6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66" w:name="_Toc389811570"/>
      <w:r>
        <w:rPr>
          <w:rStyle w:val="CharSectno"/>
        </w:rPr>
        <w:t>50</w:t>
      </w:r>
      <w:r>
        <w:rPr>
          <w:snapToGrid w:val="0"/>
        </w:rPr>
        <w:t>.</w:t>
      </w:r>
      <w:r>
        <w:rPr>
          <w:snapToGrid w:val="0"/>
        </w:rPr>
        <w:tab/>
        <w:t>Period to which strategic development plan relates</w:t>
      </w:r>
      <w:bookmarkEnd w:id="66"/>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67" w:name="_Toc389811571"/>
      <w:r>
        <w:rPr>
          <w:rStyle w:val="CharSectno"/>
        </w:rPr>
        <w:t>51</w:t>
      </w:r>
      <w:r>
        <w:rPr>
          <w:snapToGrid w:val="0"/>
        </w:rPr>
        <w:t>.</w:t>
      </w:r>
      <w:r>
        <w:rPr>
          <w:snapToGrid w:val="0"/>
        </w:rPr>
        <w:tab/>
        <w:t>Matters to be included in strategic development plan</w:t>
      </w:r>
      <w:bookmarkEnd w:id="67"/>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by No. 9 of 2014 s. 17.]</w:t>
      </w:r>
    </w:p>
    <w:p>
      <w:pPr>
        <w:pStyle w:val="Heading5"/>
        <w:spacing w:before="180"/>
        <w:rPr>
          <w:snapToGrid w:val="0"/>
        </w:rPr>
      </w:pPr>
      <w:bookmarkStart w:id="68" w:name="_Toc389811572"/>
      <w:r>
        <w:rPr>
          <w:rStyle w:val="CharSectno"/>
        </w:rPr>
        <w:t>52</w:t>
      </w:r>
      <w:r>
        <w:rPr>
          <w:snapToGrid w:val="0"/>
        </w:rPr>
        <w:t>.</w:t>
      </w:r>
      <w:r>
        <w:rPr>
          <w:snapToGrid w:val="0"/>
        </w:rPr>
        <w:tab/>
        <w:t>Strategic development plan to be agreed if possible</w:t>
      </w:r>
      <w:bookmarkEnd w:id="68"/>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69" w:name="_Toc389811573"/>
      <w:r>
        <w:rPr>
          <w:rStyle w:val="CharSectno"/>
        </w:rPr>
        <w:t>53</w:t>
      </w:r>
      <w:r>
        <w:rPr>
          <w:snapToGrid w:val="0"/>
        </w:rPr>
        <w:t>.</w:t>
      </w:r>
      <w:r>
        <w:rPr>
          <w:snapToGrid w:val="0"/>
        </w:rPr>
        <w:tab/>
        <w:t>Minister’s powers in relation to draft strategic development plan</w:t>
      </w:r>
      <w:bookmarkEnd w:id="69"/>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0" w:name="_Toc389811574"/>
      <w:r>
        <w:rPr>
          <w:rStyle w:val="CharSectno"/>
        </w:rPr>
        <w:t>54</w:t>
      </w:r>
      <w:r>
        <w:rPr>
          <w:snapToGrid w:val="0"/>
        </w:rPr>
        <w:t>.</w:t>
      </w:r>
      <w:r>
        <w:rPr>
          <w:snapToGrid w:val="0"/>
        </w:rPr>
        <w:tab/>
        <w:t>Strategic development plan pending agreement</w:t>
      </w:r>
      <w:bookmarkEnd w:id="7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1" w:name="_Toc389811575"/>
      <w:r>
        <w:rPr>
          <w:rStyle w:val="CharSectno"/>
        </w:rPr>
        <w:t>55</w:t>
      </w:r>
      <w:r>
        <w:rPr>
          <w:snapToGrid w:val="0"/>
        </w:rPr>
        <w:t>.</w:t>
      </w:r>
      <w:r>
        <w:rPr>
          <w:snapToGrid w:val="0"/>
        </w:rPr>
        <w:tab/>
        <w:t>Agreed draft becomes strategic development plan</w:t>
      </w:r>
      <w:bookmarkEnd w:id="71"/>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72" w:name="_Toc389811576"/>
      <w:r>
        <w:rPr>
          <w:rStyle w:val="CharSectno"/>
        </w:rPr>
        <w:t>56</w:t>
      </w:r>
      <w:r>
        <w:rPr>
          <w:snapToGrid w:val="0"/>
        </w:rPr>
        <w:t>.</w:t>
      </w:r>
      <w:r>
        <w:rPr>
          <w:snapToGrid w:val="0"/>
        </w:rPr>
        <w:tab/>
        <w:t>Modifying strategic development plan</w:t>
      </w:r>
      <w:bookmarkEnd w:id="72"/>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3" w:name="_Toc389811577"/>
      <w:r>
        <w:rPr>
          <w:rStyle w:val="CharSectno"/>
        </w:rPr>
        <w:t>57</w:t>
      </w:r>
      <w:r>
        <w:rPr>
          <w:snapToGrid w:val="0"/>
        </w:rPr>
        <w:t>.</w:t>
      </w:r>
      <w:r>
        <w:rPr>
          <w:snapToGrid w:val="0"/>
        </w:rPr>
        <w:tab/>
        <w:t>Treasurer’s concurrence needed by Minister for s. 55 or 56</w:t>
      </w:r>
      <w:bookmarkEnd w:id="73"/>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by No. 9 of 2014 s. 18.]</w:t>
      </w:r>
    </w:p>
    <w:p>
      <w:pPr>
        <w:pStyle w:val="Heading3"/>
      </w:pPr>
      <w:bookmarkStart w:id="74" w:name="_Toc389811578"/>
      <w:r>
        <w:rPr>
          <w:rStyle w:val="CharDivNo"/>
        </w:rPr>
        <w:t>Division 2</w:t>
      </w:r>
      <w:r>
        <w:t xml:space="preserve"> — </w:t>
      </w:r>
      <w:r>
        <w:rPr>
          <w:rStyle w:val="CharDivText"/>
        </w:rPr>
        <w:t>Statement of corporate intent</w:t>
      </w:r>
      <w:bookmarkEnd w:id="74"/>
      <w:r>
        <w:rPr>
          <w:rStyle w:val="CharDivText"/>
        </w:rPr>
        <w:t xml:space="preserve"> </w:t>
      </w:r>
    </w:p>
    <w:p>
      <w:pPr>
        <w:pStyle w:val="Heading5"/>
        <w:rPr>
          <w:snapToGrid w:val="0"/>
        </w:rPr>
      </w:pPr>
      <w:bookmarkStart w:id="75" w:name="_Toc389811579"/>
      <w:r>
        <w:rPr>
          <w:rStyle w:val="CharSectno"/>
        </w:rPr>
        <w:t>58</w:t>
      </w:r>
      <w:r>
        <w:rPr>
          <w:snapToGrid w:val="0"/>
        </w:rPr>
        <w:t>.</w:t>
      </w:r>
      <w:r>
        <w:rPr>
          <w:snapToGrid w:val="0"/>
        </w:rPr>
        <w:tab/>
        <w:t>Draft statement of corporate intent to be submitted to Minister</w:t>
      </w:r>
      <w:bookmarkEnd w:id="7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76" w:name="_Toc389811580"/>
      <w:r>
        <w:rPr>
          <w:rStyle w:val="CharSectno"/>
        </w:rPr>
        <w:t>59</w:t>
      </w:r>
      <w:r>
        <w:rPr>
          <w:snapToGrid w:val="0"/>
        </w:rPr>
        <w:t>.</w:t>
      </w:r>
      <w:r>
        <w:rPr>
          <w:snapToGrid w:val="0"/>
        </w:rPr>
        <w:tab/>
        <w:t>Period to which statement of corporate intent relates</w:t>
      </w:r>
      <w:bookmarkEnd w:id="76"/>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77" w:name="_Toc389811581"/>
      <w:r>
        <w:rPr>
          <w:rStyle w:val="CharSectno"/>
        </w:rPr>
        <w:t>60</w:t>
      </w:r>
      <w:r>
        <w:rPr>
          <w:snapToGrid w:val="0"/>
        </w:rPr>
        <w:t>.</w:t>
      </w:r>
      <w:r>
        <w:rPr>
          <w:snapToGrid w:val="0"/>
        </w:rPr>
        <w:tab/>
        <w:t>Matters to be included in statement of corporate intent</w:t>
      </w:r>
      <w:bookmarkEnd w:id="77"/>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pPr>
      <w:r>
        <w:tab/>
        <w:t>(ka)</w:t>
      </w:r>
      <w:r>
        <w:tab/>
        <w:t>proposed arrangements to facilitate the participation of potential suppliers in the provision of port services or, if no arrangements are proposed, the reason and justification for their absence;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by No. 9 of 2014 s. 19.]</w:t>
      </w:r>
    </w:p>
    <w:p>
      <w:pPr>
        <w:pStyle w:val="Heading5"/>
        <w:spacing w:before="180"/>
        <w:rPr>
          <w:snapToGrid w:val="0"/>
        </w:rPr>
      </w:pPr>
      <w:bookmarkStart w:id="78" w:name="_Toc389811582"/>
      <w:r>
        <w:rPr>
          <w:rStyle w:val="CharSectno"/>
        </w:rPr>
        <w:t>61</w:t>
      </w:r>
      <w:r>
        <w:rPr>
          <w:snapToGrid w:val="0"/>
        </w:rPr>
        <w:t>.</w:t>
      </w:r>
      <w:r>
        <w:rPr>
          <w:snapToGrid w:val="0"/>
        </w:rPr>
        <w:tab/>
        <w:t>Statement of corporate intent to be agreed if possible</w:t>
      </w:r>
      <w:bookmarkEnd w:id="78"/>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79" w:name="_Toc389811583"/>
      <w:r>
        <w:rPr>
          <w:rStyle w:val="CharSectno"/>
        </w:rPr>
        <w:t>62</w:t>
      </w:r>
      <w:r>
        <w:rPr>
          <w:snapToGrid w:val="0"/>
        </w:rPr>
        <w:t>.</w:t>
      </w:r>
      <w:r>
        <w:rPr>
          <w:snapToGrid w:val="0"/>
        </w:rPr>
        <w:tab/>
        <w:t>Minister’s powers in relation to draft statement of corporate intent</w:t>
      </w:r>
      <w:bookmarkEnd w:id="7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80" w:name="_Toc389811584"/>
      <w:r>
        <w:rPr>
          <w:rStyle w:val="CharSectno"/>
        </w:rPr>
        <w:t>63</w:t>
      </w:r>
      <w:r>
        <w:rPr>
          <w:snapToGrid w:val="0"/>
        </w:rPr>
        <w:t>.</w:t>
      </w:r>
      <w:r>
        <w:rPr>
          <w:snapToGrid w:val="0"/>
        </w:rPr>
        <w:tab/>
        <w:t>Statement of corporate intent pending agreement</w:t>
      </w:r>
      <w:bookmarkEnd w:id="8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81" w:name="_Toc389811585"/>
      <w:r>
        <w:rPr>
          <w:rStyle w:val="CharSectno"/>
        </w:rPr>
        <w:t>64</w:t>
      </w:r>
      <w:r>
        <w:rPr>
          <w:snapToGrid w:val="0"/>
        </w:rPr>
        <w:t>.</w:t>
      </w:r>
      <w:r>
        <w:rPr>
          <w:snapToGrid w:val="0"/>
        </w:rPr>
        <w:tab/>
        <w:t>Agreed draft becomes statement of corporate intent</w:t>
      </w:r>
      <w:bookmarkEnd w:id="81"/>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82" w:name="_Toc389811586"/>
      <w:r>
        <w:rPr>
          <w:rStyle w:val="CharSectno"/>
        </w:rPr>
        <w:t>65</w:t>
      </w:r>
      <w:r>
        <w:rPr>
          <w:snapToGrid w:val="0"/>
        </w:rPr>
        <w:t>.</w:t>
      </w:r>
      <w:r>
        <w:rPr>
          <w:snapToGrid w:val="0"/>
        </w:rPr>
        <w:tab/>
        <w:t>Modifying statement of corporate intent</w:t>
      </w:r>
      <w:bookmarkEnd w:id="8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83" w:name="_Toc389811587"/>
      <w:r>
        <w:rPr>
          <w:rStyle w:val="CharSectno"/>
        </w:rPr>
        <w:t>66</w:t>
      </w:r>
      <w:r>
        <w:rPr>
          <w:snapToGrid w:val="0"/>
        </w:rPr>
        <w:t>.</w:t>
      </w:r>
      <w:r>
        <w:rPr>
          <w:snapToGrid w:val="0"/>
        </w:rPr>
        <w:tab/>
        <w:t>Treasurer’s concurrence needed by Minister for s. 64 and 65</w:t>
      </w:r>
      <w:bookmarkEnd w:id="83"/>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by No. 9 of 2014 s. 20.]</w:t>
      </w:r>
    </w:p>
    <w:p>
      <w:pPr>
        <w:pStyle w:val="Heading3"/>
      </w:pPr>
      <w:bookmarkStart w:id="84" w:name="_Toc389811588"/>
      <w:r>
        <w:rPr>
          <w:rStyle w:val="CharDivNo"/>
        </w:rPr>
        <w:t>Division 3</w:t>
      </w:r>
      <w:r>
        <w:t xml:space="preserve"> — </w:t>
      </w:r>
      <w:r>
        <w:rPr>
          <w:rStyle w:val="CharDivText"/>
        </w:rPr>
        <w:t>Reporting requirements</w:t>
      </w:r>
      <w:bookmarkEnd w:id="84"/>
      <w:r>
        <w:rPr>
          <w:rStyle w:val="CharDivText"/>
        </w:rPr>
        <w:t xml:space="preserve"> </w:t>
      </w:r>
    </w:p>
    <w:p>
      <w:pPr>
        <w:pStyle w:val="Heading5"/>
        <w:rPr>
          <w:snapToGrid w:val="0"/>
        </w:rPr>
      </w:pPr>
      <w:bookmarkStart w:id="85" w:name="_Toc389811589"/>
      <w:r>
        <w:rPr>
          <w:rStyle w:val="CharSectno"/>
        </w:rPr>
        <w:t>67</w:t>
      </w:r>
      <w:r>
        <w:rPr>
          <w:snapToGrid w:val="0"/>
        </w:rPr>
        <w:t>.</w:t>
      </w:r>
      <w:r>
        <w:rPr>
          <w:snapToGrid w:val="0"/>
        </w:rPr>
        <w:tab/>
        <w:t>Half</w:t>
      </w:r>
      <w:r>
        <w:rPr>
          <w:snapToGrid w:val="0"/>
        </w:rPr>
        <w:noBreakHyphen/>
        <w:t>yearly reports</w:t>
      </w:r>
      <w:bookmarkEnd w:id="85"/>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86" w:name="_Toc389811590"/>
      <w:r>
        <w:rPr>
          <w:rStyle w:val="CharSectno"/>
        </w:rPr>
        <w:t>68</w:t>
      </w:r>
      <w:r>
        <w:rPr>
          <w:snapToGrid w:val="0"/>
        </w:rPr>
        <w:t>.</w:t>
      </w:r>
      <w:r>
        <w:rPr>
          <w:snapToGrid w:val="0"/>
        </w:rPr>
        <w:tab/>
        <w:t>Annual reports</w:t>
      </w:r>
      <w:bookmarkEnd w:id="86"/>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87" w:name="_Toc389811591"/>
      <w:r>
        <w:rPr>
          <w:rStyle w:val="CharSectno"/>
        </w:rPr>
        <w:t>69</w:t>
      </w:r>
      <w:r>
        <w:rPr>
          <w:snapToGrid w:val="0"/>
        </w:rPr>
        <w:t>.</w:t>
      </w:r>
      <w:r>
        <w:rPr>
          <w:snapToGrid w:val="0"/>
        </w:rPr>
        <w:tab/>
        <w:t>Annual reports, contents of</w:t>
      </w:r>
      <w:bookmarkEnd w:id="87"/>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88" w:name="_Toc389811592"/>
      <w:r>
        <w:rPr>
          <w:rStyle w:val="CharSectno"/>
        </w:rPr>
        <w:t>70</w:t>
      </w:r>
      <w:r>
        <w:rPr>
          <w:snapToGrid w:val="0"/>
        </w:rPr>
        <w:t>.</w:t>
      </w:r>
      <w:r>
        <w:rPr>
          <w:snapToGrid w:val="0"/>
        </w:rPr>
        <w:tab/>
        <w:t>Commercially sensitive matters, deletion of from reports</w:t>
      </w:r>
      <w:bookmarkEnd w:id="88"/>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89" w:name="_Toc389811593"/>
      <w:r>
        <w:rPr>
          <w:rStyle w:val="CharDivNo"/>
        </w:rPr>
        <w:t>Division 4</w:t>
      </w:r>
      <w:r>
        <w:rPr>
          <w:snapToGrid w:val="0"/>
        </w:rPr>
        <w:t xml:space="preserve"> — </w:t>
      </w:r>
      <w:r>
        <w:rPr>
          <w:rStyle w:val="CharDivText"/>
        </w:rPr>
        <w:t>Ministerial directions, general provisions</w:t>
      </w:r>
      <w:bookmarkEnd w:id="89"/>
      <w:r>
        <w:rPr>
          <w:rStyle w:val="CharDivText"/>
        </w:rPr>
        <w:t xml:space="preserve"> </w:t>
      </w:r>
    </w:p>
    <w:p>
      <w:pPr>
        <w:pStyle w:val="Heading5"/>
        <w:rPr>
          <w:snapToGrid w:val="0"/>
        </w:rPr>
      </w:pPr>
      <w:bookmarkStart w:id="90" w:name="_Toc389811594"/>
      <w:r>
        <w:rPr>
          <w:rStyle w:val="CharSectno"/>
        </w:rPr>
        <w:t>71</w:t>
      </w:r>
      <w:r>
        <w:rPr>
          <w:snapToGrid w:val="0"/>
        </w:rPr>
        <w:t>.</w:t>
      </w:r>
      <w:r>
        <w:rPr>
          <w:snapToGrid w:val="0"/>
        </w:rPr>
        <w:tab/>
        <w:t>Which directions port authority obliged to obey</w:t>
      </w:r>
      <w:bookmarkEnd w:id="90"/>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91" w:name="_Toc389811595"/>
      <w:r>
        <w:rPr>
          <w:rStyle w:val="CharSectno"/>
        </w:rPr>
        <w:t>72</w:t>
      </w:r>
      <w:r>
        <w:rPr>
          <w:snapToGrid w:val="0"/>
        </w:rPr>
        <w:t>.</w:t>
      </w:r>
      <w:r>
        <w:rPr>
          <w:snapToGrid w:val="0"/>
        </w:rPr>
        <w:tab/>
        <w:t>Minister may give directions</w:t>
      </w:r>
      <w:bookmarkEnd w:id="91"/>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92" w:name="_Toc389811596"/>
      <w:r>
        <w:rPr>
          <w:rStyle w:val="CharSectno"/>
        </w:rPr>
        <w:t>73</w:t>
      </w:r>
      <w:r>
        <w:rPr>
          <w:snapToGrid w:val="0"/>
        </w:rPr>
        <w:t>.</w:t>
      </w:r>
      <w:r>
        <w:rPr>
          <w:snapToGrid w:val="0"/>
        </w:rPr>
        <w:tab/>
        <w:t>When s. 72(1) direction takes effect</w:t>
      </w:r>
      <w:bookmarkEnd w:id="92"/>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93" w:name="_Toc389811597"/>
      <w:r>
        <w:rPr>
          <w:rStyle w:val="CharDivNo"/>
        </w:rPr>
        <w:t>Division 5</w:t>
      </w:r>
      <w:r>
        <w:rPr>
          <w:snapToGrid w:val="0"/>
        </w:rPr>
        <w:t xml:space="preserve"> — </w:t>
      </w:r>
      <w:r>
        <w:rPr>
          <w:rStyle w:val="CharDivText"/>
        </w:rPr>
        <w:t>Consultation and provision of information</w:t>
      </w:r>
      <w:bookmarkEnd w:id="93"/>
      <w:r>
        <w:rPr>
          <w:rStyle w:val="CharDivText"/>
        </w:rPr>
        <w:t xml:space="preserve"> </w:t>
      </w:r>
    </w:p>
    <w:p>
      <w:pPr>
        <w:pStyle w:val="Heading5"/>
        <w:keepNext w:val="0"/>
        <w:rPr>
          <w:snapToGrid w:val="0"/>
        </w:rPr>
      </w:pPr>
      <w:bookmarkStart w:id="94" w:name="_Toc389811598"/>
      <w:r>
        <w:rPr>
          <w:rStyle w:val="CharSectno"/>
        </w:rPr>
        <w:t>74</w:t>
      </w:r>
      <w:r>
        <w:rPr>
          <w:snapToGrid w:val="0"/>
        </w:rPr>
        <w:t>.</w:t>
      </w:r>
      <w:r>
        <w:rPr>
          <w:snapToGrid w:val="0"/>
        </w:rPr>
        <w:tab/>
        <w:t>Consultation between board and Minister</w:t>
      </w:r>
      <w:bookmarkEnd w:id="94"/>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95" w:name="_Toc389811599"/>
      <w:r>
        <w:rPr>
          <w:rStyle w:val="CharSectno"/>
        </w:rPr>
        <w:t>75</w:t>
      </w:r>
      <w:r>
        <w:rPr>
          <w:snapToGrid w:val="0"/>
        </w:rPr>
        <w:t>.</w:t>
      </w:r>
      <w:r>
        <w:rPr>
          <w:snapToGrid w:val="0"/>
        </w:rPr>
        <w:tab/>
        <w:t>Minister to have access to information</w:t>
      </w:r>
      <w:bookmarkEnd w:id="95"/>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96" w:name="_Toc389811600"/>
      <w:r>
        <w:rPr>
          <w:rStyle w:val="CharSectno"/>
        </w:rPr>
        <w:t>76</w:t>
      </w:r>
      <w:r>
        <w:rPr>
          <w:snapToGrid w:val="0"/>
        </w:rPr>
        <w:t>.</w:t>
      </w:r>
      <w:r>
        <w:rPr>
          <w:snapToGrid w:val="0"/>
        </w:rPr>
        <w:tab/>
        <w:t>Minister to be kept informed</w:t>
      </w:r>
      <w:bookmarkEnd w:id="96"/>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97" w:name="_Toc389811601"/>
      <w:r>
        <w:rPr>
          <w:rStyle w:val="CharSectno"/>
        </w:rPr>
        <w:t>77</w:t>
      </w:r>
      <w:r>
        <w:rPr>
          <w:snapToGrid w:val="0"/>
        </w:rPr>
        <w:t>.</w:t>
      </w:r>
      <w:r>
        <w:rPr>
          <w:snapToGrid w:val="0"/>
        </w:rPr>
        <w:tab/>
        <w:t>Financial difficulty, board to notify Minister of etc.</w:t>
      </w:r>
      <w:bookmarkEnd w:id="97"/>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98" w:name="_Toc389811602"/>
      <w:r>
        <w:rPr>
          <w:rStyle w:val="CharDivNo"/>
        </w:rPr>
        <w:t>Division 6</w:t>
      </w:r>
      <w:r>
        <w:rPr>
          <w:snapToGrid w:val="0"/>
        </w:rPr>
        <w:t xml:space="preserve"> — </w:t>
      </w:r>
      <w:r>
        <w:rPr>
          <w:rStyle w:val="CharDivText"/>
        </w:rPr>
        <w:t>Protection from liability</w:t>
      </w:r>
      <w:bookmarkEnd w:id="98"/>
      <w:r>
        <w:rPr>
          <w:rStyle w:val="CharDivText"/>
        </w:rPr>
        <w:t xml:space="preserve"> </w:t>
      </w:r>
    </w:p>
    <w:p>
      <w:pPr>
        <w:pStyle w:val="Heading5"/>
        <w:rPr>
          <w:snapToGrid w:val="0"/>
        </w:rPr>
      </w:pPr>
      <w:bookmarkStart w:id="99" w:name="_Toc389811603"/>
      <w:r>
        <w:rPr>
          <w:rStyle w:val="CharSectno"/>
        </w:rPr>
        <w:t>78</w:t>
      </w:r>
      <w:r>
        <w:rPr>
          <w:snapToGrid w:val="0"/>
        </w:rPr>
        <w:t>.</w:t>
      </w:r>
      <w:r>
        <w:rPr>
          <w:snapToGrid w:val="0"/>
        </w:rPr>
        <w:tab/>
        <w:t>No liability for things done under this Part</w:t>
      </w:r>
      <w:bookmarkEnd w:id="99"/>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100" w:name="_Toc389811604"/>
      <w:r>
        <w:rPr>
          <w:rStyle w:val="CharPartNo"/>
        </w:rPr>
        <w:t>Part 6</w:t>
      </w:r>
      <w:r>
        <w:t xml:space="preserve"> — </w:t>
      </w:r>
      <w:r>
        <w:rPr>
          <w:rStyle w:val="CharPartText"/>
        </w:rPr>
        <w:t>Financial provisions</w:t>
      </w:r>
      <w:bookmarkEnd w:id="100"/>
      <w:r>
        <w:rPr>
          <w:rStyle w:val="CharPartText"/>
        </w:rPr>
        <w:t xml:space="preserve"> </w:t>
      </w:r>
    </w:p>
    <w:p>
      <w:pPr>
        <w:pStyle w:val="Heading3"/>
      </w:pPr>
      <w:bookmarkStart w:id="101" w:name="_Toc389811605"/>
      <w:r>
        <w:rPr>
          <w:rStyle w:val="CharDivNo"/>
        </w:rPr>
        <w:t>Division 1</w:t>
      </w:r>
      <w:r>
        <w:t xml:space="preserve"> — </w:t>
      </w:r>
      <w:r>
        <w:rPr>
          <w:rStyle w:val="CharDivText"/>
        </w:rPr>
        <w:t>General</w:t>
      </w:r>
      <w:bookmarkEnd w:id="101"/>
      <w:r>
        <w:rPr>
          <w:rStyle w:val="CharDivText"/>
        </w:rPr>
        <w:t xml:space="preserve"> </w:t>
      </w:r>
    </w:p>
    <w:p>
      <w:pPr>
        <w:pStyle w:val="Heading5"/>
        <w:rPr>
          <w:snapToGrid w:val="0"/>
        </w:rPr>
      </w:pPr>
      <w:bookmarkStart w:id="102" w:name="_Toc389811606"/>
      <w:r>
        <w:rPr>
          <w:rStyle w:val="CharSectno"/>
        </w:rPr>
        <w:t>79</w:t>
      </w:r>
      <w:r>
        <w:rPr>
          <w:snapToGrid w:val="0"/>
        </w:rPr>
        <w:t>.</w:t>
      </w:r>
      <w:r>
        <w:rPr>
          <w:snapToGrid w:val="0"/>
        </w:rPr>
        <w:tab/>
        <w:t>Bank account</w:t>
      </w:r>
      <w:bookmarkEnd w:id="102"/>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103" w:name="_Toc389811607"/>
      <w:r>
        <w:rPr>
          <w:rStyle w:val="CharSectno"/>
        </w:rPr>
        <w:t>80</w:t>
      </w:r>
      <w:r>
        <w:rPr>
          <w:snapToGrid w:val="0"/>
        </w:rPr>
        <w:t>.</w:t>
      </w:r>
      <w:r>
        <w:rPr>
          <w:snapToGrid w:val="0"/>
        </w:rPr>
        <w:tab/>
        <w:t>Investing funds</w:t>
      </w:r>
      <w:bookmarkEnd w:id="103"/>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104" w:name="_Toc389811608"/>
      <w:r>
        <w:rPr>
          <w:rStyle w:val="CharSectno"/>
        </w:rPr>
        <w:t>81</w:t>
      </w:r>
      <w:r>
        <w:rPr>
          <w:snapToGrid w:val="0"/>
        </w:rPr>
        <w:t>.</w:t>
      </w:r>
      <w:r>
        <w:rPr>
          <w:snapToGrid w:val="0"/>
        </w:rPr>
        <w:tab/>
        <w:t>Exemption from rates</w:t>
      </w:r>
      <w:bookmarkEnd w:id="104"/>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105" w:name="_Toc389811609"/>
      <w:r>
        <w:rPr>
          <w:rStyle w:val="CharDivNo"/>
        </w:rPr>
        <w:t>Division 2</w:t>
      </w:r>
      <w:r>
        <w:rPr>
          <w:snapToGrid w:val="0"/>
        </w:rPr>
        <w:t xml:space="preserve"> — </w:t>
      </w:r>
      <w:r>
        <w:rPr>
          <w:rStyle w:val="CharDivText"/>
        </w:rPr>
        <w:t>Payments to State</w:t>
      </w:r>
      <w:bookmarkEnd w:id="105"/>
      <w:r>
        <w:rPr>
          <w:rStyle w:val="CharDivText"/>
        </w:rPr>
        <w:t xml:space="preserve"> </w:t>
      </w:r>
    </w:p>
    <w:p>
      <w:pPr>
        <w:pStyle w:val="Heading5"/>
        <w:rPr>
          <w:snapToGrid w:val="0"/>
        </w:rPr>
      </w:pPr>
      <w:bookmarkStart w:id="106" w:name="_Toc389811610"/>
      <w:r>
        <w:rPr>
          <w:rStyle w:val="CharSectno"/>
        </w:rPr>
        <w:t>82</w:t>
      </w:r>
      <w:r>
        <w:rPr>
          <w:snapToGrid w:val="0"/>
        </w:rPr>
        <w:t>.</w:t>
      </w:r>
      <w:r>
        <w:rPr>
          <w:snapToGrid w:val="0"/>
        </w:rPr>
        <w:tab/>
        <w:t>Payment of amount in lieu of rates</w:t>
      </w:r>
      <w:bookmarkEnd w:id="106"/>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107" w:name="_Toc389811611"/>
      <w:r>
        <w:rPr>
          <w:rStyle w:val="CharSectno"/>
        </w:rPr>
        <w:t>83</w:t>
      </w:r>
      <w:r>
        <w:rPr>
          <w:snapToGrid w:val="0"/>
        </w:rPr>
        <w:t>.</w:t>
      </w:r>
      <w:r>
        <w:rPr>
          <w:snapToGrid w:val="0"/>
        </w:rPr>
        <w:tab/>
        <w:t>Determining amounts under s. 82</w:t>
      </w:r>
      <w:bookmarkEnd w:id="107"/>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08" w:name="_Toc389811612"/>
      <w:r>
        <w:rPr>
          <w:rStyle w:val="CharSectno"/>
        </w:rPr>
        <w:t>84</w:t>
      </w:r>
      <w:r>
        <w:rPr>
          <w:snapToGrid w:val="0"/>
        </w:rPr>
        <w:t>.</w:t>
      </w:r>
      <w:r>
        <w:rPr>
          <w:snapToGrid w:val="0"/>
        </w:rPr>
        <w:tab/>
        <w:t>Dividends</w:t>
      </w:r>
      <w:bookmarkEnd w:id="108"/>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by No. 9 of 2014 s. 21.]</w:t>
      </w:r>
    </w:p>
    <w:p>
      <w:pPr>
        <w:pStyle w:val="Heading3"/>
      </w:pPr>
      <w:bookmarkStart w:id="109" w:name="_Toc389811613"/>
      <w:r>
        <w:rPr>
          <w:rStyle w:val="CharDivNo"/>
        </w:rPr>
        <w:t>Division 3</w:t>
      </w:r>
      <w:r>
        <w:rPr>
          <w:snapToGrid w:val="0"/>
        </w:rPr>
        <w:t xml:space="preserve"> — </w:t>
      </w:r>
      <w:r>
        <w:rPr>
          <w:rStyle w:val="CharDivText"/>
        </w:rPr>
        <w:t>Borrowing</w:t>
      </w:r>
      <w:bookmarkEnd w:id="109"/>
      <w:r>
        <w:rPr>
          <w:rStyle w:val="CharDivText"/>
        </w:rPr>
        <w:t xml:space="preserve"> </w:t>
      </w:r>
    </w:p>
    <w:p>
      <w:pPr>
        <w:pStyle w:val="Heading5"/>
        <w:rPr>
          <w:snapToGrid w:val="0"/>
        </w:rPr>
      </w:pPr>
      <w:bookmarkStart w:id="110" w:name="_Toc389811614"/>
      <w:r>
        <w:rPr>
          <w:rStyle w:val="CharSectno"/>
        </w:rPr>
        <w:t>85</w:t>
      </w:r>
      <w:r>
        <w:rPr>
          <w:snapToGrid w:val="0"/>
        </w:rPr>
        <w:t>.</w:t>
      </w:r>
      <w:r>
        <w:rPr>
          <w:snapToGrid w:val="0"/>
        </w:rPr>
        <w:tab/>
        <w:t>Borrowing powers</w:t>
      </w:r>
      <w:bookmarkEnd w:id="110"/>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11" w:name="_Toc389811615"/>
      <w:r>
        <w:rPr>
          <w:rStyle w:val="CharSectno"/>
        </w:rPr>
        <w:t>86</w:t>
      </w:r>
      <w:r>
        <w:rPr>
          <w:snapToGrid w:val="0"/>
        </w:rPr>
        <w:t>.</w:t>
      </w:r>
      <w:r>
        <w:rPr>
          <w:snapToGrid w:val="0"/>
        </w:rPr>
        <w:tab/>
        <w:t>Borrowing limits</w:t>
      </w:r>
      <w:bookmarkEnd w:id="111"/>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12" w:name="_Toc389811616"/>
      <w:r>
        <w:rPr>
          <w:rStyle w:val="CharSectno"/>
        </w:rPr>
        <w:t>87</w:t>
      </w:r>
      <w:r>
        <w:rPr>
          <w:snapToGrid w:val="0"/>
        </w:rPr>
        <w:t>.</w:t>
      </w:r>
      <w:r>
        <w:rPr>
          <w:snapToGrid w:val="0"/>
        </w:rPr>
        <w:tab/>
        <w:t>Hedging transactions</w:t>
      </w:r>
      <w:bookmarkEnd w:id="112"/>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by No. 10 of 2001 s. 158; No. 21 of 2003 s. 19; No. 9 of 2014 s. 22.]</w:t>
      </w:r>
    </w:p>
    <w:p>
      <w:pPr>
        <w:pStyle w:val="Heading3"/>
      </w:pPr>
      <w:bookmarkStart w:id="113" w:name="_Toc389811617"/>
      <w:r>
        <w:rPr>
          <w:rStyle w:val="CharDivNo"/>
        </w:rPr>
        <w:t>Division 4</w:t>
      </w:r>
      <w:r>
        <w:t xml:space="preserve"> — </w:t>
      </w:r>
      <w:r>
        <w:rPr>
          <w:rStyle w:val="CharDivText"/>
        </w:rPr>
        <w:t>Guarantees</w:t>
      </w:r>
      <w:bookmarkEnd w:id="113"/>
      <w:r>
        <w:rPr>
          <w:rStyle w:val="CharDivText"/>
        </w:rPr>
        <w:t xml:space="preserve"> </w:t>
      </w:r>
    </w:p>
    <w:p>
      <w:pPr>
        <w:pStyle w:val="Heading5"/>
        <w:rPr>
          <w:snapToGrid w:val="0"/>
        </w:rPr>
      </w:pPr>
      <w:bookmarkStart w:id="114" w:name="_Toc389811618"/>
      <w:r>
        <w:rPr>
          <w:rStyle w:val="CharSectno"/>
        </w:rPr>
        <w:t>88</w:t>
      </w:r>
      <w:r>
        <w:rPr>
          <w:snapToGrid w:val="0"/>
        </w:rPr>
        <w:t>.</w:t>
      </w:r>
      <w:r>
        <w:rPr>
          <w:snapToGrid w:val="0"/>
        </w:rPr>
        <w:tab/>
        <w:t>Guarantees by Treasurer</w:t>
      </w:r>
      <w:bookmarkEnd w:id="114"/>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115" w:name="_Toc389811619"/>
      <w:r>
        <w:rPr>
          <w:rStyle w:val="CharSectno"/>
        </w:rPr>
        <w:t>89</w:t>
      </w:r>
      <w:r>
        <w:rPr>
          <w:snapToGrid w:val="0"/>
        </w:rPr>
        <w:t>.</w:t>
      </w:r>
      <w:r>
        <w:rPr>
          <w:snapToGrid w:val="0"/>
        </w:rPr>
        <w:tab/>
        <w:t>Charges for Treasurer’s guarantee</w:t>
      </w:r>
      <w:bookmarkEnd w:id="115"/>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116" w:name="_Toc389811620"/>
      <w:r>
        <w:rPr>
          <w:rStyle w:val="CharDivNo"/>
        </w:rPr>
        <w:t>Division 5</w:t>
      </w:r>
      <w:r>
        <w:rPr>
          <w:snapToGrid w:val="0"/>
        </w:rPr>
        <w:t xml:space="preserve"> — </w:t>
      </w:r>
      <w:r>
        <w:rPr>
          <w:rStyle w:val="CharDivText"/>
        </w:rPr>
        <w:t>Financial administration and audit</w:t>
      </w:r>
      <w:bookmarkEnd w:id="116"/>
      <w:r>
        <w:rPr>
          <w:rStyle w:val="CharDivText"/>
        </w:rPr>
        <w:t xml:space="preserve"> </w:t>
      </w:r>
    </w:p>
    <w:p>
      <w:pPr>
        <w:pStyle w:val="Heading5"/>
        <w:rPr>
          <w:snapToGrid w:val="0"/>
        </w:rPr>
      </w:pPr>
      <w:bookmarkStart w:id="117" w:name="_Toc389811621"/>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117"/>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118" w:name="_Toc389811622"/>
      <w:r>
        <w:rPr>
          <w:rStyle w:val="CharSectno"/>
        </w:rPr>
        <w:t>91</w:t>
      </w:r>
      <w:r>
        <w:rPr>
          <w:snapToGrid w:val="0"/>
        </w:rPr>
        <w:t>.</w:t>
      </w:r>
      <w:r>
        <w:rPr>
          <w:snapToGrid w:val="0"/>
        </w:rPr>
        <w:tab/>
        <w:t>Financial administration and audit (Sch. 5)</w:t>
      </w:r>
      <w:bookmarkEnd w:id="118"/>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119" w:name="_Toc389811623"/>
      <w:r>
        <w:rPr>
          <w:rStyle w:val="CharDivNo"/>
        </w:rPr>
        <w:t>Division 6</w:t>
      </w:r>
      <w:r>
        <w:rPr>
          <w:snapToGrid w:val="0"/>
        </w:rPr>
        <w:t xml:space="preserve"> — </w:t>
      </w:r>
      <w:r>
        <w:rPr>
          <w:rStyle w:val="CharDivText"/>
        </w:rPr>
        <w:t>Financial targets</w:t>
      </w:r>
      <w:bookmarkEnd w:id="119"/>
    </w:p>
    <w:p>
      <w:pPr>
        <w:pStyle w:val="Heading5"/>
        <w:spacing w:before="240"/>
        <w:rPr>
          <w:snapToGrid w:val="0"/>
        </w:rPr>
      </w:pPr>
      <w:bookmarkStart w:id="120" w:name="_Toc389811624"/>
      <w:r>
        <w:rPr>
          <w:rStyle w:val="CharSectno"/>
        </w:rPr>
        <w:t>92</w:t>
      </w:r>
      <w:r>
        <w:rPr>
          <w:snapToGrid w:val="0"/>
        </w:rPr>
        <w:t>.</w:t>
      </w:r>
      <w:r>
        <w:rPr>
          <w:snapToGrid w:val="0"/>
        </w:rPr>
        <w:tab/>
        <w:t>Annual financial targets, Minister may set</w:t>
      </w:r>
      <w:bookmarkEnd w:id="120"/>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21" w:name="_Toc389811625"/>
      <w:r>
        <w:rPr>
          <w:rStyle w:val="CharPartNo"/>
        </w:rPr>
        <w:t>Part 7</w:t>
      </w:r>
      <w:r>
        <w:t xml:space="preserve"> — </w:t>
      </w:r>
      <w:r>
        <w:rPr>
          <w:rStyle w:val="CharPartText"/>
        </w:rPr>
        <w:t>Navigation and port matters</w:t>
      </w:r>
      <w:bookmarkEnd w:id="121"/>
      <w:r>
        <w:rPr>
          <w:rStyle w:val="CharPartText"/>
        </w:rPr>
        <w:t xml:space="preserve"> </w:t>
      </w:r>
    </w:p>
    <w:p>
      <w:pPr>
        <w:pStyle w:val="Heading3"/>
        <w:spacing w:before="180"/>
      </w:pPr>
      <w:bookmarkStart w:id="122" w:name="_Toc389811626"/>
      <w:r>
        <w:rPr>
          <w:rStyle w:val="CharDivNo"/>
        </w:rPr>
        <w:t>Division 1</w:t>
      </w:r>
      <w:r>
        <w:t xml:space="preserve"> — </w:t>
      </w:r>
      <w:r>
        <w:rPr>
          <w:rStyle w:val="CharDivText"/>
        </w:rPr>
        <w:t>Navigational aids</w:t>
      </w:r>
      <w:bookmarkEnd w:id="122"/>
    </w:p>
    <w:p>
      <w:pPr>
        <w:pStyle w:val="Heading5"/>
        <w:rPr>
          <w:snapToGrid w:val="0"/>
        </w:rPr>
      </w:pPr>
      <w:bookmarkStart w:id="123" w:name="_Toc389811627"/>
      <w:r>
        <w:rPr>
          <w:rStyle w:val="CharSectno"/>
        </w:rPr>
        <w:t>93</w:t>
      </w:r>
      <w:r>
        <w:rPr>
          <w:snapToGrid w:val="0"/>
        </w:rPr>
        <w:t>.</w:t>
      </w:r>
      <w:r>
        <w:rPr>
          <w:snapToGrid w:val="0"/>
        </w:rPr>
        <w:tab/>
        <w:t>Port authority may provide etc. navigational aids etc.</w:t>
      </w:r>
      <w:bookmarkEnd w:id="123"/>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24" w:name="_Toc389811628"/>
      <w:r>
        <w:rPr>
          <w:rStyle w:val="CharSectno"/>
        </w:rPr>
        <w:t>94</w:t>
      </w:r>
      <w:r>
        <w:rPr>
          <w:snapToGrid w:val="0"/>
        </w:rPr>
        <w:t>.</w:t>
      </w:r>
      <w:r>
        <w:rPr>
          <w:snapToGrid w:val="0"/>
        </w:rPr>
        <w:tab/>
        <w:t>Interference with navigational aids, offence</w:t>
      </w:r>
      <w:bookmarkEnd w:id="124"/>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25" w:name="_Toc389811629"/>
      <w:r>
        <w:rPr>
          <w:rStyle w:val="CharDivNo"/>
        </w:rPr>
        <w:t>Division 2</w:t>
      </w:r>
      <w:r>
        <w:rPr>
          <w:snapToGrid w:val="0"/>
        </w:rPr>
        <w:t xml:space="preserve"> — </w:t>
      </w:r>
      <w:r>
        <w:rPr>
          <w:rStyle w:val="CharDivText"/>
        </w:rPr>
        <w:t>Pilotage</w:t>
      </w:r>
      <w:bookmarkEnd w:id="125"/>
      <w:r>
        <w:rPr>
          <w:rStyle w:val="CharDivText"/>
        </w:rPr>
        <w:t xml:space="preserve"> </w:t>
      </w:r>
    </w:p>
    <w:p>
      <w:pPr>
        <w:pStyle w:val="Heading5"/>
        <w:rPr>
          <w:snapToGrid w:val="0"/>
        </w:rPr>
      </w:pPr>
      <w:bookmarkStart w:id="126" w:name="_Toc389811630"/>
      <w:r>
        <w:rPr>
          <w:rStyle w:val="CharSectno"/>
        </w:rPr>
        <w:t>95</w:t>
      </w:r>
      <w:r>
        <w:rPr>
          <w:snapToGrid w:val="0"/>
        </w:rPr>
        <w:t>.</w:t>
      </w:r>
      <w:r>
        <w:rPr>
          <w:snapToGrid w:val="0"/>
        </w:rPr>
        <w:tab/>
        <w:t>Terms used in, and application of, this Division</w:t>
      </w:r>
      <w:bookmarkEnd w:id="126"/>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27" w:name="_Toc389811631"/>
      <w:r>
        <w:rPr>
          <w:rStyle w:val="CharSectno"/>
        </w:rPr>
        <w:t>96</w:t>
      </w:r>
      <w:r>
        <w:rPr>
          <w:snapToGrid w:val="0"/>
        </w:rPr>
        <w:t>.</w:t>
      </w:r>
      <w:r>
        <w:rPr>
          <w:snapToGrid w:val="0"/>
        </w:rPr>
        <w:tab/>
        <w:t>Port authority to approve pilots and ensure pilotage services are provided</w:t>
      </w:r>
      <w:bookmarkEnd w:id="127"/>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by No. 9 of 2014 s. 23.]</w:t>
      </w:r>
    </w:p>
    <w:p>
      <w:pPr>
        <w:pStyle w:val="Heading5"/>
        <w:rPr>
          <w:snapToGrid w:val="0"/>
        </w:rPr>
      </w:pPr>
      <w:bookmarkStart w:id="128" w:name="_Toc389811632"/>
      <w:r>
        <w:rPr>
          <w:rStyle w:val="CharSectno"/>
        </w:rPr>
        <w:t>97</w:t>
      </w:r>
      <w:r>
        <w:rPr>
          <w:snapToGrid w:val="0"/>
        </w:rPr>
        <w:t>.</w:t>
      </w:r>
      <w:r>
        <w:rPr>
          <w:snapToGrid w:val="0"/>
        </w:rPr>
        <w:tab/>
        <w:t>Pilotage compulsory in ports</w:t>
      </w:r>
      <w:bookmarkEnd w:id="128"/>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29" w:name="_Toc389811633"/>
      <w:r>
        <w:rPr>
          <w:rStyle w:val="CharSectno"/>
        </w:rPr>
        <w:t>98</w:t>
      </w:r>
      <w:r>
        <w:rPr>
          <w:snapToGrid w:val="0"/>
        </w:rPr>
        <w:t>.</w:t>
      </w:r>
      <w:r>
        <w:rPr>
          <w:snapToGrid w:val="0"/>
        </w:rPr>
        <w:tab/>
        <w:t>Pilot under authority of master</w:t>
      </w:r>
      <w:bookmarkEnd w:id="129"/>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30" w:name="_Toc389811634"/>
      <w:r>
        <w:rPr>
          <w:rStyle w:val="CharSectno"/>
        </w:rPr>
        <w:t>99</w:t>
      </w:r>
      <w:r>
        <w:rPr>
          <w:snapToGrid w:val="0"/>
        </w:rPr>
        <w:t>.</w:t>
      </w:r>
      <w:r>
        <w:rPr>
          <w:snapToGrid w:val="0"/>
        </w:rPr>
        <w:tab/>
        <w:t>Liability of owner or master of piloted vessel</w:t>
      </w:r>
      <w:bookmarkEnd w:id="130"/>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31" w:name="_Toc389811635"/>
      <w:r>
        <w:rPr>
          <w:rStyle w:val="CharSectno"/>
        </w:rPr>
        <w:t>100</w:t>
      </w:r>
      <w:r>
        <w:rPr>
          <w:snapToGrid w:val="0"/>
        </w:rPr>
        <w:t>.</w:t>
      </w:r>
      <w:r>
        <w:rPr>
          <w:snapToGrid w:val="0"/>
        </w:rPr>
        <w:tab/>
        <w:t>Immunity from liability for negligent provision of pilotage services</w:t>
      </w:r>
      <w:bookmarkEnd w:id="131"/>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by No. 9 of 2014 s. 24.]</w:t>
      </w:r>
    </w:p>
    <w:p>
      <w:pPr>
        <w:pStyle w:val="Heading3"/>
        <w:rPr>
          <w:snapToGrid w:val="0"/>
        </w:rPr>
      </w:pPr>
      <w:bookmarkStart w:id="132" w:name="_Toc389811636"/>
      <w:r>
        <w:rPr>
          <w:rStyle w:val="CharDivNo"/>
        </w:rPr>
        <w:t>Division 3</w:t>
      </w:r>
      <w:r>
        <w:rPr>
          <w:snapToGrid w:val="0"/>
        </w:rPr>
        <w:t> — </w:t>
      </w:r>
      <w:r>
        <w:rPr>
          <w:rStyle w:val="CharDivText"/>
        </w:rPr>
        <w:t>Harbour masters</w:t>
      </w:r>
      <w:bookmarkEnd w:id="132"/>
      <w:r>
        <w:rPr>
          <w:rStyle w:val="CharDivText"/>
        </w:rPr>
        <w:t xml:space="preserve"> </w:t>
      </w:r>
    </w:p>
    <w:p>
      <w:pPr>
        <w:pStyle w:val="Heading5"/>
        <w:rPr>
          <w:snapToGrid w:val="0"/>
        </w:rPr>
      </w:pPr>
      <w:bookmarkStart w:id="133" w:name="_Toc389811637"/>
      <w:r>
        <w:rPr>
          <w:rStyle w:val="CharSectno"/>
        </w:rPr>
        <w:t>101</w:t>
      </w:r>
      <w:r>
        <w:rPr>
          <w:snapToGrid w:val="0"/>
        </w:rPr>
        <w:t>.</w:t>
      </w:r>
      <w:r>
        <w:rPr>
          <w:snapToGrid w:val="0"/>
        </w:rPr>
        <w:tab/>
        <w:t>Port includes other declared areas</w:t>
      </w:r>
      <w:bookmarkEnd w:id="13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34" w:name="_Toc389811638"/>
      <w:r>
        <w:rPr>
          <w:rStyle w:val="CharSectno"/>
        </w:rPr>
        <w:t>102</w:t>
      </w:r>
      <w:r>
        <w:rPr>
          <w:snapToGrid w:val="0"/>
        </w:rPr>
        <w:t>.</w:t>
      </w:r>
      <w:r>
        <w:rPr>
          <w:snapToGrid w:val="0"/>
        </w:rPr>
        <w:tab/>
        <w:t>Appointment of harbour master and deputy harbour master etc.</w:t>
      </w:r>
      <w:bookmarkEnd w:id="134"/>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35" w:name="_Toc389811639"/>
      <w:r>
        <w:rPr>
          <w:rStyle w:val="CharSectno"/>
        </w:rPr>
        <w:t>103</w:t>
      </w:r>
      <w:r>
        <w:rPr>
          <w:snapToGrid w:val="0"/>
        </w:rPr>
        <w:t>.</w:t>
      </w:r>
      <w:r>
        <w:rPr>
          <w:snapToGrid w:val="0"/>
        </w:rPr>
        <w:tab/>
        <w:t>Functions of harbour master</w:t>
      </w:r>
      <w:bookmarkEnd w:id="135"/>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36" w:name="_Toc389811640"/>
      <w:r>
        <w:rPr>
          <w:rStyle w:val="CharSectno"/>
        </w:rPr>
        <w:t>104</w:t>
      </w:r>
      <w:r>
        <w:rPr>
          <w:snapToGrid w:val="0"/>
        </w:rPr>
        <w:t>.</w:t>
      </w:r>
      <w:r>
        <w:rPr>
          <w:snapToGrid w:val="0"/>
        </w:rPr>
        <w:tab/>
        <w:t>Directions to masters etc.</w:t>
      </w:r>
      <w:bookmarkEnd w:id="13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37" w:name="_Toc389811641"/>
      <w:r>
        <w:rPr>
          <w:rStyle w:val="CharSectno"/>
        </w:rPr>
        <w:t>105</w:t>
      </w:r>
      <w:r>
        <w:rPr>
          <w:snapToGrid w:val="0"/>
        </w:rPr>
        <w:t>.</w:t>
      </w:r>
      <w:r>
        <w:rPr>
          <w:snapToGrid w:val="0"/>
        </w:rPr>
        <w:tab/>
        <w:t>Directions as to dangerous things</w:t>
      </w:r>
      <w:bookmarkEnd w:id="1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38" w:name="_Toc389811642"/>
      <w:r>
        <w:rPr>
          <w:rStyle w:val="CharSectno"/>
        </w:rPr>
        <w:t>106</w:t>
      </w:r>
      <w:r>
        <w:rPr>
          <w:snapToGrid w:val="0"/>
        </w:rPr>
        <w:t>.</w:t>
      </w:r>
      <w:r>
        <w:rPr>
          <w:snapToGrid w:val="0"/>
        </w:rPr>
        <w:tab/>
        <w:t>Limit on power to order removal of vessels or dangerous things</w:t>
      </w:r>
      <w:bookmarkEnd w:id="13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39" w:name="_Toc389811643"/>
      <w:r>
        <w:rPr>
          <w:rStyle w:val="CharSectno"/>
        </w:rPr>
        <w:t>107</w:t>
      </w:r>
      <w:r>
        <w:rPr>
          <w:snapToGrid w:val="0"/>
        </w:rPr>
        <w:t>.</w:t>
      </w:r>
      <w:r>
        <w:rPr>
          <w:snapToGrid w:val="0"/>
        </w:rPr>
        <w:tab/>
        <w:t>Ownerless vessels and dangerous things, removal of</w:t>
      </w:r>
      <w:bookmarkEnd w:id="139"/>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40" w:name="_Toc389811644"/>
      <w:r>
        <w:rPr>
          <w:rStyle w:val="CharSectno"/>
        </w:rPr>
        <w:t>108</w:t>
      </w:r>
      <w:r>
        <w:rPr>
          <w:snapToGrid w:val="0"/>
        </w:rPr>
        <w:t>.</w:t>
      </w:r>
      <w:r>
        <w:rPr>
          <w:snapToGrid w:val="0"/>
        </w:rPr>
        <w:tab/>
        <w:t>Not obeying s. 104 or 106 direction, offence</w:t>
      </w:r>
      <w:bookmarkEnd w:id="140"/>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41" w:name="_Toc389811645"/>
      <w:r>
        <w:rPr>
          <w:rStyle w:val="CharSectno"/>
        </w:rPr>
        <w:t>109</w:t>
      </w:r>
      <w:r>
        <w:rPr>
          <w:snapToGrid w:val="0"/>
        </w:rPr>
        <w:t>.</w:t>
      </w:r>
      <w:r>
        <w:rPr>
          <w:snapToGrid w:val="0"/>
        </w:rPr>
        <w:tab/>
        <w:t>Powers if direction not obeyed</w:t>
      </w:r>
      <w:bookmarkEnd w:id="14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42" w:name="_Toc389811646"/>
      <w:r>
        <w:rPr>
          <w:rStyle w:val="CharSectno"/>
        </w:rPr>
        <w:t>110</w:t>
      </w:r>
      <w:r>
        <w:rPr>
          <w:snapToGrid w:val="0"/>
        </w:rPr>
        <w:t>.</w:t>
      </w:r>
      <w:r>
        <w:rPr>
          <w:snapToGrid w:val="0"/>
        </w:rPr>
        <w:tab/>
        <w:t>Recovering port authority’s s. 107 costs</w:t>
      </w:r>
      <w:bookmarkEnd w:id="142"/>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43" w:name="_Toc389811647"/>
      <w:r>
        <w:rPr>
          <w:rStyle w:val="CharSectno"/>
        </w:rPr>
        <w:t>111</w:t>
      </w:r>
      <w:r>
        <w:rPr>
          <w:snapToGrid w:val="0"/>
        </w:rPr>
        <w:t>.</w:t>
      </w:r>
      <w:r>
        <w:rPr>
          <w:snapToGrid w:val="0"/>
        </w:rPr>
        <w:tab/>
        <w:t>Immunity from liability for acts under this Division</w:t>
      </w:r>
      <w:bookmarkEnd w:id="143"/>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44" w:name="_Toc389811648"/>
      <w:r>
        <w:rPr>
          <w:rStyle w:val="CharSectno"/>
        </w:rPr>
        <w:t>112</w:t>
      </w:r>
      <w:r>
        <w:rPr>
          <w:snapToGrid w:val="0"/>
        </w:rPr>
        <w:t>.</w:t>
      </w:r>
      <w:r>
        <w:rPr>
          <w:snapToGrid w:val="0"/>
        </w:rPr>
        <w:tab/>
        <w:t>Hindering harbour master etc., offence</w:t>
      </w:r>
      <w:bookmarkEnd w:id="14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45" w:name="_Toc389811649"/>
      <w:r>
        <w:rPr>
          <w:rStyle w:val="CharDivNo"/>
        </w:rPr>
        <w:t>Division 4</w:t>
      </w:r>
      <w:r>
        <w:rPr>
          <w:snapToGrid w:val="0"/>
        </w:rPr>
        <w:t> — </w:t>
      </w:r>
      <w:r>
        <w:rPr>
          <w:rStyle w:val="CharDivText"/>
        </w:rPr>
        <w:t>Damage in a port caused by vessels etc.</w:t>
      </w:r>
      <w:bookmarkEnd w:id="145"/>
      <w:r>
        <w:rPr>
          <w:rStyle w:val="CharDivText"/>
        </w:rPr>
        <w:t xml:space="preserve"> </w:t>
      </w:r>
    </w:p>
    <w:p>
      <w:pPr>
        <w:pStyle w:val="Heading5"/>
        <w:rPr>
          <w:snapToGrid w:val="0"/>
        </w:rPr>
      </w:pPr>
      <w:bookmarkStart w:id="146" w:name="_Toc389811650"/>
      <w:r>
        <w:rPr>
          <w:rStyle w:val="CharSectno"/>
        </w:rPr>
        <w:t>113</w:t>
      </w:r>
      <w:r>
        <w:rPr>
          <w:snapToGrid w:val="0"/>
        </w:rPr>
        <w:t>.</w:t>
      </w:r>
      <w:r>
        <w:rPr>
          <w:snapToGrid w:val="0"/>
        </w:rPr>
        <w:tab/>
        <w:t>Responsibility for damage to port facilities or property</w:t>
      </w:r>
      <w:bookmarkEnd w:id="146"/>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by No. 9 of 2014 s. 25.]</w:t>
      </w:r>
    </w:p>
    <w:p>
      <w:pPr>
        <w:pStyle w:val="Heading3"/>
        <w:rPr>
          <w:snapToGrid w:val="0"/>
        </w:rPr>
      </w:pPr>
      <w:bookmarkStart w:id="147" w:name="_Toc389811651"/>
      <w:r>
        <w:rPr>
          <w:rStyle w:val="CharDivNo"/>
        </w:rPr>
        <w:t>Division 5</w:t>
      </w:r>
      <w:r>
        <w:rPr>
          <w:snapToGrid w:val="0"/>
        </w:rPr>
        <w:t xml:space="preserve"> — </w:t>
      </w:r>
      <w:r>
        <w:rPr>
          <w:rStyle w:val="CharDivText"/>
        </w:rPr>
        <w:t>Port safety</w:t>
      </w:r>
      <w:bookmarkEnd w:id="147"/>
    </w:p>
    <w:p>
      <w:pPr>
        <w:pStyle w:val="Heading5"/>
      </w:pPr>
      <w:bookmarkStart w:id="148" w:name="_Toc389811652"/>
      <w:r>
        <w:rPr>
          <w:rStyle w:val="CharSectno"/>
        </w:rPr>
        <w:t>114</w:t>
      </w:r>
      <w:r>
        <w:t>.</w:t>
      </w:r>
      <w:r>
        <w:tab/>
        <w:t>Marine safety plan, port authority to have</w:t>
      </w:r>
      <w:bookmarkEnd w:id="148"/>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149" w:name="_Toc389811653"/>
      <w:r>
        <w:rPr>
          <w:rStyle w:val="CharDivNo"/>
        </w:rPr>
        <w:t>Division 6</w:t>
      </w:r>
      <w:r>
        <w:t xml:space="preserve"> — </w:t>
      </w:r>
      <w:r>
        <w:rPr>
          <w:rStyle w:val="CharDivText"/>
        </w:rPr>
        <w:t>Powers of police officers and others</w:t>
      </w:r>
      <w:bookmarkEnd w:id="149"/>
      <w:r>
        <w:t xml:space="preserve"> </w:t>
      </w:r>
    </w:p>
    <w:p>
      <w:pPr>
        <w:pStyle w:val="Footnoteheading"/>
        <w:keepNext/>
        <w:keepLines/>
        <w:tabs>
          <w:tab w:val="left" w:pos="851"/>
        </w:tabs>
      </w:pPr>
      <w:r>
        <w:tab/>
        <w:t>[Heading inserted by No. 71 of 2003 s. 7.]</w:t>
      </w:r>
    </w:p>
    <w:p>
      <w:pPr>
        <w:pStyle w:val="Heading5"/>
      </w:pPr>
      <w:bookmarkStart w:id="150" w:name="_Toc389811654"/>
      <w:r>
        <w:rPr>
          <w:rStyle w:val="CharSectno"/>
        </w:rPr>
        <w:t>114A</w:t>
      </w:r>
      <w:r>
        <w:t>.</w:t>
      </w:r>
      <w:r>
        <w:tab/>
        <w:t>Police officers and others may enter vessels and conduct examinations and enquiries</w:t>
      </w:r>
      <w:bookmarkEnd w:id="150"/>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151" w:name="_Toc389811655"/>
      <w:r>
        <w:rPr>
          <w:rStyle w:val="CharDivNo"/>
        </w:rPr>
        <w:t>Division 7</w:t>
      </w:r>
      <w:r>
        <w:t xml:space="preserve"> — </w:t>
      </w:r>
      <w:r>
        <w:rPr>
          <w:rStyle w:val="CharDivText"/>
        </w:rPr>
        <w:t>Protection from liability</w:t>
      </w:r>
      <w:bookmarkEnd w:id="151"/>
    </w:p>
    <w:p>
      <w:pPr>
        <w:pStyle w:val="Footnoteheading"/>
        <w:tabs>
          <w:tab w:val="left" w:pos="851"/>
        </w:tabs>
      </w:pPr>
      <w:r>
        <w:tab/>
        <w:t>[Heading inserted by No. 71 of 2003 s. 7.]</w:t>
      </w:r>
    </w:p>
    <w:p>
      <w:pPr>
        <w:pStyle w:val="Heading5"/>
      </w:pPr>
      <w:bookmarkStart w:id="152" w:name="_Toc389811656"/>
      <w:r>
        <w:rPr>
          <w:rStyle w:val="CharSectno"/>
        </w:rPr>
        <w:t>114B</w:t>
      </w:r>
      <w:r>
        <w:t>.</w:t>
      </w:r>
      <w:r>
        <w:tab/>
        <w:t>Immunity from liability for damage to vessels</w:t>
      </w:r>
      <w:bookmarkEnd w:id="152"/>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153" w:name="_Toc389811657"/>
      <w:r>
        <w:rPr>
          <w:rStyle w:val="CharSectno"/>
        </w:rPr>
        <w:t>114C</w:t>
      </w:r>
      <w:r>
        <w:t>.</w:t>
      </w:r>
      <w:r>
        <w:tab/>
        <w:t>Immunity from liability for damaged goods</w:t>
      </w:r>
      <w:bookmarkEnd w:id="153"/>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54" w:name="_Toc389811658"/>
      <w:r>
        <w:rPr>
          <w:rStyle w:val="CharSectno"/>
        </w:rPr>
        <w:t>114D</w:t>
      </w:r>
      <w:r>
        <w:t>.</w:t>
      </w:r>
      <w:r>
        <w:tab/>
        <w:t>Immunity from liability for delay in delivery of goods</w:t>
      </w:r>
      <w:bookmarkEnd w:id="154"/>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55" w:name="_Toc389811659"/>
      <w:r>
        <w:rPr>
          <w:rStyle w:val="CharSectno"/>
        </w:rPr>
        <w:t>114EA</w:t>
      </w:r>
      <w:r>
        <w:t>.</w:t>
      </w:r>
      <w:r>
        <w:tab/>
        <w:t>Immunity from liability for acts or omissions of port users</w:t>
      </w:r>
      <w:bookmarkEnd w:id="155"/>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by No. 9 of 2014 s. 26.]</w:t>
      </w:r>
    </w:p>
    <w:p>
      <w:pPr>
        <w:pStyle w:val="Heading5"/>
      </w:pPr>
      <w:bookmarkStart w:id="156" w:name="_Toc389811660"/>
      <w:r>
        <w:rPr>
          <w:rStyle w:val="CharSectno"/>
        </w:rPr>
        <w:t>114E</w:t>
      </w:r>
      <w:r>
        <w:t>.</w:t>
      </w:r>
      <w:r>
        <w:tab/>
        <w:t>Immunity from liability for certain events and actions</w:t>
      </w:r>
      <w:bookmarkEnd w:id="156"/>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57" w:name="_Toc389811661"/>
      <w:r>
        <w:rPr>
          <w:rStyle w:val="CharPartNo"/>
        </w:rPr>
        <w:t>Part 8</w:t>
      </w:r>
      <w:r>
        <w:rPr>
          <w:rStyle w:val="CharDivNo"/>
        </w:rPr>
        <w:t xml:space="preserve"> </w:t>
      </w:r>
      <w:r>
        <w:t>—</w:t>
      </w:r>
      <w:r>
        <w:rPr>
          <w:rStyle w:val="CharDivText"/>
        </w:rPr>
        <w:t xml:space="preserve"> </w:t>
      </w:r>
      <w:r>
        <w:rPr>
          <w:rStyle w:val="CharPartText"/>
        </w:rPr>
        <w:t>Port charges</w:t>
      </w:r>
      <w:bookmarkEnd w:id="157"/>
      <w:r>
        <w:rPr>
          <w:rStyle w:val="CharPartText"/>
        </w:rPr>
        <w:t xml:space="preserve"> </w:t>
      </w:r>
    </w:p>
    <w:p>
      <w:pPr>
        <w:pStyle w:val="Heading5"/>
        <w:rPr>
          <w:snapToGrid w:val="0"/>
        </w:rPr>
      </w:pPr>
      <w:bookmarkStart w:id="158" w:name="_Toc389811662"/>
      <w:r>
        <w:rPr>
          <w:rStyle w:val="CharSectno"/>
        </w:rPr>
        <w:t>115</w:t>
      </w:r>
      <w:r>
        <w:rPr>
          <w:snapToGrid w:val="0"/>
        </w:rPr>
        <w:t>.</w:t>
      </w:r>
      <w:r>
        <w:rPr>
          <w:snapToGrid w:val="0"/>
        </w:rPr>
        <w:tab/>
        <w:t>Term used: port charges; application of this Part</w:t>
      </w:r>
      <w:bookmarkEnd w:id="158"/>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59" w:name="_Toc389811663"/>
      <w:r>
        <w:rPr>
          <w:rStyle w:val="CharSectno"/>
        </w:rPr>
        <w:t>116</w:t>
      </w:r>
      <w:r>
        <w:rPr>
          <w:snapToGrid w:val="0"/>
        </w:rPr>
        <w:t>.</w:t>
      </w:r>
      <w:r>
        <w:rPr>
          <w:snapToGrid w:val="0"/>
        </w:rPr>
        <w:tab/>
        <w:t>Liability to pay port charges in respect of vessels</w:t>
      </w:r>
      <w:bookmarkEnd w:id="15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60" w:name="_Toc389811664"/>
      <w:r>
        <w:rPr>
          <w:rStyle w:val="CharSectno"/>
        </w:rPr>
        <w:t>117</w:t>
      </w:r>
      <w:r>
        <w:rPr>
          <w:snapToGrid w:val="0"/>
        </w:rPr>
        <w:t>.</w:t>
      </w:r>
      <w:r>
        <w:rPr>
          <w:snapToGrid w:val="0"/>
        </w:rPr>
        <w:tab/>
        <w:t>Liability to pay port charges in respect of goods</w:t>
      </w:r>
      <w:bookmarkEnd w:id="16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61" w:name="_Toc389811665"/>
      <w:r>
        <w:rPr>
          <w:rStyle w:val="CharSectno"/>
        </w:rPr>
        <w:t>118</w:t>
      </w:r>
      <w:r>
        <w:rPr>
          <w:snapToGrid w:val="0"/>
        </w:rPr>
        <w:t>.</w:t>
      </w:r>
      <w:r>
        <w:rPr>
          <w:snapToGrid w:val="0"/>
        </w:rPr>
        <w:tab/>
        <w:t>Recovery of port charges by port authority</w:t>
      </w:r>
      <w:bookmarkEnd w:id="161"/>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62" w:name="_Toc389811666"/>
      <w:r>
        <w:rPr>
          <w:rStyle w:val="CharSectno"/>
        </w:rPr>
        <w:t>119</w:t>
      </w:r>
      <w:r>
        <w:rPr>
          <w:snapToGrid w:val="0"/>
        </w:rPr>
        <w:t>.</w:t>
      </w:r>
      <w:r>
        <w:rPr>
          <w:snapToGrid w:val="0"/>
        </w:rPr>
        <w:tab/>
        <w:t>Collectors of port charges</w:t>
      </w:r>
      <w:bookmarkEnd w:id="162"/>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63" w:name="_Toc389811667"/>
      <w:r>
        <w:rPr>
          <w:rStyle w:val="CharPartNo"/>
        </w:rPr>
        <w:t>Part 9</w:t>
      </w:r>
      <w:r>
        <w:t xml:space="preserve"> — </w:t>
      </w:r>
      <w:r>
        <w:rPr>
          <w:rStyle w:val="CharPartText"/>
        </w:rPr>
        <w:t>Proceedings for offences</w:t>
      </w:r>
      <w:bookmarkEnd w:id="163"/>
      <w:r>
        <w:rPr>
          <w:rStyle w:val="CharPartText"/>
        </w:rPr>
        <w:t xml:space="preserve"> </w:t>
      </w:r>
    </w:p>
    <w:p>
      <w:pPr>
        <w:pStyle w:val="Heading3"/>
        <w:rPr>
          <w:snapToGrid w:val="0"/>
        </w:rPr>
      </w:pPr>
      <w:bookmarkStart w:id="164" w:name="_Toc389811668"/>
      <w:r>
        <w:rPr>
          <w:rStyle w:val="CharDivNo"/>
        </w:rPr>
        <w:t xml:space="preserve">Division 1 </w:t>
      </w:r>
      <w:r>
        <w:rPr>
          <w:snapToGrid w:val="0"/>
        </w:rPr>
        <w:t>— </w:t>
      </w:r>
      <w:r>
        <w:rPr>
          <w:rStyle w:val="CharDivText"/>
        </w:rPr>
        <w:t>General</w:t>
      </w:r>
      <w:bookmarkEnd w:id="164"/>
      <w:r>
        <w:rPr>
          <w:rStyle w:val="CharDivText"/>
        </w:rPr>
        <w:t xml:space="preserve"> </w:t>
      </w:r>
    </w:p>
    <w:p>
      <w:pPr>
        <w:pStyle w:val="Heading5"/>
        <w:rPr>
          <w:snapToGrid w:val="0"/>
        </w:rPr>
      </w:pPr>
      <w:bookmarkStart w:id="165" w:name="_Toc389811669"/>
      <w:r>
        <w:rPr>
          <w:rStyle w:val="CharSectno"/>
        </w:rPr>
        <w:t>120</w:t>
      </w:r>
      <w:r>
        <w:rPr>
          <w:snapToGrid w:val="0"/>
        </w:rPr>
        <w:t>.</w:t>
      </w:r>
      <w:r>
        <w:rPr>
          <w:snapToGrid w:val="0"/>
        </w:rPr>
        <w:tab/>
        <w:t>Who can commence prosecutions</w:t>
      </w:r>
      <w:bookmarkEnd w:id="165"/>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66" w:name="_Toc389811670"/>
      <w:r>
        <w:rPr>
          <w:rStyle w:val="CharSectno"/>
        </w:rPr>
        <w:t>121</w:t>
      </w:r>
      <w:r>
        <w:rPr>
          <w:snapToGrid w:val="0"/>
        </w:rPr>
        <w:t>.</w:t>
      </w:r>
      <w:r>
        <w:rPr>
          <w:snapToGrid w:val="0"/>
        </w:rPr>
        <w:tab/>
        <w:t>Time limit for prosecutions</w:t>
      </w:r>
      <w:bookmarkEnd w:id="166"/>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67" w:name="_Toc389811671"/>
      <w:r>
        <w:rPr>
          <w:rStyle w:val="CharSectno"/>
        </w:rPr>
        <w:t>122</w:t>
      </w:r>
      <w:r>
        <w:rPr>
          <w:snapToGrid w:val="0"/>
        </w:rPr>
        <w:t>.</w:t>
      </w:r>
      <w:r>
        <w:rPr>
          <w:snapToGrid w:val="0"/>
        </w:rPr>
        <w:tab/>
        <w:t>Averment as to place of offence</w:t>
      </w:r>
      <w:bookmarkEnd w:id="167"/>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68" w:name="_Toc389811672"/>
      <w:r>
        <w:rPr>
          <w:rStyle w:val="CharDivNo"/>
        </w:rPr>
        <w:t>Division 2</w:t>
      </w:r>
      <w:r>
        <w:rPr>
          <w:snapToGrid w:val="0"/>
        </w:rPr>
        <w:t> — </w:t>
      </w:r>
      <w:r>
        <w:rPr>
          <w:rStyle w:val="CharDivText"/>
        </w:rPr>
        <w:t>Infringement notices</w:t>
      </w:r>
      <w:bookmarkEnd w:id="168"/>
      <w:r>
        <w:rPr>
          <w:rStyle w:val="CharDivText"/>
        </w:rPr>
        <w:t xml:space="preserve"> </w:t>
      </w:r>
    </w:p>
    <w:p>
      <w:pPr>
        <w:pStyle w:val="Heading5"/>
        <w:rPr>
          <w:snapToGrid w:val="0"/>
        </w:rPr>
      </w:pPr>
      <w:bookmarkStart w:id="169" w:name="_Toc389811673"/>
      <w:r>
        <w:rPr>
          <w:rStyle w:val="CharSectno"/>
        </w:rPr>
        <w:t>123</w:t>
      </w:r>
      <w:r>
        <w:rPr>
          <w:snapToGrid w:val="0"/>
        </w:rPr>
        <w:t>.</w:t>
      </w:r>
      <w:r>
        <w:rPr>
          <w:snapToGrid w:val="0"/>
        </w:rPr>
        <w:tab/>
        <w:t>Terms used</w:t>
      </w:r>
      <w:bookmarkEnd w:id="16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170" w:name="_Toc389811674"/>
      <w:r>
        <w:rPr>
          <w:rStyle w:val="CharSectno"/>
        </w:rPr>
        <w:t>124</w:t>
      </w:r>
      <w:r>
        <w:rPr>
          <w:snapToGrid w:val="0"/>
        </w:rPr>
        <w:t>.</w:t>
      </w:r>
      <w:r>
        <w:rPr>
          <w:snapToGrid w:val="0"/>
        </w:rPr>
        <w:tab/>
        <w:t>Giving of notice</w:t>
      </w:r>
      <w:bookmarkEnd w:id="170"/>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71" w:name="_Toc389811675"/>
      <w:r>
        <w:rPr>
          <w:rStyle w:val="CharSectno"/>
        </w:rPr>
        <w:t>125</w:t>
      </w:r>
      <w:r>
        <w:rPr>
          <w:snapToGrid w:val="0"/>
        </w:rPr>
        <w:t>.</w:t>
      </w:r>
      <w:r>
        <w:rPr>
          <w:snapToGrid w:val="0"/>
        </w:rPr>
        <w:tab/>
        <w:t>Content of notice</w:t>
      </w:r>
      <w:bookmarkEnd w:id="171"/>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72" w:name="_Toc389811676"/>
      <w:r>
        <w:rPr>
          <w:rStyle w:val="CharSectno"/>
        </w:rPr>
        <w:t>126</w:t>
      </w:r>
      <w:r>
        <w:rPr>
          <w:snapToGrid w:val="0"/>
        </w:rPr>
        <w:t>.</w:t>
      </w:r>
      <w:r>
        <w:rPr>
          <w:snapToGrid w:val="0"/>
        </w:rPr>
        <w:tab/>
        <w:t>Extending time for paying modified penalty</w:t>
      </w:r>
      <w:bookmarkEnd w:id="172"/>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73" w:name="_Toc389811677"/>
      <w:r>
        <w:rPr>
          <w:rStyle w:val="CharSectno"/>
        </w:rPr>
        <w:t>127</w:t>
      </w:r>
      <w:r>
        <w:rPr>
          <w:snapToGrid w:val="0"/>
        </w:rPr>
        <w:t>.</w:t>
      </w:r>
      <w:r>
        <w:rPr>
          <w:snapToGrid w:val="0"/>
        </w:rPr>
        <w:tab/>
        <w:t>Withdrawing notice</w:t>
      </w:r>
      <w:bookmarkEnd w:id="173"/>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74" w:name="_Toc389811678"/>
      <w:r>
        <w:rPr>
          <w:rStyle w:val="CharSectno"/>
        </w:rPr>
        <w:t>128</w:t>
      </w:r>
      <w:r>
        <w:rPr>
          <w:snapToGrid w:val="0"/>
        </w:rPr>
        <w:t>.</w:t>
      </w:r>
      <w:r>
        <w:rPr>
          <w:snapToGrid w:val="0"/>
        </w:rPr>
        <w:tab/>
        <w:t>Benefit of paying modified penalty</w:t>
      </w:r>
      <w:bookmarkEnd w:id="174"/>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175" w:name="_Toc389811679"/>
      <w:r>
        <w:rPr>
          <w:rStyle w:val="CharSectno"/>
        </w:rPr>
        <w:t>129</w:t>
      </w:r>
      <w:r>
        <w:rPr>
          <w:snapToGrid w:val="0"/>
        </w:rPr>
        <w:t>.</w:t>
      </w:r>
      <w:r>
        <w:rPr>
          <w:snapToGrid w:val="0"/>
        </w:rPr>
        <w:tab/>
        <w:t>Application of penalties collected</w:t>
      </w:r>
      <w:bookmarkEnd w:id="175"/>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76" w:name="_Toc389811680"/>
      <w:r>
        <w:rPr>
          <w:rStyle w:val="CharSectno"/>
        </w:rPr>
        <w:t>130</w:t>
      </w:r>
      <w:r>
        <w:rPr>
          <w:snapToGrid w:val="0"/>
        </w:rPr>
        <w:t>.</w:t>
      </w:r>
      <w:r>
        <w:rPr>
          <w:snapToGrid w:val="0"/>
        </w:rPr>
        <w:tab/>
        <w:t>Authorised persons, appointment of</w:t>
      </w:r>
      <w:bookmarkEnd w:id="176"/>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77" w:name="_Toc389811681"/>
      <w:r>
        <w:rPr>
          <w:rStyle w:val="CharPartNo"/>
        </w:rPr>
        <w:t>Part 10</w:t>
      </w:r>
      <w:r>
        <w:rPr>
          <w:rStyle w:val="CharDivNo"/>
        </w:rPr>
        <w:t xml:space="preserve"> </w:t>
      </w:r>
      <w:r>
        <w:t>—</w:t>
      </w:r>
      <w:r>
        <w:rPr>
          <w:rStyle w:val="CharDivText"/>
        </w:rPr>
        <w:t xml:space="preserve"> </w:t>
      </w:r>
      <w:r>
        <w:rPr>
          <w:rStyle w:val="CharPartText"/>
        </w:rPr>
        <w:t>Miscellaneous</w:t>
      </w:r>
      <w:bookmarkEnd w:id="177"/>
    </w:p>
    <w:p>
      <w:pPr>
        <w:pStyle w:val="Heading5"/>
        <w:rPr>
          <w:snapToGrid w:val="0"/>
        </w:rPr>
      </w:pPr>
      <w:bookmarkStart w:id="178" w:name="_Toc389811682"/>
      <w:r>
        <w:rPr>
          <w:rStyle w:val="CharSectno"/>
        </w:rPr>
        <w:t>131</w:t>
      </w:r>
      <w:r>
        <w:rPr>
          <w:snapToGrid w:val="0"/>
        </w:rPr>
        <w:t>.</w:t>
      </w:r>
      <w:r>
        <w:rPr>
          <w:snapToGrid w:val="0"/>
        </w:rPr>
        <w:tab/>
        <w:t>Hindering, offence</w:t>
      </w:r>
      <w:bookmarkEnd w:id="178"/>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79" w:name="_Toc389811683"/>
      <w:r>
        <w:rPr>
          <w:rStyle w:val="CharSectno"/>
        </w:rPr>
        <w:t>132</w:t>
      </w:r>
      <w:r>
        <w:rPr>
          <w:snapToGrid w:val="0"/>
        </w:rPr>
        <w:t>.</w:t>
      </w:r>
      <w:r>
        <w:rPr>
          <w:snapToGrid w:val="0"/>
        </w:rPr>
        <w:tab/>
        <w:t>Individual port authorities, provisions for (Sch. 6)</w:t>
      </w:r>
      <w:bookmarkEnd w:id="179"/>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80" w:name="_Toc389811684"/>
      <w:r>
        <w:rPr>
          <w:rStyle w:val="CharSectno"/>
        </w:rPr>
        <w:t>133</w:t>
      </w:r>
      <w:r>
        <w:rPr>
          <w:snapToGrid w:val="0"/>
        </w:rPr>
        <w:t>.</w:t>
      </w:r>
      <w:r>
        <w:rPr>
          <w:snapToGrid w:val="0"/>
        </w:rPr>
        <w:tab/>
        <w:t>Supplementary provision about laying documents before Parliament</w:t>
      </w:r>
      <w:bookmarkEnd w:id="18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 No. 9 of 2014 s. 27.]</w:t>
      </w:r>
    </w:p>
    <w:p>
      <w:pPr>
        <w:pStyle w:val="Heading5"/>
        <w:rPr>
          <w:snapToGrid w:val="0"/>
        </w:rPr>
      </w:pPr>
      <w:bookmarkStart w:id="181" w:name="_Toc389811685"/>
      <w:r>
        <w:rPr>
          <w:rStyle w:val="CharSectno"/>
        </w:rPr>
        <w:t>134</w:t>
      </w:r>
      <w:r>
        <w:rPr>
          <w:snapToGrid w:val="0"/>
        </w:rPr>
        <w:t>.</w:t>
      </w:r>
      <w:r>
        <w:rPr>
          <w:snapToGrid w:val="0"/>
        </w:rPr>
        <w:tab/>
        <w:t>Execution of documents by port authority</w:t>
      </w:r>
      <w:bookmarkEnd w:id="181"/>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82" w:name="_Toc389811686"/>
      <w:r>
        <w:rPr>
          <w:rStyle w:val="CharSectno"/>
        </w:rPr>
        <w:t>135</w:t>
      </w:r>
      <w:r>
        <w:rPr>
          <w:snapToGrid w:val="0"/>
        </w:rPr>
        <w:t>.</w:t>
      </w:r>
      <w:r>
        <w:rPr>
          <w:snapToGrid w:val="0"/>
        </w:rPr>
        <w:tab/>
        <w:t>Contracts with port authority, formalities of</w:t>
      </w:r>
      <w:bookmarkEnd w:id="182"/>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83" w:name="_Toc389811687"/>
      <w:r>
        <w:rPr>
          <w:rStyle w:val="CharSectno"/>
        </w:rPr>
        <w:t>136</w:t>
      </w:r>
      <w:r>
        <w:rPr>
          <w:snapToGrid w:val="0"/>
        </w:rPr>
        <w:t>.</w:t>
      </w:r>
      <w:r>
        <w:rPr>
          <w:snapToGrid w:val="0"/>
        </w:rPr>
        <w:tab/>
        <w:t>Overdue amounts, interest on</w:t>
      </w:r>
      <w:bookmarkEnd w:id="183"/>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84" w:name="_Toc389811688"/>
      <w:r>
        <w:rPr>
          <w:rStyle w:val="CharSectno"/>
        </w:rPr>
        <w:t>137</w:t>
      </w:r>
      <w:r>
        <w:rPr>
          <w:snapToGrid w:val="0"/>
        </w:rPr>
        <w:t>.</w:t>
      </w:r>
      <w:r>
        <w:rPr>
          <w:snapToGrid w:val="0"/>
        </w:rPr>
        <w:tab/>
        <w:t>Recovery of expenses due to offence</w:t>
      </w:r>
      <w:bookmarkEnd w:id="184"/>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185" w:name="_Toc389811689"/>
      <w:r>
        <w:rPr>
          <w:rStyle w:val="CharSectno"/>
        </w:rPr>
        <w:t>138</w:t>
      </w:r>
      <w:r>
        <w:t>.</w:t>
      </w:r>
      <w:r>
        <w:tab/>
      </w:r>
      <w:r>
        <w:rPr>
          <w:i/>
        </w:rPr>
        <w:t>Government Agreements Act 1979</w:t>
      </w:r>
      <w:r>
        <w:t xml:space="preserve"> not affected</w:t>
      </w:r>
      <w:bookmarkEnd w:id="185"/>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w:t>
      </w:r>
    </w:p>
    <w:p>
      <w:pPr>
        <w:pStyle w:val="Footnotesection"/>
      </w:pPr>
      <w:r>
        <w:tab/>
        <w:t>[Section 138 inserted by No. 9 of 2014 s. 28(1).]</w:t>
      </w:r>
    </w:p>
    <w:p>
      <w:pPr>
        <w:pStyle w:val="Heading5"/>
      </w:pPr>
      <w:bookmarkStart w:id="186" w:name="_Toc389811690"/>
      <w:r>
        <w:rPr>
          <w:rStyle w:val="CharSectno"/>
        </w:rPr>
        <w:t>139A</w:t>
      </w:r>
      <w:r>
        <w:t>.</w:t>
      </w:r>
      <w:r>
        <w:tab/>
        <w:t>Transitional provisions</w:t>
      </w:r>
      <w:bookmarkEnd w:id="186"/>
    </w:p>
    <w:p>
      <w:pPr>
        <w:pStyle w:val="Subsection"/>
      </w:pPr>
      <w:r>
        <w:tab/>
      </w:r>
      <w:r>
        <w:tab/>
        <w:t>Schedule 8 sets out transitional provisions.</w:t>
      </w:r>
    </w:p>
    <w:p>
      <w:pPr>
        <w:pStyle w:val="Footnotesection"/>
      </w:pPr>
      <w:r>
        <w:tab/>
        <w:t>[Section 139A inserted by No. 9 of 2014 s. 29.]</w:t>
      </w:r>
    </w:p>
    <w:p>
      <w:pPr>
        <w:pStyle w:val="Heading2"/>
      </w:pPr>
      <w:bookmarkStart w:id="187" w:name="_Toc389811691"/>
      <w:r>
        <w:rPr>
          <w:rStyle w:val="CharPartNo"/>
        </w:rPr>
        <w:t>Part 11</w:t>
      </w:r>
      <w:r>
        <w:rPr>
          <w:rStyle w:val="CharDivNo"/>
        </w:rPr>
        <w:t xml:space="preserve"> </w:t>
      </w:r>
      <w:r>
        <w:t>—</w:t>
      </w:r>
      <w:r>
        <w:rPr>
          <w:rStyle w:val="CharDivText"/>
        </w:rPr>
        <w:t xml:space="preserve"> </w:t>
      </w:r>
      <w:r>
        <w:rPr>
          <w:rStyle w:val="CharPartText"/>
        </w:rPr>
        <w:t>Regulations</w:t>
      </w:r>
      <w:bookmarkEnd w:id="187"/>
    </w:p>
    <w:p>
      <w:pPr>
        <w:pStyle w:val="Heading5"/>
        <w:rPr>
          <w:snapToGrid w:val="0"/>
        </w:rPr>
      </w:pPr>
      <w:bookmarkStart w:id="188" w:name="_Toc389811692"/>
      <w:r>
        <w:rPr>
          <w:rStyle w:val="CharSectno"/>
        </w:rPr>
        <w:t>139</w:t>
      </w:r>
      <w:r>
        <w:rPr>
          <w:snapToGrid w:val="0"/>
        </w:rPr>
        <w:t>.</w:t>
      </w:r>
      <w:r>
        <w:rPr>
          <w:snapToGrid w:val="0"/>
        </w:rPr>
        <w:tab/>
        <w:t>General power to make regulations</w:t>
      </w:r>
      <w:bookmarkEnd w:id="18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89" w:name="_Toc389811693"/>
      <w:r>
        <w:rPr>
          <w:rStyle w:val="CharSectno"/>
        </w:rPr>
        <w:t>140</w:t>
      </w:r>
      <w:r>
        <w:rPr>
          <w:snapToGrid w:val="0"/>
        </w:rPr>
        <w:t>.</w:t>
      </w:r>
      <w:r>
        <w:rPr>
          <w:snapToGrid w:val="0"/>
        </w:rPr>
        <w:tab/>
        <w:t>Offences against regulations</w:t>
      </w:r>
      <w:bookmarkEnd w:id="189"/>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90" w:name="_Toc389811694"/>
      <w:r>
        <w:rPr>
          <w:rStyle w:val="CharSectno"/>
        </w:rPr>
        <w:t>141</w:t>
      </w:r>
      <w:r>
        <w:rPr>
          <w:snapToGrid w:val="0"/>
        </w:rPr>
        <w:t>.</w:t>
      </w:r>
      <w:r>
        <w:rPr>
          <w:snapToGrid w:val="0"/>
        </w:rPr>
        <w:tab/>
        <w:t>Adoption of other laws, codes etc.</w:t>
      </w:r>
      <w:bookmarkEnd w:id="190"/>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91" w:name="_Toc389811695"/>
      <w:r>
        <w:rPr>
          <w:rStyle w:val="CharSectno"/>
        </w:rPr>
        <w:t>142</w:t>
      </w:r>
      <w:r>
        <w:rPr>
          <w:snapToGrid w:val="0"/>
        </w:rPr>
        <w:t>.</w:t>
      </w:r>
      <w:r>
        <w:rPr>
          <w:snapToGrid w:val="0"/>
        </w:rPr>
        <w:tab/>
        <w:t>References to other approvals or decisions</w:t>
      </w:r>
      <w:bookmarkEnd w:id="191"/>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92" w:name="_Toc389811696"/>
      <w:r>
        <w:rPr>
          <w:rStyle w:val="CharSectno"/>
        </w:rPr>
        <w:t>143</w:t>
      </w:r>
      <w:r>
        <w:rPr>
          <w:snapToGrid w:val="0"/>
        </w:rPr>
        <w:t>.</w:t>
      </w:r>
      <w:r>
        <w:rPr>
          <w:snapToGrid w:val="0"/>
        </w:rPr>
        <w:tab/>
        <w:t>Licensing, provisions as to</w:t>
      </w:r>
      <w:bookmarkEnd w:id="192"/>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93" w:name="_Toc389811697"/>
      <w:r>
        <w:rPr>
          <w:rStyle w:val="CharPartNo"/>
        </w:rPr>
        <w:t>Part 12</w:t>
      </w:r>
      <w:r>
        <w:rPr>
          <w:rStyle w:val="CharDivNo"/>
        </w:rPr>
        <w:t xml:space="preserve"> </w:t>
      </w:r>
      <w:r>
        <w:t>—</w:t>
      </w:r>
      <w:r>
        <w:rPr>
          <w:rStyle w:val="CharDivText"/>
        </w:rPr>
        <w:t xml:space="preserve"> </w:t>
      </w:r>
      <w:r>
        <w:rPr>
          <w:rStyle w:val="CharPartText"/>
        </w:rPr>
        <w:t>Review of Act</w:t>
      </w:r>
      <w:bookmarkEnd w:id="193"/>
    </w:p>
    <w:p>
      <w:pPr>
        <w:pStyle w:val="Heading5"/>
      </w:pPr>
      <w:bookmarkStart w:id="194" w:name="_Toc389811698"/>
      <w:r>
        <w:rPr>
          <w:rStyle w:val="CharSectno"/>
        </w:rPr>
        <w:t>144</w:t>
      </w:r>
      <w:r>
        <w:t>.</w:t>
      </w:r>
      <w:r>
        <w:tab/>
        <w:t>Minister to review and report on Act</w:t>
      </w:r>
      <w:bookmarkEnd w:id="194"/>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95" w:name="_Toc389811699"/>
      <w:r>
        <w:rPr>
          <w:rStyle w:val="CharSchNo"/>
        </w:rPr>
        <w:t>Schedule 1</w:t>
      </w:r>
      <w:r>
        <w:t> — </w:t>
      </w:r>
      <w:r>
        <w:rPr>
          <w:rStyle w:val="CharSchText"/>
        </w:rPr>
        <w:t>Port authorities and ports</w:t>
      </w:r>
      <w:bookmarkEnd w:id="195"/>
    </w:p>
    <w:p>
      <w:pPr>
        <w:pStyle w:val="yShoulderClause"/>
      </w:pPr>
      <w:r>
        <w:t>[s. 4]</w:t>
      </w:r>
    </w:p>
    <w:p>
      <w:pPr>
        <w:pStyle w:val="yFootnoteheading"/>
        <w:spacing w:after="120"/>
      </w:pPr>
      <w:r>
        <w:tab/>
        <w:t>[Heading inserted by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1275" w:type="dxa"/>
          </w:tcPr>
          <w:p>
            <w:pPr>
              <w:pStyle w:val="yTableNAm"/>
            </w:pPr>
            <w:r>
              <w:t>2</w:t>
            </w:r>
          </w:p>
        </w:tc>
        <w:tc>
          <w:tcPr>
            <w:tcW w:w="2694" w:type="dxa"/>
          </w:tcPr>
          <w:p>
            <w:pPr>
              <w:pStyle w:val="yTableNAm"/>
            </w:pPr>
            <w:r>
              <w:t>Albany Port Authority</w:t>
            </w:r>
          </w:p>
        </w:tc>
        <w:tc>
          <w:tcPr>
            <w:tcW w:w="2693" w:type="dxa"/>
          </w:tcPr>
          <w:p>
            <w:pPr>
              <w:pStyle w:val="yTableNAm"/>
            </w:pPr>
            <w:r>
              <w:t xml:space="preserve">Port of Albany </w:t>
            </w:r>
          </w:p>
        </w:tc>
      </w:tr>
      <w:tr>
        <w:tc>
          <w:tcPr>
            <w:tcW w:w="1275" w:type="dxa"/>
          </w:tcPr>
          <w:p>
            <w:pPr>
              <w:pStyle w:val="yTableNAm"/>
            </w:pPr>
            <w:r>
              <w:t>3</w:t>
            </w:r>
          </w:p>
        </w:tc>
        <w:tc>
          <w:tcPr>
            <w:tcW w:w="2694" w:type="dxa"/>
          </w:tcPr>
          <w:p>
            <w:pPr>
              <w:pStyle w:val="yTableNAm"/>
            </w:pPr>
            <w:r>
              <w:t>Bunbury Port Authority</w:t>
            </w:r>
          </w:p>
        </w:tc>
        <w:tc>
          <w:tcPr>
            <w:tcW w:w="2693" w:type="dxa"/>
          </w:tcPr>
          <w:p>
            <w:pPr>
              <w:pStyle w:val="yTableNAm"/>
            </w:pPr>
            <w:r>
              <w:t>Port of Bunbury</w:t>
            </w:r>
          </w:p>
        </w:tc>
      </w:tr>
      <w:tr>
        <w:tc>
          <w:tcPr>
            <w:tcW w:w="1275" w:type="dxa"/>
          </w:tcPr>
          <w:p>
            <w:pPr>
              <w:pStyle w:val="yTableNAm"/>
            </w:pPr>
            <w:r>
              <w:t>4</w:t>
            </w:r>
          </w:p>
        </w:tc>
        <w:tc>
          <w:tcPr>
            <w:tcW w:w="2694" w:type="dxa"/>
          </w:tcPr>
          <w:p>
            <w:pPr>
              <w:pStyle w:val="yTableNAm"/>
            </w:pPr>
            <w:r>
              <w:t>Esperance Port Authority</w:t>
            </w:r>
          </w:p>
        </w:tc>
        <w:tc>
          <w:tcPr>
            <w:tcW w:w="2693" w:type="dxa"/>
          </w:tcPr>
          <w:p>
            <w:pPr>
              <w:pStyle w:val="yTableNAm"/>
            </w:pPr>
            <w:r>
              <w:t>Port of Esperance</w:t>
            </w:r>
          </w:p>
        </w:tc>
      </w:tr>
      <w:tr>
        <w:tc>
          <w:tcPr>
            <w:tcW w:w="1275" w:type="dxa"/>
          </w:tcPr>
          <w:p>
            <w:pPr>
              <w:pStyle w:val="yTableNAm"/>
            </w:pPr>
            <w:r>
              <w:t>5</w:t>
            </w:r>
          </w:p>
        </w:tc>
        <w:tc>
          <w:tcPr>
            <w:tcW w:w="2694" w:type="dxa"/>
          </w:tcPr>
          <w:p>
            <w:pPr>
              <w:pStyle w:val="yTableNAm"/>
            </w:pPr>
            <w:r>
              <w:t>Geraldton Port Authority</w:t>
            </w:r>
          </w:p>
        </w:tc>
        <w:tc>
          <w:tcPr>
            <w:tcW w:w="2693" w:type="dxa"/>
          </w:tcPr>
          <w:p>
            <w:pPr>
              <w:pStyle w:val="yTableNAm"/>
            </w:pPr>
            <w:r>
              <w:t>Port of Geraldton</w:t>
            </w:r>
          </w:p>
        </w:tc>
      </w:tr>
      <w:tr>
        <w:tc>
          <w:tcPr>
            <w:tcW w:w="1275" w:type="dxa"/>
          </w:tcPr>
          <w:p>
            <w:pPr>
              <w:pStyle w:val="yTableNAm"/>
            </w:pPr>
            <w:r>
              <w:t>6</w:t>
            </w:r>
          </w:p>
        </w:tc>
        <w:tc>
          <w:tcPr>
            <w:tcW w:w="2694" w:type="dxa"/>
          </w:tcPr>
          <w:p>
            <w:pPr>
              <w:pStyle w:val="yTableNAm"/>
            </w:pPr>
            <w:r>
              <w:t>Dampier Port Authority</w:t>
            </w:r>
          </w:p>
        </w:tc>
        <w:tc>
          <w:tcPr>
            <w:tcW w:w="2693" w:type="dxa"/>
          </w:tcPr>
          <w:p>
            <w:pPr>
              <w:pStyle w:val="yTableNAm"/>
            </w:pPr>
            <w:r>
              <w:t>Port of Dampier</w:t>
            </w:r>
          </w:p>
        </w:tc>
      </w:tr>
      <w:tr>
        <w:tc>
          <w:tcPr>
            <w:tcW w:w="1275" w:type="dxa"/>
          </w:tcPr>
          <w:p>
            <w:pPr>
              <w:pStyle w:val="yTableNAm"/>
            </w:pPr>
            <w:r>
              <w:t>7</w:t>
            </w:r>
          </w:p>
        </w:tc>
        <w:tc>
          <w:tcPr>
            <w:tcW w:w="2694" w:type="dxa"/>
          </w:tcPr>
          <w:p>
            <w:pPr>
              <w:pStyle w:val="yTableNAm"/>
            </w:pPr>
            <w:r>
              <w:t>Port Hedland Port Authority</w:t>
            </w:r>
          </w:p>
        </w:tc>
        <w:tc>
          <w:tcPr>
            <w:tcW w:w="2693" w:type="dxa"/>
          </w:tcPr>
          <w:p>
            <w:pPr>
              <w:pStyle w:val="yTableNAm"/>
            </w:pPr>
            <w: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t xml:space="preserve">Broome Port Authority </w:t>
            </w:r>
          </w:p>
        </w:tc>
        <w:tc>
          <w:tcPr>
            <w:tcW w:w="2693" w:type="dxa"/>
            <w:tcBorders>
              <w:bottom w:val="single" w:sz="4" w:space="0" w:color="auto"/>
            </w:tcBorders>
          </w:tcPr>
          <w:p>
            <w:pPr>
              <w:pStyle w:val="yTableNAm"/>
            </w:pPr>
            <w:r>
              <w:t xml:space="preserve">Port of Broome </w:t>
            </w:r>
          </w:p>
        </w:tc>
      </w:tr>
    </w:tbl>
    <w:p>
      <w:pPr>
        <w:pStyle w:val="BlankClose"/>
      </w:pPr>
    </w:p>
    <w:p>
      <w:pPr>
        <w:pStyle w:val="yFootnotesection"/>
      </w:pPr>
      <w:r>
        <w:tab/>
        <w:t>[Schedule 1 inserted by No. 9 of 2014 s. 30.]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6" w:name="_Toc389811700"/>
      <w:r>
        <w:rPr>
          <w:rStyle w:val="CharSchNo"/>
        </w:rPr>
        <w:t>Schedule 2</w:t>
      </w:r>
      <w:r>
        <w:t xml:space="preserve"> — </w:t>
      </w:r>
      <w:r>
        <w:rPr>
          <w:rStyle w:val="CharSchText"/>
        </w:rPr>
        <w:t>Provisions about the constitution and proceedings of boards</w:t>
      </w:r>
      <w:bookmarkEnd w:id="196"/>
      <w:r>
        <w:rPr>
          <w:rStyle w:val="CharSchText"/>
        </w:rPr>
        <w:t xml:space="preserve"> </w:t>
      </w:r>
    </w:p>
    <w:p>
      <w:pPr>
        <w:pStyle w:val="yShoulderClause"/>
      </w:pPr>
      <w:r>
        <w:t>[s. 9]</w:t>
      </w:r>
    </w:p>
    <w:p>
      <w:pPr>
        <w:pStyle w:val="yHeading5"/>
        <w:outlineLvl w:val="9"/>
        <w:rPr>
          <w:snapToGrid w:val="0"/>
        </w:rPr>
      </w:pPr>
      <w:bookmarkStart w:id="197" w:name="_Toc389811701"/>
      <w:r>
        <w:rPr>
          <w:rStyle w:val="CharSClsNo"/>
        </w:rPr>
        <w:t>1</w:t>
      </w:r>
      <w:r>
        <w:rPr>
          <w:snapToGrid w:val="0"/>
        </w:rPr>
        <w:t>.</w:t>
      </w:r>
      <w:r>
        <w:rPr>
          <w:snapToGrid w:val="0"/>
        </w:rPr>
        <w:tab/>
        <w:t>Term of office</w:t>
      </w:r>
      <w:bookmarkEnd w:id="197"/>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98" w:name="_Toc389811702"/>
      <w:r>
        <w:rPr>
          <w:rStyle w:val="CharSClsNo"/>
        </w:rPr>
        <w:t>2</w:t>
      </w:r>
      <w:r>
        <w:rPr>
          <w:snapToGrid w:val="0"/>
        </w:rPr>
        <w:t>.</w:t>
      </w:r>
      <w:r>
        <w:rPr>
          <w:snapToGrid w:val="0"/>
        </w:rPr>
        <w:tab/>
        <w:t>Resignation and removal</w:t>
      </w:r>
      <w:bookmarkEnd w:id="198"/>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99" w:name="_Toc389811703"/>
      <w:r>
        <w:rPr>
          <w:rStyle w:val="CharSClsNo"/>
        </w:rPr>
        <w:t>3</w:t>
      </w:r>
      <w:r>
        <w:rPr>
          <w:snapToGrid w:val="0"/>
        </w:rPr>
        <w:t>.</w:t>
      </w:r>
      <w:r>
        <w:rPr>
          <w:snapToGrid w:val="0"/>
        </w:rPr>
        <w:tab/>
        <w:t>Chairperson and deputy chairperson</w:t>
      </w:r>
      <w:bookmarkEnd w:id="199"/>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200" w:name="_Toc389811704"/>
      <w:r>
        <w:rPr>
          <w:rStyle w:val="CharSClsNo"/>
        </w:rPr>
        <w:t>4</w:t>
      </w:r>
      <w:r>
        <w:rPr>
          <w:snapToGrid w:val="0"/>
        </w:rPr>
        <w:t>.</w:t>
      </w:r>
      <w:r>
        <w:rPr>
          <w:snapToGrid w:val="0"/>
        </w:rPr>
        <w:tab/>
        <w:t>Alternate directors</w:t>
      </w:r>
      <w:bookmarkEnd w:id="200"/>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201" w:name="_Toc389811705"/>
      <w:r>
        <w:rPr>
          <w:rStyle w:val="CharSClsNo"/>
        </w:rPr>
        <w:t>5</w:t>
      </w:r>
      <w:r>
        <w:rPr>
          <w:snapToGrid w:val="0"/>
        </w:rPr>
        <w:t>.</w:t>
      </w:r>
      <w:r>
        <w:rPr>
          <w:snapToGrid w:val="0"/>
        </w:rPr>
        <w:tab/>
        <w:t>Meetings</w:t>
      </w:r>
      <w:bookmarkEnd w:id="201"/>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by No. 9 of 2014 s. 32.]</w:t>
      </w:r>
    </w:p>
    <w:p>
      <w:pPr>
        <w:pStyle w:val="yHeading5"/>
        <w:outlineLvl w:val="9"/>
        <w:rPr>
          <w:snapToGrid w:val="0"/>
        </w:rPr>
      </w:pPr>
      <w:bookmarkStart w:id="202" w:name="_Toc389811706"/>
      <w:r>
        <w:rPr>
          <w:rStyle w:val="CharSClsNo"/>
        </w:rPr>
        <w:t>6</w:t>
      </w:r>
      <w:r>
        <w:rPr>
          <w:snapToGrid w:val="0"/>
        </w:rPr>
        <w:t>.</w:t>
      </w:r>
      <w:r>
        <w:rPr>
          <w:snapToGrid w:val="0"/>
        </w:rPr>
        <w:tab/>
        <w:t>Telephone and video meetings</w:t>
      </w:r>
      <w:bookmarkEnd w:id="202"/>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203" w:name="_Toc389811707"/>
      <w:r>
        <w:rPr>
          <w:rStyle w:val="CharSClsNo"/>
        </w:rPr>
        <w:t>7</w:t>
      </w:r>
      <w:r>
        <w:rPr>
          <w:snapToGrid w:val="0"/>
        </w:rPr>
        <w:t>.</w:t>
      </w:r>
      <w:r>
        <w:rPr>
          <w:snapToGrid w:val="0"/>
        </w:rPr>
        <w:tab/>
        <w:t>Resolution may be passed without meeting</w:t>
      </w:r>
      <w:bookmarkEnd w:id="20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204" w:name="_Toc389811708"/>
      <w:r>
        <w:rPr>
          <w:rStyle w:val="CharSClsNo"/>
        </w:rPr>
        <w:t>8</w:t>
      </w:r>
      <w:r>
        <w:rPr>
          <w:snapToGrid w:val="0"/>
        </w:rPr>
        <w:t>.</w:t>
      </w:r>
      <w:r>
        <w:rPr>
          <w:snapToGrid w:val="0"/>
        </w:rPr>
        <w:tab/>
        <w:t>Directors with material personal interests, voting by etc.</w:t>
      </w:r>
      <w:bookmarkEnd w:id="204"/>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205" w:name="_Toc389811709"/>
      <w:r>
        <w:rPr>
          <w:rStyle w:val="CharSClsNo"/>
        </w:rPr>
        <w:t>9</w:t>
      </w:r>
      <w:r>
        <w:rPr>
          <w:snapToGrid w:val="0"/>
        </w:rPr>
        <w:t>.</w:t>
      </w:r>
      <w:r>
        <w:rPr>
          <w:snapToGrid w:val="0"/>
        </w:rPr>
        <w:tab/>
        <w:t>Minutes of meetings etc.</w:t>
      </w:r>
      <w:bookmarkEnd w:id="205"/>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206" w:name="_Toc389811710"/>
      <w:r>
        <w:rPr>
          <w:rStyle w:val="CharSClsNo"/>
        </w:rPr>
        <w:t>10</w:t>
      </w:r>
      <w:r>
        <w:rPr>
          <w:snapToGrid w:val="0"/>
        </w:rPr>
        <w:t>.</w:t>
      </w:r>
      <w:r>
        <w:rPr>
          <w:snapToGrid w:val="0"/>
        </w:rPr>
        <w:tab/>
        <w:t>Leave of absence</w:t>
      </w:r>
      <w:bookmarkEnd w:id="206"/>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207" w:name="_Toc389811711"/>
      <w:r>
        <w:rPr>
          <w:rStyle w:val="CharSClsNo"/>
        </w:rPr>
        <w:t>11</w:t>
      </w:r>
      <w:r>
        <w:rPr>
          <w:snapToGrid w:val="0"/>
        </w:rPr>
        <w:t>.</w:t>
      </w:r>
      <w:r>
        <w:rPr>
          <w:snapToGrid w:val="0"/>
        </w:rPr>
        <w:tab/>
        <w:t>Board to determine own procedures</w:t>
      </w:r>
      <w:bookmarkEnd w:id="207"/>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208" w:name="_Toc389811712"/>
      <w:r>
        <w:rPr>
          <w:rStyle w:val="CharSchNo"/>
        </w:rPr>
        <w:t>Schedule 3</w:t>
      </w:r>
      <w:r>
        <w:t xml:space="preserve"> — </w:t>
      </w:r>
      <w:r>
        <w:rPr>
          <w:rStyle w:val="CharSchText"/>
        </w:rPr>
        <w:t>Provisions about duties of CEO and staff</w:t>
      </w:r>
      <w:bookmarkEnd w:id="208"/>
      <w:r>
        <w:rPr>
          <w:rStyle w:val="CharSchText"/>
        </w:rPr>
        <w:t xml:space="preserve"> </w:t>
      </w:r>
    </w:p>
    <w:p>
      <w:pPr>
        <w:pStyle w:val="yShoulderClause"/>
      </w:pPr>
      <w:r>
        <w:t>[s. 20]</w:t>
      </w:r>
    </w:p>
    <w:p>
      <w:pPr>
        <w:pStyle w:val="yHeading3"/>
        <w:outlineLvl w:val="0"/>
      </w:pPr>
      <w:bookmarkStart w:id="209" w:name="_Toc389811713"/>
      <w:r>
        <w:rPr>
          <w:rStyle w:val="CharSDivNo"/>
        </w:rPr>
        <w:t>Division 1</w:t>
      </w:r>
      <w:r>
        <w:t xml:space="preserve"> — </w:t>
      </w:r>
      <w:r>
        <w:rPr>
          <w:rStyle w:val="CharSDivText"/>
        </w:rPr>
        <w:t>General duties of CEO</w:t>
      </w:r>
      <w:bookmarkEnd w:id="209"/>
    </w:p>
    <w:p>
      <w:pPr>
        <w:pStyle w:val="yHeading5"/>
        <w:outlineLvl w:val="0"/>
        <w:rPr>
          <w:snapToGrid w:val="0"/>
        </w:rPr>
      </w:pPr>
      <w:bookmarkStart w:id="210" w:name="_Toc389811714"/>
      <w:r>
        <w:rPr>
          <w:rStyle w:val="CharSClsNo"/>
        </w:rPr>
        <w:t>1</w:t>
      </w:r>
      <w:r>
        <w:rPr>
          <w:snapToGrid w:val="0"/>
        </w:rPr>
        <w:t>.</w:t>
      </w:r>
      <w:r>
        <w:rPr>
          <w:snapToGrid w:val="0"/>
        </w:rPr>
        <w:tab/>
        <w:t>Duties of CEO</w:t>
      </w:r>
      <w:bookmarkEnd w:id="210"/>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211" w:name="_Toc389811715"/>
      <w:r>
        <w:rPr>
          <w:rStyle w:val="CharSDivNo"/>
        </w:rPr>
        <w:t>Division 2</w:t>
      </w:r>
      <w:r>
        <w:rPr>
          <w:rStyle w:val="CharDivNo"/>
        </w:rPr>
        <w:t xml:space="preserve"> — </w:t>
      </w:r>
      <w:r>
        <w:rPr>
          <w:rStyle w:val="CharSDivText"/>
        </w:rPr>
        <w:t>Particular duties stated</w:t>
      </w:r>
      <w:bookmarkEnd w:id="211"/>
    </w:p>
    <w:p>
      <w:pPr>
        <w:pStyle w:val="yHeading5"/>
        <w:outlineLvl w:val="0"/>
        <w:rPr>
          <w:snapToGrid w:val="0"/>
        </w:rPr>
      </w:pPr>
      <w:bookmarkStart w:id="212" w:name="_Toc389811716"/>
      <w:r>
        <w:rPr>
          <w:rStyle w:val="CharSClsNo"/>
        </w:rPr>
        <w:t>2</w:t>
      </w:r>
      <w:r>
        <w:rPr>
          <w:snapToGrid w:val="0"/>
        </w:rPr>
        <w:t>.</w:t>
      </w:r>
      <w:r>
        <w:rPr>
          <w:snapToGrid w:val="0"/>
        </w:rPr>
        <w:tab/>
        <w:t>Term used: officer and interpretation</w:t>
      </w:r>
      <w:bookmarkEnd w:id="212"/>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213" w:name="_Toc389811717"/>
      <w:r>
        <w:rPr>
          <w:rStyle w:val="CharSClsNo"/>
        </w:rPr>
        <w:t>3</w:t>
      </w:r>
      <w:r>
        <w:rPr>
          <w:snapToGrid w:val="0"/>
        </w:rPr>
        <w:t>.</w:t>
      </w:r>
      <w:r>
        <w:rPr>
          <w:snapToGrid w:val="0"/>
        </w:rPr>
        <w:tab/>
        <w:t>Duty to act honestly</w:t>
      </w:r>
      <w:bookmarkEnd w:id="213"/>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214" w:name="_Toc389811718"/>
      <w:r>
        <w:rPr>
          <w:rStyle w:val="CharSClsNo"/>
        </w:rPr>
        <w:t>4</w:t>
      </w:r>
      <w:r>
        <w:rPr>
          <w:snapToGrid w:val="0"/>
        </w:rPr>
        <w:t>.</w:t>
      </w:r>
      <w:r>
        <w:rPr>
          <w:snapToGrid w:val="0"/>
        </w:rPr>
        <w:tab/>
        <w:t>Duty to exercise reasonable care and diligence</w:t>
      </w:r>
      <w:bookmarkEnd w:id="214"/>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215" w:name="_Toc389811719"/>
      <w:r>
        <w:rPr>
          <w:rStyle w:val="CharSClsNo"/>
        </w:rPr>
        <w:t>5</w:t>
      </w:r>
      <w:r>
        <w:rPr>
          <w:snapToGrid w:val="0"/>
        </w:rPr>
        <w:t>.</w:t>
      </w:r>
      <w:r>
        <w:rPr>
          <w:snapToGrid w:val="0"/>
        </w:rPr>
        <w:tab/>
        <w:t>Duty not to make improper use of information</w:t>
      </w:r>
      <w:bookmarkEnd w:id="215"/>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216" w:name="_Toc389811720"/>
      <w:r>
        <w:rPr>
          <w:rStyle w:val="CharSClsNo"/>
        </w:rPr>
        <w:t>6</w:t>
      </w:r>
      <w:r>
        <w:rPr>
          <w:snapToGrid w:val="0"/>
        </w:rPr>
        <w:t>.</w:t>
      </w:r>
      <w:r>
        <w:rPr>
          <w:snapToGrid w:val="0"/>
        </w:rPr>
        <w:tab/>
        <w:t>Duty not to make improper use of position</w:t>
      </w:r>
      <w:bookmarkEnd w:id="216"/>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217" w:name="_Toc389811721"/>
      <w:r>
        <w:rPr>
          <w:rStyle w:val="CharSDivNo"/>
        </w:rPr>
        <w:t>Division 3</w:t>
      </w:r>
      <w:r>
        <w:rPr>
          <w:rStyle w:val="CharDivNo"/>
        </w:rPr>
        <w:t xml:space="preserve"> — </w:t>
      </w:r>
      <w:r>
        <w:rPr>
          <w:rStyle w:val="CharSDivText"/>
        </w:rPr>
        <w:t>Compensation</w:t>
      </w:r>
      <w:bookmarkEnd w:id="217"/>
    </w:p>
    <w:p>
      <w:pPr>
        <w:pStyle w:val="yHeading5"/>
        <w:spacing w:before="180"/>
        <w:outlineLvl w:val="0"/>
        <w:rPr>
          <w:snapToGrid w:val="0"/>
        </w:rPr>
      </w:pPr>
      <w:bookmarkStart w:id="218" w:name="_Toc389811722"/>
      <w:r>
        <w:rPr>
          <w:rStyle w:val="CharSClsNo"/>
        </w:rPr>
        <w:t>7</w:t>
      </w:r>
      <w:r>
        <w:rPr>
          <w:snapToGrid w:val="0"/>
        </w:rPr>
        <w:t>.</w:t>
      </w:r>
      <w:r>
        <w:rPr>
          <w:snapToGrid w:val="0"/>
        </w:rPr>
        <w:tab/>
        <w:t>Compensation may be ordered if cl. 3, 4, 5 or 6 offence</w:t>
      </w:r>
      <w:bookmarkEnd w:id="218"/>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219" w:name="_Toc389811723"/>
      <w:r>
        <w:rPr>
          <w:rStyle w:val="CharSClsNo"/>
        </w:rPr>
        <w:t>8</w:t>
      </w:r>
      <w:r>
        <w:rPr>
          <w:snapToGrid w:val="0"/>
        </w:rPr>
        <w:t>.</w:t>
      </w:r>
      <w:r>
        <w:rPr>
          <w:snapToGrid w:val="0"/>
        </w:rPr>
        <w:tab/>
        <w:t>Civil recovery if cl. 3, 4, 5 or 6 offence</w:t>
      </w:r>
      <w:bookmarkEnd w:id="219"/>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220" w:name="_Toc389811724"/>
      <w:r>
        <w:rPr>
          <w:rStyle w:val="CharSDivNo"/>
        </w:rPr>
        <w:t>Division 4</w:t>
      </w:r>
      <w:r>
        <w:rPr>
          <w:rStyle w:val="CharDivNo"/>
        </w:rPr>
        <w:t> — </w:t>
      </w:r>
      <w:r>
        <w:rPr>
          <w:rStyle w:val="CharSDivText"/>
        </w:rPr>
        <w:t>Relief from liability</w:t>
      </w:r>
      <w:bookmarkEnd w:id="220"/>
      <w:r>
        <w:rPr>
          <w:rStyle w:val="CharDivNo"/>
        </w:rPr>
        <w:t xml:space="preserve"> </w:t>
      </w:r>
    </w:p>
    <w:p>
      <w:pPr>
        <w:pStyle w:val="yHeading5"/>
        <w:outlineLvl w:val="0"/>
        <w:rPr>
          <w:snapToGrid w:val="0"/>
        </w:rPr>
      </w:pPr>
      <w:bookmarkStart w:id="221" w:name="_Toc389811725"/>
      <w:r>
        <w:rPr>
          <w:rStyle w:val="CharSClsNo"/>
        </w:rPr>
        <w:t>9</w:t>
      </w:r>
      <w:r>
        <w:rPr>
          <w:snapToGrid w:val="0"/>
        </w:rPr>
        <w:t>.</w:t>
      </w:r>
      <w:r>
        <w:rPr>
          <w:snapToGrid w:val="0"/>
        </w:rPr>
        <w:tab/>
        <w:t>Relief from liability under cl. 1, 7 and 8</w:t>
      </w:r>
      <w:bookmarkEnd w:id="221"/>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222" w:name="_Toc389811726"/>
      <w:r>
        <w:rPr>
          <w:rStyle w:val="CharSClsNo"/>
        </w:rPr>
        <w:t>10</w:t>
      </w:r>
      <w:r>
        <w:rPr>
          <w:snapToGrid w:val="0"/>
        </w:rPr>
        <w:t>.</w:t>
      </w:r>
      <w:r>
        <w:rPr>
          <w:snapToGrid w:val="0"/>
        </w:rPr>
        <w:tab/>
        <w:t>Application for relief from liability under cl. 1, 7 or 8</w:t>
      </w:r>
      <w:bookmarkEnd w:id="222"/>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223" w:name="_Toc389811727"/>
      <w:r>
        <w:rPr>
          <w:rStyle w:val="CharSClsNo"/>
        </w:rPr>
        <w:t>11</w:t>
      </w:r>
      <w:r>
        <w:rPr>
          <w:snapToGrid w:val="0"/>
        </w:rPr>
        <w:t>.</w:t>
      </w:r>
      <w:r>
        <w:rPr>
          <w:snapToGrid w:val="0"/>
        </w:rPr>
        <w:tab/>
        <w:t>Case as to cl. 9 may be withdrawn from jury</w:t>
      </w:r>
      <w:bookmarkEnd w:id="223"/>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224" w:name="_Toc389811728"/>
      <w:r>
        <w:rPr>
          <w:rStyle w:val="CharSClsNo"/>
        </w:rPr>
        <w:t>12</w:t>
      </w:r>
      <w:r>
        <w:rPr>
          <w:snapToGrid w:val="0"/>
        </w:rPr>
        <w:t>.</w:t>
      </w:r>
      <w:r>
        <w:rPr>
          <w:snapToGrid w:val="0"/>
        </w:rPr>
        <w:tab/>
        <w:t>Compliance with directions is not contravention of cl. 1, 3 or 4</w:t>
      </w:r>
      <w:bookmarkEnd w:id="224"/>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225" w:name="_Toc389811729"/>
      <w:r>
        <w:rPr>
          <w:rStyle w:val="CharSDivNo"/>
        </w:rPr>
        <w:t>Division 5</w:t>
      </w:r>
      <w:r>
        <w:rPr>
          <w:rStyle w:val="CharDivNo"/>
        </w:rPr>
        <w:t xml:space="preserve"> — </w:t>
      </w:r>
      <w:r>
        <w:rPr>
          <w:rStyle w:val="CharSDivText"/>
        </w:rPr>
        <w:t>Restrictions on indemnities and exemptions</w:t>
      </w:r>
      <w:bookmarkEnd w:id="225"/>
    </w:p>
    <w:p>
      <w:pPr>
        <w:pStyle w:val="yHeading5"/>
        <w:outlineLvl w:val="0"/>
      </w:pPr>
      <w:bookmarkStart w:id="226" w:name="_Toc389811730"/>
      <w:r>
        <w:rPr>
          <w:rStyle w:val="CharSClsNo"/>
        </w:rPr>
        <w:t>13</w:t>
      </w:r>
      <w:r>
        <w:t>.</w:t>
      </w:r>
      <w:r>
        <w:tab/>
        <w:t>CEO and executive officers not to be exempted or indemnified for some liability</w:t>
      </w:r>
      <w:bookmarkEnd w:id="22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227" w:name="_Toc389811731"/>
      <w:r>
        <w:rPr>
          <w:rStyle w:val="CharSClsNo"/>
        </w:rPr>
        <w:t>14</w:t>
      </w:r>
      <w:r>
        <w:t>.</w:t>
      </w:r>
      <w:r>
        <w:tab/>
        <w:t>Insurance premiums for certain liabilities of CEO and executive officers</w:t>
      </w:r>
      <w:bookmarkEnd w:id="227"/>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28" w:name="_Toc389811732"/>
      <w:r>
        <w:rPr>
          <w:rStyle w:val="CharSClsNo"/>
        </w:rPr>
        <w:t>15</w:t>
      </w:r>
      <w:r>
        <w:t>.</w:t>
      </w:r>
      <w:r>
        <w:tab/>
        <w:t>Certain indemnities, exemptions, payments and agreements not authorised and certain documents void</w:t>
      </w:r>
      <w:bookmarkEnd w:id="22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229" w:name="_Toc389811733"/>
      <w:r>
        <w:rPr>
          <w:rStyle w:val="CharSchNo"/>
        </w:rPr>
        <w:t>Schedule 4</w:t>
      </w:r>
      <w:r>
        <w:t xml:space="preserve"> — </w:t>
      </w:r>
      <w:r>
        <w:rPr>
          <w:rStyle w:val="CharSchText"/>
        </w:rPr>
        <w:t>Provisions to be included in articles of association of subsidiaries</w:t>
      </w:r>
      <w:bookmarkEnd w:id="229"/>
      <w:r>
        <w:rPr>
          <w:rStyle w:val="CharSchText"/>
        </w:rPr>
        <w:t xml:space="preserve"> </w:t>
      </w:r>
    </w:p>
    <w:p>
      <w:pPr>
        <w:pStyle w:val="yShoulderClause"/>
      </w:pPr>
      <w:r>
        <w:t>[s. 39]</w:t>
      </w:r>
    </w:p>
    <w:p>
      <w:pPr>
        <w:pStyle w:val="yHeading5"/>
        <w:outlineLvl w:val="0"/>
        <w:rPr>
          <w:snapToGrid w:val="0"/>
        </w:rPr>
      </w:pPr>
      <w:bookmarkStart w:id="230" w:name="_Toc389811734"/>
      <w:r>
        <w:rPr>
          <w:rStyle w:val="CharSClsNo"/>
        </w:rPr>
        <w:t>1</w:t>
      </w:r>
      <w:r>
        <w:rPr>
          <w:snapToGrid w:val="0"/>
        </w:rPr>
        <w:t>.</w:t>
      </w:r>
      <w:r>
        <w:rPr>
          <w:snapToGrid w:val="0"/>
        </w:rPr>
        <w:tab/>
        <w:t>Disposal of shares</w:t>
      </w:r>
      <w:bookmarkEnd w:id="230"/>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231" w:name="_Toc389811735"/>
      <w:r>
        <w:rPr>
          <w:rStyle w:val="CharSClsNo"/>
        </w:rPr>
        <w:t>2</w:t>
      </w:r>
      <w:r>
        <w:rPr>
          <w:snapToGrid w:val="0"/>
        </w:rPr>
        <w:t>.</w:t>
      </w:r>
      <w:r>
        <w:rPr>
          <w:snapToGrid w:val="0"/>
        </w:rPr>
        <w:tab/>
        <w:t>Directors</w:t>
      </w:r>
      <w:bookmarkEnd w:id="231"/>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232" w:name="_Toc389811736"/>
      <w:r>
        <w:rPr>
          <w:rStyle w:val="CharSClsNo"/>
        </w:rPr>
        <w:t>3</w:t>
      </w:r>
      <w:r>
        <w:rPr>
          <w:snapToGrid w:val="0"/>
        </w:rPr>
        <w:t>.</w:t>
      </w:r>
      <w:r>
        <w:rPr>
          <w:snapToGrid w:val="0"/>
        </w:rPr>
        <w:tab/>
        <w:t>Further shares</w:t>
      </w:r>
      <w:bookmarkEnd w:id="232"/>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233" w:name="_Toc389811737"/>
      <w:r>
        <w:rPr>
          <w:rStyle w:val="CharSClsNo"/>
        </w:rPr>
        <w:t>4</w:t>
      </w:r>
      <w:r>
        <w:rPr>
          <w:snapToGrid w:val="0"/>
        </w:rPr>
        <w:t>.</w:t>
      </w:r>
      <w:r>
        <w:rPr>
          <w:snapToGrid w:val="0"/>
        </w:rPr>
        <w:tab/>
        <w:t>Subsidiaries of subsidiary</w:t>
      </w:r>
      <w:bookmarkEnd w:id="233"/>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234" w:name="_Toc389811738"/>
      <w:r>
        <w:rPr>
          <w:rStyle w:val="CharSchNo"/>
        </w:rPr>
        <w:t>Schedule 5</w:t>
      </w:r>
      <w:r>
        <w:t xml:space="preserve"> — </w:t>
      </w:r>
      <w:r>
        <w:rPr>
          <w:rStyle w:val="CharSchText"/>
        </w:rPr>
        <w:t>Financial administration and audit</w:t>
      </w:r>
      <w:bookmarkEnd w:id="234"/>
    </w:p>
    <w:p>
      <w:pPr>
        <w:pStyle w:val="yShoulderClause"/>
      </w:pPr>
      <w:r>
        <w:t>[s. 91(1)]</w:t>
      </w:r>
    </w:p>
    <w:p>
      <w:pPr>
        <w:pStyle w:val="yFootnoteheading"/>
      </w:pPr>
      <w:r>
        <w:tab/>
        <w:t>[Heading inserted in Gazette 4 Mar 2003 p. 711.]</w:t>
      </w:r>
    </w:p>
    <w:p>
      <w:pPr>
        <w:pStyle w:val="yHeading3"/>
        <w:outlineLvl w:val="0"/>
      </w:pPr>
      <w:bookmarkStart w:id="235" w:name="_Toc389811739"/>
      <w:r>
        <w:rPr>
          <w:rStyle w:val="CharSDivNo"/>
        </w:rPr>
        <w:t>Division 1</w:t>
      </w:r>
      <w:r>
        <w:t xml:space="preserve"> — </w:t>
      </w:r>
      <w:r>
        <w:rPr>
          <w:rStyle w:val="CharSDivText"/>
        </w:rPr>
        <w:t>Preliminary</w:t>
      </w:r>
      <w:bookmarkEnd w:id="235"/>
    </w:p>
    <w:p>
      <w:pPr>
        <w:pStyle w:val="yFootnoteheading"/>
      </w:pPr>
      <w:r>
        <w:tab/>
        <w:t>[Heading inserted in Gazette 4 Mar 2003 p. 711.]</w:t>
      </w:r>
    </w:p>
    <w:p>
      <w:pPr>
        <w:pStyle w:val="yHeading5"/>
      </w:pPr>
      <w:bookmarkStart w:id="236" w:name="_Toc389811740"/>
      <w:r>
        <w:rPr>
          <w:rStyle w:val="CharSClsNo"/>
        </w:rPr>
        <w:t>1</w:t>
      </w:r>
      <w:r>
        <w:t>.</w:t>
      </w:r>
      <w:r>
        <w:tab/>
        <w:t>Terms used</w:t>
      </w:r>
      <w:bookmarkEnd w:id="23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237" w:name="_Toc389811741"/>
      <w:r>
        <w:rPr>
          <w:rStyle w:val="CharSDivNo"/>
        </w:rPr>
        <w:t>Division 2</w:t>
      </w:r>
      <w:r>
        <w:t xml:space="preserve"> — </w:t>
      </w:r>
      <w:r>
        <w:rPr>
          <w:rStyle w:val="CharSDivText"/>
        </w:rPr>
        <w:t>Financial records</w:t>
      </w:r>
      <w:bookmarkEnd w:id="237"/>
    </w:p>
    <w:p>
      <w:pPr>
        <w:pStyle w:val="yFootnoteheading"/>
      </w:pPr>
      <w:r>
        <w:tab/>
        <w:t>[Heading inserted in Gazette 4 Mar 2003 p. 712.]</w:t>
      </w:r>
    </w:p>
    <w:p>
      <w:pPr>
        <w:pStyle w:val="yHeading5"/>
      </w:pPr>
      <w:bookmarkStart w:id="238" w:name="_Toc389811742"/>
      <w:r>
        <w:rPr>
          <w:rStyle w:val="CharSClsNo"/>
        </w:rPr>
        <w:t>2</w:t>
      </w:r>
      <w:r>
        <w:t>.</w:t>
      </w:r>
      <w:r>
        <w:tab/>
        <w:t>Obligation to keep financial records</w:t>
      </w:r>
      <w:r>
        <w:br/>
      </w:r>
      <w:r>
        <w:rPr>
          <w:i/>
        </w:rPr>
        <w:t>(cf. Corporations Act s. 286)</w:t>
      </w:r>
      <w:bookmarkEnd w:id="23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239" w:name="_Toc389811743"/>
      <w:r>
        <w:rPr>
          <w:rStyle w:val="CharSClsNo"/>
        </w:rPr>
        <w:t>3</w:t>
      </w:r>
      <w:r>
        <w:t>.</w:t>
      </w:r>
      <w:r>
        <w:tab/>
        <w:t>Physical format</w:t>
      </w:r>
      <w:r>
        <w:br/>
      </w:r>
      <w:r>
        <w:rPr>
          <w:i/>
        </w:rPr>
        <w:t>(cf. Corporations Act s. 288)</w:t>
      </w:r>
      <w:bookmarkEnd w:id="239"/>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240" w:name="_Toc389811744"/>
      <w:r>
        <w:rPr>
          <w:rStyle w:val="CharSClsNo"/>
        </w:rPr>
        <w:t>4</w:t>
      </w:r>
      <w:r>
        <w:t>.</w:t>
      </w:r>
      <w:r>
        <w:tab/>
        <w:t>Place where records are kept</w:t>
      </w:r>
      <w:r>
        <w:br/>
      </w:r>
      <w:r>
        <w:rPr>
          <w:i/>
        </w:rPr>
        <w:t>(cf. Corporations Act s. 289)</w:t>
      </w:r>
      <w:bookmarkEnd w:id="240"/>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241" w:name="_Toc389811745"/>
      <w:r>
        <w:rPr>
          <w:rStyle w:val="CharSClsNo"/>
        </w:rPr>
        <w:t>5</w:t>
      </w:r>
      <w:r>
        <w:t>.</w:t>
      </w:r>
      <w:r>
        <w:tab/>
        <w:t>Director access</w:t>
      </w:r>
      <w:r>
        <w:br/>
      </w:r>
      <w:r>
        <w:rPr>
          <w:i/>
        </w:rPr>
        <w:t>(cf. Corporations Act s. 290)</w:t>
      </w:r>
      <w:bookmarkEnd w:id="241"/>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242" w:name="_Toc389811746"/>
      <w:r>
        <w:rPr>
          <w:rStyle w:val="CharSDivNo"/>
        </w:rPr>
        <w:t>Division 3</w:t>
      </w:r>
      <w:r>
        <w:t xml:space="preserve"> — </w:t>
      </w:r>
      <w:r>
        <w:rPr>
          <w:rStyle w:val="CharSDivText"/>
        </w:rPr>
        <w:t>Financial reporting</w:t>
      </w:r>
      <w:bookmarkEnd w:id="242"/>
    </w:p>
    <w:p>
      <w:pPr>
        <w:pStyle w:val="yFootnoteheading"/>
      </w:pPr>
      <w:r>
        <w:tab/>
        <w:t>[Heading inserted in Gazette 4 Mar 2003 p. 713.]</w:t>
      </w:r>
    </w:p>
    <w:p>
      <w:pPr>
        <w:pStyle w:val="yHeading4"/>
        <w:outlineLvl w:val="0"/>
      </w:pPr>
      <w:bookmarkStart w:id="243" w:name="_Toc389811747"/>
      <w:r>
        <w:t>Subdivision 1 — Annual financial reports and directors’ reports</w:t>
      </w:r>
      <w:bookmarkEnd w:id="243"/>
    </w:p>
    <w:p>
      <w:pPr>
        <w:pStyle w:val="yFootnoteheading"/>
      </w:pPr>
      <w:r>
        <w:tab/>
        <w:t>[Heading inserted in Gazette 4 Mar 2003 p. 713.]</w:t>
      </w:r>
    </w:p>
    <w:p>
      <w:pPr>
        <w:pStyle w:val="yHeading5"/>
      </w:pPr>
      <w:bookmarkStart w:id="244" w:name="_Toc389811748"/>
      <w:r>
        <w:rPr>
          <w:rStyle w:val="CharSClsNo"/>
        </w:rPr>
        <w:t>6</w:t>
      </w:r>
      <w:r>
        <w:t>.</w:t>
      </w:r>
      <w:r>
        <w:tab/>
        <w:t>Preparation of annual financial report and directors’ report</w:t>
      </w:r>
      <w:r>
        <w:br/>
      </w:r>
      <w:r>
        <w:rPr>
          <w:i/>
        </w:rPr>
        <w:t>(cf. Corporations Act s. 292)</w:t>
      </w:r>
      <w:bookmarkEnd w:id="244"/>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245" w:name="_Toc389811749"/>
      <w:r>
        <w:rPr>
          <w:rStyle w:val="CharSClsNo"/>
        </w:rPr>
        <w:t>7</w:t>
      </w:r>
      <w:r>
        <w:t>.</w:t>
      </w:r>
      <w:r>
        <w:tab/>
        <w:t>Contents of annual financial report</w:t>
      </w:r>
      <w:r>
        <w:br/>
      </w:r>
      <w:r>
        <w:rPr>
          <w:i/>
        </w:rPr>
        <w:t>(cf. Corporations Act s. 295)</w:t>
      </w:r>
      <w:bookmarkEnd w:id="245"/>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246" w:name="_Toc389811750"/>
      <w:r>
        <w:rPr>
          <w:rStyle w:val="CharSClsNo"/>
        </w:rPr>
        <w:t>8</w:t>
      </w:r>
      <w:r>
        <w:t>.</w:t>
      </w:r>
      <w:r>
        <w:tab/>
        <w:t>Compliance with accounting standards and regulations</w:t>
      </w:r>
      <w:r>
        <w:br/>
      </w:r>
      <w:r>
        <w:rPr>
          <w:i/>
        </w:rPr>
        <w:t>(cf. Corporations Act s. 296)</w:t>
      </w:r>
      <w:bookmarkEnd w:id="24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247" w:name="_Toc389811751"/>
      <w:r>
        <w:rPr>
          <w:rStyle w:val="CharSClsNo"/>
        </w:rPr>
        <w:t>9</w:t>
      </w:r>
      <w:r>
        <w:t>.</w:t>
      </w:r>
      <w:r>
        <w:tab/>
        <w:t>True and fair view</w:t>
      </w:r>
      <w:r>
        <w:br/>
      </w:r>
      <w:r>
        <w:rPr>
          <w:i/>
        </w:rPr>
        <w:t>(cf. Corporations Act s. 297)</w:t>
      </w:r>
      <w:bookmarkEnd w:id="247"/>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248" w:name="_Toc389811752"/>
      <w:r>
        <w:rPr>
          <w:rStyle w:val="CharSClsNo"/>
        </w:rPr>
        <w:t>10</w:t>
      </w:r>
      <w:r>
        <w:t>.</w:t>
      </w:r>
      <w:r>
        <w:tab/>
        <w:t>Annual directors’ report</w:t>
      </w:r>
      <w:r>
        <w:br/>
      </w:r>
      <w:r>
        <w:rPr>
          <w:i/>
        </w:rPr>
        <w:t>(cf. Corporations Act s. 298)</w:t>
      </w:r>
      <w:bookmarkEnd w:id="248"/>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249" w:name="_Toc389811753"/>
      <w:r>
        <w:rPr>
          <w:rStyle w:val="CharSClsNo"/>
        </w:rPr>
        <w:t>11</w:t>
      </w:r>
      <w:r>
        <w:t>.</w:t>
      </w:r>
      <w:r>
        <w:tab/>
        <w:t>Annual directors’ report, general information in</w:t>
      </w:r>
      <w:r>
        <w:br/>
      </w:r>
      <w:r>
        <w:rPr>
          <w:i/>
        </w:rPr>
        <w:t>(cf. Corporations Act s. 299)</w:t>
      </w:r>
      <w:bookmarkEnd w:id="249"/>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250" w:name="_Toc389811754"/>
      <w:r>
        <w:rPr>
          <w:rStyle w:val="CharSClsNo"/>
        </w:rPr>
        <w:t>12</w:t>
      </w:r>
      <w:r>
        <w:t>.</w:t>
      </w:r>
      <w:r>
        <w:tab/>
        <w:t>Annual directors’ report, specific information in</w:t>
      </w:r>
      <w:r>
        <w:br/>
      </w:r>
      <w:r>
        <w:rPr>
          <w:i/>
        </w:rPr>
        <w:t>(cf. Corporations Act s. 300)</w:t>
      </w:r>
      <w:bookmarkEnd w:id="250"/>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251" w:name="_Toc389811755"/>
      <w:r>
        <w:rPr>
          <w:rStyle w:val="CharSClsNo"/>
        </w:rPr>
        <w:t>13</w:t>
      </w:r>
      <w:r>
        <w:t>.</w:t>
      </w:r>
      <w:r>
        <w:tab/>
        <w:t>Annual directors’ report, other specific information in</w:t>
      </w:r>
      <w:r>
        <w:br/>
      </w:r>
      <w:r>
        <w:rPr>
          <w:i/>
        </w:rPr>
        <w:t>(cf. Corporations Act s. 300A)</w:t>
      </w:r>
      <w:bookmarkEnd w:id="25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252" w:name="_Toc389811756"/>
      <w:r>
        <w:rPr>
          <w:rStyle w:val="CharSClsNo"/>
        </w:rPr>
        <w:t>14</w:t>
      </w:r>
      <w:r>
        <w:t>.</w:t>
      </w:r>
      <w:r>
        <w:tab/>
        <w:t>Audit of annual financial report</w:t>
      </w:r>
      <w:r>
        <w:br/>
      </w:r>
      <w:r>
        <w:rPr>
          <w:i/>
        </w:rPr>
        <w:t>(cf. Corporations Act s. 301)</w:t>
      </w:r>
      <w:bookmarkEnd w:id="25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253" w:name="_Toc389811757"/>
      <w:r>
        <w:t>Subdivision 2 — Audit and auditor’s report</w:t>
      </w:r>
      <w:bookmarkEnd w:id="253"/>
    </w:p>
    <w:p>
      <w:pPr>
        <w:pStyle w:val="yFootnoteheading"/>
      </w:pPr>
      <w:r>
        <w:tab/>
        <w:t>[</w:t>
      </w:r>
      <w:r>
        <w:rPr>
          <w:snapToGrid w:val="0"/>
        </w:rPr>
        <w:t>Heading</w:t>
      </w:r>
      <w:r>
        <w:t xml:space="preserve"> inserted in Gazette 4 Mar 2003 p. 716.]</w:t>
      </w:r>
    </w:p>
    <w:p>
      <w:pPr>
        <w:pStyle w:val="yHeading5"/>
      </w:pPr>
      <w:bookmarkStart w:id="254" w:name="_Toc389811758"/>
      <w:r>
        <w:rPr>
          <w:rStyle w:val="CharSClsNo"/>
        </w:rPr>
        <w:t>15</w:t>
      </w:r>
      <w:r>
        <w:t>.</w:t>
      </w:r>
      <w:r>
        <w:tab/>
        <w:t>Audit opinion</w:t>
      </w:r>
      <w:r>
        <w:br/>
      </w:r>
      <w:r>
        <w:rPr>
          <w:i/>
        </w:rPr>
        <w:t>(cf. Corporations Act s. 307)</w:t>
      </w:r>
      <w:bookmarkEnd w:id="25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255" w:name="_Toc389811759"/>
      <w:r>
        <w:rPr>
          <w:rStyle w:val="CharSClsNo"/>
        </w:rPr>
        <w:t>16</w:t>
      </w:r>
      <w:r>
        <w:t>.</w:t>
      </w:r>
      <w:r>
        <w:tab/>
        <w:t>Auditor General’s report on annual financial report</w:t>
      </w:r>
      <w:r>
        <w:br/>
      </w:r>
      <w:r>
        <w:rPr>
          <w:i/>
        </w:rPr>
        <w:t>(cf. Corporations Act s. 308)</w:t>
      </w:r>
      <w:bookmarkEnd w:id="255"/>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256" w:name="_Toc389811760"/>
      <w:r>
        <w:rPr>
          <w:rStyle w:val="CharSClsNo"/>
        </w:rPr>
        <w:t>17</w:t>
      </w:r>
      <w:r>
        <w:t>.</w:t>
      </w:r>
      <w:r>
        <w:tab/>
        <w:t>Auditor General’s power to obtain information</w:t>
      </w:r>
      <w:r>
        <w:br/>
      </w:r>
      <w:r>
        <w:rPr>
          <w:i/>
        </w:rPr>
        <w:t>(cf. Corporations Act s. 310)</w:t>
      </w:r>
      <w:bookmarkEnd w:id="256"/>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257" w:name="_Toc389811761"/>
      <w:r>
        <w:rPr>
          <w:rStyle w:val="CharSClsNo"/>
        </w:rPr>
        <w:t>18</w:t>
      </w:r>
      <w:r>
        <w:t>.</w:t>
      </w:r>
      <w:r>
        <w:tab/>
        <w:t>Assisting Auditor General</w:t>
      </w:r>
      <w:r>
        <w:br/>
      </w:r>
      <w:r>
        <w:rPr>
          <w:i/>
        </w:rPr>
        <w:t>(cf. Corporations Act s. 312)</w:t>
      </w:r>
      <w:bookmarkEnd w:id="257"/>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258" w:name="_Toc389811762"/>
      <w:r>
        <w:t>Subdivision 3 — Special provisions about consolidated financial statements</w:t>
      </w:r>
      <w:bookmarkEnd w:id="258"/>
    </w:p>
    <w:p>
      <w:pPr>
        <w:pStyle w:val="yFootnoteheading"/>
      </w:pPr>
      <w:r>
        <w:tab/>
        <w:t>[Heading inserted in Gazette 4 Mar 2003 p. 717.]</w:t>
      </w:r>
    </w:p>
    <w:p>
      <w:pPr>
        <w:pStyle w:val="yHeading5"/>
      </w:pPr>
      <w:bookmarkStart w:id="259" w:name="_Toc389811763"/>
      <w:r>
        <w:rPr>
          <w:rStyle w:val="CharSClsNo"/>
        </w:rPr>
        <w:t>19</w:t>
      </w:r>
      <w:r>
        <w:t>.</w:t>
      </w:r>
      <w:r>
        <w:tab/>
        <w:t>Directors and officers of controlled entity to give information</w:t>
      </w:r>
      <w:r>
        <w:br/>
      </w:r>
      <w:r>
        <w:rPr>
          <w:i/>
        </w:rPr>
        <w:t>(cf. Corporations Act s. 323)</w:t>
      </w:r>
      <w:bookmarkEnd w:id="259"/>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260" w:name="_Toc389811764"/>
      <w:r>
        <w:rPr>
          <w:rStyle w:val="CharSClsNo"/>
        </w:rPr>
        <w:t>20</w:t>
      </w:r>
      <w:r>
        <w:t>.</w:t>
      </w:r>
      <w:r>
        <w:tab/>
        <w:t>Auditor General’s power to obtain information from controlled entity</w:t>
      </w:r>
      <w:r>
        <w:br/>
      </w:r>
      <w:r>
        <w:rPr>
          <w:i/>
        </w:rPr>
        <w:t>(cf. Corporations Act s. 323A)</w:t>
      </w:r>
      <w:bookmarkEnd w:id="26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261" w:name="_Toc389811765"/>
      <w:r>
        <w:rPr>
          <w:rStyle w:val="CharSClsNo"/>
        </w:rPr>
        <w:t>21</w:t>
      </w:r>
      <w:r>
        <w:t>.</w:t>
      </w:r>
      <w:r>
        <w:tab/>
        <w:t>Controlled entity to assist the Auditor General</w:t>
      </w:r>
      <w:r>
        <w:br/>
      </w:r>
      <w:r>
        <w:rPr>
          <w:i/>
        </w:rPr>
        <w:t>(cf. Corporations Act s. 323B)</w:t>
      </w:r>
      <w:bookmarkEnd w:id="26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262" w:name="_Toc389811766"/>
      <w:r>
        <w:rPr>
          <w:rStyle w:val="CharSClsNo"/>
        </w:rPr>
        <w:t>22</w:t>
      </w:r>
      <w:r>
        <w:t>.</w:t>
      </w:r>
      <w:r>
        <w:tab/>
        <w:t>Application of cl. 19 to 21 to entity that has ceased to be controlled</w:t>
      </w:r>
      <w:r>
        <w:br/>
      </w:r>
      <w:r>
        <w:rPr>
          <w:i/>
        </w:rPr>
        <w:t>(cf. Corporations Act s. 323C)</w:t>
      </w:r>
      <w:bookmarkEnd w:id="262"/>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63" w:name="_Toc389811767"/>
      <w:r>
        <w:t>Subdivision 4 — Financial years of a port authority and the entities it controls</w:t>
      </w:r>
      <w:bookmarkEnd w:id="263"/>
    </w:p>
    <w:p>
      <w:pPr>
        <w:pStyle w:val="yFootnoteheading"/>
        <w:ind w:firstLine="879"/>
      </w:pPr>
      <w:r>
        <w:rPr>
          <w:snapToGrid w:val="0"/>
        </w:rPr>
        <w:t>[</w:t>
      </w:r>
      <w:r>
        <w:t>Heading inserted in Gazette 4 Mar 2003 p. 718.]</w:t>
      </w:r>
    </w:p>
    <w:p>
      <w:pPr>
        <w:pStyle w:val="yHeading5"/>
        <w:spacing w:before="180"/>
      </w:pPr>
      <w:bookmarkStart w:id="264" w:name="_Toc389811768"/>
      <w:r>
        <w:rPr>
          <w:rStyle w:val="CharSClsNo"/>
        </w:rPr>
        <w:t>23</w:t>
      </w:r>
      <w:r>
        <w:t>.</w:t>
      </w:r>
      <w:r>
        <w:tab/>
        <w:t>Financial years</w:t>
      </w:r>
      <w:r>
        <w:br/>
      </w:r>
      <w:r>
        <w:rPr>
          <w:i/>
        </w:rPr>
        <w:t>(cf. Corporations Act s. 323D)</w:t>
      </w:r>
      <w:bookmarkEnd w:id="26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265" w:name="_Toc389811769"/>
      <w:r>
        <w:rPr>
          <w:rStyle w:val="CharSDivNo"/>
        </w:rPr>
        <w:t>Division 4</w:t>
      </w:r>
      <w:r>
        <w:t xml:space="preserve"> — </w:t>
      </w:r>
      <w:r>
        <w:rPr>
          <w:rStyle w:val="CharSDivText"/>
        </w:rPr>
        <w:t>Accounting standards</w:t>
      </w:r>
      <w:bookmarkEnd w:id="265"/>
    </w:p>
    <w:p>
      <w:pPr>
        <w:pStyle w:val="yFootnoteheading"/>
      </w:pPr>
      <w:r>
        <w:tab/>
        <w:t>[Heading inserted in Gazette 4 Mar 2003 p. 719.]</w:t>
      </w:r>
    </w:p>
    <w:p>
      <w:pPr>
        <w:pStyle w:val="yHeading5"/>
        <w:spacing w:before="180"/>
      </w:pPr>
      <w:bookmarkStart w:id="266" w:name="_Toc389811770"/>
      <w:r>
        <w:rPr>
          <w:rStyle w:val="CharSClsNo"/>
        </w:rPr>
        <w:t>24</w:t>
      </w:r>
      <w:r>
        <w:t>.</w:t>
      </w:r>
      <w:r>
        <w:tab/>
        <w:t>Accounting standards</w:t>
      </w:r>
      <w:r>
        <w:br/>
      </w:r>
      <w:r>
        <w:rPr>
          <w:i/>
        </w:rPr>
        <w:t>(cf. Corporations Act s. 334)</w:t>
      </w:r>
      <w:bookmarkEnd w:id="26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267" w:name="_Toc389811771"/>
      <w:r>
        <w:rPr>
          <w:rStyle w:val="CharSClsNo"/>
        </w:rPr>
        <w:t>25</w:t>
      </w:r>
      <w:r>
        <w:t>.</w:t>
      </w:r>
      <w:r>
        <w:tab/>
        <w:t>Equity accounting</w:t>
      </w:r>
      <w:r>
        <w:br/>
      </w:r>
      <w:r>
        <w:rPr>
          <w:i/>
        </w:rPr>
        <w:t>(cf. Corporations Act s. 335)</w:t>
      </w:r>
      <w:bookmarkEnd w:id="267"/>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268" w:name="_Toc389811772"/>
      <w:r>
        <w:rPr>
          <w:rStyle w:val="CharSClsNo"/>
        </w:rPr>
        <w:t>26</w:t>
      </w:r>
      <w:r>
        <w:t>.</w:t>
      </w:r>
      <w:r>
        <w:tab/>
        <w:t>Interpretation of accounting standards</w:t>
      </w:r>
      <w:r>
        <w:br/>
      </w:r>
      <w:r>
        <w:rPr>
          <w:i/>
        </w:rPr>
        <w:t>(cf. Corporations Act s. 337)</w:t>
      </w:r>
      <w:bookmarkEnd w:id="26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269" w:name="_Toc389811773"/>
      <w:r>
        <w:rPr>
          <w:rStyle w:val="CharSClsNo"/>
        </w:rPr>
        <w:t>27</w:t>
      </w:r>
      <w:r>
        <w:t>.</w:t>
      </w:r>
      <w:r>
        <w:tab/>
        <w:t>Evidence of text of accounting standard</w:t>
      </w:r>
      <w:bookmarkEnd w:id="26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270" w:name="_Toc389811774"/>
      <w:r>
        <w:rPr>
          <w:rStyle w:val="CharSDivNo"/>
        </w:rPr>
        <w:t>Division 5</w:t>
      </w:r>
      <w:r>
        <w:t xml:space="preserve"> — </w:t>
      </w:r>
      <w:r>
        <w:rPr>
          <w:rStyle w:val="CharSDivText"/>
        </w:rPr>
        <w:t>Extension of time</w:t>
      </w:r>
      <w:bookmarkEnd w:id="270"/>
    </w:p>
    <w:p>
      <w:pPr>
        <w:pStyle w:val="yFootnotesection"/>
      </w:pPr>
      <w:r>
        <w:tab/>
        <w:t>[Heading</w:t>
      </w:r>
      <w:r>
        <w:rPr>
          <w:snapToGrid/>
        </w:rPr>
        <w:t> inserted in Gazette 4 Mar 2003 p. 7</w:t>
      </w:r>
      <w:r>
        <w:t>20</w:t>
      </w:r>
      <w:r>
        <w:rPr>
          <w:snapToGrid/>
        </w:rPr>
        <w:t>.]</w:t>
      </w:r>
    </w:p>
    <w:p>
      <w:pPr>
        <w:pStyle w:val="yHeading5"/>
        <w:spacing w:before="180"/>
      </w:pPr>
      <w:bookmarkStart w:id="271" w:name="_Toc389811775"/>
      <w:r>
        <w:rPr>
          <w:rStyle w:val="CharSClsNo"/>
        </w:rPr>
        <w:t>28</w:t>
      </w:r>
      <w:r>
        <w:t>.</w:t>
      </w:r>
      <w:r>
        <w:tab/>
        <w:t>Extension of time</w:t>
      </w:r>
      <w:bookmarkEnd w:id="271"/>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272" w:name="_Toc389811776"/>
      <w:r>
        <w:rPr>
          <w:rStyle w:val="CharSDivNo"/>
        </w:rPr>
        <w:t>Division 6</w:t>
      </w:r>
      <w:r>
        <w:t xml:space="preserve"> — </w:t>
      </w:r>
      <w:r>
        <w:rPr>
          <w:rStyle w:val="CharSDivText"/>
        </w:rPr>
        <w:t>Sanctions for contraventions of this Schedule</w:t>
      </w:r>
      <w:bookmarkEnd w:id="272"/>
    </w:p>
    <w:p>
      <w:pPr>
        <w:pStyle w:val="yFootnoteheading"/>
        <w:keepNext/>
        <w:keepLines/>
      </w:pPr>
      <w:r>
        <w:tab/>
        <w:t>[Heading inserted in Gazette 4 Mar 2003 p. 720.]</w:t>
      </w:r>
    </w:p>
    <w:p>
      <w:pPr>
        <w:pStyle w:val="yHeading5"/>
      </w:pPr>
      <w:bookmarkStart w:id="273" w:name="_Toc389811777"/>
      <w:r>
        <w:rPr>
          <w:rStyle w:val="CharSClsNo"/>
        </w:rPr>
        <w:t>29</w:t>
      </w:r>
      <w:r>
        <w:t>.</w:t>
      </w:r>
      <w:r>
        <w:tab/>
        <w:t>Contravention of Div. 2 and 3</w:t>
      </w:r>
      <w:r>
        <w:br/>
      </w:r>
      <w:r>
        <w:rPr>
          <w:i/>
        </w:rPr>
        <w:t>(cf. Corporations Act s. 344)</w:t>
      </w:r>
      <w:bookmarkEnd w:id="273"/>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274" w:name="_Toc389811778"/>
      <w:r>
        <w:rPr>
          <w:rStyle w:val="CharSDivNo"/>
        </w:rPr>
        <w:t>Division 7</w:t>
      </w:r>
      <w:r>
        <w:t xml:space="preserve"> — </w:t>
      </w:r>
      <w:r>
        <w:rPr>
          <w:rStyle w:val="CharSDivText"/>
        </w:rPr>
        <w:t>Miscellaneous</w:t>
      </w:r>
      <w:bookmarkEnd w:id="274"/>
    </w:p>
    <w:p>
      <w:pPr>
        <w:pStyle w:val="yFootnoteheading"/>
      </w:pPr>
      <w:r>
        <w:tab/>
        <w:t>[Heading inserted in Gazette 4 Mar 2003 p. 720.]</w:t>
      </w:r>
    </w:p>
    <w:p>
      <w:pPr>
        <w:pStyle w:val="yHeading5"/>
        <w:outlineLvl w:val="0"/>
      </w:pPr>
      <w:bookmarkStart w:id="275" w:name="_Toc389811779"/>
      <w:r>
        <w:rPr>
          <w:rStyle w:val="CharSClsNo"/>
        </w:rPr>
        <w:t>33</w:t>
      </w:r>
      <w:r>
        <w:t>.</w:t>
      </w:r>
      <w:r>
        <w:tab/>
        <w:t>Treasurer’s power to make specific exemption orders</w:t>
      </w:r>
      <w:r>
        <w:br/>
      </w:r>
      <w:r>
        <w:rPr>
          <w:i/>
        </w:rPr>
        <w:t>(cf. Corporations Act s. 340)</w:t>
      </w:r>
      <w:bookmarkEnd w:id="275"/>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276" w:name="_Toc389811780"/>
      <w:r>
        <w:rPr>
          <w:rStyle w:val="CharSClsNo"/>
        </w:rPr>
        <w:t>33A</w:t>
      </w:r>
      <w:r>
        <w:t>.</w:t>
      </w:r>
      <w:r>
        <w:tab/>
        <w:t xml:space="preserve">Criteria for specific exemption orders and class orders  </w:t>
      </w:r>
      <w:r>
        <w:br/>
      </w:r>
      <w:r>
        <w:rPr>
          <w:i/>
        </w:rPr>
        <w:t>(cf. Corporations Act s. 342)</w:t>
      </w:r>
      <w:bookmarkEnd w:id="276"/>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277" w:name="_Toc389811781"/>
      <w:r>
        <w:rPr>
          <w:rStyle w:val="CharSClsNo"/>
        </w:rPr>
        <w:t>34</w:t>
      </w:r>
      <w:r>
        <w:t>.</w:t>
      </w:r>
      <w:r>
        <w:tab/>
        <w:t>Deadline for reporting to Minister</w:t>
      </w:r>
      <w:r>
        <w:br/>
      </w:r>
      <w:r>
        <w:rPr>
          <w:i/>
        </w:rPr>
        <w:t>(cf. Corporations Act s. 315)</w:t>
      </w:r>
      <w:bookmarkEnd w:id="27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278" w:name="_Toc389811782"/>
      <w:r>
        <w:rPr>
          <w:rStyle w:val="CharSClsNo"/>
        </w:rPr>
        <w:t>35</w:t>
      </w:r>
      <w:r>
        <w:t>.</w:t>
      </w:r>
      <w:r>
        <w:tab/>
        <w:t>Annual report to Minister, content of</w:t>
      </w:r>
      <w:r>
        <w:br/>
      </w:r>
      <w:r>
        <w:rPr>
          <w:i/>
        </w:rPr>
        <w:t>(cf. Corporations Act s. 314)</w:t>
      </w:r>
      <w:bookmarkEnd w:id="278"/>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279" w:name="_Toc389811783"/>
      <w:r>
        <w:rPr>
          <w:rStyle w:val="CharSClsNo"/>
        </w:rPr>
        <w:t>37</w:t>
      </w:r>
      <w:r>
        <w:t>.</w:t>
      </w:r>
      <w:r>
        <w:tab/>
        <w:t>Audit, deadline for; interim report</w:t>
      </w:r>
      <w:bookmarkEnd w:id="279"/>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280" w:name="_Toc389811784"/>
      <w:r>
        <w:rPr>
          <w:rStyle w:val="CharSClsNo"/>
        </w:rPr>
        <w:t>44</w:t>
      </w:r>
      <w:r>
        <w:t>.</w:t>
      </w:r>
      <w:r>
        <w:tab/>
        <w:t>Auditor General, duties and powers of</w:t>
      </w:r>
      <w:bookmarkEnd w:id="280"/>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281" w:name="_Toc389811785"/>
      <w:r>
        <w:rPr>
          <w:rStyle w:val="CharSchNo"/>
        </w:rPr>
        <w:t>Schedule 6</w:t>
      </w:r>
      <w:r>
        <w:t xml:space="preserve"> — </w:t>
      </w:r>
      <w:r>
        <w:rPr>
          <w:rStyle w:val="CharSchText"/>
        </w:rPr>
        <w:t>Provisions for particular port authorities</w:t>
      </w:r>
      <w:bookmarkEnd w:id="281"/>
      <w:r>
        <w:t xml:space="preserve"> </w:t>
      </w:r>
    </w:p>
    <w:p>
      <w:pPr>
        <w:pStyle w:val="yShoulderClause"/>
      </w:pPr>
      <w:r>
        <w:t>[s. 132]</w:t>
      </w:r>
    </w:p>
    <w:p>
      <w:pPr>
        <w:pStyle w:val="yHeading3"/>
        <w:outlineLvl w:val="0"/>
      </w:pPr>
      <w:bookmarkStart w:id="282" w:name="_Toc389811786"/>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82"/>
    </w:p>
    <w:p>
      <w:pPr>
        <w:pStyle w:val="yHeading5"/>
        <w:outlineLvl w:val="0"/>
        <w:rPr>
          <w:snapToGrid w:val="0"/>
        </w:rPr>
      </w:pPr>
      <w:bookmarkStart w:id="283" w:name="_Toc389811787"/>
      <w:r>
        <w:rPr>
          <w:rStyle w:val="CharSClsNo"/>
        </w:rPr>
        <w:t>1.1</w:t>
      </w:r>
      <w:r>
        <w:rPr>
          <w:snapToGrid w:val="0"/>
        </w:rPr>
        <w:t>.</w:t>
      </w:r>
      <w:r>
        <w:rPr>
          <w:snapToGrid w:val="0"/>
        </w:rPr>
        <w:tab/>
        <w:t>Application of Division</w:t>
      </w:r>
      <w:bookmarkEnd w:id="283"/>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284" w:name="_Toc389811788"/>
      <w:r>
        <w:rPr>
          <w:rStyle w:val="CharSClsNo"/>
        </w:rPr>
        <w:t>1.2</w:t>
      </w:r>
      <w:r>
        <w:rPr>
          <w:snapToGrid w:val="0"/>
        </w:rPr>
        <w:t>.</w:t>
      </w:r>
      <w:r>
        <w:rPr>
          <w:snapToGrid w:val="0"/>
        </w:rPr>
        <w:tab/>
        <w:t>Terms used</w:t>
      </w:r>
      <w:bookmarkEnd w:id="284"/>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by No. 9 of 2014 s. 33(1).]</w:t>
      </w:r>
    </w:p>
    <w:p>
      <w:pPr>
        <w:pStyle w:val="yHeading5"/>
        <w:outlineLvl w:val="0"/>
        <w:rPr>
          <w:snapToGrid w:val="0"/>
        </w:rPr>
      </w:pPr>
      <w:bookmarkStart w:id="285" w:name="_Toc389811789"/>
      <w:r>
        <w:rPr>
          <w:rStyle w:val="CharSClsNo"/>
        </w:rPr>
        <w:t>1.3</w:t>
      </w:r>
      <w:r>
        <w:rPr>
          <w:snapToGrid w:val="0"/>
        </w:rPr>
        <w:t>.</w:t>
      </w:r>
      <w:r>
        <w:rPr>
          <w:snapToGrid w:val="0"/>
        </w:rPr>
        <w:tab/>
        <w:t>Act does not affect State agreements</w:t>
      </w:r>
      <w:bookmarkEnd w:id="28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by No. 9 of 2014 s. 33(2).]</w:t>
      </w:r>
    </w:p>
    <w:p>
      <w:pPr>
        <w:pStyle w:val="yHeading5"/>
        <w:outlineLvl w:val="0"/>
        <w:rPr>
          <w:snapToGrid w:val="0"/>
        </w:rPr>
      </w:pPr>
      <w:bookmarkStart w:id="286" w:name="_Toc389811790"/>
      <w:r>
        <w:rPr>
          <w:rStyle w:val="CharSClsNo"/>
        </w:rPr>
        <w:t>1.8</w:t>
      </w:r>
      <w:r>
        <w:rPr>
          <w:snapToGrid w:val="0"/>
        </w:rPr>
        <w:t>.</w:t>
      </w:r>
      <w:r>
        <w:rPr>
          <w:snapToGrid w:val="0"/>
        </w:rPr>
        <w:tab/>
        <w:t>Some property excepted from s. 26(1)</w:t>
      </w:r>
      <w:bookmarkEnd w:id="286"/>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287" w:name="_Toc389811791"/>
      <w:r>
        <w:rPr>
          <w:rStyle w:val="CharSClsNo"/>
        </w:rPr>
        <w:t>1.9</w:t>
      </w:r>
      <w:r>
        <w:rPr>
          <w:snapToGrid w:val="0"/>
        </w:rPr>
        <w:t>.</w:t>
      </w:r>
      <w:r>
        <w:rPr>
          <w:snapToGrid w:val="0"/>
        </w:rPr>
        <w:tab/>
        <w:t>Recovery of costs from users, functions include</w:t>
      </w:r>
      <w:bookmarkEnd w:id="287"/>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288" w:name="_Toc389811792"/>
      <w:r>
        <w:rPr>
          <w:rStyle w:val="CharSClsNo"/>
        </w:rPr>
        <w:t>1.10</w:t>
      </w:r>
      <w:r>
        <w:rPr>
          <w:snapToGrid w:val="0"/>
        </w:rPr>
        <w:t>.</w:t>
      </w:r>
      <w:r>
        <w:rPr>
          <w:snapToGrid w:val="0"/>
        </w:rPr>
        <w:tab/>
        <w:t>Companies, Joint Venturers and Salt Company, duties of</w:t>
      </w:r>
      <w:bookmarkEnd w:id="288"/>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289" w:name="_Toc389811793"/>
      <w:r>
        <w:rPr>
          <w:rStyle w:val="CharSClsNo"/>
        </w:rPr>
        <w:t>1.11</w:t>
      </w:r>
      <w:r>
        <w:rPr>
          <w:snapToGrid w:val="0"/>
        </w:rPr>
        <w:t>.</w:t>
      </w:r>
      <w:r>
        <w:rPr>
          <w:snapToGrid w:val="0"/>
        </w:rPr>
        <w:tab/>
        <w:t>Pilotage services, agreements with Companies etc. as to</w:t>
      </w:r>
      <w:bookmarkEnd w:id="289"/>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290" w:name="_Toc389811794"/>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90"/>
    </w:p>
    <w:p>
      <w:pPr>
        <w:pStyle w:val="yHeading5"/>
        <w:outlineLvl w:val="0"/>
        <w:rPr>
          <w:snapToGrid w:val="0"/>
        </w:rPr>
      </w:pPr>
      <w:bookmarkStart w:id="291" w:name="_Toc389811795"/>
      <w:r>
        <w:rPr>
          <w:rStyle w:val="CharSClsNo"/>
        </w:rPr>
        <w:t>2.1</w:t>
      </w:r>
      <w:r>
        <w:rPr>
          <w:snapToGrid w:val="0"/>
        </w:rPr>
        <w:t>.</w:t>
      </w:r>
      <w:r>
        <w:rPr>
          <w:snapToGrid w:val="0"/>
        </w:rPr>
        <w:tab/>
        <w:t>Application of Division</w:t>
      </w:r>
      <w:bookmarkEnd w:id="291"/>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Ednotesection"/>
      </w:pPr>
      <w:r>
        <w:t>[</w:t>
      </w:r>
      <w:r>
        <w:rPr>
          <w:b/>
        </w:rPr>
        <w:t>2.2.</w:t>
      </w:r>
      <w:r>
        <w:tab/>
        <w:t>Deleted by No. 9 of 2014 s. 33(3).]</w:t>
      </w:r>
    </w:p>
    <w:p>
      <w:pPr>
        <w:pStyle w:val="yHeading5"/>
        <w:outlineLvl w:val="0"/>
        <w:rPr>
          <w:snapToGrid w:val="0"/>
        </w:rPr>
      </w:pPr>
      <w:bookmarkStart w:id="292" w:name="_Toc389811796"/>
      <w:r>
        <w:rPr>
          <w:rStyle w:val="CharSClsNo"/>
        </w:rPr>
        <w:t>2.3</w:t>
      </w:r>
      <w:r>
        <w:rPr>
          <w:snapToGrid w:val="0"/>
        </w:rPr>
        <w:t>.</w:t>
      </w:r>
      <w:r>
        <w:rPr>
          <w:snapToGrid w:val="0"/>
        </w:rPr>
        <w:tab/>
        <w:t>Act does not affect State agreements</w:t>
      </w:r>
      <w:bookmarkEnd w:id="29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Ednotesection"/>
      </w:pPr>
      <w:r>
        <w:t>[</w:t>
      </w:r>
      <w:r>
        <w:rPr>
          <w:b/>
        </w:rPr>
        <w:t>2.4</w:t>
      </w:r>
      <w:r>
        <w:rPr>
          <w:b/>
        </w:rPr>
        <w:noBreakHyphen/>
        <w:t>2.7.</w:t>
      </w:r>
      <w:r>
        <w:tab/>
        <w:t>Deleted by No. 9 of 2014 s. 33(3).]</w:t>
      </w:r>
    </w:p>
    <w:p>
      <w:pPr>
        <w:pStyle w:val="yHeading5"/>
        <w:outlineLvl w:val="0"/>
        <w:rPr>
          <w:snapToGrid w:val="0"/>
        </w:rPr>
      </w:pPr>
      <w:bookmarkStart w:id="293" w:name="_Toc389811797"/>
      <w:r>
        <w:rPr>
          <w:rStyle w:val="CharSClsNo"/>
        </w:rPr>
        <w:t>2.8</w:t>
      </w:r>
      <w:r>
        <w:rPr>
          <w:snapToGrid w:val="0"/>
        </w:rPr>
        <w:t>.</w:t>
      </w:r>
      <w:r>
        <w:rPr>
          <w:snapToGrid w:val="0"/>
        </w:rPr>
        <w:tab/>
        <w:t>Port includes pilotage area for some purposes</w:t>
      </w:r>
      <w:bookmarkEnd w:id="293"/>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6" w:h="16838" w:code="9"/>
          <w:pgMar w:top="2376" w:right="2405" w:bottom="3542" w:left="2405" w:header="706" w:footer="3380" w:gutter="0"/>
          <w:cols w:space="720"/>
          <w:noEndnote/>
          <w:docGrid w:linePitch="326"/>
        </w:sectPr>
      </w:pPr>
    </w:p>
    <w:p>
      <w:pPr>
        <w:pStyle w:val="yScheduleHeading"/>
      </w:pPr>
      <w:bookmarkStart w:id="294" w:name="_Toc389811798"/>
      <w:r>
        <w:rPr>
          <w:rStyle w:val="CharSchNo"/>
        </w:rPr>
        <w:t>Schedule 7</w:t>
      </w:r>
      <w:r>
        <w:t xml:space="preserve"> — </w:t>
      </w:r>
      <w:r>
        <w:rPr>
          <w:rStyle w:val="CharSchText"/>
        </w:rPr>
        <w:t>Purposes for which, or matters about which, regulations may be made</w:t>
      </w:r>
      <w:bookmarkEnd w:id="294"/>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295" w:name="_Toc389811799"/>
      <w:r>
        <w:rPr>
          <w:rStyle w:val="CharSchNo"/>
        </w:rPr>
        <w:t>Schedule 8</w:t>
      </w:r>
      <w:r>
        <w:t> — </w:t>
      </w:r>
      <w:r>
        <w:rPr>
          <w:rStyle w:val="CharSchText"/>
        </w:rPr>
        <w:t>Transitional provisions</w:t>
      </w:r>
      <w:bookmarkEnd w:id="295"/>
    </w:p>
    <w:p>
      <w:pPr>
        <w:pStyle w:val="yShoulderClause"/>
      </w:pPr>
      <w:r>
        <w:t>[s. 139A]</w:t>
      </w:r>
    </w:p>
    <w:p>
      <w:pPr>
        <w:pStyle w:val="yFootnoteheading"/>
        <w:spacing w:after="120"/>
      </w:pPr>
      <w:r>
        <w:tab/>
        <w:t>[Heading inserted by No. 9 of 2014 s. 35.]</w:t>
      </w:r>
    </w:p>
    <w:p>
      <w:pPr>
        <w:pStyle w:val="yHeading3"/>
      </w:pPr>
      <w:bookmarkStart w:id="296" w:name="_Toc389811800"/>
      <w:r>
        <w:rPr>
          <w:rStyle w:val="CharSDivNo"/>
        </w:rPr>
        <w:t>Division 1</w:t>
      </w:r>
      <w:r>
        <w:rPr>
          <w:b w:val="0"/>
        </w:rPr>
        <w:t> — </w:t>
      </w:r>
      <w:r>
        <w:rPr>
          <w:rStyle w:val="CharSDivText"/>
        </w:rPr>
        <w:t xml:space="preserve">Provisions for </w:t>
      </w:r>
      <w:r>
        <w:rPr>
          <w:rStyle w:val="CharSDivText"/>
          <w:i/>
        </w:rPr>
        <w:t>Ports Legislation Amendment Act 2014</w:t>
      </w:r>
      <w:bookmarkEnd w:id="296"/>
    </w:p>
    <w:p>
      <w:pPr>
        <w:pStyle w:val="yFootnoteheading"/>
        <w:spacing w:after="120"/>
      </w:pPr>
      <w:r>
        <w:tab/>
        <w:t>[Heading inserted by No. 9 of 2014 s. 35.]</w:t>
      </w:r>
    </w:p>
    <w:p>
      <w:pPr>
        <w:pStyle w:val="yHeading4"/>
      </w:pPr>
      <w:bookmarkStart w:id="297" w:name="_Toc389811801"/>
      <w:r>
        <w:t>Subdivision 1</w:t>
      </w:r>
      <w:r>
        <w:rPr>
          <w:b w:val="0"/>
        </w:rPr>
        <w:t> — </w:t>
      </w:r>
      <w:r>
        <w:t>Preliminary</w:t>
      </w:r>
      <w:bookmarkEnd w:id="297"/>
    </w:p>
    <w:p>
      <w:pPr>
        <w:pStyle w:val="yFootnoteheading"/>
        <w:spacing w:after="120"/>
      </w:pPr>
      <w:r>
        <w:tab/>
        <w:t>[Heading inserted by No. 9 of 2014 s. 35.]</w:t>
      </w:r>
    </w:p>
    <w:p>
      <w:pPr>
        <w:pStyle w:val="yHeading5"/>
      </w:pPr>
      <w:bookmarkStart w:id="298" w:name="_Toc389811802"/>
      <w:r>
        <w:rPr>
          <w:rStyle w:val="CharSClsNo"/>
        </w:rPr>
        <w:t>1</w:t>
      </w:r>
      <w:r>
        <w:t>.</w:t>
      </w:r>
      <w:r>
        <w:tab/>
        <w:t>Terms used</w:t>
      </w:r>
      <w:bookmarkEnd w:id="298"/>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by No. 9 of 2014 s. 35.]</w:t>
      </w:r>
    </w:p>
    <w:p>
      <w:pPr>
        <w:pStyle w:val="yHeading4"/>
      </w:pPr>
      <w:bookmarkStart w:id="299" w:name="_Toc389811803"/>
      <w:r>
        <w:t>Subdivision 2</w:t>
      </w:r>
      <w:r>
        <w:rPr>
          <w:b w:val="0"/>
        </w:rPr>
        <w:t> — </w:t>
      </w:r>
      <w:r>
        <w:t>Provisions for the Southern Ports Authority</w:t>
      </w:r>
      <w:bookmarkEnd w:id="299"/>
    </w:p>
    <w:p>
      <w:pPr>
        <w:pStyle w:val="yFootnoteheading"/>
        <w:spacing w:after="120"/>
      </w:pPr>
      <w:r>
        <w:tab/>
        <w:t>[Heading inserted by No. 9 of 2014 s. 35.]</w:t>
      </w:r>
    </w:p>
    <w:p>
      <w:pPr>
        <w:pStyle w:val="yHeading5"/>
      </w:pPr>
      <w:bookmarkStart w:id="300" w:name="_Toc389811804"/>
      <w:r>
        <w:rPr>
          <w:rStyle w:val="CharSClsNo"/>
        </w:rPr>
        <w:t>2</w:t>
      </w:r>
      <w:r>
        <w:t>.</w:t>
      </w:r>
      <w:r>
        <w:tab/>
        <w:t>Terms used</w:t>
      </w:r>
      <w:bookmarkEnd w:id="300"/>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by No. 9 of 2014 s. 35.]</w:t>
      </w:r>
    </w:p>
    <w:p>
      <w:pPr>
        <w:pStyle w:val="yHeading5"/>
      </w:pPr>
      <w:bookmarkStart w:id="301" w:name="_Toc389811805"/>
      <w:r>
        <w:rPr>
          <w:rStyle w:val="CharSClsNo"/>
        </w:rPr>
        <w:t>3</w:t>
      </w:r>
      <w:r>
        <w:t>.</w:t>
      </w:r>
      <w:r>
        <w:tab/>
        <w:t>Merger of Albany Port Authority and Esperance Port Authority into Southern Ports Authority</w:t>
      </w:r>
      <w:bookmarkEnd w:id="301"/>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by No. 9 of 2014 s. 35.]</w:t>
      </w:r>
    </w:p>
    <w:p>
      <w:pPr>
        <w:pStyle w:val="yHeading5"/>
      </w:pPr>
      <w:bookmarkStart w:id="302" w:name="_Toc389811806"/>
      <w:r>
        <w:rPr>
          <w:rStyle w:val="CharSClsNo"/>
        </w:rPr>
        <w:t>4</w:t>
      </w:r>
      <w:r>
        <w:t>.</w:t>
      </w:r>
      <w:r>
        <w:tab/>
        <w:t>Directors and former directors</w:t>
      </w:r>
      <w:bookmarkEnd w:id="302"/>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by No. 9 of 2014 s. 35.]</w:t>
      </w:r>
    </w:p>
    <w:p>
      <w:pPr>
        <w:pStyle w:val="yHeading5"/>
      </w:pPr>
      <w:bookmarkStart w:id="303" w:name="_Toc389811807"/>
      <w:r>
        <w:rPr>
          <w:rStyle w:val="CharSClsNo"/>
        </w:rPr>
        <w:t>5</w:t>
      </w:r>
      <w:r>
        <w:t>.</w:t>
      </w:r>
      <w:r>
        <w:tab/>
        <w:t>Powers of new board in anticipation of merger</w:t>
      </w:r>
      <w:bookmarkEnd w:id="303"/>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by No. 9 of 2014 s. 35.]</w:t>
      </w:r>
    </w:p>
    <w:p>
      <w:pPr>
        <w:pStyle w:val="yHeading5"/>
      </w:pPr>
      <w:bookmarkStart w:id="304" w:name="_Toc389811808"/>
      <w:r>
        <w:rPr>
          <w:rStyle w:val="CharSClsNo"/>
        </w:rPr>
        <w:t>6</w:t>
      </w:r>
      <w:r>
        <w:t>.</w:t>
      </w:r>
      <w:r>
        <w:tab/>
        <w:t>CEOs and members of staff</w:t>
      </w:r>
      <w:bookmarkEnd w:id="304"/>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by No. 9 of 2014 s. 35.]</w:t>
      </w:r>
    </w:p>
    <w:p>
      <w:pPr>
        <w:pStyle w:val="yHeading5"/>
      </w:pPr>
      <w:bookmarkStart w:id="305" w:name="_Toc389811809"/>
      <w:r>
        <w:rPr>
          <w:rStyle w:val="CharSClsNo"/>
        </w:rPr>
        <w:t>7</w:t>
      </w:r>
      <w:r>
        <w:t>.</w:t>
      </w:r>
      <w:r>
        <w:tab/>
        <w:t>Preservation of rights</w:t>
      </w:r>
      <w:bookmarkEnd w:id="305"/>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by No. 9 of 2014 s. 35.]</w:t>
      </w:r>
    </w:p>
    <w:p>
      <w:pPr>
        <w:pStyle w:val="yHeading5"/>
      </w:pPr>
      <w:bookmarkStart w:id="306" w:name="_Toc389811810"/>
      <w:r>
        <w:rPr>
          <w:rStyle w:val="CharSClsNo"/>
        </w:rPr>
        <w:t>8</w:t>
      </w:r>
      <w:r>
        <w:t>.</w:t>
      </w:r>
      <w:r>
        <w:tab/>
        <w:t>Devolution of assets, liabilities, proceedings, remedies and immunities</w:t>
      </w:r>
      <w:bookmarkEnd w:id="306"/>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by No. 9 of 2014 s. 35.]</w:t>
      </w:r>
    </w:p>
    <w:p>
      <w:pPr>
        <w:pStyle w:val="yHeading5"/>
      </w:pPr>
      <w:bookmarkStart w:id="307" w:name="_Toc389811811"/>
      <w:r>
        <w:rPr>
          <w:rStyle w:val="CharSClsNo"/>
        </w:rPr>
        <w:t>9</w:t>
      </w:r>
      <w:r>
        <w:t>.</w:t>
      </w:r>
      <w:r>
        <w:tab/>
        <w:t>Completion of things commenced</w:t>
      </w:r>
      <w:bookmarkEnd w:id="307"/>
    </w:p>
    <w:p>
      <w:pPr>
        <w:pStyle w:val="ySubsection"/>
      </w:pPr>
      <w:r>
        <w:tab/>
      </w:r>
      <w:r>
        <w:tab/>
        <w:t>Anything commenced to be done by a merging authority before the merger time may be continued by the SPA.</w:t>
      </w:r>
    </w:p>
    <w:p>
      <w:pPr>
        <w:pStyle w:val="yFootnotesection"/>
      </w:pPr>
      <w:r>
        <w:tab/>
        <w:t>[Clause 9 inserted by No. 9 of 2014 s. 35.]</w:t>
      </w:r>
    </w:p>
    <w:p>
      <w:pPr>
        <w:pStyle w:val="yHeading5"/>
      </w:pPr>
      <w:bookmarkStart w:id="308" w:name="_Toc389811812"/>
      <w:r>
        <w:rPr>
          <w:rStyle w:val="CharSClsNo"/>
        </w:rPr>
        <w:t>10</w:t>
      </w:r>
      <w:r>
        <w:t>.</w:t>
      </w:r>
      <w:r>
        <w:tab/>
        <w:t>Continuing effect of things done</w:t>
      </w:r>
      <w:bookmarkEnd w:id="308"/>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by No. 9 of 2014 s. 35.]</w:t>
      </w:r>
    </w:p>
    <w:p>
      <w:pPr>
        <w:pStyle w:val="yHeading5"/>
      </w:pPr>
      <w:bookmarkStart w:id="309" w:name="_Toc389811813"/>
      <w:r>
        <w:rPr>
          <w:rStyle w:val="CharSClsNo"/>
        </w:rPr>
        <w:t>11</w:t>
      </w:r>
      <w:r>
        <w:t>.</w:t>
      </w:r>
      <w:r>
        <w:tab/>
        <w:t>Agreements, instruments and documents</w:t>
      </w:r>
      <w:bookmarkEnd w:id="309"/>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by No. 9 of 2014 s. 35.]</w:t>
      </w:r>
    </w:p>
    <w:p>
      <w:pPr>
        <w:pStyle w:val="yHeading5"/>
      </w:pPr>
      <w:bookmarkStart w:id="310" w:name="_Toc389811814"/>
      <w:r>
        <w:rPr>
          <w:rStyle w:val="CharSClsNo"/>
        </w:rPr>
        <w:t>12</w:t>
      </w:r>
      <w:r>
        <w:t>.</w:t>
      </w:r>
      <w:r>
        <w:tab/>
        <w:t>Port authorities to implement or facilitate merger and share costs</w:t>
      </w:r>
      <w:bookmarkEnd w:id="310"/>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by No. 9 of 2014 s. 35.]</w:t>
      </w:r>
    </w:p>
    <w:p>
      <w:pPr>
        <w:pStyle w:val="yHeading5"/>
      </w:pPr>
      <w:bookmarkStart w:id="311" w:name="_Toc389811815"/>
      <w:r>
        <w:rPr>
          <w:rStyle w:val="CharSClsNo"/>
        </w:rPr>
        <w:t>13</w:t>
      </w:r>
      <w:r>
        <w:t>.</w:t>
      </w:r>
      <w:r>
        <w:tab/>
        <w:t>Financial reporting</w:t>
      </w:r>
      <w:bookmarkEnd w:id="311"/>
    </w:p>
    <w:p>
      <w:pPr>
        <w:pStyle w:val="ySubsection"/>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by No. 9 of 2014 s. 35.]</w:t>
      </w:r>
    </w:p>
    <w:p>
      <w:pPr>
        <w:pStyle w:val="yHeading5"/>
      </w:pPr>
      <w:bookmarkStart w:id="312" w:name="_Toc389811816"/>
      <w:r>
        <w:rPr>
          <w:rStyle w:val="CharSClsNo"/>
        </w:rPr>
        <w:t>14</w:t>
      </w:r>
      <w:r>
        <w:t>.</w:t>
      </w:r>
      <w:r>
        <w:tab/>
        <w:t>Dividends</w:t>
      </w:r>
      <w:bookmarkEnd w:id="312"/>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by No. 9 of 2014 s. 35.]</w:t>
      </w:r>
    </w:p>
    <w:p>
      <w:pPr>
        <w:pStyle w:val="yHeading5"/>
      </w:pPr>
      <w:bookmarkStart w:id="313" w:name="_Toc389811817"/>
      <w:r>
        <w:rPr>
          <w:rStyle w:val="CharSClsNo"/>
        </w:rPr>
        <w:t>15</w:t>
      </w:r>
      <w:r>
        <w:t>.</w:t>
      </w:r>
      <w:r>
        <w:tab/>
        <w:t>Transitional regulations</w:t>
      </w:r>
      <w:bookmarkEnd w:id="313"/>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by No. 9 of 2014 s. 35.]</w:t>
      </w:r>
    </w:p>
    <w:p>
      <w:pPr>
        <w:pStyle w:val="yHeading4"/>
      </w:pPr>
      <w:bookmarkStart w:id="314" w:name="_Toc389811818"/>
      <w:r>
        <w:t>Subdivision 3</w:t>
      </w:r>
      <w:r>
        <w:rPr>
          <w:b w:val="0"/>
        </w:rPr>
        <w:t> — </w:t>
      </w:r>
      <w:r>
        <w:t>Provisions for the Mid West Ports Authority</w:t>
      </w:r>
      <w:bookmarkEnd w:id="314"/>
    </w:p>
    <w:p>
      <w:pPr>
        <w:pStyle w:val="yFootnoteheading"/>
        <w:spacing w:after="120"/>
      </w:pPr>
      <w:r>
        <w:tab/>
        <w:t>[Heading inserted by No. 9 of 2014 s. 35.]</w:t>
      </w:r>
    </w:p>
    <w:p>
      <w:pPr>
        <w:pStyle w:val="yHeading5"/>
      </w:pPr>
      <w:bookmarkStart w:id="315" w:name="_Toc389811819"/>
      <w:r>
        <w:rPr>
          <w:rStyle w:val="CharSClsNo"/>
        </w:rPr>
        <w:t>16</w:t>
      </w:r>
      <w:r>
        <w:t>.</w:t>
      </w:r>
      <w:r>
        <w:tab/>
        <w:t>Terms used</w:t>
      </w:r>
      <w:bookmarkEnd w:id="315"/>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by No. 9 of 2014 s. 35.]</w:t>
      </w:r>
    </w:p>
    <w:p>
      <w:pPr>
        <w:pStyle w:val="yHeading5"/>
      </w:pPr>
      <w:bookmarkStart w:id="316" w:name="_Toc389811820"/>
      <w:r>
        <w:rPr>
          <w:rStyle w:val="CharSClsNo"/>
        </w:rPr>
        <w:t>17</w:t>
      </w:r>
      <w:r>
        <w:t>.</w:t>
      </w:r>
      <w:r>
        <w:tab/>
        <w:t>Directors and former directors</w:t>
      </w:r>
      <w:bookmarkEnd w:id="316"/>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by No. 9 of 2014 s. 35.]</w:t>
      </w:r>
    </w:p>
    <w:p>
      <w:pPr>
        <w:pStyle w:val="yHeading5"/>
      </w:pPr>
      <w:bookmarkStart w:id="317" w:name="_Toc389811821"/>
      <w:r>
        <w:rPr>
          <w:rStyle w:val="CharSClsNo"/>
        </w:rPr>
        <w:t>18</w:t>
      </w:r>
      <w:r>
        <w:t>.</w:t>
      </w:r>
      <w:r>
        <w:tab/>
        <w:t>Powers of new board in anticipation of renaming</w:t>
      </w:r>
      <w:bookmarkEnd w:id="317"/>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by No. 9 of 2014 s. 35.]</w:t>
      </w:r>
    </w:p>
    <w:p>
      <w:pPr>
        <w:pStyle w:val="yHeading5"/>
      </w:pPr>
      <w:bookmarkStart w:id="318" w:name="_Toc389811822"/>
      <w:r>
        <w:rPr>
          <w:rStyle w:val="CharSClsNo"/>
        </w:rPr>
        <w:t>19</w:t>
      </w:r>
      <w:r>
        <w:t>.</w:t>
      </w:r>
      <w:r>
        <w:tab/>
        <w:t>CEO and staff</w:t>
      </w:r>
      <w:bookmarkEnd w:id="318"/>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by No. 9 of 2014 s. 35.]</w:t>
      </w:r>
    </w:p>
    <w:p>
      <w:pPr>
        <w:pStyle w:val="yHeading5"/>
      </w:pPr>
      <w:bookmarkStart w:id="319" w:name="_Toc389811823"/>
      <w:r>
        <w:rPr>
          <w:rStyle w:val="CharSClsNo"/>
        </w:rPr>
        <w:t>20</w:t>
      </w:r>
      <w:r>
        <w:t>.</w:t>
      </w:r>
      <w:r>
        <w:tab/>
        <w:t>Agreements, instruments and documents</w:t>
      </w:r>
      <w:bookmarkEnd w:id="319"/>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by No. 9 of 2014 s. 35.]</w:t>
      </w:r>
    </w:p>
    <w:p>
      <w:pPr>
        <w:pStyle w:val="yHeading5"/>
      </w:pPr>
      <w:bookmarkStart w:id="320" w:name="_Toc389811824"/>
      <w:r>
        <w:rPr>
          <w:rStyle w:val="CharSClsNo"/>
        </w:rPr>
        <w:t>21</w:t>
      </w:r>
      <w:r>
        <w:t>.</w:t>
      </w:r>
      <w:r>
        <w:tab/>
        <w:t>Port authority to implement or facilitate renaming</w:t>
      </w:r>
      <w:bookmarkEnd w:id="320"/>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by No. 9 of 2014 s. 35.]</w:t>
      </w:r>
    </w:p>
    <w:p>
      <w:pPr>
        <w:pStyle w:val="yHeading5"/>
      </w:pPr>
      <w:bookmarkStart w:id="321" w:name="_Toc389811825"/>
      <w:r>
        <w:rPr>
          <w:rStyle w:val="CharSClsNo"/>
        </w:rPr>
        <w:t>22</w:t>
      </w:r>
      <w:r>
        <w:t>.</w:t>
      </w:r>
      <w:r>
        <w:tab/>
        <w:t>Transitional regulations</w:t>
      </w:r>
      <w:bookmarkEnd w:id="32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by No. 9 of 2014 s. 35.]</w:t>
      </w:r>
    </w:p>
    <w:p>
      <w:pPr>
        <w:pStyle w:val="yHeading4"/>
      </w:pPr>
      <w:bookmarkStart w:id="322" w:name="_Toc389811826"/>
      <w:r>
        <w:t>Subdivision 4</w:t>
      </w:r>
      <w:r>
        <w:rPr>
          <w:b w:val="0"/>
        </w:rPr>
        <w:t> — </w:t>
      </w:r>
      <w:r>
        <w:t>Provisions for the Pilbara Ports Authority</w:t>
      </w:r>
      <w:bookmarkEnd w:id="322"/>
    </w:p>
    <w:p>
      <w:pPr>
        <w:pStyle w:val="yFootnoteheading"/>
        <w:spacing w:after="120"/>
      </w:pPr>
      <w:r>
        <w:tab/>
        <w:t>[Heading inserted by No. 9 of 2014 s. 35.]</w:t>
      </w:r>
    </w:p>
    <w:p>
      <w:pPr>
        <w:pStyle w:val="yHeading5"/>
      </w:pPr>
      <w:bookmarkStart w:id="323" w:name="_Toc389811827"/>
      <w:r>
        <w:rPr>
          <w:rStyle w:val="CharSClsNo"/>
        </w:rPr>
        <w:t>23</w:t>
      </w:r>
      <w:r>
        <w:t>.</w:t>
      </w:r>
      <w:r>
        <w:tab/>
        <w:t>Terms used</w:t>
      </w:r>
      <w:bookmarkEnd w:id="323"/>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by No. 9 of 2014 s. 35.]</w:t>
      </w:r>
    </w:p>
    <w:p>
      <w:pPr>
        <w:pStyle w:val="yHeading5"/>
      </w:pPr>
      <w:bookmarkStart w:id="324" w:name="_Toc389811828"/>
      <w:r>
        <w:rPr>
          <w:rStyle w:val="CharSClsNo"/>
        </w:rPr>
        <w:t>24</w:t>
      </w:r>
      <w:r>
        <w:t>.</w:t>
      </w:r>
      <w:r>
        <w:tab/>
        <w:t>Merger of Dampier Port Authority into Pilbara Ports Authority</w:t>
      </w:r>
      <w:bookmarkEnd w:id="324"/>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by No. 9 of 2014 s. 35.]</w:t>
      </w:r>
    </w:p>
    <w:p>
      <w:pPr>
        <w:pStyle w:val="yHeading5"/>
      </w:pPr>
      <w:bookmarkStart w:id="325" w:name="_Toc389811829"/>
      <w:r>
        <w:rPr>
          <w:rStyle w:val="CharSClsNo"/>
        </w:rPr>
        <w:t>25</w:t>
      </w:r>
      <w:r>
        <w:t>.</w:t>
      </w:r>
      <w:r>
        <w:tab/>
        <w:t>Directors and former directors</w:t>
      </w:r>
      <w:bookmarkEnd w:id="325"/>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by No. 9 of 2014 s. 35.]</w:t>
      </w:r>
    </w:p>
    <w:p>
      <w:pPr>
        <w:pStyle w:val="yHeading5"/>
      </w:pPr>
      <w:bookmarkStart w:id="326" w:name="_Toc389811830"/>
      <w:r>
        <w:rPr>
          <w:rStyle w:val="CharSClsNo"/>
        </w:rPr>
        <w:t>26</w:t>
      </w:r>
      <w:r>
        <w:t>.</w:t>
      </w:r>
      <w:r>
        <w:tab/>
        <w:t>Powers of new board in anticipation of merger</w:t>
      </w:r>
      <w:bookmarkEnd w:id="326"/>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26 inserted by No. 9 of 2014 s. 35.]</w:t>
      </w:r>
    </w:p>
    <w:p>
      <w:pPr>
        <w:pStyle w:val="yHeading5"/>
      </w:pPr>
      <w:bookmarkStart w:id="327" w:name="_Toc389811831"/>
      <w:r>
        <w:rPr>
          <w:rStyle w:val="CharSClsNo"/>
        </w:rPr>
        <w:t>27</w:t>
      </w:r>
      <w:r>
        <w:t>.</w:t>
      </w:r>
      <w:r>
        <w:tab/>
        <w:t>CEOs and members of staff</w:t>
      </w:r>
      <w:bookmarkEnd w:id="327"/>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by No. 9 of 2014 s. 35.]</w:t>
      </w:r>
    </w:p>
    <w:p>
      <w:pPr>
        <w:pStyle w:val="yHeading5"/>
      </w:pPr>
      <w:bookmarkStart w:id="328" w:name="_Toc389811832"/>
      <w:r>
        <w:rPr>
          <w:rStyle w:val="CharSClsNo"/>
        </w:rPr>
        <w:t>28</w:t>
      </w:r>
      <w:r>
        <w:t>.</w:t>
      </w:r>
      <w:r>
        <w:tab/>
        <w:t>Preservation of rights</w:t>
      </w:r>
      <w:bookmarkEnd w:id="328"/>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by No. 9 of 2014 s. 35.]</w:t>
      </w:r>
    </w:p>
    <w:p>
      <w:pPr>
        <w:pStyle w:val="yHeading5"/>
      </w:pPr>
      <w:bookmarkStart w:id="329" w:name="_Toc389811833"/>
      <w:r>
        <w:rPr>
          <w:rStyle w:val="CharSClsNo"/>
        </w:rPr>
        <w:t>29</w:t>
      </w:r>
      <w:r>
        <w:t>.</w:t>
      </w:r>
      <w:r>
        <w:tab/>
        <w:t>Devolution of assets, liabilities, proceedings, remedies and immunities</w:t>
      </w:r>
      <w:bookmarkEnd w:id="329"/>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by No. 9 of 2014 s. 35.]</w:t>
      </w:r>
    </w:p>
    <w:p>
      <w:pPr>
        <w:pStyle w:val="yHeading5"/>
      </w:pPr>
      <w:bookmarkStart w:id="330" w:name="_Toc389811834"/>
      <w:r>
        <w:rPr>
          <w:rStyle w:val="CharSClsNo"/>
        </w:rPr>
        <w:t>30</w:t>
      </w:r>
      <w:r>
        <w:t>.</w:t>
      </w:r>
      <w:r>
        <w:tab/>
        <w:t>Completion of things commenced</w:t>
      </w:r>
      <w:bookmarkEnd w:id="330"/>
    </w:p>
    <w:p>
      <w:pPr>
        <w:pStyle w:val="ySubsection"/>
      </w:pPr>
      <w:r>
        <w:tab/>
      </w:r>
      <w:r>
        <w:tab/>
        <w:t>Anything commenced to be done by the merging authority before the merger time may be continued by the PPA.</w:t>
      </w:r>
    </w:p>
    <w:p>
      <w:pPr>
        <w:pStyle w:val="yFootnotesection"/>
      </w:pPr>
      <w:r>
        <w:tab/>
        <w:t>[Clause 30 inserted by No. 9 of 2014 s. 35.]</w:t>
      </w:r>
    </w:p>
    <w:p>
      <w:pPr>
        <w:pStyle w:val="yHeading5"/>
      </w:pPr>
      <w:bookmarkStart w:id="331" w:name="_Toc389811835"/>
      <w:r>
        <w:rPr>
          <w:rStyle w:val="CharSClsNo"/>
        </w:rPr>
        <w:t>31</w:t>
      </w:r>
      <w:r>
        <w:t>.</w:t>
      </w:r>
      <w:r>
        <w:tab/>
        <w:t>Continuing effect of things done</w:t>
      </w:r>
      <w:bookmarkEnd w:id="331"/>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by No. 9 of 2014 s. 35.]</w:t>
      </w:r>
    </w:p>
    <w:p>
      <w:pPr>
        <w:pStyle w:val="yHeading5"/>
      </w:pPr>
      <w:bookmarkStart w:id="332" w:name="_Toc389811836"/>
      <w:r>
        <w:rPr>
          <w:rStyle w:val="CharSClsNo"/>
        </w:rPr>
        <w:t>32</w:t>
      </w:r>
      <w:r>
        <w:t>.</w:t>
      </w:r>
      <w:r>
        <w:tab/>
        <w:t>Agreements, instruments and documents</w:t>
      </w:r>
      <w:bookmarkEnd w:id="332"/>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by No. 9 of 2014 s. 35.]</w:t>
      </w:r>
    </w:p>
    <w:p>
      <w:pPr>
        <w:pStyle w:val="yHeading5"/>
      </w:pPr>
      <w:bookmarkStart w:id="333" w:name="_Toc389811837"/>
      <w:r>
        <w:rPr>
          <w:rStyle w:val="CharSClsNo"/>
        </w:rPr>
        <w:t>33</w:t>
      </w:r>
      <w:r>
        <w:t>.</w:t>
      </w:r>
      <w:r>
        <w:tab/>
        <w:t>Port authorities to implement or facilitate merger and share costs</w:t>
      </w:r>
      <w:bookmarkEnd w:id="333"/>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by No. 9 of 2014 s. 35.]</w:t>
      </w:r>
    </w:p>
    <w:p>
      <w:pPr>
        <w:pStyle w:val="yHeading5"/>
      </w:pPr>
      <w:bookmarkStart w:id="334" w:name="_Toc389811838"/>
      <w:r>
        <w:rPr>
          <w:rStyle w:val="CharSClsNo"/>
        </w:rPr>
        <w:t>34</w:t>
      </w:r>
      <w:r>
        <w:t>.</w:t>
      </w:r>
      <w:r>
        <w:tab/>
        <w:t>Financial reporting</w:t>
      </w:r>
      <w:bookmarkEnd w:id="334"/>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by No. 9 of 2014 s. 35.]</w:t>
      </w:r>
    </w:p>
    <w:p>
      <w:pPr>
        <w:pStyle w:val="yHeading5"/>
      </w:pPr>
      <w:bookmarkStart w:id="335" w:name="_Toc389811839"/>
      <w:r>
        <w:rPr>
          <w:rStyle w:val="CharSClsNo"/>
        </w:rPr>
        <w:t>35</w:t>
      </w:r>
      <w:r>
        <w:t>.</w:t>
      </w:r>
      <w:r>
        <w:tab/>
        <w:t>Dividends</w:t>
      </w:r>
      <w:bookmarkEnd w:id="335"/>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by No. 9 of 2014 s. 35.]</w:t>
      </w:r>
    </w:p>
    <w:p>
      <w:pPr>
        <w:pStyle w:val="yHeading5"/>
      </w:pPr>
      <w:bookmarkStart w:id="336" w:name="_Toc389811840"/>
      <w:r>
        <w:rPr>
          <w:rStyle w:val="CharSClsNo"/>
        </w:rPr>
        <w:t>36</w:t>
      </w:r>
      <w:r>
        <w:t>.</w:t>
      </w:r>
      <w:r>
        <w:tab/>
        <w:t>Transitional regulations</w:t>
      </w:r>
      <w:bookmarkEnd w:id="336"/>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by No. 9 of 2014 s. 35.]</w:t>
      </w:r>
    </w:p>
    <w:p>
      <w:pPr>
        <w:pStyle w:val="yHeading4"/>
      </w:pPr>
      <w:bookmarkStart w:id="337" w:name="_Toc389811841"/>
      <w:r>
        <w:t>Subdivision 5</w:t>
      </w:r>
      <w:r>
        <w:rPr>
          <w:b w:val="0"/>
        </w:rPr>
        <w:t> — </w:t>
      </w:r>
      <w:r>
        <w:t>Provisions for the Kimberley Ports Authority</w:t>
      </w:r>
      <w:bookmarkEnd w:id="337"/>
    </w:p>
    <w:p>
      <w:pPr>
        <w:pStyle w:val="yFootnoteheading"/>
        <w:spacing w:after="120"/>
      </w:pPr>
      <w:r>
        <w:tab/>
        <w:t>[Heading inserted by No. 9 of 2014 s. 35.]</w:t>
      </w:r>
    </w:p>
    <w:p>
      <w:pPr>
        <w:pStyle w:val="yHeading5"/>
      </w:pPr>
      <w:bookmarkStart w:id="338" w:name="_Toc389811842"/>
      <w:r>
        <w:rPr>
          <w:rStyle w:val="CharSClsNo"/>
        </w:rPr>
        <w:t>37</w:t>
      </w:r>
      <w:r>
        <w:t>.</w:t>
      </w:r>
      <w:r>
        <w:tab/>
        <w:t>Terms used</w:t>
      </w:r>
      <w:bookmarkEnd w:id="338"/>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pPr>
      <w:r>
        <w:tab/>
      </w:r>
      <w:r>
        <w:rPr>
          <w:rStyle w:val="CharDefText"/>
        </w:rPr>
        <w:t>transitional regulations</w:t>
      </w:r>
      <w:r>
        <w:t xml:space="preserve"> has the meaning given in clause 43(1).</w:t>
      </w:r>
    </w:p>
    <w:p>
      <w:pPr>
        <w:pStyle w:val="yFootnotesection"/>
      </w:pPr>
      <w:r>
        <w:tab/>
        <w:t>[Clause 37 inserted by No. 9 of 2014 s. 35.]</w:t>
      </w:r>
    </w:p>
    <w:p>
      <w:pPr>
        <w:pStyle w:val="yHeading5"/>
      </w:pPr>
      <w:bookmarkStart w:id="339" w:name="_Toc389811843"/>
      <w:r>
        <w:rPr>
          <w:rStyle w:val="CharSClsNo"/>
        </w:rPr>
        <w:t>38</w:t>
      </w:r>
      <w:r>
        <w:t>.</w:t>
      </w:r>
      <w:r>
        <w:tab/>
        <w:t>Directors and former directors</w:t>
      </w:r>
      <w:bookmarkEnd w:id="339"/>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by No. 9 of 2014 s. 35.]</w:t>
      </w:r>
    </w:p>
    <w:p>
      <w:pPr>
        <w:pStyle w:val="yHeading5"/>
      </w:pPr>
      <w:bookmarkStart w:id="340" w:name="_Toc389811844"/>
      <w:r>
        <w:rPr>
          <w:rStyle w:val="CharSClsNo"/>
        </w:rPr>
        <w:t>39</w:t>
      </w:r>
      <w:r>
        <w:t>.</w:t>
      </w:r>
      <w:r>
        <w:tab/>
        <w:t>Powers of new board in anticipation of renaming</w:t>
      </w:r>
      <w:bookmarkEnd w:id="34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by No. 9 of 2014 s. 35.]</w:t>
      </w:r>
    </w:p>
    <w:p>
      <w:pPr>
        <w:pStyle w:val="yHeading5"/>
      </w:pPr>
      <w:bookmarkStart w:id="341" w:name="_Toc389811845"/>
      <w:r>
        <w:rPr>
          <w:rStyle w:val="CharSClsNo"/>
        </w:rPr>
        <w:t>40</w:t>
      </w:r>
      <w:r>
        <w:t>.</w:t>
      </w:r>
      <w:r>
        <w:tab/>
        <w:t>CEO and staff</w:t>
      </w:r>
      <w:bookmarkEnd w:id="341"/>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by No. 9 of 2014 s. 35.]</w:t>
      </w:r>
    </w:p>
    <w:p>
      <w:pPr>
        <w:pStyle w:val="yHeading5"/>
      </w:pPr>
      <w:bookmarkStart w:id="342" w:name="_Toc389811846"/>
      <w:r>
        <w:rPr>
          <w:rStyle w:val="CharSClsNo"/>
        </w:rPr>
        <w:t>41</w:t>
      </w:r>
      <w:r>
        <w:t>.</w:t>
      </w:r>
      <w:r>
        <w:tab/>
        <w:t>Agreements, instruments and documents</w:t>
      </w:r>
      <w:bookmarkEnd w:id="342"/>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by No. 9 of 2014 s. 35.]</w:t>
      </w:r>
    </w:p>
    <w:p>
      <w:pPr>
        <w:pStyle w:val="yHeading5"/>
      </w:pPr>
      <w:bookmarkStart w:id="343" w:name="_Toc389811847"/>
      <w:r>
        <w:rPr>
          <w:rStyle w:val="CharSClsNo"/>
        </w:rPr>
        <w:t>42</w:t>
      </w:r>
      <w:r>
        <w:t>.</w:t>
      </w:r>
      <w:r>
        <w:tab/>
        <w:t>Port authority to implement or facilitate renaming</w:t>
      </w:r>
      <w:bookmarkEnd w:id="343"/>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by No. 9 of 2014 s. 35.]</w:t>
      </w:r>
    </w:p>
    <w:p>
      <w:pPr>
        <w:pStyle w:val="yHeading5"/>
      </w:pPr>
      <w:bookmarkStart w:id="344" w:name="_Toc389811848"/>
      <w:r>
        <w:rPr>
          <w:rStyle w:val="CharSClsNo"/>
        </w:rPr>
        <w:t>43</w:t>
      </w:r>
      <w:r>
        <w:t>.</w:t>
      </w:r>
      <w:r>
        <w:tab/>
        <w:t>Transitional regulations</w:t>
      </w:r>
      <w:bookmarkEnd w:id="34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by No. 9 of 2014 s. 35.]</w:t>
      </w:r>
    </w:p>
    <w:p>
      <w:pPr>
        <w:pStyle w:val="yHeading4"/>
      </w:pPr>
      <w:bookmarkStart w:id="345" w:name="_Toc389811849"/>
      <w:r>
        <w:t>Subdivision 6</w:t>
      </w:r>
      <w:r>
        <w:rPr>
          <w:b w:val="0"/>
        </w:rPr>
        <w:t> — </w:t>
      </w:r>
      <w:r>
        <w:t>Provisions for certain directors</w:t>
      </w:r>
      <w:bookmarkEnd w:id="345"/>
    </w:p>
    <w:p>
      <w:pPr>
        <w:pStyle w:val="yFootnoteheading"/>
        <w:spacing w:after="120"/>
      </w:pPr>
      <w:r>
        <w:tab/>
        <w:t>[Heading inserted by No. 9 of 2014 s. 35.]</w:t>
      </w:r>
    </w:p>
    <w:p>
      <w:pPr>
        <w:pStyle w:val="yHeading5"/>
      </w:pPr>
      <w:bookmarkStart w:id="346" w:name="_Toc389811850"/>
      <w:r>
        <w:rPr>
          <w:rStyle w:val="CharSClsNo"/>
        </w:rPr>
        <w:t>44</w:t>
      </w:r>
      <w:r>
        <w:t>.</w:t>
      </w:r>
      <w:r>
        <w:tab/>
        <w:t>Certain directors to cease to hold office</w:t>
      </w:r>
      <w:bookmarkEnd w:id="346"/>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by No. 9 of 2014 s. 35.]</w:t>
      </w:r>
    </w:p>
    <w:p>
      <w:pPr>
        <w:pStyle w:val="yHeading4"/>
      </w:pPr>
      <w:bookmarkStart w:id="347" w:name="_Toc389811851"/>
      <w:r>
        <w:t>Subdivision 7</w:t>
      </w:r>
      <w:r>
        <w:rPr>
          <w:b w:val="0"/>
        </w:rPr>
        <w:t> — </w:t>
      </w:r>
      <w:r>
        <w:t>General provisions</w:t>
      </w:r>
      <w:bookmarkEnd w:id="347"/>
    </w:p>
    <w:p>
      <w:pPr>
        <w:pStyle w:val="yFootnoteheading"/>
        <w:spacing w:after="120"/>
      </w:pPr>
      <w:r>
        <w:tab/>
        <w:t>[Heading inserted by No. 9 of 2014 s. 35.]</w:t>
      </w:r>
    </w:p>
    <w:p>
      <w:pPr>
        <w:pStyle w:val="yHeading5"/>
      </w:pPr>
      <w:bookmarkStart w:id="348" w:name="_Toc389811852"/>
      <w:r>
        <w:rPr>
          <w:rStyle w:val="CharSClsNo"/>
        </w:rPr>
        <w:t>45</w:t>
      </w:r>
      <w:r>
        <w:t>.</w:t>
      </w:r>
      <w:r>
        <w:tab/>
        <w:t>Terms used</w:t>
      </w:r>
      <w:bookmarkEnd w:id="348"/>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pPr>
      <w:r>
        <w:tab/>
      </w:r>
      <w:r>
        <w:rPr>
          <w:rStyle w:val="CharDefText"/>
        </w:rPr>
        <w:t>transitional regulations</w:t>
      </w:r>
      <w:r>
        <w:t xml:space="preserve"> has the meaning given in clause 15(1), 22(1), 36(1) or 43(1).</w:t>
      </w:r>
    </w:p>
    <w:p>
      <w:pPr>
        <w:pStyle w:val="yFootnotesection"/>
      </w:pPr>
      <w:r>
        <w:tab/>
        <w:t>[Clause 45 inserted by No. 9 of 2014 s. 35.]</w:t>
      </w:r>
    </w:p>
    <w:p>
      <w:pPr>
        <w:pStyle w:val="yHeading5"/>
      </w:pPr>
      <w:bookmarkStart w:id="349" w:name="_Toc389811853"/>
      <w:r>
        <w:rPr>
          <w:rStyle w:val="CharSClsNo"/>
        </w:rPr>
        <w:t>46</w:t>
      </w:r>
      <w:r>
        <w:t>.</w:t>
      </w:r>
      <w:r>
        <w:tab/>
        <w:t>Exemption from State taxes</w:t>
      </w:r>
      <w:bookmarkEnd w:id="349"/>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by No. 9 of 2014 s. 35.]</w:t>
      </w:r>
    </w:p>
    <w:p>
      <w:pPr>
        <w:pStyle w:val="yHeading5"/>
      </w:pPr>
      <w:bookmarkStart w:id="350" w:name="_Toc389811854"/>
      <w:r>
        <w:rPr>
          <w:rStyle w:val="CharSClsNo"/>
        </w:rPr>
        <w:t>47</w:t>
      </w:r>
      <w:r>
        <w:t>.</w:t>
      </w:r>
      <w:r>
        <w:tab/>
        <w:t>Registration of documents</w:t>
      </w:r>
      <w:bookmarkEnd w:id="350"/>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by No. 9 of 2014 s. 35.]</w:t>
      </w:r>
    </w:p>
    <w:p>
      <w:pPr>
        <w:pStyle w:val="yHeading5"/>
      </w:pPr>
      <w:bookmarkStart w:id="351" w:name="_Toc389811855"/>
      <w:r>
        <w:rPr>
          <w:rStyle w:val="CharSClsNo"/>
        </w:rPr>
        <w:t>48</w:t>
      </w:r>
      <w:r>
        <w:t>.</w:t>
      </w:r>
      <w:r>
        <w:tab/>
        <w:t>Matters that a new board can deal with</w:t>
      </w:r>
      <w:bookmarkEnd w:id="351"/>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by No. 9 of 2014 s. 35.]</w:t>
      </w:r>
    </w:p>
    <w:p>
      <w:pPr>
        <w:pStyle w:val="yHeading5"/>
      </w:pPr>
      <w:bookmarkStart w:id="352" w:name="_Toc389811856"/>
      <w:r>
        <w:rPr>
          <w:rStyle w:val="CharSClsNo"/>
        </w:rPr>
        <w:t>49</w:t>
      </w:r>
      <w:r>
        <w:t>.</w:t>
      </w:r>
      <w:r>
        <w:tab/>
        <w:t>Operation of transitional regulations</w:t>
      </w:r>
      <w:bookmarkEnd w:id="352"/>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by No. 9 of 2014 s. 35.]</w:t>
      </w:r>
    </w:p>
    <w:p>
      <w:pPr>
        <w:pStyle w:val="yHeading5"/>
      </w:pPr>
      <w:bookmarkStart w:id="353" w:name="_Toc389811857"/>
      <w:r>
        <w:rPr>
          <w:rStyle w:val="CharSClsNo"/>
        </w:rPr>
        <w:t>50</w:t>
      </w:r>
      <w:r>
        <w:t>.</w:t>
      </w:r>
      <w:r>
        <w:tab/>
        <w:t>Saving</w:t>
      </w:r>
      <w:bookmarkEnd w:id="353"/>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by No. 9 of 2014 s. 35.]</w:t>
      </w:r>
    </w:p>
    <w:p>
      <w:pPr>
        <w:pStyle w:val="yHeading5"/>
      </w:pPr>
      <w:bookmarkStart w:id="354" w:name="_Toc389811858"/>
      <w:r>
        <w:rPr>
          <w:rStyle w:val="CharSClsNo"/>
        </w:rPr>
        <w:t>51</w:t>
      </w:r>
      <w:r>
        <w:t>.</w:t>
      </w:r>
      <w:r>
        <w:tab/>
        <w:t>Government agreements not affected</w:t>
      </w:r>
      <w:bookmarkEnd w:id="354"/>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by No. 9 of 2014 s. 35.]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outlineLvl w:val="0"/>
      </w:pPr>
      <w:bookmarkStart w:id="355" w:name="_Toc389811859"/>
      <w:r>
        <w:t>Notes</w:t>
      </w:r>
      <w:bookmarkEnd w:id="35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r>
        <w:rPr>
          <w:snapToGrid w:val="0"/>
          <w:vertAlign w:val="superscript"/>
        </w:rPr>
        <w:t>1a, 4, 6</w:t>
      </w:r>
      <w:r>
        <w:rPr>
          <w:snapToGrid w:val="0"/>
        </w:rPr>
        <w:t>.  The table also contains information about any reprint.</w:t>
      </w:r>
    </w:p>
    <w:p>
      <w:pPr>
        <w:pStyle w:val="nHeading3"/>
        <w:rPr>
          <w:snapToGrid w:val="0"/>
        </w:rPr>
      </w:pPr>
      <w:bookmarkStart w:id="356" w:name="_Toc389811860"/>
      <w:r>
        <w:rPr>
          <w:snapToGrid w:val="0"/>
        </w:rPr>
        <w:t>Compilation table</w:t>
      </w:r>
      <w:bookmarkEnd w:id="35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7</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Sch. 1 cl. 131</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tcBorders>
              <w:top w:val="nil"/>
              <w:bottom w:val="nil"/>
            </w:tcBorders>
            <w:shd w:val="clear" w:color="auto" w:fill="auto"/>
          </w:tcPr>
          <w:p>
            <w:pPr>
              <w:pStyle w:val="nTable"/>
              <w:spacing w:after="40"/>
              <w:rPr>
                <w:snapToGrid w:val="0"/>
                <w:sz w:val="19"/>
              </w:rPr>
            </w:pPr>
            <w:r>
              <w:rPr>
                <w:snapToGrid w:val="0"/>
                <w:sz w:val="19"/>
              </w:rPr>
              <w:t>24 of 2011</w:t>
            </w:r>
          </w:p>
        </w:tc>
        <w:tc>
          <w:tcPr>
            <w:tcW w:w="1134" w:type="dxa"/>
            <w:tcBorders>
              <w:top w:val="nil"/>
              <w:bottom w:val="nil"/>
            </w:tcBorders>
            <w:shd w:val="clear" w:color="auto" w:fill="auto"/>
          </w:tcPr>
          <w:p>
            <w:pPr>
              <w:pStyle w:val="nTable"/>
              <w:spacing w:after="40"/>
              <w:rPr>
                <w:snapToGrid w:val="0"/>
                <w:sz w:val="19"/>
              </w:rPr>
            </w:pPr>
            <w:r>
              <w:rPr>
                <w:snapToGrid w:val="0"/>
                <w:sz w:val="19"/>
              </w:rPr>
              <w:t>11 Jul 2011</w:t>
            </w:r>
          </w:p>
        </w:tc>
        <w:tc>
          <w:tcPr>
            <w:tcW w:w="2554" w:type="dxa"/>
            <w:tcBorders>
              <w:top w:val="nil"/>
              <w:bottom w:val="nil"/>
            </w:tcBorders>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sz w:val="19"/>
              </w:rPr>
            </w:pPr>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sz w:val="19"/>
              </w:rPr>
            </w:pPr>
            <w:r>
              <w:rPr>
                <w:i/>
                <w:snapToGrid w:val="0"/>
                <w:sz w:val="19"/>
              </w:rPr>
              <w:t>Ports Legislation Amendment Act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9 of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20 May 2014</w:t>
            </w:r>
          </w:p>
        </w:tc>
        <w:tc>
          <w:tcPr>
            <w:tcW w:w="2554" w:type="dxa"/>
            <w:tcBorders>
              <w:top w:val="nil"/>
              <w:bottom w:val="single" w:sz="4" w:space="0" w:color="auto"/>
            </w:tcBorders>
            <w:shd w:val="clear" w:color="auto" w:fill="auto"/>
          </w:tcPr>
          <w:p>
            <w:pPr>
              <w:pStyle w:val="nTable"/>
              <w:spacing w:after="40"/>
              <w:rPr>
                <w:snapToGrid w:val="0"/>
                <w:sz w:val="19"/>
              </w:rPr>
            </w:pPr>
            <w:r>
              <w:rPr>
                <w:snapToGrid w:val="0"/>
                <w:sz w:val="19"/>
              </w:rPr>
              <w:t>Heading to Pt. 2, s. 3, 4(3), 5(1), 7(1), 10, 28(1), 29, 30, 32 and 35: 21 May 2014 (see s. 2(1)(b));</w:t>
            </w:r>
            <w:r>
              <w:rPr>
                <w:snapToGrid w:val="0"/>
                <w:sz w:val="19"/>
              </w:rPr>
              <w:br/>
              <w:t>s. 4(1) and (2), 6, 7(2), 8, 9, 11</w:t>
            </w:r>
            <w:r>
              <w:rPr>
                <w:snapToGrid w:val="0"/>
                <w:sz w:val="19"/>
              </w:rPr>
              <w:noBreakHyphen/>
              <w:t xml:space="preserve">27 and 33: 31 May 2014 (see s. 2(1)(c) and </w:t>
            </w:r>
            <w:r>
              <w:rPr>
                <w:i/>
                <w:snapToGrid w:val="0"/>
                <w:sz w:val="19"/>
              </w:rPr>
              <w:t>Gazette</w:t>
            </w:r>
            <w:r>
              <w:rPr>
                <w:snapToGrid w:val="0"/>
                <w:sz w:val="19"/>
              </w:rPr>
              <w:t xml:space="preserve"> 30 May 2014 p. 1680)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7" w:name="_Toc389811861"/>
      <w:r>
        <w:rPr>
          <w:snapToGrid w:val="0"/>
        </w:rPr>
        <w:t>Provisions that have not come into operation</w:t>
      </w:r>
      <w:bookmarkEnd w:id="3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rPr>
            </w:pPr>
            <w:r>
              <w:rPr>
                <w:i/>
                <w:snapToGrid w:val="0"/>
                <w:sz w:val="19"/>
              </w:rPr>
              <w:t>Ports Legislation Amendment Act 2014</w:t>
            </w:r>
            <w:r>
              <w:rPr>
                <w:snapToGrid w:val="0"/>
                <w:sz w:val="19"/>
              </w:rPr>
              <w:t xml:space="preserve"> s. 4(4), 5(2), 28(2), 31, 34 and 36</w:t>
            </w:r>
            <w:r>
              <w:rPr>
                <w:snapToGrid w:val="0"/>
                <w:sz w:val="19"/>
                <w:vertAlign w:val="superscript"/>
              </w:rPr>
              <w:t> 8</w:t>
            </w:r>
          </w:p>
        </w:tc>
        <w:tc>
          <w:tcPr>
            <w:tcW w:w="1118" w:type="dxa"/>
          </w:tcPr>
          <w:p>
            <w:pPr>
              <w:pStyle w:val="nTable"/>
              <w:spacing w:after="40"/>
              <w:rPr>
                <w:snapToGrid w:val="0"/>
                <w:sz w:val="19"/>
              </w:rPr>
            </w:pPr>
            <w:r>
              <w:rPr>
                <w:snapToGrid w:val="0"/>
                <w:sz w:val="19"/>
              </w:rPr>
              <w:t>9 of 2014</w:t>
            </w:r>
          </w:p>
        </w:tc>
        <w:tc>
          <w:tcPr>
            <w:tcW w:w="1134" w:type="dxa"/>
          </w:tcPr>
          <w:p>
            <w:pPr>
              <w:pStyle w:val="nTable"/>
              <w:spacing w:after="40"/>
              <w:rPr>
                <w:snapToGrid w:val="0"/>
                <w:sz w:val="19"/>
              </w:rPr>
            </w:pPr>
            <w:r>
              <w:rPr>
                <w:snapToGrid w:val="0"/>
                <w:sz w:val="19"/>
              </w:rPr>
              <w:t>20 May 2014</w:t>
            </w:r>
          </w:p>
        </w:tc>
        <w:tc>
          <w:tcPr>
            <w:tcW w:w="2552" w:type="dxa"/>
          </w:tcPr>
          <w:p>
            <w:pPr>
              <w:pStyle w:val="nTable"/>
              <w:spacing w:after="40"/>
              <w:rPr>
                <w:snapToGrid w:val="0"/>
                <w:sz w:val="19"/>
              </w:rPr>
            </w:pPr>
            <w:r>
              <w:rPr>
                <w:snapToGrid w:val="0"/>
                <w:sz w:val="19"/>
              </w:rPr>
              <w:t>To be proclaimed (see s. 2(1)(c) and (2))</w:t>
            </w:r>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Ports Legislation Amendment Act 2014</w:t>
      </w:r>
      <w:r>
        <w:rPr>
          <w:snapToGrid w:val="0"/>
        </w:rPr>
        <w:t xml:space="preserve"> s. 4(4), 5(2), 28(2), 31, 34 and 36 had not come into operation.  They read as follows:</w:t>
      </w:r>
    </w:p>
    <w:p>
      <w:pPr>
        <w:pStyle w:val="BlankOpen"/>
        <w:rPr>
          <w:snapToGrid w:val="0"/>
        </w:rPr>
      </w:pPr>
    </w:p>
    <w:p>
      <w:pPr>
        <w:pStyle w:val="nzHeading5"/>
      </w:pPr>
      <w:r>
        <w:rPr>
          <w:rStyle w:val="CharSectno"/>
        </w:rPr>
        <w:t>4</w:t>
      </w:r>
      <w:r>
        <w:t>.</w:t>
      </w:r>
      <w:r>
        <w:tab/>
        <w:t>Section 3 amended</w:t>
      </w:r>
    </w:p>
    <w:p>
      <w:pPr>
        <w:pStyle w:val="nzSubsection"/>
      </w:pPr>
      <w:r>
        <w:tab/>
        <w:t>(4)</w:t>
      </w:r>
      <w:r>
        <w:tab/>
        <w:t xml:space="preserve">In section 3(1) in the definition of </w:t>
      </w:r>
      <w:r>
        <w:rPr>
          <w:b/>
          <w:i/>
        </w:rPr>
        <w:t>port</w:t>
      </w:r>
      <w:r>
        <w:rPr>
          <w:i/>
        </w:rPr>
        <w:t xml:space="preserve"> </w:t>
      </w:r>
      <w:r>
        <w:t>after “Schedule 1” insert:</w:t>
      </w:r>
    </w:p>
    <w:p>
      <w:pPr>
        <w:pStyle w:val="BlankOpen"/>
      </w:pPr>
    </w:p>
    <w:p>
      <w:pPr>
        <w:pStyle w:val="nzSubsection"/>
      </w:pPr>
      <w:r>
        <w:tab/>
      </w:r>
      <w:r>
        <w:tab/>
        <w:t>or placed under the control and management of a port authority by regulations in accordance with Schedule 9</w:t>
      </w:r>
    </w:p>
    <w:p>
      <w:pPr>
        <w:pStyle w:val="BlankClose"/>
      </w:pPr>
    </w:p>
    <w:p>
      <w:pPr>
        <w:pStyle w:val="nzHeading5"/>
      </w:pPr>
      <w:r>
        <w:rPr>
          <w:rStyle w:val="CharSectno"/>
        </w:rPr>
        <w:t>5</w:t>
      </w:r>
      <w:r>
        <w:t>.</w:t>
      </w:r>
      <w:r>
        <w:tab/>
        <w:t>Section 4 amended</w:t>
      </w:r>
    </w:p>
    <w:p>
      <w:pPr>
        <w:pStyle w:val="nzSubsection"/>
      </w:pPr>
      <w:r>
        <w:tab/>
        <w:t>(2)</w:t>
      </w:r>
      <w:r>
        <w:tab/>
        <w:t>Delete section 4(2A) as inserted by subsection (1) and insert:</w:t>
      </w:r>
    </w:p>
    <w:p>
      <w:pPr>
        <w:pStyle w:val="BlankOpen"/>
      </w:pPr>
    </w:p>
    <w:p>
      <w:pPr>
        <w:pStyle w:val="nzSubsection"/>
      </w:pPr>
      <w:r>
        <w:tab/>
        <w:t>(2A)</w:t>
      </w:r>
      <w:r>
        <w:tab/>
        <w:t xml:space="preserve">A port authority named in column 2 of an item in Schedule 1 is to control and manage — </w:t>
      </w:r>
    </w:p>
    <w:p>
      <w:pPr>
        <w:pStyle w:val="nzIndenta"/>
      </w:pPr>
      <w:r>
        <w:tab/>
        <w:t>(a)</w:t>
      </w:r>
      <w:r>
        <w:tab/>
        <w:t>any port named in column 3 of that item</w:t>
      </w:r>
      <w:r>
        <w:rPr>
          <w:snapToGrid w:val="0"/>
        </w:rPr>
        <w:t>; and</w:t>
      </w:r>
    </w:p>
    <w:p>
      <w:pPr>
        <w:pStyle w:val="nzIndenta"/>
      </w:pPr>
      <w:r>
        <w:tab/>
        <w:t>(b)</w:t>
      </w:r>
      <w:r>
        <w:tab/>
        <w:t xml:space="preserve">any port placed under the control and management of the port authority </w:t>
      </w:r>
      <w:r>
        <w:rPr>
          <w:snapToGrid w:val="0"/>
        </w:rPr>
        <w:t>by regulations in accordance with Schedule 9.</w:t>
      </w:r>
    </w:p>
    <w:p>
      <w:pPr>
        <w:pStyle w:val="BlankClose"/>
        <w:keepNext/>
        <w:widowControl w:val="0"/>
      </w:pPr>
    </w:p>
    <w:p>
      <w:pPr>
        <w:pStyle w:val="nzHeading5"/>
      </w:pPr>
      <w:r>
        <w:rPr>
          <w:rStyle w:val="CharSectno"/>
        </w:rPr>
        <w:t>28</w:t>
      </w:r>
      <w:r>
        <w:t>.</w:t>
      </w:r>
      <w:r>
        <w:tab/>
        <w:t>Section 138 replaced</w:t>
      </w:r>
    </w:p>
    <w:p>
      <w:pPr>
        <w:pStyle w:val="nzSubsection"/>
      </w:pPr>
      <w:r>
        <w:tab/>
        <w:t>(2)</w:t>
      </w:r>
      <w:r>
        <w:tab/>
        <w:t>In section 138 as inserted by subsection (1):</w:t>
      </w:r>
    </w:p>
    <w:p>
      <w:pPr>
        <w:pStyle w:val="nzIndenta"/>
      </w:pPr>
      <w:r>
        <w:tab/>
        <w:t>(a)</w:t>
      </w:r>
      <w:r>
        <w:tab/>
        <w:t>in paragraph (b) delete “clause 45.” and insert:</w:t>
      </w:r>
    </w:p>
    <w:p>
      <w:pPr>
        <w:pStyle w:val="BlankOpen"/>
      </w:pPr>
    </w:p>
    <w:p>
      <w:pPr>
        <w:pStyle w:val="nzIndenta"/>
      </w:pPr>
      <w:r>
        <w:tab/>
      </w:r>
      <w:r>
        <w:tab/>
        <w:t>clause 45; or</w:t>
      </w:r>
    </w:p>
    <w:p>
      <w:pPr>
        <w:pStyle w:val="BlankClose"/>
      </w:pPr>
    </w:p>
    <w:p>
      <w:pPr>
        <w:pStyle w:val="nzIndenta"/>
      </w:pPr>
      <w:r>
        <w:tab/>
        <w:t>(b)</w:t>
      </w:r>
      <w:r>
        <w:tab/>
        <w:t>after paragraph (b) insert:</w:t>
      </w:r>
    </w:p>
    <w:p>
      <w:pPr>
        <w:pStyle w:val="BlankOpen"/>
      </w:pPr>
    </w:p>
    <w:p>
      <w:pPr>
        <w:pStyle w:val="nzIndenta"/>
      </w:pPr>
      <w:r>
        <w:tab/>
        <w:t>(c)</w:t>
      </w:r>
      <w:r>
        <w:tab/>
        <w:t>Schedule 9 or regulations referred to in Schedule 9.</w:t>
      </w:r>
    </w:p>
    <w:p>
      <w:pPr>
        <w:pStyle w:val="BlankClose"/>
      </w:pPr>
    </w:p>
    <w:p>
      <w:pPr>
        <w:pStyle w:val="nzHeading5"/>
      </w:pPr>
      <w:r>
        <w:rPr>
          <w:rStyle w:val="CharSectno"/>
        </w:rPr>
        <w:t>31</w:t>
      </w:r>
      <w:r>
        <w:t>.</w:t>
      </w:r>
      <w:r>
        <w:tab/>
        <w:t>Schedule 1 amended</w:t>
      </w:r>
    </w:p>
    <w:p>
      <w:pPr>
        <w:pStyle w:val="nzSubsection"/>
      </w:pPr>
      <w:r>
        <w:tab/>
        <w:t>(1)</w:t>
      </w:r>
      <w:r>
        <w:tab/>
        <w:t>In Schedule 1:</w:t>
      </w:r>
    </w:p>
    <w:p>
      <w:pPr>
        <w:pStyle w:val="nzIndenta"/>
      </w:pPr>
      <w:r>
        <w:tab/>
        <w:t>(a)</w:t>
      </w:r>
      <w:r>
        <w:tab/>
        <w:t>in item 3 column 2 delete “</w:t>
      </w:r>
      <w:r>
        <w:rPr>
          <w:sz w:val="22"/>
          <w:szCs w:val="22"/>
        </w:rPr>
        <w:t>Bunbury Port Authority</w:t>
      </w:r>
      <w:r>
        <w:t>” and insert:</w:t>
      </w:r>
    </w:p>
    <w:p>
      <w:pPr>
        <w:pStyle w:val="BlankOpen"/>
      </w:pPr>
    </w:p>
    <w:p>
      <w:pPr>
        <w:pStyle w:val="nzIndenta"/>
      </w:pPr>
      <w:r>
        <w:rPr>
          <w:sz w:val="22"/>
          <w:szCs w:val="22"/>
        </w:rPr>
        <w:tab/>
      </w:r>
      <w:r>
        <w:rPr>
          <w:sz w:val="22"/>
          <w:szCs w:val="22"/>
        </w:rPr>
        <w:tab/>
        <w:t>Southern Ports Authority</w:t>
      </w:r>
    </w:p>
    <w:p>
      <w:pPr>
        <w:pStyle w:val="BlankClose"/>
      </w:pPr>
    </w:p>
    <w:p>
      <w:pPr>
        <w:pStyle w:val="nzIndenta"/>
      </w:pPr>
      <w:r>
        <w:tab/>
        <w:t>(b)</w:t>
      </w:r>
      <w:r>
        <w:tab/>
        <w:t>in item 3 column 3 above “</w:t>
      </w:r>
      <w:r>
        <w:rPr>
          <w:sz w:val="22"/>
          <w:szCs w:val="22"/>
        </w:rPr>
        <w:t>Port of Bunbury</w:t>
      </w:r>
      <w:r>
        <w:t>” insert:</w:t>
      </w:r>
    </w:p>
    <w:p>
      <w:pPr>
        <w:pStyle w:val="BlankOpen"/>
      </w:pPr>
    </w:p>
    <w:p>
      <w:pPr>
        <w:pStyle w:val="nzIndenta"/>
      </w:pPr>
      <w:r>
        <w:rPr>
          <w:sz w:val="22"/>
          <w:szCs w:val="22"/>
        </w:rPr>
        <w:tab/>
      </w:r>
      <w:r>
        <w:rPr>
          <w:sz w:val="22"/>
          <w:szCs w:val="22"/>
        </w:rPr>
        <w:tab/>
        <w:t>Port of Albany</w:t>
      </w:r>
    </w:p>
    <w:p>
      <w:pPr>
        <w:pStyle w:val="BlankClose"/>
      </w:pPr>
    </w:p>
    <w:p>
      <w:pPr>
        <w:pStyle w:val="nzIndenta"/>
      </w:pPr>
      <w:r>
        <w:tab/>
        <w:t>(c)</w:t>
      </w:r>
      <w:r>
        <w:tab/>
        <w:t>in item 3 column 3 below “</w:t>
      </w:r>
      <w:r>
        <w:rPr>
          <w:sz w:val="22"/>
          <w:szCs w:val="22"/>
        </w:rPr>
        <w:t>Port of Bunbury</w:t>
      </w:r>
      <w:r>
        <w:t>” insert:</w:t>
      </w:r>
    </w:p>
    <w:p>
      <w:pPr>
        <w:pStyle w:val="BlankOpen"/>
      </w:pPr>
    </w:p>
    <w:p>
      <w:pPr>
        <w:pStyle w:val="nzIndenta"/>
      </w:pPr>
      <w:r>
        <w:rPr>
          <w:sz w:val="22"/>
          <w:szCs w:val="22"/>
        </w:rPr>
        <w:tab/>
      </w:r>
      <w:r>
        <w:rPr>
          <w:sz w:val="22"/>
          <w:szCs w:val="22"/>
        </w:rPr>
        <w:tab/>
        <w:t>Port of Esperance</w:t>
      </w:r>
    </w:p>
    <w:p>
      <w:pPr>
        <w:pStyle w:val="BlankClose"/>
      </w:pPr>
    </w:p>
    <w:p>
      <w:pPr>
        <w:pStyle w:val="nzIndenta"/>
      </w:pPr>
      <w:r>
        <w:tab/>
        <w:t>(d)</w:t>
      </w:r>
      <w:r>
        <w:tab/>
        <w:t>delete items 2 and 4.</w:t>
      </w:r>
    </w:p>
    <w:p>
      <w:pPr>
        <w:pStyle w:val="nzSubsection"/>
      </w:pPr>
      <w:r>
        <w:tab/>
        <w:t>(2)</w:t>
      </w:r>
      <w:r>
        <w:tab/>
        <w:t>In Schedule 1 item 5 column 2 delete “</w:t>
      </w:r>
      <w:r>
        <w:rPr>
          <w:sz w:val="22"/>
          <w:szCs w:val="22"/>
        </w:rPr>
        <w:t>Geraldton Port Authority</w:t>
      </w:r>
      <w:r>
        <w:t>” and insert:</w:t>
      </w:r>
    </w:p>
    <w:p>
      <w:pPr>
        <w:pStyle w:val="BlankOpen"/>
      </w:pPr>
    </w:p>
    <w:p>
      <w:pPr>
        <w:pStyle w:val="nzSubsection"/>
      </w:pPr>
      <w:r>
        <w:rPr>
          <w:sz w:val="22"/>
          <w:szCs w:val="22"/>
        </w:rPr>
        <w:tab/>
      </w:r>
      <w:r>
        <w:rPr>
          <w:sz w:val="22"/>
          <w:szCs w:val="22"/>
        </w:rPr>
        <w:tab/>
        <w:t>Mid West Ports Authority</w:t>
      </w:r>
    </w:p>
    <w:p>
      <w:pPr>
        <w:pStyle w:val="BlankClose"/>
        <w:keepNext/>
      </w:pPr>
    </w:p>
    <w:p>
      <w:pPr>
        <w:pStyle w:val="nzSubsection"/>
      </w:pPr>
      <w:r>
        <w:tab/>
        <w:t>(3)</w:t>
      </w:r>
      <w:r>
        <w:tab/>
        <w:t>In Schedule 1:</w:t>
      </w:r>
    </w:p>
    <w:p>
      <w:pPr>
        <w:pStyle w:val="nzIndenta"/>
      </w:pPr>
      <w:r>
        <w:tab/>
        <w:t>(a)</w:t>
      </w:r>
      <w:r>
        <w:tab/>
        <w:t>delete item 6;</w:t>
      </w:r>
    </w:p>
    <w:p>
      <w:pPr>
        <w:pStyle w:val="nzIndenta"/>
      </w:pPr>
      <w:r>
        <w:tab/>
        <w:t>(b)</w:t>
      </w:r>
      <w:r>
        <w:tab/>
        <w:t>in item 7 column 2 delete “</w:t>
      </w:r>
      <w:r>
        <w:rPr>
          <w:sz w:val="22"/>
          <w:szCs w:val="22"/>
        </w:rPr>
        <w:t>Port Hedland Port Authority</w:t>
      </w:r>
      <w:r>
        <w:t>” and insert:</w:t>
      </w:r>
    </w:p>
    <w:p>
      <w:pPr>
        <w:pStyle w:val="BlankOpen"/>
      </w:pPr>
    </w:p>
    <w:p>
      <w:pPr>
        <w:pStyle w:val="nzIndenta"/>
      </w:pPr>
      <w:r>
        <w:rPr>
          <w:sz w:val="22"/>
          <w:szCs w:val="22"/>
        </w:rPr>
        <w:tab/>
      </w:r>
      <w:r>
        <w:rPr>
          <w:sz w:val="22"/>
          <w:szCs w:val="22"/>
        </w:rPr>
        <w:tab/>
        <w:t>Pilbara Ports Authority</w:t>
      </w:r>
    </w:p>
    <w:p>
      <w:pPr>
        <w:pStyle w:val="BlankClose"/>
      </w:pPr>
    </w:p>
    <w:p>
      <w:pPr>
        <w:pStyle w:val="nzIndenta"/>
      </w:pPr>
      <w:r>
        <w:tab/>
        <w:t>(c)</w:t>
      </w:r>
      <w:r>
        <w:tab/>
        <w:t>in item 7 column 3 above “</w:t>
      </w:r>
      <w:r>
        <w:rPr>
          <w:sz w:val="22"/>
          <w:szCs w:val="22"/>
        </w:rPr>
        <w:t>Port of Port Hedland</w:t>
      </w:r>
      <w:r>
        <w:t>” insert:</w:t>
      </w:r>
    </w:p>
    <w:p>
      <w:pPr>
        <w:pStyle w:val="BlankOpen"/>
      </w:pPr>
    </w:p>
    <w:p>
      <w:pPr>
        <w:pStyle w:val="nzIndenta"/>
      </w:pPr>
      <w:r>
        <w:rPr>
          <w:sz w:val="22"/>
          <w:szCs w:val="22"/>
        </w:rPr>
        <w:tab/>
      </w:r>
      <w:r>
        <w:rPr>
          <w:sz w:val="22"/>
          <w:szCs w:val="22"/>
        </w:rPr>
        <w:tab/>
        <w:t>Port of Ashburton</w:t>
      </w:r>
    </w:p>
    <w:p>
      <w:pPr>
        <w:pStyle w:val="nzIndenta"/>
        <w:rPr>
          <w:sz w:val="22"/>
          <w:szCs w:val="22"/>
        </w:rPr>
      </w:pPr>
      <w:r>
        <w:tab/>
      </w:r>
      <w:r>
        <w:tab/>
      </w:r>
      <w:r>
        <w:rPr>
          <w:sz w:val="22"/>
          <w:szCs w:val="22"/>
        </w:rPr>
        <w:t>Port of Dampier</w:t>
      </w:r>
    </w:p>
    <w:p>
      <w:pPr>
        <w:pStyle w:val="BlankClose"/>
      </w:pPr>
    </w:p>
    <w:p>
      <w:pPr>
        <w:pStyle w:val="nzSubsection"/>
      </w:pPr>
      <w:r>
        <w:tab/>
        <w:t>(4)</w:t>
      </w:r>
      <w:r>
        <w:tab/>
        <w:t>In Schedule 1 item 8 column 2 delete “</w:t>
      </w:r>
      <w:r>
        <w:rPr>
          <w:sz w:val="22"/>
          <w:szCs w:val="22"/>
        </w:rPr>
        <w:t>Broome Port Authority</w:t>
      </w:r>
      <w:r>
        <w:t>” and insert:</w:t>
      </w:r>
    </w:p>
    <w:p>
      <w:pPr>
        <w:pStyle w:val="BlankOpen"/>
      </w:pPr>
    </w:p>
    <w:p>
      <w:pPr>
        <w:pStyle w:val="nzSubsection"/>
        <w:rPr>
          <w:sz w:val="22"/>
          <w:szCs w:val="22"/>
        </w:rPr>
      </w:pPr>
      <w:r>
        <w:rPr>
          <w:sz w:val="22"/>
          <w:szCs w:val="22"/>
        </w:rPr>
        <w:tab/>
      </w:r>
      <w:r>
        <w:rPr>
          <w:sz w:val="22"/>
          <w:szCs w:val="22"/>
        </w:rPr>
        <w:tab/>
        <w:t>Kimberley Ports Authority</w:t>
      </w:r>
    </w:p>
    <w:p>
      <w:pPr>
        <w:pStyle w:val="BlankClose"/>
      </w:pPr>
    </w:p>
    <w:p>
      <w:pPr>
        <w:pStyle w:val="nzHeading5"/>
      </w:pPr>
      <w:r>
        <w:rPr>
          <w:rStyle w:val="CharSectno"/>
        </w:rPr>
        <w:t>34</w:t>
      </w:r>
      <w:r>
        <w:t>.</w:t>
      </w:r>
      <w:r>
        <w:tab/>
        <w:t>Schedule 6 further amended</w:t>
      </w:r>
    </w:p>
    <w:p>
      <w:pPr>
        <w:pStyle w:val="nzSubsection"/>
      </w:pPr>
      <w:r>
        <w:tab/>
        <w:t>(1)</w:t>
      </w:r>
      <w:r>
        <w:tab/>
        <w:t>In the heading to Schedule 6 delete “</w:t>
      </w:r>
      <w:r>
        <w:rPr>
          <w:b/>
          <w:sz w:val="28"/>
          <w:szCs w:val="28"/>
        </w:rPr>
        <w:t>particular port authorities</w:t>
      </w:r>
      <w:r>
        <w:t>” and insert:</w:t>
      </w:r>
    </w:p>
    <w:p>
      <w:pPr>
        <w:pStyle w:val="BlankOpen"/>
      </w:pPr>
    </w:p>
    <w:p>
      <w:pPr>
        <w:pStyle w:val="nzSubsection"/>
      </w:pPr>
      <w:r>
        <w:tab/>
      </w:r>
      <w:r>
        <w:tab/>
      </w:r>
      <w:r>
        <w:rPr>
          <w:b/>
          <w:sz w:val="28"/>
          <w:szCs w:val="28"/>
        </w:rPr>
        <w:t>Pilbara Ports Authority</w:t>
      </w:r>
    </w:p>
    <w:p>
      <w:pPr>
        <w:pStyle w:val="BlankClose"/>
      </w:pPr>
    </w:p>
    <w:p>
      <w:pPr>
        <w:pStyle w:val="nzSubsection"/>
      </w:pPr>
      <w:r>
        <w:tab/>
        <w:t>(2)</w:t>
      </w:r>
      <w:r>
        <w:tab/>
        <w:t>In the heading to Schedule 6 Division 1 delete “</w:t>
      </w:r>
      <w:r>
        <w:rPr>
          <w:b/>
        </w:rPr>
        <w:t>Dampier Port Authority</w:t>
      </w:r>
      <w:r>
        <w:t>” and insert:</w:t>
      </w:r>
    </w:p>
    <w:p>
      <w:pPr>
        <w:pStyle w:val="BlankOpen"/>
      </w:pPr>
    </w:p>
    <w:p>
      <w:pPr>
        <w:pStyle w:val="nzSubsection"/>
      </w:pPr>
      <w:r>
        <w:tab/>
      </w:r>
      <w:r>
        <w:tab/>
      </w:r>
      <w:r>
        <w:rPr>
          <w:b/>
        </w:rPr>
        <w:t>Port of Dampier</w:t>
      </w:r>
    </w:p>
    <w:p>
      <w:pPr>
        <w:pStyle w:val="BlankClose"/>
        <w:keepNext/>
      </w:pPr>
    </w:p>
    <w:p>
      <w:pPr>
        <w:pStyle w:val="nzSubsection"/>
      </w:pPr>
      <w:r>
        <w:tab/>
        <w:t>(3)</w:t>
      </w:r>
      <w:r>
        <w:tab/>
        <w:t>In Schedule 6 clause 1.1 delete “</w:t>
      </w:r>
      <w:r>
        <w:rPr>
          <w:snapToGrid w:val="0"/>
          <w:sz w:val="22"/>
          <w:szCs w:val="22"/>
        </w:rPr>
        <w:t>Dampier Port</w:t>
      </w:r>
      <w:r>
        <w:t>” and insert:</w:t>
      </w:r>
    </w:p>
    <w:p>
      <w:pPr>
        <w:pStyle w:val="BlankOpen"/>
        <w:widowControl w:val="0"/>
      </w:pPr>
    </w:p>
    <w:p>
      <w:pPr>
        <w:pStyle w:val="nzSubsection"/>
      </w:pPr>
      <w:r>
        <w:tab/>
      </w:r>
      <w:r>
        <w:tab/>
      </w:r>
      <w:r>
        <w:rPr>
          <w:sz w:val="22"/>
          <w:szCs w:val="22"/>
        </w:rPr>
        <w:t>Pilbara Ports</w:t>
      </w:r>
    </w:p>
    <w:p>
      <w:pPr>
        <w:pStyle w:val="BlankClose"/>
        <w:keepNext/>
        <w:widowControl w:val="0"/>
      </w:pPr>
    </w:p>
    <w:p>
      <w:pPr>
        <w:pStyle w:val="nzSubsection"/>
      </w:pPr>
      <w:r>
        <w:tab/>
        <w:t>(4)</w:t>
      </w:r>
      <w:r>
        <w:tab/>
        <w:t>In the heading to Schedule 6 Division 2 delete “</w:t>
      </w:r>
      <w:r>
        <w:rPr>
          <w:b/>
        </w:rPr>
        <w:t>Port Hedland Port Authority</w:t>
      </w:r>
      <w:r>
        <w:t>” and insert:</w:t>
      </w:r>
    </w:p>
    <w:p>
      <w:pPr>
        <w:pStyle w:val="BlankOpen"/>
      </w:pPr>
    </w:p>
    <w:p>
      <w:pPr>
        <w:pStyle w:val="nzSubsection"/>
      </w:pPr>
      <w:r>
        <w:tab/>
      </w:r>
      <w:r>
        <w:tab/>
      </w:r>
      <w:r>
        <w:rPr>
          <w:b/>
        </w:rPr>
        <w:t>Port of Port Hedland</w:t>
      </w:r>
    </w:p>
    <w:p>
      <w:pPr>
        <w:pStyle w:val="BlankClose"/>
      </w:pPr>
    </w:p>
    <w:p>
      <w:pPr>
        <w:pStyle w:val="nzSubsection"/>
      </w:pPr>
      <w:r>
        <w:tab/>
        <w:t>(5)</w:t>
      </w:r>
      <w:r>
        <w:tab/>
        <w:t>In Schedule 6 clause 2.1 delete “</w:t>
      </w:r>
      <w:r>
        <w:rPr>
          <w:snapToGrid w:val="0"/>
          <w:sz w:val="22"/>
          <w:szCs w:val="22"/>
        </w:rPr>
        <w:t>Port Hedland Port</w:t>
      </w:r>
      <w:r>
        <w:t>” and insert:</w:t>
      </w:r>
    </w:p>
    <w:p>
      <w:pPr>
        <w:pStyle w:val="BlankOpen"/>
      </w:pPr>
    </w:p>
    <w:p>
      <w:pPr>
        <w:pStyle w:val="nzSubsection"/>
      </w:pPr>
      <w:r>
        <w:tab/>
      </w:r>
      <w:r>
        <w:tab/>
      </w:r>
      <w:r>
        <w:rPr>
          <w:sz w:val="22"/>
          <w:szCs w:val="22"/>
        </w:rPr>
        <w:t>Pilbara Ports</w:t>
      </w:r>
    </w:p>
    <w:p>
      <w:pPr>
        <w:pStyle w:val="BlankClose"/>
      </w:pPr>
    </w:p>
    <w:p>
      <w:pPr>
        <w:pStyle w:val="nzHeading5"/>
      </w:pPr>
      <w:r>
        <w:rPr>
          <w:rStyle w:val="CharSectno"/>
        </w:rPr>
        <w:t>36</w:t>
      </w:r>
      <w:r>
        <w:t>.</w:t>
      </w:r>
      <w:r>
        <w:tab/>
        <w:t>Schedule 9 inserted</w:t>
      </w:r>
    </w:p>
    <w:p>
      <w:pPr>
        <w:pStyle w:val="nzSubsection"/>
      </w:pPr>
      <w:r>
        <w:tab/>
      </w:r>
      <w:r>
        <w:tab/>
        <w:t>After the last Schedule insert:</w:t>
      </w:r>
    </w:p>
    <w:p>
      <w:pPr>
        <w:pStyle w:val="BlankOpen"/>
      </w:pPr>
    </w:p>
    <w:p>
      <w:pPr>
        <w:pStyle w:val="nzHeading2"/>
      </w:pPr>
      <w:r>
        <w:t xml:space="preserve">Schedule 9 — Placing additional ports under a port authority’s control and management </w:t>
      </w:r>
    </w:p>
    <w:p>
      <w:pPr>
        <w:pStyle w:val="nzMiscellaneousBody"/>
        <w:jc w:val="right"/>
      </w:pPr>
      <w:r>
        <w:t>[s. 4(2A)(b)]</w:t>
      </w:r>
    </w:p>
    <w:p>
      <w:pPr>
        <w:pStyle w:val="nzHeading5"/>
      </w:pPr>
      <w:r>
        <w:t>1.</w:t>
      </w:r>
      <w:r>
        <w:tab/>
        <w:t>Terms used</w:t>
      </w:r>
    </w:p>
    <w:p>
      <w:pPr>
        <w:pStyle w:val="nzSubsection"/>
      </w:pPr>
      <w:r>
        <w:tab/>
      </w:r>
      <w:r>
        <w:tab/>
        <w:t xml:space="preserve">In this Schedule — </w:t>
      </w:r>
    </w:p>
    <w:p>
      <w:pPr>
        <w:pStyle w:val="nzDefstart"/>
      </w:pPr>
      <w:r>
        <w:tab/>
      </w:r>
      <w:r>
        <w:rPr>
          <w:rStyle w:val="CharDefText"/>
        </w:rPr>
        <w:t>Government agreement</w:t>
      </w:r>
      <w:r>
        <w:t xml:space="preserve"> has the meaning given in Schedule 8 clause 1;</w:t>
      </w:r>
    </w:p>
    <w:p>
      <w:pPr>
        <w:pStyle w:val="nzDefstart"/>
      </w:pPr>
      <w:r>
        <w:tab/>
      </w:r>
      <w:r>
        <w:rPr>
          <w:rStyle w:val="CharDefText"/>
        </w:rPr>
        <w:t xml:space="preserve">port </w:t>
      </w:r>
      <w:r>
        <w:t>means a port other than a port named in regulations referred to in the</w:t>
      </w:r>
      <w:r>
        <w:rPr>
          <w:i/>
        </w:rPr>
        <w:t xml:space="preserve"> Shipping and Pilotage Act 1967 </w:t>
      </w:r>
      <w:r>
        <w:t>section 10(1a);</w:t>
      </w:r>
    </w:p>
    <w:p>
      <w:pPr>
        <w:pStyle w:val="nzDefstart"/>
      </w:pPr>
      <w:r>
        <w:rPr>
          <w:rStyle w:val="CharDefText"/>
          <w:b w:val="0"/>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p>
    <w:p>
      <w:pPr>
        <w:pStyle w:val="nzHeading5"/>
      </w:pPr>
      <w:r>
        <w:t>2.</w:t>
      </w:r>
      <w:r>
        <w:tab/>
        <w:t>Regulations may place a port under the control and management of a port authority</w:t>
      </w:r>
    </w:p>
    <w:p>
      <w:pPr>
        <w:pStyle w:val="nzSubsection"/>
      </w:pPr>
      <w:r>
        <w:tab/>
        <w:t>(1)</w:t>
      </w:r>
      <w:r>
        <w:tab/>
        <w:t>Regulations may place a port specified in the regulations under the control and management of a port authority specified in the regulations.</w:t>
      </w:r>
    </w:p>
    <w:p>
      <w:pPr>
        <w:pStyle w:val="nzSubsection"/>
      </w:pPr>
      <w:r>
        <w:tab/>
        <w:t>(2)</w:t>
      </w:r>
      <w:r>
        <w:tab/>
        <w:t>Regulations may prescribe any matter that may be necessary or expedient to provide for, implement or facilitate a port addition.</w:t>
      </w:r>
    </w:p>
    <w:p>
      <w:pPr>
        <w:pStyle w:val="nzHeading5"/>
      </w:pPr>
      <w:r>
        <w:t>3.</w:t>
      </w:r>
      <w:r>
        <w:tab/>
        <w:t>Port authority to implement or facilitate port addition</w:t>
      </w:r>
    </w:p>
    <w:p>
      <w:pPr>
        <w:pStyle w:val="nz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nzSubsection"/>
      </w:pPr>
      <w:r>
        <w:tab/>
        <w:t>(2)</w:t>
      </w:r>
      <w:r>
        <w:tab/>
        <w:t>The function conferred on a port authority by subclause (1) is in addition to any other function that it has.</w:t>
      </w:r>
    </w:p>
    <w:p>
      <w:pPr>
        <w:pStyle w:val="nzHeading5"/>
      </w:pPr>
      <w:r>
        <w:t>4.</w:t>
      </w:r>
      <w:r>
        <w:tab/>
        <w:t>Government agreements not affected</w:t>
      </w:r>
    </w:p>
    <w:p>
      <w:pPr>
        <w:pStyle w:val="nzSubsection"/>
      </w:pPr>
      <w:r>
        <w:tab/>
        <w:t>(1)</w:t>
      </w:r>
      <w:r>
        <w:tab/>
        <w:t>The provisions of this Schedule or regulations referred to in this Schedule do not prejudice or in any way affect any right or obligation of a party to a Government agreement.</w:t>
      </w:r>
    </w:p>
    <w:p>
      <w:pPr>
        <w:pStyle w:val="nzSubsection"/>
      </w:pPr>
      <w:r>
        <w:tab/>
        <w:t>(2)</w:t>
      </w:r>
      <w:r>
        <w:tab/>
        <w:t>This clause does not limit or otherwise affect the operation of Schedule 6 clauses 1.3 and 2.3.</w:t>
      </w:r>
    </w:p>
    <w:p>
      <w:pPr>
        <w:pStyle w:val="BlankClose"/>
      </w:pPr>
    </w:p>
    <w:p>
      <w:pPr>
        <w:pStyle w:val="BlankOpen"/>
        <w:rPr>
          <w:snapToGrid w:val="0"/>
        </w:rPr>
      </w:pPr>
    </w:p>
    <w:p>
      <w:pPr>
        <w:rPr>
          <w:sz w:val="20"/>
        </w:rPr>
      </w:pPr>
    </w:p>
    <w:p>
      <w:pPr>
        <w:rPr>
          <w:sz w:val="20"/>
        </w:rPr>
        <w:sectPr>
          <w:headerReference w:type="even" r:id="rId42"/>
          <w:headerReference w:type="default" r:id="rId43"/>
          <w:pgSz w:w="11906" w:h="16838" w:code="9"/>
          <w:pgMar w:top="2376" w:right="2404" w:bottom="3544" w:left="2404" w:header="720" w:footer="3380" w:gutter="0"/>
          <w:cols w:space="720"/>
          <w:noEndnote/>
          <w:docGrid w:linePitch="326"/>
        </w:sectPr>
      </w:pPr>
    </w:p>
    <w:p>
      <w:pPr>
        <w:pStyle w:val="nHeading2"/>
        <w:rPr>
          <w:sz w:val="28"/>
        </w:rPr>
      </w:pPr>
      <w:bookmarkStart w:id="358" w:name="_Toc389811862"/>
      <w:r>
        <w:rPr>
          <w:sz w:val="28"/>
        </w:rPr>
        <w:t>Defined terms</w:t>
      </w:r>
      <w:bookmarkEnd w:id="3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9" w:name="DefinedTerms"/>
      <w:bookmarkEnd w:id="359"/>
      <w:r>
        <w:t>account</w:t>
      </w:r>
      <w:r>
        <w:tab/>
        <w:t>79(1)</w:t>
      </w:r>
    </w:p>
    <w:p>
      <w:pPr>
        <w:pStyle w:val="DefinedTerms"/>
      </w:pPr>
      <w:r>
        <w:t>accounting standard</w:t>
      </w:r>
      <w:r>
        <w:tab/>
        <w:t>Sch. 5 cl. 1(2)</w:t>
      </w:r>
    </w:p>
    <w:p>
      <w:pPr>
        <w:pStyle w:val="DefinedTerms"/>
      </w:pPr>
      <w:r>
        <w:t>affecting provisions</w:t>
      </w:r>
      <w:r>
        <w:tab/>
        <w:t>Sch. 8 cl. 45</w:t>
      </w:r>
    </w:p>
    <w:p>
      <w:pPr>
        <w:pStyle w:val="DefinedTerms"/>
      </w:pPr>
      <w:r>
        <w:t>agreement</w:t>
      </w:r>
      <w:r>
        <w:tab/>
        <w:t>Sch. 8 cl. 1</w:t>
      </w:r>
    </w:p>
    <w:p>
      <w:pPr>
        <w:pStyle w:val="DefinedTerms"/>
      </w:pPr>
      <w:r>
        <w:t>amending Act</w:t>
      </w:r>
      <w:r>
        <w:tab/>
        <w:t>Sch. 8 cl. 1</w:t>
      </w:r>
    </w:p>
    <w:p>
      <w:pPr>
        <w:pStyle w:val="DefinedTerms"/>
      </w:pPr>
      <w:r>
        <w:t>approved</w:t>
      </w:r>
      <w:r>
        <w:tab/>
        <w:t>34A(1), 95(1)</w:t>
      </w:r>
    </w:p>
    <w:p>
      <w:pPr>
        <w:pStyle w:val="DefinedTerms"/>
      </w:pPr>
      <w:r>
        <w:t>area</w:t>
      </w:r>
      <w:r>
        <w:tab/>
        <w:t>24(3)</w:t>
      </w:r>
    </w:p>
    <w:p>
      <w:pPr>
        <w:pStyle w:val="DefinedTerms"/>
      </w:pPr>
      <w:r>
        <w:t>asset</w:t>
      </w:r>
      <w:r>
        <w:tab/>
        <w:t>Sch. 8 cl. 1</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commencement</w:t>
      </w:r>
      <w:r>
        <w:tab/>
        <w:t>Sch. 8 cl. 44(1)</w:t>
      </w:r>
    </w:p>
    <w:p>
      <w:pPr>
        <w:pStyle w:val="DefinedTerms"/>
      </w:pPr>
      <w:r>
        <w:t>company</w:t>
      </w:r>
      <w:r>
        <w:tab/>
        <w:t>Sch. 5 cl. 1(2)</w:t>
      </w:r>
    </w:p>
    <w:p>
      <w:pPr>
        <w:pStyle w:val="DefinedTerms"/>
      </w:pPr>
      <w:r>
        <w:t>Company</w:t>
      </w:r>
      <w:r>
        <w:tab/>
        <w:t>Sch. 6 cl. 1</w:t>
      </w:r>
    </w:p>
    <w:p>
      <w:pPr>
        <w:pStyle w:val="DefinedTerms"/>
      </w:pPr>
      <w:r>
        <w:t>Company appointee</w:t>
      </w:r>
      <w:r>
        <w:tab/>
        <w:t>Sch. 6 cl. 1</w:t>
      </w:r>
    </w:p>
    <w:p>
      <w:pPr>
        <w:pStyle w:val="DefinedTerms"/>
      </w:pPr>
      <w:r>
        <w:t>consultation committee</w:t>
      </w:r>
      <w:r>
        <w:tab/>
        <w:t>14A(1)</w:t>
      </w:r>
    </w:p>
    <w:p>
      <w:pPr>
        <w:pStyle w:val="DefinedTerms"/>
      </w:pPr>
      <w:r>
        <w:t>continuing authority</w:t>
      </w:r>
      <w:r>
        <w:tab/>
        <w:t>Sch. 8 cl. 2 and 23</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dividend function</w:t>
      </w:r>
      <w:r>
        <w:tab/>
        <w:t>Sch. 8 cl. 14(1) and 35(1)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records</w:t>
      </w:r>
      <w:r>
        <w:tab/>
        <w:t>Sch. 5 cl. 1(2)</w:t>
      </w:r>
    </w:p>
    <w:p>
      <w:pPr>
        <w:pStyle w:val="DefinedTerms"/>
      </w:pPr>
      <w:r>
        <w:t>financial year</w:t>
      </w:r>
      <w:r>
        <w:tab/>
        <w:t>Sch. 5 cl. 1(1)</w:t>
      </w:r>
    </w:p>
    <w:p>
      <w:pPr>
        <w:pStyle w:val="DefinedTerms"/>
      </w:pPr>
      <w:r>
        <w:t>first lessee</w:t>
      </w:r>
      <w:r>
        <w:tab/>
        <w:t>Sch. 6 cl. 2</w:t>
      </w:r>
    </w:p>
    <w:p>
      <w:pPr>
        <w:pStyle w:val="DefinedTerms"/>
      </w:pPr>
      <w:r>
        <w:t>first lessee appointee</w:t>
      </w:r>
      <w:r>
        <w:tab/>
        <w:t>Sch. 6 cl. 2</w:t>
      </w:r>
    </w:p>
    <w:p>
      <w:pPr>
        <w:pStyle w:val="DefinedTerms"/>
      </w:pPr>
      <w:r>
        <w:t>former directors</w:t>
      </w:r>
      <w:r>
        <w:tab/>
        <w:t>Sch. 8 cl. 13(1) and 34(1)</w:t>
      </w:r>
    </w:p>
    <w:p>
      <w:pPr>
        <w:pStyle w:val="DefinedTerms"/>
      </w:pPr>
      <w:r>
        <w:t>former name</w:t>
      </w:r>
      <w:r>
        <w:tab/>
        <w:t>Sch. 8 cl. 11(1), 20(1), 32(1) and 41(1)</w:t>
      </w:r>
    </w:p>
    <w:p>
      <w:pPr>
        <w:pStyle w:val="DefinedTerms"/>
      </w:pPr>
      <w:r>
        <w:t>goods</w:t>
      </w:r>
      <w:r>
        <w:tab/>
        <w:t>3(1)</w:t>
      </w:r>
    </w:p>
    <w:p>
      <w:pPr>
        <w:pStyle w:val="DefinedTerms"/>
      </w:pPr>
      <w:r>
        <w:t>Government</w:t>
      </w:r>
      <w:r>
        <w:tab/>
        <w:t>34A(1)</w:t>
      </w:r>
    </w:p>
    <w:p>
      <w:pPr>
        <w:pStyle w:val="DefinedTerms"/>
      </w:pPr>
      <w:r>
        <w:t>Government agreement</w:t>
      </w:r>
      <w:r>
        <w:tab/>
        <w:t>Sch. 8 cl. 1</w:t>
      </w:r>
    </w:p>
    <w:p>
      <w:pPr>
        <w:pStyle w:val="DefinedTerms"/>
      </w:pPr>
      <w:r>
        <w:t>harbour master</w:t>
      </w:r>
      <w:r>
        <w:tab/>
        <w:t>3(1)</w:t>
      </w:r>
    </w:p>
    <w:p>
      <w:pPr>
        <w:pStyle w:val="DefinedTerms"/>
      </w:pPr>
      <w:r>
        <w:t xml:space="preserve">hedging arrangement </w:t>
      </w:r>
      <w:r>
        <w:tab/>
        <w:t>87(3)</w:t>
      </w:r>
    </w:p>
    <w:p>
      <w:pPr>
        <w:pStyle w:val="DefinedTerms"/>
      </w:pPr>
      <w:r>
        <w:t>information</w:t>
      </w:r>
      <w:r>
        <w:tab/>
        <w:t>75(5)</w:t>
      </w:r>
    </w:p>
    <w:p>
      <w:pPr>
        <w:pStyle w:val="DefinedTerms"/>
      </w:pPr>
      <w:r>
        <w:t>interest rate</w:t>
      </w:r>
      <w:r>
        <w:tab/>
        <w:t>87(3), 87(2)</w:t>
      </w:r>
    </w:p>
    <w:p>
      <w:pPr>
        <w:pStyle w:val="DefinedTerms"/>
      </w:pPr>
      <w:r>
        <w:t>Iron Ore (Hamersley Range) Agreement</w:t>
      </w:r>
      <w:r>
        <w:tab/>
        <w:t>Sch. 6 cl. 1</w:t>
      </w:r>
    </w:p>
    <w:p>
      <w:pPr>
        <w:pStyle w:val="DefinedTerms"/>
      </w:pPr>
      <w:r>
        <w:t>jetty</w:t>
      </w:r>
      <w:r>
        <w:tab/>
        <w:t>3(1)</w:t>
      </w:r>
    </w:p>
    <w:p>
      <w:pPr>
        <w:pStyle w:val="DefinedTerms"/>
      </w:pPr>
      <w:r>
        <w:t>Joint Venturers</w:t>
      </w:r>
      <w:r>
        <w:tab/>
        <w:t>Sch. 6 cl. 1</w:t>
      </w:r>
    </w:p>
    <w:p>
      <w:pPr>
        <w:pStyle w:val="DefinedTerms"/>
      </w:pPr>
      <w:r>
        <w:t>Joint Venturers appointee</w:t>
      </w:r>
      <w:r>
        <w:tab/>
        <w:t>Sch. 6 cl. 1</w:t>
      </w:r>
    </w:p>
    <w:p>
      <w:pPr>
        <w:pStyle w:val="DefinedTerms"/>
      </w:pPr>
      <w:r>
        <w:t>KPA</w:t>
      </w:r>
      <w:r>
        <w:tab/>
        <w:t>Sch. 8 cl. 37</w:t>
      </w:r>
    </w:p>
    <w:p>
      <w:pPr>
        <w:pStyle w:val="DefinedTerms"/>
      </w:pPr>
      <w:r>
        <w:t>last financial year</w:t>
      </w:r>
      <w:r>
        <w:tab/>
        <w:t>Sch. 8 cl. 13(5) and 34(5)</w:t>
      </w:r>
    </w:p>
    <w:p>
      <w:pPr>
        <w:pStyle w:val="DefinedTerms"/>
      </w:pPr>
      <w:r>
        <w:t>latest draft plan</w:t>
      </w:r>
      <w:r>
        <w:tab/>
        <w:t>54(2)</w:t>
      </w:r>
    </w:p>
    <w:p>
      <w:pPr>
        <w:pStyle w:val="DefinedTerms"/>
      </w:pPr>
      <w:r>
        <w:t>latest draft statement</w:t>
      </w:r>
      <w:r>
        <w:tab/>
        <w:t>63(2)</w:t>
      </w:r>
    </w:p>
    <w:p>
      <w:pPr>
        <w:pStyle w:val="DefinedTerms"/>
      </w:pPr>
      <w:r>
        <w:t>liability</w:t>
      </w:r>
      <w:r>
        <w:tab/>
        <w:t>Sch. 8 cl. 1</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 of staff</w:t>
      </w:r>
      <w:r>
        <w:tab/>
        <w:t>3(1)</w:t>
      </w:r>
    </w:p>
    <w:p>
      <w:pPr>
        <w:pStyle w:val="DefinedTerms"/>
      </w:pPr>
      <w:r>
        <w:t>members of staff</w:t>
      </w:r>
      <w:r>
        <w:tab/>
        <w:t>19(3), 21(4)</w:t>
      </w:r>
    </w:p>
    <w:p>
      <w:pPr>
        <w:pStyle w:val="DefinedTerms"/>
      </w:pPr>
      <w:r>
        <w:t>merger</w:t>
      </w:r>
      <w:r>
        <w:tab/>
        <w:t>Sch. 8 cl. 2 and 23</w:t>
      </w:r>
    </w:p>
    <w:p>
      <w:pPr>
        <w:pStyle w:val="DefinedTerms"/>
      </w:pPr>
      <w:r>
        <w:t>merger time</w:t>
      </w:r>
      <w:r>
        <w:tab/>
        <w:t>Sch. 8 cl. 2 and 23</w:t>
      </w:r>
    </w:p>
    <w:p>
      <w:pPr>
        <w:pStyle w:val="DefinedTerms"/>
      </w:pPr>
      <w:r>
        <w:t>merging authority</w:t>
      </w:r>
      <w:r>
        <w:tab/>
        <w:t>Sch. 8 cl. 2 and 23</w:t>
      </w:r>
    </w:p>
    <w:p>
      <w:pPr>
        <w:pStyle w:val="DefinedTerms"/>
      </w:pPr>
      <w:r>
        <w:t>Ministerial appointee</w:t>
      </w:r>
      <w:r>
        <w:tab/>
        <w:t>Sch. 6 cl. 1 and 2</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16, 23, 37 and 45</w:t>
      </w:r>
    </w:p>
    <w:p>
      <w:pPr>
        <w:pStyle w:val="DefinedTerms"/>
      </w:pPr>
      <w:r>
        <w:t>new name</w:t>
      </w:r>
      <w:r>
        <w:tab/>
        <w:t>Sch. 8 cl. 11(1), 20(1), 32(1) and 41(1)</w:t>
      </w:r>
    </w:p>
    <w:p>
      <w:pPr>
        <w:pStyle w:val="DefinedTerms"/>
      </w:pPr>
      <w:r>
        <w:t>new owner</w:t>
      </w:r>
      <w:r>
        <w:tab/>
        <w:t>46(1)</w:t>
      </w:r>
    </w:p>
    <w:p>
      <w:pPr>
        <w:pStyle w:val="DefinedTerms"/>
      </w:pPr>
      <w:r>
        <w:t>North West Gas Development (Woodside) Agreement</w:t>
      </w:r>
      <w:r>
        <w:tab/>
        <w:t>Sch. 6 cl. 1</w:t>
      </w:r>
    </w:p>
    <w:p>
      <w:pPr>
        <w:pStyle w:val="DefinedTerms"/>
      </w:pPr>
      <w:r>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port</w:t>
      </w:r>
      <w:r>
        <w:tab/>
        <w:t>3(1), Sch. 6 cl. 2</w:t>
      </w:r>
    </w:p>
    <w:p>
      <w:pPr>
        <w:pStyle w:val="DefinedTerms"/>
      </w:pPr>
      <w:r>
        <w:t>port activities</w:t>
      </w:r>
      <w:r>
        <w:tab/>
        <w:t>3(1), 35(9)</w:t>
      </w:r>
    </w:p>
    <w:p>
      <w:pPr>
        <w:pStyle w:val="DefinedTerms"/>
      </w:pPr>
      <w:r>
        <w:t>port authority</w:t>
      </w:r>
      <w:r>
        <w:tab/>
        <w:t>3(1), 38(1), 123, Sch. 8 cl. 16 and 37</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operations</w:t>
      </w:r>
      <w:r>
        <w:tab/>
        <w:t>3(1)</w:t>
      </w:r>
    </w:p>
    <w:p>
      <w:pPr>
        <w:pStyle w:val="DefinedTerms"/>
      </w:pPr>
      <w:r>
        <w:t>port property</w:t>
      </w:r>
      <w:r>
        <w:tab/>
        <w:t>3(1)</w:t>
      </w:r>
    </w:p>
    <w:p>
      <w:pPr>
        <w:pStyle w:val="DefinedTerms"/>
      </w:pPr>
      <w:r>
        <w:t>port security</w:t>
      </w:r>
      <w:r>
        <w:tab/>
        <w:t>3(1)</w:t>
      </w:r>
    </w:p>
    <w:p>
      <w:pPr>
        <w:pStyle w:val="DefinedTerms"/>
      </w:pPr>
      <w:r>
        <w:t>port services</w:t>
      </w:r>
      <w:r>
        <w:tab/>
        <w:t>3(1), 35(9)</w:t>
      </w:r>
    </w:p>
    <w:p>
      <w:pPr>
        <w:pStyle w:val="DefinedTerms"/>
      </w:pPr>
      <w:r>
        <w:t>port works</w:t>
      </w:r>
      <w:r>
        <w:tab/>
        <w:t>3(1), 35(9)</w:t>
      </w:r>
    </w:p>
    <w:p>
      <w:pPr>
        <w:pStyle w:val="DefinedTerms"/>
      </w:pPr>
      <w:r>
        <w:t>potential supplier</w:t>
      </w:r>
      <w:r>
        <w:tab/>
        <w:t>3(1)</w:t>
      </w:r>
    </w:p>
    <w:p>
      <w:pPr>
        <w:pStyle w:val="DefinedTerms"/>
      </w:pPr>
      <w:r>
        <w:t>PPA</w:t>
      </w:r>
      <w:r>
        <w:tab/>
        <w:t>Sch. 8 cl. 23</w:t>
      </w:r>
    </w:p>
    <w:p>
      <w:pPr>
        <w:pStyle w:val="DefinedTerms"/>
      </w:pPr>
      <w:r>
        <w:t>prescribed day</w:t>
      </w:r>
      <w:r>
        <w:tab/>
        <w:t>Sch. 5 cl. 34(1)</w:t>
      </w:r>
    </w:p>
    <w:p>
      <w:pPr>
        <w:pStyle w:val="DefinedTerms"/>
      </w:pPr>
      <w:r>
        <w:t>prescribed thing</w:t>
      </w:r>
      <w:r>
        <w:tab/>
        <w:t>113(1A)</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relevant act</w:t>
      </w:r>
      <w:r>
        <w:tab/>
        <w:t>Sch. 8 cl. 10(1) and 31(1)</w:t>
      </w:r>
    </w:p>
    <w:p>
      <w:pPr>
        <w:pStyle w:val="DefinedTerms"/>
      </w:pPr>
      <w:r>
        <w:t>relevant officials</w:t>
      </w:r>
      <w:r>
        <w:tab/>
        <w:t>Sch. 8 cl. 45</w:t>
      </w:r>
    </w:p>
    <w:p>
      <w:pPr>
        <w:pStyle w:val="DefinedTerms"/>
      </w:pPr>
      <w:r>
        <w:t>renaming</w:t>
      </w:r>
      <w:r>
        <w:tab/>
        <w:t>Sch. 8 cl. 16 and 37</w:t>
      </w:r>
    </w:p>
    <w:p>
      <w:pPr>
        <w:pStyle w:val="DefinedTerms"/>
      </w:pPr>
      <w:r>
        <w:t>renaming time</w:t>
      </w:r>
      <w:r>
        <w:tab/>
        <w:t>Sch. 8 cl. 16 and 37</w:t>
      </w:r>
    </w:p>
    <w:p>
      <w:pPr>
        <w:pStyle w:val="DefinedTerms"/>
      </w:pPr>
      <w:r>
        <w:t>reporting board</w:t>
      </w:r>
      <w:r>
        <w:tab/>
        <w:t>Sch. 8 cl. 34(1)</w:t>
      </w:r>
    </w:p>
    <w:p>
      <w:pPr>
        <w:pStyle w:val="DefinedTerms"/>
      </w:pPr>
      <w:r>
        <w:t>reporting board,</w:t>
      </w:r>
      <w:r>
        <w:tab/>
        <w:t>Sch. 8 cl. 13(1)</w:t>
      </w:r>
    </w:p>
    <w:p>
      <w:pPr>
        <w:pStyle w:val="DefinedTerms"/>
      </w:pPr>
      <w:r>
        <w:t>reporting provisions</w:t>
      </w:r>
      <w:r>
        <w:tab/>
        <w:t>Sch. 8 cl. 13(1) and 34(1)</w:t>
      </w:r>
    </w:p>
    <w:p>
      <w:pPr>
        <w:pStyle w:val="DefinedTerms"/>
      </w:pPr>
      <w:r>
        <w:t>right</w:t>
      </w:r>
      <w:r>
        <w:tab/>
        <w:t>Sch. 8 cl. 1</w:t>
      </w:r>
    </w:p>
    <w:p>
      <w:pPr>
        <w:pStyle w:val="DefinedTerms"/>
      </w:pPr>
      <w:r>
        <w:t>Salt Company</w:t>
      </w:r>
      <w:r>
        <w:tab/>
        <w:t>Sch. 6 cl. 1</w:t>
      </w:r>
    </w:p>
    <w:p>
      <w:pPr>
        <w:pStyle w:val="DefinedTerms"/>
      </w:pPr>
      <w:r>
        <w:t>second lessee</w:t>
      </w:r>
      <w:r>
        <w:tab/>
        <w:t>Sch. 6 cl. 2</w:t>
      </w:r>
    </w:p>
    <w:p>
      <w:pPr>
        <w:pStyle w:val="DefinedTerms"/>
      </w:pPr>
      <w:r>
        <w:t>second lessee appointee</w:t>
      </w:r>
      <w:r>
        <w:tab/>
        <w:t>Sch. 6 cl. 2</w:t>
      </w:r>
    </w:p>
    <w:p>
      <w:pPr>
        <w:pStyle w:val="DefinedTerms"/>
      </w:pPr>
      <w:r>
        <w:t>sell</w:t>
      </w:r>
      <w:r>
        <w:tab/>
        <w:t>27(3)</w:t>
      </w:r>
    </w:p>
    <w:p>
      <w:pPr>
        <w:pStyle w:val="DefinedTerms"/>
      </w:pPr>
      <w:r>
        <w:t>SPA</w:t>
      </w:r>
      <w:r>
        <w:tab/>
        <w:t>Sch. 8 cl. 2</w:t>
      </w:r>
    </w:p>
    <w:p>
      <w:pPr>
        <w:pStyle w:val="DefinedTerms"/>
      </w:pPr>
      <w:r>
        <w:t>State tax</w:t>
      </w:r>
      <w:r>
        <w:tab/>
        <w:t>Sch. 8 cl. 45</w:t>
      </w:r>
    </w:p>
    <w:p>
      <w:pPr>
        <w:pStyle w:val="DefinedTerms"/>
      </w:pPr>
      <w:r>
        <w:t>subsidiary</w:t>
      </w:r>
      <w:r>
        <w:tab/>
        <w:t>3(1)</w:t>
      </w:r>
    </w:p>
    <w:p>
      <w:pPr>
        <w:pStyle w:val="DefinedTerms"/>
      </w:pPr>
      <w:r>
        <w:t>subsisting</w:t>
      </w:r>
      <w:r>
        <w:tab/>
        <w:t>Sch. 8 cl. 11(1) and 32(1)</w:t>
      </w:r>
    </w:p>
    <w:p>
      <w:pPr>
        <w:pStyle w:val="DefinedTerms"/>
      </w:pPr>
      <w:r>
        <w:t xml:space="preserve"> third party</w:t>
      </w:r>
      <w:r>
        <w:tab/>
        <w:t>46(1)</w:t>
      </w:r>
    </w:p>
    <w:p>
      <w:pPr>
        <w:pStyle w:val="DefinedTerms"/>
      </w:pPr>
      <w:r>
        <w:t>transaction</w:t>
      </w:r>
      <w:r>
        <w:tab/>
        <w:t>42</w:t>
      </w:r>
    </w:p>
    <w:p>
      <w:pPr>
        <w:pStyle w:val="DefinedTerms"/>
      </w:pPr>
      <w:r>
        <w:t>transitional regulations</w:t>
      </w:r>
      <w:r>
        <w:tab/>
        <w:t>Sch. 8 cl. 2, 15(1), 16, 22(1),</w:t>
      </w:r>
      <w:r>
        <w:br/>
      </w:r>
      <w:r>
        <w:tab/>
        <w:t>23, 36(1), 37, 43(1) and 45</w:t>
      </w:r>
    </w:p>
    <w:p>
      <w:pPr>
        <w:pStyle w:val="DefinedTerms"/>
      </w:pPr>
      <w:r>
        <w:t>Treasurer</w:t>
      </w:r>
      <w:r>
        <w:tab/>
        <w:t>3(1)</w:t>
      </w:r>
    </w:p>
    <w:p>
      <w:pPr>
        <w:pStyle w:val="DefinedTerms"/>
      </w:pPr>
      <w:r>
        <w:t>Treasury Corporation</w:t>
      </w:r>
      <w:r>
        <w:tab/>
        <w:t>87(3)</w:t>
      </w:r>
    </w:p>
    <w:p>
      <w:pPr>
        <w:pStyle w:val="DefinedTerms"/>
      </w:pPr>
      <w:r>
        <w:t>under compulsory pilotage</w:t>
      </w:r>
      <w:r>
        <w:tab/>
        <w:t>95(1)</w:t>
      </w:r>
    </w:p>
    <w:p>
      <w:pPr>
        <w:pStyle w:val="DefinedTerms"/>
      </w:pPr>
      <w:r>
        <w:t>vessel</w:t>
      </w:r>
      <w:r>
        <w:tab/>
        <w:t>3(1)</w:t>
      </w:r>
    </w:p>
    <w:p>
      <w:pPr>
        <w:pStyle w:val="DefinedTerms"/>
      </w:pPr>
      <w:r>
        <w:t>vested</w:t>
      </w:r>
      <w:r>
        <w:tab/>
        <w:t>3(1)</w:t>
      </w:r>
    </w:p>
    <w:p>
      <w:pPr>
        <w:rPr>
          <w:sz w:val="20"/>
        </w:rPr>
      </w:pPr>
    </w:p>
    <w:p>
      <w:pPr>
        <w:rPr>
          <w:sz w:val="20"/>
        </w:r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4" w:bottom="3544" w:left="2404" w:header="720" w:footer="3380" w:gutter="0"/>
          <w:cols w:space="720"/>
          <w:noEndnote/>
          <w:docGrid w:linePitch="326"/>
        </w:sectPr>
      </w:pPr>
    </w:p>
    <w:p>
      <w:pPr>
        <w:rPr>
          <w:sz w:val="20"/>
        </w:rPr>
      </w:pPr>
    </w:p>
    <w:sectPr>
      <w:headerReference w:type="even" r:id="rId50"/>
      <w:headerReference w:type="default" r:id="rId5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 authorities and ports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 authorities and ports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Purposes for which, or matters about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Purposes for which, or matters about which, regulations may be made</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TextLeft"/>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r>
            <w:t>Defined terms</w:t>
          </w:r>
        </w:p>
      </w:tc>
    </w:tr>
  </w:tbl>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FC3E8A"/>
    <w:multiLevelType w:val="multilevel"/>
    <w:tmpl w:val="05B09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8"/>
  </w:num>
  <w:num w:numId="14">
    <w:abstractNumId w:val="18"/>
  </w:num>
  <w:num w:numId="15">
    <w:abstractNumId w:val="14"/>
  </w:num>
  <w:num w:numId="16">
    <w:abstractNumId w:val="15"/>
  </w:num>
  <w:num w:numId="17">
    <w:abstractNumId w:val="19"/>
  </w:num>
  <w:num w:numId="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94810"/>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11.xml"/><Relationship Id="rId50"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header" Target="header28.xml"/><Relationship Id="rId8" Type="http://schemas.openxmlformats.org/officeDocument/2006/relationships/image" Target="media/image1.png"/><Relationship Id="rId51"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192</Pages>
  <Words>47407</Words>
  <Characters>224714</Characters>
  <Application>Microsoft Office Word</Application>
  <DocSecurity>0</DocSecurity>
  <Lines>6073</Lines>
  <Paragraphs>3887</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268234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1999 - 03-c0-02</dc:title>
  <dc:subject/>
  <dc:creator/>
  <cp:keywords/>
  <dc:description/>
  <cp:lastModifiedBy>svcMRProcess</cp:lastModifiedBy>
  <cp:revision>4</cp:revision>
  <cp:lastPrinted>2012-09-11T05:57:00Z</cp:lastPrinted>
  <dcterms:created xsi:type="dcterms:W3CDTF">2018-09-06T21:18:00Z</dcterms:created>
  <dcterms:modified xsi:type="dcterms:W3CDTF">2018-09-06T21:19:00Z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20140531</vt:lpwstr>
  </property>
  <property fmtid="{D5CDD505-2E9C-101B-9397-08002B2CF9AE}" pid="4" name="DocumentType">
    <vt:lpwstr>Act</vt:lpwstr>
  </property>
  <property fmtid="{D5CDD505-2E9C-101B-9397-08002B2CF9AE}" pid="5" name="OwlsUID">
    <vt:i4>1946</vt:i4>
  </property>
  <property fmtid="{D5CDD505-2E9C-101B-9397-08002B2CF9AE}" pid="6" name="AsAtDate">
    <vt:lpwstr>31 May 2014</vt:lpwstr>
  </property>
  <property fmtid="{D5CDD505-2E9C-101B-9397-08002B2CF9AE}" pid="7" name="Suffix">
    <vt:lpwstr>03-c0-02</vt:lpwstr>
  </property>
  <property fmtid="{D5CDD505-2E9C-101B-9397-08002B2CF9AE}" pid="8" name="ReprintNo">
    <vt:lpwstr>3</vt:lpwstr>
  </property>
  <property fmtid="{D5CDD505-2E9C-101B-9397-08002B2CF9AE}" pid="9" name="ReprintedAsAt">
    <vt:filetime>2012-09-06T16:00:00Z</vt:filetime>
  </property>
</Properties>
</file>