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3C6" w:rsidRDefault="009D33C6" w:rsidP="009D33C6">
      <w:pPr>
        <w:pStyle w:val="WA"/>
      </w:pPr>
      <w:bookmarkStart w:id="0" w:name="_GoBack"/>
      <w:bookmarkEnd w:id="0"/>
      <w:r>
        <w:t>Western Australia</w:t>
      </w:r>
    </w:p>
    <w:p w:rsidR="009D33C6" w:rsidRDefault="009D33C6" w:rsidP="009D33C6">
      <w:pPr>
        <w:pStyle w:val="PrincipalActReg"/>
        <w:spacing w:before="2600" w:after="0"/>
      </w:pPr>
      <w:r w:rsidRPr="009D33C6">
        <w:t>Coal Industry Superannuation Act 1989</w:t>
      </w:r>
    </w:p>
    <w:p w:rsidR="009D33C6" w:rsidRDefault="009D33C6" w:rsidP="009D33C6">
      <w:pPr>
        <w:pStyle w:val="NameofActRegPage1"/>
        <w:spacing w:before="1800" w:after="4200"/>
      </w:pPr>
      <w:r>
        <w:fldChar w:fldCharType="begin"/>
      </w:r>
      <w:r>
        <w:instrText xml:space="preserve"> STYLEREF "Name Of Act/Reg"</w:instrText>
      </w:r>
      <w:r>
        <w:fldChar w:fldCharType="separate"/>
      </w:r>
      <w:r w:rsidR="00317B74">
        <w:rPr>
          <w:noProof/>
        </w:rPr>
        <w:t>Coal Industry Superannuation (Designated Trustee) Regulations (No. 2) 2014</w:t>
      </w:r>
      <w:r>
        <w:fldChar w:fldCharType="end"/>
      </w:r>
    </w:p>
    <w:p w:rsidR="009D33C6" w:rsidRDefault="009D33C6" w:rsidP="009D33C6">
      <w:pPr>
        <w:jc w:val="center"/>
        <w:rPr>
          <w:b/>
        </w:rPr>
        <w:sectPr w:rsidR="009D33C6" w:rsidSect="00D741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D33C6" w:rsidRDefault="009D33C6" w:rsidP="009D33C6">
      <w:pPr>
        <w:pStyle w:val="WA"/>
      </w:pPr>
      <w:r>
        <w:lastRenderedPageBreak/>
        <w:t>Western Australia</w:t>
      </w:r>
    </w:p>
    <w:p w:rsidR="009D33C6" w:rsidRDefault="009D33C6" w:rsidP="009D33C6">
      <w:pPr>
        <w:pStyle w:val="NameofActRegPage1"/>
      </w:pPr>
      <w:r>
        <w:fldChar w:fldCharType="begin"/>
      </w:r>
      <w:r>
        <w:instrText xml:space="preserve"> STYLEREF "Name Of Act/Reg"</w:instrText>
      </w:r>
      <w:r>
        <w:fldChar w:fldCharType="separate"/>
      </w:r>
      <w:r w:rsidR="00317B74">
        <w:rPr>
          <w:noProof/>
        </w:rPr>
        <w:t>Coal Industry Superannuation (Designated Trustee) Regulations (No. 2) 2014</w:t>
      </w:r>
      <w:r>
        <w:fldChar w:fldCharType="end"/>
      </w:r>
    </w:p>
    <w:p w:rsidR="009D33C6" w:rsidRDefault="009D33C6" w:rsidP="009D33C6">
      <w:pPr>
        <w:pStyle w:val="Arrangement"/>
      </w:pPr>
      <w:r>
        <w:t>Contents</w:t>
      </w:r>
    </w:p>
    <w:p w:rsidR="00317B74" w:rsidRDefault="009D33C6">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rsidR="00317B74">
        <w:t>1.</w:t>
      </w:r>
      <w:r w:rsidR="00317B74">
        <w:tab/>
        <w:t>Citation</w:t>
      </w:r>
      <w:r w:rsidR="00317B74">
        <w:tab/>
      </w:r>
      <w:r w:rsidR="00317B74">
        <w:fldChar w:fldCharType="begin"/>
      </w:r>
      <w:r w:rsidR="00317B74">
        <w:instrText xml:space="preserve"> PAGEREF _Toc390421731 \h </w:instrText>
      </w:r>
      <w:r w:rsidR="00317B74">
        <w:fldChar w:fldCharType="separate"/>
      </w:r>
      <w:r w:rsidR="00317B74">
        <w:t>1</w:t>
      </w:r>
      <w:r w:rsidR="00317B74">
        <w:fldChar w:fldCharType="end"/>
      </w:r>
    </w:p>
    <w:p w:rsidR="00317B74" w:rsidRDefault="00317B74">
      <w:pPr>
        <w:pStyle w:val="TOC8"/>
        <w:rPr>
          <w:rFonts w:asciiTheme="minorHAnsi" w:eastAsiaTheme="minorEastAsia" w:hAnsiTheme="minorHAnsi" w:cstheme="minorBidi"/>
          <w:szCs w:val="22"/>
        </w:rPr>
      </w:pPr>
      <w:r>
        <w:t>2</w:t>
      </w:r>
      <w:r w:rsidRPr="007F7574">
        <w:rPr>
          <w:spacing w:val="-2"/>
        </w:rPr>
        <w:t>.</w:t>
      </w:r>
      <w:r w:rsidRPr="007F7574">
        <w:rPr>
          <w:spacing w:val="-2"/>
        </w:rPr>
        <w:tab/>
        <w:t>Commencement</w:t>
      </w:r>
      <w:r>
        <w:tab/>
      </w:r>
      <w:r>
        <w:fldChar w:fldCharType="begin"/>
      </w:r>
      <w:r>
        <w:instrText xml:space="preserve"> PAGEREF _Toc390421732 \h </w:instrText>
      </w:r>
      <w:r>
        <w:fldChar w:fldCharType="separate"/>
      </w:r>
      <w:r>
        <w:t>1</w:t>
      </w:r>
      <w:r>
        <w:fldChar w:fldCharType="end"/>
      </w:r>
    </w:p>
    <w:p w:rsidR="00317B74" w:rsidRDefault="00317B74">
      <w:pPr>
        <w:pStyle w:val="TOC2"/>
        <w:tabs>
          <w:tab w:val="right" w:pos="7086"/>
        </w:tabs>
        <w:rPr>
          <w:rFonts w:asciiTheme="minorHAnsi" w:eastAsiaTheme="minorEastAsia" w:hAnsiTheme="minorHAnsi" w:cstheme="minorBidi"/>
          <w:b w:val="0"/>
          <w:sz w:val="22"/>
          <w:szCs w:val="22"/>
        </w:rPr>
      </w:pPr>
      <w:r>
        <w:t>Notes</w:t>
      </w:r>
    </w:p>
    <w:p w:rsidR="00317B74" w:rsidRDefault="00317B74">
      <w:pPr>
        <w:pStyle w:val="TOC8"/>
        <w:rPr>
          <w:rFonts w:asciiTheme="minorHAnsi" w:eastAsiaTheme="minorEastAsia" w:hAnsiTheme="minorHAnsi" w:cstheme="minorBidi"/>
          <w:szCs w:val="22"/>
        </w:rPr>
      </w:pPr>
      <w:r>
        <w:t>Compilation table</w:t>
      </w:r>
      <w:r>
        <w:tab/>
      </w:r>
      <w:r>
        <w:fldChar w:fldCharType="begin"/>
      </w:r>
      <w:r>
        <w:instrText xml:space="preserve"> PAGEREF _Toc390421734 \h </w:instrText>
      </w:r>
      <w:r>
        <w:fldChar w:fldCharType="separate"/>
      </w:r>
      <w:r>
        <w:t>1</w:t>
      </w:r>
      <w:r>
        <w:fldChar w:fldCharType="end"/>
      </w:r>
    </w:p>
    <w:p w:rsidR="00317B74" w:rsidRDefault="00317B74">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_Toc390421735 \h </w:instrText>
      </w:r>
      <w:r>
        <w:fldChar w:fldCharType="separate"/>
      </w:r>
      <w:r>
        <w:t>1</w:t>
      </w:r>
      <w:r>
        <w:fldChar w:fldCharType="end"/>
      </w:r>
    </w:p>
    <w:p w:rsidR="009D33C6" w:rsidRDefault="009D33C6" w:rsidP="009D33C6">
      <w:pPr>
        <w:pStyle w:val="TOC8"/>
      </w:pPr>
      <w:r>
        <w:fldChar w:fldCharType="end"/>
      </w:r>
    </w:p>
    <w:p w:rsidR="009D33C6" w:rsidRDefault="009D33C6" w:rsidP="009D33C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D33C6" w:rsidRDefault="009D33C6" w:rsidP="009D33C6">
      <w:pPr>
        <w:pStyle w:val="NoteHeading"/>
        <w:sectPr w:rsidR="009D33C6" w:rsidSect="00D741A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D33C6" w:rsidRDefault="009D33C6" w:rsidP="009D33C6">
      <w:pPr>
        <w:pStyle w:val="WA"/>
      </w:pPr>
      <w:r>
        <w:lastRenderedPageBreak/>
        <w:t>Western Australia</w:t>
      </w:r>
    </w:p>
    <w:p w:rsidR="00ED52F3" w:rsidRDefault="003D68D5">
      <w:pPr>
        <w:pStyle w:val="PrincipalActReg"/>
      </w:pPr>
      <w:r>
        <w:t>Coal Industry Superannuation Act 1989</w:t>
      </w:r>
    </w:p>
    <w:p w:rsidR="00ED52F3" w:rsidRDefault="003D68D5">
      <w:pPr>
        <w:pStyle w:val="NameofActReg"/>
      </w:pPr>
      <w:r>
        <w:t>Coal Industry Superannuation (Designated Trustee) Regulations (No. 2) 2014</w:t>
      </w:r>
    </w:p>
    <w:p w:rsidR="00ED52F3" w:rsidRDefault="00803F9D">
      <w:pPr>
        <w:pStyle w:val="Heading5"/>
      </w:pPr>
      <w:bookmarkStart w:id="1" w:name="_Toc390421731"/>
      <w:r>
        <w:rPr>
          <w:rStyle w:val="CharSectno"/>
        </w:rPr>
        <w:t>1</w:t>
      </w:r>
      <w:r w:rsidR="00ED52F3">
        <w:t>.</w:t>
      </w:r>
      <w:r w:rsidR="00ED52F3">
        <w:tab/>
        <w:t>Citation</w:t>
      </w:r>
      <w:bookmarkEnd w:id="1"/>
    </w:p>
    <w:p w:rsidR="00ED52F3" w:rsidRDefault="00ED52F3">
      <w:pPr>
        <w:pStyle w:val="Subsection"/>
        <w:rPr>
          <w:i/>
        </w:rPr>
      </w:pPr>
      <w:r>
        <w:tab/>
      </w:r>
      <w:r>
        <w:tab/>
      </w:r>
      <w:bookmarkStart w:id="2" w:name="Start_Cursor"/>
      <w:bookmarkEnd w:id="2"/>
      <w:r w:rsidR="00803F9D" w:rsidRPr="00803F9D">
        <w:rPr>
          <w:spacing w:val="-2"/>
        </w:rPr>
        <w:t>These</w:t>
      </w:r>
      <w:r>
        <w:t xml:space="preserve"> </w:t>
      </w:r>
      <w:r w:rsidR="003D68D5">
        <w:rPr>
          <w:spacing w:val="-2"/>
        </w:rPr>
        <w:t>regulations</w:t>
      </w:r>
      <w:r>
        <w:t xml:space="preserve"> are the </w:t>
      </w:r>
      <w:r w:rsidR="003D68D5">
        <w:rPr>
          <w:i/>
        </w:rPr>
        <w:t>Coal Industry Superannuation (Designated Trustee) Regulations (No. 2) 2014</w:t>
      </w:r>
      <w:r>
        <w:t>.</w:t>
      </w:r>
    </w:p>
    <w:p w:rsidR="00ED52F3" w:rsidRDefault="00803F9D">
      <w:pPr>
        <w:pStyle w:val="Heading5"/>
        <w:rPr>
          <w:spacing w:val="-2"/>
        </w:rPr>
      </w:pPr>
      <w:bookmarkStart w:id="3" w:name="_Toc390421732"/>
      <w:r>
        <w:rPr>
          <w:rStyle w:val="CharSectno"/>
        </w:rPr>
        <w:t>2</w:t>
      </w:r>
      <w:r w:rsidR="00ED52F3">
        <w:rPr>
          <w:spacing w:val="-2"/>
        </w:rPr>
        <w:t>.</w:t>
      </w:r>
      <w:r w:rsidR="00ED52F3">
        <w:rPr>
          <w:spacing w:val="-2"/>
        </w:rPr>
        <w:tab/>
        <w:t>Commencement</w:t>
      </w:r>
      <w:bookmarkEnd w:id="3"/>
    </w:p>
    <w:p w:rsidR="00ED52F3" w:rsidRDefault="00ED52F3">
      <w:pPr>
        <w:pStyle w:val="Subsection"/>
        <w:rPr>
          <w:spacing w:val="-2"/>
        </w:rPr>
      </w:pPr>
      <w:r>
        <w:rPr>
          <w:spacing w:val="-2"/>
        </w:rPr>
        <w:tab/>
      </w:r>
      <w:r>
        <w:rPr>
          <w:spacing w:val="-2"/>
        </w:rPr>
        <w:tab/>
      </w:r>
      <w:r w:rsidR="00803F9D" w:rsidRPr="00803F9D">
        <w:rPr>
          <w:spacing w:val="-2"/>
        </w:rPr>
        <w:t>These</w:t>
      </w:r>
      <w:r>
        <w:rPr>
          <w:spacing w:val="-2"/>
        </w:rPr>
        <w:t xml:space="preserve"> </w:t>
      </w:r>
      <w:r w:rsidR="003D68D5">
        <w:rPr>
          <w:spacing w:val="-2"/>
        </w:rPr>
        <w:t>regulations</w:t>
      </w:r>
      <w:r>
        <w:rPr>
          <w:spacing w:val="-2"/>
        </w:rPr>
        <w:t xml:space="preserve"> come into operation as follows</w:t>
      </w:r>
      <w:r>
        <w:t> —</w:t>
      </w:r>
    </w:p>
    <w:p w:rsidR="00ED52F3" w:rsidRDefault="00ED52F3">
      <w:pPr>
        <w:pStyle w:val="Indenta"/>
      </w:pPr>
      <w:r>
        <w:tab/>
      </w:r>
      <w:r w:rsidR="00803F9D">
        <w:t>(a)</w:t>
      </w:r>
      <w:r>
        <w:tab/>
      </w:r>
      <w:r w:rsidR="003D68D5">
        <w:rPr>
          <w:spacing w:val="-2"/>
        </w:rPr>
        <w:t>regulations</w:t>
      </w:r>
      <w:r>
        <w:t xml:space="preserve"> 1 and 2 — on the day on which these </w:t>
      </w:r>
      <w:r w:rsidR="003D68D5">
        <w:rPr>
          <w:spacing w:val="-2"/>
        </w:rPr>
        <w:t>regulations</w:t>
      </w:r>
      <w:r>
        <w:t xml:space="preserve"> are published in the </w:t>
      </w:r>
      <w:r>
        <w:rPr>
          <w:i/>
          <w:iCs/>
        </w:rPr>
        <w:t>Gazette</w:t>
      </w:r>
      <w:r>
        <w:t>;</w:t>
      </w:r>
    </w:p>
    <w:p w:rsidR="00ED52F3" w:rsidRDefault="00ED52F3">
      <w:pPr>
        <w:pStyle w:val="Indenta"/>
      </w:pPr>
      <w:r>
        <w:tab/>
      </w:r>
      <w:r w:rsidR="00803F9D">
        <w:t>(b)</w:t>
      </w:r>
      <w:r>
        <w:tab/>
        <w:t xml:space="preserve">the rest of the </w:t>
      </w:r>
      <w:r w:rsidR="003D68D5">
        <w:rPr>
          <w:spacing w:val="-2"/>
        </w:rPr>
        <w:t>regulations</w:t>
      </w:r>
      <w:r>
        <w:t xml:space="preserve"> — </w:t>
      </w:r>
      <w:r w:rsidR="00E72813">
        <w:t xml:space="preserve">on the day on which the </w:t>
      </w:r>
      <w:r w:rsidR="00E72813">
        <w:rPr>
          <w:i/>
        </w:rPr>
        <w:t xml:space="preserve">Coal Industry Superannuation Amendment Act 2013 </w:t>
      </w:r>
      <w:r w:rsidR="00E72813">
        <w:t>Part 3 comes into operation</w:t>
      </w:r>
      <w:r>
        <w:t>.</w:t>
      </w:r>
    </w:p>
    <w:p w:rsidR="00ED52F3" w:rsidRPr="00C54ACD" w:rsidRDefault="00C54ACD" w:rsidP="00C54ACD">
      <w:pPr>
        <w:pStyle w:val="Ednotesection"/>
      </w:pPr>
      <w:r>
        <w:t>[</w:t>
      </w:r>
      <w:r>
        <w:rPr>
          <w:b/>
        </w:rPr>
        <w:t>3.</w:t>
      </w:r>
      <w:r>
        <w:tab/>
        <w:t>Has not come into operation.</w:t>
      </w:r>
      <w:r>
        <w:rPr>
          <w:vertAlign w:val="superscript"/>
        </w:rPr>
        <w:t> </w:t>
      </w:r>
      <w:r w:rsidRPr="002D0B39">
        <w:rPr>
          <w:i w:val="0"/>
          <w:vertAlign w:val="superscript"/>
        </w:rPr>
        <w:t>2</w:t>
      </w:r>
      <w:r>
        <w:t>]</w:t>
      </w:r>
    </w:p>
    <w:p w:rsidR="00803F9D" w:rsidRDefault="00803F9D" w:rsidP="00803F9D">
      <w:pPr>
        <w:sectPr w:rsidR="00803F9D" w:rsidSect="00D741A6">
          <w:headerReference w:type="even" r:id="rId19"/>
          <w:headerReference w:type="default" r:id="rId20"/>
          <w:footerReference w:type="even" r:id="rId21"/>
          <w:footerReference w:type="default" r:id="rId22"/>
          <w:footerReference w:type="first" r:id="rId23"/>
          <w:pgSz w:w="11906" w:h="16838" w:code="9"/>
          <w:pgMar w:top="2376" w:right="2405" w:bottom="3542" w:left="2405" w:header="706" w:footer="3380" w:gutter="0"/>
          <w:pgNumType w:start="1"/>
          <w:cols w:space="720"/>
          <w:noEndnote/>
          <w:titlePg/>
          <w:docGrid w:linePitch="326"/>
        </w:sectPr>
      </w:pPr>
    </w:p>
    <w:p w:rsidR="00803F9D" w:rsidRDefault="00803F9D" w:rsidP="00803F9D">
      <w:pPr>
        <w:pStyle w:val="nHeading2"/>
      </w:pPr>
      <w:bookmarkStart w:id="4" w:name="_Toc390421733"/>
      <w:r>
        <w:t>Notes</w:t>
      </w:r>
      <w:bookmarkEnd w:id="4"/>
    </w:p>
    <w:p w:rsidR="00803F9D" w:rsidRDefault="00803F9D">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(Designated Trustee) Regulations (No. 2) 2014 </w:t>
      </w:r>
      <w:r>
        <w:rPr>
          <w:noProof/>
          <w:snapToGrid w:val="0"/>
          <w:vertAlign w:val="superscript"/>
        </w:rPr>
        <w:t>1a</w:t>
      </w:r>
      <w:r>
        <w:rPr>
          <w:snapToGrid w:val="0"/>
        </w:rPr>
        <w:t xml:space="preserve">.  The following table contains information about those regulations. </w:t>
      </w:r>
    </w:p>
    <w:p w:rsidR="00803F9D" w:rsidRDefault="00803F9D" w:rsidP="00803F9D">
      <w:pPr>
        <w:pStyle w:val="nHeading3"/>
      </w:pPr>
      <w:bookmarkStart w:id="5" w:name="_Toc390421734"/>
      <w:r>
        <w:t>Compilation table</w:t>
      </w:r>
      <w:bookmarkEnd w:id="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03F9D" w:rsidTr="00F43DD9">
        <w:trPr>
          <w:tblHeader/>
        </w:trPr>
        <w:tc>
          <w:tcPr>
            <w:tcW w:w="3118" w:type="dxa"/>
          </w:tcPr>
          <w:p w:rsidR="00803F9D" w:rsidRDefault="00803F9D" w:rsidP="00F43DD9">
            <w:pPr>
              <w:pStyle w:val="nTable"/>
              <w:spacing w:after="40"/>
              <w:rPr>
                <w:b/>
                <w:sz w:val="19"/>
              </w:rPr>
            </w:pPr>
            <w:r>
              <w:rPr>
                <w:b/>
                <w:sz w:val="19"/>
              </w:rPr>
              <w:t>Citation</w:t>
            </w:r>
          </w:p>
        </w:tc>
        <w:tc>
          <w:tcPr>
            <w:tcW w:w="1276" w:type="dxa"/>
          </w:tcPr>
          <w:p w:rsidR="00803F9D" w:rsidRDefault="00803F9D" w:rsidP="00F43DD9">
            <w:pPr>
              <w:pStyle w:val="nTable"/>
              <w:spacing w:after="40"/>
              <w:rPr>
                <w:b/>
                <w:sz w:val="19"/>
              </w:rPr>
            </w:pPr>
            <w:r>
              <w:rPr>
                <w:b/>
                <w:sz w:val="19"/>
              </w:rPr>
              <w:t>Gazettal</w:t>
            </w:r>
          </w:p>
        </w:tc>
        <w:tc>
          <w:tcPr>
            <w:tcW w:w="2693" w:type="dxa"/>
          </w:tcPr>
          <w:p w:rsidR="00803F9D" w:rsidRDefault="00803F9D" w:rsidP="00F43DD9">
            <w:pPr>
              <w:pStyle w:val="nTable"/>
              <w:spacing w:after="40"/>
              <w:rPr>
                <w:b/>
                <w:sz w:val="19"/>
              </w:rPr>
            </w:pPr>
            <w:r>
              <w:rPr>
                <w:b/>
                <w:sz w:val="19"/>
              </w:rPr>
              <w:t>Commencement</w:t>
            </w:r>
          </w:p>
        </w:tc>
      </w:tr>
      <w:tr w:rsidR="00803F9D" w:rsidRPr="009D33C6" w:rsidTr="00F43DD9">
        <w:tc>
          <w:tcPr>
            <w:tcW w:w="3118" w:type="dxa"/>
          </w:tcPr>
          <w:p w:rsidR="00803F9D" w:rsidRPr="009D33C6" w:rsidRDefault="00803F9D" w:rsidP="00803F9D">
            <w:pPr>
              <w:pStyle w:val="nTable"/>
              <w:spacing w:after="40"/>
              <w:rPr>
                <w:sz w:val="19"/>
                <w:szCs w:val="19"/>
                <w:vertAlign w:val="superscript"/>
              </w:rPr>
            </w:pPr>
            <w:r w:rsidRPr="009D33C6">
              <w:rPr>
                <w:i/>
                <w:noProof/>
                <w:snapToGrid w:val="0"/>
                <w:sz w:val="19"/>
                <w:szCs w:val="19"/>
              </w:rPr>
              <w:t>Coal Industry Superannuation (Designated Trustee) Regulations (No. 2) 2014</w:t>
            </w:r>
            <w:r w:rsidR="009D33C6" w:rsidRPr="009D33C6">
              <w:rPr>
                <w:i/>
                <w:noProof/>
                <w:snapToGrid w:val="0"/>
                <w:sz w:val="19"/>
                <w:szCs w:val="19"/>
              </w:rPr>
              <w:t xml:space="preserve"> </w:t>
            </w:r>
            <w:r w:rsidR="009D33C6" w:rsidRPr="00C54ACD">
              <w:rPr>
                <w:noProof/>
                <w:snapToGrid w:val="0"/>
                <w:sz w:val="19"/>
                <w:szCs w:val="19"/>
              </w:rPr>
              <w:t>r. 1 and 2</w:t>
            </w:r>
            <w:r w:rsidRPr="009D33C6">
              <w:rPr>
                <w:i/>
                <w:noProof/>
                <w:snapToGrid w:val="0"/>
                <w:sz w:val="19"/>
                <w:szCs w:val="19"/>
              </w:rPr>
              <w:t> </w:t>
            </w:r>
          </w:p>
        </w:tc>
        <w:tc>
          <w:tcPr>
            <w:tcW w:w="1276" w:type="dxa"/>
          </w:tcPr>
          <w:p w:rsidR="00803F9D" w:rsidRPr="009D33C6" w:rsidRDefault="00803F9D" w:rsidP="00F43DD9">
            <w:pPr>
              <w:pStyle w:val="nTable"/>
              <w:spacing w:after="40"/>
              <w:rPr>
                <w:sz w:val="19"/>
                <w:szCs w:val="19"/>
              </w:rPr>
            </w:pPr>
            <w:r w:rsidRPr="009D33C6">
              <w:rPr>
                <w:sz w:val="19"/>
                <w:szCs w:val="19"/>
              </w:rPr>
              <w:t>30 May 2014 p. 1682</w:t>
            </w:r>
            <w:r w:rsidRPr="009D33C6">
              <w:rPr>
                <w:sz w:val="19"/>
                <w:szCs w:val="19"/>
              </w:rPr>
              <w:noBreakHyphen/>
              <w:t>3</w:t>
            </w:r>
          </w:p>
        </w:tc>
        <w:tc>
          <w:tcPr>
            <w:tcW w:w="2693" w:type="dxa"/>
          </w:tcPr>
          <w:p w:rsidR="00803F9D" w:rsidRPr="009D33C6" w:rsidRDefault="009D33C6" w:rsidP="009D33C6">
            <w:pPr>
              <w:pStyle w:val="nTable"/>
              <w:spacing w:after="40"/>
              <w:rPr>
                <w:sz w:val="19"/>
                <w:szCs w:val="19"/>
              </w:rPr>
            </w:pPr>
            <w:r w:rsidRPr="009D33C6">
              <w:rPr>
                <w:sz w:val="19"/>
                <w:szCs w:val="19"/>
              </w:rPr>
              <w:t>30 May 2014</w:t>
            </w:r>
            <w:r w:rsidR="00803F9D" w:rsidRPr="009D33C6">
              <w:rPr>
                <w:sz w:val="19"/>
                <w:szCs w:val="19"/>
              </w:rPr>
              <w:t xml:space="preserve"> (see r. 2(</w:t>
            </w:r>
            <w:r w:rsidRPr="009D33C6">
              <w:rPr>
                <w:sz w:val="19"/>
                <w:szCs w:val="19"/>
              </w:rPr>
              <w:t>a</w:t>
            </w:r>
            <w:r w:rsidR="00803F9D" w:rsidRPr="009D33C6">
              <w:rPr>
                <w:sz w:val="19"/>
                <w:szCs w:val="19"/>
              </w:rPr>
              <w:t>))</w:t>
            </w:r>
          </w:p>
        </w:tc>
      </w:tr>
    </w:tbl>
    <w:p w:rsidR="00803F9D" w:rsidRDefault="00803F9D" w:rsidP="00C6728A">
      <w:pPr>
        <w:pStyle w:val="nSubsection"/>
        <w:tabs>
          <w:tab w:val="clear" w:pos="454"/>
          <w:tab w:val="left" w:pos="567"/>
        </w:tabs>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803F9D" w:rsidRDefault="00803F9D">
      <w:pPr>
        <w:pStyle w:val="nHeading3"/>
      </w:pPr>
      <w:bookmarkStart w:id="6" w:name="_Toc390421735"/>
      <w:r>
        <w:t>Provisions that have not come into operation</w:t>
      </w:r>
      <w:bookmarkEnd w:id="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03F9D" w:rsidTr="00C54ACD">
        <w:trPr>
          <w:tblHeader/>
        </w:trPr>
        <w:tc>
          <w:tcPr>
            <w:tcW w:w="3118" w:type="dxa"/>
            <w:tcBorders>
              <w:top w:val="single" w:sz="8" w:space="0" w:color="auto"/>
              <w:bottom w:val="single" w:sz="8" w:space="0" w:color="auto"/>
            </w:tcBorders>
          </w:tcPr>
          <w:p w:rsidR="00803F9D" w:rsidRDefault="00803F9D" w:rsidP="00B652C8">
            <w:pPr>
              <w:pStyle w:val="nTable"/>
              <w:spacing w:after="40"/>
              <w:rPr>
                <w:b/>
                <w:sz w:val="19"/>
              </w:rPr>
            </w:pPr>
            <w:r>
              <w:rPr>
                <w:b/>
                <w:sz w:val="19"/>
              </w:rPr>
              <w:t>Citation</w:t>
            </w:r>
          </w:p>
        </w:tc>
        <w:tc>
          <w:tcPr>
            <w:tcW w:w="1276" w:type="dxa"/>
            <w:tcBorders>
              <w:top w:val="single" w:sz="8" w:space="0" w:color="auto"/>
              <w:bottom w:val="single" w:sz="8" w:space="0" w:color="auto"/>
            </w:tcBorders>
          </w:tcPr>
          <w:p w:rsidR="00803F9D" w:rsidRDefault="00803F9D" w:rsidP="00B652C8">
            <w:pPr>
              <w:pStyle w:val="nTable"/>
              <w:spacing w:after="40"/>
              <w:rPr>
                <w:b/>
                <w:sz w:val="19"/>
              </w:rPr>
            </w:pPr>
            <w:r>
              <w:rPr>
                <w:b/>
                <w:sz w:val="19"/>
              </w:rPr>
              <w:t>Gazettal</w:t>
            </w:r>
          </w:p>
        </w:tc>
        <w:tc>
          <w:tcPr>
            <w:tcW w:w="2693" w:type="dxa"/>
            <w:tcBorders>
              <w:top w:val="single" w:sz="8" w:space="0" w:color="auto"/>
              <w:bottom w:val="single" w:sz="8" w:space="0" w:color="auto"/>
            </w:tcBorders>
          </w:tcPr>
          <w:p w:rsidR="00803F9D" w:rsidRDefault="00803F9D" w:rsidP="00B652C8">
            <w:pPr>
              <w:pStyle w:val="nTable"/>
              <w:spacing w:after="40"/>
              <w:rPr>
                <w:b/>
                <w:sz w:val="19"/>
              </w:rPr>
            </w:pPr>
            <w:r>
              <w:rPr>
                <w:b/>
                <w:sz w:val="19"/>
              </w:rPr>
              <w:t>Commencement</w:t>
            </w:r>
          </w:p>
        </w:tc>
      </w:tr>
      <w:tr w:rsidR="009D33C6" w:rsidTr="00C54ACD">
        <w:tc>
          <w:tcPr>
            <w:tcW w:w="3118" w:type="dxa"/>
            <w:tcBorders>
              <w:top w:val="single" w:sz="8" w:space="0" w:color="auto"/>
              <w:bottom w:val="single" w:sz="4" w:space="0" w:color="auto"/>
            </w:tcBorders>
          </w:tcPr>
          <w:p w:rsidR="009D33C6" w:rsidRPr="00C54ACD" w:rsidRDefault="009D33C6" w:rsidP="00C11B94">
            <w:pPr>
              <w:pStyle w:val="nTable"/>
              <w:spacing w:after="40"/>
              <w:rPr>
                <w:i/>
                <w:sz w:val="19"/>
                <w:vertAlign w:val="superscript"/>
              </w:rPr>
            </w:pPr>
            <w:r w:rsidRPr="00803F9D">
              <w:rPr>
                <w:i/>
                <w:sz w:val="19"/>
              </w:rPr>
              <w:t>Coal Industry Superannuation (Designated Trustee) Regulations (No.</w:t>
            </w:r>
            <w:r>
              <w:rPr>
                <w:i/>
                <w:sz w:val="19"/>
              </w:rPr>
              <w:t> </w:t>
            </w:r>
            <w:r w:rsidRPr="00803F9D">
              <w:rPr>
                <w:i/>
                <w:sz w:val="19"/>
              </w:rPr>
              <w:t xml:space="preserve">2) 2014 </w:t>
            </w:r>
            <w:r w:rsidRPr="00C54ACD">
              <w:rPr>
                <w:sz w:val="19"/>
              </w:rPr>
              <w:t xml:space="preserve">r. 3 </w:t>
            </w:r>
            <w:r>
              <w:rPr>
                <w:sz w:val="19"/>
                <w:vertAlign w:val="superscript"/>
              </w:rPr>
              <w:t>2</w:t>
            </w:r>
          </w:p>
        </w:tc>
        <w:tc>
          <w:tcPr>
            <w:tcW w:w="1276" w:type="dxa"/>
            <w:tcBorders>
              <w:top w:val="single" w:sz="8" w:space="0" w:color="auto"/>
              <w:bottom w:val="single" w:sz="4" w:space="0" w:color="auto"/>
            </w:tcBorders>
          </w:tcPr>
          <w:p w:rsidR="009D33C6" w:rsidRDefault="009D33C6" w:rsidP="00B652C8">
            <w:pPr>
              <w:pStyle w:val="nTable"/>
              <w:spacing w:after="40"/>
              <w:rPr>
                <w:sz w:val="19"/>
              </w:rPr>
            </w:pPr>
            <w:r w:rsidRPr="00EA5AF1">
              <w:rPr>
                <w:sz w:val="19"/>
              </w:rPr>
              <w:t>30 May 2014 p. 16</w:t>
            </w:r>
            <w:r>
              <w:rPr>
                <w:sz w:val="19"/>
              </w:rPr>
              <w:t>8</w:t>
            </w:r>
            <w:r w:rsidR="00C54ACD">
              <w:rPr>
                <w:sz w:val="19"/>
              </w:rPr>
              <w:t>2</w:t>
            </w:r>
            <w:r w:rsidR="00C54ACD">
              <w:rPr>
                <w:sz w:val="19"/>
              </w:rPr>
              <w:noBreakHyphen/>
              <w:t>3</w:t>
            </w:r>
          </w:p>
        </w:tc>
        <w:tc>
          <w:tcPr>
            <w:tcW w:w="2693" w:type="dxa"/>
            <w:tcBorders>
              <w:top w:val="single" w:sz="8" w:space="0" w:color="auto"/>
              <w:bottom w:val="single" w:sz="4" w:space="0" w:color="auto"/>
            </w:tcBorders>
          </w:tcPr>
          <w:p w:rsidR="009D33C6" w:rsidRDefault="00EE3989" w:rsidP="00EE3989">
            <w:pPr>
              <w:pStyle w:val="nTable"/>
              <w:spacing w:after="40"/>
              <w:rPr>
                <w:sz w:val="19"/>
              </w:rPr>
            </w:pPr>
            <w:r>
              <w:rPr>
                <w:sz w:val="19"/>
              </w:rPr>
              <w:t>30 Jun 2014</w:t>
            </w:r>
            <w:r w:rsidR="009D33C6">
              <w:rPr>
                <w:sz w:val="19"/>
              </w:rPr>
              <w:t xml:space="preserve"> (see r. 2(b)</w:t>
            </w:r>
            <w:r>
              <w:rPr>
                <w:sz w:val="19"/>
              </w:rPr>
              <w:t xml:space="preserve"> and </w:t>
            </w:r>
            <w:r>
              <w:rPr>
                <w:i/>
                <w:sz w:val="19"/>
              </w:rPr>
              <w:t>Gazette</w:t>
            </w:r>
            <w:r>
              <w:rPr>
                <w:sz w:val="19"/>
              </w:rPr>
              <w:t xml:space="preserve"> 13 Jun 2014 p. 1859</w:t>
            </w:r>
            <w:r w:rsidR="009D33C6">
              <w:rPr>
                <w:sz w:val="19"/>
              </w:rPr>
              <w:t>)</w:t>
            </w:r>
          </w:p>
        </w:tc>
      </w:tr>
    </w:tbl>
    <w:p w:rsidR="009D33C6" w:rsidRDefault="00C54ACD" w:rsidP="00C54ACD">
      <w:pPr>
        <w:pStyle w:val="nSubsection"/>
        <w:rPr>
          <w:snapToGrid w:val="0"/>
        </w:rPr>
      </w:pPr>
      <w:r>
        <w:rPr>
          <w:snapToGrid w:val="0"/>
          <w:vertAlign w:val="superscript"/>
        </w:rPr>
        <w:t>2</w:t>
      </w:r>
      <w:r w:rsidR="009D33C6">
        <w:rPr>
          <w:snapToGrid w:val="0"/>
        </w:rPr>
        <w:tab/>
      </w:r>
      <w:r w:rsidR="009D33C6">
        <w:t xml:space="preserve">On the date as at which this compilation was prepared, </w:t>
      </w:r>
      <w:r w:rsidR="009D33C6">
        <w:rPr>
          <w:snapToGrid w:val="0"/>
        </w:rPr>
        <w:t xml:space="preserve">the </w:t>
      </w:r>
      <w:r w:rsidR="009D33C6" w:rsidRPr="009D33C6">
        <w:rPr>
          <w:i/>
          <w:snapToGrid w:val="0"/>
        </w:rPr>
        <w:t xml:space="preserve">Coal Industry Superannuation (Designated Trustee) Regulations (No. 2) 2014 </w:t>
      </w:r>
      <w:r w:rsidR="009D33C6">
        <w:rPr>
          <w:snapToGrid w:val="0"/>
        </w:rPr>
        <w:t xml:space="preserve">r. 3 </w:t>
      </w:r>
      <w:r w:rsidR="009D33C6" w:rsidRPr="00646162">
        <w:rPr>
          <w:snapToGrid w:val="0"/>
        </w:rPr>
        <w:t>had</w:t>
      </w:r>
      <w:r w:rsidR="009D33C6">
        <w:rPr>
          <w:snapToGrid w:val="0"/>
        </w:rPr>
        <w:t xml:space="preserve"> not come into operation.  It reads as follows:</w:t>
      </w:r>
    </w:p>
    <w:p w:rsidR="00D741A6" w:rsidRDefault="00D741A6" w:rsidP="00C54ACD">
      <w:pPr>
        <w:pStyle w:val="BlankOpen"/>
        <w:rPr>
          <w:snapToGrid w:val="0"/>
        </w:rPr>
      </w:pPr>
    </w:p>
    <w:p w:rsidR="00D741A6" w:rsidRDefault="00D741A6" w:rsidP="00C6728A">
      <w:pPr>
        <w:pStyle w:val="nzHeading5"/>
        <w:spacing w:before="40"/>
        <w:rPr>
          <w:snapToGrid w:val="0"/>
        </w:rPr>
      </w:pPr>
      <w:r w:rsidRPr="00D741A6">
        <w:t>3</w:t>
      </w:r>
      <w:r>
        <w:rPr>
          <w:snapToGrid w:val="0"/>
        </w:rPr>
        <w:t>.</w:t>
      </w:r>
      <w:r>
        <w:rPr>
          <w:snapToGrid w:val="0"/>
        </w:rPr>
        <w:tab/>
        <w:t>Superannuation fund designated</w:t>
      </w:r>
    </w:p>
    <w:p w:rsidR="00D741A6" w:rsidRDefault="00D741A6" w:rsidP="00C6728A">
      <w:pPr>
        <w:pStyle w:val="nzSubsection"/>
        <w:spacing w:before="40"/>
      </w:pPr>
      <w:r>
        <w:tab/>
        <w:t>(1)</w:t>
      </w:r>
      <w:r>
        <w:tab/>
        <w:t xml:space="preserve">In this regulation — </w:t>
      </w:r>
    </w:p>
    <w:p w:rsidR="00D741A6" w:rsidRDefault="00D741A6" w:rsidP="00C54ACD">
      <w:pPr>
        <w:pStyle w:val="nzDefstart"/>
      </w:pPr>
      <w:r>
        <w:tab/>
      </w:r>
      <w:r w:rsidRPr="00FB10E0">
        <w:rPr>
          <w:rStyle w:val="CharDefText"/>
        </w:rPr>
        <w:t>AUSCOAL Superannuation Fund</w:t>
      </w:r>
      <w:r>
        <w:t xml:space="preserve"> means the superannuation fund — </w:t>
      </w:r>
    </w:p>
    <w:p w:rsidR="00D741A6" w:rsidRDefault="00D741A6" w:rsidP="00C54ACD">
      <w:pPr>
        <w:pStyle w:val="nzDefpara"/>
      </w:pPr>
      <w:r>
        <w:tab/>
        <w:t>(a)</w:t>
      </w:r>
      <w:r>
        <w:tab/>
        <w:t>established by a Trust Deed dated 31 January 1995 with the name “Coalsuper Retirement Income Fund”; and</w:t>
      </w:r>
    </w:p>
    <w:p w:rsidR="00D741A6" w:rsidRPr="00FB10E0" w:rsidRDefault="00D741A6" w:rsidP="00C54ACD">
      <w:pPr>
        <w:pStyle w:val="nzDefpara"/>
      </w:pPr>
      <w:r>
        <w:tab/>
        <w:t>(b)</w:t>
      </w:r>
      <w:r>
        <w:tab/>
        <w:t>now registered with the Australian Prudential Regulatory Authority with the name “AUSCOAL Superannuation Fund” and the registration number R1056563.</w:t>
      </w:r>
    </w:p>
    <w:p w:rsidR="00D741A6" w:rsidRDefault="00D741A6" w:rsidP="00C6728A">
      <w:pPr>
        <w:pStyle w:val="nzSubsection"/>
        <w:spacing w:before="40"/>
      </w:pPr>
      <w:r>
        <w:tab/>
        <w:t>(2)</w:t>
      </w:r>
      <w:r>
        <w:tab/>
        <w:t>T</w:t>
      </w:r>
      <w:r>
        <w:rPr>
          <w:spacing w:val="-2"/>
        </w:rPr>
        <w:t xml:space="preserve">he AUSCOAL Superannuation Fund is designated for the purposes of </w:t>
      </w:r>
      <w:r w:rsidRPr="006E23FB">
        <w:rPr>
          <w:spacing w:val="-2"/>
        </w:rPr>
        <w:t>section</w:t>
      </w:r>
      <w:r>
        <w:rPr>
          <w:spacing w:val="-2"/>
        </w:rPr>
        <w:t> 7B</w:t>
      </w:r>
      <w:r>
        <w:t>.</w:t>
      </w:r>
    </w:p>
    <w:p w:rsidR="00D741A6" w:rsidRDefault="00D741A6" w:rsidP="00D741A6">
      <w:pPr>
        <w:pStyle w:val="BlankClose"/>
      </w:pPr>
    </w:p>
    <w:p w:rsidR="00803F9D" w:rsidRDefault="00803F9D" w:rsidP="00803F9D"/>
    <w:p w:rsidR="00C54ACD" w:rsidRDefault="00C54ACD" w:rsidP="00803F9D">
      <w:pPr>
        <w:sectPr w:rsidR="00C54ACD" w:rsidSect="00D741A6">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rsidR="00ED52F3" w:rsidRPr="00C11B94" w:rsidRDefault="00ED52F3" w:rsidP="00C11B94">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b/>
          <w:sz w:val="20"/>
        </w:rPr>
      </w:pPr>
    </w:p>
    <w:sectPr w:rsidR="00ED52F3" w:rsidRPr="00C11B94" w:rsidSect="002D0B39">
      <w:headerReference w:type="even"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130" w:rsidRDefault="00605130">
      <w:pPr>
        <w:rPr>
          <w:b/>
          <w:sz w:val="28"/>
        </w:rPr>
      </w:pPr>
      <w:r>
        <w:rPr>
          <w:b/>
          <w:sz w:val="28"/>
        </w:rPr>
        <w:t>Endnotes</w:t>
      </w:r>
    </w:p>
    <w:p w:rsidR="00605130" w:rsidRDefault="00605130">
      <w:pPr>
        <w:spacing w:after="240"/>
        <w:rPr>
          <w:rFonts w:ascii="Times" w:hAnsi="Times"/>
          <w:sz w:val="18"/>
        </w:rPr>
      </w:pPr>
      <w:r>
        <w:rPr>
          <w:sz w:val="20"/>
        </w:rPr>
        <w:t>[For ease of reference detach these notes and read them alongside the draft.]</w:t>
      </w:r>
    </w:p>
    <w:p w:rsidR="00605130" w:rsidRDefault="00605130"/>
  </w:endnote>
  <w:endnote w:type="continuationSeparator" w:id="0">
    <w:p w:rsidR="00605130" w:rsidRDefault="00605130">
      <w:pPr>
        <w:pStyle w:val="Footer"/>
      </w:pPr>
    </w:p>
    <w:p w:rsidR="00605130" w:rsidRDefault="00605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p>
  <w:p w:rsidR="009D33C6" w:rsidRPr="00D741A6" w:rsidRDefault="00D741A6" w:rsidP="00D741A6">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r>
  </w:p>
  <w:p w:rsidR="009D33C6" w:rsidRPr="00D741A6" w:rsidRDefault="00D741A6" w:rsidP="00D741A6">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r>
  </w:p>
  <w:p w:rsidR="009D33C6" w:rsidRPr="00D741A6" w:rsidRDefault="00D741A6" w:rsidP="00D741A6">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199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p>
  <w:p w:rsidR="009D33C6" w:rsidRPr="00D741A6" w:rsidRDefault="00D741A6" w:rsidP="00D741A6">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91995">
      <w:rPr>
        <w:rStyle w:val="PageNumber"/>
        <w:rFonts w:ascii="Arial" w:hAnsi="Arial" w:cs="Arial"/>
        <w:noProof/>
      </w:rPr>
      <w:t>i</w:t>
    </w:r>
    <w:r>
      <w:rPr>
        <w:rStyle w:val="PageNumber"/>
        <w:rFonts w:ascii="Arial" w:hAnsi="Arial" w:cs="Arial"/>
      </w:rPr>
      <w:fldChar w:fldCharType="end"/>
    </w:r>
  </w:p>
  <w:p w:rsidR="009D33C6" w:rsidRPr="00D741A6" w:rsidRDefault="00D741A6" w:rsidP="00D741A6">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7B74">
      <w:rPr>
        <w:rStyle w:val="PageNumber"/>
        <w:rFonts w:ascii="Arial" w:hAnsi="Arial" w:cs="Arial"/>
        <w:noProof/>
      </w:rPr>
      <w:t>i</w:t>
    </w:r>
    <w:r>
      <w:rPr>
        <w:rStyle w:val="PageNumber"/>
        <w:rFonts w:ascii="Arial" w:hAnsi="Arial" w:cs="Arial"/>
      </w:rPr>
      <w:fldChar w:fldCharType="end"/>
    </w:r>
  </w:p>
  <w:p w:rsidR="009D33C6" w:rsidRPr="00D741A6" w:rsidRDefault="00D741A6" w:rsidP="00D741A6">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7B74">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 xml:space="preserve"> </w:t>
    </w:r>
  </w:p>
  <w:p w:rsidR="00803F9D" w:rsidRPr="00D741A6" w:rsidRDefault="00D741A6" w:rsidP="00D741A6">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5726">
      <w:rPr>
        <w:rStyle w:val="CharPageNo"/>
        <w:rFonts w:ascii="Arial" w:hAnsi="Arial"/>
        <w:noProof/>
      </w:rPr>
      <w:t>3</w:t>
    </w:r>
    <w:r>
      <w:rPr>
        <w:rStyle w:val="CharPageNo"/>
        <w:rFonts w:ascii="Arial" w:hAnsi="Arial"/>
      </w:rPr>
      <w:fldChar w:fldCharType="end"/>
    </w:r>
  </w:p>
  <w:p w:rsidR="00803F9D" w:rsidRPr="00D741A6" w:rsidRDefault="00D741A6" w:rsidP="00D741A6">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1A6" w:rsidRDefault="00D741A6">
    <w:pPr>
      <w:pStyle w:val="Footer"/>
      <w:tabs>
        <w:tab w:val="clear" w:pos="4153"/>
        <w:tab w:val="right" w:pos="7088"/>
      </w:tabs>
      <w:rPr>
        <w:rStyle w:val="PageNumber"/>
      </w:rPr>
    </w:pPr>
  </w:p>
  <w:p w:rsidR="00D741A6" w:rsidRDefault="00D741A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7B74">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7B74">
      <w:rPr>
        <w:rFonts w:ascii="Arial" w:hAnsi="Arial" w:cs="Arial"/>
        <w:sz w:val="20"/>
      </w:rPr>
      <w:t>00-a0-02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7B74">
      <w:rPr>
        <w:rStyle w:val="CharPageNo"/>
        <w:rFonts w:ascii="Arial" w:hAnsi="Arial"/>
        <w:noProof/>
      </w:rPr>
      <w:t>1</w:t>
    </w:r>
    <w:r>
      <w:rPr>
        <w:rStyle w:val="CharPageNo"/>
        <w:rFonts w:ascii="Arial" w:hAnsi="Arial"/>
      </w:rPr>
      <w:fldChar w:fldCharType="end"/>
    </w:r>
  </w:p>
  <w:p w:rsidR="00803F9D" w:rsidRPr="00D741A6" w:rsidRDefault="00D741A6" w:rsidP="00D741A6">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130" w:rsidRDefault="00605130">
      <w:r>
        <w:separator/>
      </w:r>
    </w:p>
  </w:footnote>
  <w:footnote w:type="continuationSeparator" w:id="0">
    <w:p w:rsidR="00605130" w:rsidRDefault="006051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3C6" w:rsidRDefault="009D33C6">
    <w:pPr>
      <w:pStyle w:val="headerpartodd"/>
      <w:ind w:left="0" w:firstLine="0"/>
      <w:rPr>
        <w:i/>
      </w:rPr>
    </w:pPr>
    <w:r>
      <w:rPr>
        <w:i/>
      </w:rPr>
      <w:fldChar w:fldCharType="begin"/>
    </w:r>
    <w:r>
      <w:rPr>
        <w:i/>
      </w:rPr>
      <w:instrText xml:space="preserve"> Styleref "Name of Act/Reg" </w:instrText>
    </w:r>
    <w:r>
      <w:rPr>
        <w:i/>
      </w:rPr>
      <w:fldChar w:fldCharType="separate"/>
    </w:r>
    <w:r w:rsidR="00317B74">
      <w:rPr>
        <w:i/>
        <w:noProof/>
      </w:rPr>
      <w:t>Coal Industry Superannuation (Designated Trustee) Regulations (No. 2) 2014</w:t>
    </w:r>
    <w:r>
      <w:rPr>
        <w:i/>
      </w:rPr>
      <w:fldChar w:fldCharType="end"/>
    </w:r>
  </w:p>
  <w:p w:rsidR="009D33C6" w:rsidRDefault="009D33C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D33C6" w:rsidRDefault="009D33C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D33C6" w:rsidRDefault="009D33C6">
    <w:pPr>
      <w:pStyle w:val="headerpart"/>
    </w:pPr>
  </w:p>
  <w:p w:rsidR="009D33C6" w:rsidRDefault="009D33C6">
    <w:pPr>
      <w:pBdr>
        <w:bottom w:val="single" w:sz="6" w:space="1" w:color="auto"/>
      </w:pBdr>
      <w:rPr>
        <w:b/>
      </w:rPr>
    </w:pPr>
  </w:p>
  <w:p w:rsidR="009D33C6" w:rsidRDefault="009D33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74" w:rsidRDefault="00317B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B74" w:rsidRDefault="00317B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33C6">
      <w:trPr>
        <w:cantSplit/>
      </w:trPr>
      <w:tc>
        <w:tcPr>
          <w:tcW w:w="7258" w:type="dxa"/>
          <w:gridSpan w:val="2"/>
        </w:tcPr>
        <w:p w:rsidR="009D33C6" w:rsidRDefault="00317B74">
          <w:pPr>
            <w:pStyle w:val="HeaderActNameLeft"/>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9D33C6">
      <w:tc>
        <w:tcPr>
          <w:tcW w:w="1548" w:type="dxa"/>
        </w:tcPr>
        <w:p w:rsidR="009D33C6" w:rsidRDefault="009D33C6">
          <w:pPr>
            <w:pStyle w:val="HeaderNumberLeft"/>
          </w:pPr>
        </w:p>
      </w:tc>
      <w:tc>
        <w:tcPr>
          <w:tcW w:w="5715" w:type="dxa"/>
        </w:tcPr>
        <w:p w:rsidR="009D33C6" w:rsidRDefault="009D33C6">
          <w:pPr>
            <w:pStyle w:val="HeaderTextLeft"/>
          </w:pPr>
        </w:p>
      </w:tc>
    </w:tr>
    <w:tr w:rsidR="009D33C6">
      <w:tc>
        <w:tcPr>
          <w:tcW w:w="1548" w:type="dxa"/>
        </w:tcPr>
        <w:p w:rsidR="009D33C6" w:rsidRDefault="009D33C6">
          <w:pPr>
            <w:pStyle w:val="HeaderNumberLeft"/>
          </w:pPr>
        </w:p>
      </w:tc>
      <w:tc>
        <w:tcPr>
          <w:tcW w:w="5715" w:type="dxa"/>
        </w:tcPr>
        <w:p w:rsidR="009D33C6" w:rsidRDefault="009D33C6">
          <w:pPr>
            <w:pStyle w:val="HeaderTextLeft"/>
          </w:pPr>
        </w:p>
      </w:tc>
    </w:tr>
    <w:tr w:rsidR="009D33C6">
      <w:trPr>
        <w:cantSplit/>
      </w:trPr>
      <w:tc>
        <w:tcPr>
          <w:tcW w:w="7258" w:type="dxa"/>
          <w:gridSpan w:val="2"/>
        </w:tcPr>
        <w:p w:rsidR="009D33C6" w:rsidRDefault="009D33C6">
          <w:pPr>
            <w:pStyle w:val="HeaderSectionLeft"/>
            <w:rPr>
              <w:b w:val="0"/>
            </w:rPr>
          </w:pPr>
          <w:r>
            <w:rPr>
              <w:b w:val="0"/>
            </w:rPr>
            <w:t>Contents</w:t>
          </w:r>
        </w:p>
      </w:tc>
    </w:tr>
  </w:tbl>
  <w:p w:rsidR="009D33C6" w:rsidRDefault="009D33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33C6">
      <w:trPr>
        <w:cantSplit/>
      </w:trPr>
      <w:tc>
        <w:tcPr>
          <w:tcW w:w="7258" w:type="dxa"/>
          <w:gridSpan w:val="2"/>
        </w:tcPr>
        <w:p w:rsidR="009D33C6" w:rsidRDefault="00317B74">
          <w:pPr>
            <w:pStyle w:val="HeaderActNameRight"/>
            <w:ind w:right="17"/>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9D33C6">
      <w:tc>
        <w:tcPr>
          <w:tcW w:w="5715" w:type="dxa"/>
        </w:tcPr>
        <w:p w:rsidR="009D33C6" w:rsidRDefault="009D33C6">
          <w:pPr>
            <w:pStyle w:val="HeaderTextRight"/>
          </w:pPr>
        </w:p>
      </w:tc>
      <w:tc>
        <w:tcPr>
          <w:tcW w:w="1548" w:type="dxa"/>
        </w:tcPr>
        <w:p w:rsidR="009D33C6" w:rsidRDefault="009D33C6">
          <w:pPr>
            <w:pStyle w:val="HeaderNumberRight"/>
            <w:ind w:right="17"/>
          </w:pPr>
        </w:p>
      </w:tc>
    </w:tr>
    <w:tr w:rsidR="009D33C6">
      <w:tc>
        <w:tcPr>
          <w:tcW w:w="5715" w:type="dxa"/>
        </w:tcPr>
        <w:p w:rsidR="009D33C6" w:rsidRDefault="009D33C6">
          <w:pPr>
            <w:pStyle w:val="HeaderTextRight"/>
          </w:pPr>
        </w:p>
      </w:tc>
      <w:tc>
        <w:tcPr>
          <w:tcW w:w="1548" w:type="dxa"/>
        </w:tcPr>
        <w:p w:rsidR="009D33C6" w:rsidRDefault="009D33C6">
          <w:pPr>
            <w:pStyle w:val="HeaderNumberRight"/>
            <w:ind w:right="17"/>
          </w:pPr>
        </w:p>
      </w:tc>
    </w:tr>
    <w:tr w:rsidR="009D33C6">
      <w:trPr>
        <w:cantSplit/>
      </w:trPr>
      <w:tc>
        <w:tcPr>
          <w:tcW w:w="7258" w:type="dxa"/>
          <w:gridSpan w:val="2"/>
        </w:tcPr>
        <w:p w:rsidR="009D33C6" w:rsidRDefault="009D33C6">
          <w:pPr>
            <w:pStyle w:val="HeaderSectionRight"/>
            <w:ind w:right="17"/>
            <w:rPr>
              <w:b w:val="0"/>
            </w:rPr>
          </w:pPr>
          <w:r>
            <w:rPr>
              <w:b w:val="0"/>
            </w:rPr>
            <w:t>Contents</w:t>
          </w:r>
        </w:p>
      </w:tc>
    </w:tr>
  </w:tbl>
  <w:p w:rsidR="009D33C6" w:rsidRDefault="009D33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3F9D">
      <w:trPr>
        <w:cantSplit/>
      </w:trPr>
      <w:tc>
        <w:tcPr>
          <w:tcW w:w="7258" w:type="dxa"/>
          <w:gridSpan w:val="2"/>
        </w:tcPr>
        <w:p w:rsidR="00803F9D" w:rsidRDefault="00317B74">
          <w:pPr>
            <w:pStyle w:val="HeaderActNameLeft"/>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803F9D">
      <w:tc>
        <w:tcPr>
          <w:tcW w:w="1548" w:type="dxa"/>
        </w:tcPr>
        <w:p w:rsidR="00803F9D" w:rsidRDefault="00803F9D">
          <w:pPr>
            <w:pStyle w:val="HeaderNumberLeft"/>
          </w:pPr>
          <w:r>
            <w:fldChar w:fldCharType="begin"/>
          </w:r>
          <w:r>
            <w:instrText xml:space="preserve"> styleref CharPartNo </w:instrText>
          </w:r>
          <w:r>
            <w:rPr>
              <w:noProof/>
            </w:rPr>
            <w:fldChar w:fldCharType="end"/>
          </w:r>
        </w:p>
      </w:tc>
      <w:tc>
        <w:tcPr>
          <w:tcW w:w="5715" w:type="dxa"/>
          <w:vAlign w:val="bottom"/>
        </w:tcPr>
        <w:p w:rsidR="00803F9D" w:rsidRDefault="00803F9D">
          <w:pPr>
            <w:pStyle w:val="HeaderTextLeft"/>
          </w:pPr>
          <w:r>
            <w:fldChar w:fldCharType="begin"/>
          </w:r>
          <w:r>
            <w:instrText xml:space="preserve"> styleref CharPartText </w:instrText>
          </w:r>
          <w:r>
            <w:rPr>
              <w:noProof/>
            </w:rPr>
            <w:fldChar w:fldCharType="end"/>
          </w:r>
        </w:p>
      </w:tc>
    </w:tr>
    <w:tr w:rsidR="00803F9D">
      <w:tc>
        <w:tcPr>
          <w:tcW w:w="1548" w:type="dxa"/>
        </w:tcPr>
        <w:p w:rsidR="00803F9D" w:rsidRDefault="00803F9D">
          <w:pPr>
            <w:pStyle w:val="HeaderNumberLeft"/>
          </w:pPr>
          <w:r>
            <w:fldChar w:fldCharType="begin"/>
          </w:r>
          <w:r>
            <w:instrText xml:space="preserve"> styleref CharDivNo </w:instrText>
          </w:r>
          <w:r>
            <w:fldChar w:fldCharType="end"/>
          </w:r>
        </w:p>
      </w:tc>
      <w:tc>
        <w:tcPr>
          <w:tcW w:w="5715" w:type="dxa"/>
        </w:tcPr>
        <w:p w:rsidR="00803F9D" w:rsidRDefault="00803F9D">
          <w:pPr>
            <w:pStyle w:val="HeaderTextLeft"/>
          </w:pPr>
          <w:r>
            <w:fldChar w:fldCharType="begin"/>
          </w:r>
          <w:r>
            <w:instrText xml:space="preserve"> styleref CharDivText </w:instrText>
          </w:r>
          <w:r>
            <w:fldChar w:fldCharType="end"/>
          </w:r>
        </w:p>
      </w:tc>
    </w:tr>
    <w:tr w:rsidR="00803F9D">
      <w:trPr>
        <w:cantSplit/>
      </w:trPr>
      <w:tc>
        <w:tcPr>
          <w:tcW w:w="7258" w:type="dxa"/>
          <w:gridSpan w:val="2"/>
        </w:tcPr>
        <w:p w:rsidR="00803F9D" w:rsidRDefault="00803F9D">
          <w:pPr>
            <w:pStyle w:val="HeaderSectionLeft"/>
          </w:pPr>
          <w:r>
            <w:t xml:space="preserve">r. </w:t>
          </w:r>
          <w:r w:rsidR="00317B74">
            <w:fldChar w:fldCharType="begin"/>
          </w:r>
          <w:r w:rsidR="00317B74">
            <w:instrText xml:space="preserve"> styleref CharSectno </w:instrText>
          </w:r>
          <w:r w:rsidR="00317B74">
            <w:fldChar w:fldCharType="separate"/>
          </w:r>
          <w:r w:rsidR="00317B74">
            <w:rPr>
              <w:noProof/>
            </w:rPr>
            <w:t>1</w:t>
          </w:r>
          <w:r w:rsidR="00317B74">
            <w:rPr>
              <w:noProof/>
            </w:rPr>
            <w:fldChar w:fldCharType="end"/>
          </w:r>
        </w:p>
      </w:tc>
    </w:tr>
  </w:tbl>
  <w:p w:rsidR="00803F9D" w:rsidRDefault="00803F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3F9D">
      <w:trPr>
        <w:cantSplit/>
      </w:trPr>
      <w:tc>
        <w:tcPr>
          <w:tcW w:w="7258" w:type="dxa"/>
          <w:gridSpan w:val="2"/>
        </w:tcPr>
        <w:p w:rsidR="00803F9D" w:rsidRDefault="00317B74">
          <w:pPr>
            <w:pStyle w:val="HeaderActNameRight"/>
            <w:ind w:right="17"/>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803F9D">
      <w:tc>
        <w:tcPr>
          <w:tcW w:w="5715" w:type="dxa"/>
        </w:tcPr>
        <w:p w:rsidR="00803F9D" w:rsidRDefault="00803F9D">
          <w:pPr>
            <w:pStyle w:val="HeaderTextRight"/>
          </w:pPr>
          <w:r>
            <w:fldChar w:fldCharType="begin"/>
          </w:r>
          <w:r>
            <w:instrText xml:space="preserve"> styleref CharPartText </w:instrText>
          </w:r>
          <w:r>
            <w:rPr>
              <w:noProof/>
            </w:rPr>
            <w:fldChar w:fldCharType="end"/>
          </w:r>
        </w:p>
      </w:tc>
      <w:tc>
        <w:tcPr>
          <w:tcW w:w="1548" w:type="dxa"/>
        </w:tcPr>
        <w:p w:rsidR="00803F9D" w:rsidRDefault="00803F9D">
          <w:pPr>
            <w:pStyle w:val="HeaderNumberRight"/>
            <w:ind w:right="17"/>
          </w:pPr>
          <w:r>
            <w:fldChar w:fldCharType="begin"/>
          </w:r>
          <w:r>
            <w:instrText xml:space="preserve"> styleref CharPartNo </w:instrText>
          </w:r>
          <w:r>
            <w:rPr>
              <w:noProof/>
            </w:rPr>
            <w:fldChar w:fldCharType="end"/>
          </w:r>
        </w:p>
      </w:tc>
    </w:tr>
    <w:tr w:rsidR="00803F9D">
      <w:tc>
        <w:tcPr>
          <w:tcW w:w="5715" w:type="dxa"/>
        </w:tcPr>
        <w:p w:rsidR="00803F9D" w:rsidRDefault="00803F9D">
          <w:pPr>
            <w:pStyle w:val="HeaderTextRight"/>
          </w:pPr>
          <w:r>
            <w:fldChar w:fldCharType="begin"/>
          </w:r>
          <w:r>
            <w:instrText xml:space="preserve"> styleref CharDivText </w:instrText>
          </w:r>
          <w:r>
            <w:fldChar w:fldCharType="end"/>
          </w:r>
        </w:p>
      </w:tc>
      <w:tc>
        <w:tcPr>
          <w:tcW w:w="1548" w:type="dxa"/>
        </w:tcPr>
        <w:p w:rsidR="00803F9D" w:rsidRDefault="00803F9D">
          <w:pPr>
            <w:pStyle w:val="HeaderNumberRight"/>
            <w:ind w:right="17"/>
          </w:pPr>
          <w:r>
            <w:fldChar w:fldCharType="begin"/>
          </w:r>
          <w:r>
            <w:instrText xml:space="preserve"> styleref CharDivNo </w:instrText>
          </w:r>
          <w:r>
            <w:fldChar w:fldCharType="end"/>
          </w:r>
        </w:p>
      </w:tc>
    </w:tr>
    <w:tr w:rsidR="00803F9D">
      <w:trPr>
        <w:cantSplit/>
      </w:trPr>
      <w:tc>
        <w:tcPr>
          <w:tcW w:w="7258" w:type="dxa"/>
          <w:gridSpan w:val="2"/>
        </w:tcPr>
        <w:p w:rsidR="00803F9D" w:rsidRDefault="00803F9D">
          <w:pPr>
            <w:pStyle w:val="HeaderSectionRight"/>
            <w:ind w:right="17"/>
          </w:pPr>
          <w:r>
            <w:t xml:space="preserve">r. </w:t>
          </w:r>
          <w:r w:rsidR="00317B74">
            <w:fldChar w:fldCharType="begin"/>
          </w:r>
          <w:r w:rsidR="00317B74">
            <w:instrText xml:space="preserve"> styleref CharSectno </w:instrText>
          </w:r>
          <w:r w:rsidR="00317B74">
            <w:fldChar w:fldCharType="separate"/>
          </w:r>
          <w:r w:rsidR="00317B74">
            <w:rPr>
              <w:noProof/>
            </w:rPr>
            <w:t>1</w:t>
          </w:r>
          <w:r w:rsidR="00317B74">
            <w:rPr>
              <w:noProof/>
            </w:rPr>
            <w:fldChar w:fldCharType="end"/>
          </w:r>
        </w:p>
      </w:tc>
    </w:tr>
  </w:tbl>
  <w:p w:rsidR="00803F9D" w:rsidRDefault="00803F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03F9D">
      <w:trPr>
        <w:cantSplit/>
      </w:trPr>
      <w:tc>
        <w:tcPr>
          <w:tcW w:w="7258" w:type="dxa"/>
          <w:gridSpan w:val="2"/>
        </w:tcPr>
        <w:p w:rsidR="00803F9D" w:rsidRDefault="00317B74">
          <w:pPr>
            <w:pStyle w:val="HeaderActNameLeft"/>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803F9D">
      <w:tc>
        <w:tcPr>
          <w:tcW w:w="1548" w:type="dxa"/>
        </w:tcPr>
        <w:p w:rsidR="00803F9D" w:rsidRDefault="00803F9D">
          <w:pPr>
            <w:pStyle w:val="HeaderNumberLeft"/>
          </w:pPr>
        </w:p>
      </w:tc>
      <w:tc>
        <w:tcPr>
          <w:tcW w:w="5715" w:type="dxa"/>
        </w:tcPr>
        <w:p w:rsidR="00803F9D" w:rsidRDefault="00803F9D">
          <w:pPr>
            <w:pStyle w:val="HeaderTextLeft"/>
          </w:pPr>
        </w:p>
      </w:tc>
    </w:tr>
    <w:tr w:rsidR="00803F9D">
      <w:tc>
        <w:tcPr>
          <w:tcW w:w="1548" w:type="dxa"/>
        </w:tcPr>
        <w:p w:rsidR="00803F9D" w:rsidRDefault="00803F9D">
          <w:pPr>
            <w:pStyle w:val="HeaderNumberLeft"/>
          </w:pPr>
        </w:p>
      </w:tc>
      <w:tc>
        <w:tcPr>
          <w:tcW w:w="5715" w:type="dxa"/>
        </w:tcPr>
        <w:p w:rsidR="00803F9D" w:rsidRDefault="00803F9D">
          <w:pPr>
            <w:pStyle w:val="HeaderTextLeft"/>
          </w:pPr>
        </w:p>
      </w:tc>
    </w:tr>
    <w:tr w:rsidR="00803F9D">
      <w:trPr>
        <w:cantSplit/>
      </w:trPr>
      <w:tc>
        <w:tcPr>
          <w:tcW w:w="7258" w:type="dxa"/>
          <w:gridSpan w:val="2"/>
        </w:tcPr>
        <w:p w:rsidR="00803F9D" w:rsidRDefault="00803F9D">
          <w:pPr>
            <w:pStyle w:val="HeaderSectionRight"/>
            <w:ind w:right="17"/>
            <w:jc w:val="left"/>
          </w:pPr>
        </w:p>
      </w:tc>
    </w:tr>
  </w:tbl>
  <w:p w:rsidR="00803F9D" w:rsidRDefault="00803F9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03F9D">
      <w:trPr>
        <w:cantSplit/>
      </w:trPr>
      <w:tc>
        <w:tcPr>
          <w:tcW w:w="7258" w:type="dxa"/>
          <w:gridSpan w:val="2"/>
        </w:tcPr>
        <w:p w:rsidR="00803F9D" w:rsidRDefault="00317B74">
          <w:pPr>
            <w:pStyle w:val="HeaderActNameRight"/>
            <w:ind w:right="17"/>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803F9D">
      <w:tc>
        <w:tcPr>
          <w:tcW w:w="5715" w:type="dxa"/>
        </w:tcPr>
        <w:p w:rsidR="00803F9D" w:rsidRDefault="00803F9D">
          <w:pPr>
            <w:pStyle w:val="HeaderTextRight"/>
          </w:pPr>
        </w:p>
      </w:tc>
      <w:tc>
        <w:tcPr>
          <w:tcW w:w="1548" w:type="dxa"/>
        </w:tcPr>
        <w:p w:rsidR="00803F9D" w:rsidRDefault="00803F9D">
          <w:pPr>
            <w:pStyle w:val="HeaderNumberRight"/>
            <w:ind w:right="17"/>
          </w:pPr>
        </w:p>
      </w:tc>
    </w:tr>
    <w:tr w:rsidR="00803F9D">
      <w:tc>
        <w:tcPr>
          <w:tcW w:w="5715" w:type="dxa"/>
        </w:tcPr>
        <w:p w:rsidR="00803F9D" w:rsidRDefault="00803F9D">
          <w:pPr>
            <w:pStyle w:val="HeaderTextRight"/>
          </w:pPr>
        </w:p>
      </w:tc>
      <w:tc>
        <w:tcPr>
          <w:tcW w:w="1548" w:type="dxa"/>
        </w:tcPr>
        <w:p w:rsidR="00803F9D" w:rsidRDefault="00803F9D">
          <w:pPr>
            <w:pStyle w:val="HeaderNumberRight"/>
            <w:ind w:right="17"/>
          </w:pPr>
        </w:p>
      </w:tc>
    </w:tr>
    <w:tr w:rsidR="00803F9D">
      <w:trPr>
        <w:cantSplit/>
      </w:trPr>
      <w:tc>
        <w:tcPr>
          <w:tcW w:w="7258" w:type="dxa"/>
          <w:gridSpan w:val="2"/>
        </w:tcPr>
        <w:p w:rsidR="00803F9D" w:rsidRDefault="00803F9D">
          <w:pPr>
            <w:pStyle w:val="HeaderSectionRight"/>
            <w:ind w:right="17"/>
          </w:pPr>
        </w:p>
      </w:tc>
    </w:tr>
  </w:tbl>
  <w:p w:rsidR="00803F9D" w:rsidRDefault="00803F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F9D" w:rsidRDefault="00803F9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4C44">
      <w:trPr>
        <w:cantSplit/>
      </w:trPr>
      <w:tc>
        <w:tcPr>
          <w:tcW w:w="7312" w:type="dxa"/>
          <w:gridSpan w:val="2"/>
        </w:tcPr>
        <w:p w:rsidR="009B4C44" w:rsidRDefault="00317B74">
          <w:pPr>
            <w:pStyle w:val="HeaderActNameLeft"/>
          </w:pPr>
          <w:r>
            <w:fldChar w:fldCharType="begin"/>
          </w:r>
          <w:r>
            <w:instrText xml:space="preserve"> Styleref "Name of Act/Reg" </w:instrText>
          </w:r>
          <w:r>
            <w:fldChar w:fldCharType="separate"/>
          </w:r>
          <w:r>
            <w:rPr>
              <w:noProof/>
            </w:rPr>
            <w:t>Coal Industry Superannuation (Designated Trustee) Regulations (No. 2) 2014</w:t>
          </w:r>
          <w:r>
            <w:rPr>
              <w:noProof/>
            </w:rPr>
            <w:fldChar w:fldCharType="end"/>
          </w:r>
        </w:p>
      </w:tc>
    </w:tr>
    <w:tr w:rsidR="009B4C44">
      <w:tc>
        <w:tcPr>
          <w:tcW w:w="1548" w:type="dxa"/>
        </w:tcPr>
        <w:p w:rsidR="009B4C44" w:rsidRDefault="00317B74">
          <w:pPr>
            <w:pStyle w:val="HeaderNumberLeft"/>
          </w:pPr>
        </w:p>
      </w:tc>
      <w:tc>
        <w:tcPr>
          <w:tcW w:w="5764" w:type="dxa"/>
        </w:tcPr>
        <w:p w:rsidR="009B4C44" w:rsidRDefault="00317B74">
          <w:pPr>
            <w:pStyle w:val="HeaderTextLeft"/>
          </w:pPr>
        </w:p>
      </w:tc>
    </w:tr>
    <w:tr w:rsidR="009B4C44">
      <w:tc>
        <w:tcPr>
          <w:tcW w:w="1548" w:type="dxa"/>
        </w:tcPr>
        <w:p w:rsidR="009B4C44" w:rsidRDefault="00317B74">
          <w:pPr>
            <w:pStyle w:val="HeaderNumberLeft"/>
          </w:pPr>
        </w:p>
      </w:tc>
      <w:tc>
        <w:tcPr>
          <w:tcW w:w="5764" w:type="dxa"/>
        </w:tcPr>
        <w:p w:rsidR="009B4C44" w:rsidRDefault="00317B74">
          <w:pPr>
            <w:pStyle w:val="HeaderTextLeft"/>
          </w:pPr>
        </w:p>
      </w:tc>
    </w:tr>
    <w:tr w:rsidR="009B4C44">
      <w:trPr>
        <w:cantSplit/>
      </w:trPr>
      <w:tc>
        <w:tcPr>
          <w:tcW w:w="7312" w:type="dxa"/>
          <w:gridSpan w:val="2"/>
        </w:tcPr>
        <w:p w:rsidR="009B4C44" w:rsidRDefault="00317B74">
          <w:pPr>
            <w:pStyle w:val="HeaderSectionLeft"/>
          </w:pPr>
        </w:p>
      </w:tc>
    </w:tr>
  </w:tbl>
  <w:p w:rsidR="009B4C44" w:rsidRDefault="00317B7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43651"/>
    <w:docVar w:name="WAFER_20140529160713" w:val="RemoveTocBookmarks,RunningHeaders"/>
    <w:docVar w:name="WAFER_20140529160713_GUID" w:val="f0732292-a5ea-47f4-92b3-0822546619bd"/>
    <w:docVar w:name="WAFER_20140612143651" w:val="RemoveTocBookmarks,RemoveUnusedBookmarks,RemoveLanguageTags,UsedStyles,ResetPageSize,UpdateArrangement"/>
    <w:docVar w:name="WAFER_20140612143651_GUID" w:val="6fea5479-02b3-468e-82d3-b4ab26a828a2"/>
  </w:docVars>
  <w:rsids>
    <w:rsidRoot w:val="00605130"/>
    <w:rsid w:val="00003EDE"/>
    <w:rsid w:val="00004926"/>
    <w:rsid w:val="00007B54"/>
    <w:rsid w:val="00013275"/>
    <w:rsid w:val="00016695"/>
    <w:rsid w:val="00017F3A"/>
    <w:rsid w:val="000242AC"/>
    <w:rsid w:val="00027B23"/>
    <w:rsid w:val="000351C4"/>
    <w:rsid w:val="00035BD3"/>
    <w:rsid w:val="00036B23"/>
    <w:rsid w:val="00045C0F"/>
    <w:rsid w:val="00056C98"/>
    <w:rsid w:val="0006496C"/>
    <w:rsid w:val="000677CC"/>
    <w:rsid w:val="00071B4A"/>
    <w:rsid w:val="00075726"/>
    <w:rsid w:val="00081C7E"/>
    <w:rsid w:val="000914DB"/>
    <w:rsid w:val="00091C37"/>
    <w:rsid w:val="00091C60"/>
    <w:rsid w:val="0009344D"/>
    <w:rsid w:val="000A399E"/>
    <w:rsid w:val="000A4716"/>
    <w:rsid w:val="000A5678"/>
    <w:rsid w:val="000B4744"/>
    <w:rsid w:val="000B68F0"/>
    <w:rsid w:val="000C724B"/>
    <w:rsid w:val="000D01D2"/>
    <w:rsid w:val="000D1E57"/>
    <w:rsid w:val="000D5983"/>
    <w:rsid w:val="001003B6"/>
    <w:rsid w:val="00104927"/>
    <w:rsid w:val="00132489"/>
    <w:rsid w:val="00144DFE"/>
    <w:rsid w:val="00147674"/>
    <w:rsid w:val="001618B1"/>
    <w:rsid w:val="00171FF7"/>
    <w:rsid w:val="00192235"/>
    <w:rsid w:val="00193222"/>
    <w:rsid w:val="001A40CF"/>
    <w:rsid w:val="001A7FDB"/>
    <w:rsid w:val="001B718F"/>
    <w:rsid w:val="001D054C"/>
    <w:rsid w:val="001D269A"/>
    <w:rsid w:val="001E1CB5"/>
    <w:rsid w:val="0020784A"/>
    <w:rsid w:val="00214D26"/>
    <w:rsid w:val="0022483E"/>
    <w:rsid w:val="00236F32"/>
    <w:rsid w:val="00237D07"/>
    <w:rsid w:val="00244365"/>
    <w:rsid w:val="00246AEF"/>
    <w:rsid w:val="00250243"/>
    <w:rsid w:val="0025641D"/>
    <w:rsid w:val="0028428D"/>
    <w:rsid w:val="00292F46"/>
    <w:rsid w:val="00296AED"/>
    <w:rsid w:val="002B1A14"/>
    <w:rsid w:val="002C201C"/>
    <w:rsid w:val="002C4E73"/>
    <w:rsid w:val="002D0B39"/>
    <w:rsid w:val="002D41D3"/>
    <w:rsid w:val="002E2DC6"/>
    <w:rsid w:val="002F21C8"/>
    <w:rsid w:val="00317B74"/>
    <w:rsid w:val="00324CD4"/>
    <w:rsid w:val="003256CD"/>
    <w:rsid w:val="0033564B"/>
    <w:rsid w:val="003357C0"/>
    <w:rsid w:val="0034284E"/>
    <w:rsid w:val="00343D1F"/>
    <w:rsid w:val="0034728C"/>
    <w:rsid w:val="0035564E"/>
    <w:rsid w:val="00356313"/>
    <w:rsid w:val="00360F6B"/>
    <w:rsid w:val="00361C0A"/>
    <w:rsid w:val="0037237A"/>
    <w:rsid w:val="00372396"/>
    <w:rsid w:val="003758B0"/>
    <w:rsid w:val="00380E00"/>
    <w:rsid w:val="00387106"/>
    <w:rsid w:val="003A5576"/>
    <w:rsid w:val="003D59D5"/>
    <w:rsid w:val="003D60DA"/>
    <w:rsid w:val="003D68D5"/>
    <w:rsid w:val="003E5695"/>
    <w:rsid w:val="003F01AB"/>
    <w:rsid w:val="004057C6"/>
    <w:rsid w:val="004066BD"/>
    <w:rsid w:val="0040700B"/>
    <w:rsid w:val="0040786F"/>
    <w:rsid w:val="00412438"/>
    <w:rsid w:val="00414086"/>
    <w:rsid w:val="00432016"/>
    <w:rsid w:val="00435AB0"/>
    <w:rsid w:val="00440243"/>
    <w:rsid w:val="00441D69"/>
    <w:rsid w:val="004427FF"/>
    <w:rsid w:val="004761D2"/>
    <w:rsid w:val="00477D23"/>
    <w:rsid w:val="00483C33"/>
    <w:rsid w:val="00485BE3"/>
    <w:rsid w:val="0049002E"/>
    <w:rsid w:val="004A059A"/>
    <w:rsid w:val="004A26FC"/>
    <w:rsid w:val="004A4996"/>
    <w:rsid w:val="004A6061"/>
    <w:rsid w:val="004B5A0B"/>
    <w:rsid w:val="004B5AE1"/>
    <w:rsid w:val="004B5F1A"/>
    <w:rsid w:val="004D0D96"/>
    <w:rsid w:val="004D69D7"/>
    <w:rsid w:val="004E6071"/>
    <w:rsid w:val="004F1425"/>
    <w:rsid w:val="004F41A4"/>
    <w:rsid w:val="00501775"/>
    <w:rsid w:val="005035C1"/>
    <w:rsid w:val="005116A4"/>
    <w:rsid w:val="00532DF3"/>
    <w:rsid w:val="00551392"/>
    <w:rsid w:val="00551939"/>
    <w:rsid w:val="00554B7C"/>
    <w:rsid w:val="0055595C"/>
    <w:rsid w:val="00557D50"/>
    <w:rsid w:val="00564AE1"/>
    <w:rsid w:val="00567A30"/>
    <w:rsid w:val="005766C1"/>
    <w:rsid w:val="0058445D"/>
    <w:rsid w:val="0058608B"/>
    <w:rsid w:val="005936E5"/>
    <w:rsid w:val="00596D37"/>
    <w:rsid w:val="005A54F9"/>
    <w:rsid w:val="005A7F17"/>
    <w:rsid w:val="005C0874"/>
    <w:rsid w:val="005C3E98"/>
    <w:rsid w:val="005E3DCE"/>
    <w:rsid w:val="005F2E1A"/>
    <w:rsid w:val="00603695"/>
    <w:rsid w:val="00605130"/>
    <w:rsid w:val="00612882"/>
    <w:rsid w:val="00616827"/>
    <w:rsid w:val="00616ECE"/>
    <w:rsid w:val="00643192"/>
    <w:rsid w:val="00646B63"/>
    <w:rsid w:val="0065729E"/>
    <w:rsid w:val="00662138"/>
    <w:rsid w:val="006B05A0"/>
    <w:rsid w:val="006B3C3A"/>
    <w:rsid w:val="006B3FD9"/>
    <w:rsid w:val="006C3661"/>
    <w:rsid w:val="006C3AB7"/>
    <w:rsid w:val="006E6CD7"/>
    <w:rsid w:val="006E773A"/>
    <w:rsid w:val="0071764A"/>
    <w:rsid w:val="007214B2"/>
    <w:rsid w:val="00735987"/>
    <w:rsid w:val="007401C7"/>
    <w:rsid w:val="00741525"/>
    <w:rsid w:val="007466FD"/>
    <w:rsid w:val="00750F73"/>
    <w:rsid w:val="00760AC2"/>
    <w:rsid w:val="00775941"/>
    <w:rsid w:val="007821A3"/>
    <w:rsid w:val="00786ED4"/>
    <w:rsid w:val="0078745C"/>
    <w:rsid w:val="00791995"/>
    <w:rsid w:val="00796AE0"/>
    <w:rsid w:val="007B6541"/>
    <w:rsid w:val="007C18A5"/>
    <w:rsid w:val="007C3F8C"/>
    <w:rsid w:val="007C5531"/>
    <w:rsid w:val="007D17DE"/>
    <w:rsid w:val="007D5124"/>
    <w:rsid w:val="007F133D"/>
    <w:rsid w:val="00803F21"/>
    <w:rsid w:val="00803F9D"/>
    <w:rsid w:val="008169AF"/>
    <w:rsid w:val="00845C21"/>
    <w:rsid w:val="0087195D"/>
    <w:rsid w:val="0087641A"/>
    <w:rsid w:val="00876BDA"/>
    <w:rsid w:val="00876C3A"/>
    <w:rsid w:val="00893035"/>
    <w:rsid w:val="008954CF"/>
    <w:rsid w:val="008B2869"/>
    <w:rsid w:val="008C0D48"/>
    <w:rsid w:val="008C3E97"/>
    <w:rsid w:val="008C6210"/>
    <w:rsid w:val="008D24AD"/>
    <w:rsid w:val="008E2AC6"/>
    <w:rsid w:val="00904461"/>
    <w:rsid w:val="009114A2"/>
    <w:rsid w:val="00927691"/>
    <w:rsid w:val="009332FF"/>
    <w:rsid w:val="0093549F"/>
    <w:rsid w:val="00942143"/>
    <w:rsid w:val="00942720"/>
    <w:rsid w:val="00947041"/>
    <w:rsid w:val="00952D33"/>
    <w:rsid w:val="0095504A"/>
    <w:rsid w:val="0096215C"/>
    <w:rsid w:val="0096236F"/>
    <w:rsid w:val="00966EDF"/>
    <w:rsid w:val="00970C10"/>
    <w:rsid w:val="00977F2F"/>
    <w:rsid w:val="00985882"/>
    <w:rsid w:val="00991422"/>
    <w:rsid w:val="00992759"/>
    <w:rsid w:val="00993A97"/>
    <w:rsid w:val="009A7BB3"/>
    <w:rsid w:val="009D33C6"/>
    <w:rsid w:val="009F18EE"/>
    <w:rsid w:val="009F4255"/>
    <w:rsid w:val="009F4799"/>
    <w:rsid w:val="00A10A99"/>
    <w:rsid w:val="00A14FB2"/>
    <w:rsid w:val="00A405A8"/>
    <w:rsid w:val="00A67071"/>
    <w:rsid w:val="00A67A54"/>
    <w:rsid w:val="00A71055"/>
    <w:rsid w:val="00A7252E"/>
    <w:rsid w:val="00A769AE"/>
    <w:rsid w:val="00A76F17"/>
    <w:rsid w:val="00AA156B"/>
    <w:rsid w:val="00AA3B03"/>
    <w:rsid w:val="00AB0F7F"/>
    <w:rsid w:val="00AB1D25"/>
    <w:rsid w:val="00AC0D13"/>
    <w:rsid w:val="00AC5026"/>
    <w:rsid w:val="00AC7A6D"/>
    <w:rsid w:val="00AC7F48"/>
    <w:rsid w:val="00AD0B5D"/>
    <w:rsid w:val="00B17B3F"/>
    <w:rsid w:val="00B3410E"/>
    <w:rsid w:val="00B35919"/>
    <w:rsid w:val="00B3610B"/>
    <w:rsid w:val="00B422D2"/>
    <w:rsid w:val="00B50F0E"/>
    <w:rsid w:val="00B56C8E"/>
    <w:rsid w:val="00B62029"/>
    <w:rsid w:val="00B67854"/>
    <w:rsid w:val="00B85AC7"/>
    <w:rsid w:val="00BA1B2B"/>
    <w:rsid w:val="00BA2A68"/>
    <w:rsid w:val="00BA6021"/>
    <w:rsid w:val="00BC1754"/>
    <w:rsid w:val="00BC28FC"/>
    <w:rsid w:val="00BC7472"/>
    <w:rsid w:val="00BE1BD8"/>
    <w:rsid w:val="00BE1D10"/>
    <w:rsid w:val="00BE7960"/>
    <w:rsid w:val="00BF7F14"/>
    <w:rsid w:val="00C01002"/>
    <w:rsid w:val="00C03011"/>
    <w:rsid w:val="00C06841"/>
    <w:rsid w:val="00C11280"/>
    <w:rsid w:val="00C11B94"/>
    <w:rsid w:val="00C171F9"/>
    <w:rsid w:val="00C20A1A"/>
    <w:rsid w:val="00C30AB5"/>
    <w:rsid w:val="00C54ACD"/>
    <w:rsid w:val="00C6728A"/>
    <w:rsid w:val="00C81CB4"/>
    <w:rsid w:val="00C8513C"/>
    <w:rsid w:val="00C91943"/>
    <w:rsid w:val="00CA2C7F"/>
    <w:rsid w:val="00CD754A"/>
    <w:rsid w:val="00CE0ABA"/>
    <w:rsid w:val="00CE27C8"/>
    <w:rsid w:val="00CE5FE8"/>
    <w:rsid w:val="00CF1066"/>
    <w:rsid w:val="00D02D0F"/>
    <w:rsid w:val="00D2130A"/>
    <w:rsid w:val="00D3241F"/>
    <w:rsid w:val="00D45589"/>
    <w:rsid w:val="00D50E8B"/>
    <w:rsid w:val="00D51600"/>
    <w:rsid w:val="00D741A6"/>
    <w:rsid w:val="00D75F96"/>
    <w:rsid w:val="00D81FED"/>
    <w:rsid w:val="00D9746B"/>
    <w:rsid w:val="00DA13AC"/>
    <w:rsid w:val="00DA37F6"/>
    <w:rsid w:val="00DA4F45"/>
    <w:rsid w:val="00DA5437"/>
    <w:rsid w:val="00DA5D1E"/>
    <w:rsid w:val="00DC13ED"/>
    <w:rsid w:val="00DC5989"/>
    <w:rsid w:val="00DD0863"/>
    <w:rsid w:val="00DD7125"/>
    <w:rsid w:val="00DE60AC"/>
    <w:rsid w:val="00E03362"/>
    <w:rsid w:val="00E14E60"/>
    <w:rsid w:val="00E42C21"/>
    <w:rsid w:val="00E46B3A"/>
    <w:rsid w:val="00E470D7"/>
    <w:rsid w:val="00E53B33"/>
    <w:rsid w:val="00E61047"/>
    <w:rsid w:val="00E71056"/>
    <w:rsid w:val="00E72813"/>
    <w:rsid w:val="00E7364E"/>
    <w:rsid w:val="00E75CE5"/>
    <w:rsid w:val="00E804E8"/>
    <w:rsid w:val="00E84C45"/>
    <w:rsid w:val="00E901F2"/>
    <w:rsid w:val="00EA0F83"/>
    <w:rsid w:val="00EA12FF"/>
    <w:rsid w:val="00EB1449"/>
    <w:rsid w:val="00EB1FBE"/>
    <w:rsid w:val="00EB4CCA"/>
    <w:rsid w:val="00EC4DA3"/>
    <w:rsid w:val="00ED52F3"/>
    <w:rsid w:val="00EE3989"/>
    <w:rsid w:val="00F02E71"/>
    <w:rsid w:val="00F0517C"/>
    <w:rsid w:val="00F07E81"/>
    <w:rsid w:val="00F42763"/>
    <w:rsid w:val="00F445C7"/>
    <w:rsid w:val="00F450DD"/>
    <w:rsid w:val="00F46E94"/>
    <w:rsid w:val="00F50346"/>
    <w:rsid w:val="00F61119"/>
    <w:rsid w:val="00F747B5"/>
    <w:rsid w:val="00F81323"/>
    <w:rsid w:val="00F846C0"/>
    <w:rsid w:val="00F90DDB"/>
    <w:rsid w:val="00FC6B4C"/>
    <w:rsid w:val="00FD352A"/>
    <w:rsid w:val="00FE5C50"/>
    <w:rsid w:val="00FF2F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33C6"/>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rsid w:val="005936E5"/>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5936E5"/>
    <w:pPr>
      <w:tabs>
        <w:tab w:val="clear" w:pos="2765"/>
        <w:tab w:val="clear" w:pos="3053"/>
        <w:tab w:val="right" w:pos="2808"/>
        <w:tab w:val="left" w:pos="3096"/>
      </w:tabs>
    </w:pPr>
  </w:style>
  <w:style w:type="paragraph" w:customStyle="1" w:styleId="Ednotepara">
    <w:name w:val="Ednote(para)"/>
    <w:rsid w:val="005936E5"/>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5936E5"/>
    <w:pPr>
      <w:tabs>
        <w:tab w:val="clear" w:pos="1325"/>
        <w:tab w:val="right" w:pos="1613"/>
        <w:tab w:val="left" w:pos="1901"/>
      </w:tabs>
    </w:pPr>
  </w:style>
  <w:style w:type="paragraph" w:customStyle="1" w:styleId="Ednotesubpara">
    <w:name w:val="Ednote(subpara)"/>
    <w:rsid w:val="005936E5"/>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5936E5"/>
    <w:pPr>
      <w:tabs>
        <w:tab w:val="right" w:pos="2333"/>
        <w:tab w:val="left" w:pos="2621"/>
      </w:tabs>
    </w:pPr>
  </w:style>
  <w:style w:type="paragraph" w:customStyle="1" w:styleId="Ednotepenitem">
    <w:name w:val="Ednote(penitem)"/>
    <w:basedOn w:val="Ednoteitem"/>
    <w:rsid w:val="005936E5"/>
  </w:style>
  <w:style w:type="paragraph" w:customStyle="1" w:styleId="Ednotepenpara">
    <w:name w:val="Ednote(penpara)"/>
    <w:basedOn w:val="Ednotepara"/>
    <w:rsid w:val="005936E5"/>
  </w:style>
  <w:style w:type="paragraph" w:customStyle="1" w:styleId="Ednotepensubpara">
    <w:name w:val="Ednote(pensubpara)"/>
    <w:basedOn w:val="Ednotesubpara"/>
    <w:rsid w:val="005936E5"/>
  </w:style>
  <w:style w:type="paragraph" w:customStyle="1" w:styleId="Ednotesection">
    <w:name w:val="Ednote(section)"/>
    <w:rsid w:val="005936E5"/>
    <w:pPr>
      <w:tabs>
        <w:tab w:val="left" w:pos="893"/>
      </w:tabs>
      <w:spacing w:before="220" w:line="260" w:lineRule="atLeast"/>
      <w:ind w:left="893" w:hanging="893"/>
      <w:outlineLvl w:val="4"/>
    </w:pPr>
    <w:rPr>
      <w:i/>
      <w:snapToGrid w:val="0"/>
      <w:sz w:val="24"/>
    </w:rPr>
  </w:style>
  <w:style w:type="paragraph" w:customStyle="1" w:styleId="Ednotesubitem">
    <w:name w:val="Ednote(subitem)"/>
    <w:rsid w:val="005936E5"/>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5936E5"/>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14D26"/>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214D26"/>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rsid w:val="00477D23"/>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5936E5"/>
    <w:pPr>
      <w:spacing w:line="240" w:lineRule="auto"/>
    </w:pPr>
    <w:rPr>
      <w:sz w:val="22"/>
    </w:rPr>
  </w:style>
  <w:style w:type="paragraph" w:customStyle="1" w:styleId="yEdnotepara">
    <w:name w:val="yEdnote(para)"/>
    <w:basedOn w:val="Ednotepara"/>
    <w:rsid w:val="005936E5"/>
    <w:pPr>
      <w:spacing w:before="80" w:line="240" w:lineRule="auto"/>
      <w:ind w:left="1610" w:hanging="1610"/>
    </w:pPr>
    <w:rPr>
      <w:sz w:val="22"/>
    </w:rPr>
  </w:style>
  <w:style w:type="paragraph" w:customStyle="1" w:styleId="yEdnotesection">
    <w:name w:val="yEdnote(section)"/>
    <w:basedOn w:val="Ednotesection"/>
    <w:rsid w:val="005936E5"/>
    <w:pPr>
      <w:spacing w:line="240" w:lineRule="auto"/>
      <w:ind w:left="890" w:hanging="890"/>
    </w:pPr>
    <w:rPr>
      <w:sz w:val="22"/>
    </w:rPr>
  </w:style>
  <w:style w:type="paragraph" w:customStyle="1" w:styleId="yEdnotesubitem">
    <w:name w:val="yEdnote(subitem)"/>
    <w:basedOn w:val="Ednotesubitem"/>
    <w:rsid w:val="005936E5"/>
    <w:pPr>
      <w:spacing w:line="240" w:lineRule="auto"/>
    </w:pPr>
    <w:rPr>
      <w:sz w:val="22"/>
    </w:rPr>
  </w:style>
  <w:style w:type="paragraph" w:customStyle="1" w:styleId="yEdnotesubpara">
    <w:name w:val="yEdnote(subpara)"/>
    <w:basedOn w:val="Ednotesubpara"/>
    <w:rsid w:val="005936E5"/>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rsid w:val="00477D23"/>
    <w:pPr>
      <w:keepNext/>
      <w:keepLines/>
      <w:jc w:val="center"/>
    </w:pPr>
    <w:rPr>
      <w:szCs w:val="24"/>
    </w:rPr>
  </w:style>
  <w:style w:type="paragraph" w:customStyle="1" w:styleId="Ednotepart">
    <w:name w:val="Ednote(part)"/>
    <w:basedOn w:val="Ednotesection"/>
    <w:rsid w:val="005936E5"/>
    <w:pPr>
      <w:tabs>
        <w:tab w:val="clear" w:pos="893"/>
      </w:tabs>
      <w:ind w:left="0" w:firstLine="0"/>
    </w:pPr>
  </w:style>
  <w:style w:type="paragraph" w:customStyle="1" w:styleId="Ednotedivision">
    <w:name w:val="Ednote(division)"/>
    <w:basedOn w:val="Ednotepart"/>
    <w:rsid w:val="005936E5"/>
  </w:style>
  <w:style w:type="paragraph" w:customStyle="1" w:styleId="Ednotesubdivision">
    <w:name w:val="Ednote(subdivision)"/>
    <w:basedOn w:val="Ednotepart"/>
    <w:rsid w:val="005936E5"/>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sid w:val="005936E5"/>
    <w:rPr>
      <w:i w:val="0"/>
      <w:sz w:val="22"/>
    </w:rPr>
  </w:style>
  <w:style w:type="paragraph" w:customStyle="1" w:styleId="yEdnotedefpara">
    <w:name w:val="yEdnote(defpara)"/>
    <w:basedOn w:val="Ednotedefpara"/>
    <w:rsid w:val="005936E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936E5"/>
    <w:rPr>
      <w:i w:val="0"/>
      <w:sz w:val="22"/>
    </w:rPr>
  </w:style>
  <w:style w:type="paragraph" w:customStyle="1" w:styleId="yEdnoteschedule">
    <w:name w:val="yEdnote(schedule)"/>
    <w:basedOn w:val="yEdnotesection"/>
    <w:rsid w:val="005936E5"/>
    <w:pPr>
      <w:tabs>
        <w:tab w:val="clear" w:pos="893"/>
      </w:tabs>
      <w:ind w:left="0" w:firstLine="0"/>
    </w:pPr>
  </w:style>
  <w:style w:type="paragraph" w:customStyle="1" w:styleId="yEdnotedivision">
    <w:name w:val="yEdnote(division)"/>
    <w:basedOn w:val="yEdnoteschedule"/>
    <w:rsid w:val="005936E5"/>
  </w:style>
  <w:style w:type="paragraph" w:customStyle="1" w:styleId="yEdnotesubdivision">
    <w:name w:val="yEdnote(subdivision)"/>
    <w:basedOn w:val="yEdnoteschedule"/>
    <w:rsid w:val="005936E5"/>
  </w:style>
  <w:style w:type="paragraph" w:customStyle="1" w:styleId="yEdnotesubsection">
    <w:name w:val="yEdnote(subsection)"/>
    <w:basedOn w:val="Ednotesubsection"/>
    <w:rsid w:val="005936E5"/>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rsid w:val="00214D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33C6"/>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rsid w:val="005936E5"/>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rsid w:val="005936E5"/>
    <w:pPr>
      <w:tabs>
        <w:tab w:val="clear" w:pos="2765"/>
        <w:tab w:val="clear" w:pos="3053"/>
        <w:tab w:val="right" w:pos="2808"/>
        <w:tab w:val="left" w:pos="3096"/>
      </w:tabs>
    </w:pPr>
  </w:style>
  <w:style w:type="paragraph" w:customStyle="1" w:styleId="Ednotepara">
    <w:name w:val="Ednote(para)"/>
    <w:rsid w:val="005936E5"/>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rsid w:val="005936E5"/>
    <w:pPr>
      <w:tabs>
        <w:tab w:val="clear" w:pos="1325"/>
        <w:tab w:val="right" w:pos="1613"/>
        <w:tab w:val="left" w:pos="1901"/>
      </w:tabs>
    </w:pPr>
  </w:style>
  <w:style w:type="paragraph" w:customStyle="1" w:styleId="Ednotesubpara">
    <w:name w:val="Ednote(subpara)"/>
    <w:rsid w:val="005936E5"/>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rsid w:val="005936E5"/>
    <w:pPr>
      <w:tabs>
        <w:tab w:val="right" w:pos="2333"/>
        <w:tab w:val="left" w:pos="2621"/>
      </w:tabs>
    </w:pPr>
  </w:style>
  <w:style w:type="paragraph" w:customStyle="1" w:styleId="Ednotepenitem">
    <w:name w:val="Ednote(penitem)"/>
    <w:basedOn w:val="Ednoteitem"/>
    <w:rsid w:val="005936E5"/>
  </w:style>
  <w:style w:type="paragraph" w:customStyle="1" w:styleId="Ednotepenpara">
    <w:name w:val="Ednote(penpara)"/>
    <w:basedOn w:val="Ednotepara"/>
    <w:rsid w:val="005936E5"/>
  </w:style>
  <w:style w:type="paragraph" w:customStyle="1" w:styleId="Ednotepensubpara">
    <w:name w:val="Ednote(pensubpara)"/>
    <w:basedOn w:val="Ednotesubpara"/>
    <w:rsid w:val="005936E5"/>
  </w:style>
  <w:style w:type="paragraph" w:customStyle="1" w:styleId="Ednotesection">
    <w:name w:val="Ednote(section)"/>
    <w:rsid w:val="005936E5"/>
    <w:pPr>
      <w:tabs>
        <w:tab w:val="left" w:pos="893"/>
      </w:tabs>
      <w:spacing w:before="220" w:line="260" w:lineRule="atLeast"/>
      <w:ind w:left="893" w:hanging="893"/>
      <w:outlineLvl w:val="4"/>
    </w:pPr>
    <w:rPr>
      <w:i/>
      <w:snapToGrid w:val="0"/>
      <w:sz w:val="24"/>
    </w:rPr>
  </w:style>
  <w:style w:type="paragraph" w:customStyle="1" w:styleId="Ednotesubitem">
    <w:name w:val="Ednote(subitem)"/>
    <w:rsid w:val="005936E5"/>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5936E5"/>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214D26"/>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214D26"/>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rsid w:val="00477D23"/>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5936E5"/>
    <w:pPr>
      <w:spacing w:line="240" w:lineRule="auto"/>
    </w:pPr>
    <w:rPr>
      <w:sz w:val="22"/>
    </w:rPr>
  </w:style>
  <w:style w:type="paragraph" w:customStyle="1" w:styleId="yEdnotepara">
    <w:name w:val="yEdnote(para)"/>
    <w:basedOn w:val="Ednotepara"/>
    <w:rsid w:val="005936E5"/>
    <w:pPr>
      <w:spacing w:before="80" w:line="240" w:lineRule="auto"/>
      <w:ind w:left="1610" w:hanging="1610"/>
    </w:pPr>
    <w:rPr>
      <w:sz w:val="22"/>
    </w:rPr>
  </w:style>
  <w:style w:type="paragraph" w:customStyle="1" w:styleId="yEdnotesection">
    <w:name w:val="yEdnote(section)"/>
    <w:basedOn w:val="Ednotesection"/>
    <w:rsid w:val="005936E5"/>
    <w:pPr>
      <w:spacing w:line="240" w:lineRule="auto"/>
      <w:ind w:left="890" w:hanging="890"/>
    </w:pPr>
    <w:rPr>
      <w:sz w:val="22"/>
    </w:rPr>
  </w:style>
  <w:style w:type="paragraph" w:customStyle="1" w:styleId="yEdnotesubitem">
    <w:name w:val="yEdnote(subitem)"/>
    <w:basedOn w:val="Ednotesubitem"/>
    <w:rsid w:val="005936E5"/>
    <w:pPr>
      <w:spacing w:line="240" w:lineRule="auto"/>
    </w:pPr>
    <w:rPr>
      <w:sz w:val="22"/>
    </w:rPr>
  </w:style>
  <w:style w:type="paragraph" w:customStyle="1" w:styleId="yEdnotesubpara">
    <w:name w:val="yEdnote(subpara)"/>
    <w:basedOn w:val="Ednotesubpara"/>
    <w:rsid w:val="005936E5"/>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rsid w:val="00477D23"/>
    <w:pPr>
      <w:keepNext/>
      <w:keepLines/>
      <w:jc w:val="center"/>
    </w:pPr>
    <w:rPr>
      <w:szCs w:val="24"/>
    </w:rPr>
  </w:style>
  <w:style w:type="paragraph" w:customStyle="1" w:styleId="Ednotepart">
    <w:name w:val="Ednote(part)"/>
    <w:basedOn w:val="Ednotesection"/>
    <w:rsid w:val="005936E5"/>
    <w:pPr>
      <w:tabs>
        <w:tab w:val="clear" w:pos="893"/>
      </w:tabs>
      <w:ind w:left="0" w:firstLine="0"/>
    </w:pPr>
  </w:style>
  <w:style w:type="paragraph" w:customStyle="1" w:styleId="Ednotedivision">
    <w:name w:val="Ednote(division)"/>
    <w:basedOn w:val="Ednotepart"/>
    <w:rsid w:val="005936E5"/>
  </w:style>
  <w:style w:type="paragraph" w:customStyle="1" w:styleId="Ednotesubdivision">
    <w:name w:val="Ednote(subdivision)"/>
    <w:basedOn w:val="Ednotepart"/>
    <w:rsid w:val="005936E5"/>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sid w:val="005936E5"/>
    <w:rPr>
      <w:i w:val="0"/>
      <w:sz w:val="22"/>
    </w:rPr>
  </w:style>
  <w:style w:type="paragraph" w:customStyle="1" w:styleId="yEdnotedefpara">
    <w:name w:val="yEdnote(defpara)"/>
    <w:basedOn w:val="Ednotedefpara"/>
    <w:rsid w:val="005936E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936E5"/>
    <w:rPr>
      <w:i w:val="0"/>
      <w:sz w:val="22"/>
    </w:rPr>
  </w:style>
  <w:style w:type="paragraph" w:customStyle="1" w:styleId="yEdnoteschedule">
    <w:name w:val="yEdnote(schedule)"/>
    <w:basedOn w:val="yEdnotesection"/>
    <w:rsid w:val="005936E5"/>
    <w:pPr>
      <w:tabs>
        <w:tab w:val="clear" w:pos="893"/>
      </w:tabs>
      <w:ind w:left="0" w:firstLine="0"/>
    </w:pPr>
  </w:style>
  <w:style w:type="paragraph" w:customStyle="1" w:styleId="yEdnotedivision">
    <w:name w:val="yEdnote(division)"/>
    <w:basedOn w:val="yEdnoteschedule"/>
    <w:rsid w:val="005936E5"/>
  </w:style>
  <w:style w:type="paragraph" w:customStyle="1" w:styleId="yEdnotesubdivision">
    <w:name w:val="yEdnote(subdivision)"/>
    <w:basedOn w:val="yEdnoteschedule"/>
    <w:rsid w:val="005936E5"/>
  </w:style>
  <w:style w:type="paragraph" w:customStyle="1" w:styleId="yEdnotesubsection">
    <w:name w:val="yEdnote(subsection)"/>
    <w:basedOn w:val="Ednotesubsection"/>
    <w:rsid w:val="005936E5"/>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rsid w:val="00214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453</Words>
  <Characters>2511</Characters>
  <Application>Microsoft Office Word</Application>
  <DocSecurity>0</DocSecurity>
  <Lines>100</Lines>
  <Paragraphs>64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(Designated Trustee) Regulations (No. 2) 2014 - 00-a0-02</dc:title>
  <dc:subject>Subsidiary Legislation</dc:subject>
  <dc:creator>svcMRProcess</dc:creator>
  <dc:description>V1.1</dc:description>
  <cp:lastModifiedBy>svcMRProcess</cp:lastModifiedBy>
  <cp:revision>4</cp:revision>
  <cp:lastPrinted>2014-04-17T03:27:00Z</cp:lastPrinted>
  <dcterms:created xsi:type="dcterms:W3CDTF">2014-06-13T03:20:00Z</dcterms:created>
  <dcterms:modified xsi:type="dcterms:W3CDTF">2014-06-13T03:20:00Z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2014 p 1682-3</vt:lpwstr>
  </property>
  <property fmtid="{D5CDD505-2E9C-101B-9397-08002B2CF9AE}" pid="3" name="CommencementDate">
    <vt:lpwstr>20140530</vt:lpwstr>
  </property>
  <property fmtid="{D5CDD505-2E9C-101B-9397-08002B2CF9AE}" pid="4" name="AsAtDate">
    <vt:lpwstr>30 May 2014</vt:lpwstr>
  </property>
  <property fmtid="{D5CDD505-2E9C-101B-9397-08002B2CF9AE}" pid="5" name="Suffix">
    <vt:lpwstr>00-a0-02</vt:lpwstr>
  </property>
  <property fmtid="{D5CDD505-2E9C-101B-9397-08002B2CF9AE}" pid="6" name="DocumentType">
    <vt:lpwstr>Reg</vt:lpwstr>
  </property>
</Properties>
</file>