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rules as at </w:t>
      </w:r>
      <w:r>
        <w:fldChar w:fldCharType="begin"/>
      </w:r>
      <w:r>
        <w:instrText xml:space="preserve"> DOCPROPERTY "ReprintedAsAt" \@ "d MMMM yyyy" </w:instrText>
      </w:r>
      <w:r>
        <w:fldChar w:fldCharType="separate"/>
      </w:r>
      <w:r>
        <w:t>13 June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10" o:title=""/>
          </v:shape>
          <o:OLEObject Type="Embed" ProgID="Word.Picture.8" ShapeID="_x0000_i1025" DrawAspect="Content" ObjectID="_1646730439"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Schedulfies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ind w:left="1135"/>
        <w:rPr>
          <w:sz w:val="20"/>
        </w:rPr>
      </w:pPr>
      <w:r>
        <w:rPr>
          <w:rFonts w:ascii="Times" w:hAnsi="Times"/>
          <w:sz w:val="20"/>
        </w:rPr>
        <w:t>removed (because it was repealed or deleted from the law); or</w:t>
      </w:r>
    </w:p>
    <w:p>
      <w:pPr>
        <w:numPr>
          <w:ilvl w:val="0"/>
          <w:numId w:val="15"/>
        </w:numPr>
        <w:ind w:left="113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tabs>
          <w:tab w:val="left" w:pos="567"/>
          <w:tab w:val="left" w:pos="851"/>
        </w:tabs>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June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_Toc389805187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_Toc389805188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_Toc389805189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_Toc389805192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_Toc389805193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_Toc389805194 \h </w:instrText>
      </w:r>
      <w:r>
        <w:fldChar w:fldCharType="separate"/>
      </w:r>
      <w:r>
        <w:t>3</w:t>
      </w:r>
      <w:r>
        <w:fldChar w:fldCharType="end"/>
      </w:r>
    </w:p>
    <w:p>
      <w:pPr>
        <w:pStyle w:val="TOC8"/>
        <w:rPr>
          <w:rFonts w:asciiTheme="minorHAnsi" w:eastAsiaTheme="minorEastAsia" w:hAnsiTheme="minorHAnsi" w:cstheme="minorBidi"/>
          <w:szCs w:val="22"/>
        </w:rPr>
      </w:pPr>
      <w:r>
        <w:t>7.</w:t>
      </w:r>
      <w:r>
        <w:tab/>
        <w:t>Court seal applied electronically, effect of</w:t>
      </w:r>
      <w:r>
        <w:tab/>
      </w:r>
      <w:r>
        <w:fldChar w:fldCharType="begin"/>
      </w:r>
      <w:r>
        <w:instrText xml:space="preserve"> PAGEREF _Toc389805195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_Toc389805197 \h </w:instrText>
      </w:r>
      <w:r>
        <w:fldChar w:fldCharType="separate"/>
      </w:r>
      <w:r>
        <w:t>3</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_Toc389805198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_Toc389805199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_Toc389805200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_Toc389805202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_Toc389805203 \h </w:instrText>
      </w:r>
      <w:r>
        <w:fldChar w:fldCharType="separate"/>
      </w:r>
      <w:r>
        <w:t>6</w:t>
      </w:r>
      <w:r>
        <w:fldChar w:fldCharType="end"/>
      </w:r>
    </w:p>
    <w:p>
      <w:pPr>
        <w:pStyle w:val="TOC8"/>
        <w:rPr>
          <w:rFonts w:asciiTheme="minorHAnsi" w:eastAsiaTheme="minorEastAsia" w:hAnsiTheme="minorHAnsi" w:cstheme="minorBidi"/>
          <w:szCs w:val="22"/>
        </w:rPr>
      </w:pPr>
      <w:r>
        <w:t>13.</w:t>
      </w:r>
      <w:r>
        <w:tab/>
        <w:t>Electronic addresses for service</w:t>
      </w:r>
      <w:r>
        <w:tab/>
      </w:r>
      <w:r>
        <w:fldChar w:fldCharType="begin"/>
      </w:r>
      <w:r>
        <w:instrText xml:space="preserve"> PAGEREF _Toc389805204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electronically</w:t>
      </w:r>
      <w:r>
        <w:tab/>
      </w:r>
      <w:r>
        <w:fldChar w:fldCharType="begin"/>
      </w:r>
      <w:r>
        <w:instrText xml:space="preserve"> PAGEREF _Toc389805205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_Toc389805207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_Toc389805208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_Toc389805209 \h </w:instrText>
      </w:r>
      <w:r>
        <w:fldChar w:fldCharType="separate"/>
      </w:r>
      <w:r>
        <w:t>10</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_Toc389805210 \h </w:instrText>
      </w:r>
      <w:r>
        <w:fldChar w:fldCharType="separate"/>
      </w:r>
      <w:r>
        <w:t>10</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_Toc389805211 \h </w:instrText>
      </w:r>
      <w:r>
        <w:fldChar w:fldCharType="separate"/>
      </w:r>
      <w:r>
        <w:t>11</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_Toc389805212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_Toc389805213 \h </w:instrText>
      </w:r>
      <w:r>
        <w:fldChar w:fldCharType="separate"/>
      </w:r>
      <w:r>
        <w:t>12</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_Toc389805214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_Toc389805217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_Toc389805219 \h </w:instrText>
      </w:r>
      <w:r>
        <w:fldChar w:fldCharType="separate"/>
      </w:r>
      <w:r>
        <w:t>13</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_Toc389805220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_Toc389805222 \h </w:instrText>
      </w:r>
      <w:r>
        <w:fldChar w:fldCharType="separate"/>
      </w:r>
      <w:r>
        <w:t>14</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_Toc389805223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_Toc389805224 \h </w:instrText>
      </w:r>
      <w:r>
        <w:fldChar w:fldCharType="separate"/>
      </w:r>
      <w:r>
        <w:t>16</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_Toc389805225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_Toc389805227 \h </w:instrText>
      </w:r>
      <w:r>
        <w:fldChar w:fldCharType="separate"/>
      </w:r>
      <w:r>
        <w:t>17</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_Toc389805228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_Toc389805230 \h </w:instrText>
      </w:r>
      <w:r>
        <w:fldChar w:fldCharType="separate"/>
      </w:r>
      <w:r>
        <w:t>18</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_Toc389805231 \h </w:instrText>
      </w:r>
      <w:r>
        <w:fldChar w:fldCharType="separate"/>
      </w:r>
      <w:r>
        <w:t>18</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_Toc389805232 \h </w:instrText>
      </w:r>
      <w:r>
        <w:fldChar w:fldCharType="separate"/>
      </w:r>
      <w:r>
        <w:t>18</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_Toc389805233 \h </w:instrText>
      </w:r>
      <w:r>
        <w:fldChar w:fldCharType="separate"/>
      </w:r>
      <w:r>
        <w:t>19</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_Toc389805234 \h </w:instrText>
      </w:r>
      <w:r>
        <w:fldChar w:fldCharType="separate"/>
      </w:r>
      <w:r>
        <w:t>19</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_Toc389805235 \h </w:instrText>
      </w:r>
      <w:r>
        <w:fldChar w:fldCharType="separate"/>
      </w:r>
      <w:r>
        <w:t>20</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_Toc389805236 \h </w:instrText>
      </w:r>
      <w:r>
        <w:fldChar w:fldCharType="separate"/>
      </w:r>
      <w:r>
        <w:t>20</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_Toc389805237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4"/>
        <w:tabs>
          <w:tab w:val="right" w:leader="dot" w:pos="7086"/>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_Toc389805240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_Toc389805242 \h </w:instrText>
      </w:r>
      <w:r>
        <w:fldChar w:fldCharType="separate"/>
      </w:r>
      <w:r>
        <w:t>22</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_Toc389805243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_Toc389805245 \h </w:instrText>
      </w:r>
      <w:r>
        <w:fldChar w:fldCharType="separate"/>
      </w:r>
      <w:r>
        <w:t>24</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_Toc389805246 \h </w:instrText>
      </w:r>
      <w:r>
        <w:fldChar w:fldCharType="separate"/>
      </w:r>
      <w:r>
        <w:t>24</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_Toc389805247 \h </w:instrText>
      </w:r>
      <w:r>
        <w:fldChar w:fldCharType="separate"/>
      </w:r>
      <w:r>
        <w:t>24</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_Toc389805248 \h </w:instrText>
      </w:r>
      <w:r>
        <w:fldChar w:fldCharType="separate"/>
      </w:r>
      <w:r>
        <w:t>25</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_Toc389805249 \h </w:instrText>
      </w:r>
      <w:r>
        <w:fldChar w:fldCharType="separate"/>
      </w:r>
      <w:r>
        <w:t>25</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_Toc389805250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_Toc389805252 \h </w:instrText>
      </w:r>
      <w:r>
        <w:fldChar w:fldCharType="separate"/>
      </w:r>
      <w:r>
        <w:t>26</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_Toc389805253 \h </w:instrText>
      </w:r>
      <w:r>
        <w:fldChar w:fldCharType="separate"/>
      </w:r>
      <w:r>
        <w:t>27</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_Toc389805254 \h </w:instrText>
      </w:r>
      <w:r>
        <w:fldChar w:fldCharType="separate"/>
      </w:r>
      <w:r>
        <w:t>27</w:t>
      </w:r>
      <w:r>
        <w:fldChar w:fldCharType="end"/>
      </w:r>
    </w:p>
    <w:p>
      <w:pPr>
        <w:pStyle w:val="TOC2"/>
        <w:tabs>
          <w:tab w:val="right" w:leader="dot" w:pos="7086"/>
        </w:tabs>
        <w:spacing w:before="100" w:after="40"/>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_Toc389805256 \h </w:instrText>
      </w:r>
      <w:r>
        <w:fldChar w:fldCharType="separate"/>
      </w:r>
      <w:r>
        <w:t>29</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_Toc389805257 \h </w:instrText>
      </w:r>
      <w:r>
        <w:fldChar w:fldCharType="separate"/>
      </w:r>
      <w:r>
        <w:t>29</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_Toc389805258 \h </w:instrText>
      </w:r>
      <w:r>
        <w:fldChar w:fldCharType="separate"/>
      </w:r>
      <w:r>
        <w:t>29</w:t>
      </w:r>
      <w:r>
        <w:fldChar w:fldCharType="end"/>
      </w:r>
    </w:p>
    <w:p>
      <w:pPr>
        <w:pStyle w:val="TOC8"/>
        <w:rPr>
          <w:rFonts w:asciiTheme="minorHAnsi" w:eastAsiaTheme="minorEastAsia" w:hAnsiTheme="minorHAnsi" w:cstheme="minorBidi"/>
          <w:szCs w:val="22"/>
        </w:rPr>
      </w:pPr>
      <w:r>
        <w:t>45.</w:t>
      </w:r>
      <w:r>
        <w:tab/>
        <w:t>Prosecution notice, manner of lodging (CPA s. 24)</w:t>
      </w:r>
      <w:r>
        <w:tab/>
      </w:r>
      <w:r>
        <w:fldChar w:fldCharType="begin"/>
      </w:r>
      <w:r>
        <w:instrText xml:space="preserve"> PAGEREF _Toc389805259 \h </w:instrText>
      </w:r>
      <w:r>
        <w:fldChar w:fldCharType="separate"/>
      </w:r>
      <w:r>
        <w:t>30</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_Toc389805260 \h </w:instrText>
      </w:r>
      <w:r>
        <w:fldChar w:fldCharType="separate"/>
      </w:r>
      <w:r>
        <w:t>30</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_Toc389805261 \h </w:instrText>
      </w:r>
      <w:r>
        <w:fldChar w:fldCharType="separate"/>
      </w:r>
      <w:r>
        <w:t>30</w:t>
      </w:r>
      <w:r>
        <w:fldChar w:fldCharType="end"/>
      </w:r>
    </w:p>
    <w:p>
      <w:pPr>
        <w:pStyle w:val="TOC2"/>
        <w:tabs>
          <w:tab w:val="right" w:leader="dot" w:pos="7086"/>
        </w:tabs>
        <w:spacing w:before="100" w:after="40"/>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 used: Act</w:t>
      </w:r>
      <w:r>
        <w:tab/>
      </w:r>
      <w:r>
        <w:fldChar w:fldCharType="begin"/>
      </w:r>
      <w:r>
        <w:instrText xml:space="preserve"> PAGEREF _Toc389805263 \h </w:instrText>
      </w:r>
      <w:r>
        <w:fldChar w:fldCharType="separate"/>
      </w:r>
      <w:r>
        <w:t>31</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_Toc389805264 \h </w:instrText>
      </w:r>
      <w:r>
        <w:fldChar w:fldCharType="separate"/>
      </w:r>
      <w:r>
        <w:t>31</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_Toc389805265 \h </w:instrText>
      </w:r>
      <w:r>
        <w:fldChar w:fldCharType="separate"/>
      </w:r>
      <w:r>
        <w:t>31</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_Toc389805266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_Toc389805268 \h </w:instrText>
      </w:r>
      <w:r>
        <w:fldChar w:fldCharType="separate"/>
      </w:r>
      <w:r>
        <w:t>33</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_Toc389805269 \h </w:instrText>
      </w:r>
      <w:r>
        <w:fldChar w:fldCharType="separate"/>
      </w:r>
      <w:r>
        <w:t>33</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_Toc389805270 \h </w:instrText>
      </w:r>
      <w:r>
        <w:fldChar w:fldCharType="separate"/>
      </w:r>
      <w:r>
        <w:t>33</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_Toc389805271 \h </w:instrText>
      </w:r>
      <w:r>
        <w:fldChar w:fldCharType="separate"/>
      </w:r>
      <w:r>
        <w:t>33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_Toc389805272 \h </w:instrText>
      </w:r>
      <w:r>
        <w:fldChar w:fldCharType="separate"/>
      </w:r>
      <w:r>
        <w:t>34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_Toc389805273 \h </w:instrText>
      </w:r>
      <w:r>
        <w:fldChar w:fldCharType="separate"/>
      </w:r>
      <w:r>
        <w:t>34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_Toc389805274 \h </w:instrText>
      </w:r>
      <w:r>
        <w:fldChar w:fldCharType="separate"/>
      </w:r>
      <w:r>
        <w:t>35</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_Toc389805275 \h </w:instrText>
      </w:r>
      <w:r>
        <w:fldChar w:fldCharType="separate"/>
      </w:r>
      <w:r>
        <w:t>36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_Toc389805276 \h </w:instrText>
      </w:r>
      <w:r>
        <w:fldChar w:fldCharType="separate"/>
      </w:r>
      <w:r>
        <w:t>37</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_Toc389805277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_Toc389805279 \h </w:instrText>
      </w:r>
      <w:r>
        <w:fldChar w:fldCharType="separate"/>
      </w:r>
      <w:r>
        <w:t>38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_Toc389805280 \h </w:instrText>
      </w:r>
      <w:r>
        <w:fldChar w:fldCharType="separate"/>
      </w:r>
      <w:r>
        <w:t>38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_Toc389805281 \h </w:instrText>
      </w:r>
      <w:r>
        <w:fldChar w:fldCharType="separate"/>
      </w:r>
      <w:r>
        <w:t>38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_Toc389805282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_Toc389805285 \h </w:instrText>
      </w:r>
      <w:r>
        <w:fldChar w:fldCharType="separate"/>
      </w:r>
      <w:r>
        <w:t>48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_Toc389805286 \h </w:instrText>
      </w:r>
      <w:r>
        <w:fldChar w:fldCharType="separate"/>
      </w:r>
      <w:r>
        <w:t>49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42C)</w:t>
      </w:r>
      <w:r>
        <w:tab/>
      </w:r>
      <w:r>
        <w:fldChar w:fldCharType="begin"/>
      </w:r>
      <w:r>
        <w:instrText xml:space="preserve"> PAGEREF _Toc389805287 \h </w:instrText>
      </w:r>
      <w:r>
        <w:fldChar w:fldCharType="separate"/>
      </w:r>
      <w:r>
        <w:t>50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_Toc389805288 \h </w:instrText>
      </w:r>
      <w:r>
        <w:fldChar w:fldCharType="separate"/>
      </w:r>
      <w:r>
        <w:t>51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_Toc389805289 \h </w:instrText>
      </w:r>
      <w:r>
        <w:fldChar w:fldCharType="separate"/>
      </w:r>
      <w:r>
        <w:t>52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_Toc389805290 \h </w:instrText>
      </w:r>
      <w:r>
        <w:fldChar w:fldCharType="separate"/>
      </w:r>
      <w:r>
        <w:t>53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_Toc389805291 \h </w:instrText>
      </w:r>
      <w:r>
        <w:fldChar w:fldCharType="separate"/>
      </w:r>
      <w:r>
        <w:t>54</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_Toc389805292 \h </w:instrText>
      </w:r>
      <w:r>
        <w:fldChar w:fldCharType="separate"/>
      </w:r>
      <w:r>
        <w:t>55</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_Toc389805293 \h </w:instrText>
      </w:r>
      <w:r>
        <w:fldChar w:fldCharType="separate"/>
      </w:r>
      <w:r>
        <w:t>56</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_Toc389805294 \h </w:instrText>
      </w:r>
      <w:r>
        <w:fldChar w:fldCharType="separate"/>
      </w:r>
      <w:r>
        <w:t>57</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_Toc389805295 \h </w:instrText>
      </w:r>
      <w:r>
        <w:fldChar w:fldCharType="separate"/>
      </w:r>
      <w:r>
        <w:t>63</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_Toc389805296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_Toc389805297 \h </w:instrText>
      </w:r>
      <w:r>
        <w:fldChar w:fldCharType="separate"/>
      </w:r>
      <w:r>
        <w:t>66</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_Toc389805298 \h </w:instrText>
      </w:r>
      <w:r>
        <w:fldChar w:fldCharType="separate"/>
      </w:r>
      <w:r>
        <w:t>67</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_Toc389805299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_Toc389805301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June 2014</w:t>
            </w:r>
            <w:r>
              <w:rPr>
                <w:b/>
                <w:sz w:val="22"/>
              </w:rPr>
              <w:fldChar w:fldCharType="end"/>
            </w:r>
          </w:p>
        </w:tc>
      </w:tr>
    </w:tbl>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389805186"/>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89805187"/>
      <w:r>
        <w:rPr>
          <w:rStyle w:val="CharSectno"/>
        </w:rPr>
        <w:t>1</w:t>
      </w:r>
      <w:r>
        <w:t>.</w:t>
      </w:r>
      <w:r>
        <w:tab/>
        <w:t>Citation</w:t>
      </w:r>
      <w:bookmarkEnd w:id="2"/>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389805188"/>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389805189"/>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 w:name="_Toc389805190"/>
      <w:r>
        <w:rPr>
          <w:rStyle w:val="CharPartNo"/>
        </w:rPr>
        <w:t>Part 2</w:t>
      </w:r>
      <w:r>
        <w:t> — </w:t>
      </w:r>
      <w:r>
        <w:rPr>
          <w:rStyle w:val="CharPartText"/>
        </w:rPr>
        <w:t>Administrative matters</w:t>
      </w:r>
      <w:bookmarkEnd w:id="5"/>
    </w:p>
    <w:p>
      <w:pPr>
        <w:pStyle w:val="Heading3"/>
      </w:pPr>
      <w:bookmarkStart w:id="6" w:name="_Toc389805191"/>
      <w:r>
        <w:rPr>
          <w:rStyle w:val="CharDivNo"/>
        </w:rPr>
        <w:t>Division 1</w:t>
      </w:r>
      <w:r>
        <w:t> — </w:t>
      </w:r>
      <w:r>
        <w:rPr>
          <w:rStyle w:val="CharDivText"/>
        </w:rPr>
        <w:t>Court seals</w:t>
      </w:r>
      <w:bookmarkEnd w:id="6"/>
    </w:p>
    <w:p>
      <w:pPr>
        <w:pStyle w:val="Heading5"/>
        <w:spacing w:before="180"/>
      </w:pPr>
      <w:bookmarkStart w:id="7" w:name="_Toc389805192"/>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389805193"/>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389805194"/>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0" w:name="_Toc389805195"/>
      <w:r>
        <w:rPr>
          <w:rStyle w:val="CharSectno"/>
        </w:rPr>
        <w:t>7</w:t>
      </w:r>
      <w:r>
        <w:t>.</w:t>
      </w:r>
      <w:r>
        <w:tab/>
        <w:t>Court seal applied electronically, effect of</w:t>
      </w:r>
      <w:bookmarkEnd w:id="1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1" w:name="_Toc389805196"/>
      <w:r>
        <w:rPr>
          <w:rStyle w:val="CharDivNo"/>
        </w:rPr>
        <w:t>Division 2</w:t>
      </w:r>
      <w:r>
        <w:t xml:space="preserve"> — </w:t>
      </w:r>
      <w:r>
        <w:rPr>
          <w:rStyle w:val="CharDivText"/>
        </w:rPr>
        <w:t>Registry matters</w:t>
      </w:r>
      <w:bookmarkEnd w:id="11"/>
    </w:p>
    <w:p>
      <w:pPr>
        <w:pStyle w:val="Heading5"/>
        <w:spacing w:before="180"/>
      </w:pPr>
      <w:bookmarkStart w:id="12" w:name="_Toc389805197"/>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389805198"/>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389805199"/>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389805200"/>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389805201"/>
      <w:r>
        <w:rPr>
          <w:rStyle w:val="CharDivNo"/>
        </w:rPr>
        <w:t>Division 3</w:t>
      </w:r>
      <w:r>
        <w:t> — </w:t>
      </w:r>
      <w:r>
        <w:rPr>
          <w:rStyle w:val="CharDivText"/>
        </w:rPr>
        <w:t>Lodging and serving documents electronically</w:t>
      </w:r>
      <w:bookmarkEnd w:id="16"/>
    </w:p>
    <w:p>
      <w:pPr>
        <w:pStyle w:val="Heading5"/>
      </w:pPr>
      <w:bookmarkStart w:id="17" w:name="_Toc389805202"/>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389805203"/>
      <w:r>
        <w:rPr>
          <w:rStyle w:val="CharSectno"/>
        </w:rPr>
        <w:t>12</w:t>
      </w:r>
      <w:r>
        <w:t>.</w:t>
      </w:r>
      <w:r>
        <w:tab/>
        <w:t>Lodging documents through Court’s website</w:t>
      </w:r>
      <w:bookmarkEnd w:id="1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spacing w:before="60"/>
      </w:pPr>
      <w:r>
        <w:tab/>
        <w:t>(i)</w:t>
      </w:r>
      <w:r>
        <w:tab/>
        <w:t>has possession of the paper version signed according to law; and</w:t>
      </w:r>
    </w:p>
    <w:p>
      <w:pPr>
        <w:pStyle w:val="Indenti"/>
        <w:spacing w:before="60"/>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spacing w:before="60"/>
      </w:pPr>
      <w:r>
        <w:tab/>
        <w:t>(a)</w:t>
      </w:r>
      <w:r>
        <w:tab/>
        <w:t>if the whole document is received before 4.30 p.m. on a day when the registry is open for business, on that day;</w:t>
      </w:r>
    </w:p>
    <w:p>
      <w:pPr>
        <w:pStyle w:val="Indenta"/>
        <w:spacing w:before="60"/>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spacing w:before="60"/>
      </w:pPr>
      <w:r>
        <w:tab/>
        <w:t>(a)</w:t>
      </w:r>
      <w:r>
        <w:tab/>
        <w:t>the document is to be taken not to have been lodged at the registry; and</w:t>
      </w:r>
    </w:p>
    <w:p>
      <w:pPr>
        <w:pStyle w:val="Indenta"/>
        <w:spacing w:before="60"/>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19" w:name="_Toc389805204"/>
      <w:r>
        <w:rPr>
          <w:rStyle w:val="CharSectno"/>
        </w:rPr>
        <w:t>13</w:t>
      </w:r>
      <w:r>
        <w:t>.</w:t>
      </w:r>
      <w:r>
        <w:tab/>
        <w:t>Electronic addresses for service</w:t>
      </w:r>
      <w:bookmarkEnd w:id="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spacing w:before="100"/>
      </w:pPr>
      <w:r>
        <w:tab/>
        <w:t>[Rule 13 amended in Gazette 8 Jul 2005 p. 3160.]</w:t>
      </w:r>
    </w:p>
    <w:p>
      <w:pPr>
        <w:pStyle w:val="Heading5"/>
      </w:pPr>
      <w:bookmarkStart w:id="20" w:name="_Toc389805205"/>
      <w:r>
        <w:rPr>
          <w:rStyle w:val="CharSectno"/>
        </w:rPr>
        <w:t>14</w:t>
      </w:r>
      <w:r>
        <w:t>.</w:t>
      </w:r>
      <w:r>
        <w:tab/>
        <w:t>Service electronically</w:t>
      </w:r>
      <w:bookmarkEnd w:id="20"/>
    </w:p>
    <w:p>
      <w:pPr>
        <w:pStyle w:val="Subsection"/>
      </w:pPr>
      <w:r>
        <w:tab/>
        <w:t>(1)</w:t>
      </w:r>
      <w:r>
        <w:tab/>
        <w:t xml:space="preserve">If rules of court require a person to serve a document, then, unless the contrary intention appears, the person may serve the document — </w:t>
      </w:r>
    </w:p>
    <w:p>
      <w:pPr>
        <w:pStyle w:val="Indenta"/>
        <w:spacing w:before="60"/>
      </w:pPr>
      <w:r>
        <w:tab/>
        <w:t>(a)</w:t>
      </w:r>
      <w:r>
        <w:tab/>
        <w:t>if the party has provided a fax number under rule 13(1),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pPr>
      <w:r>
        <w:tab/>
        <w:t>(4)</w:t>
      </w:r>
      <w:r>
        <w:tab/>
        <w:t>Rule 12(3) and (4)(a) and (b), with any necessary changes, apply to a document being served by email in the same way as they apply to a document being lodged electronically.</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21" w:name="_Toc389805206"/>
      <w:r>
        <w:rPr>
          <w:rStyle w:val="CharDivNo"/>
        </w:rPr>
        <w:t>Division 4</w:t>
      </w:r>
      <w:r>
        <w:t> — </w:t>
      </w:r>
      <w:r>
        <w:rPr>
          <w:rStyle w:val="CharDivText"/>
        </w:rPr>
        <w:t>Recording proceedings</w:t>
      </w:r>
      <w:bookmarkEnd w:id="21"/>
    </w:p>
    <w:p>
      <w:pPr>
        <w:pStyle w:val="Heading5"/>
      </w:pPr>
      <w:bookmarkStart w:id="22" w:name="_Toc389805207"/>
      <w:r>
        <w:rPr>
          <w:rStyle w:val="CharSectno"/>
        </w:rPr>
        <w:t>15</w:t>
      </w:r>
      <w:r>
        <w:t>.</w:t>
      </w:r>
      <w:r>
        <w:tab/>
        <w:t>Terms used</w:t>
      </w:r>
      <w:bookmarkEnd w:id="2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3" w:name="_Toc389805208"/>
      <w:r>
        <w:rPr>
          <w:rStyle w:val="CharSectno"/>
        </w:rPr>
        <w:t>16</w:t>
      </w:r>
      <w:r>
        <w:t>.</w:t>
      </w:r>
      <w:r>
        <w:tab/>
        <w:t>Application of these rules</w:t>
      </w:r>
      <w:bookmarkEnd w:id="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4" w:name="_Toc389805209"/>
      <w:r>
        <w:rPr>
          <w:rStyle w:val="CharSectno"/>
        </w:rPr>
        <w:t>17</w:t>
      </w:r>
      <w:r>
        <w:t>.</w:t>
      </w:r>
      <w:r>
        <w:tab/>
        <w:t>Transcripts may be in electronic form</w:t>
      </w:r>
      <w:bookmarkEnd w:id="24"/>
    </w:p>
    <w:p>
      <w:pPr>
        <w:pStyle w:val="Subsection"/>
      </w:pPr>
      <w:r>
        <w:tab/>
      </w:r>
      <w:r>
        <w:tab/>
        <w:t>These rules do not prevent a transcript of proceedings being in an electronic form.</w:t>
      </w:r>
    </w:p>
    <w:p>
      <w:pPr>
        <w:pStyle w:val="Heading5"/>
      </w:pPr>
      <w:bookmarkStart w:id="25" w:name="_Toc389805210"/>
      <w:r>
        <w:rPr>
          <w:rStyle w:val="CharSectno"/>
        </w:rPr>
        <w:t>18</w:t>
      </w:r>
      <w:r>
        <w:t>.</w:t>
      </w:r>
      <w:r>
        <w:tab/>
        <w:t>Proceedings that are to be recorded and transcribed</w:t>
      </w:r>
      <w:bookmarkEnd w:id="2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6" w:name="_Toc389805211"/>
      <w:r>
        <w:rPr>
          <w:rStyle w:val="CharSectno"/>
        </w:rPr>
        <w:t>19</w:t>
      </w:r>
      <w:r>
        <w:t>.</w:t>
      </w:r>
      <w:r>
        <w:tab/>
        <w:t>Recorders and transcribers, duties of</w:t>
      </w:r>
      <w:bookmarkEnd w:id="2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27" w:name="_Toc389805212"/>
      <w:r>
        <w:rPr>
          <w:rStyle w:val="CharSectno"/>
        </w:rPr>
        <w:t>20</w:t>
      </w:r>
      <w:r>
        <w:t>.</w:t>
      </w:r>
      <w:r>
        <w:tab/>
        <w:t>Accuracy of transcript, requesting check of</w:t>
      </w:r>
      <w:bookmarkEnd w:id="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28" w:name="_Toc389805213"/>
      <w:r>
        <w:rPr>
          <w:rStyle w:val="CharSectno"/>
        </w:rPr>
        <w:t>21</w:t>
      </w:r>
      <w:r>
        <w:t>.</w:t>
      </w:r>
      <w:r>
        <w:tab/>
        <w:t>Certificate of accuracy, form of</w:t>
      </w:r>
      <w:bookmarkEnd w:id="2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29" w:name="_Toc389805214"/>
      <w:r>
        <w:rPr>
          <w:rStyle w:val="CharSectno"/>
        </w:rPr>
        <w:t>22</w:t>
      </w:r>
      <w:r>
        <w:t>.</w:t>
      </w:r>
      <w:r>
        <w:tab/>
        <w:t>Recordings and transcripts, custody of</w:t>
      </w:r>
      <w:bookmarkEnd w:id="2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0" w:name="_Toc389805215"/>
      <w:r>
        <w:rPr>
          <w:rStyle w:val="CharPartNo"/>
        </w:rPr>
        <w:t>Part 3</w:t>
      </w:r>
      <w:r>
        <w:t> — </w:t>
      </w:r>
      <w:r>
        <w:rPr>
          <w:rStyle w:val="CharPartText"/>
        </w:rPr>
        <w:t>Delegated jurisdiction</w:t>
      </w:r>
      <w:bookmarkEnd w:id="30"/>
    </w:p>
    <w:p>
      <w:pPr>
        <w:pStyle w:val="Heading3"/>
      </w:pPr>
      <w:bookmarkStart w:id="31" w:name="_Toc389805216"/>
      <w:r>
        <w:rPr>
          <w:rStyle w:val="CharDivNo"/>
        </w:rPr>
        <w:t>Division 1</w:t>
      </w:r>
      <w:r>
        <w:t> — </w:t>
      </w:r>
      <w:r>
        <w:rPr>
          <w:rStyle w:val="CharDivText"/>
        </w:rPr>
        <w:t>General</w:t>
      </w:r>
      <w:bookmarkEnd w:id="31"/>
    </w:p>
    <w:p>
      <w:pPr>
        <w:pStyle w:val="Heading5"/>
      </w:pPr>
      <w:bookmarkStart w:id="32" w:name="_Toc389805217"/>
      <w:r>
        <w:rPr>
          <w:rStyle w:val="CharSectno"/>
        </w:rPr>
        <w:t>23</w:t>
      </w:r>
      <w:r>
        <w:t>.</w:t>
      </w:r>
      <w:r>
        <w:tab/>
        <w:t>Oaths, who may administer</w:t>
      </w:r>
      <w:bookmarkEnd w:id="3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3" w:name="_Toc389805218"/>
      <w:r>
        <w:rPr>
          <w:rStyle w:val="CharDivNo"/>
        </w:rPr>
        <w:t>Division 2</w:t>
      </w:r>
      <w:r>
        <w:t> — </w:t>
      </w:r>
      <w:r>
        <w:rPr>
          <w:rStyle w:val="CharDivText"/>
        </w:rPr>
        <w:t>Registrar’s jurisdiction</w:t>
      </w:r>
      <w:bookmarkEnd w:id="33"/>
    </w:p>
    <w:p>
      <w:pPr>
        <w:pStyle w:val="Heading5"/>
      </w:pPr>
      <w:bookmarkStart w:id="34" w:name="_Toc389805219"/>
      <w:r>
        <w:rPr>
          <w:rStyle w:val="CharSectno"/>
        </w:rPr>
        <w:t>24</w:t>
      </w:r>
      <w:r>
        <w:t>.</w:t>
      </w:r>
      <w:r>
        <w:tab/>
        <w:t>Civil jurisdiction of registrars</w:t>
      </w:r>
      <w:bookmarkEnd w:id="34"/>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5" w:name="_Toc389805220"/>
      <w:r>
        <w:rPr>
          <w:rStyle w:val="CharSectno"/>
        </w:rPr>
        <w:t>25</w:t>
      </w:r>
      <w:r>
        <w:t>.</w:t>
      </w:r>
      <w:r>
        <w:tab/>
        <w:t>Criminal jurisdiction of registrars</w:t>
      </w:r>
      <w:bookmarkEnd w:id="35"/>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6" w:name="_Toc389805221"/>
      <w:r>
        <w:rPr>
          <w:rStyle w:val="CharDivNo"/>
        </w:rPr>
        <w:t>Division 3</w:t>
      </w:r>
      <w:r>
        <w:t> — </w:t>
      </w:r>
      <w:r>
        <w:rPr>
          <w:rStyle w:val="CharDivText"/>
        </w:rPr>
        <w:t>Appeals against decisions by a registrar</w:t>
      </w:r>
      <w:bookmarkEnd w:id="36"/>
    </w:p>
    <w:p>
      <w:pPr>
        <w:pStyle w:val="Heading5"/>
      </w:pPr>
      <w:bookmarkStart w:id="37" w:name="_Toc389805222"/>
      <w:r>
        <w:rPr>
          <w:rStyle w:val="CharSectno"/>
        </w:rPr>
        <w:t>26</w:t>
      </w:r>
      <w:r>
        <w:t>.</w:t>
      </w:r>
      <w:r>
        <w:tab/>
        <w:t>Commencing an appeal (Act s. 29)</w:t>
      </w:r>
      <w:bookmarkEnd w:id="3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 w:name="_Toc389805223"/>
      <w:r>
        <w:rPr>
          <w:rStyle w:val="CharSectno"/>
        </w:rPr>
        <w:t>27A</w:t>
      </w:r>
      <w:r>
        <w:t>.</w:t>
      </w:r>
      <w:r>
        <w:tab/>
        <w:t>Order for substituted service or dispensing with service</w:t>
      </w:r>
      <w:bookmarkEnd w:id="3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9" w:name="_Toc389805224"/>
      <w:r>
        <w:rPr>
          <w:rStyle w:val="CharSectno"/>
        </w:rPr>
        <w:t>27</w:t>
      </w:r>
      <w:r>
        <w:t>.</w:t>
      </w:r>
      <w:r>
        <w:tab/>
        <w:t>Appeal does not stay the case</w:t>
      </w:r>
      <w:bookmarkEnd w:id="39"/>
    </w:p>
    <w:p>
      <w:pPr>
        <w:pStyle w:val="Subsection"/>
      </w:pPr>
      <w:r>
        <w:tab/>
      </w:r>
      <w:r>
        <w:tab/>
        <w:t>The commencement of an appeal under the Act section 29(1) does not stay the case concerned unless a magistrate orders otherwise.</w:t>
      </w:r>
    </w:p>
    <w:p>
      <w:pPr>
        <w:pStyle w:val="Heading5"/>
      </w:pPr>
      <w:bookmarkStart w:id="40" w:name="_Toc389805225"/>
      <w:r>
        <w:rPr>
          <w:rStyle w:val="CharSectno"/>
        </w:rPr>
        <w:t>28</w:t>
      </w:r>
      <w:r>
        <w:t>.</w:t>
      </w:r>
      <w:r>
        <w:tab/>
        <w:t>Listing the appeal for hearing</w:t>
      </w:r>
      <w:bookmarkEnd w:id="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1" w:name="_Toc389805226"/>
      <w:r>
        <w:rPr>
          <w:rStyle w:val="CharPartNo"/>
        </w:rPr>
        <w:t>Part 3A</w:t>
      </w:r>
      <w:r>
        <w:rPr>
          <w:rStyle w:val="CharDivNo"/>
        </w:rPr>
        <w:t xml:space="preserve"> </w:t>
      </w:r>
      <w:r>
        <w:t>—</w:t>
      </w:r>
      <w:r>
        <w:rPr>
          <w:rStyle w:val="CharDivText"/>
        </w:rPr>
        <w:t xml:space="preserve"> </w:t>
      </w:r>
      <w:r>
        <w:rPr>
          <w:rStyle w:val="CharPartText"/>
        </w:rPr>
        <w:t>General matters</w:t>
      </w:r>
      <w:bookmarkEnd w:id="41"/>
    </w:p>
    <w:p>
      <w:pPr>
        <w:pStyle w:val="Footnoteheading"/>
      </w:pPr>
      <w:r>
        <w:tab/>
        <w:t>[Heading inserted in Gazette 24 Aug 2007 p. 4323.]</w:t>
      </w:r>
    </w:p>
    <w:p>
      <w:pPr>
        <w:pStyle w:val="Heading5"/>
      </w:pPr>
      <w:bookmarkStart w:id="42" w:name="_Toc389805227"/>
      <w:r>
        <w:rPr>
          <w:rStyle w:val="CharSectno"/>
        </w:rPr>
        <w:t>28A</w:t>
      </w:r>
      <w:r>
        <w:t>.</w:t>
      </w:r>
      <w:r>
        <w:tab/>
        <w:t>Magistrates, addressing etc.</w:t>
      </w:r>
      <w:bookmarkEnd w:id="4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3" w:name="_Toc389805228"/>
      <w:r>
        <w:rPr>
          <w:rStyle w:val="CharSectno"/>
        </w:rPr>
        <w:t>28B</w:t>
      </w:r>
      <w:r>
        <w:t>.</w:t>
      </w:r>
      <w:r>
        <w:tab/>
        <w:t>Civil cases, dealing with in chambers</w:t>
      </w:r>
      <w:bookmarkEnd w:id="4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4" w:name="_Toc389805229"/>
      <w:r>
        <w:rPr>
          <w:rStyle w:val="CharPartNo"/>
        </w:rPr>
        <w:t>Part 4</w:t>
      </w:r>
      <w:r>
        <w:rPr>
          <w:rStyle w:val="CharDivNo"/>
        </w:rPr>
        <w:t> </w:t>
      </w:r>
      <w:r>
        <w:t>—</w:t>
      </w:r>
      <w:r>
        <w:rPr>
          <w:rStyle w:val="CharDivText"/>
        </w:rPr>
        <w:t> </w:t>
      </w:r>
      <w:r>
        <w:rPr>
          <w:rStyle w:val="CharPartText"/>
        </w:rPr>
        <w:t>Contempt of court</w:t>
      </w:r>
      <w:bookmarkEnd w:id="44"/>
    </w:p>
    <w:p>
      <w:pPr>
        <w:pStyle w:val="Heading5"/>
      </w:pPr>
      <w:bookmarkStart w:id="45" w:name="_Toc389805230"/>
      <w:r>
        <w:rPr>
          <w:rStyle w:val="CharSectno"/>
        </w:rPr>
        <w:t>29</w:t>
      </w:r>
      <w:r>
        <w:t>.</w:t>
      </w:r>
      <w:r>
        <w:tab/>
        <w:t>Terms used</w:t>
      </w:r>
      <w:bookmarkEnd w:id="4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6" w:name="_Toc389805231"/>
      <w:r>
        <w:rPr>
          <w:rStyle w:val="CharSectno"/>
        </w:rPr>
        <w:t>30</w:t>
      </w:r>
      <w:r>
        <w:t>.</w:t>
      </w:r>
      <w:r>
        <w:tab/>
        <w:t>Summonses and warrants (Act s. 16), form of</w:t>
      </w:r>
      <w:bookmarkEnd w:id="4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7" w:name="_Toc389805232"/>
      <w:r>
        <w:rPr>
          <w:rStyle w:val="CharSectno"/>
        </w:rPr>
        <w:t>31</w:t>
      </w:r>
      <w:r>
        <w:t>.</w:t>
      </w:r>
      <w:r>
        <w:tab/>
        <w:t>When contempt may be dealt with summarily</w:t>
      </w:r>
      <w:bookmarkEnd w:id="4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8" w:name="_Toc389805233"/>
      <w:r>
        <w:rPr>
          <w:rStyle w:val="CharSectno"/>
        </w:rPr>
        <w:t>32</w:t>
      </w:r>
      <w:r>
        <w:t>.</w:t>
      </w:r>
      <w:r>
        <w:tab/>
        <w:t>Contempts not dealt with summarily may be referred to Attorney General</w:t>
      </w:r>
      <w:bookmarkEnd w:id="4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9" w:name="_Toc389805234"/>
      <w:r>
        <w:rPr>
          <w:rStyle w:val="CharSectno"/>
        </w:rPr>
        <w:t>33</w:t>
      </w:r>
      <w:r>
        <w:t>.</w:t>
      </w:r>
      <w:r>
        <w:tab/>
        <w:t>Attorney General may prosecute alleged contempt</w:t>
      </w:r>
      <w:bookmarkEnd w:id="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0" w:name="_Toc389805235"/>
      <w:r>
        <w:rPr>
          <w:rStyle w:val="CharSectno"/>
        </w:rPr>
        <w:t>34</w:t>
      </w:r>
      <w:r>
        <w:t>.</w:t>
      </w:r>
      <w:r>
        <w:tab/>
        <w:t>Charge of contempt, hearing of</w:t>
      </w:r>
      <w:bookmarkEnd w:id="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1" w:name="_Toc389805236"/>
      <w:r>
        <w:rPr>
          <w:rStyle w:val="CharSectno"/>
        </w:rPr>
        <w:t>35</w:t>
      </w:r>
      <w:r>
        <w:t>.</w:t>
      </w:r>
      <w:r>
        <w:tab/>
        <w:t>Procedure for contempts generally</w:t>
      </w:r>
      <w:bookmarkEnd w:id="5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2" w:name="_Toc389805237"/>
      <w:r>
        <w:rPr>
          <w:rStyle w:val="CharSectno"/>
        </w:rPr>
        <w:t>36</w:t>
      </w:r>
      <w:r>
        <w:t>.</w:t>
      </w:r>
      <w:r>
        <w:tab/>
        <w:t>Outcome of contempt proceedings to be recorded</w:t>
      </w:r>
      <w:bookmarkEnd w:id="5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3" w:name="_Toc389805238"/>
      <w:r>
        <w:rPr>
          <w:rStyle w:val="CharPartNo"/>
        </w:rPr>
        <w:t>Part 5</w:t>
      </w:r>
      <w:r>
        <w:t> — </w:t>
      </w:r>
      <w:r>
        <w:rPr>
          <w:rStyle w:val="CharPartText"/>
        </w:rPr>
        <w:t>Court records</w:t>
      </w:r>
      <w:bookmarkEnd w:id="53"/>
    </w:p>
    <w:p>
      <w:pPr>
        <w:pStyle w:val="Heading3"/>
      </w:pPr>
      <w:bookmarkStart w:id="54" w:name="_Toc389805239"/>
      <w:r>
        <w:rPr>
          <w:rStyle w:val="CharDivNo"/>
        </w:rPr>
        <w:t>Division 1</w:t>
      </w:r>
      <w:r>
        <w:t> — </w:t>
      </w:r>
      <w:r>
        <w:rPr>
          <w:rStyle w:val="CharDivText"/>
        </w:rPr>
        <w:t>Requests under Act s. 33(3) or (7)</w:t>
      </w:r>
      <w:bookmarkEnd w:id="54"/>
    </w:p>
    <w:p>
      <w:pPr>
        <w:pStyle w:val="Footnoteheading"/>
      </w:pPr>
      <w:r>
        <w:tab/>
        <w:t>[Heading inserted in Gazette 11 Mar 2014 p. 573.]</w:t>
      </w:r>
    </w:p>
    <w:p>
      <w:pPr>
        <w:pStyle w:val="Heading5"/>
      </w:pPr>
      <w:bookmarkStart w:id="55" w:name="_Toc389805240"/>
      <w:r>
        <w:rPr>
          <w:rStyle w:val="CharSectno"/>
        </w:rPr>
        <w:t>37</w:t>
      </w:r>
      <w:r>
        <w:t>.</w:t>
      </w:r>
      <w:r>
        <w:tab/>
        <w:t>Request to inspect or obtain a copy of a document (Act s. 33(3) or (7))</w:t>
      </w:r>
      <w:bookmarkEnd w:id="5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56" w:name="_Toc389805241"/>
      <w:r>
        <w:rPr>
          <w:rStyle w:val="CharDivNo"/>
        </w:rPr>
        <w:t>Division 2</w:t>
      </w:r>
      <w:r>
        <w:t> — </w:t>
      </w:r>
      <w:r>
        <w:rPr>
          <w:rStyle w:val="CharDivText"/>
        </w:rPr>
        <w:t>Applications under Act s. 33(4) or (8)</w:t>
      </w:r>
      <w:bookmarkEnd w:id="56"/>
    </w:p>
    <w:p>
      <w:pPr>
        <w:pStyle w:val="Footnoteheading"/>
      </w:pPr>
      <w:r>
        <w:tab/>
        <w:t>[Heading inserted in Gazette 11 Mar 2014 p. 573.]</w:t>
      </w:r>
    </w:p>
    <w:p>
      <w:pPr>
        <w:pStyle w:val="Heading5"/>
      </w:pPr>
      <w:bookmarkStart w:id="57" w:name="_Toc389805242"/>
      <w:r>
        <w:rPr>
          <w:rStyle w:val="CharSectno"/>
        </w:rPr>
        <w:t>38</w:t>
      </w:r>
      <w:r>
        <w:t>.</w:t>
      </w:r>
      <w:r>
        <w:tab/>
        <w:t>Application for leave (Act s. 33(4))</w:t>
      </w:r>
      <w:bookmarkEnd w:id="5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58" w:name="_Toc389805243"/>
      <w:r>
        <w:rPr>
          <w:rStyle w:val="CharSectno"/>
        </w:rPr>
        <w:t>39</w:t>
      </w:r>
      <w:r>
        <w:t>.</w:t>
      </w:r>
      <w:r>
        <w:tab/>
        <w:t>Application for access to information (Act s. 33(8))</w:t>
      </w:r>
      <w:bookmarkEnd w:id="5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59" w:name="_Toc389805244"/>
      <w:r>
        <w:rPr>
          <w:rStyle w:val="CharDivNo"/>
        </w:rPr>
        <w:t>Division 3</w:t>
      </w:r>
      <w:r>
        <w:t> — </w:t>
      </w:r>
      <w:r>
        <w:rPr>
          <w:rStyle w:val="CharDivText"/>
        </w:rPr>
        <w:t>Transcripts and exhibits for media organisations under Act s. 33(9)(b)</w:t>
      </w:r>
      <w:bookmarkEnd w:id="59"/>
    </w:p>
    <w:p>
      <w:pPr>
        <w:pStyle w:val="Footnoteheading"/>
      </w:pPr>
      <w:r>
        <w:tab/>
        <w:t>[Heading inserted in Gazette 11 Mar 2014 p. 574.]</w:t>
      </w:r>
    </w:p>
    <w:p>
      <w:pPr>
        <w:pStyle w:val="Heading5"/>
      </w:pPr>
      <w:bookmarkStart w:id="60" w:name="_Toc389805245"/>
      <w:r>
        <w:rPr>
          <w:rStyle w:val="CharSectno"/>
        </w:rPr>
        <w:t>40A</w:t>
      </w:r>
      <w:r>
        <w:t>.</w:t>
      </w:r>
      <w:r>
        <w:tab/>
        <w:t>Terms used</w:t>
      </w:r>
      <w:bookmarkEnd w:id="6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61" w:name="_Toc389805246"/>
      <w:r>
        <w:rPr>
          <w:rStyle w:val="CharSectno"/>
        </w:rPr>
        <w:t>40B</w:t>
      </w:r>
      <w:r>
        <w:t>.</w:t>
      </w:r>
      <w:r>
        <w:tab/>
        <w:t>Media organisation may apply for transcript or exhibit</w:t>
      </w:r>
      <w:bookmarkEnd w:id="6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62" w:name="_Toc389805247"/>
      <w:r>
        <w:rPr>
          <w:rStyle w:val="CharSectno"/>
        </w:rPr>
        <w:t>40C</w:t>
      </w:r>
      <w:r>
        <w:t>.</w:t>
      </w:r>
      <w:r>
        <w:tab/>
        <w:t>Making applications</w:t>
      </w:r>
      <w:bookmarkEnd w:id="6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63" w:name="_Toc389805248"/>
      <w:r>
        <w:rPr>
          <w:rStyle w:val="CharSectno"/>
        </w:rPr>
        <w:t>40D</w:t>
      </w:r>
      <w:r>
        <w:t>.</w:t>
      </w:r>
      <w:r>
        <w:tab/>
        <w:t>Who may deal with applications</w:t>
      </w:r>
      <w:bookmarkEnd w:id="6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64" w:name="_Toc389805249"/>
      <w:r>
        <w:rPr>
          <w:rStyle w:val="CharSectno"/>
        </w:rPr>
        <w:t>40E</w:t>
      </w:r>
      <w:r>
        <w:t>.</w:t>
      </w:r>
      <w:r>
        <w:tab/>
        <w:t>Dealing with applications</w:t>
      </w:r>
      <w:bookmarkEnd w:id="6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65" w:name="_Toc389805250"/>
      <w:r>
        <w:rPr>
          <w:rStyle w:val="CharSectno"/>
        </w:rPr>
        <w:t>40F</w:t>
      </w:r>
      <w:r>
        <w:t>.</w:t>
      </w:r>
      <w:r>
        <w:tab/>
        <w:t>Court’s power to publish unaffected</w:t>
      </w:r>
      <w:bookmarkEnd w:id="6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66" w:name="_Toc389805251"/>
      <w:r>
        <w:rPr>
          <w:rStyle w:val="CharDivNo"/>
        </w:rPr>
        <w:t>Division 4</w:t>
      </w:r>
      <w:r>
        <w:t> — </w:t>
      </w:r>
      <w:r>
        <w:rPr>
          <w:rStyle w:val="CharDivText"/>
        </w:rPr>
        <w:t>Information generally under Act s. 33(9)(b)</w:t>
      </w:r>
      <w:bookmarkEnd w:id="66"/>
    </w:p>
    <w:p>
      <w:pPr>
        <w:pStyle w:val="Footnoteheading"/>
      </w:pPr>
      <w:r>
        <w:tab/>
        <w:t>[Heading inserted in Gazette 11 Mar 2014 p. 575.]</w:t>
      </w:r>
    </w:p>
    <w:p>
      <w:pPr>
        <w:pStyle w:val="Heading5"/>
      </w:pPr>
      <w:bookmarkStart w:id="67" w:name="_Toc389805252"/>
      <w:r>
        <w:rPr>
          <w:rStyle w:val="CharSectno"/>
        </w:rPr>
        <w:t>40</w:t>
      </w:r>
      <w:r>
        <w:t>.</w:t>
      </w:r>
      <w:r>
        <w:tab/>
        <w:t>Criminal cases, information about available on request</w:t>
      </w:r>
      <w:bookmarkEnd w:id="6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68" w:name="_Toc389805253"/>
      <w:r>
        <w:rPr>
          <w:rStyle w:val="CharSectno"/>
        </w:rPr>
        <w:t>41A</w:t>
      </w:r>
      <w:r>
        <w:t>.</w:t>
      </w:r>
      <w:r>
        <w:tab/>
        <w:t>Civil cases, certain people entitled on request to certain information about</w:t>
      </w:r>
      <w:bookmarkEnd w:id="6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69" w:name="_Toc389805254"/>
      <w:r>
        <w:rPr>
          <w:rStyle w:val="CharSectno"/>
        </w:rPr>
        <w:t>41</w:t>
      </w:r>
      <w:r>
        <w:t>.</w:t>
      </w:r>
      <w:r>
        <w:tab/>
        <w:t>Conditions on access to records may be imposed</w:t>
      </w:r>
      <w:bookmarkEnd w:id="6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70" w:name="_Toc38980525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0"/>
    </w:p>
    <w:p>
      <w:pPr>
        <w:pStyle w:val="Heading5"/>
      </w:pPr>
      <w:bookmarkStart w:id="71" w:name="_Toc389805256"/>
      <w:r>
        <w:rPr>
          <w:rStyle w:val="CharSectno"/>
        </w:rPr>
        <w:t>42</w:t>
      </w:r>
      <w:r>
        <w:t>.</w:t>
      </w:r>
      <w:r>
        <w:tab/>
        <w:t>Interpretation</w:t>
      </w:r>
      <w:bookmarkEnd w:id="71"/>
    </w:p>
    <w:p>
      <w:pPr>
        <w:pStyle w:val="Subsection"/>
      </w:pPr>
      <w:r>
        <w:tab/>
      </w:r>
      <w:r>
        <w:tab/>
        <w:t>In this Part, unless the contrary intention appears, a term defined in the CPA has the same meaning as it has in the CPA.</w:t>
      </w:r>
    </w:p>
    <w:p>
      <w:pPr>
        <w:pStyle w:val="Heading5"/>
      </w:pPr>
      <w:bookmarkStart w:id="72" w:name="_Toc389805257"/>
      <w:r>
        <w:rPr>
          <w:rStyle w:val="CharSectno"/>
        </w:rPr>
        <w:t>43</w:t>
      </w:r>
      <w:r>
        <w:t>.</w:t>
      </w:r>
      <w:r>
        <w:tab/>
        <w:t>Prescribed court officers</w:t>
      </w:r>
      <w:bookmarkEnd w:id="72"/>
    </w:p>
    <w:p>
      <w:pPr>
        <w:pStyle w:val="Subsection"/>
      </w:pPr>
      <w:r>
        <w:tab/>
      </w:r>
      <w:r>
        <w:tab/>
        <w:t>For the purposes of the CPA each registrar is prescribed to be a prescribed court officer.</w:t>
      </w:r>
    </w:p>
    <w:p>
      <w:pPr>
        <w:pStyle w:val="Heading5"/>
      </w:pPr>
      <w:bookmarkStart w:id="73" w:name="_Toc389805258"/>
      <w:r>
        <w:rPr>
          <w:rStyle w:val="CharSectno"/>
        </w:rPr>
        <w:t>44</w:t>
      </w:r>
      <w:r>
        <w:t>.</w:t>
      </w:r>
      <w:r>
        <w:tab/>
        <w:t>Prosecutions, where they must be commenced</w:t>
      </w:r>
      <w:bookmarkEnd w:id="7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4" w:name="_Toc389805259"/>
      <w:r>
        <w:rPr>
          <w:rStyle w:val="CharSectno"/>
        </w:rPr>
        <w:t>45</w:t>
      </w:r>
      <w:r>
        <w:t>.</w:t>
      </w:r>
      <w:r>
        <w:tab/>
        <w:t>Prosecution notice, manner of lodging (CPA s. 24)</w:t>
      </w:r>
      <w:bookmarkEnd w:id="7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75" w:name="_Toc389805260"/>
      <w:r>
        <w:rPr>
          <w:rStyle w:val="CharSectno"/>
        </w:rPr>
        <w:t>46</w:t>
      </w:r>
      <w:r>
        <w:t>.</w:t>
      </w:r>
      <w:r>
        <w:tab/>
        <w:t>Summons etc., amendment of (CPA s. 34)</w:t>
      </w:r>
      <w:bookmarkEnd w:id="7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76" w:name="_Toc389805261"/>
      <w:r>
        <w:rPr>
          <w:rStyle w:val="CharSectno"/>
        </w:rPr>
        <w:t>46A</w:t>
      </w:r>
      <w:r>
        <w:t>.</w:t>
      </w:r>
      <w:r>
        <w:tab/>
        <w:t>Disclosure requirements, applications relating to (CPA s. 138)</w:t>
      </w:r>
      <w:bookmarkEnd w:id="7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77" w:name="_Toc38980526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77"/>
    </w:p>
    <w:p>
      <w:pPr>
        <w:pStyle w:val="Heading5"/>
        <w:spacing w:before="180"/>
      </w:pPr>
      <w:bookmarkStart w:id="78" w:name="_Toc389805263"/>
      <w:r>
        <w:rPr>
          <w:rStyle w:val="CharSectno"/>
        </w:rPr>
        <w:t>47</w:t>
      </w:r>
      <w:r>
        <w:t>.</w:t>
      </w:r>
      <w:r>
        <w:tab/>
        <w:t>Term used: Act</w:t>
      </w:r>
      <w:bookmarkEnd w:id="7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79" w:name="_Toc389805264"/>
      <w:r>
        <w:rPr>
          <w:rStyle w:val="CharSectno"/>
        </w:rPr>
        <w:t>48</w:t>
      </w:r>
      <w:r>
        <w:t>.</w:t>
      </w:r>
      <w:r>
        <w:tab/>
        <w:t>Application to cancel licence suspension order (Act s. 101)</w:t>
      </w:r>
      <w:bookmarkEnd w:id="7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48 amended in Gazette 11 Mar 2014 p. 576.]</w:t>
      </w:r>
    </w:p>
    <w:p>
      <w:pPr>
        <w:pStyle w:val="Heading5"/>
      </w:pPr>
      <w:bookmarkStart w:id="80" w:name="_Toc389805265"/>
      <w:r>
        <w:rPr>
          <w:rStyle w:val="CharSectno"/>
        </w:rPr>
        <w:t>49A</w:t>
      </w:r>
      <w:r>
        <w:t>.</w:t>
      </w:r>
      <w:r>
        <w:tab/>
        <w:t>Application to cancel enforcement warrant (Act s. 101AA)</w:t>
      </w:r>
      <w:bookmarkEnd w:id="80"/>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ind w:left="890" w:hanging="890"/>
      </w:pPr>
      <w:r>
        <w:tab/>
        <w:t>[Rule 49A inserted in Gazette 20 Aug 2013 p. 3818; amended in Gazette 11 Mar 2014 p. 576.]</w:t>
      </w:r>
    </w:p>
    <w:p>
      <w:pPr>
        <w:pStyle w:val="Heading5"/>
        <w:spacing w:before="180"/>
      </w:pPr>
      <w:bookmarkStart w:id="81" w:name="_Toc389805266"/>
      <w:r>
        <w:rPr>
          <w:rStyle w:val="CharSectno"/>
        </w:rPr>
        <w:t>49</w:t>
      </w:r>
      <w:r>
        <w:t>.</w:t>
      </w:r>
      <w:r>
        <w:tab/>
        <w:t>Application to cancel licence suspension order (Act s. 101A)</w:t>
      </w:r>
      <w:bookmarkEnd w:id="81"/>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49 amended in Gazette 11 Mar 2014 p. 576.]</w:t>
      </w:r>
    </w:p>
    <w:p>
      <w:pPr>
        <w:pStyle w:val="Heading2"/>
      </w:pPr>
      <w:bookmarkStart w:id="82" w:name="_Toc389805267"/>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82"/>
    </w:p>
    <w:p>
      <w:pPr>
        <w:pStyle w:val="Heading5"/>
        <w:spacing w:before="200"/>
      </w:pPr>
      <w:bookmarkStart w:id="83" w:name="_Toc389805268"/>
      <w:r>
        <w:rPr>
          <w:rStyle w:val="CharSectno"/>
        </w:rPr>
        <w:t>50</w:t>
      </w:r>
      <w:r>
        <w:t>.</w:t>
      </w:r>
      <w:r>
        <w:tab/>
        <w:t>Terms used</w:t>
      </w:r>
      <w:bookmarkEnd w:id="83"/>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84" w:name="_Toc389805269"/>
      <w:r>
        <w:rPr>
          <w:rStyle w:val="CharSectno"/>
        </w:rPr>
        <w:t>50A</w:t>
      </w:r>
      <w:r>
        <w:t>.</w:t>
      </w:r>
      <w:r>
        <w:tab/>
        <w:t>Application under RTA s. 71B, how to be made</w:t>
      </w:r>
      <w:bookmarkEnd w:id="84"/>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85" w:name="_Toc389805270"/>
      <w:r>
        <w:rPr>
          <w:rStyle w:val="CharSectno"/>
        </w:rPr>
        <w:t>50B</w:t>
      </w:r>
      <w:r>
        <w:t>.</w:t>
      </w:r>
      <w:r>
        <w:tab/>
        <w:t>Application under RTA s. 71F, how to be made</w:t>
      </w:r>
      <w:bookmarkEnd w:id="85"/>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86" w:name="_Toc389805271"/>
      <w:r>
        <w:rPr>
          <w:rStyle w:val="CharSectno"/>
        </w:rPr>
        <w:t>51</w:t>
      </w:r>
      <w:r>
        <w:t>.</w:t>
      </w:r>
      <w:r>
        <w:tab/>
        <w:t>Application under RTA s. 76, how to be made</w:t>
      </w:r>
      <w:bookmarkEnd w:id="86"/>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87" w:name="_Toc389805272"/>
      <w:r>
        <w:rPr>
          <w:rStyle w:val="CharSectno"/>
        </w:rPr>
        <w:t>51A</w:t>
      </w:r>
      <w:r>
        <w:t>.</w:t>
      </w:r>
      <w:r>
        <w:tab/>
        <w:t>Application under RTA s. 80J, how to be made</w:t>
      </w:r>
      <w:bookmarkEnd w:id="87"/>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88" w:name="_Toc389805273"/>
      <w:r>
        <w:rPr>
          <w:rStyle w:val="CharSectno"/>
        </w:rPr>
        <w:t>51B</w:t>
      </w:r>
      <w:r>
        <w:t>.</w:t>
      </w:r>
      <w:r>
        <w:tab/>
        <w:t>Registries where applications may be lodged</w:t>
      </w:r>
      <w:bookmarkEnd w:id="8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89" w:name="_Toc389805274"/>
      <w:r>
        <w:rPr>
          <w:rStyle w:val="CharSectno"/>
        </w:rPr>
        <w:t>52</w:t>
      </w:r>
      <w:r>
        <w:t>.</w:t>
      </w:r>
      <w:r>
        <w:tab/>
        <w:t>Registrar’s functions when application is made</w:t>
      </w:r>
      <w:bookmarkEnd w:id="8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90" w:name="_Toc389805275"/>
      <w:r>
        <w:rPr>
          <w:rStyle w:val="CharSectno"/>
        </w:rPr>
        <w:t>53</w:t>
      </w:r>
      <w:r>
        <w:t>.</w:t>
      </w:r>
      <w:r>
        <w:tab/>
        <w:t>Hearing of application, appearance at</w:t>
      </w:r>
      <w:bookmarkEnd w:id="90"/>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91" w:name="_Toc389805276"/>
      <w:r>
        <w:rPr>
          <w:rStyle w:val="CharSectno"/>
        </w:rPr>
        <w:t>54</w:t>
      </w:r>
      <w:r>
        <w:t>.</w:t>
      </w:r>
      <w:r>
        <w:tab/>
        <w:t>Hearing of application, procedure on</w:t>
      </w:r>
      <w:bookmarkEnd w:id="9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92" w:name="_Toc389805277"/>
      <w:r>
        <w:rPr>
          <w:rStyle w:val="CharSectno"/>
        </w:rPr>
        <w:t>55</w:t>
      </w:r>
      <w:r>
        <w:t>.</w:t>
      </w:r>
      <w:r>
        <w:tab/>
        <w:t>Result of hearing, Director General to be notified</w:t>
      </w:r>
      <w:bookmarkEnd w:id="9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93" w:name="_Toc389805278"/>
      <w:r>
        <w:rPr>
          <w:rStyle w:val="CharPartNo"/>
        </w:rPr>
        <w:t>Part 9</w:t>
      </w:r>
      <w:r>
        <w:t xml:space="preserve"> — </w:t>
      </w:r>
      <w:r>
        <w:rPr>
          <w:rStyle w:val="CharPartText"/>
          <w:i/>
          <w:iCs/>
        </w:rPr>
        <w:t xml:space="preserve">Criminal Investigation Act 2006 </w:t>
      </w:r>
      <w:r>
        <w:rPr>
          <w:rStyle w:val="CharPartText"/>
        </w:rPr>
        <w:t>rules</w:t>
      </w:r>
      <w:bookmarkEnd w:id="93"/>
    </w:p>
    <w:p>
      <w:pPr>
        <w:pStyle w:val="Footnoteheading"/>
      </w:pPr>
      <w:r>
        <w:tab/>
        <w:t>[Heading inserted in Gazette 24 Aug 2007 p. 4324.]</w:t>
      </w:r>
    </w:p>
    <w:p>
      <w:pPr>
        <w:pStyle w:val="Heading5"/>
      </w:pPr>
      <w:bookmarkStart w:id="94" w:name="_Toc389805279"/>
      <w:r>
        <w:rPr>
          <w:rStyle w:val="CharSectno"/>
        </w:rPr>
        <w:t>56</w:t>
      </w:r>
      <w:r>
        <w:t>.</w:t>
      </w:r>
      <w:r>
        <w:tab/>
        <w:t xml:space="preserve">Application under </w:t>
      </w:r>
      <w:r>
        <w:rPr>
          <w:i/>
          <w:iCs/>
        </w:rPr>
        <w:t>Criminal Investigation Act 2006</w:t>
      </w:r>
      <w:r>
        <w:t xml:space="preserve"> s. 151, how to be made</w:t>
      </w:r>
      <w:bookmarkEnd w:id="9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95" w:name="_Toc389805280"/>
      <w:r>
        <w:rPr>
          <w:rStyle w:val="CharSectno"/>
        </w:rPr>
        <w:t>57</w:t>
      </w:r>
      <w:r>
        <w:t>.</w:t>
      </w:r>
      <w:r>
        <w:tab/>
        <w:t>Registries where applications may be lodged</w:t>
      </w:r>
      <w:bookmarkEnd w:id="9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96" w:name="_Toc389805281"/>
      <w:r>
        <w:rPr>
          <w:rStyle w:val="CharSectno"/>
        </w:rPr>
        <w:t>58</w:t>
      </w:r>
      <w:r>
        <w:t>.</w:t>
      </w:r>
      <w:r>
        <w:tab/>
        <w:t>Registrar’s functions when application is made</w:t>
      </w:r>
      <w:bookmarkEnd w:id="9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97" w:name="_Toc389805282"/>
      <w:r>
        <w:rPr>
          <w:rStyle w:val="CharSectno"/>
        </w:rPr>
        <w:t>59</w:t>
      </w:r>
      <w:r>
        <w:t>.</w:t>
      </w:r>
      <w:r>
        <w:tab/>
        <w:t>Application must be served</w:t>
      </w:r>
      <w:bookmarkEnd w:id="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389805283"/>
      <w:r>
        <w:rPr>
          <w:rStyle w:val="CharSchNo"/>
        </w:rPr>
        <w:t>Schedule 1</w:t>
      </w:r>
      <w:r>
        <w:rPr>
          <w:rStyle w:val="CharSDivNo"/>
        </w:rPr>
        <w:t> </w:t>
      </w:r>
      <w:r>
        <w:t>—</w:t>
      </w:r>
      <w:r>
        <w:rPr>
          <w:rStyle w:val="CharSDivText"/>
        </w:rPr>
        <w:t> </w:t>
      </w:r>
      <w:r>
        <w:rPr>
          <w:rStyle w:val="CharSchText"/>
        </w:rPr>
        <w:t>Suburbs and registries</w:t>
      </w:r>
      <w:bookmarkEnd w:id="98"/>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99" w:name="_Toc389805284"/>
      <w:r>
        <w:rPr>
          <w:rStyle w:val="CharSchNo"/>
        </w:rPr>
        <w:t>Schedule 2</w:t>
      </w:r>
      <w:r>
        <w:rPr>
          <w:rStyle w:val="CharSDivNo"/>
        </w:rPr>
        <w:t> </w:t>
      </w:r>
      <w:r>
        <w:t>—</w:t>
      </w:r>
      <w:r>
        <w:rPr>
          <w:rStyle w:val="CharSDivText"/>
        </w:rPr>
        <w:t> </w:t>
      </w:r>
      <w:r>
        <w:rPr>
          <w:rStyle w:val="CharSchText"/>
        </w:rPr>
        <w:t>Forms</w:t>
      </w:r>
      <w:bookmarkEnd w:id="99"/>
    </w:p>
    <w:p>
      <w:pPr>
        <w:pStyle w:val="yShoulderClause"/>
      </w:pPr>
      <w:r>
        <w:t>[r. 3]</w:t>
      </w:r>
    </w:p>
    <w:p>
      <w:pPr>
        <w:pStyle w:val="yHeading5"/>
        <w:spacing w:after="240"/>
      </w:pPr>
      <w:bookmarkStart w:id="100" w:name="_Toc389805285"/>
      <w:r>
        <w:rPr>
          <w:rStyle w:val="CharSClsNo"/>
        </w:rPr>
        <w:t>1A</w:t>
      </w:r>
      <w:r>
        <w:t>.</w:t>
      </w:r>
      <w:r>
        <w:tab/>
        <w:t>Application for leave to lodge a document (r. 10)</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101" w:name="_Toc389805286"/>
      <w:r>
        <w:rPr>
          <w:rStyle w:val="CharSClsNo"/>
        </w:rPr>
        <w:t>1B</w:t>
      </w:r>
      <w:r>
        <w:t>.</w:t>
      </w:r>
      <w:r>
        <w:tab/>
        <w:t>Appeal against registrar’s decision (r. 26)</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102" w:name="_Toc389805287"/>
      <w:r>
        <w:rPr>
          <w:rStyle w:val="CharSClsNo"/>
        </w:rPr>
        <w:t>1</w:t>
      </w:r>
      <w:r>
        <w:t>.</w:t>
      </w:r>
      <w:r>
        <w:tab/>
        <w:t>Request to inspect or obtain copy of document from the Court (r. 37 and 42C)</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w:t>
      </w:r>
    </w:p>
    <w:p>
      <w:pPr>
        <w:pStyle w:val="yHeading5"/>
        <w:pageBreakBefore/>
        <w:spacing w:before="0" w:after="240"/>
      </w:pPr>
      <w:bookmarkStart w:id="103" w:name="_Toc389805288"/>
      <w:r>
        <w:rPr>
          <w:rStyle w:val="CharSClsNo"/>
        </w:rPr>
        <w:t>2</w:t>
      </w:r>
      <w:r>
        <w:t>.</w:t>
      </w:r>
      <w:r>
        <w:tab/>
        <w:t>Application for leave in respect of court record (r. 38)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104" w:name="_Toc389805289"/>
      <w:r>
        <w:rPr>
          <w:rStyle w:val="CharSClsNo"/>
        </w:rPr>
        <w:t>3A</w:t>
      </w:r>
      <w:r>
        <w:t>.</w:t>
      </w:r>
      <w:r>
        <w:tab/>
        <w:t>Application for access to information held by the Court (r. 39)</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105" w:name="_Toc389805290"/>
      <w:r>
        <w:rPr>
          <w:rStyle w:val="CharSClsNo"/>
        </w:rPr>
        <w:t>3</w:t>
      </w:r>
      <w:r>
        <w:t>.</w:t>
      </w:r>
      <w:r>
        <w:tab/>
        <w:t>Application to cancel licence suspension order made in respect of infringement notice (r. 48)</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106" w:name="_Toc389805291"/>
      <w:r>
        <w:rPr>
          <w:rStyle w:val="CharSClsNo"/>
        </w:rPr>
        <w:t>4AA</w:t>
      </w:r>
      <w:r>
        <w:t>.</w:t>
      </w:r>
      <w:r>
        <w:tab/>
        <w:t>Application to cancel enforcement warrant made in respect of infringement notice (r. 49A)</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107" w:name="_Toc389805292"/>
      <w:r>
        <w:rPr>
          <w:rStyle w:val="CharSClsNo"/>
        </w:rPr>
        <w:t>4</w:t>
      </w:r>
      <w:r>
        <w:t>.</w:t>
      </w:r>
      <w:r>
        <w:tab/>
        <w:t>Application to cancel licence suspension order made in respect of a fine (r. 49)</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108" w:name="_Toc389805293"/>
      <w:r>
        <w:rPr>
          <w:rStyle w:val="CharSClsNo"/>
        </w:rPr>
        <w:t>4A</w:t>
      </w:r>
      <w:r>
        <w:t>.</w:t>
      </w:r>
      <w:r>
        <w:tab/>
        <w:t>Application for an order for seized keys to be handed over (r. 50A)</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09" w:name="_Toc389805294"/>
      <w:r>
        <w:rPr>
          <w:rStyle w:val="CharSClsNo"/>
        </w:rPr>
        <w:t>4B</w:t>
      </w:r>
      <w:r>
        <w:t>.</w:t>
      </w:r>
      <w:r>
        <w:tab/>
        <w:t>Application for revocation of disqualification notice (r. 50B)</w:t>
      </w:r>
      <w:bookmarkEnd w:id="109"/>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110" w:name="_Toc389805295"/>
      <w:r>
        <w:rPr>
          <w:rStyle w:val="CharSClsNo"/>
        </w:rPr>
        <w:t>5</w:t>
      </w:r>
      <w:r>
        <w:t>.</w:t>
      </w:r>
      <w:r>
        <w:tab/>
        <w:t>Application for extraordinary licence (r. 51(1))</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yEdnotesection"/>
      </w:pPr>
      <w:r>
        <w:t>[Form 6 deleted in Gazette 15 Feb 2011 p. 538.]</w:t>
      </w:r>
    </w:p>
    <w:p>
      <w:pPr>
        <w:pStyle w:val="yHeading5"/>
        <w:keepNext w:val="0"/>
        <w:keepLines w:val="0"/>
        <w:pageBreakBefore/>
        <w:widowControl w:val="0"/>
        <w:spacing w:before="0" w:after="240"/>
      </w:pPr>
      <w:bookmarkStart w:id="111" w:name="_Toc389805296"/>
      <w:r>
        <w:rPr>
          <w:rStyle w:val="CharSClsNo"/>
        </w:rPr>
        <w:t>7</w:t>
      </w:r>
      <w:r>
        <w:t>.</w:t>
      </w:r>
      <w:r>
        <w:tab/>
        <w:t>Application by holder to vary extraordinary licence (r. 51(3))</w:t>
      </w:r>
      <w:bookmarkEnd w:id="1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112" w:name="_Toc389805297"/>
      <w:r>
        <w:rPr>
          <w:rStyle w:val="CharSClsNo"/>
        </w:rPr>
        <w:t>8</w:t>
      </w:r>
      <w:r>
        <w:t>.</w:t>
      </w:r>
      <w:r>
        <w:tab/>
        <w:t>Application by Director General to vary extraordinary licence (r. 51(4))</w:t>
      </w:r>
      <w:bookmarkEnd w:id="11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113" w:name="_Toc389805298"/>
      <w:r>
        <w:rPr>
          <w:rStyle w:val="CharSClsNo"/>
        </w:rPr>
        <w:t>9</w:t>
      </w:r>
      <w:r>
        <w:t>.</w:t>
      </w:r>
      <w:r>
        <w:rPr>
          <w:b w:val="0"/>
        </w:rPr>
        <w:tab/>
      </w:r>
      <w:r>
        <w:t>Application by owner for delay of sale of uncollected vehicle and/or return of item (r. 51A)</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114" w:name="_Toc389805299"/>
      <w:r>
        <w:rPr>
          <w:rStyle w:val="CharSClsNo"/>
        </w:rPr>
        <w:t>10</w:t>
      </w:r>
      <w:r>
        <w:t>.</w:t>
      </w:r>
      <w:r>
        <w:tab/>
        <w:t>Application for decision on whether information in seized record is privileged (r. 56)</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endnotePr>
            <w:numFmt w:val="decimal"/>
          </w:endnotePr>
          <w:pgSz w:w="11906" w:h="16838" w:code="9"/>
          <w:pgMar w:top="2376" w:right="2404" w:bottom="3544" w:left="2404" w:header="709" w:footer="3379" w:gutter="0"/>
          <w:cols w:space="720"/>
          <w:noEndnote/>
          <w:docGrid w:linePitch="326"/>
        </w:sectPr>
      </w:pPr>
    </w:p>
    <w:p>
      <w:pPr>
        <w:pStyle w:val="nHeading2"/>
      </w:pPr>
      <w:bookmarkStart w:id="115" w:name="_Toc389805300"/>
      <w:r>
        <w:t>Notes</w:t>
      </w:r>
      <w:bookmarkEnd w:id="11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June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Magistrates Court (General) Rules 2005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16" w:name="_Toc389805301"/>
      <w:r>
        <w:t>Compilation table</w:t>
      </w:r>
      <w:bookmarkEnd w:id="1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tcBorders>
              <w:bottom w:val="single" w:sz="8" w:space="0" w:color="auto"/>
            </w:tcBorders>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bl>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17" w:name="_Toc389805302"/>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transcript</w:t>
      </w:r>
      <w:r>
        <w:tab/>
        <w:t>40A, 40B(a)</w:t>
      </w:r>
    </w:p>
    <w:p>
      <w:pPr>
        <w:pStyle w:val="DefinedTerms"/>
      </w:pPr>
    </w:p>
    <w:p/>
    <w:p/>
    <w:p/>
    <w:p/>
    <w:p/>
    <w:p/>
    <w:p/>
    <w:p/>
    <w:p/>
    <w:p/>
    <w:p/>
    <w:p/>
    <w:p>
      <w:p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70</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8020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8D209-3374-4D8F-BF06-BDDBF4971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15527</Words>
  <Characters>75463</Characters>
  <Application>Microsoft Office Word</Application>
  <DocSecurity>0</DocSecurity>
  <Lines>3773</Lines>
  <Paragraphs>2676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2005 - 03-00-00</dc:title>
  <dc:subject/>
  <dc:creator/>
  <cp:keywords/>
  <dc:description/>
  <cp:lastModifiedBy>svcMRProcess</cp:lastModifiedBy>
  <cp:revision>4</cp:revision>
  <cp:lastPrinted>2014-06-06T00:56:00Z</cp:lastPrinted>
  <dcterms:created xsi:type="dcterms:W3CDTF">2020-03-26T04:21:00Z</dcterms:created>
  <dcterms:modified xsi:type="dcterms:W3CDTF">2020-03-26T04:21:00Z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20140613</vt:lpwstr>
  </property>
  <property fmtid="{D5CDD505-2E9C-101B-9397-08002B2CF9AE}" pid="4" name="OwlsUID">
    <vt:i4>37457</vt:i4>
  </property>
  <property fmtid="{D5CDD505-2E9C-101B-9397-08002B2CF9AE}" pid="5" name="AsAtDate">
    <vt:lpwstr>13 Jun 2014</vt:lpwstr>
  </property>
  <property fmtid="{D5CDD505-2E9C-101B-9397-08002B2CF9AE}" pid="6" name="Suffix">
    <vt:lpwstr>03-00-00</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2014-06-12T16:00:00Z</vt:filetime>
  </property>
</Properties>
</file>