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EA" w:rsidRDefault="00570F75">
      <w:pPr>
        <w:pStyle w:val="WA"/>
      </w:pPr>
      <w:bookmarkStart w:id="0" w:name="_GoBack"/>
      <w:bookmarkEnd w:id="0"/>
      <w:r>
        <w:t>Western Australia</w:t>
      </w:r>
    </w:p>
    <w:p w:rsidR="00AA6CEA" w:rsidRDefault="00570F75">
      <w:pPr>
        <w:pStyle w:val="PrincipalActReg"/>
        <w:spacing w:before="2600" w:after="0"/>
      </w:pPr>
      <w:r>
        <w:rPr>
          <w:snapToGrid w:val="0"/>
        </w:rPr>
        <w:t>State Enterprises (Commonwealth Tax Equivalents) Act 1996</w:t>
      </w:r>
    </w:p>
    <w:p w:rsidR="00AA6CEA" w:rsidRDefault="00570F75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278EC">
        <w:rPr>
          <w:noProof/>
        </w:rPr>
        <w:t>State Enterprises (Commonwealth Tax Equivalents) (Application) Regulations 1997</w:t>
      </w:r>
      <w:r>
        <w:fldChar w:fldCharType="end"/>
      </w:r>
    </w:p>
    <w:p w:rsidR="00AA6CEA" w:rsidRDefault="00AA6CEA">
      <w:pPr>
        <w:jc w:val="center"/>
        <w:rPr>
          <w:b/>
        </w:rPr>
        <w:sectPr w:rsidR="00AA6C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CEA" w:rsidRDefault="00570F75">
      <w:pPr>
        <w:pStyle w:val="WA"/>
      </w:pPr>
      <w:r>
        <w:lastRenderedPageBreak/>
        <w:t>Western Australia</w:t>
      </w:r>
    </w:p>
    <w:p w:rsidR="00AA6CEA" w:rsidRDefault="00570F7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278EC">
        <w:rPr>
          <w:noProof/>
        </w:rPr>
        <w:t>State Enterprises (Commonwealth Tax Equivalents) (Application) Regulations 1997</w:t>
      </w:r>
      <w:r>
        <w:fldChar w:fldCharType="end"/>
      </w:r>
    </w:p>
    <w:p w:rsidR="00AA6CEA" w:rsidRDefault="00570F75">
      <w:pPr>
        <w:pStyle w:val="Arrangement"/>
      </w:pPr>
      <w:r>
        <w:t>Contents</w:t>
      </w:r>
    </w:p>
    <w:p w:rsidR="005C6E47" w:rsidRDefault="00570F7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5C6E47">
        <w:t>1</w:t>
      </w:r>
      <w:r w:rsidR="005C6E47" w:rsidRPr="003561CF">
        <w:rPr>
          <w:snapToGrid w:val="0"/>
        </w:rPr>
        <w:t>.</w:t>
      </w:r>
      <w:r w:rsidR="005C6E47" w:rsidRPr="003561CF">
        <w:rPr>
          <w:snapToGrid w:val="0"/>
        </w:rPr>
        <w:tab/>
        <w:t>Citation</w:t>
      </w:r>
      <w:r w:rsidR="005C6E47">
        <w:tab/>
      </w:r>
      <w:r w:rsidR="005C6E47">
        <w:fldChar w:fldCharType="begin"/>
      </w:r>
      <w:r w:rsidR="005C6E47">
        <w:instrText xml:space="preserve"> PAGEREF _Toc391885659 \h </w:instrText>
      </w:r>
      <w:r w:rsidR="005C6E47">
        <w:fldChar w:fldCharType="separate"/>
      </w:r>
      <w:r w:rsidR="004278EC">
        <w:t>1</w:t>
      </w:r>
      <w:r w:rsidR="005C6E47">
        <w:fldChar w:fldCharType="end"/>
      </w:r>
    </w:p>
    <w:p w:rsidR="005C6E47" w:rsidRDefault="005C6E4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3561CF">
        <w:rPr>
          <w:snapToGrid w:val="0"/>
        </w:rPr>
        <w:t>.</w:t>
      </w:r>
      <w:r w:rsidRPr="003561CF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_Toc391885660 \h </w:instrText>
      </w:r>
      <w:r>
        <w:fldChar w:fldCharType="separate"/>
      </w:r>
      <w:r w:rsidR="004278EC">
        <w:t>1</w:t>
      </w:r>
      <w:r>
        <w:fldChar w:fldCharType="end"/>
      </w:r>
    </w:p>
    <w:p w:rsidR="005C6E47" w:rsidRDefault="005C6E4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3561CF">
        <w:rPr>
          <w:snapToGrid w:val="0"/>
        </w:rPr>
        <w:t>.</w:t>
      </w:r>
      <w:r w:rsidRPr="003561CF">
        <w:rPr>
          <w:snapToGrid w:val="0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_Toc391885661 \h </w:instrText>
      </w:r>
      <w:r>
        <w:fldChar w:fldCharType="separate"/>
      </w:r>
      <w:r w:rsidR="004278EC">
        <w:t>1</w:t>
      </w:r>
      <w:r>
        <w:fldChar w:fldCharType="end"/>
      </w:r>
    </w:p>
    <w:p w:rsidR="005C6E47" w:rsidRDefault="005C6E47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5C6E47" w:rsidRDefault="005C6E47" w:rsidP="005C6E47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3561CF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_Toc391885663 \h </w:instrText>
      </w:r>
      <w:r>
        <w:fldChar w:fldCharType="separate"/>
      </w:r>
      <w:r w:rsidR="004278EC">
        <w:t>1</w:t>
      </w:r>
      <w:r>
        <w:fldChar w:fldCharType="end"/>
      </w:r>
    </w:p>
    <w:p w:rsidR="00AA6CEA" w:rsidRDefault="00570F75">
      <w:pPr>
        <w:pStyle w:val="TOC8"/>
      </w:pPr>
      <w:r>
        <w:fldChar w:fldCharType="end"/>
      </w:r>
    </w:p>
    <w:p w:rsidR="00AA6CEA" w:rsidRDefault="00570F7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AA6CEA" w:rsidRDefault="00AA6CEA">
      <w:pPr>
        <w:pStyle w:val="NoteHeading"/>
        <w:sectPr w:rsidR="00AA6CE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CEA" w:rsidRDefault="00570F75">
      <w:pPr>
        <w:pStyle w:val="WA"/>
      </w:pPr>
      <w:r>
        <w:lastRenderedPageBreak/>
        <w:t>Western Australia</w:t>
      </w:r>
    </w:p>
    <w:p w:rsidR="00AA6CEA" w:rsidRDefault="00570F75"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 w:rsidR="00AA6CEA" w:rsidRDefault="00570F75">
      <w:pPr>
        <w:pStyle w:val="NameofActReg"/>
      </w:pPr>
      <w:r>
        <w:t>State Enterprises (Commonwealth Tax Equivalents) (Application) Regulations 1997</w:t>
      </w:r>
    </w:p>
    <w:p w:rsidR="00AA6CEA" w:rsidRDefault="00570F75">
      <w:pPr>
        <w:pStyle w:val="Heading5"/>
        <w:rPr>
          <w:snapToGrid w:val="0"/>
        </w:rPr>
      </w:pPr>
      <w:bookmarkStart w:id="1" w:name="_Toc39188565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AA6CEA" w:rsidRDefault="00570F7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CEA" w:rsidRDefault="00570F75">
      <w:pPr>
        <w:pStyle w:val="Heading5"/>
        <w:spacing w:before="260"/>
        <w:rPr>
          <w:snapToGrid w:val="0"/>
        </w:rPr>
      </w:pPr>
      <w:bookmarkStart w:id="2" w:name="_Toc39188566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AA6CEA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CEA" w:rsidRDefault="00570F75">
      <w:pPr>
        <w:pStyle w:val="Heading5"/>
        <w:spacing w:before="260"/>
        <w:rPr>
          <w:snapToGrid w:val="0"/>
        </w:rPr>
      </w:pPr>
      <w:bookmarkStart w:id="3" w:name="_Toc3918856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3"/>
      <w:r>
        <w:rPr>
          <w:snapToGrid w:val="0"/>
        </w:rPr>
        <w:t xml:space="preserve"> </w:t>
      </w:r>
    </w:p>
    <w:p w:rsidR="00AA6CEA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AA6CEA" w:rsidRDefault="00570F75"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 w:rsidR="00AA6CEA">
        <w:trPr>
          <w:cantSplit/>
          <w:tblHeader/>
        </w:trPr>
        <w:tc>
          <w:tcPr>
            <w:tcW w:w="4536" w:type="dxa"/>
          </w:tcPr>
          <w:p w:rsidR="00AA6CEA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 2007</w:t>
            </w:r>
            <w:r>
              <w:t>, 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pacing w:val="-4"/>
              </w:rPr>
            </w:pPr>
            <w:r>
              <w:rPr>
                <w:spacing w:val="-4"/>
              </w:rPr>
              <w:t>1 August 2010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Electricity Generation </w:t>
            </w:r>
            <w:r w:rsidR="00CF3E33" w:rsidRPr="006F11B2">
              <w:t>and Retail</w:t>
            </w:r>
            <w:r w:rsidR="00CF3E33">
              <w:t xml:space="preserve"> </w:t>
            </w:r>
            <w:r>
              <w:t xml:space="preserve">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CF3E33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>
              <w:rPr>
                <w:snapToGrid w:val="0"/>
              </w:rPr>
              <w:br/>
            </w:r>
            <w:r w:rsidR="00570F75"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CF3E33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 w:rsidR="00570F75">
              <w:rPr>
                <w:snapToGrid w:val="0"/>
              </w:rPr>
              <w:br/>
            </w:r>
            <w:r w:rsidR="00570F75"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 w:rsidR="00CF3E33"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E194E">
        <w:trPr>
          <w:cantSplit/>
        </w:trPr>
        <w:tc>
          <w:tcPr>
            <w:tcW w:w="4536" w:type="dxa"/>
          </w:tcPr>
          <w:p w:rsidR="00AE194E" w:rsidDel="00AE194E" w:rsidRDefault="00AE194E">
            <w:pPr>
              <w:pStyle w:val="TableNAm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E194E" w:rsidDel="00AE194E" w:rsidRDefault="00AE194E">
            <w:pPr>
              <w:pStyle w:val="TableNAm"/>
              <w:rPr>
                <w:snapToGrid w:val="0"/>
              </w:rPr>
            </w:pPr>
            <w:r w:rsidRPr="00C62C34"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 w:rsidRPr="008E3C02">
              <w:t>regulation </w:t>
            </w:r>
            <w:r>
              <w:t>4</w:t>
            </w:r>
            <w:r w:rsidRPr="008E3C02">
              <w:t xml:space="preserve"> </w:t>
            </w:r>
            <w:r w:rsidRPr="00C62C34">
              <w:t>come</w:t>
            </w:r>
            <w:r>
              <w:t>s</w:t>
            </w:r>
            <w:r w:rsidRPr="00C62C34">
              <w:t xml:space="preserve"> into operation</w:t>
            </w:r>
          </w:p>
        </w:tc>
      </w:tr>
      <w:tr w:rsidR="00AE194E">
        <w:trPr>
          <w:cantSplit/>
        </w:trPr>
        <w:tc>
          <w:tcPr>
            <w:tcW w:w="4536" w:type="dxa"/>
          </w:tcPr>
          <w:p w:rsidR="00AE194E" w:rsidRDefault="00AE194E">
            <w:pPr>
              <w:pStyle w:val="TableNAm"/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E194E" w:rsidRPr="00C62C34" w:rsidRDefault="00AE194E">
            <w:pPr>
              <w:pStyle w:val="TableNAm"/>
            </w:pPr>
            <w:r w:rsidRPr="00C62C34"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 w:rsidRPr="008E3C02">
              <w:t>regulation </w:t>
            </w:r>
            <w:r>
              <w:t>4</w:t>
            </w:r>
            <w:r w:rsidRPr="008E3C02">
              <w:t xml:space="preserve"> </w:t>
            </w:r>
            <w:r w:rsidRPr="00C62C34">
              <w:t>come</w:t>
            </w:r>
            <w:r>
              <w:t>s</w:t>
            </w:r>
            <w:r w:rsidRPr="00C62C34">
              <w:t xml:space="preserve"> into operation</w:t>
            </w:r>
          </w:p>
        </w:tc>
      </w:tr>
      <w:tr w:rsidR="00AE194E">
        <w:trPr>
          <w:cantSplit/>
        </w:trPr>
        <w:tc>
          <w:tcPr>
            <w:tcW w:w="4536" w:type="dxa"/>
          </w:tcPr>
          <w:p w:rsidR="00AE194E" w:rsidRDefault="00AE194E">
            <w:pPr>
              <w:pStyle w:val="TableNAm"/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E194E" w:rsidRPr="00C62C34" w:rsidRDefault="00AE194E">
            <w:pPr>
              <w:pStyle w:val="TableNAm"/>
            </w:pPr>
            <w:r w:rsidRPr="00C62C34">
              <w:t xml:space="preserve">The day on which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 w:rsidRPr="008E3C02">
              <w:t>regulation </w:t>
            </w:r>
            <w:r>
              <w:t>4</w:t>
            </w:r>
            <w:r w:rsidRPr="008E3C02">
              <w:t xml:space="preserve"> </w:t>
            </w:r>
            <w:r w:rsidRPr="00C62C34">
              <w:t>come</w:t>
            </w:r>
            <w:r>
              <w:t>s</w:t>
            </w:r>
            <w:r w:rsidRPr="00C62C34">
              <w:t xml:space="preserve">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697934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>,</w:t>
            </w:r>
            <w:r w:rsidRPr="00AF7221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s. 4(2)</w:t>
            </w:r>
          </w:p>
        </w:tc>
        <w:tc>
          <w:tcPr>
            <w:tcW w:w="2552" w:type="dxa"/>
          </w:tcPr>
          <w:p w:rsidR="00AA6CEA" w:rsidRDefault="00697934" w:rsidP="00773023">
            <w:pPr>
              <w:pStyle w:val="TableNAm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</w:t>
            </w:r>
            <w:r w:rsidRPr="00A11009">
              <w:rPr>
                <w:i/>
              </w:rPr>
              <w:t>2012</w:t>
            </w:r>
            <w:r>
              <w:t xml:space="preserve"> </w:t>
            </w:r>
            <w:r w:rsidRPr="00C363A5">
              <w:t>section</w:t>
            </w:r>
            <w:r>
              <w:t> 114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697934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 w:rsidRPr="001B5189">
              <w:rPr>
                <w:i/>
                <w:snapToGrid w:val="0"/>
              </w:rPr>
              <w:t xml:space="preserve">Water </w:t>
            </w:r>
            <w:r>
              <w:rPr>
                <w:i/>
                <w:snapToGrid w:val="0"/>
              </w:rPr>
              <w:t>Corporations Act 1995</w:t>
            </w:r>
            <w:r>
              <w:rPr>
                <w:snapToGrid w:val="0"/>
              </w:rPr>
              <w:t>,</w:t>
            </w:r>
            <w:r w:rsidRPr="00AF7221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s. 4(3)</w:t>
            </w:r>
          </w:p>
        </w:tc>
        <w:tc>
          <w:tcPr>
            <w:tcW w:w="2552" w:type="dxa"/>
          </w:tcPr>
          <w:p w:rsidR="00AA6CEA" w:rsidRDefault="00697934">
            <w:pPr>
              <w:pStyle w:val="TableNAm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</w:t>
            </w:r>
            <w:r w:rsidRPr="00A11009">
              <w:rPr>
                <w:i/>
              </w:rPr>
              <w:t>2012</w:t>
            </w:r>
            <w:r>
              <w:t xml:space="preserve"> </w:t>
            </w:r>
            <w:r w:rsidRPr="00C363A5">
              <w:t>section</w:t>
            </w:r>
            <w:r>
              <w:t> 114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 w:rsidR="00AA6CEA" w:rsidRDefault="00570F75"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</w:t>
      </w:r>
      <w:r w:rsidR="00697934">
        <w:rPr>
          <w:snapToGrid/>
        </w:rPr>
        <w:t>;</w:t>
      </w:r>
      <w:r w:rsidR="008E76C0">
        <w:rPr>
          <w:snapToGrid/>
        </w:rPr>
        <w:t xml:space="preserve"> </w:t>
      </w:r>
      <w:r w:rsidR="008E76C0" w:rsidRPr="005B19A0">
        <w:rPr>
          <w:snapToGrid/>
        </w:rPr>
        <w:t>14 Nov 2013 p. 50</w:t>
      </w:r>
      <w:r w:rsidR="008E76C0">
        <w:rPr>
          <w:snapToGrid/>
        </w:rPr>
        <w:t>72</w:t>
      </w:r>
      <w:r w:rsidR="00CF3E33">
        <w:rPr>
          <w:snapToGrid/>
        </w:rPr>
        <w:t>; 27 Dec 2013 p. 6478</w:t>
      </w:r>
      <w:r w:rsidR="00AE194E">
        <w:rPr>
          <w:snapToGrid/>
        </w:rPr>
        <w:t>; 27 Jun 2014 p. 2357-8</w:t>
      </w:r>
      <w:r>
        <w:rPr>
          <w:snapToGrid/>
        </w:rPr>
        <w:t>.]</w:t>
      </w:r>
    </w:p>
    <w:p w:rsidR="00AA6CEA" w:rsidRDefault="00AA6CEA">
      <w:pPr>
        <w:rPr>
          <w:rStyle w:val="CharDivText"/>
        </w:rPr>
        <w:sectPr w:rsidR="00AA6CE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A6CEA" w:rsidRDefault="00570F75">
      <w:pPr>
        <w:pStyle w:val="nHeading2"/>
      </w:pPr>
      <w:bookmarkStart w:id="4" w:name="_Toc379194141"/>
      <w:bookmarkStart w:id="5" w:name="_Toc391885662"/>
      <w:r>
        <w:t>Notes</w:t>
      </w:r>
      <w:bookmarkEnd w:id="4"/>
      <w:bookmarkEnd w:id="5"/>
    </w:p>
    <w:p w:rsidR="00AA6CEA" w:rsidRDefault="00570F7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A6CEA" w:rsidRDefault="00570F75">
      <w:pPr>
        <w:pStyle w:val="nHeading3"/>
        <w:rPr>
          <w:snapToGrid w:val="0"/>
        </w:rPr>
      </w:pPr>
      <w:bookmarkStart w:id="6" w:name="_Toc391885663"/>
      <w:r>
        <w:rPr>
          <w:snapToGrid w:val="0"/>
        </w:rPr>
        <w:t>Compilation table</w:t>
      </w:r>
      <w:bookmarkEnd w:id="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A6CEA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 w:rsidR="00AA6CEA">
        <w:trPr>
          <w:cantSplit/>
        </w:trPr>
        <w:tc>
          <w:tcPr>
            <w:tcW w:w="7087" w:type="dxa"/>
            <w:gridSpan w:val="3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 w:rsidR="00AA6CEA" w:rsidTr="00773023">
        <w:tc>
          <w:tcPr>
            <w:tcW w:w="3118" w:type="dxa"/>
          </w:tcPr>
          <w:p w:rsidR="00AA6CEA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  <w:tr w:rsidR="00697934" w:rsidTr="00A43C27">
        <w:tc>
          <w:tcPr>
            <w:tcW w:w="3118" w:type="dxa"/>
          </w:tcPr>
          <w:p w:rsidR="00697934" w:rsidRDefault="00697934">
            <w:pPr>
              <w:pStyle w:val="nTable"/>
              <w:rPr>
                <w:i/>
                <w:sz w:val="19"/>
              </w:rPr>
            </w:pPr>
            <w:r w:rsidRPr="00697934">
              <w:rPr>
                <w:i/>
                <w:sz w:val="19"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 w:rsidR="00697934" w:rsidRDefault="008E76C0">
            <w:pPr>
              <w:pStyle w:val="nTable"/>
              <w:rPr>
                <w:sz w:val="19"/>
              </w:rPr>
            </w:pPr>
            <w:r w:rsidRPr="008E76C0">
              <w:rPr>
                <w:sz w:val="19"/>
              </w:rPr>
              <w:t>14 Nov 2013 p. 50</w:t>
            </w:r>
            <w:r>
              <w:rPr>
                <w:sz w:val="19"/>
              </w:rPr>
              <w:t>71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697934" w:rsidRDefault="008E76C0">
            <w:pPr>
              <w:pStyle w:val="nTable"/>
              <w:rPr>
                <w:sz w:val="19"/>
              </w:rPr>
            </w:pPr>
            <w:r w:rsidRPr="008E76C0">
              <w:rPr>
                <w:bCs/>
                <w:snapToGrid w:val="0"/>
                <w:sz w:val="19"/>
              </w:rPr>
              <w:t>r. 1 and 2: 14 Nov 2013 (see r. 2(a));</w:t>
            </w:r>
            <w:r w:rsidRPr="008E76C0"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 w:rsidRPr="008E76C0">
              <w:rPr>
                <w:bCs/>
                <w:i/>
                <w:snapToGrid w:val="0"/>
                <w:sz w:val="19"/>
              </w:rPr>
              <w:t xml:space="preserve">Gazette </w:t>
            </w:r>
            <w:r w:rsidRPr="005B19A0">
              <w:rPr>
                <w:bCs/>
                <w:snapToGrid w:val="0"/>
                <w:sz w:val="19"/>
              </w:rPr>
              <w:t>14 Nov 2013 p. 5027</w:t>
            </w:r>
            <w:r w:rsidRPr="008E76C0">
              <w:rPr>
                <w:bCs/>
                <w:snapToGrid w:val="0"/>
                <w:sz w:val="19"/>
              </w:rPr>
              <w:t>)</w:t>
            </w:r>
          </w:p>
        </w:tc>
      </w:tr>
      <w:tr w:rsidR="00CF3E33" w:rsidTr="00803477">
        <w:tc>
          <w:tcPr>
            <w:tcW w:w="3118" w:type="dxa"/>
          </w:tcPr>
          <w:p w:rsidR="00CF3E33" w:rsidRPr="00697934" w:rsidRDefault="00CF3E33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2013</w:t>
            </w:r>
            <w:r>
              <w:rPr>
                <w:sz w:val="19"/>
              </w:rPr>
              <w:t xml:space="preserve"> r. 15</w:t>
            </w:r>
          </w:p>
        </w:tc>
        <w:tc>
          <w:tcPr>
            <w:tcW w:w="1276" w:type="dxa"/>
          </w:tcPr>
          <w:p w:rsidR="00CF3E33" w:rsidRPr="008E76C0" w:rsidRDefault="00CF3E33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Dec 2013 p. 6469-79</w:t>
            </w:r>
          </w:p>
        </w:tc>
        <w:tc>
          <w:tcPr>
            <w:tcW w:w="2693" w:type="dxa"/>
          </w:tcPr>
          <w:p w:rsidR="00CF3E33" w:rsidRPr="008E76C0" w:rsidRDefault="00CF3E33">
            <w:pPr>
              <w:pStyle w:val="nTable"/>
              <w:rPr>
                <w:bCs/>
                <w:snapToGrid w:val="0"/>
                <w:sz w:val="19"/>
              </w:rPr>
            </w:pPr>
            <w:r>
              <w:rPr>
                <w:sz w:val="19"/>
              </w:rPr>
              <w:t xml:space="preserve">1 Jan 2014 (see r. 2(c)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 2013 p. 6465)</w:t>
            </w:r>
          </w:p>
        </w:tc>
      </w:tr>
      <w:tr w:rsidR="00AE194E">
        <w:tc>
          <w:tcPr>
            <w:tcW w:w="3118" w:type="dxa"/>
            <w:tcBorders>
              <w:bottom w:val="single" w:sz="4" w:space="0" w:color="auto"/>
            </w:tcBorders>
          </w:tcPr>
          <w:p w:rsidR="00AE194E" w:rsidRDefault="00AE194E">
            <w:pPr>
              <w:pStyle w:val="nTable"/>
              <w:rPr>
                <w:i/>
                <w:sz w:val="19"/>
              </w:rPr>
            </w:pPr>
            <w:r w:rsidRPr="00697934">
              <w:rPr>
                <w:i/>
                <w:sz w:val="19"/>
              </w:rPr>
              <w:t>State Enterprises (Commonwealth Tax Equivalents) (Applica</w:t>
            </w:r>
            <w:r>
              <w:rPr>
                <w:i/>
                <w:sz w:val="19"/>
              </w:rPr>
              <w:t>tion) Amendment Regulations 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E194E" w:rsidRDefault="00AE194E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Jun 2014 p. 2357-8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E194E" w:rsidRDefault="00AE194E">
            <w:pPr>
              <w:pStyle w:val="nTable"/>
              <w:rPr>
                <w:sz w:val="19"/>
              </w:rPr>
            </w:pPr>
            <w:r w:rsidRPr="008E76C0">
              <w:rPr>
                <w:bCs/>
                <w:snapToGrid w:val="0"/>
                <w:sz w:val="19"/>
              </w:rPr>
              <w:t xml:space="preserve">r. 1 and 2: </w:t>
            </w:r>
            <w:r>
              <w:rPr>
                <w:bCs/>
                <w:snapToGrid w:val="0"/>
                <w:sz w:val="19"/>
              </w:rPr>
              <w:t>27 Jun 2014</w:t>
            </w:r>
            <w:r w:rsidRPr="008E76C0">
              <w:rPr>
                <w:bCs/>
                <w:snapToGrid w:val="0"/>
                <w:sz w:val="19"/>
              </w:rPr>
              <w:t xml:space="preserve"> (see r. 2(a));</w:t>
            </w:r>
            <w:r w:rsidRPr="008E76C0">
              <w:rPr>
                <w:bCs/>
                <w:snapToGrid w:val="0"/>
                <w:sz w:val="19"/>
              </w:rPr>
              <w:br/>
              <w:t>Regulations other than r. 1 and 2: 1 </w:t>
            </w:r>
            <w:r>
              <w:rPr>
                <w:bCs/>
                <w:snapToGrid w:val="0"/>
                <w:sz w:val="19"/>
              </w:rPr>
              <w:t>Jul </w:t>
            </w:r>
            <w:r w:rsidRPr="008E76C0">
              <w:rPr>
                <w:bCs/>
                <w:snapToGrid w:val="0"/>
                <w:sz w:val="19"/>
              </w:rPr>
              <w:t>201</w:t>
            </w:r>
            <w:r>
              <w:rPr>
                <w:bCs/>
                <w:snapToGrid w:val="0"/>
                <w:sz w:val="19"/>
              </w:rPr>
              <w:t>4</w:t>
            </w:r>
            <w:r w:rsidRPr="008E76C0">
              <w:rPr>
                <w:bCs/>
                <w:snapToGrid w:val="0"/>
                <w:sz w:val="19"/>
              </w:rPr>
              <w:t xml:space="preserve"> (see r. 2(b)</w:t>
            </w:r>
            <w:r>
              <w:rPr>
                <w:bCs/>
                <w:snapToGrid w:val="0"/>
                <w:sz w:val="19"/>
              </w:rPr>
              <w:t>(i)</w:t>
            </w:r>
            <w:r w:rsidRPr="008E76C0">
              <w:rPr>
                <w:bCs/>
                <w:snapToGrid w:val="0"/>
                <w:sz w:val="19"/>
              </w:rPr>
              <w:t>)</w:t>
            </w:r>
          </w:p>
        </w:tc>
      </w:tr>
    </w:tbl>
    <w:p w:rsidR="00AA6CEA" w:rsidRDefault="00570F75"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 w:rsidR="00AA6CEA" w:rsidRDefault="00570F75"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 w:rsidR="00AA6CEA" w:rsidRDefault="00AA6CEA"/>
    <w:p w:rsidR="00EA200E" w:rsidRDefault="00EA200E">
      <w:pPr>
        <w:sectPr w:rsidR="00EA200E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EA200E" w:rsidRDefault="00EA200E"/>
    <w:sectPr w:rsidR="00EA200E" w:rsidSect="00EA200E"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09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EA" w:rsidRDefault="00570F75">
      <w:r>
        <w:separator/>
      </w:r>
    </w:p>
  </w:endnote>
  <w:endnote w:type="continuationSeparator" w:id="0">
    <w:p w:rsidR="00AA6CEA" w:rsidRDefault="0057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E211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E211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278E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78EC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78EC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78EC">
      <w:rPr>
        <w:rFonts w:ascii="Arial" w:hAnsi="Arial" w:cs="Arial"/>
        <w:sz w:val="20"/>
      </w:rPr>
      <w:t>01-g0-00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78E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EA" w:rsidRDefault="00570F75">
      <w:r>
        <w:separator/>
      </w:r>
    </w:p>
  </w:footnote>
  <w:footnote w:type="continuationSeparator" w:id="0">
    <w:p w:rsidR="00AA6CEA" w:rsidRDefault="00570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78EC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570F7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A6CEA" w:rsidRDefault="00570F7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A6CEA" w:rsidRDefault="00AA6CEA">
    <w:pPr>
      <w:pStyle w:val="headerpart"/>
    </w:pPr>
  </w:p>
  <w:p w:rsidR="00AA6CEA" w:rsidRDefault="00AA6CEA">
    <w:pPr>
      <w:pBdr>
        <w:bottom w:val="single" w:sz="6" w:space="1" w:color="auto"/>
      </w:pBdr>
      <w:rPr>
        <w:b/>
      </w:rPr>
    </w:pPr>
  </w:p>
  <w:p w:rsidR="00AA6CEA" w:rsidRDefault="00AA6C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8EC" w:rsidRDefault="004278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8EC" w:rsidRDefault="004278E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4278EC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4278EC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4278EC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</w:pPr>
          <w:r>
            <w:t xml:space="preserve">r. </w:t>
          </w:r>
          <w:r w:rsidR="004278EC">
            <w:fldChar w:fldCharType="begin"/>
          </w:r>
          <w:r w:rsidR="004278EC">
            <w:instrText xml:space="preserve"> styleref CharSectno </w:instrText>
          </w:r>
          <w:r w:rsidR="004278EC">
            <w:fldChar w:fldCharType="separate"/>
          </w:r>
          <w:r w:rsidR="004278EC">
            <w:rPr>
              <w:noProof/>
            </w:rPr>
            <w:t>1</w:t>
          </w:r>
          <w:r w:rsidR="004278EC">
            <w:rPr>
              <w:noProof/>
            </w:rPr>
            <w:fldChar w:fldCharType="end"/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4278EC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</w:pPr>
          <w:r>
            <w:t xml:space="preserve">r. </w:t>
          </w:r>
          <w:r w:rsidR="004278EC">
            <w:fldChar w:fldCharType="begin"/>
          </w:r>
          <w:r w:rsidR="004278EC">
            <w:instrText xml:space="preserve"> styleref CharSectno </w:instrText>
          </w:r>
          <w:r w:rsidR="004278EC">
            <w:fldChar w:fldCharType="separate"/>
          </w:r>
          <w:r w:rsidR="004278EC">
            <w:rPr>
              <w:noProof/>
            </w:rPr>
            <w:t>1</w:t>
          </w:r>
          <w:r w:rsidR="004278EC">
            <w:rPr>
              <w:noProof/>
            </w:rPr>
            <w:fldChar w:fldCharType="end"/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4278EC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Lef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4278EC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Righ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78EC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rPr>
        <w:b w:val="0"/>
        <w:i/>
      </w:rPr>
    </w:pPr>
  </w:p>
  <w:p w:rsidR="00AA6CEA" w:rsidRDefault="00AA6CEA">
    <w:pPr>
      <w:pStyle w:val="headerpart"/>
    </w:pPr>
  </w:p>
  <w:p w:rsidR="00AA6CEA" w:rsidRDefault="00AA6CEA">
    <w:pPr>
      <w:pStyle w:val="headerpart"/>
    </w:pPr>
  </w:p>
  <w:p w:rsidR="00AA6CEA" w:rsidRDefault="00AA6CEA">
    <w:pPr>
      <w:pBdr>
        <w:bottom w:val="single" w:sz="6" w:space="1" w:color="auto"/>
      </w:pBdr>
      <w:rPr>
        <w:b/>
      </w:rPr>
    </w:pPr>
  </w:p>
  <w:p w:rsidR="00AA6CEA" w:rsidRDefault="00AA6CEA"/>
  <w:p w:rsidR="00AA6CEA" w:rsidRDefault="00AA6CEA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78EC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jc w:val="right"/>
      <w:rPr>
        <w:b w:val="0"/>
        <w:i/>
      </w:rPr>
    </w:pPr>
  </w:p>
  <w:p w:rsidR="00AA6CEA" w:rsidRDefault="00AA6CEA">
    <w:pPr>
      <w:pStyle w:val="headerpart"/>
      <w:jc w:val="right"/>
    </w:pPr>
  </w:p>
  <w:p w:rsidR="00AA6CEA" w:rsidRDefault="00AA6CEA">
    <w:pPr>
      <w:pStyle w:val="headerpart"/>
      <w:jc w:val="right"/>
    </w:pPr>
  </w:p>
  <w:p w:rsidR="00AA6CEA" w:rsidRDefault="00AA6CEA">
    <w:pPr>
      <w:pBdr>
        <w:bottom w:val="single" w:sz="6" w:space="1" w:color="auto"/>
      </w:pBdr>
      <w:jc w:val="right"/>
      <w:rPr>
        <w:b/>
      </w:rPr>
    </w:pPr>
  </w:p>
  <w:p w:rsidR="00AA6CEA" w:rsidRDefault="00AA6CEA"/>
  <w:p w:rsidR="00AA6CEA" w:rsidRDefault="00AA6C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4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203122743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</w:docVars>
  <w:rsids>
    <w:rsidRoot w:val="00570F75"/>
    <w:rsid w:val="002E2116"/>
    <w:rsid w:val="0038663F"/>
    <w:rsid w:val="003977DB"/>
    <w:rsid w:val="004278EC"/>
    <w:rsid w:val="00570F75"/>
    <w:rsid w:val="005B19A0"/>
    <w:rsid w:val="005C6E47"/>
    <w:rsid w:val="006243FC"/>
    <w:rsid w:val="00697934"/>
    <w:rsid w:val="007260B2"/>
    <w:rsid w:val="00773023"/>
    <w:rsid w:val="00803477"/>
    <w:rsid w:val="008E76C0"/>
    <w:rsid w:val="00A43C27"/>
    <w:rsid w:val="00AA6CEA"/>
    <w:rsid w:val="00AE194E"/>
    <w:rsid w:val="00AF74BD"/>
    <w:rsid w:val="00CF3E33"/>
    <w:rsid w:val="00EA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6652</Characters>
  <Application>Microsoft Office Word</Application>
  <DocSecurity>0</DocSecurity>
  <Lines>332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1997 - 01-g0-00</dc:title>
  <dc:subject/>
  <dc:creator>Brian John Cunnane</dc:creator>
  <cp:keywords/>
  <cp:lastModifiedBy>svcMRProcess</cp:lastModifiedBy>
  <cp:revision>4</cp:revision>
  <cp:lastPrinted>2003-06-11T00:58:00Z</cp:lastPrinted>
  <dcterms:created xsi:type="dcterms:W3CDTF">2014-06-30T09:17:00Z</dcterms:created>
  <dcterms:modified xsi:type="dcterms:W3CDTF">2014-06-30T09:17:00Z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AsAtDate">
    <vt:lpwstr>01 Jul 2014</vt:lpwstr>
  </property>
  <property fmtid="{D5CDD505-2E9C-101B-9397-08002B2CF9AE}" pid="7" name="Suffix">
    <vt:lpwstr>01-g0-00</vt:lpwstr>
  </property>
</Properties>
</file>