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_Toc391991271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_Toc391991272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_Toc391991273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_Toc391991274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_Toc391991275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_Toc391991276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_Toc391991277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_Toc391991278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_Toc391991279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_Toc391991280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_Toc391991281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_Toc391991282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_Toc391991283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_Toc391991284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_Toc391991285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_Toc391991286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_Toc391991287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_Toc391991288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_Toc391991289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_Toc391991290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_Toc391991291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_Toc391991292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_Toc391991293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_Toc391991294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_Toc391991295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_Toc391991296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_Toc391991297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_Toc391991298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_Toc391991299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_Toc391991300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_Toc391991301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_Toc391991302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_Toc391991303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_Toc391991304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_Toc391991305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_Toc391991306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_Toc391991307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_Toc391991308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_Toc391991309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_Toc391991310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_Toc391991311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_Toc391991312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_Toc391991313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_Toc391991314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_Toc391991315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_Toc391991316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_Toc391991317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_Toc391991318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_Toc391991319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_Toc391991320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_Toc391991321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_Toc391991322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_Toc391991323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_Toc391991324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_Toc391991325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_Toc391991326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_Toc391991327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_Toc391991328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_Toc391991329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_Toc391991330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_Toc391991331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_Toc391991332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_Toc391991333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_Toc391991334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_Toc391991335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_Toc391991336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_Toc391991337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_Toc391991338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_Toc391991339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_Toc391991340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_Toc391991341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_Toc391991342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_Toc391991343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_Toc391991344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_Toc391991345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_Toc391991346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_Toc391991347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_Toc391991348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_Toc391991349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_Toc391991350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 — 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_Toc391991357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91991271"/>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91991272"/>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91991273"/>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91991274"/>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91991275"/>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91991276"/>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91991277"/>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9199127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91991279"/>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91991280"/>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91991281"/>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9199128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91991283"/>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391991284"/>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91991285"/>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91991286"/>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91991287"/>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91991288"/>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91991289"/>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391991290"/>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391991291"/>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391991292"/>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91991293"/>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91991294"/>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391991295"/>
      <w:r>
        <w:rPr>
          <w:rStyle w:val="CharSectno"/>
        </w:rPr>
        <w:t>9A</w:t>
      </w:r>
      <w:r>
        <w:t>.</w:t>
      </w:r>
      <w:r>
        <w:tab/>
      </w:r>
      <w:r>
        <w:rPr>
          <w:snapToGrid w:val="0"/>
        </w:rPr>
        <w:t>Special facility licence, purposes for which may be granted</w:t>
      </w:r>
      <w:bookmarkEnd w:id="25"/>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91991296"/>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91991297"/>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91991298"/>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391991299"/>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91991300"/>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391991301"/>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391991302"/>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391991303"/>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91991304"/>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91991305"/>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391991306"/>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391991307"/>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391991308"/>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391991309"/>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391991310"/>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391991311"/>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391991312"/>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391991313"/>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91991314"/>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91991315"/>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91991316"/>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91991317"/>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91991318"/>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391991319"/>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391991320"/>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391991321"/>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391991322"/>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391991323"/>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391991324"/>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391991325"/>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p>
    <w:p>
      <w:pPr>
        <w:pStyle w:val="Heading5"/>
        <w:rPr>
          <w:snapToGrid w:val="0"/>
        </w:rPr>
      </w:pPr>
      <w:bookmarkStart w:id="56" w:name="_Toc391991326"/>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57" w:name="_Toc391991327"/>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391991328"/>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391991329"/>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91991330"/>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91991331"/>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91991332"/>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91991333"/>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91991334"/>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91991335"/>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91991336"/>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9199133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91991338"/>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391991339"/>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4331" r:id="rId22"/>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91991340"/>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91991341"/>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91991342"/>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391991343"/>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91991344"/>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91991345"/>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391991346"/>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91991347"/>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391991348"/>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79" w:name="_Toc391991349"/>
      <w:r>
        <w:rPr>
          <w:rStyle w:val="CharSectno"/>
        </w:rPr>
        <w:t>27A</w:t>
      </w:r>
      <w:r>
        <w:t>.</w:t>
      </w:r>
      <w:r>
        <w:tab/>
        <w:t>Reduction in licence fee for new licences</w:t>
      </w:r>
      <w:bookmarkEnd w:id="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0" w:name="_Toc391991350"/>
      <w:r>
        <w:rPr>
          <w:rStyle w:val="CharSectno"/>
        </w:rPr>
        <w:t>27</w:t>
      </w:r>
      <w:r>
        <w:rPr>
          <w:snapToGrid w:val="0"/>
        </w:rPr>
        <w:t>.</w:t>
      </w:r>
      <w:r>
        <w:rPr>
          <w:snapToGrid w:val="0"/>
        </w:rPr>
        <w:tab/>
        <w:t>Infringement notices, forms etc. prescribed for (Act s. 167)</w:t>
      </w:r>
      <w:bookmarkEnd w:id="8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91909073"/>
      <w:bookmarkStart w:id="82" w:name="_Toc391909161"/>
      <w:bookmarkStart w:id="83" w:name="_Toc391991351"/>
      <w:r>
        <w:rPr>
          <w:rStyle w:val="CharSchNo"/>
        </w:rPr>
        <w:t>Schedule 1</w:t>
      </w:r>
      <w:bookmarkEnd w:id="81"/>
      <w:bookmarkEnd w:id="82"/>
      <w:bookmarkEnd w:id="83"/>
    </w:p>
    <w:p>
      <w:pPr>
        <w:pStyle w:val="yShoulderClause"/>
        <w:spacing w:before="60"/>
        <w:rPr>
          <w:snapToGrid w:val="0"/>
        </w:rPr>
      </w:pPr>
      <w:r>
        <w:rPr>
          <w:snapToGrid w:val="0"/>
        </w:rPr>
        <w:t>[Regulation 3]</w:t>
      </w:r>
    </w:p>
    <w:p>
      <w:pPr>
        <w:pStyle w:val="yHeading2"/>
        <w:outlineLvl w:val="9"/>
      </w:pPr>
      <w:bookmarkStart w:id="84" w:name="_Toc391909074"/>
      <w:bookmarkStart w:id="85" w:name="_Toc391909162"/>
      <w:bookmarkStart w:id="86" w:name="_Toc391991352"/>
      <w:r>
        <w:rPr>
          <w:rStyle w:val="CharSchText"/>
        </w:rPr>
        <w:t>Forms</w:t>
      </w:r>
      <w:bookmarkEnd w:id="84"/>
      <w:bookmarkEnd w:id="85"/>
      <w:bookmarkEnd w:id="86"/>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7" w:name="_Toc391909075"/>
      <w:bookmarkStart w:id="88" w:name="_Toc391909163"/>
      <w:bookmarkStart w:id="89" w:name="_Toc391991353"/>
      <w:r>
        <w:rPr>
          <w:rStyle w:val="CharSchNo"/>
        </w:rPr>
        <w:t>Schedule 2</w:t>
      </w:r>
      <w:bookmarkEnd w:id="87"/>
      <w:bookmarkEnd w:id="88"/>
      <w:bookmarkEnd w:id="89"/>
    </w:p>
    <w:p>
      <w:pPr>
        <w:pStyle w:val="yShoulderClause"/>
        <w:spacing w:before="60"/>
        <w:rPr>
          <w:snapToGrid w:val="0"/>
        </w:rPr>
      </w:pPr>
      <w:r>
        <w:rPr>
          <w:snapToGrid w:val="0"/>
        </w:rPr>
        <w:t>[Regulation 13]</w:t>
      </w:r>
    </w:p>
    <w:p>
      <w:pPr>
        <w:pStyle w:val="yHeading2"/>
        <w:spacing w:before="120" w:after="80"/>
      </w:pPr>
      <w:bookmarkStart w:id="90" w:name="_Toc391909076"/>
      <w:bookmarkStart w:id="91" w:name="_Toc391909164"/>
      <w:bookmarkStart w:id="92" w:name="_Toc391991354"/>
      <w:r>
        <w:rPr>
          <w:rStyle w:val="CharSchText"/>
        </w:rPr>
        <w:t>Details of applicant</w:t>
      </w:r>
      <w:bookmarkEnd w:id="90"/>
      <w:bookmarkEnd w:id="91"/>
      <w:bookmarkEnd w:id="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3" w:name="_Toc391909077"/>
      <w:bookmarkStart w:id="94" w:name="_Toc391909165"/>
      <w:bookmarkStart w:id="95" w:name="_Toc391991355"/>
      <w:r>
        <w:rPr>
          <w:rStyle w:val="CharSchNo"/>
        </w:rPr>
        <w:t>Schedule 3</w:t>
      </w:r>
      <w:r>
        <w:rPr>
          <w:rStyle w:val="CharSDivNo"/>
        </w:rPr>
        <w:t> </w:t>
      </w:r>
      <w:r>
        <w:t>—</w:t>
      </w:r>
      <w:r>
        <w:rPr>
          <w:rStyle w:val="CharSDivText"/>
        </w:rPr>
        <w:t> </w:t>
      </w:r>
      <w:r>
        <w:rPr>
          <w:rStyle w:val="CharSchText"/>
        </w:rPr>
        <w:t>Fees</w:t>
      </w:r>
      <w:bookmarkEnd w:id="93"/>
      <w:bookmarkEnd w:id="94"/>
      <w:bookmarkEnd w:id="95"/>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96" w:name="_Toc391909078"/>
      <w:bookmarkStart w:id="97" w:name="_Toc391909166"/>
      <w:bookmarkStart w:id="98" w:name="_Toc391991356"/>
      <w:r>
        <w:t>Notes</w:t>
      </w:r>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 w:name="_Toc391991357"/>
      <w:r>
        <w:rPr>
          <w:snapToGrid w:val="0"/>
        </w:rPr>
        <w:t>Compilation table</w:t>
      </w:r>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3) 2014</w:t>
            </w:r>
          </w:p>
        </w:tc>
        <w:tc>
          <w:tcPr>
            <w:tcW w:w="1276" w:type="dxa"/>
            <w:shd w:val="clear" w:color="auto" w:fill="auto"/>
          </w:tcPr>
          <w:p>
            <w:pPr>
              <w:pStyle w:val="nTable"/>
              <w:spacing w:after="40"/>
              <w:rPr>
                <w:rFonts w:ascii="Times" w:hAnsi="Times"/>
                <w:sz w:val="19"/>
                <w:szCs w:val="19"/>
              </w:rPr>
            </w:pPr>
            <w:r>
              <w:rPr>
                <w:rFonts w:ascii="Times" w:hAnsi="Times"/>
                <w:sz w:val="19"/>
                <w:szCs w:val="19"/>
              </w:rPr>
              <w:t>17 Jun 2014 p. 2000</w:t>
            </w:r>
            <w:r>
              <w:rPr>
                <w:rFonts w:ascii="Times" w:hAnsi="Times"/>
                <w:sz w:val="19"/>
                <w:szCs w:val="19"/>
              </w:rPr>
              <w:noBreakHyphen/>
              <w:t>1</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2) 2014</w:t>
            </w:r>
          </w:p>
        </w:tc>
        <w:tc>
          <w:tcPr>
            <w:tcW w:w="1276" w:type="dxa"/>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r>
        <w:trPr>
          <w:cantSplit/>
        </w:trPr>
        <w:tc>
          <w:tcPr>
            <w:tcW w:w="3118" w:type="dxa"/>
            <w:tcBorders>
              <w:bottom w:val="single" w:sz="8" w:space="0" w:color="auto"/>
            </w:tcBorders>
            <w:shd w:val="clear" w:color="auto" w:fill="auto"/>
          </w:tcPr>
          <w:p>
            <w:pPr>
              <w:pStyle w:val="nTable"/>
              <w:spacing w:after="40"/>
              <w:ind w:right="113"/>
              <w:rPr>
                <w:i/>
                <w:sz w:val="19"/>
                <w:szCs w:val="19"/>
              </w:rPr>
            </w:pPr>
            <w:r>
              <w:rPr>
                <w:i/>
                <w:sz w:val="19"/>
              </w:rPr>
              <w:t>Liquor Control Amendment Regulations (No. 4) 2014</w:t>
            </w:r>
          </w:p>
        </w:tc>
        <w:tc>
          <w:tcPr>
            <w:tcW w:w="1276" w:type="dxa"/>
            <w:tcBorders>
              <w:bottom w:val="single" w:sz="8" w:space="0" w:color="auto"/>
            </w:tcBorders>
            <w:shd w:val="clear" w:color="auto" w:fill="auto"/>
          </w:tcPr>
          <w:p>
            <w:pPr>
              <w:pStyle w:val="nTable"/>
              <w:spacing w:after="40"/>
              <w:rPr>
                <w:rFonts w:ascii="Times" w:hAnsi="Times"/>
                <w:sz w:val="19"/>
                <w:szCs w:val="19"/>
              </w:rPr>
            </w:pPr>
            <w:r>
              <w:rPr>
                <w:rFonts w:ascii="Times" w:hAnsi="Times"/>
                <w:sz w:val="19"/>
                <w:szCs w:val="19"/>
              </w:rPr>
              <w:t>1 Jul 2014 p. 2345</w:t>
            </w:r>
          </w:p>
        </w:tc>
        <w:tc>
          <w:tcPr>
            <w:tcW w:w="2693" w:type="dxa"/>
            <w:tcBorders>
              <w:bottom w:val="single" w:sz="8"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1 Jul 2014 (see r. 2(a));</w:t>
            </w:r>
            <w:r>
              <w:rPr>
                <w:rFonts w:ascii="Times" w:hAnsi="Times"/>
                <w:bCs/>
                <w:snapToGrid w:val="0"/>
                <w:spacing w:val="-2"/>
                <w:sz w:val="19"/>
                <w:szCs w:val="19"/>
              </w:rPr>
              <w:br/>
              <w:t xml:space="preserve">Regulations other than r. 1 and 2: 2 Jul 2014 (see r. 2(b) and </w:t>
            </w:r>
            <w:r>
              <w:rPr>
                <w:rFonts w:ascii="Times" w:hAnsi="Times"/>
                <w:bCs/>
                <w:i/>
                <w:snapToGrid w:val="0"/>
                <w:spacing w:val="-2"/>
                <w:sz w:val="19"/>
                <w:szCs w:val="19"/>
              </w:rPr>
              <w:t>Gazette</w:t>
            </w:r>
            <w:r>
              <w:rPr>
                <w:rFonts w:ascii="Times" w:hAnsi="Times"/>
                <w:bCs/>
                <w:snapToGrid w:val="0"/>
                <w:spacing w:val="-2"/>
                <w:sz w:val="19"/>
                <w:szCs w:val="19"/>
              </w:rPr>
              <w:t xml:space="preserve"> 1 Jul 2014 p. 2341)</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00" w:name="_Toc391909080"/>
      <w:bookmarkStart w:id="101" w:name="_Toc391909168"/>
      <w:bookmarkStart w:id="102" w:name="_Toc391991358"/>
      <w:r>
        <w:rPr>
          <w:sz w:val="28"/>
        </w:rPr>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 w:name="DefinedTerms"/>
      <w:bookmarkEnd w:id="103"/>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 xml:space="preserve">current WA photo card </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234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E8AE5-97A0-472E-A641-B3001159F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25743</Words>
  <Characters>123313</Characters>
  <Application>Microsoft Office Word</Application>
  <DocSecurity>0</DocSecurity>
  <Lines>4404</Lines>
  <Paragraphs>2569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1989 - 12-e0-01</dc:title>
  <dc:subject/>
  <dc:creator/>
  <cp:keywords/>
  <dc:description/>
  <cp:lastModifiedBy>svcMRProcess</cp:lastModifiedBy>
  <cp:revision>4</cp:revision>
  <cp:lastPrinted>2014-03-20T00:52:00Z</cp:lastPrinted>
  <dcterms:created xsi:type="dcterms:W3CDTF">2020-02-26T15:19:00Z</dcterms:created>
  <dcterms:modified xsi:type="dcterms:W3CDTF">2020-02-26T15:19:00Z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20140702</vt:lpwstr>
  </property>
  <property fmtid="{D5CDD505-2E9C-101B-9397-08002B2CF9AE}" pid="4" name="DocumentType">
    <vt:lpwstr>Reg</vt:lpwstr>
  </property>
  <property fmtid="{D5CDD505-2E9C-101B-9397-08002B2CF9AE}" pid="5" name="OwlsUID">
    <vt:i4>4569</vt:i4>
  </property>
  <property fmtid="{D5CDD505-2E9C-101B-9397-08002B2CF9AE}" pid="6" name="AsAtDate">
    <vt:lpwstr>02 Jul 2014</vt:lpwstr>
  </property>
  <property fmtid="{D5CDD505-2E9C-101B-9397-08002B2CF9AE}" pid="7" name="Suffix">
    <vt:lpwstr>12-e0-01</vt:lpwstr>
  </property>
  <property fmtid="{D5CDD505-2E9C-101B-9397-08002B2CF9AE}" pid="8" name="ReprintNo">
    <vt:lpwstr>12</vt:lpwstr>
  </property>
  <property fmtid="{D5CDD505-2E9C-101B-9397-08002B2CF9AE}" pid="9" name="ReprintedAsAt">
    <vt:filetime>2014-03-13T16:00:00Z</vt:filetime>
  </property>
</Properties>
</file>