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C1" w:rsidRDefault="00A67C8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7F759573" wp14:editId="5CF34ED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82DC1">
            <w:t>Western Australia</w:t>
          </w:r>
        </w:smartTag>
      </w:smartTag>
    </w:p>
    <w:p w:rsidR="00F82DC1" w:rsidRDefault="00F82DC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57436">
        <w:rPr>
          <w:noProof/>
          <w:sz w:val="48"/>
        </w:rPr>
        <w:t>Shipping and Pilotage Act 1967</w:t>
      </w:r>
      <w:r>
        <w:rPr>
          <w:sz w:val="48"/>
        </w:rPr>
        <w:fldChar w:fldCharType="end"/>
      </w:r>
    </w:p>
    <w:p w:rsidR="00F82DC1" w:rsidRDefault="00F82DC1">
      <w:pPr>
        <w:jc w:val="center"/>
        <w:rPr>
          <w:b/>
        </w:rPr>
        <w:sectPr w:rsidR="00F82DC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Page1"/>
      </w:pPr>
      <w:r>
        <w:fldChar w:fldCharType="begin"/>
      </w:r>
      <w:r>
        <w:instrText xml:space="preserve"> STYLEREF "Name Of Act/Reg"</w:instrText>
      </w:r>
      <w:r>
        <w:fldChar w:fldCharType="separate"/>
      </w:r>
      <w:r w:rsidR="00D57436">
        <w:rPr>
          <w:noProof/>
        </w:rPr>
        <w:t>Shipping and Pilotage Act 1967</w:t>
      </w:r>
      <w:r>
        <w:fldChar w:fldCharType="end"/>
      </w:r>
    </w:p>
    <w:p w:rsidR="00F82DC1" w:rsidRDefault="00F82DC1">
      <w:pPr>
        <w:pStyle w:val="Arrangement"/>
      </w:pPr>
      <w:r>
        <w:t>Contents</w:t>
      </w:r>
    </w:p>
    <w:p w:rsidR="00E74DFB" w:rsidRDefault="00F82DC1">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74DFB">
        <w:t>1</w:t>
      </w:r>
      <w:r w:rsidR="00E74DFB" w:rsidRPr="00F5327F">
        <w:rPr>
          <w:snapToGrid w:val="0"/>
        </w:rPr>
        <w:t>.</w:t>
      </w:r>
      <w:r w:rsidR="00E74DFB" w:rsidRPr="00F5327F">
        <w:rPr>
          <w:snapToGrid w:val="0"/>
        </w:rPr>
        <w:tab/>
        <w:t>Short title</w:t>
      </w:r>
      <w:r w:rsidR="00E74DFB">
        <w:tab/>
      </w:r>
      <w:r w:rsidR="00E74DFB">
        <w:fldChar w:fldCharType="begin"/>
      </w:r>
      <w:r w:rsidR="00E74DFB">
        <w:instrText xml:space="preserve"> PAGEREF _Toc390422163 \h </w:instrText>
      </w:r>
      <w:r w:rsidR="00E74DFB">
        <w:fldChar w:fldCharType="separate"/>
      </w:r>
      <w:r w:rsidR="00D57436">
        <w:t>1</w:t>
      </w:r>
      <w:r w:rsidR="00E74DFB">
        <w:fldChar w:fldCharType="end"/>
      </w:r>
    </w:p>
    <w:p w:rsidR="00E74DFB" w:rsidRDefault="00E74DFB">
      <w:pPr>
        <w:pStyle w:val="TOC8"/>
        <w:rPr>
          <w:rFonts w:asciiTheme="minorHAnsi" w:eastAsiaTheme="minorEastAsia" w:hAnsiTheme="minorHAnsi" w:cstheme="minorBidi"/>
          <w:szCs w:val="22"/>
        </w:rPr>
      </w:pPr>
      <w:r>
        <w:t>2</w:t>
      </w:r>
      <w:r w:rsidRPr="00F5327F">
        <w:rPr>
          <w:snapToGrid w:val="0"/>
        </w:rPr>
        <w:t>.</w:t>
      </w:r>
      <w:r w:rsidRPr="00F5327F">
        <w:rPr>
          <w:snapToGrid w:val="0"/>
        </w:rPr>
        <w:tab/>
        <w:t>Repeal</w:t>
      </w:r>
      <w:r>
        <w:tab/>
      </w:r>
      <w:r>
        <w:fldChar w:fldCharType="begin"/>
      </w:r>
      <w:r>
        <w:instrText xml:space="preserve"> PAGEREF _Toc390422164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3</w:t>
      </w:r>
      <w:r w:rsidRPr="00F5327F">
        <w:rPr>
          <w:snapToGrid w:val="0"/>
        </w:rPr>
        <w:t>.</w:t>
      </w:r>
      <w:r w:rsidRPr="00F5327F">
        <w:rPr>
          <w:snapToGrid w:val="0"/>
        </w:rPr>
        <w:tab/>
        <w:t>Terms used</w:t>
      </w:r>
      <w:r>
        <w:tab/>
      </w:r>
      <w:r>
        <w:fldChar w:fldCharType="begin"/>
      </w:r>
      <w:r>
        <w:instrText xml:space="preserve"> PAGEREF _Toc390422165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4.</w:t>
      </w:r>
      <w:r>
        <w:tab/>
        <w:t>Appointment of harbour masters</w:t>
      </w:r>
      <w:r>
        <w:tab/>
      </w:r>
      <w:r>
        <w:fldChar w:fldCharType="begin"/>
      </w:r>
      <w:r>
        <w:instrText xml:space="preserve"> PAGEREF _Toc390422166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5</w:t>
      </w:r>
      <w:r w:rsidRPr="00F5327F">
        <w:rPr>
          <w:snapToGrid w:val="0"/>
        </w:rPr>
        <w:t>.</w:t>
      </w:r>
      <w:r w:rsidRPr="00F5327F">
        <w:rPr>
          <w:snapToGrid w:val="0"/>
        </w:rPr>
        <w:tab/>
        <w:t>Powers and duties of harbour masters</w:t>
      </w:r>
      <w:r>
        <w:tab/>
      </w:r>
      <w:r>
        <w:fldChar w:fldCharType="begin"/>
      </w:r>
      <w:r>
        <w:instrText xml:space="preserve"> PAGEREF _Toc390422167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6</w:t>
      </w:r>
      <w:r w:rsidRPr="00F5327F">
        <w:rPr>
          <w:snapToGrid w:val="0"/>
        </w:rPr>
        <w:t>.</w:t>
      </w:r>
      <w:r w:rsidRPr="00F5327F">
        <w:rPr>
          <w:snapToGrid w:val="0"/>
        </w:rPr>
        <w:tab/>
        <w:t>Removal of unserviceable vessels</w:t>
      </w:r>
      <w:r>
        <w:tab/>
      </w:r>
      <w:r>
        <w:fldChar w:fldCharType="begin"/>
      </w:r>
      <w:r>
        <w:instrText xml:space="preserve"> PAGEREF _Toc390422168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6A.</w:t>
      </w:r>
      <w:r>
        <w:tab/>
        <w:t>Extended application of sections 5 and 6</w:t>
      </w:r>
      <w:r>
        <w:tab/>
      </w:r>
      <w:r>
        <w:fldChar w:fldCharType="begin"/>
      </w:r>
      <w:r>
        <w:instrText xml:space="preserve"> PAGEREF _Toc390422169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7</w:t>
      </w:r>
      <w:r w:rsidRPr="00F5327F">
        <w:rPr>
          <w:snapToGrid w:val="0"/>
        </w:rPr>
        <w:t>.</w:t>
      </w:r>
      <w:r w:rsidRPr="00F5327F">
        <w:rPr>
          <w:snapToGrid w:val="0"/>
        </w:rPr>
        <w:tab/>
        <w:t>Special powers of harbour master in emergencies</w:t>
      </w:r>
      <w:r>
        <w:tab/>
      </w:r>
      <w:r>
        <w:fldChar w:fldCharType="begin"/>
      </w:r>
      <w:r>
        <w:instrText xml:space="preserve"> PAGEREF _Toc390422170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7A.</w:t>
      </w:r>
      <w:r>
        <w:tab/>
        <w:t>Deputy harbour masters: appointment and functions</w:t>
      </w:r>
      <w:r>
        <w:tab/>
      </w:r>
      <w:r>
        <w:fldChar w:fldCharType="begin"/>
      </w:r>
      <w:r>
        <w:instrText xml:space="preserve"> PAGEREF _Toc390422171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8A.</w:t>
      </w:r>
      <w:r>
        <w:tab/>
        <w:t>Protection from liability for wrongdoing</w:t>
      </w:r>
      <w:r>
        <w:tab/>
      </w:r>
      <w:r>
        <w:fldChar w:fldCharType="begin"/>
      </w:r>
      <w:r>
        <w:instrText xml:space="preserve"> PAGEREF _Toc390422172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8</w:t>
      </w:r>
      <w:r w:rsidRPr="00F5327F">
        <w:rPr>
          <w:snapToGrid w:val="0"/>
        </w:rPr>
        <w:t>.</w:t>
      </w:r>
      <w:r w:rsidRPr="00F5327F">
        <w:rPr>
          <w:snapToGrid w:val="0"/>
        </w:rPr>
        <w:tab/>
        <w:t>Conservancy dues</w:t>
      </w:r>
      <w:r>
        <w:tab/>
      </w:r>
      <w:r>
        <w:fldChar w:fldCharType="begin"/>
      </w:r>
      <w:r>
        <w:instrText xml:space="preserve"> PAGEREF _Toc390422173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9</w:t>
      </w:r>
      <w:r w:rsidRPr="00F5327F">
        <w:rPr>
          <w:snapToGrid w:val="0"/>
        </w:rPr>
        <w:t>.</w:t>
      </w:r>
      <w:r w:rsidRPr="00F5327F">
        <w:rPr>
          <w:snapToGrid w:val="0"/>
        </w:rPr>
        <w:tab/>
        <w:t>Pilotage and pilotage charges</w:t>
      </w:r>
      <w:r>
        <w:tab/>
      </w:r>
      <w:r>
        <w:fldChar w:fldCharType="begin"/>
      </w:r>
      <w:r>
        <w:instrText xml:space="preserve"> PAGEREF _Toc390422174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9A</w:t>
      </w:r>
      <w:r w:rsidRPr="00F5327F">
        <w:rPr>
          <w:snapToGrid w:val="0"/>
        </w:rPr>
        <w:t>.</w:t>
      </w:r>
      <w:r w:rsidRPr="00F5327F">
        <w:rPr>
          <w:snapToGrid w:val="0"/>
        </w:rPr>
        <w:tab/>
        <w:t>Fishing boat harbour dues and mooring charges</w:t>
      </w:r>
      <w:r>
        <w:tab/>
      </w:r>
      <w:r>
        <w:fldChar w:fldCharType="begin"/>
      </w:r>
      <w:r>
        <w:instrText xml:space="preserve"> PAGEREF _Toc390422175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10</w:t>
      </w:r>
      <w:r w:rsidRPr="00F5327F">
        <w:rPr>
          <w:snapToGrid w:val="0"/>
        </w:rPr>
        <w:t>.</w:t>
      </w:r>
      <w:r w:rsidRPr="00F5327F">
        <w:rPr>
          <w:snapToGrid w:val="0"/>
        </w:rPr>
        <w:tab/>
        <w:t>Declaration of ports and other areas</w:t>
      </w:r>
      <w:r>
        <w:tab/>
      </w:r>
      <w:r>
        <w:fldChar w:fldCharType="begin"/>
      </w:r>
      <w:r>
        <w:instrText xml:space="preserve"> PAGEREF _Toc390422176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11</w:t>
      </w:r>
      <w:r w:rsidRPr="00F5327F">
        <w:rPr>
          <w:snapToGrid w:val="0"/>
        </w:rPr>
        <w:t>.</w:t>
      </w:r>
      <w:r w:rsidRPr="00F5327F">
        <w:rPr>
          <w:snapToGrid w:val="0"/>
        </w:rPr>
        <w:tab/>
        <w:t>Offences</w:t>
      </w:r>
      <w:r>
        <w:tab/>
      </w:r>
      <w:r>
        <w:fldChar w:fldCharType="begin"/>
      </w:r>
      <w:r>
        <w:instrText xml:space="preserve"> PAGEREF _Toc390422177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11A.</w:t>
      </w:r>
      <w:r>
        <w:tab/>
        <w:t>Delegation</w:t>
      </w:r>
      <w:r>
        <w:tab/>
      </w:r>
      <w:r>
        <w:fldChar w:fldCharType="begin"/>
      </w:r>
      <w:r>
        <w:instrText xml:space="preserve"> PAGEREF _Toc390422178 \h </w:instrText>
      </w:r>
      <w:r>
        <w:fldChar w:fldCharType="separate"/>
      </w:r>
      <w:r w:rsidR="00D57436">
        <w:t>1</w:t>
      </w:r>
      <w:r>
        <w:fldChar w:fldCharType="end"/>
      </w:r>
    </w:p>
    <w:p w:rsidR="00E74DFB" w:rsidRDefault="00E74DFB">
      <w:pPr>
        <w:pStyle w:val="TOC8"/>
        <w:rPr>
          <w:rFonts w:asciiTheme="minorHAnsi" w:eastAsiaTheme="minorEastAsia" w:hAnsiTheme="minorHAnsi" w:cstheme="minorBidi"/>
          <w:szCs w:val="22"/>
        </w:rPr>
      </w:pPr>
      <w:r>
        <w:t>12</w:t>
      </w:r>
      <w:r w:rsidRPr="00F5327F">
        <w:rPr>
          <w:snapToGrid w:val="0"/>
        </w:rPr>
        <w:t>.</w:t>
      </w:r>
      <w:r w:rsidRPr="00F5327F">
        <w:rPr>
          <w:snapToGrid w:val="0"/>
        </w:rPr>
        <w:tab/>
        <w:t>Regulations</w:t>
      </w:r>
      <w:r>
        <w:tab/>
      </w:r>
      <w:r>
        <w:fldChar w:fldCharType="begin"/>
      </w:r>
      <w:r>
        <w:instrText xml:space="preserve"> PAGEREF _Toc390422179 \h </w:instrText>
      </w:r>
      <w:r>
        <w:fldChar w:fldCharType="separate"/>
      </w:r>
      <w:r w:rsidR="00D57436">
        <w:t>1</w:t>
      </w:r>
      <w:r>
        <w:fldChar w:fldCharType="end"/>
      </w:r>
    </w:p>
    <w:p w:rsidR="00E74DFB" w:rsidRDefault="00E74DFB">
      <w:pPr>
        <w:pStyle w:val="TOC2"/>
        <w:tabs>
          <w:tab w:val="right" w:leader="dot" w:pos="7086"/>
        </w:tabs>
        <w:rPr>
          <w:rFonts w:asciiTheme="minorHAnsi" w:eastAsiaTheme="minorEastAsia" w:hAnsiTheme="minorHAnsi" w:cstheme="minorBidi"/>
          <w:b w:val="0"/>
          <w:sz w:val="22"/>
          <w:szCs w:val="22"/>
        </w:rPr>
      </w:pPr>
      <w:r>
        <w:t>Notes</w:t>
      </w:r>
    </w:p>
    <w:p w:rsidR="00E74DFB" w:rsidRDefault="00E74DFB" w:rsidP="00E74DFB">
      <w:pPr>
        <w:pStyle w:val="TOC8"/>
        <w:rPr>
          <w:rFonts w:asciiTheme="minorHAnsi" w:eastAsiaTheme="minorEastAsia" w:hAnsiTheme="minorHAnsi" w:cstheme="minorBidi"/>
          <w:szCs w:val="22"/>
        </w:rPr>
      </w:pPr>
      <w:r>
        <w:rPr>
          <w:snapToGrid w:val="0"/>
        </w:rPr>
        <w:tab/>
      </w:r>
      <w:r w:rsidRPr="00F5327F">
        <w:rPr>
          <w:snapToGrid w:val="0"/>
        </w:rPr>
        <w:t>Compilation table</w:t>
      </w:r>
      <w:r>
        <w:tab/>
      </w:r>
      <w:r>
        <w:fldChar w:fldCharType="begin"/>
      </w:r>
      <w:r>
        <w:instrText xml:space="preserve"> PAGEREF _Toc390422181 \h </w:instrText>
      </w:r>
      <w:r>
        <w:fldChar w:fldCharType="separate"/>
      </w:r>
      <w:r w:rsidR="00D57436">
        <w:t>1</w:t>
      </w:r>
      <w:r>
        <w:fldChar w:fldCharType="end"/>
      </w:r>
    </w:p>
    <w:p w:rsidR="00E74DFB" w:rsidRDefault="00E74DFB" w:rsidP="00E74DFB">
      <w:pPr>
        <w:pStyle w:val="TOC8"/>
        <w:rPr>
          <w:rFonts w:asciiTheme="minorHAnsi" w:eastAsiaTheme="minorEastAsia" w:hAnsiTheme="minorHAnsi" w:cstheme="minorBidi"/>
          <w:szCs w:val="22"/>
        </w:rPr>
      </w:pPr>
      <w:r>
        <w:rPr>
          <w:snapToGrid w:val="0"/>
        </w:rPr>
        <w:tab/>
      </w:r>
      <w:r w:rsidRPr="00F5327F">
        <w:rPr>
          <w:snapToGrid w:val="0"/>
        </w:rPr>
        <w:t>Provisions that have not come into operation</w:t>
      </w:r>
      <w:r>
        <w:tab/>
      </w:r>
      <w:r>
        <w:fldChar w:fldCharType="begin"/>
      </w:r>
      <w:r>
        <w:instrText xml:space="preserve"> PAGEREF _Toc390422182 \h </w:instrText>
      </w:r>
      <w:r>
        <w:fldChar w:fldCharType="separate"/>
      </w:r>
      <w:r w:rsidR="00D57436">
        <w:t>1</w:t>
      </w:r>
      <w:r>
        <w:fldChar w:fldCharType="end"/>
      </w:r>
    </w:p>
    <w:p w:rsidR="00E74DFB" w:rsidRDefault="00E74DFB">
      <w:pPr>
        <w:pStyle w:val="TOC2"/>
        <w:tabs>
          <w:tab w:val="right" w:leader="dot" w:pos="7086"/>
        </w:tabs>
        <w:rPr>
          <w:rFonts w:asciiTheme="minorHAnsi" w:eastAsiaTheme="minorEastAsia" w:hAnsiTheme="minorHAnsi" w:cstheme="minorBidi"/>
          <w:b w:val="0"/>
          <w:sz w:val="22"/>
          <w:szCs w:val="22"/>
        </w:rPr>
      </w:pPr>
      <w:r>
        <w:t>Defined Terms</w:t>
      </w:r>
    </w:p>
    <w:p w:rsidR="00F82DC1" w:rsidRDefault="00F82DC1">
      <w:pPr>
        <w:rPr>
          <w:sz w:val="16"/>
        </w:rPr>
      </w:pPr>
      <w:r>
        <w:fldChar w:fldCharType="end"/>
      </w:r>
    </w:p>
    <w:p w:rsidR="00F82DC1" w:rsidRDefault="00F82D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82DC1" w:rsidRDefault="00F82DC1">
      <w:pPr>
        <w:pStyle w:val="NoteHeading"/>
        <w:sectPr w:rsidR="00F82DC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
        <w:spacing w:before="600" w:after="720"/>
      </w:pPr>
      <w:r>
        <w:t>Shipping and Pilotage Act 1967</w:t>
      </w:r>
    </w:p>
    <w:p w:rsidR="00F82DC1" w:rsidRDefault="00F82DC1">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F82DC1" w:rsidRDefault="00F82DC1">
      <w:pPr>
        <w:pStyle w:val="Footnotelongtitle"/>
      </w:pPr>
      <w:r>
        <w:tab/>
        <w:t>[Long title amended by No. 88 of 1978 s. 3.]</w:t>
      </w:r>
    </w:p>
    <w:p w:rsidR="00F82DC1" w:rsidRDefault="00F82DC1">
      <w:pPr>
        <w:pStyle w:val="Heading5"/>
        <w:rPr>
          <w:snapToGrid w:val="0"/>
        </w:rPr>
      </w:pPr>
      <w:bookmarkStart w:id="1" w:name="_Toc390422163"/>
      <w:r>
        <w:rPr>
          <w:rStyle w:val="CharSectno"/>
        </w:rPr>
        <w:t>1</w:t>
      </w:r>
      <w:r>
        <w:rPr>
          <w:snapToGrid w:val="0"/>
        </w:rPr>
        <w:t>.</w:t>
      </w:r>
      <w:r>
        <w:rPr>
          <w:snapToGrid w:val="0"/>
        </w:rPr>
        <w:tab/>
        <w:t>Short title</w:t>
      </w:r>
      <w:bookmarkEnd w:id="1"/>
    </w:p>
    <w:p w:rsidR="00F82DC1" w:rsidRDefault="00F82DC1">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F82DC1" w:rsidRDefault="00F82DC1">
      <w:pPr>
        <w:pStyle w:val="Heading5"/>
        <w:rPr>
          <w:snapToGrid w:val="0"/>
        </w:rPr>
      </w:pPr>
      <w:bookmarkStart w:id="2" w:name="_Toc390422164"/>
      <w:r>
        <w:rPr>
          <w:rStyle w:val="CharSectno"/>
        </w:rPr>
        <w:t>2</w:t>
      </w:r>
      <w:r>
        <w:rPr>
          <w:snapToGrid w:val="0"/>
        </w:rPr>
        <w:t>.</w:t>
      </w:r>
      <w:r>
        <w:rPr>
          <w:snapToGrid w:val="0"/>
        </w:rPr>
        <w:tab/>
        <w:t>Repeal</w:t>
      </w:r>
      <w:bookmarkEnd w:id="2"/>
    </w:p>
    <w:p w:rsidR="00F82DC1" w:rsidRDefault="00F82DC1">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F82DC1" w:rsidRDefault="00F82DC1">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F82DC1" w:rsidRDefault="00F82DC1">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F82DC1" w:rsidRDefault="00F82DC1">
      <w:pPr>
        <w:pStyle w:val="Indenta"/>
        <w:rPr>
          <w:snapToGrid w:val="0"/>
        </w:rPr>
      </w:pPr>
      <w:r>
        <w:rPr>
          <w:snapToGrid w:val="0"/>
        </w:rPr>
        <w:tab/>
        <w:t>(a)</w:t>
      </w:r>
      <w:r>
        <w:rPr>
          <w:snapToGrid w:val="0"/>
        </w:rPr>
        <w:tab/>
        <w:t>all offices constituted and appointments of officers made;</w:t>
      </w:r>
    </w:p>
    <w:p w:rsidR="00F82DC1" w:rsidRDefault="00F82DC1">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F82DC1" w:rsidRDefault="00F82DC1">
      <w:pPr>
        <w:pStyle w:val="Indenta"/>
        <w:keepNext/>
        <w:rPr>
          <w:snapToGrid w:val="0"/>
        </w:rPr>
      </w:pPr>
      <w:r>
        <w:rPr>
          <w:snapToGrid w:val="0"/>
        </w:rPr>
        <w:tab/>
        <w:t>(c)</w:t>
      </w:r>
      <w:r>
        <w:rPr>
          <w:snapToGrid w:val="0"/>
        </w:rPr>
        <w:tab/>
        <w:t>all acts, matters and things done,</w:t>
      </w:r>
    </w:p>
    <w:p w:rsidR="00F82DC1" w:rsidRDefault="00F82DC1">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F82DC1" w:rsidRDefault="00F82DC1">
      <w:pPr>
        <w:pStyle w:val="Heading5"/>
        <w:rPr>
          <w:snapToGrid w:val="0"/>
        </w:rPr>
      </w:pPr>
      <w:bookmarkStart w:id="3" w:name="_Toc390422165"/>
      <w:r>
        <w:rPr>
          <w:rStyle w:val="CharSectno"/>
        </w:rPr>
        <w:t>3</w:t>
      </w:r>
      <w:r>
        <w:rPr>
          <w:snapToGrid w:val="0"/>
        </w:rPr>
        <w:t>.</w:t>
      </w:r>
      <w:r>
        <w:rPr>
          <w:snapToGrid w:val="0"/>
        </w:rPr>
        <w:tab/>
        <w:t>Terms used</w:t>
      </w:r>
      <w:bookmarkEnd w:id="3"/>
    </w:p>
    <w:p w:rsidR="00F82DC1" w:rsidRDefault="00F82DC1">
      <w:pPr>
        <w:pStyle w:val="Subsection"/>
        <w:rPr>
          <w:snapToGrid w:val="0"/>
        </w:rPr>
      </w:pPr>
      <w:r>
        <w:rPr>
          <w:snapToGrid w:val="0"/>
        </w:rPr>
        <w:tab/>
      </w:r>
      <w:r>
        <w:rPr>
          <w:snapToGrid w:val="0"/>
        </w:rPr>
        <w:tab/>
        <w:t>In this Act, unless the contrary intention appears —</w:t>
      </w:r>
    </w:p>
    <w:p w:rsidR="00F82DC1" w:rsidRDefault="00F82DC1">
      <w:pPr>
        <w:pStyle w:val="Defstart"/>
      </w:pPr>
      <w:r>
        <w:tab/>
      </w:r>
      <w:r>
        <w:rPr>
          <w:rStyle w:val="CharDefText"/>
        </w:rPr>
        <w:t>CEO</w:t>
      </w:r>
      <w:r>
        <w:t xml:space="preserve"> means the chief executive officer of the Department;</w:t>
      </w:r>
    </w:p>
    <w:p w:rsidR="00F82DC1" w:rsidRDefault="00F82DC1">
      <w:pPr>
        <w:pStyle w:val="Defstart"/>
      </w:pPr>
      <w:r>
        <w:tab/>
      </w:r>
      <w:r>
        <w:rPr>
          <w:rStyle w:val="CharDefText"/>
        </w:rPr>
        <w:t>controlled area</w:t>
      </w:r>
      <w:r>
        <w:t xml:space="preserve"> means an area of water outside a port that is declared under section 10(1c) to be an area in which pilotage services are to be used;</w:t>
      </w:r>
    </w:p>
    <w:p w:rsidR="00F82DC1" w:rsidRDefault="00F82DC1">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F82DC1" w:rsidRDefault="00F82DC1">
      <w:pPr>
        <w:pStyle w:val="Defstart"/>
      </w:pPr>
      <w:r>
        <w:rPr>
          <w:b/>
        </w:rPr>
        <w:tab/>
      </w:r>
      <w:r>
        <w:rPr>
          <w:rStyle w:val="CharDefText"/>
        </w:rPr>
        <w:t>Department</w:t>
      </w:r>
      <w:r>
        <w:t xml:space="preserve"> means the department of the Public Service principally assisting the Minister in the administration of this Act;</w:t>
      </w:r>
    </w:p>
    <w:p w:rsidR="00F82DC1" w:rsidRDefault="00F82DC1">
      <w:pPr>
        <w:pStyle w:val="Defstart"/>
      </w:pPr>
      <w:r>
        <w:rPr>
          <w:b/>
        </w:rPr>
        <w:tab/>
      </w:r>
      <w:r>
        <w:rPr>
          <w:rStyle w:val="CharDefText"/>
        </w:rPr>
        <w:t>fishing boat harbour</w:t>
      </w:r>
      <w:r>
        <w:t xml:space="preserve"> means any place for the time being declared to be a fishing boat harbour pursuant to section 10(2);</w:t>
      </w:r>
    </w:p>
    <w:p w:rsidR="00F82DC1" w:rsidRDefault="00F82DC1">
      <w:pPr>
        <w:pStyle w:val="Defstart"/>
      </w:pPr>
      <w:r>
        <w:rPr>
          <w:b/>
        </w:rPr>
        <w:tab/>
      </w:r>
      <w:r>
        <w:rPr>
          <w:rStyle w:val="CharDefText"/>
        </w:rPr>
        <w:t>harbour master</w:t>
      </w:r>
      <w:r>
        <w:t xml:space="preserve"> of a port means — </w:t>
      </w:r>
    </w:p>
    <w:p w:rsidR="00F82DC1" w:rsidRDefault="00F82DC1">
      <w:pPr>
        <w:pStyle w:val="Defpara"/>
      </w:pPr>
      <w:r>
        <w:tab/>
        <w:t>(a)</w:t>
      </w:r>
      <w:r>
        <w:tab/>
        <w:t>a harbour master of the port appointed under section 4; or</w:t>
      </w:r>
    </w:p>
    <w:p w:rsidR="00F82DC1" w:rsidRDefault="00F82DC1">
      <w:pPr>
        <w:pStyle w:val="Defpara"/>
      </w:pPr>
      <w:r>
        <w:tab/>
        <w:t>(b)</w:t>
      </w:r>
      <w:r>
        <w:tab/>
        <w:t xml:space="preserve">an acting harbour master of the port appointed under the </w:t>
      </w:r>
      <w:r>
        <w:rPr>
          <w:i/>
          <w:iCs/>
        </w:rPr>
        <w:t>Interpretation Act 1984</w:t>
      </w:r>
      <w:r>
        <w:t xml:space="preserve"> section 52(1)(b); or</w:t>
      </w:r>
    </w:p>
    <w:p w:rsidR="00F82DC1" w:rsidRDefault="00F82DC1">
      <w:pPr>
        <w:pStyle w:val="Defpara"/>
      </w:pPr>
      <w:r>
        <w:tab/>
        <w:t>(c)</w:t>
      </w:r>
      <w:r>
        <w:tab/>
        <w:t>a deputy harbour master of the port appointed under section 7A when performing a function of the harbour master as authorised by section 7A(2), (3) or (5);</w:t>
      </w:r>
    </w:p>
    <w:p w:rsidR="00F82DC1" w:rsidRDefault="00F82DC1">
      <w:pPr>
        <w:pStyle w:val="Defstart"/>
      </w:pPr>
      <w:r>
        <w:tab/>
      </w:r>
      <w:r>
        <w:rPr>
          <w:rStyle w:val="CharDefText"/>
        </w:rPr>
        <w:t>marine safety plan</w:t>
      </w:r>
      <w:r>
        <w:t xml:space="preserve"> has the meaning given to that term in section 7B(1);</w:t>
      </w:r>
    </w:p>
    <w:p w:rsidR="00F82DC1" w:rsidRDefault="00F82DC1">
      <w:pPr>
        <w:pStyle w:val="Defstart"/>
      </w:pPr>
      <w:r>
        <w:rPr>
          <w:b/>
        </w:rPr>
        <w:tab/>
      </w:r>
      <w:r>
        <w:rPr>
          <w:rStyle w:val="CharDefText"/>
        </w:rPr>
        <w:t>mooring control area</w:t>
      </w:r>
      <w:r>
        <w:t xml:space="preserve"> means any place for the time being declared to be a mooring control area pursuant to section 10(2);</w:t>
      </w:r>
    </w:p>
    <w:p w:rsidR="00F82DC1" w:rsidRDefault="00F82DC1">
      <w:pPr>
        <w:pStyle w:val="Defstart"/>
      </w:pPr>
      <w:r>
        <w:tab/>
      </w:r>
      <w:r>
        <w:rPr>
          <w:rStyle w:val="CharDefText"/>
        </w:rPr>
        <w:t>pilotage area</w:t>
      </w:r>
      <w:r>
        <w:t xml:space="preserve"> means a port or a controlled area;</w:t>
      </w:r>
    </w:p>
    <w:p w:rsidR="00F82DC1" w:rsidRDefault="00F82DC1">
      <w:pPr>
        <w:pStyle w:val="Defstart"/>
      </w:pPr>
      <w:r>
        <w:rPr>
          <w:b/>
        </w:rPr>
        <w:tab/>
      </w:r>
      <w:r>
        <w:rPr>
          <w:rStyle w:val="CharDefText"/>
        </w:rPr>
        <w:t>port</w:t>
      </w:r>
      <w:r>
        <w:t xml:space="preserve"> means an area of water, or land and water, for the time being declared to be a port under section 10(1).</w:t>
      </w:r>
    </w:p>
    <w:p w:rsidR="00F82DC1" w:rsidRDefault="00F82DC1">
      <w:pPr>
        <w:pStyle w:val="Footnotesection"/>
      </w:pPr>
      <w:r>
        <w:tab/>
        <w:t>[Section 3 amended by No. 88 of 1978 s. 4; No. 26 of 1984 s. 3; No. 46 of 1993 s. 42; No. 47 of 1993 s. 29; No. 5 of 1999 s. 21 and 24(2); No. 71 of 2006 s. 4.]</w:t>
      </w:r>
    </w:p>
    <w:p w:rsidR="00F82DC1" w:rsidRDefault="00F82DC1">
      <w:pPr>
        <w:pStyle w:val="Heading5"/>
      </w:pPr>
      <w:bookmarkStart w:id="4" w:name="_Toc390422166"/>
      <w:r>
        <w:rPr>
          <w:rStyle w:val="CharSectno"/>
        </w:rPr>
        <w:t>4</w:t>
      </w:r>
      <w:r>
        <w:t>.</w:t>
      </w:r>
      <w:r>
        <w:tab/>
        <w:t>Appointment of harbour masters</w:t>
      </w:r>
      <w:bookmarkEnd w:id="4"/>
    </w:p>
    <w:p w:rsidR="00F82DC1" w:rsidRDefault="00F82DC1">
      <w:pPr>
        <w:pStyle w:val="Subsection"/>
      </w:pPr>
      <w:r>
        <w:tab/>
      </w:r>
      <w:r>
        <w:tab/>
        <w:t>The Minister may, in writing, appoint any person to be the harbour master of a port.</w:t>
      </w:r>
    </w:p>
    <w:p w:rsidR="00F82DC1" w:rsidRDefault="00F82DC1">
      <w:pPr>
        <w:pStyle w:val="Footnotesection"/>
      </w:pPr>
      <w:r>
        <w:tab/>
        <w:t>[Section 4 inserted by No. 71 of 2006 s. 5.]</w:t>
      </w:r>
    </w:p>
    <w:p w:rsidR="00F82DC1" w:rsidRDefault="00F82DC1">
      <w:pPr>
        <w:pStyle w:val="Heading5"/>
        <w:rPr>
          <w:snapToGrid w:val="0"/>
        </w:rPr>
      </w:pPr>
      <w:bookmarkStart w:id="5" w:name="_Toc390422167"/>
      <w:r>
        <w:rPr>
          <w:rStyle w:val="CharSectno"/>
        </w:rPr>
        <w:t>5</w:t>
      </w:r>
      <w:r>
        <w:rPr>
          <w:snapToGrid w:val="0"/>
        </w:rPr>
        <w:t>.</w:t>
      </w:r>
      <w:r>
        <w:rPr>
          <w:snapToGrid w:val="0"/>
        </w:rPr>
        <w:tab/>
        <w:t>Powers and duties of harbour masters</w:t>
      </w:r>
      <w:bookmarkEnd w:id="5"/>
    </w:p>
    <w:p w:rsidR="00F82DC1" w:rsidRDefault="00F82DC1">
      <w:pPr>
        <w:pStyle w:val="Subsection"/>
        <w:rPr>
          <w:snapToGrid w:val="0"/>
        </w:rPr>
      </w:pPr>
      <w:r>
        <w:rPr>
          <w:snapToGrid w:val="0"/>
        </w:rPr>
        <w:tab/>
        <w:t>(1)</w:t>
      </w:r>
      <w:r>
        <w:rPr>
          <w:snapToGrid w:val="0"/>
        </w:rPr>
        <w:tab/>
        <w:t>The harbour master of any port may —</w:t>
      </w:r>
    </w:p>
    <w:p w:rsidR="00F82DC1" w:rsidRDefault="00F82DC1">
      <w:pPr>
        <w:pStyle w:val="Indenta"/>
        <w:rPr>
          <w:snapToGrid w:val="0"/>
        </w:rPr>
      </w:pPr>
      <w:r>
        <w:rPr>
          <w:snapToGrid w:val="0"/>
        </w:rPr>
        <w:tab/>
        <w:t>(a)</w:t>
      </w:r>
      <w:r>
        <w:rPr>
          <w:snapToGrid w:val="0"/>
        </w:rPr>
        <w:tab/>
        <w:t>control the entry and departure of vessels into and from the port;</w:t>
      </w:r>
    </w:p>
    <w:p w:rsidR="00F82DC1" w:rsidRDefault="00F82DC1">
      <w:pPr>
        <w:pStyle w:val="Indenta"/>
        <w:rPr>
          <w:snapToGrid w:val="0"/>
        </w:rPr>
      </w:pPr>
      <w:r>
        <w:rPr>
          <w:snapToGrid w:val="0"/>
        </w:rPr>
        <w:tab/>
        <w:t>(b)</w:t>
      </w:r>
      <w:r>
        <w:rPr>
          <w:snapToGrid w:val="0"/>
        </w:rPr>
        <w:tab/>
        <w:t>control the berthing, mooring and moving of vessels within the port;</w:t>
      </w:r>
    </w:p>
    <w:p w:rsidR="00F82DC1" w:rsidRDefault="00F82DC1">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F82DC1" w:rsidRDefault="00F82DC1">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F82DC1" w:rsidRDefault="00F82DC1">
      <w:pPr>
        <w:pStyle w:val="Indenta"/>
        <w:rPr>
          <w:snapToGrid w:val="0"/>
        </w:rPr>
      </w:pPr>
      <w:r>
        <w:rPr>
          <w:snapToGrid w:val="0"/>
        </w:rPr>
        <w:tab/>
        <w:t>(e)</w:t>
      </w:r>
      <w:r>
        <w:rPr>
          <w:snapToGrid w:val="0"/>
        </w:rPr>
        <w:tab/>
        <w:t>control the movement of vessels in a prescribed control area outside the port.</w:t>
      </w:r>
    </w:p>
    <w:p w:rsidR="00F82DC1" w:rsidRDefault="00F82DC1">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F82DC1" w:rsidRDefault="00F82DC1">
      <w:pPr>
        <w:pStyle w:val="Subsection"/>
        <w:rPr>
          <w:snapToGrid w:val="0"/>
        </w:rPr>
      </w:pPr>
      <w:r>
        <w:rPr>
          <w:snapToGrid w:val="0"/>
        </w:rPr>
        <w:tab/>
        <w:t>(3)</w:t>
      </w:r>
      <w:r>
        <w:rPr>
          <w:snapToGrid w:val="0"/>
        </w:rPr>
        <w:tab/>
        <w:t>Where —</w:t>
      </w:r>
    </w:p>
    <w:p w:rsidR="00F82DC1" w:rsidRDefault="00F82DC1">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F82DC1" w:rsidRDefault="00F82DC1">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F82DC1" w:rsidRDefault="00F82DC1">
      <w:pPr>
        <w:pStyle w:val="Subsection"/>
        <w:rPr>
          <w:snapToGrid w:val="0"/>
        </w:rPr>
      </w:pPr>
      <w:r>
        <w:rPr>
          <w:snapToGrid w:val="0"/>
        </w:rPr>
        <w:tab/>
      </w:r>
      <w:r>
        <w:rPr>
          <w:snapToGrid w:val="0"/>
        </w:rPr>
        <w:tab/>
        <w:t>the harbour master may cause the wreckage so removed to be sold and the proceeds of the sale shall be applied —</w:t>
      </w:r>
    </w:p>
    <w:p w:rsidR="00F82DC1" w:rsidRDefault="00F82DC1">
      <w:pPr>
        <w:pStyle w:val="Indenta"/>
        <w:rPr>
          <w:snapToGrid w:val="0"/>
        </w:rPr>
      </w:pPr>
      <w:r>
        <w:rPr>
          <w:snapToGrid w:val="0"/>
        </w:rPr>
        <w:tab/>
        <w:t>(c)</w:t>
      </w:r>
      <w:r>
        <w:rPr>
          <w:snapToGrid w:val="0"/>
        </w:rPr>
        <w:tab/>
        <w:t>firstly, in payment of the costs of the sale;</w:t>
      </w:r>
    </w:p>
    <w:p w:rsidR="00F82DC1" w:rsidRDefault="00F82DC1">
      <w:pPr>
        <w:pStyle w:val="Indenta"/>
        <w:keepNext/>
        <w:rPr>
          <w:snapToGrid w:val="0"/>
        </w:rPr>
      </w:pPr>
      <w:r>
        <w:rPr>
          <w:snapToGrid w:val="0"/>
        </w:rPr>
        <w:tab/>
        <w:t>(d)</w:t>
      </w:r>
      <w:r>
        <w:rPr>
          <w:snapToGrid w:val="0"/>
        </w:rPr>
        <w:tab/>
        <w:t>secondly, in payment of the costs of the removal of the wreckage,</w:t>
      </w:r>
    </w:p>
    <w:p w:rsidR="00F82DC1" w:rsidRDefault="00F82DC1">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A86AFA" w:rsidRDefault="00A86AFA" w:rsidP="00A86AFA">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rsidR="00F82DC1" w:rsidRDefault="00F82DC1">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F82DC1" w:rsidRDefault="00F82DC1">
      <w:pPr>
        <w:pStyle w:val="Footnotesection"/>
      </w:pPr>
      <w:r>
        <w:tab/>
        <w:t>[Section 5 amended by No. 65 of 1988 s. 4; No. 6 of 1993 s. 11; No. 49 of 1996 s. 64; No. 77 of 2006 s. 4</w:t>
      </w:r>
      <w:r w:rsidR="00A86AFA">
        <w:t>; No. 42 of 2011 s. 105</w:t>
      </w:r>
      <w:r>
        <w:t>.]</w:t>
      </w:r>
    </w:p>
    <w:p w:rsidR="00F82DC1" w:rsidRDefault="00F82DC1">
      <w:pPr>
        <w:pStyle w:val="Heading5"/>
        <w:rPr>
          <w:snapToGrid w:val="0"/>
        </w:rPr>
      </w:pPr>
      <w:bookmarkStart w:id="6" w:name="_Toc390422168"/>
      <w:r>
        <w:rPr>
          <w:rStyle w:val="CharSectno"/>
        </w:rPr>
        <w:t>6</w:t>
      </w:r>
      <w:r>
        <w:rPr>
          <w:snapToGrid w:val="0"/>
        </w:rPr>
        <w:t>.</w:t>
      </w:r>
      <w:r>
        <w:rPr>
          <w:snapToGrid w:val="0"/>
        </w:rPr>
        <w:tab/>
        <w:t>Removal of unserviceable vessels</w:t>
      </w:r>
      <w:bookmarkEnd w:id="6"/>
    </w:p>
    <w:p w:rsidR="00F82DC1" w:rsidRDefault="00F82DC1">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F82DC1" w:rsidRDefault="00F82DC1">
      <w:pPr>
        <w:pStyle w:val="Indenta"/>
        <w:rPr>
          <w:snapToGrid w:val="0"/>
        </w:rPr>
      </w:pPr>
      <w:r>
        <w:rPr>
          <w:snapToGrid w:val="0"/>
        </w:rPr>
        <w:tab/>
        <w:t>(a)</w:t>
      </w:r>
      <w:r>
        <w:rPr>
          <w:snapToGrid w:val="0"/>
        </w:rPr>
        <w:tab/>
        <w:t>by notice served on the owner of the vessel; or</w:t>
      </w:r>
    </w:p>
    <w:p w:rsidR="00F82DC1" w:rsidRDefault="00F82DC1">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F82DC1" w:rsidRDefault="00F82DC1">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F82DC1" w:rsidRDefault="00F82DC1">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F82DC1" w:rsidRDefault="00F82DC1">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7411F2" w:rsidRDefault="007411F2" w:rsidP="00AF3EF6">
      <w:pPr>
        <w:pStyle w:val="Ednotesubsection"/>
      </w:pPr>
      <w:r>
        <w:tab/>
        <w:t>[(4)</w:t>
      </w:r>
      <w:r>
        <w:tab/>
        <w:t>deleted]</w:t>
      </w:r>
    </w:p>
    <w:p w:rsidR="00F82DC1" w:rsidRDefault="00F82DC1">
      <w:pPr>
        <w:pStyle w:val="Footnotesection"/>
      </w:pPr>
      <w:r>
        <w:tab/>
        <w:t>[Section 6 amended by No. 71 of 2006 s. 6</w:t>
      </w:r>
      <w:r w:rsidR="007411F2">
        <w:t>; No. 9 of 2014 s. 38</w:t>
      </w:r>
      <w:r>
        <w:t>.]</w:t>
      </w:r>
    </w:p>
    <w:p w:rsidR="007411F2" w:rsidRDefault="007411F2" w:rsidP="007411F2">
      <w:pPr>
        <w:pStyle w:val="Heading5"/>
      </w:pPr>
      <w:bookmarkStart w:id="7" w:name="_Toc390422169"/>
      <w:r w:rsidRPr="00AF3EF6">
        <w:rPr>
          <w:rStyle w:val="CharSectno"/>
        </w:rPr>
        <w:t>6A</w:t>
      </w:r>
      <w:r>
        <w:t>.</w:t>
      </w:r>
      <w:r>
        <w:tab/>
        <w:t>Extended application of sections 5 and 6</w:t>
      </w:r>
      <w:bookmarkEnd w:id="7"/>
    </w:p>
    <w:p w:rsidR="007411F2" w:rsidRDefault="007411F2" w:rsidP="007411F2">
      <w:pPr>
        <w:pStyle w:val="Subsection"/>
      </w:pPr>
      <w:r>
        <w:tab/>
        <w:t>(1)</w:t>
      </w:r>
      <w:r>
        <w:tab/>
        <w:t xml:space="preserve">In this section — </w:t>
      </w:r>
    </w:p>
    <w:p w:rsidR="007411F2" w:rsidRPr="00E800C2" w:rsidRDefault="007411F2" w:rsidP="007411F2">
      <w:pPr>
        <w:pStyle w:val="Defstart"/>
      </w:pPr>
      <w:r>
        <w:tab/>
      </w:r>
      <w:r>
        <w:rPr>
          <w:rStyle w:val="CharDefText"/>
        </w:rPr>
        <w:t>declared</w:t>
      </w:r>
      <w:r w:rsidRPr="00E800C2">
        <w:rPr>
          <w:rStyle w:val="CharDefText"/>
        </w:rPr>
        <w:t xml:space="preserve"> area</w:t>
      </w:r>
      <w:r>
        <w:t xml:space="preserve"> means a fishing boat harbour or mooring control area.</w:t>
      </w:r>
    </w:p>
    <w:p w:rsidR="007411F2" w:rsidRDefault="007411F2" w:rsidP="007411F2">
      <w:pPr>
        <w:pStyle w:val="Subsection"/>
      </w:pPr>
      <w:r>
        <w:tab/>
        <w:t>(2)</w:t>
      </w:r>
      <w:r>
        <w:tab/>
        <w:t xml:space="preserve">If the Department is the controlling authority of a declared area the provisions of sections 5 and 6 apply in relation to the declared area as if — </w:t>
      </w:r>
    </w:p>
    <w:p w:rsidR="007411F2" w:rsidRDefault="007411F2" w:rsidP="007411F2">
      <w:pPr>
        <w:pStyle w:val="Indenta"/>
      </w:pPr>
      <w:r>
        <w:tab/>
        <w:t>(a)</w:t>
      </w:r>
      <w:r>
        <w:tab/>
        <w:t>a reference to a port were a reference to the declared area; and</w:t>
      </w:r>
    </w:p>
    <w:p w:rsidR="007411F2" w:rsidRDefault="007411F2" w:rsidP="007411F2">
      <w:pPr>
        <w:pStyle w:val="Indenta"/>
      </w:pPr>
      <w:r>
        <w:tab/>
        <w:t>(b)</w:t>
      </w:r>
      <w:r>
        <w:tab/>
        <w:t>a reference to a harbour master were a reference to the CEO.</w:t>
      </w:r>
    </w:p>
    <w:p w:rsidR="007411F2" w:rsidRDefault="007411F2" w:rsidP="007411F2">
      <w:pPr>
        <w:pStyle w:val="Subsection"/>
      </w:pPr>
      <w:r>
        <w:tab/>
        <w:t>(3)</w:t>
      </w:r>
      <w:r>
        <w:tab/>
        <w:t xml:space="preserve">If a body corporate is the controlling authority of a declared area the provisions of sections 5 and 6 apply in relation to the declared area as if — </w:t>
      </w:r>
    </w:p>
    <w:p w:rsidR="007411F2" w:rsidRDefault="007411F2" w:rsidP="007411F2">
      <w:pPr>
        <w:pStyle w:val="Indenta"/>
      </w:pPr>
      <w:r>
        <w:tab/>
        <w:t>(a)</w:t>
      </w:r>
      <w:r>
        <w:tab/>
        <w:t>a reference to a port were a reference to the declared area; and</w:t>
      </w:r>
    </w:p>
    <w:p w:rsidR="007411F2" w:rsidRDefault="007411F2" w:rsidP="007411F2">
      <w:pPr>
        <w:pStyle w:val="Indenta"/>
      </w:pPr>
      <w:r>
        <w:tab/>
        <w:t>(b)</w:t>
      </w:r>
      <w:r>
        <w:tab/>
        <w:t>a reference to a harbour master (other than a reference to which paragraph (c) or (e) applies) were a reference to the body corporate; and</w:t>
      </w:r>
    </w:p>
    <w:p w:rsidR="007411F2" w:rsidRDefault="007411F2" w:rsidP="007411F2">
      <w:pPr>
        <w:pStyle w:val="Indenta"/>
      </w:pPr>
      <w:r>
        <w:tab/>
        <w:t>(c)</w:t>
      </w:r>
      <w:r>
        <w:tab/>
        <w:t>the reference in section 6(1) to the opinion of a harbour master were a reference to the opinion of a delegate of the body corporate; and</w:t>
      </w:r>
    </w:p>
    <w:p w:rsidR="007411F2" w:rsidRDefault="007411F2" w:rsidP="007411F2">
      <w:pPr>
        <w:pStyle w:val="Indenta"/>
      </w:pPr>
      <w:r>
        <w:tab/>
        <w:t>(d)</w:t>
      </w:r>
      <w:r>
        <w:tab/>
        <w:t>the reference in section 6(2) to the Crown were a reference to the body corporate; and</w:t>
      </w:r>
    </w:p>
    <w:p w:rsidR="007411F2" w:rsidRDefault="007411F2" w:rsidP="007411F2">
      <w:pPr>
        <w:pStyle w:val="Indenta"/>
      </w:pPr>
      <w:r>
        <w:tab/>
        <w:t>(e)</w:t>
      </w:r>
      <w:r>
        <w:tab/>
        <w:t>the reference in section 6(3) to the harbour master being satisfied were a reference to a delegate of the body corporate being satisfied.</w:t>
      </w:r>
    </w:p>
    <w:p w:rsidR="007411F2" w:rsidRDefault="007411F2" w:rsidP="007411F2">
      <w:pPr>
        <w:pStyle w:val="Footnotesection"/>
      </w:pPr>
      <w:r>
        <w:tab/>
        <w:t>[Section 6A inserted by No. 9 of 2014 s. 39.]</w:t>
      </w:r>
    </w:p>
    <w:p w:rsidR="00F82DC1" w:rsidRDefault="00F82DC1">
      <w:pPr>
        <w:pStyle w:val="Heading5"/>
        <w:rPr>
          <w:snapToGrid w:val="0"/>
        </w:rPr>
      </w:pPr>
      <w:bookmarkStart w:id="8" w:name="_Toc390422170"/>
      <w:r>
        <w:rPr>
          <w:rStyle w:val="CharSectno"/>
        </w:rPr>
        <w:t>7</w:t>
      </w:r>
      <w:r>
        <w:rPr>
          <w:snapToGrid w:val="0"/>
        </w:rPr>
        <w:t>.</w:t>
      </w:r>
      <w:r>
        <w:rPr>
          <w:snapToGrid w:val="0"/>
        </w:rPr>
        <w:tab/>
        <w:t>Special powers of harbour master in emergencies</w:t>
      </w:r>
      <w:bookmarkEnd w:id="8"/>
    </w:p>
    <w:p w:rsidR="00F82DC1" w:rsidRDefault="00F82DC1">
      <w:pPr>
        <w:pStyle w:val="Subsection"/>
        <w:keepNext/>
        <w:rPr>
          <w:snapToGrid w:val="0"/>
        </w:rPr>
      </w:pPr>
      <w:r>
        <w:rPr>
          <w:snapToGrid w:val="0"/>
        </w:rPr>
        <w:tab/>
        <w:t>(1)</w:t>
      </w:r>
      <w:r>
        <w:rPr>
          <w:snapToGrid w:val="0"/>
        </w:rPr>
        <w:tab/>
        <w:t>Where the harbour master of a port is satisfied that a dangerous situation exists in a port and that —</w:t>
      </w:r>
    </w:p>
    <w:p w:rsidR="00F82DC1" w:rsidRDefault="00F82DC1">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F82DC1" w:rsidRDefault="00F82DC1">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F82DC1" w:rsidRDefault="00F82DC1">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7411F2" w:rsidRDefault="007411F2" w:rsidP="007411F2">
      <w:pPr>
        <w:pStyle w:val="Ednotesubsection"/>
      </w:pPr>
      <w:r>
        <w:tab/>
        <w:t>[(2)</w:t>
      </w:r>
      <w:r>
        <w:tab/>
        <w:t>deleted]</w:t>
      </w:r>
    </w:p>
    <w:p w:rsidR="007411F2" w:rsidRDefault="007411F2" w:rsidP="007411F2">
      <w:pPr>
        <w:pStyle w:val="Footnotesection"/>
      </w:pPr>
      <w:r>
        <w:tab/>
        <w:t>[Section 7 amended by No. 9 of 2014 s. 40.]</w:t>
      </w:r>
    </w:p>
    <w:p w:rsidR="00F82DC1" w:rsidRDefault="00F82DC1">
      <w:pPr>
        <w:pStyle w:val="Heading5"/>
      </w:pPr>
      <w:bookmarkStart w:id="9" w:name="_Toc390422171"/>
      <w:r>
        <w:rPr>
          <w:rStyle w:val="CharSectno"/>
        </w:rPr>
        <w:t>7A</w:t>
      </w:r>
      <w:r>
        <w:t>.</w:t>
      </w:r>
      <w:r>
        <w:tab/>
        <w:t>Deputy harbour masters: appointment and functions</w:t>
      </w:r>
      <w:bookmarkEnd w:id="9"/>
    </w:p>
    <w:p w:rsidR="00F82DC1" w:rsidRDefault="00F82DC1">
      <w:pPr>
        <w:pStyle w:val="Subsection"/>
      </w:pPr>
      <w:r>
        <w:tab/>
        <w:t>(1)</w:t>
      </w:r>
      <w:r>
        <w:tab/>
        <w:t>The Minister may, in writing, appoint any person to be a deputy harbour master of any port.</w:t>
      </w:r>
    </w:p>
    <w:p w:rsidR="00F82DC1" w:rsidRDefault="00F82DC1">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F82DC1" w:rsidRDefault="00F82DC1">
      <w:pPr>
        <w:pStyle w:val="Subsection"/>
      </w:pPr>
      <w:r>
        <w:tab/>
        <w:t>(3)</w:t>
      </w:r>
      <w:r>
        <w:tab/>
        <w:t xml:space="preserve">If there are 2 or more deputy harbour masters of a port, one of them may if — </w:t>
      </w:r>
    </w:p>
    <w:p w:rsidR="00F82DC1" w:rsidRDefault="00F82DC1">
      <w:pPr>
        <w:pStyle w:val="Indenta"/>
        <w:rPr>
          <w:snapToGrid w:val="0"/>
        </w:rPr>
      </w:pPr>
      <w:r>
        <w:rPr>
          <w:snapToGrid w:val="0"/>
        </w:rPr>
        <w:tab/>
        <w:t>(a)</w:t>
      </w:r>
      <w:r>
        <w:rPr>
          <w:snapToGrid w:val="0"/>
        </w:rPr>
        <w:tab/>
        <w:t>nominated to do so by the CEO; or</w:t>
      </w:r>
    </w:p>
    <w:p w:rsidR="00F82DC1" w:rsidRDefault="00F82DC1">
      <w:pPr>
        <w:pStyle w:val="Indenta"/>
        <w:rPr>
          <w:snapToGrid w:val="0"/>
        </w:rPr>
      </w:pPr>
      <w:r>
        <w:rPr>
          <w:snapToGrid w:val="0"/>
        </w:rPr>
        <w:tab/>
        <w:t>(b)</w:t>
      </w:r>
      <w:r>
        <w:rPr>
          <w:snapToGrid w:val="0"/>
        </w:rPr>
        <w:tab/>
        <w:t>authorised to do so under arrangements approved by the CEO,</w:t>
      </w:r>
    </w:p>
    <w:p w:rsidR="00F82DC1" w:rsidRDefault="00F82DC1">
      <w:pPr>
        <w:pStyle w:val="Subsection"/>
      </w:pPr>
      <w:r>
        <w:tab/>
      </w:r>
      <w:r>
        <w:tab/>
        <w:t>perform the functions of the harbour master under this Act during an absence, illness or incapacity of the harbour master.</w:t>
      </w:r>
    </w:p>
    <w:p w:rsidR="00F82DC1" w:rsidRDefault="00F82DC1">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F82DC1" w:rsidRDefault="00F82DC1">
      <w:pPr>
        <w:pStyle w:val="Subsection"/>
      </w:pPr>
      <w:r>
        <w:tab/>
        <w:t>(5)</w:t>
      </w:r>
      <w:r>
        <w:tab/>
        <w:t>Even if the harbour master of a port is able to perform a function under this Act, a deputy harbour master of the port may perform that function subject to the supervision of the harbour master.</w:t>
      </w:r>
    </w:p>
    <w:p w:rsidR="00F82DC1" w:rsidRDefault="00F82DC1">
      <w:pPr>
        <w:pStyle w:val="Footnotesection"/>
      </w:pPr>
      <w:r>
        <w:tab/>
        <w:t>[Section 7A inserted by No. 71 of 2006 s. 7.]</w:t>
      </w:r>
    </w:p>
    <w:p w:rsidR="007411F2" w:rsidRDefault="007411F2" w:rsidP="007411F2">
      <w:pPr>
        <w:pStyle w:val="Heading5"/>
      </w:pPr>
      <w:bookmarkStart w:id="10" w:name="_Toc390422172"/>
      <w:r w:rsidRPr="00AF3EF6">
        <w:rPr>
          <w:rStyle w:val="CharSectno"/>
        </w:rPr>
        <w:t>8A</w:t>
      </w:r>
      <w:r>
        <w:t>.</w:t>
      </w:r>
      <w:r>
        <w:tab/>
        <w:t>Protection from liability for wrongdoing</w:t>
      </w:r>
      <w:bookmarkEnd w:id="10"/>
    </w:p>
    <w:p w:rsidR="007411F2" w:rsidRDefault="007411F2" w:rsidP="007411F2">
      <w:pPr>
        <w:pStyle w:val="Subsection"/>
      </w:pPr>
      <w:r>
        <w:tab/>
        <w:t>(1)</w:t>
      </w:r>
      <w:r>
        <w:tab/>
        <w:t>An action in tort does not lie against a person for anything the person has done, in good faith, in the performance or purported performance of a function under this Act.</w:t>
      </w:r>
    </w:p>
    <w:p w:rsidR="007411F2" w:rsidRPr="00853ACE" w:rsidRDefault="007411F2" w:rsidP="007411F2">
      <w:pPr>
        <w:pStyle w:val="Subsection"/>
      </w:pPr>
      <w:r>
        <w:tab/>
        <w:t>(2)</w:t>
      </w:r>
      <w:r>
        <w:tab/>
      </w:r>
      <w:r w:rsidRPr="009F46A2">
        <w:t xml:space="preserve">The </w:t>
      </w:r>
      <w:r>
        <w:t xml:space="preserve">Minister and the </w:t>
      </w:r>
      <w:r w:rsidRPr="009F46A2">
        <w:t xml:space="preserve">Crown </w:t>
      </w:r>
      <w:r>
        <w:t>are</w:t>
      </w:r>
      <w:r w:rsidRPr="009F46A2">
        <w:t xml:space="preserve"> also relieved of any liability that </w:t>
      </w:r>
      <w:r>
        <w:t>either of them</w:t>
      </w:r>
      <w:r w:rsidRPr="009F46A2">
        <w:t xml:space="preserve"> might otherwise have had for another person having done anything as described in </w:t>
      </w:r>
      <w:r>
        <w:t>subsection (</w:t>
      </w:r>
      <w:r w:rsidRPr="009F46A2">
        <w:t>1).</w:t>
      </w:r>
    </w:p>
    <w:p w:rsidR="007411F2" w:rsidRDefault="007411F2" w:rsidP="007411F2">
      <w:pPr>
        <w:pStyle w:val="Subsection"/>
      </w:pPr>
      <w:r>
        <w:tab/>
        <w:t>(3)</w:t>
      </w:r>
      <w:r>
        <w:tab/>
        <w:t>The protection given by this section applies even though the thing done as described in subsection (1) or (2) may have been capable of being done whether or not this Act had been enacted.</w:t>
      </w:r>
    </w:p>
    <w:p w:rsidR="007411F2" w:rsidRDefault="007411F2" w:rsidP="007411F2">
      <w:pPr>
        <w:pStyle w:val="Subsection"/>
      </w:pPr>
      <w:r>
        <w:tab/>
        <w:t>(4)</w:t>
      </w:r>
      <w:r>
        <w:tab/>
        <w:t xml:space="preserve">The protection given by this section extends to anything done by a person in good faith — </w:t>
      </w:r>
    </w:p>
    <w:p w:rsidR="007411F2" w:rsidRDefault="007411F2" w:rsidP="007411F2">
      <w:pPr>
        <w:pStyle w:val="Indenta"/>
      </w:pPr>
      <w:r>
        <w:tab/>
        <w:t>(a)</w:t>
      </w:r>
      <w:r>
        <w:tab/>
        <w:t>under the authority of a harbour master, to assist the harbour master to perform a function under this Act; or</w:t>
      </w:r>
    </w:p>
    <w:p w:rsidR="007411F2" w:rsidRPr="00F060C3" w:rsidRDefault="007411F2" w:rsidP="007411F2">
      <w:pPr>
        <w:pStyle w:val="Indenta"/>
      </w:pPr>
      <w:r>
        <w:tab/>
        <w:t>(b)</w:t>
      </w:r>
      <w:r>
        <w:tab/>
        <w:t>in compliance with an order, direction or requirement given or made by a harbour master.</w:t>
      </w:r>
    </w:p>
    <w:p w:rsidR="007411F2" w:rsidRDefault="007411F2" w:rsidP="007411F2">
      <w:pPr>
        <w:pStyle w:val="Subsection"/>
      </w:pPr>
      <w:r>
        <w:tab/>
        <w:t>(5)</w:t>
      </w:r>
      <w:r>
        <w:tab/>
        <w:t>In subsection (4), a reference to a harbour master includes a reference to a controlling authority or the CEO.</w:t>
      </w:r>
    </w:p>
    <w:p w:rsidR="007411F2" w:rsidRDefault="007411F2" w:rsidP="007411F2">
      <w:pPr>
        <w:pStyle w:val="Subsection"/>
      </w:pPr>
      <w:r>
        <w:tab/>
        <w:t>(6)</w:t>
      </w:r>
      <w:r>
        <w:tab/>
        <w:t>In this section, a reference to the doing of anything includes a reference to an omission to do anything.</w:t>
      </w:r>
    </w:p>
    <w:p w:rsidR="007411F2" w:rsidRDefault="007411F2" w:rsidP="007411F2">
      <w:pPr>
        <w:pStyle w:val="Footnotesection"/>
      </w:pPr>
      <w:r>
        <w:tab/>
        <w:t>[Section 8A inserted by No. 9 of 2014 s. 41.]</w:t>
      </w:r>
    </w:p>
    <w:p w:rsidR="00F82DC1" w:rsidRDefault="00F82DC1">
      <w:pPr>
        <w:pStyle w:val="Heading5"/>
        <w:rPr>
          <w:snapToGrid w:val="0"/>
        </w:rPr>
      </w:pPr>
      <w:bookmarkStart w:id="11" w:name="_Toc390422173"/>
      <w:r>
        <w:rPr>
          <w:rStyle w:val="CharSectno"/>
        </w:rPr>
        <w:t>8</w:t>
      </w:r>
      <w:r>
        <w:rPr>
          <w:snapToGrid w:val="0"/>
        </w:rPr>
        <w:t>.</w:t>
      </w:r>
      <w:r>
        <w:rPr>
          <w:snapToGrid w:val="0"/>
        </w:rPr>
        <w:tab/>
        <w:t>Conservancy dues</w:t>
      </w:r>
      <w:bookmarkEnd w:id="11"/>
    </w:p>
    <w:p w:rsidR="00F82DC1" w:rsidRDefault="00F82DC1">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F82DC1" w:rsidRDefault="00F82DC1">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F82DC1" w:rsidRDefault="00F82DC1">
      <w:pPr>
        <w:pStyle w:val="Footnotesection"/>
      </w:pPr>
      <w:r>
        <w:tab/>
        <w:t>[Section 8 amended by No. 88 of 1978 s. 5; No. 46 of 1993 s. 43; No. 5 of 1999 s. 24(3) and (4).]</w:t>
      </w:r>
    </w:p>
    <w:p w:rsidR="00F82DC1" w:rsidRDefault="00F82DC1">
      <w:pPr>
        <w:pStyle w:val="Heading5"/>
        <w:rPr>
          <w:snapToGrid w:val="0"/>
        </w:rPr>
      </w:pPr>
      <w:bookmarkStart w:id="12" w:name="_Toc390422174"/>
      <w:r>
        <w:rPr>
          <w:rStyle w:val="CharSectno"/>
        </w:rPr>
        <w:t>9</w:t>
      </w:r>
      <w:r>
        <w:rPr>
          <w:snapToGrid w:val="0"/>
        </w:rPr>
        <w:t>.</w:t>
      </w:r>
      <w:r>
        <w:rPr>
          <w:snapToGrid w:val="0"/>
        </w:rPr>
        <w:tab/>
        <w:t>Pilotage and pilotage charges</w:t>
      </w:r>
      <w:bookmarkEnd w:id="12"/>
    </w:p>
    <w:p w:rsidR="00F82DC1" w:rsidRDefault="00F82DC1">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F82DC1" w:rsidRDefault="00F82DC1">
      <w:pPr>
        <w:pStyle w:val="Subsection"/>
        <w:rPr>
          <w:snapToGrid w:val="0"/>
        </w:rPr>
      </w:pPr>
      <w:r>
        <w:rPr>
          <w:snapToGrid w:val="0"/>
        </w:rPr>
        <w:tab/>
        <w:t>(2)</w:t>
      </w:r>
      <w:r>
        <w:rPr>
          <w:snapToGrid w:val="0"/>
        </w:rPr>
        <w:tab/>
        <w:t>The regulations may —</w:t>
      </w:r>
    </w:p>
    <w:p w:rsidR="00F82DC1" w:rsidRDefault="00F82DC1">
      <w:pPr>
        <w:pStyle w:val="Indenta"/>
      </w:pPr>
      <w:r>
        <w:tab/>
        <w:t>(a)</w:t>
      </w:r>
      <w:r>
        <w:tab/>
        <w:t xml:space="preserve">provide for the issue of a licence to a person to act as a pilot for a pilotage area specified in the licence (a </w:t>
      </w:r>
      <w:r>
        <w:rPr>
          <w:rStyle w:val="CharDefText"/>
        </w:rPr>
        <w:t>pilot’s licence</w:t>
      </w:r>
      <w:r>
        <w:t>);</w:t>
      </w:r>
    </w:p>
    <w:p w:rsidR="00F82DC1" w:rsidRDefault="00F82DC1">
      <w:pPr>
        <w:pStyle w:val="Indenta"/>
      </w:pPr>
      <w:r>
        <w:tab/>
        <w:t>(aa)</w:t>
      </w:r>
      <w:r>
        <w:tab/>
        <w:t>provide for the period for which a pilot’s licence has effect;</w:t>
      </w:r>
    </w:p>
    <w:p w:rsidR="00F82DC1" w:rsidRDefault="00F82DC1">
      <w:pPr>
        <w:pStyle w:val="Indenta"/>
      </w:pPr>
      <w:r>
        <w:tab/>
        <w:t>(ab)</w:t>
      </w:r>
      <w:r>
        <w:tab/>
        <w:t>provide for the imposition of conditions on a pilot’s licence and for the revocation or amendment of conditions so imposed;</w:t>
      </w:r>
    </w:p>
    <w:p w:rsidR="00F82DC1" w:rsidRDefault="00F82DC1">
      <w:pPr>
        <w:pStyle w:val="Indenta"/>
      </w:pPr>
      <w:r>
        <w:tab/>
        <w:t>(ac)</w:t>
      </w:r>
      <w:r>
        <w:tab/>
        <w:t>prescribe procedures and prerequisites for, and other matters relating to, the issue or renewal of a pilot’s licence;</w:t>
      </w:r>
    </w:p>
    <w:p w:rsidR="00F82DC1" w:rsidRDefault="00F82DC1">
      <w:pPr>
        <w:pStyle w:val="Indenta"/>
      </w:pPr>
      <w:r>
        <w:tab/>
        <w:t>(ad)</w:t>
      </w:r>
      <w:r>
        <w:tab/>
        <w:t>provide for the suspension or revocation of a pilot’s licence;</w:t>
      </w:r>
    </w:p>
    <w:p w:rsidR="00F82DC1" w:rsidRDefault="00F82DC1">
      <w:pPr>
        <w:pStyle w:val="Indenta"/>
      </w:pPr>
      <w:r>
        <w:tab/>
        <w:t>(ae)</w:t>
      </w:r>
      <w:r>
        <w:tab/>
        <w:t xml:space="preserve">provide for a person aggrieved by — </w:t>
      </w:r>
    </w:p>
    <w:p w:rsidR="00F82DC1" w:rsidRDefault="00F82DC1">
      <w:pPr>
        <w:pStyle w:val="Indenti"/>
      </w:pPr>
      <w:r>
        <w:tab/>
        <w:t>(i)</w:t>
      </w:r>
      <w:r>
        <w:tab/>
        <w:t>a decision not to issue a pilot’s licence to the person or not to renew the person’s pilot’s licence; or</w:t>
      </w:r>
    </w:p>
    <w:p w:rsidR="00F82DC1" w:rsidRDefault="00F82DC1">
      <w:pPr>
        <w:pStyle w:val="Indenti"/>
      </w:pPr>
      <w:r>
        <w:tab/>
        <w:t>(ii)</w:t>
      </w:r>
      <w:r>
        <w:tab/>
        <w:t>a decision made in respect of that person under regulations made under paragraph (ab) or (ad),</w:t>
      </w:r>
    </w:p>
    <w:p w:rsidR="00F82DC1" w:rsidRDefault="00F82DC1">
      <w:pPr>
        <w:pStyle w:val="Indenta"/>
      </w:pPr>
      <w:r>
        <w:tab/>
      </w:r>
      <w:r>
        <w:tab/>
        <w:t>to apply to the State Administrative Tribunal for a review of the decision;</w:t>
      </w:r>
    </w:p>
    <w:p w:rsidR="00F82DC1" w:rsidRDefault="00F82DC1">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F82DC1" w:rsidRDefault="00F82DC1">
      <w:pPr>
        <w:pStyle w:val="Indenti"/>
      </w:pPr>
      <w:r>
        <w:tab/>
        <w:t>(i)</w:t>
      </w:r>
      <w:r>
        <w:tab/>
        <w:t>that person is permitted to do so; or</w:t>
      </w:r>
    </w:p>
    <w:p w:rsidR="00F82DC1" w:rsidRDefault="00F82DC1">
      <w:pPr>
        <w:pStyle w:val="Indenti"/>
      </w:pPr>
      <w:r>
        <w:tab/>
        <w:t>(ii)</w:t>
      </w:r>
      <w:r>
        <w:tab/>
        <w:t>the vessel does not have to be under the control of a person who has a pilot’s licence;</w:t>
      </w:r>
    </w:p>
    <w:p w:rsidR="00F82DC1" w:rsidRDefault="00F82DC1">
      <w:pPr>
        <w:pStyle w:val="Indenta"/>
      </w:pPr>
      <w:r>
        <w:tab/>
        <w:t>(ag)</w:t>
      </w:r>
      <w:r>
        <w:tab/>
        <w:t>prohibit a person from acting as pilot in a pilotage area unless the person does so under and in accordance with a pilot’s licence for the pilotage area;</w:t>
      </w:r>
    </w:p>
    <w:p w:rsidR="00F82DC1" w:rsidRDefault="00F82DC1">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F82DC1" w:rsidRDefault="00F82DC1">
      <w:pPr>
        <w:pStyle w:val="Indenta"/>
        <w:rPr>
          <w:snapToGrid w:val="0"/>
        </w:rPr>
      </w:pPr>
      <w:r>
        <w:rPr>
          <w:snapToGrid w:val="0"/>
        </w:rPr>
        <w:tab/>
        <w:t>(b)</w:t>
      </w:r>
      <w:r>
        <w:rPr>
          <w:snapToGrid w:val="0"/>
        </w:rPr>
        <w:tab/>
        <w:t>provide for the issue of pilotage exemption certificates to masters who hold the prescribed qualifications and —</w:t>
      </w:r>
    </w:p>
    <w:p w:rsidR="00F82DC1" w:rsidRDefault="00F82DC1">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F82DC1" w:rsidRDefault="00F82DC1">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F82DC1" w:rsidRDefault="00F82DC1">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F82DC1" w:rsidRDefault="00F82DC1">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F82DC1" w:rsidRDefault="00F82DC1">
      <w:pPr>
        <w:pStyle w:val="Indenti"/>
        <w:rPr>
          <w:snapToGrid w:val="0"/>
        </w:rPr>
      </w:pPr>
      <w:r>
        <w:rPr>
          <w:snapToGrid w:val="0"/>
        </w:rPr>
        <w:tab/>
        <w:t>(v)</w:t>
      </w:r>
      <w:r>
        <w:rPr>
          <w:snapToGrid w:val="0"/>
        </w:rPr>
        <w:tab/>
        <w:t>prescribe the matters in relation to which a fee shall be payable and the amount of any such fee;</w:t>
      </w:r>
    </w:p>
    <w:p w:rsidR="00F82DC1" w:rsidRDefault="00F82DC1">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F82DC1" w:rsidRDefault="00F82DC1">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F82DC1" w:rsidRDefault="00F82DC1">
      <w:pPr>
        <w:pStyle w:val="Indenta"/>
        <w:rPr>
          <w:snapToGrid w:val="0"/>
        </w:rPr>
      </w:pPr>
      <w:r>
        <w:rPr>
          <w:snapToGrid w:val="0"/>
        </w:rPr>
        <w:tab/>
        <w:t>(e)</w:t>
      </w:r>
      <w:r>
        <w:rPr>
          <w:snapToGrid w:val="0"/>
        </w:rPr>
        <w:tab/>
        <w:t>provide for the payment —</w:t>
      </w:r>
    </w:p>
    <w:p w:rsidR="00F82DC1" w:rsidRDefault="00F82DC1">
      <w:pPr>
        <w:pStyle w:val="Indenti"/>
        <w:rPr>
          <w:snapToGrid w:val="0"/>
        </w:rPr>
      </w:pPr>
      <w:r>
        <w:rPr>
          <w:snapToGrid w:val="0"/>
        </w:rPr>
        <w:tab/>
        <w:t>(i)</w:t>
      </w:r>
      <w:r>
        <w:rPr>
          <w:snapToGrid w:val="0"/>
        </w:rPr>
        <w:tab/>
        <w:t>where a person fails to comply with a requirement of the regulations to use pilotage facilities; or</w:t>
      </w:r>
    </w:p>
    <w:p w:rsidR="00F82DC1" w:rsidRDefault="00F82DC1">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F82DC1" w:rsidRDefault="00F82DC1">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F82DC1" w:rsidRDefault="00F82DC1">
      <w:pPr>
        <w:pStyle w:val="Footnotesection"/>
      </w:pPr>
      <w:r>
        <w:tab/>
        <w:t>[Section 9 amended by No. 88 of 1978 s. 6; No. 26 of 1984 s. 4; No. 65 of 1988 s. 5; No. 71 of 2006 s. 9.]</w:t>
      </w:r>
    </w:p>
    <w:p w:rsidR="00F82DC1" w:rsidRDefault="00F82DC1">
      <w:pPr>
        <w:pStyle w:val="Heading5"/>
        <w:rPr>
          <w:snapToGrid w:val="0"/>
        </w:rPr>
      </w:pPr>
      <w:bookmarkStart w:id="13" w:name="_Toc390422175"/>
      <w:r>
        <w:rPr>
          <w:rStyle w:val="CharSectno"/>
        </w:rPr>
        <w:t>9A</w:t>
      </w:r>
      <w:r>
        <w:rPr>
          <w:snapToGrid w:val="0"/>
        </w:rPr>
        <w:t>.</w:t>
      </w:r>
      <w:r>
        <w:rPr>
          <w:snapToGrid w:val="0"/>
        </w:rPr>
        <w:tab/>
        <w:t>Fishing boat harbour dues and mooring charges</w:t>
      </w:r>
      <w:bookmarkEnd w:id="13"/>
    </w:p>
    <w:p w:rsidR="00F82DC1" w:rsidRDefault="00F82DC1">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F82DC1" w:rsidRDefault="00F82DC1">
      <w:pPr>
        <w:pStyle w:val="Indenta"/>
        <w:keepNext/>
        <w:rPr>
          <w:snapToGrid w:val="0"/>
        </w:rPr>
      </w:pPr>
      <w:r>
        <w:rPr>
          <w:snapToGrid w:val="0"/>
        </w:rPr>
        <w:tab/>
        <w:t>(a)</w:t>
      </w:r>
      <w:r>
        <w:rPr>
          <w:snapToGrid w:val="0"/>
        </w:rPr>
        <w:tab/>
        <w:t>a fishing boat harbour in respect of each fishing boat using —</w:t>
      </w:r>
    </w:p>
    <w:p w:rsidR="00F82DC1" w:rsidRDefault="00F82DC1">
      <w:pPr>
        <w:pStyle w:val="Indenti"/>
        <w:rPr>
          <w:snapToGrid w:val="0"/>
        </w:rPr>
      </w:pPr>
      <w:r>
        <w:rPr>
          <w:snapToGrid w:val="0"/>
        </w:rPr>
        <w:tab/>
        <w:t>(i)</w:t>
      </w:r>
      <w:r>
        <w:rPr>
          <w:snapToGrid w:val="0"/>
        </w:rPr>
        <w:tab/>
        <w:t>the facilities of the fishing boat harbour fees, known as fishing boat harbour dues; and</w:t>
      </w:r>
    </w:p>
    <w:p w:rsidR="00F82DC1" w:rsidRDefault="00F82DC1">
      <w:pPr>
        <w:pStyle w:val="Indenti"/>
        <w:rPr>
          <w:snapToGrid w:val="0"/>
        </w:rPr>
      </w:pPr>
      <w:r>
        <w:rPr>
          <w:snapToGrid w:val="0"/>
        </w:rPr>
        <w:tab/>
        <w:t>(ii)</w:t>
      </w:r>
      <w:r>
        <w:rPr>
          <w:snapToGrid w:val="0"/>
        </w:rPr>
        <w:tab/>
        <w:t>mooring pens within the fishing boat harbour fees, known as mooring charges;</w:t>
      </w:r>
    </w:p>
    <w:p w:rsidR="00F82DC1" w:rsidRDefault="00F82DC1">
      <w:pPr>
        <w:pStyle w:val="Indenta"/>
        <w:rPr>
          <w:snapToGrid w:val="0"/>
        </w:rPr>
      </w:pPr>
      <w:r>
        <w:rPr>
          <w:snapToGrid w:val="0"/>
        </w:rPr>
        <w:tab/>
      </w:r>
      <w:r>
        <w:rPr>
          <w:snapToGrid w:val="0"/>
        </w:rPr>
        <w:tab/>
        <w:t>or</w:t>
      </w:r>
    </w:p>
    <w:p w:rsidR="00F82DC1" w:rsidRDefault="00F82DC1">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F82DC1" w:rsidRDefault="00F82DC1">
      <w:pPr>
        <w:pStyle w:val="Subsection"/>
        <w:rPr>
          <w:snapToGrid w:val="0"/>
        </w:rPr>
      </w:pPr>
      <w:r>
        <w:rPr>
          <w:snapToGrid w:val="0"/>
        </w:rPr>
        <w:tab/>
      </w:r>
      <w:r>
        <w:rPr>
          <w:snapToGrid w:val="0"/>
        </w:rPr>
        <w:tab/>
        <w:t>at such rates as are prescribed.</w:t>
      </w:r>
    </w:p>
    <w:p w:rsidR="00F82DC1" w:rsidRDefault="00F82DC1">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F82DC1" w:rsidRDefault="00F82DC1">
      <w:pPr>
        <w:pStyle w:val="Footnotesection"/>
      </w:pPr>
      <w:r>
        <w:tab/>
        <w:t>[Section 9A inserted by No. 88 of 1978 s. 7.]</w:t>
      </w:r>
    </w:p>
    <w:p w:rsidR="00F82DC1" w:rsidRDefault="00F82DC1">
      <w:pPr>
        <w:pStyle w:val="Heading5"/>
        <w:rPr>
          <w:snapToGrid w:val="0"/>
        </w:rPr>
      </w:pPr>
      <w:bookmarkStart w:id="14" w:name="_Toc390422176"/>
      <w:r>
        <w:rPr>
          <w:rStyle w:val="CharSectno"/>
        </w:rPr>
        <w:t>10</w:t>
      </w:r>
      <w:r>
        <w:rPr>
          <w:snapToGrid w:val="0"/>
        </w:rPr>
        <w:t>.</w:t>
      </w:r>
      <w:r>
        <w:rPr>
          <w:snapToGrid w:val="0"/>
        </w:rPr>
        <w:tab/>
        <w:t>Declaration of ports and other areas</w:t>
      </w:r>
      <w:bookmarkEnd w:id="14"/>
    </w:p>
    <w:p w:rsidR="00F82DC1" w:rsidRDefault="00F82DC1">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F82DC1" w:rsidRDefault="00F82DC1">
      <w:pPr>
        <w:pStyle w:val="Subsection"/>
        <w:rPr>
          <w:snapToGrid w:val="0"/>
        </w:rPr>
      </w:pPr>
      <w:r>
        <w:rPr>
          <w:snapToGrid w:val="0"/>
        </w:rPr>
        <w:tab/>
        <w:t>(1a)</w:t>
      </w:r>
      <w:r>
        <w:rPr>
          <w:snapToGrid w:val="0"/>
        </w:rPr>
        <w:tab/>
        <w:t xml:space="preserve">A port is to be — </w:t>
      </w:r>
    </w:p>
    <w:p w:rsidR="00F82DC1" w:rsidRDefault="00F82DC1">
      <w:pPr>
        <w:pStyle w:val="Indenta"/>
        <w:rPr>
          <w:snapToGrid w:val="0"/>
        </w:rPr>
      </w:pPr>
      <w:r>
        <w:rPr>
          <w:snapToGrid w:val="0"/>
        </w:rPr>
        <w:tab/>
        <w:t>(a)</w:t>
      </w:r>
      <w:r>
        <w:rPr>
          <w:snapToGrid w:val="0"/>
        </w:rPr>
        <w:tab/>
      </w:r>
      <w:r>
        <w:t>known</w:t>
      </w:r>
      <w:r>
        <w:rPr>
          <w:snapToGrid w:val="0"/>
        </w:rPr>
        <w:t xml:space="preserve"> by the name; and</w:t>
      </w:r>
    </w:p>
    <w:p w:rsidR="00F82DC1" w:rsidRDefault="00F82DC1">
      <w:pPr>
        <w:pStyle w:val="Indenta"/>
        <w:rPr>
          <w:snapToGrid w:val="0"/>
        </w:rPr>
      </w:pPr>
      <w:r>
        <w:rPr>
          <w:snapToGrid w:val="0"/>
        </w:rPr>
        <w:tab/>
        <w:t>(b)</w:t>
      </w:r>
      <w:r>
        <w:rPr>
          <w:snapToGrid w:val="0"/>
        </w:rPr>
        <w:tab/>
      </w:r>
      <w:r>
        <w:t>bounded</w:t>
      </w:r>
      <w:r>
        <w:rPr>
          <w:snapToGrid w:val="0"/>
        </w:rPr>
        <w:t xml:space="preserve"> by the limits,</w:t>
      </w:r>
    </w:p>
    <w:p w:rsidR="00F82DC1" w:rsidRDefault="00F82DC1">
      <w:pPr>
        <w:pStyle w:val="Subsection"/>
        <w:rPr>
          <w:snapToGrid w:val="0"/>
        </w:rPr>
      </w:pPr>
      <w:r>
        <w:rPr>
          <w:snapToGrid w:val="0"/>
        </w:rPr>
        <w:tab/>
      </w:r>
      <w:r>
        <w:rPr>
          <w:snapToGrid w:val="0"/>
        </w:rPr>
        <w:tab/>
      </w:r>
      <w:r>
        <w:t>specified</w:t>
      </w:r>
      <w:r>
        <w:rPr>
          <w:snapToGrid w:val="0"/>
        </w:rPr>
        <w:t xml:space="preserve"> in the regulations in relation to that port.</w:t>
      </w:r>
    </w:p>
    <w:p w:rsidR="00F82DC1" w:rsidRDefault="00F82DC1">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F82DC1" w:rsidRDefault="00F82DC1">
      <w:pPr>
        <w:pStyle w:val="Subsection"/>
      </w:pPr>
      <w:r>
        <w:tab/>
        <w:t>(1c)</w:t>
      </w:r>
      <w:r>
        <w:tab/>
        <w:t>The regulations may declare an area of water outside a port to be an area in which pilotage services are to be used.</w:t>
      </w:r>
    </w:p>
    <w:p w:rsidR="00F82DC1" w:rsidRDefault="00F82DC1">
      <w:pPr>
        <w:pStyle w:val="Subsection"/>
        <w:rPr>
          <w:snapToGrid w:val="0"/>
        </w:rPr>
      </w:pPr>
      <w:r>
        <w:rPr>
          <w:snapToGrid w:val="0"/>
        </w:rPr>
        <w:tab/>
        <w:t>(2)</w:t>
      </w:r>
      <w:r>
        <w:rPr>
          <w:snapToGrid w:val="0"/>
        </w:rPr>
        <w:tab/>
        <w:t>The Governor may by proclamation —</w:t>
      </w:r>
    </w:p>
    <w:p w:rsidR="00F82DC1" w:rsidRDefault="00F82DC1">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F82DC1" w:rsidRDefault="00F82DC1">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F82DC1" w:rsidRDefault="00F82DC1">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F82DC1" w:rsidRDefault="00F82DC1">
      <w:pPr>
        <w:pStyle w:val="Indenta"/>
        <w:rPr>
          <w:snapToGrid w:val="0"/>
        </w:rPr>
      </w:pPr>
      <w:r>
        <w:rPr>
          <w:snapToGrid w:val="0"/>
        </w:rPr>
        <w:tab/>
        <w:t>(c)</w:t>
      </w:r>
      <w:r>
        <w:rPr>
          <w:snapToGrid w:val="0"/>
        </w:rPr>
        <w:tab/>
        <w:t>vary or revoke any proclamation made under this section.</w:t>
      </w:r>
    </w:p>
    <w:p w:rsidR="00F82DC1" w:rsidRDefault="00F82DC1">
      <w:pPr>
        <w:pStyle w:val="Subsection"/>
      </w:pPr>
      <w:r>
        <w:tab/>
        <w:t>(3)</w:t>
      </w:r>
      <w:r>
        <w:tab/>
        <w:t xml:space="preserve">In subsections (4) and (5) — </w:t>
      </w:r>
    </w:p>
    <w:p w:rsidR="00F82DC1" w:rsidRDefault="00F82DC1">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F82DC1" w:rsidRDefault="00F82DC1">
      <w:pPr>
        <w:pStyle w:val="Defstart"/>
      </w:pPr>
      <w:r>
        <w:rPr>
          <w:b/>
        </w:rPr>
        <w:tab/>
      </w:r>
      <w:r>
        <w:rPr>
          <w:rStyle w:val="CharDefText"/>
        </w:rPr>
        <w:t>regulations</w:t>
      </w:r>
      <w:r>
        <w:t xml:space="preserve"> means regulations made for the purposes of subsection (1).</w:t>
      </w:r>
    </w:p>
    <w:p w:rsidR="00F82DC1" w:rsidRDefault="00F82DC1">
      <w:pPr>
        <w:pStyle w:val="Subsection"/>
      </w:pPr>
      <w:r>
        <w:tab/>
        <w:t>(4)</w:t>
      </w:r>
      <w:r>
        <w:tab/>
        <w:t>An area declared to be a port by the initial regulations is taken to be the same port as an existing port of the same name even if it is bounded by different limits.</w:t>
      </w:r>
    </w:p>
    <w:p w:rsidR="00F82DC1" w:rsidRDefault="00F82DC1">
      <w:pPr>
        <w:pStyle w:val="Subsection"/>
      </w:pPr>
      <w:r>
        <w:tab/>
        <w:t>(5)</w:t>
      </w:r>
      <w:r>
        <w:tab/>
        <w:t xml:space="preserve">If — </w:t>
      </w:r>
    </w:p>
    <w:p w:rsidR="00F82DC1" w:rsidRDefault="00F82DC1">
      <w:pPr>
        <w:pStyle w:val="Indenta"/>
      </w:pPr>
      <w:r>
        <w:tab/>
        <w:t>(a)</w:t>
      </w:r>
      <w:r>
        <w:tab/>
        <w:t>the initial regulations divide an existing port into 2 or more ports; or</w:t>
      </w:r>
    </w:p>
    <w:p w:rsidR="00F82DC1" w:rsidRDefault="00F82DC1">
      <w:pPr>
        <w:pStyle w:val="Indenta"/>
      </w:pPr>
      <w:r>
        <w:tab/>
        <w:t>(b)</w:t>
      </w:r>
      <w:r>
        <w:tab/>
        <w:t>subsequent regulations divide a port into 2 or more ports,</w:t>
      </w:r>
    </w:p>
    <w:p w:rsidR="00F82DC1" w:rsidRDefault="00F82DC1">
      <w:pPr>
        <w:pStyle w:val="Subsection"/>
      </w:pPr>
      <w:r>
        <w:tab/>
      </w:r>
      <w:r>
        <w:tab/>
        <w:t>the regulations may contain any transitional provisions that are necessary or convenient in relation to the division.</w:t>
      </w:r>
    </w:p>
    <w:p w:rsidR="00F82DC1" w:rsidRDefault="00F82DC1">
      <w:pPr>
        <w:pStyle w:val="Footnotesection"/>
      </w:pPr>
      <w:r>
        <w:tab/>
        <w:t>[Section 10 amended by No. 88 of 1978 s. 8; No. 38 of 1983 s. 3</w:t>
      </w:r>
      <w:r>
        <w:rPr>
          <w:vertAlign w:val="superscript"/>
        </w:rPr>
        <w:t> 2</w:t>
      </w:r>
      <w:r>
        <w:t>; No. 26 of 1984 s. 5; No. 39 of 1985 s. 101; No. 46 of 1993 s. 44; No. 71 of 2006 s. 10.]</w:t>
      </w:r>
    </w:p>
    <w:p w:rsidR="00F82DC1" w:rsidRDefault="00F82DC1">
      <w:pPr>
        <w:pStyle w:val="Heading5"/>
        <w:rPr>
          <w:snapToGrid w:val="0"/>
        </w:rPr>
      </w:pPr>
      <w:bookmarkStart w:id="15" w:name="_Toc390422177"/>
      <w:r>
        <w:rPr>
          <w:rStyle w:val="CharSectno"/>
        </w:rPr>
        <w:t>11</w:t>
      </w:r>
      <w:r>
        <w:rPr>
          <w:snapToGrid w:val="0"/>
        </w:rPr>
        <w:t>.</w:t>
      </w:r>
      <w:r>
        <w:rPr>
          <w:snapToGrid w:val="0"/>
        </w:rPr>
        <w:tab/>
        <w:t>Offences</w:t>
      </w:r>
      <w:bookmarkEnd w:id="15"/>
    </w:p>
    <w:p w:rsidR="00F82DC1" w:rsidRDefault="00F82DC1">
      <w:pPr>
        <w:pStyle w:val="Subsection"/>
        <w:keepNext/>
        <w:rPr>
          <w:snapToGrid w:val="0"/>
        </w:rPr>
      </w:pPr>
      <w:r>
        <w:rPr>
          <w:snapToGrid w:val="0"/>
        </w:rPr>
        <w:tab/>
      </w:r>
      <w:r>
        <w:rPr>
          <w:snapToGrid w:val="0"/>
        </w:rPr>
        <w:tab/>
        <w:t>Any person who —</w:t>
      </w:r>
    </w:p>
    <w:p w:rsidR="00F82DC1" w:rsidRDefault="00F82DC1">
      <w:pPr>
        <w:pStyle w:val="Indenta"/>
        <w:rPr>
          <w:snapToGrid w:val="0"/>
        </w:rPr>
      </w:pPr>
      <w:r>
        <w:rPr>
          <w:snapToGrid w:val="0"/>
        </w:rPr>
        <w:tab/>
        <w:t>(a)</w:t>
      </w:r>
      <w:r>
        <w:rPr>
          <w:snapToGrid w:val="0"/>
        </w:rPr>
        <w:tab/>
        <w:t>fails to comply with any order or direction of a harbour master given or made under the powers conferred by section</w:t>
      </w:r>
      <w:r w:rsidR="007411F2">
        <w:rPr>
          <w:snapToGrid w:val="0"/>
        </w:rPr>
        <w:t> </w:t>
      </w:r>
      <w:r w:rsidR="007411F2">
        <w:t>5, 6 or 7; or</w:t>
      </w:r>
    </w:p>
    <w:p w:rsidR="007411F2" w:rsidRDefault="007411F2" w:rsidP="007411F2">
      <w:pPr>
        <w:pStyle w:val="Indenta"/>
        <w:rPr>
          <w:snapToGrid w:val="0"/>
        </w:rPr>
      </w:pPr>
      <w:r>
        <w:rPr>
          <w:snapToGrid w:val="0"/>
        </w:rPr>
        <w:tab/>
        <w:t>(ba)</w:t>
      </w:r>
      <w:r>
        <w:rPr>
          <w:snapToGrid w:val="0"/>
        </w:rPr>
        <w:tab/>
        <w:t xml:space="preserve">fails to </w:t>
      </w:r>
      <w:r w:rsidRPr="003F2F4A">
        <w:t>comply</w:t>
      </w:r>
      <w:r>
        <w:rPr>
          <w:snapToGrid w:val="0"/>
        </w:rPr>
        <w:t xml:space="preserve"> with any order or direction of the CEO or a controlling authority given or made under the powers conferred by section 5 or 6 as applied by section 6A; or</w:t>
      </w:r>
    </w:p>
    <w:p w:rsidR="00F82DC1" w:rsidRDefault="00F82DC1">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F82DC1" w:rsidRDefault="00F82DC1">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F82DC1" w:rsidRDefault="00F82DC1">
      <w:pPr>
        <w:pStyle w:val="Subsection"/>
        <w:rPr>
          <w:snapToGrid w:val="0"/>
        </w:rPr>
      </w:pPr>
      <w:r>
        <w:rPr>
          <w:snapToGrid w:val="0"/>
        </w:rPr>
        <w:tab/>
      </w:r>
      <w:r>
        <w:rPr>
          <w:snapToGrid w:val="0"/>
        </w:rPr>
        <w:tab/>
        <w:t>commits an offence.</w:t>
      </w:r>
    </w:p>
    <w:p w:rsidR="00F82DC1" w:rsidRDefault="00F82DC1">
      <w:pPr>
        <w:pStyle w:val="Penstart"/>
        <w:keepNext/>
        <w:rPr>
          <w:snapToGrid w:val="0"/>
        </w:rPr>
      </w:pPr>
      <w:r>
        <w:rPr>
          <w:snapToGrid w:val="0"/>
        </w:rPr>
        <w:tab/>
        <w:t>Penalty:$12 000.</w:t>
      </w:r>
    </w:p>
    <w:p w:rsidR="00F82DC1" w:rsidRDefault="00F82DC1">
      <w:pPr>
        <w:pStyle w:val="Footnotesection"/>
      </w:pPr>
      <w:r>
        <w:tab/>
        <w:t>[Section 11 amended by No. 88 of 1978 s. 9; No. 71 of 2006 s. 11</w:t>
      </w:r>
      <w:r w:rsidR="007411F2">
        <w:t>; No. 9 of 2014 s. 42</w:t>
      </w:r>
      <w:r>
        <w:t>.]</w:t>
      </w:r>
    </w:p>
    <w:p w:rsidR="00F82DC1" w:rsidRDefault="00F82DC1">
      <w:pPr>
        <w:pStyle w:val="Heading5"/>
        <w:rPr>
          <w:rStyle w:val="CharSectno"/>
        </w:rPr>
      </w:pPr>
      <w:bookmarkStart w:id="16" w:name="_Toc390422178"/>
      <w:r>
        <w:rPr>
          <w:rStyle w:val="CharSectno"/>
        </w:rPr>
        <w:t>11A.</w:t>
      </w:r>
      <w:r>
        <w:rPr>
          <w:rStyle w:val="CharSectno"/>
        </w:rPr>
        <w:tab/>
      </w:r>
      <w:r>
        <w:t>Delegation</w:t>
      </w:r>
      <w:bookmarkEnd w:id="16"/>
    </w:p>
    <w:p w:rsidR="00F82DC1" w:rsidRDefault="00F82DC1">
      <w:pPr>
        <w:pStyle w:val="Subsection"/>
      </w:pPr>
      <w:r>
        <w:tab/>
        <w:t>(1)</w:t>
      </w:r>
      <w:r>
        <w:tab/>
        <w:t>The Minister may delegate to any officer of the Department any power or duty of the Minister under another provision of this Act.</w:t>
      </w:r>
    </w:p>
    <w:p w:rsidR="00F82DC1" w:rsidRDefault="00F82DC1">
      <w:pPr>
        <w:pStyle w:val="Subsection"/>
      </w:pPr>
      <w:r>
        <w:tab/>
        <w:t>(2)</w:t>
      </w:r>
      <w:r>
        <w:tab/>
        <w:t>The delegation must be in writing signed by the Minister.</w:t>
      </w:r>
    </w:p>
    <w:p w:rsidR="007411F2" w:rsidRDefault="007411F2" w:rsidP="007411F2">
      <w:pPr>
        <w:pStyle w:val="Subsection"/>
      </w:pPr>
      <w:r>
        <w:tab/>
        <w:t>(3A)</w:t>
      </w:r>
      <w:r>
        <w:tab/>
        <w:t xml:space="preserve">The CEO may delegate to any officer of the Department or another person — </w:t>
      </w:r>
    </w:p>
    <w:p w:rsidR="007411F2" w:rsidRDefault="007411F2" w:rsidP="007411F2">
      <w:pPr>
        <w:pStyle w:val="Indenta"/>
      </w:pPr>
      <w:r>
        <w:tab/>
        <w:t>(a)</w:t>
      </w:r>
      <w:r>
        <w:tab/>
        <w:t>any power or duty of the CEO under another provision</w:t>
      </w:r>
      <w:r w:rsidRPr="00211241">
        <w:t xml:space="preserve"> of this Act</w:t>
      </w:r>
      <w:r>
        <w:t>; or</w:t>
      </w:r>
    </w:p>
    <w:p w:rsidR="007411F2" w:rsidRDefault="007411F2" w:rsidP="007411F2">
      <w:pPr>
        <w:pStyle w:val="Indenta"/>
      </w:pPr>
      <w:r>
        <w:tab/>
        <w:t>(b)</w:t>
      </w:r>
      <w:r>
        <w:tab/>
        <w:t>if the Department is the controlling authority of a fishing boat harbour or mooring control area, any power or duty of that controlling authority under a provision</w:t>
      </w:r>
      <w:r w:rsidRPr="00211241">
        <w:t xml:space="preserve"> of this Act</w:t>
      </w:r>
      <w:r>
        <w:t>.</w:t>
      </w:r>
    </w:p>
    <w:p w:rsidR="007411F2" w:rsidRDefault="007411F2" w:rsidP="007411F2">
      <w:pPr>
        <w:pStyle w:val="Subsection"/>
      </w:pPr>
      <w:r>
        <w:tab/>
        <w:t>(3B)</w:t>
      </w:r>
      <w:r>
        <w:tab/>
        <w:t>The delegation must be in writing signed by the CEO.</w:t>
      </w:r>
    </w:p>
    <w:p w:rsidR="007411F2" w:rsidRPr="007561F7" w:rsidRDefault="007411F2" w:rsidP="007411F2">
      <w:pPr>
        <w:pStyle w:val="Subsection"/>
        <w:rPr>
          <w:highlight w:val="cyan"/>
        </w:rPr>
      </w:pPr>
      <w:r>
        <w:tab/>
        <w:t>(3C)</w:t>
      </w:r>
      <w:r>
        <w:tab/>
        <w:t>I</w:t>
      </w:r>
      <w:r w:rsidRPr="00D6418E">
        <w:t>f the controlling authority of a fishing boat harbour or mooring control area</w:t>
      </w:r>
      <w:r>
        <w:t xml:space="preserve"> is a body corporate</w:t>
      </w:r>
      <w:r w:rsidRPr="00D6418E">
        <w:t xml:space="preserve">, the controlling authority </w:t>
      </w:r>
      <w:r>
        <w:t xml:space="preserve">may delegate </w:t>
      </w:r>
      <w:r w:rsidRPr="00D6418E">
        <w:t>any power or duty of th</w:t>
      </w:r>
      <w:r>
        <w:t>e</w:t>
      </w:r>
      <w:r w:rsidRPr="00D6418E">
        <w:t xml:space="preserve"> controlling authority under a</w:t>
      </w:r>
      <w:r>
        <w:t>nother</w:t>
      </w:r>
      <w:r w:rsidRPr="00D6418E">
        <w:t xml:space="preserve"> provision</w:t>
      </w:r>
      <w:r w:rsidRPr="00211241">
        <w:t xml:space="preserve"> of this Act</w:t>
      </w:r>
      <w:r>
        <w:t xml:space="preserve"> to </w:t>
      </w:r>
      <w:r w:rsidRPr="007561F7">
        <w:t>any of its officers or employees.</w:t>
      </w:r>
    </w:p>
    <w:p w:rsidR="007411F2" w:rsidRDefault="007411F2" w:rsidP="007411F2">
      <w:pPr>
        <w:pStyle w:val="Subsection"/>
      </w:pPr>
      <w:r>
        <w:tab/>
        <w:t>(3D)</w:t>
      </w:r>
      <w:r>
        <w:tab/>
        <w:t>The delegation must be in writing executed by the controlling authority.</w:t>
      </w:r>
    </w:p>
    <w:p w:rsidR="00F82DC1" w:rsidRDefault="00F82DC1">
      <w:pPr>
        <w:pStyle w:val="Subsection"/>
      </w:pPr>
      <w:r>
        <w:tab/>
        <w:t>(3)</w:t>
      </w:r>
      <w:r>
        <w:tab/>
        <w:t>A person to whom a power or duty is delegated under this section cannot delegate the power or duty.</w:t>
      </w:r>
    </w:p>
    <w:p w:rsidR="00F82DC1" w:rsidRDefault="00F82DC1">
      <w:pPr>
        <w:pStyle w:val="Subsection"/>
      </w:pPr>
      <w:r>
        <w:tab/>
        <w:t>(4)</w:t>
      </w:r>
      <w:r>
        <w:tab/>
        <w:t>A person exercising or performing a power or duty that has been delegated under this section, is to be taken to do so in accordance with the terms of the delegation unless the contrary is shown.</w:t>
      </w:r>
    </w:p>
    <w:p w:rsidR="007411F2" w:rsidRDefault="007411F2" w:rsidP="007411F2">
      <w:pPr>
        <w:pStyle w:val="Subsection"/>
      </w:pPr>
      <w:r>
        <w:tab/>
        <w:t>(5)</w:t>
      </w:r>
      <w:r>
        <w:tab/>
        <w:t>Nothing in this section limits the ability of the Minister, the CEO or a controlling authority to perform a function through an officer, employee or agent.</w:t>
      </w:r>
    </w:p>
    <w:p w:rsidR="00F82DC1" w:rsidRDefault="00F82DC1">
      <w:pPr>
        <w:pStyle w:val="Footnotesection"/>
      </w:pPr>
      <w:r>
        <w:tab/>
        <w:t>[Section 11A inserted by No. 71 of 2006 s. 12</w:t>
      </w:r>
      <w:r w:rsidR="007411F2">
        <w:t>; amended by No. 9 of 2014 s. 43</w:t>
      </w:r>
      <w:r>
        <w:t>.]</w:t>
      </w:r>
    </w:p>
    <w:p w:rsidR="00F82DC1" w:rsidRDefault="00F82DC1">
      <w:pPr>
        <w:pStyle w:val="Heading5"/>
        <w:rPr>
          <w:snapToGrid w:val="0"/>
        </w:rPr>
      </w:pPr>
      <w:bookmarkStart w:id="17" w:name="_Toc390422179"/>
      <w:r>
        <w:rPr>
          <w:rStyle w:val="CharSectno"/>
        </w:rPr>
        <w:t>12</w:t>
      </w:r>
      <w:r>
        <w:rPr>
          <w:snapToGrid w:val="0"/>
        </w:rPr>
        <w:t>.</w:t>
      </w:r>
      <w:r>
        <w:rPr>
          <w:snapToGrid w:val="0"/>
        </w:rPr>
        <w:tab/>
        <w:t>Regulations</w:t>
      </w:r>
      <w:bookmarkEnd w:id="17"/>
    </w:p>
    <w:p w:rsidR="00F82DC1" w:rsidRDefault="00F82DC1">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F82DC1" w:rsidRDefault="00F82DC1">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F82DC1" w:rsidRDefault="00F82DC1">
      <w:pPr>
        <w:pStyle w:val="Indenta"/>
      </w:pPr>
      <w:r>
        <w:tab/>
        <w:t>(aa)</w:t>
      </w:r>
      <w:r>
        <w:tab/>
        <w:t>relating to the movement, mooring, berthing, loading and unloading of vessels generally;</w:t>
      </w:r>
    </w:p>
    <w:p w:rsidR="00F82DC1" w:rsidRDefault="00F82DC1">
      <w:pPr>
        <w:pStyle w:val="Indenta"/>
        <w:rPr>
          <w:snapToGrid w:val="0"/>
        </w:rPr>
      </w:pPr>
      <w:r>
        <w:rPr>
          <w:snapToGrid w:val="0"/>
        </w:rPr>
        <w:tab/>
        <w:t>(b)</w:t>
      </w:r>
      <w:r>
        <w:rPr>
          <w:snapToGrid w:val="0"/>
        </w:rPr>
        <w:tab/>
        <w:t>prescribing tide signals and other signals to be used in ports, fishing boat harbours or mooring control areas;</w:t>
      </w:r>
    </w:p>
    <w:p w:rsidR="00F82DC1" w:rsidRDefault="00F82DC1">
      <w:pPr>
        <w:pStyle w:val="Indenta"/>
        <w:rPr>
          <w:snapToGrid w:val="0"/>
        </w:rPr>
      </w:pPr>
      <w:r>
        <w:rPr>
          <w:snapToGrid w:val="0"/>
        </w:rPr>
        <w:tab/>
        <w:t>(ba)</w:t>
      </w:r>
      <w:r>
        <w:rPr>
          <w:snapToGrid w:val="0"/>
        </w:rPr>
        <w:tab/>
        <w:t>relating to the ascertainment of the tonnage of any vessel;</w:t>
      </w:r>
    </w:p>
    <w:p w:rsidR="00F82DC1" w:rsidRDefault="00F82DC1">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F82DC1" w:rsidRDefault="00F82DC1">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F82DC1" w:rsidRDefault="00F82DC1">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F82DC1" w:rsidRDefault="00F82DC1">
      <w:pPr>
        <w:pStyle w:val="Indenta"/>
      </w:pPr>
      <w:r>
        <w:tab/>
        <w:t>(e)</w:t>
      </w:r>
      <w:r>
        <w:tab/>
        <w:t>providing for the period for which the appointment of a person as a harbour master or deputy harbour master has effect;</w:t>
      </w:r>
    </w:p>
    <w:p w:rsidR="00F82DC1" w:rsidRDefault="00F82DC1">
      <w:pPr>
        <w:pStyle w:val="Indenta"/>
      </w:pPr>
      <w:r>
        <w:tab/>
        <w:t>(f)</w:t>
      </w:r>
      <w:r>
        <w:tab/>
        <w:t>providing for the imposition of conditions on the appointment of a harbour master or deputy harbour master and for the revocation or amendment of conditions so imposed;</w:t>
      </w:r>
    </w:p>
    <w:p w:rsidR="00F82DC1" w:rsidRDefault="00F82DC1">
      <w:pPr>
        <w:pStyle w:val="Indenta"/>
      </w:pPr>
      <w:r>
        <w:tab/>
        <w:t>(g)</w:t>
      </w:r>
      <w:r>
        <w:tab/>
        <w:t>prescribing procedures and prerequisites for, and other matters relating to, the appointment of a person as a harbour master or deputy harbour master or the renewal of an appointment;</w:t>
      </w:r>
    </w:p>
    <w:p w:rsidR="00F82DC1" w:rsidRDefault="00F82DC1">
      <w:pPr>
        <w:pStyle w:val="Indenta"/>
      </w:pPr>
      <w:r>
        <w:tab/>
        <w:t>(h)</w:t>
      </w:r>
      <w:r>
        <w:tab/>
        <w:t>providing for the revocation of the appointment of a harbour master or deputy harbour master;</w:t>
      </w:r>
    </w:p>
    <w:p w:rsidR="00F82DC1" w:rsidRDefault="00F82DC1">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F82DC1" w:rsidRDefault="00F82DC1">
      <w:pPr>
        <w:pStyle w:val="Subsection"/>
        <w:rPr>
          <w:snapToGrid w:val="0"/>
        </w:rPr>
      </w:pPr>
      <w:r>
        <w:rPr>
          <w:snapToGrid w:val="0"/>
        </w:rPr>
        <w:tab/>
        <w:t>(1a)</w:t>
      </w:r>
      <w:r>
        <w:rPr>
          <w:snapToGrid w:val="0"/>
        </w:rPr>
        <w:tab/>
        <w:t>Regulations referred to in subsection (1)(ba) —</w:t>
      </w:r>
    </w:p>
    <w:p w:rsidR="00F82DC1" w:rsidRDefault="00F82DC1">
      <w:pPr>
        <w:pStyle w:val="Ednotepara"/>
      </w:pPr>
      <w:r>
        <w:tab/>
        <w:t>[(a)-(c)</w:t>
      </w:r>
      <w:r>
        <w:tab/>
        <w:t>deleted]</w:t>
      </w:r>
    </w:p>
    <w:p w:rsidR="00F82DC1" w:rsidRDefault="00F82DC1">
      <w:pPr>
        <w:pStyle w:val="Indenta"/>
        <w:rPr>
          <w:snapToGrid w:val="0"/>
        </w:rPr>
      </w:pPr>
      <w:r>
        <w:rPr>
          <w:snapToGrid w:val="0"/>
        </w:rPr>
        <w:tab/>
        <w:t>(d)</w:t>
      </w:r>
      <w:r>
        <w:rPr>
          <w:snapToGrid w:val="0"/>
        </w:rPr>
        <w:tab/>
        <w:t>may authorise the calculation or determination of tonnage —</w:t>
      </w:r>
    </w:p>
    <w:p w:rsidR="00F82DC1" w:rsidRDefault="00F82DC1">
      <w:pPr>
        <w:pStyle w:val="Indenti"/>
        <w:rPr>
          <w:snapToGrid w:val="0"/>
        </w:rPr>
      </w:pPr>
      <w:r>
        <w:rPr>
          <w:snapToGrid w:val="0"/>
        </w:rPr>
        <w:tab/>
        <w:t>(i)</w:t>
      </w:r>
      <w:r>
        <w:rPr>
          <w:snapToGrid w:val="0"/>
        </w:rPr>
        <w:tab/>
        <w:t>by measurement;</w:t>
      </w:r>
    </w:p>
    <w:p w:rsidR="00F82DC1" w:rsidRDefault="00F82DC1">
      <w:pPr>
        <w:pStyle w:val="Indenti"/>
        <w:rPr>
          <w:snapToGrid w:val="0"/>
        </w:rPr>
      </w:pPr>
      <w:r>
        <w:rPr>
          <w:snapToGrid w:val="0"/>
        </w:rPr>
        <w:tab/>
        <w:t>(ii)</w:t>
      </w:r>
      <w:r>
        <w:rPr>
          <w:snapToGrid w:val="0"/>
        </w:rPr>
        <w:tab/>
        <w:t>by estimation; or</w:t>
      </w:r>
    </w:p>
    <w:p w:rsidR="00F82DC1" w:rsidRDefault="00F82DC1">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F82DC1" w:rsidRDefault="00F82DC1">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F82DC1" w:rsidRDefault="00F82DC1">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F82DC1" w:rsidRDefault="00F82DC1">
      <w:pPr>
        <w:pStyle w:val="Indenta"/>
        <w:spacing w:before="120"/>
        <w:rPr>
          <w:snapToGrid w:val="0"/>
        </w:rPr>
      </w:pPr>
      <w:r>
        <w:rPr>
          <w:snapToGrid w:val="0"/>
        </w:rPr>
        <w:tab/>
        <w:t>(f)</w:t>
      </w:r>
      <w:r>
        <w:rPr>
          <w:snapToGrid w:val="0"/>
        </w:rPr>
        <w:tab/>
        <w:t>may confer power on an authorised person —</w:t>
      </w:r>
    </w:p>
    <w:p w:rsidR="00F82DC1" w:rsidRDefault="00F82DC1">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F82DC1" w:rsidRDefault="00F82DC1">
      <w:pPr>
        <w:pStyle w:val="Indenti"/>
        <w:spacing w:before="100"/>
        <w:rPr>
          <w:snapToGrid w:val="0"/>
        </w:rPr>
      </w:pPr>
      <w:r>
        <w:rPr>
          <w:snapToGrid w:val="0"/>
        </w:rPr>
        <w:tab/>
        <w:t>(ii)</w:t>
      </w:r>
      <w:r>
        <w:rPr>
          <w:snapToGrid w:val="0"/>
        </w:rPr>
        <w:tab/>
        <w:t>to detain a vessel;</w:t>
      </w:r>
    </w:p>
    <w:p w:rsidR="00F82DC1" w:rsidRDefault="00F82DC1">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F82DC1" w:rsidRDefault="00F82DC1">
      <w:pPr>
        <w:pStyle w:val="Indenta"/>
        <w:spacing w:before="120"/>
        <w:rPr>
          <w:snapToGrid w:val="0"/>
        </w:rPr>
      </w:pPr>
      <w:r>
        <w:rPr>
          <w:snapToGrid w:val="0"/>
        </w:rPr>
        <w:tab/>
      </w:r>
      <w:r>
        <w:rPr>
          <w:snapToGrid w:val="0"/>
        </w:rPr>
        <w:tab/>
        <w:t>for the purpose of ascertaining the tonnage of the vessel or enabling that tonnage to be ascertained;</w:t>
      </w:r>
    </w:p>
    <w:p w:rsidR="00F82DC1" w:rsidRDefault="00F82DC1">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F82DC1" w:rsidRDefault="00F82DC1">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F82DC1" w:rsidRDefault="00F82DC1">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F82DC1" w:rsidRDefault="00F82DC1">
      <w:pPr>
        <w:pStyle w:val="Subsection"/>
        <w:rPr>
          <w:snapToGrid w:val="0"/>
        </w:rPr>
      </w:pPr>
      <w:r>
        <w:rPr>
          <w:snapToGrid w:val="0"/>
        </w:rPr>
        <w:tab/>
        <w:t>(1b)</w:t>
      </w:r>
      <w:r>
        <w:rPr>
          <w:snapToGrid w:val="0"/>
        </w:rPr>
        <w:tab/>
        <w:t>In subsection (1a) —</w:t>
      </w:r>
    </w:p>
    <w:p w:rsidR="00F82DC1" w:rsidRDefault="00F82DC1">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F82DC1" w:rsidRDefault="00F82DC1">
      <w:pPr>
        <w:pStyle w:val="Defstart"/>
      </w:pPr>
      <w:r>
        <w:rPr>
          <w:b/>
        </w:rPr>
        <w:tab/>
      </w:r>
      <w:r>
        <w:rPr>
          <w:rStyle w:val="CharDefText"/>
        </w:rPr>
        <w:t>specified</w:t>
      </w:r>
      <w:r>
        <w:t xml:space="preserve"> means specified in regulations referred to in subsection (1)(ba).</w:t>
      </w:r>
    </w:p>
    <w:p w:rsidR="00F82DC1" w:rsidRDefault="00F82DC1">
      <w:pPr>
        <w:pStyle w:val="Subsection"/>
        <w:keepNext/>
        <w:rPr>
          <w:snapToGrid w:val="0"/>
        </w:rPr>
      </w:pPr>
      <w:r>
        <w:rPr>
          <w:snapToGrid w:val="0"/>
        </w:rPr>
        <w:tab/>
        <w:t>(2)</w:t>
      </w:r>
      <w:r>
        <w:rPr>
          <w:snapToGrid w:val="0"/>
        </w:rPr>
        <w:tab/>
        <w:t>Regulations made under this Act may —</w:t>
      </w:r>
    </w:p>
    <w:p w:rsidR="00F82DC1" w:rsidRDefault="00F82DC1">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F82DC1" w:rsidRDefault="00F82DC1">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F82DC1" w:rsidRDefault="00F82DC1">
      <w:pPr>
        <w:pStyle w:val="Indenta"/>
      </w:pPr>
      <w:r>
        <w:tab/>
        <w:t>(ba)</w:t>
      </w:r>
      <w:r>
        <w:tab/>
        <w:t>provide for fees or charges to be paid in respect of matters to which the regulations relate and prescribe or provide for those fees or charges;</w:t>
      </w:r>
    </w:p>
    <w:p w:rsidR="00F82DC1" w:rsidRDefault="00F82DC1">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F82DC1" w:rsidRDefault="00F82DC1">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F82DC1" w:rsidRDefault="00F82DC1">
      <w:pPr>
        <w:pStyle w:val="Indenta"/>
        <w:rPr>
          <w:snapToGrid w:val="0"/>
        </w:rPr>
      </w:pPr>
      <w:r>
        <w:rPr>
          <w:snapToGrid w:val="0"/>
        </w:rPr>
        <w:tab/>
        <w:t>(e)</w:t>
      </w:r>
      <w:r>
        <w:rPr>
          <w:snapToGrid w:val="0"/>
        </w:rPr>
        <w:tab/>
        <w:t>be of general application or may be limited in their application according to time, place, or circumstance;</w:t>
      </w:r>
    </w:p>
    <w:p w:rsidR="00F82DC1" w:rsidRDefault="00F82DC1">
      <w:pPr>
        <w:pStyle w:val="Indenta"/>
        <w:rPr>
          <w:snapToGrid w:val="0"/>
        </w:rPr>
      </w:pPr>
      <w:r>
        <w:rPr>
          <w:snapToGrid w:val="0"/>
        </w:rPr>
        <w:tab/>
        <w:t>(f)</w:t>
      </w:r>
      <w:r>
        <w:rPr>
          <w:snapToGrid w:val="0"/>
        </w:rPr>
        <w:tab/>
        <w:t>make different provision for different classes of vessels or for the same class of vessels in different circumstances;</w:t>
      </w:r>
    </w:p>
    <w:p w:rsidR="00F82DC1" w:rsidRDefault="00F82DC1">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F82DC1" w:rsidRDefault="00F82DC1">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F82DC1" w:rsidRDefault="00F82DC1">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F82DC1" w:rsidRDefault="00F82DC1">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F82DC1" w:rsidRDefault="00F82DC1">
      <w:pPr>
        <w:pStyle w:val="Indenta"/>
        <w:rPr>
          <w:snapToGrid w:val="0"/>
        </w:rPr>
      </w:pPr>
      <w:r>
        <w:rPr>
          <w:snapToGrid w:val="0"/>
        </w:rPr>
        <w:tab/>
        <w:t>(k)</w:t>
      </w:r>
      <w:r>
        <w:rPr>
          <w:snapToGrid w:val="0"/>
        </w:rPr>
        <w:tab/>
        <w:t>require any matter or thing to be verified by statutory declaration.</w:t>
      </w:r>
    </w:p>
    <w:p w:rsidR="00F82DC1" w:rsidRDefault="00F82DC1">
      <w:pPr>
        <w:pStyle w:val="Subsection"/>
        <w:rPr>
          <w:snapToGrid w:val="0"/>
        </w:rPr>
      </w:pPr>
      <w:r>
        <w:rPr>
          <w:snapToGrid w:val="0"/>
        </w:rPr>
        <w:tab/>
        <w:t>(3)</w:t>
      </w:r>
      <w:r>
        <w:rPr>
          <w:snapToGrid w:val="0"/>
        </w:rPr>
        <w:tab/>
        <w:t>In subsection (2) —</w:t>
      </w:r>
    </w:p>
    <w:p w:rsidR="00F82DC1" w:rsidRDefault="00F82DC1">
      <w:pPr>
        <w:pStyle w:val="Defstart"/>
        <w:rPr>
          <w:b/>
        </w:rPr>
      </w:pPr>
      <w:r>
        <w:tab/>
      </w:r>
      <w:r>
        <w:rPr>
          <w:rStyle w:val="CharDefText"/>
        </w:rPr>
        <w:t>responsible authority</w:t>
      </w:r>
      <w:r>
        <w:t xml:space="preserve"> means the Department;</w:t>
      </w:r>
    </w:p>
    <w:p w:rsidR="00F82DC1" w:rsidRDefault="00F82DC1">
      <w:pPr>
        <w:pStyle w:val="Defstart"/>
        <w:keepNext/>
        <w:keepLines/>
      </w:pPr>
      <w:r>
        <w:rPr>
          <w:b/>
        </w:rPr>
        <w:tab/>
      </w:r>
      <w:r>
        <w:rPr>
          <w:rStyle w:val="CharDefText"/>
        </w:rPr>
        <w:t>specified</w:t>
      </w:r>
      <w:r>
        <w:t xml:space="preserve"> means specified in the regulations.</w:t>
      </w:r>
    </w:p>
    <w:p w:rsidR="00F82DC1" w:rsidRDefault="00F82DC1">
      <w:pPr>
        <w:pStyle w:val="Footnotesection"/>
      </w:pPr>
      <w:r>
        <w:tab/>
        <w:t>[Section 12 amended by No. 12 of 1976 s. 19; No. 88 of 1978 s. 10; No. 26 of 1984 s. 6; No. 5 of 1999 s. 24(5); No. 74 of 2003 s. 110; No. 71 of 2006 s. 13.]</w:t>
      </w:r>
    </w:p>
    <w:p w:rsidR="00F82DC1" w:rsidRDefault="00F82DC1">
      <w:pPr>
        <w:pStyle w:val="yEdnoteschedule"/>
      </w:pPr>
      <w:r>
        <w:t>[Schedule deleted by No. 71 of 2006 s. 14(1).]</w:t>
      </w:r>
    </w:p>
    <w:p w:rsidR="00F82DC1" w:rsidRDefault="00F82DC1">
      <w:pPr>
        <w:sectPr w:rsidR="00F82DC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2DC1" w:rsidRDefault="00F82DC1">
      <w:pPr>
        <w:pStyle w:val="nHeading2"/>
      </w:pPr>
      <w:bookmarkStart w:id="18" w:name="_Toc390422180"/>
      <w:r>
        <w:t>Notes</w:t>
      </w:r>
      <w:bookmarkEnd w:id="18"/>
    </w:p>
    <w:p w:rsidR="00F82DC1" w:rsidRDefault="00F82DC1">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82DC1" w:rsidRDefault="00F82DC1">
      <w:pPr>
        <w:pStyle w:val="nHeading3"/>
        <w:rPr>
          <w:snapToGrid w:val="0"/>
        </w:rPr>
      </w:pPr>
      <w:bookmarkStart w:id="19" w:name="_Toc390422181"/>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82DC1">
        <w:trPr>
          <w:cantSplit/>
          <w:tblHeader/>
        </w:trPr>
        <w:tc>
          <w:tcPr>
            <w:tcW w:w="2268" w:type="dxa"/>
            <w:tcBorders>
              <w:top w:val="single" w:sz="8" w:space="0" w:color="auto"/>
              <w:bottom w:val="single" w:sz="8" w:space="0" w:color="auto"/>
            </w:tcBorders>
          </w:tcPr>
          <w:p w:rsidR="00F82DC1" w:rsidRDefault="00F82DC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Assent</w:t>
            </w:r>
          </w:p>
        </w:tc>
        <w:tc>
          <w:tcPr>
            <w:tcW w:w="2552" w:type="dxa"/>
            <w:tcBorders>
              <w:top w:val="single" w:sz="8" w:space="0" w:color="auto"/>
              <w:bottom w:val="single" w:sz="8" w:space="0" w:color="auto"/>
            </w:tcBorders>
          </w:tcPr>
          <w:p w:rsidR="00F82DC1" w:rsidRDefault="00F82DC1">
            <w:pPr>
              <w:pStyle w:val="nTable"/>
              <w:spacing w:after="40"/>
              <w:rPr>
                <w:b/>
                <w:sz w:val="19"/>
              </w:rPr>
            </w:pPr>
            <w:r>
              <w:rPr>
                <w:b/>
                <w:sz w:val="19"/>
              </w:rPr>
              <w:t>Commencement</w:t>
            </w:r>
          </w:p>
        </w:tc>
      </w:tr>
      <w:tr w:rsidR="00F82DC1">
        <w:trPr>
          <w:cantSplit/>
        </w:trPr>
        <w:tc>
          <w:tcPr>
            <w:tcW w:w="2268" w:type="dxa"/>
            <w:tcBorders>
              <w:top w:val="single" w:sz="8" w:space="0" w:color="auto"/>
            </w:tcBorders>
          </w:tcPr>
          <w:p w:rsidR="00F82DC1" w:rsidRDefault="00F82DC1">
            <w:pPr>
              <w:pStyle w:val="nTable"/>
              <w:spacing w:after="40"/>
              <w:ind w:right="113"/>
              <w:rPr>
                <w:sz w:val="19"/>
              </w:rPr>
            </w:pPr>
            <w:r>
              <w:rPr>
                <w:i/>
                <w:sz w:val="19"/>
              </w:rPr>
              <w:t>Shipping and Pilotage Act 1967</w:t>
            </w:r>
          </w:p>
        </w:tc>
        <w:tc>
          <w:tcPr>
            <w:tcW w:w="1134" w:type="dxa"/>
            <w:tcBorders>
              <w:top w:val="single" w:sz="8" w:space="0" w:color="auto"/>
            </w:tcBorders>
          </w:tcPr>
          <w:p w:rsidR="00F82DC1" w:rsidRDefault="00F82DC1">
            <w:pPr>
              <w:pStyle w:val="nTable"/>
              <w:spacing w:after="40"/>
              <w:rPr>
                <w:sz w:val="19"/>
              </w:rPr>
            </w:pPr>
            <w:r>
              <w:rPr>
                <w:sz w:val="19"/>
              </w:rPr>
              <w:t>17 of 1967</w:t>
            </w:r>
          </w:p>
        </w:tc>
        <w:tc>
          <w:tcPr>
            <w:tcW w:w="1134" w:type="dxa"/>
            <w:tcBorders>
              <w:top w:val="single" w:sz="8" w:space="0" w:color="auto"/>
            </w:tcBorders>
          </w:tcPr>
          <w:p w:rsidR="00F82DC1" w:rsidRDefault="00F82DC1">
            <w:pPr>
              <w:pStyle w:val="nTable"/>
              <w:spacing w:after="40"/>
              <w:rPr>
                <w:sz w:val="19"/>
              </w:rPr>
            </w:pPr>
            <w:r>
              <w:rPr>
                <w:sz w:val="19"/>
              </w:rPr>
              <w:t>20 Oct 1967</w:t>
            </w:r>
          </w:p>
        </w:tc>
        <w:tc>
          <w:tcPr>
            <w:tcW w:w="2552" w:type="dxa"/>
            <w:tcBorders>
              <w:top w:val="single" w:sz="8" w:space="0" w:color="auto"/>
            </w:tcBorders>
          </w:tcPr>
          <w:p w:rsidR="00F82DC1" w:rsidRDefault="00F82DC1">
            <w:pPr>
              <w:pStyle w:val="nTable"/>
              <w:spacing w:after="40"/>
              <w:rPr>
                <w:sz w:val="19"/>
              </w:rPr>
            </w:pPr>
            <w:r>
              <w:rPr>
                <w:sz w:val="19"/>
              </w:rPr>
              <w:t>20 Oct 1967</w:t>
            </w:r>
          </w:p>
        </w:tc>
      </w:tr>
      <w:tr w:rsidR="00F82DC1">
        <w:trPr>
          <w:cantSplit/>
        </w:trPr>
        <w:tc>
          <w:tcPr>
            <w:tcW w:w="2268" w:type="dxa"/>
          </w:tcPr>
          <w:p w:rsidR="00F82DC1" w:rsidRDefault="00F82DC1">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F82DC1" w:rsidRDefault="00F82DC1">
            <w:pPr>
              <w:pStyle w:val="nTable"/>
              <w:spacing w:after="40"/>
              <w:rPr>
                <w:sz w:val="19"/>
              </w:rPr>
            </w:pPr>
            <w:r>
              <w:rPr>
                <w:sz w:val="19"/>
              </w:rPr>
              <w:t>12 of 1976</w:t>
            </w:r>
          </w:p>
        </w:tc>
        <w:tc>
          <w:tcPr>
            <w:tcW w:w="1134" w:type="dxa"/>
          </w:tcPr>
          <w:p w:rsidR="00F82DC1" w:rsidRDefault="00F82DC1">
            <w:pPr>
              <w:pStyle w:val="nTable"/>
              <w:spacing w:after="40"/>
              <w:rPr>
                <w:sz w:val="19"/>
              </w:rPr>
            </w:pPr>
            <w:r>
              <w:rPr>
                <w:sz w:val="19"/>
              </w:rPr>
              <w:t>27 May 1976</w:t>
            </w:r>
          </w:p>
        </w:tc>
        <w:tc>
          <w:tcPr>
            <w:tcW w:w="2552" w:type="dxa"/>
          </w:tcPr>
          <w:p w:rsidR="00F82DC1" w:rsidRDefault="00F82DC1">
            <w:pPr>
              <w:pStyle w:val="nTable"/>
              <w:spacing w:after="40"/>
              <w:rPr>
                <w:sz w:val="19"/>
              </w:rPr>
            </w:pPr>
            <w:r>
              <w:rPr>
                <w:sz w:val="19"/>
              </w:rPr>
              <w:t>27 May 1976</w:t>
            </w:r>
          </w:p>
        </w:tc>
      </w:tr>
      <w:tr w:rsidR="00F82DC1">
        <w:trPr>
          <w:cantSplit/>
        </w:trPr>
        <w:tc>
          <w:tcPr>
            <w:tcW w:w="2268" w:type="dxa"/>
            <w:tcBorders>
              <w:bottom w:val="nil"/>
            </w:tcBorders>
          </w:tcPr>
          <w:p w:rsidR="00F82DC1" w:rsidRDefault="00F82DC1">
            <w:pPr>
              <w:pStyle w:val="nTable"/>
              <w:spacing w:after="40"/>
              <w:ind w:right="113"/>
              <w:rPr>
                <w:i/>
                <w:sz w:val="19"/>
              </w:rPr>
            </w:pPr>
            <w:r>
              <w:rPr>
                <w:i/>
                <w:sz w:val="19"/>
              </w:rPr>
              <w:t>Shipping and Pilotage Act Amendment Act 1978</w:t>
            </w:r>
          </w:p>
        </w:tc>
        <w:tc>
          <w:tcPr>
            <w:tcW w:w="1134" w:type="dxa"/>
          </w:tcPr>
          <w:p w:rsidR="00F82DC1" w:rsidRDefault="00F82DC1">
            <w:pPr>
              <w:pStyle w:val="nTable"/>
              <w:spacing w:after="40"/>
              <w:rPr>
                <w:sz w:val="19"/>
              </w:rPr>
            </w:pPr>
            <w:r>
              <w:rPr>
                <w:sz w:val="19"/>
              </w:rPr>
              <w:t>88 of 1978</w:t>
            </w:r>
          </w:p>
        </w:tc>
        <w:tc>
          <w:tcPr>
            <w:tcW w:w="1134" w:type="dxa"/>
          </w:tcPr>
          <w:p w:rsidR="00F82DC1" w:rsidRDefault="00F82DC1">
            <w:pPr>
              <w:pStyle w:val="nTable"/>
              <w:spacing w:after="40"/>
              <w:rPr>
                <w:sz w:val="19"/>
              </w:rPr>
            </w:pPr>
            <w:r>
              <w:rPr>
                <w:sz w:val="19"/>
              </w:rPr>
              <w:t>8 Nov 1978</w:t>
            </w:r>
          </w:p>
        </w:tc>
        <w:tc>
          <w:tcPr>
            <w:tcW w:w="2552" w:type="dxa"/>
          </w:tcPr>
          <w:p w:rsidR="00F82DC1" w:rsidRDefault="00F82DC1">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1983</w:t>
            </w:r>
            <w:r>
              <w:rPr>
                <w:sz w:val="19"/>
                <w:vertAlign w:val="superscript"/>
              </w:rPr>
              <w:t> 2</w:t>
            </w:r>
          </w:p>
        </w:tc>
        <w:tc>
          <w:tcPr>
            <w:tcW w:w="1134" w:type="dxa"/>
          </w:tcPr>
          <w:p w:rsidR="00F82DC1" w:rsidRDefault="00F82DC1">
            <w:pPr>
              <w:pStyle w:val="nTable"/>
              <w:spacing w:after="40"/>
              <w:rPr>
                <w:sz w:val="19"/>
              </w:rPr>
            </w:pPr>
            <w:r>
              <w:rPr>
                <w:sz w:val="19"/>
              </w:rPr>
              <w:t>38 of 1983</w:t>
            </w:r>
          </w:p>
        </w:tc>
        <w:tc>
          <w:tcPr>
            <w:tcW w:w="1134" w:type="dxa"/>
          </w:tcPr>
          <w:p w:rsidR="00F82DC1" w:rsidRDefault="00F82DC1">
            <w:pPr>
              <w:pStyle w:val="nTable"/>
              <w:spacing w:after="40"/>
              <w:rPr>
                <w:sz w:val="19"/>
              </w:rPr>
            </w:pPr>
            <w:r>
              <w:rPr>
                <w:sz w:val="19"/>
              </w:rPr>
              <w:t>22 Nov 1983</w:t>
            </w:r>
          </w:p>
        </w:tc>
        <w:tc>
          <w:tcPr>
            <w:tcW w:w="2552" w:type="dxa"/>
          </w:tcPr>
          <w:p w:rsidR="00F82DC1" w:rsidRDefault="00F82DC1">
            <w:pPr>
              <w:pStyle w:val="nTable"/>
              <w:spacing w:after="40"/>
              <w:rPr>
                <w:sz w:val="19"/>
              </w:rPr>
            </w:pPr>
            <w:r>
              <w:rPr>
                <w:sz w:val="19"/>
              </w:rPr>
              <w:t xml:space="preserve">25 Nov 1983 (see s. 2 and </w:t>
            </w:r>
            <w:r>
              <w:rPr>
                <w:i/>
                <w:sz w:val="19"/>
              </w:rPr>
              <w:t>Gazette</w:t>
            </w:r>
            <w:r>
              <w:rPr>
                <w:sz w:val="19"/>
              </w:rPr>
              <w:t xml:space="preserve"> 25 Nov 1983 p. 4706)</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1984</w:t>
            </w:r>
          </w:p>
        </w:tc>
        <w:tc>
          <w:tcPr>
            <w:tcW w:w="1134" w:type="dxa"/>
          </w:tcPr>
          <w:p w:rsidR="00F82DC1" w:rsidRDefault="00F82DC1">
            <w:pPr>
              <w:pStyle w:val="nTable"/>
              <w:spacing w:after="40"/>
              <w:rPr>
                <w:sz w:val="19"/>
              </w:rPr>
            </w:pPr>
            <w:r>
              <w:rPr>
                <w:sz w:val="19"/>
              </w:rPr>
              <w:t>26 of 1984</w:t>
            </w:r>
          </w:p>
        </w:tc>
        <w:tc>
          <w:tcPr>
            <w:tcW w:w="1134" w:type="dxa"/>
          </w:tcPr>
          <w:p w:rsidR="00F82DC1" w:rsidRDefault="00F82DC1">
            <w:pPr>
              <w:pStyle w:val="nTable"/>
              <w:spacing w:after="40"/>
              <w:rPr>
                <w:sz w:val="19"/>
              </w:rPr>
            </w:pPr>
            <w:r>
              <w:rPr>
                <w:sz w:val="19"/>
              </w:rPr>
              <w:t>31 May 1984</w:t>
            </w:r>
          </w:p>
        </w:tc>
        <w:tc>
          <w:tcPr>
            <w:tcW w:w="2552" w:type="dxa"/>
          </w:tcPr>
          <w:p w:rsidR="00F82DC1" w:rsidRDefault="00F82DC1">
            <w:pPr>
              <w:pStyle w:val="nTable"/>
              <w:spacing w:after="40"/>
              <w:rPr>
                <w:sz w:val="19"/>
              </w:rPr>
            </w:pPr>
            <w:r>
              <w:rPr>
                <w:sz w:val="19"/>
              </w:rPr>
              <w:t xml:space="preserve">1 Nov 1984 (see s. 2 and </w:t>
            </w:r>
            <w:r>
              <w:rPr>
                <w:i/>
                <w:sz w:val="19"/>
              </w:rPr>
              <w:t>Gazette</w:t>
            </w:r>
            <w:r>
              <w:rPr>
                <w:sz w:val="19"/>
              </w:rPr>
              <w:t xml:space="preserve"> 27 Aug 1984 p. 2632)</w:t>
            </w:r>
          </w:p>
        </w:tc>
      </w:tr>
      <w:tr w:rsidR="00F82DC1">
        <w:trPr>
          <w:cantSplit/>
        </w:trPr>
        <w:tc>
          <w:tcPr>
            <w:tcW w:w="7088" w:type="dxa"/>
            <w:gridSpan w:val="4"/>
          </w:tcPr>
          <w:p w:rsidR="00F82DC1" w:rsidRDefault="00F82DC1">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F82DC1">
        <w:trPr>
          <w:cantSplit/>
        </w:trPr>
        <w:tc>
          <w:tcPr>
            <w:tcW w:w="2268" w:type="dxa"/>
          </w:tcPr>
          <w:p w:rsidR="00F82DC1" w:rsidRDefault="00F82DC1">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rsidR="00F82DC1" w:rsidRDefault="00F82DC1">
            <w:pPr>
              <w:pStyle w:val="nTable"/>
              <w:spacing w:after="40"/>
              <w:rPr>
                <w:sz w:val="19"/>
              </w:rPr>
            </w:pPr>
            <w:r>
              <w:rPr>
                <w:sz w:val="19"/>
              </w:rPr>
              <w:t>39 of 1985</w:t>
            </w:r>
          </w:p>
        </w:tc>
        <w:tc>
          <w:tcPr>
            <w:tcW w:w="1134" w:type="dxa"/>
          </w:tcPr>
          <w:p w:rsidR="00F82DC1" w:rsidRDefault="00F82DC1">
            <w:pPr>
              <w:pStyle w:val="nTable"/>
              <w:spacing w:after="40"/>
              <w:rPr>
                <w:sz w:val="19"/>
              </w:rPr>
            </w:pPr>
            <w:r>
              <w:rPr>
                <w:sz w:val="19"/>
              </w:rPr>
              <w:t>20 May 1985</w:t>
            </w:r>
          </w:p>
        </w:tc>
        <w:tc>
          <w:tcPr>
            <w:tcW w:w="2552" w:type="dxa"/>
          </w:tcPr>
          <w:p w:rsidR="00F82DC1" w:rsidRDefault="00F82DC1">
            <w:pPr>
              <w:pStyle w:val="nTable"/>
              <w:spacing w:after="40"/>
              <w:rPr>
                <w:sz w:val="19"/>
              </w:rPr>
            </w:pPr>
            <w:r>
              <w:rPr>
                <w:sz w:val="19"/>
              </w:rPr>
              <w:t xml:space="preserve">1 Mar 1989 (see s. 2 and </w:t>
            </w:r>
            <w:r>
              <w:rPr>
                <w:i/>
                <w:sz w:val="19"/>
              </w:rPr>
              <w:t>Gazette</w:t>
            </w:r>
            <w:r>
              <w:rPr>
                <w:sz w:val="19"/>
              </w:rPr>
              <w:t xml:space="preserve"> 23 Oct 1987 p. 3937)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1988</w:t>
            </w:r>
            <w:r>
              <w:rPr>
                <w:sz w:val="19"/>
                <w:vertAlign w:val="superscript"/>
              </w:rPr>
              <w:t> 9</w:t>
            </w:r>
          </w:p>
        </w:tc>
        <w:tc>
          <w:tcPr>
            <w:tcW w:w="1134" w:type="dxa"/>
          </w:tcPr>
          <w:p w:rsidR="00F82DC1" w:rsidRDefault="00F82DC1">
            <w:pPr>
              <w:pStyle w:val="nTable"/>
              <w:spacing w:after="40"/>
              <w:rPr>
                <w:sz w:val="19"/>
              </w:rPr>
            </w:pPr>
            <w:r>
              <w:rPr>
                <w:sz w:val="19"/>
              </w:rPr>
              <w:t>65 of 1988</w:t>
            </w:r>
          </w:p>
        </w:tc>
        <w:tc>
          <w:tcPr>
            <w:tcW w:w="1134" w:type="dxa"/>
          </w:tcPr>
          <w:p w:rsidR="00F82DC1" w:rsidRDefault="00F82DC1">
            <w:pPr>
              <w:pStyle w:val="nTable"/>
              <w:spacing w:after="40"/>
              <w:rPr>
                <w:sz w:val="19"/>
              </w:rPr>
            </w:pPr>
            <w:r>
              <w:rPr>
                <w:sz w:val="19"/>
              </w:rPr>
              <w:t>14 Dec 1988</w:t>
            </w:r>
          </w:p>
        </w:tc>
        <w:tc>
          <w:tcPr>
            <w:tcW w:w="2552" w:type="dxa"/>
          </w:tcPr>
          <w:p w:rsidR="00F82DC1" w:rsidRDefault="00F82DC1">
            <w:pPr>
              <w:pStyle w:val="nTable"/>
              <w:spacing w:after="40"/>
              <w:rPr>
                <w:sz w:val="19"/>
              </w:rPr>
            </w:pPr>
            <w:r>
              <w:rPr>
                <w:sz w:val="19"/>
              </w:rPr>
              <w:t>14 Dec 1988 (see s. 2)</w:t>
            </w:r>
          </w:p>
        </w:tc>
      </w:tr>
      <w:tr w:rsidR="00F82DC1">
        <w:trPr>
          <w:cantSplit/>
        </w:trPr>
        <w:tc>
          <w:tcPr>
            <w:tcW w:w="2268" w:type="dxa"/>
          </w:tcPr>
          <w:p w:rsidR="00F82DC1" w:rsidRDefault="00F82DC1">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F82DC1" w:rsidRDefault="00F82DC1">
            <w:pPr>
              <w:pStyle w:val="nTable"/>
              <w:spacing w:after="40"/>
              <w:rPr>
                <w:sz w:val="19"/>
              </w:rPr>
            </w:pPr>
            <w:r>
              <w:rPr>
                <w:sz w:val="19"/>
              </w:rPr>
              <w:t>6 of 1993</w:t>
            </w:r>
          </w:p>
        </w:tc>
        <w:tc>
          <w:tcPr>
            <w:tcW w:w="1134" w:type="dxa"/>
          </w:tcPr>
          <w:p w:rsidR="00F82DC1" w:rsidRDefault="00F82DC1">
            <w:pPr>
              <w:pStyle w:val="nTable"/>
              <w:spacing w:after="40"/>
              <w:rPr>
                <w:sz w:val="19"/>
              </w:rPr>
            </w:pPr>
            <w:r>
              <w:rPr>
                <w:sz w:val="19"/>
              </w:rPr>
              <w:t>27 Aug 1993</w:t>
            </w:r>
          </w:p>
        </w:tc>
        <w:tc>
          <w:tcPr>
            <w:tcW w:w="2552" w:type="dxa"/>
          </w:tcPr>
          <w:p w:rsidR="00F82DC1" w:rsidRDefault="00F82DC1">
            <w:pPr>
              <w:pStyle w:val="nTable"/>
              <w:spacing w:after="40"/>
              <w:rPr>
                <w:sz w:val="19"/>
              </w:rPr>
            </w:pPr>
            <w:r>
              <w:rPr>
                <w:sz w:val="19"/>
              </w:rPr>
              <w:t>1 Jul 1993 (see s. 2(1))</w:t>
            </w:r>
          </w:p>
        </w:tc>
      </w:tr>
      <w:tr w:rsidR="00F82DC1">
        <w:trPr>
          <w:cantSplit/>
        </w:trPr>
        <w:tc>
          <w:tcPr>
            <w:tcW w:w="2268" w:type="dxa"/>
          </w:tcPr>
          <w:p w:rsidR="00F82DC1" w:rsidRDefault="00F82DC1">
            <w:pPr>
              <w:pStyle w:val="nTable"/>
              <w:spacing w:after="40"/>
              <w:ind w:right="113"/>
              <w:rPr>
                <w:sz w:val="19"/>
              </w:rPr>
            </w:pPr>
            <w:r>
              <w:rPr>
                <w:i/>
                <w:sz w:val="19"/>
              </w:rPr>
              <w:t>Ports (Functions) Act 1993</w:t>
            </w:r>
            <w:r>
              <w:rPr>
                <w:sz w:val="19"/>
              </w:rPr>
              <w:t xml:space="preserve"> Pt. 4</w:t>
            </w:r>
          </w:p>
        </w:tc>
        <w:tc>
          <w:tcPr>
            <w:tcW w:w="1134" w:type="dxa"/>
          </w:tcPr>
          <w:p w:rsidR="00F82DC1" w:rsidRDefault="00F82DC1">
            <w:pPr>
              <w:pStyle w:val="nTable"/>
              <w:spacing w:after="40"/>
              <w:rPr>
                <w:sz w:val="19"/>
              </w:rPr>
            </w:pPr>
            <w:r>
              <w:rPr>
                <w:sz w:val="19"/>
              </w:rPr>
              <w:t>46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15 Jun 1994 (see s. 2 and </w:t>
            </w:r>
            <w:r>
              <w:rPr>
                <w:i/>
                <w:sz w:val="19"/>
              </w:rPr>
              <w:t>Gazette</w:t>
            </w:r>
            <w:r>
              <w:rPr>
                <w:sz w:val="19"/>
              </w:rPr>
              <w:t xml:space="preserve"> 10 Jun 1994 p. 2373)</w:t>
            </w:r>
          </w:p>
        </w:tc>
      </w:tr>
      <w:tr w:rsidR="00F82DC1">
        <w:trPr>
          <w:cantSplit/>
        </w:trPr>
        <w:tc>
          <w:tcPr>
            <w:tcW w:w="2268" w:type="dxa"/>
          </w:tcPr>
          <w:p w:rsidR="00F82DC1" w:rsidRDefault="00F82DC1">
            <w:pPr>
              <w:pStyle w:val="nTable"/>
              <w:spacing w:after="40"/>
              <w:ind w:right="113"/>
              <w:rPr>
                <w:sz w:val="19"/>
              </w:rPr>
            </w:pPr>
            <w:r>
              <w:rPr>
                <w:i/>
                <w:sz w:val="19"/>
              </w:rPr>
              <w:t>Acts Amendment (Department of Transport) Act 1993</w:t>
            </w:r>
            <w:r>
              <w:rPr>
                <w:sz w:val="19"/>
              </w:rPr>
              <w:t xml:space="preserve"> Pt. 12</w:t>
            </w:r>
          </w:p>
        </w:tc>
        <w:tc>
          <w:tcPr>
            <w:tcW w:w="1134" w:type="dxa"/>
          </w:tcPr>
          <w:p w:rsidR="00F82DC1" w:rsidRDefault="00F82DC1">
            <w:pPr>
              <w:pStyle w:val="nTable"/>
              <w:spacing w:after="40"/>
              <w:rPr>
                <w:sz w:val="19"/>
              </w:rPr>
            </w:pPr>
            <w:r>
              <w:rPr>
                <w:sz w:val="19"/>
              </w:rPr>
              <w:t>47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 Jan 1994 (see s. 2 and </w:t>
            </w:r>
            <w:r>
              <w:rPr>
                <w:i/>
                <w:sz w:val="19"/>
              </w:rPr>
              <w:t>Gazette</w:t>
            </w:r>
            <w:r>
              <w:rPr>
                <w:sz w:val="19"/>
              </w:rPr>
              <w:t xml:space="preserve"> 31 Dec 1993 p. 6861)</w:t>
            </w:r>
          </w:p>
        </w:tc>
      </w:tr>
      <w:tr w:rsidR="00F82DC1">
        <w:trPr>
          <w:cantSplit/>
        </w:trPr>
        <w:tc>
          <w:tcPr>
            <w:tcW w:w="2268" w:type="dxa"/>
          </w:tcPr>
          <w:p w:rsidR="00F82DC1" w:rsidRDefault="00F82DC1">
            <w:pPr>
              <w:pStyle w:val="nTable"/>
              <w:spacing w:after="40"/>
              <w:ind w:right="113"/>
              <w:rPr>
                <w:sz w:val="19"/>
              </w:rPr>
            </w:pPr>
            <w:r>
              <w:rPr>
                <w:i/>
                <w:sz w:val="19"/>
              </w:rPr>
              <w:t>Financial Legislation Amendment Act 1996</w:t>
            </w:r>
            <w:r>
              <w:rPr>
                <w:sz w:val="19"/>
              </w:rPr>
              <w:t xml:space="preserve"> s. 64</w:t>
            </w:r>
          </w:p>
        </w:tc>
        <w:tc>
          <w:tcPr>
            <w:tcW w:w="1134" w:type="dxa"/>
          </w:tcPr>
          <w:p w:rsidR="00F82DC1" w:rsidRDefault="00F82DC1">
            <w:pPr>
              <w:pStyle w:val="nTable"/>
              <w:spacing w:after="40"/>
              <w:rPr>
                <w:sz w:val="19"/>
              </w:rPr>
            </w:pPr>
            <w:r>
              <w:rPr>
                <w:sz w:val="19"/>
              </w:rPr>
              <w:t>49 of 1996</w:t>
            </w:r>
          </w:p>
        </w:tc>
        <w:tc>
          <w:tcPr>
            <w:tcW w:w="1134" w:type="dxa"/>
          </w:tcPr>
          <w:p w:rsidR="00F82DC1" w:rsidRDefault="00F82DC1">
            <w:pPr>
              <w:pStyle w:val="nTable"/>
              <w:spacing w:after="40"/>
              <w:rPr>
                <w:sz w:val="19"/>
              </w:rPr>
            </w:pPr>
            <w:r>
              <w:rPr>
                <w:sz w:val="19"/>
              </w:rPr>
              <w:t>25 Oct 1996</w:t>
            </w:r>
          </w:p>
        </w:tc>
        <w:tc>
          <w:tcPr>
            <w:tcW w:w="2552" w:type="dxa"/>
          </w:tcPr>
          <w:p w:rsidR="00F82DC1" w:rsidRDefault="00F82DC1">
            <w:pPr>
              <w:pStyle w:val="nTable"/>
              <w:spacing w:after="40"/>
              <w:rPr>
                <w:sz w:val="19"/>
              </w:rPr>
            </w:pPr>
            <w:r>
              <w:rPr>
                <w:sz w:val="19"/>
              </w:rPr>
              <w:t>25 Oct 1996 (see s. 2(1))</w:t>
            </w:r>
          </w:p>
        </w:tc>
      </w:tr>
      <w:tr w:rsidR="00F82DC1">
        <w:trPr>
          <w:cantSplit/>
        </w:trPr>
        <w:tc>
          <w:tcPr>
            <w:tcW w:w="2268" w:type="dxa"/>
          </w:tcPr>
          <w:p w:rsidR="00F82DC1" w:rsidRDefault="00F82DC1">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F82DC1" w:rsidRDefault="00F82DC1">
            <w:pPr>
              <w:pStyle w:val="nTable"/>
              <w:spacing w:after="40"/>
              <w:rPr>
                <w:sz w:val="19"/>
              </w:rPr>
            </w:pPr>
            <w:r>
              <w:rPr>
                <w:sz w:val="19"/>
              </w:rPr>
              <w:t>5 of 1999</w:t>
            </w:r>
          </w:p>
        </w:tc>
        <w:tc>
          <w:tcPr>
            <w:tcW w:w="1134" w:type="dxa"/>
          </w:tcPr>
          <w:p w:rsidR="00F82DC1" w:rsidRDefault="00F82DC1">
            <w:pPr>
              <w:pStyle w:val="nTable"/>
              <w:spacing w:after="40"/>
              <w:rPr>
                <w:sz w:val="19"/>
              </w:rPr>
            </w:pPr>
            <w:r>
              <w:rPr>
                <w:sz w:val="19"/>
              </w:rPr>
              <w:t>13 Apr 1999</w:t>
            </w:r>
          </w:p>
        </w:tc>
        <w:tc>
          <w:tcPr>
            <w:tcW w:w="2552" w:type="dxa"/>
          </w:tcPr>
          <w:p w:rsidR="00F82DC1" w:rsidRDefault="00F82DC1">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F82DC1">
        <w:trPr>
          <w:cantSplit/>
        </w:trPr>
        <w:tc>
          <w:tcPr>
            <w:tcW w:w="7088" w:type="dxa"/>
            <w:gridSpan w:val="4"/>
          </w:tcPr>
          <w:p w:rsidR="00F82DC1" w:rsidRDefault="00F82DC1">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F82DC1">
        <w:trPr>
          <w:cantSplit/>
        </w:trPr>
        <w:tc>
          <w:tcPr>
            <w:tcW w:w="7088" w:type="dxa"/>
            <w:gridSpan w:val="4"/>
          </w:tcPr>
          <w:p w:rsidR="00F82DC1" w:rsidRDefault="00F82DC1">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F82DC1">
        <w:trPr>
          <w:cantSplit/>
        </w:trPr>
        <w:tc>
          <w:tcPr>
            <w:tcW w:w="2268" w:type="dxa"/>
          </w:tcPr>
          <w:p w:rsidR="00F82DC1" w:rsidRDefault="00F82DC1">
            <w:pPr>
              <w:pStyle w:val="nTable"/>
              <w:spacing w:after="40"/>
              <w:ind w:right="113"/>
              <w:rPr>
                <w:sz w:val="19"/>
              </w:rPr>
            </w:pPr>
            <w:r>
              <w:rPr>
                <w:i/>
                <w:sz w:val="19"/>
              </w:rPr>
              <w:t>Statutes (Repeals and Minor Amendments) Act 2003</w:t>
            </w:r>
            <w:r>
              <w:rPr>
                <w:sz w:val="19"/>
              </w:rPr>
              <w:t xml:space="preserve"> s. 110</w:t>
            </w:r>
          </w:p>
        </w:tc>
        <w:tc>
          <w:tcPr>
            <w:tcW w:w="1134" w:type="dxa"/>
          </w:tcPr>
          <w:p w:rsidR="00F82DC1" w:rsidRDefault="00F82DC1">
            <w:pPr>
              <w:pStyle w:val="nTable"/>
              <w:spacing w:after="40"/>
              <w:rPr>
                <w:sz w:val="19"/>
              </w:rPr>
            </w:pPr>
            <w:r>
              <w:rPr>
                <w:sz w:val="19"/>
              </w:rPr>
              <w:t>74 of 2003</w:t>
            </w:r>
          </w:p>
        </w:tc>
        <w:tc>
          <w:tcPr>
            <w:tcW w:w="1134" w:type="dxa"/>
          </w:tcPr>
          <w:p w:rsidR="00F82DC1" w:rsidRDefault="00F82DC1">
            <w:pPr>
              <w:pStyle w:val="nTable"/>
              <w:spacing w:after="40"/>
              <w:rPr>
                <w:sz w:val="19"/>
              </w:rPr>
            </w:pPr>
            <w:r>
              <w:rPr>
                <w:sz w:val="19"/>
              </w:rPr>
              <w:t>15 Dec 2003</w:t>
            </w:r>
          </w:p>
        </w:tc>
        <w:tc>
          <w:tcPr>
            <w:tcW w:w="2552" w:type="dxa"/>
          </w:tcPr>
          <w:p w:rsidR="00F82DC1" w:rsidRDefault="00F82DC1">
            <w:pPr>
              <w:pStyle w:val="nTable"/>
              <w:spacing w:after="40"/>
              <w:rPr>
                <w:sz w:val="19"/>
              </w:rPr>
            </w:pPr>
            <w:r>
              <w:rPr>
                <w:spacing w:val="-2"/>
                <w:sz w:val="19"/>
              </w:rPr>
              <w:t>15 Dec 2003 (see s. 2)</w:t>
            </w:r>
          </w:p>
        </w:tc>
      </w:tr>
      <w:tr w:rsidR="00F82DC1">
        <w:trPr>
          <w:cantSplit/>
        </w:trPr>
        <w:tc>
          <w:tcPr>
            <w:tcW w:w="2268" w:type="dxa"/>
          </w:tcPr>
          <w:p w:rsidR="00F82DC1" w:rsidRDefault="00F82DC1">
            <w:pPr>
              <w:pStyle w:val="nTable"/>
              <w:spacing w:after="40"/>
              <w:ind w:right="113"/>
              <w:rPr>
                <w:iCs/>
                <w:sz w:val="19"/>
              </w:rPr>
            </w:pPr>
            <w:r>
              <w:rPr>
                <w:i/>
                <w:sz w:val="19"/>
              </w:rPr>
              <w:t>Shipping and Pilotage Amendment Act 2006</w:t>
            </w:r>
          </w:p>
        </w:tc>
        <w:tc>
          <w:tcPr>
            <w:tcW w:w="1134" w:type="dxa"/>
          </w:tcPr>
          <w:p w:rsidR="00F82DC1" w:rsidRDefault="00F82DC1">
            <w:pPr>
              <w:pStyle w:val="nTable"/>
              <w:spacing w:after="40"/>
              <w:rPr>
                <w:sz w:val="19"/>
              </w:rPr>
            </w:pPr>
            <w:r>
              <w:rPr>
                <w:sz w:val="19"/>
              </w:rPr>
              <w:t>71 of 2006</w:t>
            </w:r>
          </w:p>
        </w:tc>
        <w:tc>
          <w:tcPr>
            <w:tcW w:w="1134" w:type="dxa"/>
          </w:tcPr>
          <w:p w:rsidR="00F82DC1" w:rsidRDefault="00F82DC1">
            <w:pPr>
              <w:pStyle w:val="nTable"/>
              <w:spacing w:after="40"/>
              <w:rPr>
                <w:sz w:val="19"/>
              </w:rPr>
            </w:pPr>
            <w:r>
              <w:rPr>
                <w:sz w:val="19"/>
              </w:rPr>
              <w:t>13 Dec 2006</w:t>
            </w:r>
          </w:p>
        </w:tc>
        <w:tc>
          <w:tcPr>
            <w:tcW w:w="2552" w:type="dxa"/>
          </w:tcPr>
          <w:p w:rsidR="00F82DC1" w:rsidRDefault="00F82DC1">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F82DC1" w:rsidTr="00A86AFA">
        <w:trPr>
          <w:cantSplit/>
        </w:trPr>
        <w:tc>
          <w:tcPr>
            <w:tcW w:w="2268" w:type="dxa"/>
          </w:tcPr>
          <w:p w:rsidR="00F82DC1" w:rsidRDefault="00F82DC1">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rsidR="00F82DC1" w:rsidRDefault="00F82DC1">
            <w:pPr>
              <w:pStyle w:val="nTable"/>
              <w:spacing w:after="40"/>
              <w:rPr>
                <w:sz w:val="19"/>
              </w:rPr>
            </w:pPr>
            <w:r>
              <w:rPr>
                <w:snapToGrid w:val="0"/>
                <w:sz w:val="19"/>
              </w:rPr>
              <w:t xml:space="preserve">77 of 2006 </w:t>
            </w:r>
          </w:p>
        </w:tc>
        <w:tc>
          <w:tcPr>
            <w:tcW w:w="1134" w:type="dxa"/>
          </w:tcPr>
          <w:p w:rsidR="00F82DC1" w:rsidRDefault="00F82DC1">
            <w:pPr>
              <w:pStyle w:val="nTable"/>
              <w:spacing w:after="40"/>
              <w:rPr>
                <w:sz w:val="19"/>
              </w:rPr>
            </w:pPr>
            <w:r>
              <w:rPr>
                <w:snapToGrid w:val="0"/>
                <w:sz w:val="19"/>
              </w:rPr>
              <w:t>21 Dec 2006</w:t>
            </w:r>
          </w:p>
        </w:tc>
        <w:tc>
          <w:tcPr>
            <w:tcW w:w="2552" w:type="dxa"/>
          </w:tcPr>
          <w:p w:rsidR="00F82DC1" w:rsidRDefault="00F82DC1">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rsidR="00F82DC1" w:rsidTr="00A86AFA">
        <w:trPr>
          <w:cantSplit/>
        </w:trPr>
        <w:tc>
          <w:tcPr>
            <w:tcW w:w="7088" w:type="dxa"/>
            <w:gridSpan w:val="4"/>
          </w:tcPr>
          <w:p w:rsidR="00F82DC1" w:rsidRDefault="00F82DC1">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rsidR="00A86AFA" w:rsidTr="00AF3EF6">
        <w:trPr>
          <w:cantSplit/>
        </w:trPr>
        <w:tc>
          <w:tcPr>
            <w:tcW w:w="2268" w:type="dxa"/>
          </w:tcPr>
          <w:p w:rsidR="00A86AFA" w:rsidRDefault="00A86AFA" w:rsidP="00A028F5">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Pr>
          <w:p w:rsidR="00A86AFA" w:rsidRDefault="00A86AFA" w:rsidP="00A028F5">
            <w:pPr>
              <w:pStyle w:val="nTable"/>
              <w:spacing w:after="40"/>
              <w:rPr>
                <w:sz w:val="19"/>
              </w:rPr>
            </w:pPr>
            <w:r>
              <w:rPr>
                <w:snapToGrid w:val="0"/>
                <w:sz w:val="19"/>
              </w:rPr>
              <w:t>42 of 2011</w:t>
            </w:r>
          </w:p>
        </w:tc>
        <w:tc>
          <w:tcPr>
            <w:tcW w:w="1134" w:type="dxa"/>
          </w:tcPr>
          <w:p w:rsidR="00A86AFA" w:rsidRDefault="00A86AFA" w:rsidP="00A028F5">
            <w:pPr>
              <w:pStyle w:val="nTable"/>
              <w:spacing w:after="40"/>
              <w:rPr>
                <w:sz w:val="19"/>
              </w:rPr>
            </w:pPr>
            <w:r>
              <w:rPr>
                <w:sz w:val="19"/>
              </w:rPr>
              <w:t>4 Oct 2011</w:t>
            </w:r>
          </w:p>
        </w:tc>
        <w:tc>
          <w:tcPr>
            <w:tcW w:w="2552" w:type="dxa"/>
          </w:tcPr>
          <w:p w:rsidR="00A86AFA" w:rsidRDefault="00A86AFA" w:rsidP="00A028F5">
            <w:pPr>
              <w:pStyle w:val="nTable"/>
              <w:spacing w:after="40"/>
              <w:rPr>
                <w:spacing w:val="-2"/>
                <w:sz w:val="19"/>
              </w:rPr>
            </w:pPr>
            <w:r w:rsidRPr="00A86AFA">
              <w:rPr>
                <w:snapToGrid w:val="0"/>
                <w:sz w:val="19"/>
              </w:rPr>
              <w:t>30 Jan 2012 (see s. 2(c) and Cwlth Legislative Instrument No. F2011L02397 cl. 5 registered 21 Nov 2011)</w:t>
            </w:r>
          </w:p>
        </w:tc>
      </w:tr>
      <w:tr w:rsidR="00393830" w:rsidTr="00A86AFA">
        <w:trPr>
          <w:cantSplit/>
        </w:trPr>
        <w:tc>
          <w:tcPr>
            <w:tcW w:w="2268" w:type="dxa"/>
            <w:tcBorders>
              <w:bottom w:val="single" w:sz="4" w:space="0" w:color="auto"/>
            </w:tcBorders>
          </w:tcPr>
          <w:p w:rsidR="00393830" w:rsidRPr="00AF3EF6" w:rsidRDefault="00393830" w:rsidP="00A028F5">
            <w:pPr>
              <w:pStyle w:val="nTable"/>
              <w:spacing w:after="40"/>
              <w:ind w:right="113"/>
              <w:rPr>
                <w:snapToGrid w:val="0"/>
                <w:sz w:val="19"/>
              </w:rPr>
            </w:pPr>
            <w:r>
              <w:rPr>
                <w:i/>
                <w:snapToGrid w:val="0"/>
                <w:sz w:val="19"/>
              </w:rPr>
              <w:t>Ports Legislation Amendment Act 2014</w:t>
            </w:r>
            <w:r>
              <w:rPr>
                <w:snapToGrid w:val="0"/>
                <w:sz w:val="19"/>
              </w:rPr>
              <w:t xml:space="preserve"> Pt. 3</w:t>
            </w:r>
          </w:p>
        </w:tc>
        <w:tc>
          <w:tcPr>
            <w:tcW w:w="1134" w:type="dxa"/>
            <w:tcBorders>
              <w:bottom w:val="single" w:sz="4" w:space="0" w:color="auto"/>
            </w:tcBorders>
          </w:tcPr>
          <w:p w:rsidR="00393830" w:rsidRDefault="00393830" w:rsidP="00A028F5">
            <w:pPr>
              <w:pStyle w:val="nTable"/>
              <w:spacing w:after="40"/>
              <w:rPr>
                <w:snapToGrid w:val="0"/>
                <w:sz w:val="19"/>
              </w:rPr>
            </w:pPr>
            <w:r>
              <w:rPr>
                <w:snapToGrid w:val="0"/>
                <w:sz w:val="19"/>
              </w:rPr>
              <w:t>9 of 2014</w:t>
            </w:r>
          </w:p>
        </w:tc>
        <w:tc>
          <w:tcPr>
            <w:tcW w:w="1134" w:type="dxa"/>
            <w:tcBorders>
              <w:bottom w:val="single" w:sz="4" w:space="0" w:color="auto"/>
            </w:tcBorders>
          </w:tcPr>
          <w:p w:rsidR="00393830" w:rsidRDefault="00393830" w:rsidP="00A028F5">
            <w:pPr>
              <w:pStyle w:val="nTable"/>
              <w:spacing w:after="40"/>
              <w:rPr>
                <w:sz w:val="19"/>
              </w:rPr>
            </w:pPr>
            <w:r>
              <w:rPr>
                <w:sz w:val="19"/>
              </w:rPr>
              <w:t>20 May 2014</w:t>
            </w:r>
          </w:p>
        </w:tc>
        <w:tc>
          <w:tcPr>
            <w:tcW w:w="2552" w:type="dxa"/>
            <w:tcBorders>
              <w:bottom w:val="single" w:sz="4" w:space="0" w:color="auto"/>
            </w:tcBorders>
          </w:tcPr>
          <w:p w:rsidR="00393830" w:rsidRPr="00393830" w:rsidRDefault="00393830" w:rsidP="00A028F5">
            <w:pPr>
              <w:pStyle w:val="nTable"/>
              <w:spacing w:after="40"/>
              <w:rPr>
                <w:snapToGrid w:val="0"/>
                <w:sz w:val="19"/>
              </w:rPr>
            </w:pPr>
            <w:r>
              <w:rPr>
                <w:snapToGrid w:val="0"/>
                <w:sz w:val="19"/>
              </w:rPr>
              <w:t>31 May 2014 (see s. 2</w:t>
            </w:r>
            <w:r w:rsidR="00CF7894">
              <w:rPr>
                <w:snapToGrid w:val="0"/>
                <w:sz w:val="19"/>
              </w:rPr>
              <w:t>(1)</w:t>
            </w:r>
            <w:r>
              <w:rPr>
                <w:snapToGrid w:val="0"/>
                <w:sz w:val="19"/>
              </w:rPr>
              <w:t xml:space="preserve">(c) and </w:t>
            </w:r>
            <w:r>
              <w:rPr>
                <w:i/>
                <w:snapToGrid w:val="0"/>
                <w:sz w:val="19"/>
              </w:rPr>
              <w:t>Gazette</w:t>
            </w:r>
            <w:r>
              <w:rPr>
                <w:snapToGrid w:val="0"/>
                <w:sz w:val="19"/>
              </w:rPr>
              <w:t xml:space="preserve"> 30 May 2014 p. 1680)</w:t>
            </w:r>
          </w:p>
        </w:tc>
      </w:tr>
    </w:tbl>
    <w:p w:rsidR="00F82DC1" w:rsidRDefault="00F82DC1">
      <w:pPr>
        <w:pStyle w:val="nSubsection"/>
        <w:spacing w:before="100"/>
        <w:ind w:left="482" w:hanging="482"/>
      </w:pPr>
      <w:r>
        <w:rPr>
          <w:vertAlign w:val="superscript"/>
        </w:rPr>
        <w:t>1a</w:t>
      </w:r>
      <w:r>
        <w:tab/>
        <w:t xml:space="preserve">On the date as at which this </w:t>
      </w:r>
      <w:r w:rsidR="00B3122E">
        <w:t>compilation</w:t>
      </w:r>
      <w:r>
        <w:t xml:space="preserve"> was prepared, provisions referred to in the following table had not come into operation and were therefore not included in </w:t>
      </w:r>
      <w:r w:rsidR="00B3122E">
        <w:t>this compilation</w:t>
      </w:r>
      <w:r>
        <w:t>.  For the text of the provisions see the endnotes referred to in the table.</w:t>
      </w:r>
    </w:p>
    <w:p w:rsidR="00F82DC1" w:rsidRDefault="00F82DC1" w:rsidP="00451438">
      <w:pPr>
        <w:pStyle w:val="nHeading3"/>
        <w:keepLines/>
        <w:rPr>
          <w:snapToGrid w:val="0"/>
        </w:rPr>
      </w:pPr>
      <w:bookmarkStart w:id="20" w:name="_Toc390422182"/>
      <w:r>
        <w:rPr>
          <w:snapToGrid w:val="0"/>
        </w:rPr>
        <w:t>Provisions that have not come into operation</w:t>
      </w:r>
      <w:bookmarkEnd w:id="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615"/>
        <w:gridCol w:w="75"/>
      </w:tblGrid>
      <w:tr w:rsidR="00F82DC1" w:rsidTr="008D009D">
        <w:tc>
          <w:tcPr>
            <w:tcW w:w="2268" w:type="dxa"/>
            <w:tcBorders>
              <w:top w:val="single" w:sz="4" w:space="0" w:color="auto"/>
              <w:bottom w:val="single" w:sz="4" w:space="0" w:color="auto"/>
            </w:tcBorders>
          </w:tcPr>
          <w:p w:rsidR="00F82DC1" w:rsidRPr="008D009D" w:rsidRDefault="00F82DC1" w:rsidP="00451438">
            <w:pPr>
              <w:pStyle w:val="nTable"/>
              <w:keepNext/>
              <w:keepLines/>
              <w:spacing w:after="40"/>
              <w:rPr>
                <w:b/>
                <w:snapToGrid w:val="0"/>
                <w:sz w:val="19"/>
                <w:szCs w:val="19"/>
              </w:rPr>
            </w:pPr>
            <w:r w:rsidRPr="008D009D">
              <w:rPr>
                <w:b/>
                <w:snapToGrid w:val="0"/>
                <w:sz w:val="19"/>
                <w:szCs w:val="19"/>
              </w:rPr>
              <w:t>Short title</w:t>
            </w:r>
          </w:p>
        </w:tc>
        <w:tc>
          <w:tcPr>
            <w:tcW w:w="1134" w:type="dxa"/>
            <w:tcBorders>
              <w:top w:val="single" w:sz="4" w:space="0" w:color="auto"/>
              <w:bottom w:val="single" w:sz="4" w:space="0" w:color="auto"/>
            </w:tcBorders>
          </w:tcPr>
          <w:p w:rsidR="00F82DC1" w:rsidRPr="008D009D" w:rsidRDefault="00F82DC1" w:rsidP="00451438">
            <w:pPr>
              <w:pStyle w:val="nTable"/>
              <w:keepNext/>
              <w:keepLines/>
              <w:spacing w:after="40"/>
              <w:rPr>
                <w:b/>
                <w:snapToGrid w:val="0"/>
                <w:sz w:val="19"/>
                <w:szCs w:val="19"/>
              </w:rPr>
            </w:pPr>
            <w:r w:rsidRPr="008D009D">
              <w:rPr>
                <w:b/>
                <w:snapToGrid w:val="0"/>
                <w:sz w:val="19"/>
                <w:szCs w:val="19"/>
              </w:rPr>
              <w:t>Number and year</w:t>
            </w:r>
          </w:p>
        </w:tc>
        <w:tc>
          <w:tcPr>
            <w:tcW w:w="1135" w:type="dxa"/>
            <w:tcBorders>
              <w:top w:val="single" w:sz="4" w:space="0" w:color="auto"/>
              <w:bottom w:val="single" w:sz="4" w:space="0" w:color="auto"/>
            </w:tcBorders>
          </w:tcPr>
          <w:p w:rsidR="00F82DC1" w:rsidRPr="008D009D" w:rsidRDefault="00F82DC1" w:rsidP="00451438">
            <w:pPr>
              <w:pStyle w:val="nTable"/>
              <w:keepNext/>
              <w:keepLines/>
              <w:spacing w:after="40"/>
              <w:rPr>
                <w:b/>
                <w:snapToGrid w:val="0"/>
                <w:sz w:val="19"/>
                <w:szCs w:val="19"/>
              </w:rPr>
            </w:pPr>
            <w:r w:rsidRPr="008D009D">
              <w:rPr>
                <w:b/>
                <w:snapToGrid w:val="0"/>
                <w:sz w:val="19"/>
                <w:szCs w:val="19"/>
              </w:rPr>
              <w:t>Assent</w:t>
            </w:r>
          </w:p>
        </w:tc>
        <w:tc>
          <w:tcPr>
            <w:tcW w:w="2552" w:type="dxa"/>
            <w:gridSpan w:val="2"/>
            <w:tcBorders>
              <w:top w:val="single" w:sz="4" w:space="0" w:color="auto"/>
              <w:bottom w:val="single" w:sz="4" w:space="0" w:color="auto"/>
            </w:tcBorders>
          </w:tcPr>
          <w:p w:rsidR="00F82DC1" w:rsidRPr="008D009D" w:rsidRDefault="00F82DC1" w:rsidP="00451438">
            <w:pPr>
              <w:pStyle w:val="nTable"/>
              <w:keepNext/>
              <w:keepLines/>
              <w:spacing w:after="40"/>
              <w:rPr>
                <w:b/>
                <w:snapToGrid w:val="0"/>
                <w:sz w:val="19"/>
                <w:szCs w:val="19"/>
              </w:rPr>
            </w:pPr>
            <w:r w:rsidRPr="008D009D">
              <w:rPr>
                <w:b/>
                <w:snapToGrid w:val="0"/>
                <w:sz w:val="19"/>
                <w:szCs w:val="19"/>
              </w:rPr>
              <w:t>Commencement</w:t>
            </w:r>
          </w:p>
        </w:tc>
      </w:tr>
      <w:tr w:rsidR="00F82DC1" w:rsidTr="008D009D">
        <w:tc>
          <w:tcPr>
            <w:tcW w:w="2268" w:type="dxa"/>
            <w:tcBorders>
              <w:top w:val="single" w:sz="4" w:space="0" w:color="auto"/>
              <w:bottom w:val="nil"/>
            </w:tcBorders>
          </w:tcPr>
          <w:p w:rsidR="00F82DC1" w:rsidRPr="008D009D" w:rsidRDefault="00F82DC1">
            <w:pPr>
              <w:pStyle w:val="nTable"/>
              <w:spacing w:after="40"/>
              <w:rPr>
                <w:snapToGrid w:val="0"/>
                <w:sz w:val="19"/>
                <w:szCs w:val="19"/>
                <w:vertAlign w:val="superscript"/>
              </w:rPr>
            </w:pPr>
            <w:r w:rsidRPr="008D009D">
              <w:rPr>
                <w:i/>
                <w:sz w:val="19"/>
                <w:szCs w:val="19"/>
              </w:rPr>
              <w:t xml:space="preserve">Shipping and Pilotage Amendment Act 2006 </w:t>
            </w:r>
            <w:r w:rsidRPr="008D009D">
              <w:rPr>
                <w:sz w:val="19"/>
                <w:szCs w:val="19"/>
              </w:rPr>
              <w:t>s. 8 and 13(1)(b) </w:t>
            </w:r>
            <w:r w:rsidRPr="008D009D">
              <w:rPr>
                <w:sz w:val="19"/>
                <w:szCs w:val="19"/>
                <w:vertAlign w:val="superscript"/>
              </w:rPr>
              <w:t>10 </w:t>
            </w:r>
          </w:p>
        </w:tc>
        <w:tc>
          <w:tcPr>
            <w:tcW w:w="1134" w:type="dxa"/>
            <w:tcBorders>
              <w:top w:val="single" w:sz="4" w:space="0" w:color="auto"/>
              <w:bottom w:val="nil"/>
            </w:tcBorders>
          </w:tcPr>
          <w:p w:rsidR="00F82DC1" w:rsidRPr="008D009D" w:rsidRDefault="00F82DC1">
            <w:pPr>
              <w:pStyle w:val="nTable"/>
              <w:spacing w:after="40"/>
              <w:rPr>
                <w:snapToGrid w:val="0"/>
                <w:sz w:val="19"/>
                <w:szCs w:val="19"/>
              </w:rPr>
            </w:pPr>
            <w:r w:rsidRPr="008D009D">
              <w:rPr>
                <w:snapToGrid w:val="0"/>
                <w:sz w:val="19"/>
                <w:szCs w:val="19"/>
              </w:rPr>
              <w:t>71 of 2006</w:t>
            </w:r>
          </w:p>
        </w:tc>
        <w:tc>
          <w:tcPr>
            <w:tcW w:w="1135" w:type="dxa"/>
            <w:tcBorders>
              <w:top w:val="single" w:sz="4" w:space="0" w:color="auto"/>
              <w:bottom w:val="nil"/>
            </w:tcBorders>
          </w:tcPr>
          <w:p w:rsidR="00F82DC1" w:rsidRPr="008D009D" w:rsidRDefault="00F82DC1">
            <w:pPr>
              <w:pStyle w:val="nTable"/>
              <w:spacing w:after="40"/>
              <w:rPr>
                <w:snapToGrid w:val="0"/>
                <w:sz w:val="19"/>
                <w:szCs w:val="19"/>
              </w:rPr>
            </w:pPr>
            <w:r w:rsidRPr="008D009D">
              <w:rPr>
                <w:sz w:val="19"/>
                <w:szCs w:val="19"/>
              </w:rPr>
              <w:t>13 Dec 2006</w:t>
            </w:r>
          </w:p>
        </w:tc>
        <w:tc>
          <w:tcPr>
            <w:tcW w:w="2552" w:type="dxa"/>
            <w:gridSpan w:val="2"/>
            <w:tcBorders>
              <w:top w:val="single" w:sz="4" w:space="0" w:color="auto"/>
              <w:bottom w:val="nil"/>
            </w:tcBorders>
          </w:tcPr>
          <w:p w:rsidR="00F82DC1" w:rsidRPr="008D009D" w:rsidRDefault="00F82DC1">
            <w:pPr>
              <w:pStyle w:val="nTable"/>
              <w:spacing w:after="40"/>
              <w:rPr>
                <w:snapToGrid w:val="0"/>
                <w:sz w:val="19"/>
                <w:szCs w:val="19"/>
              </w:rPr>
            </w:pPr>
            <w:r w:rsidRPr="008D009D">
              <w:rPr>
                <w:sz w:val="19"/>
                <w:szCs w:val="19"/>
              </w:rPr>
              <w:t>To be proclaimed</w:t>
            </w:r>
            <w:r w:rsidRPr="008D009D">
              <w:rPr>
                <w:snapToGrid w:val="0"/>
                <w:sz w:val="19"/>
                <w:szCs w:val="19"/>
              </w:rPr>
              <w:t xml:space="preserve"> (see s. 2)</w:t>
            </w:r>
          </w:p>
        </w:tc>
      </w:tr>
      <w:tr w:rsidR="00F82DC1" w:rsidTr="008D009D">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rsidR="00F82DC1" w:rsidRPr="008D009D" w:rsidRDefault="00F82DC1">
            <w:pPr>
              <w:pStyle w:val="nTable"/>
              <w:spacing w:after="40"/>
              <w:ind w:right="113"/>
              <w:rPr>
                <w:iCs/>
                <w:snapToGrid w:val="0"/>
                <w:sz w:val="19"/>
                <w:szCs w:val="19"/>
              </w:rPr>
            </w:pPr>
            <w:r w:rsidRPr="008D009D">
              <w:rPr>
                <w:i/>
                <w:snapToGrid w:val="0"/>
                <w:sz w:val="19"/>
                <w:szCs w:val="19"/>
              </w:rPr>
              <w:t>Standardisation of Formatting Act 2010</w:t>
            </w:r>
            <w:r w:rsidRPr="008D009D">
              <w:rPr>
                <w:iCs/>
                <w:snapToGrid w:val="0"/>
                <w:sz w:val="19"/>
                <w:szCs w:val="19"/>
              </w:rPr>
              <w:t xml:space="preserve"> s. 4 </w:t>
            </w:r>
            <w:r w:rsidRPr="008D009D">
              <w:rPr>
                <w:iCs/>
                <w:snapToGrid w:val="0"/>
                <w:sz w:val="19"/>
                <w:szCs w:val="19"/>
                <w:vertAlign w:val="superscript"/>
              </w:rPr>
              <w:t>11</w:t>
            </w:r>
          </w:p>
        </w:tc>
        <w:tc>
          <w:tcPr>
            <w:tcW w:w="1134" w:type="dxa"/>
            <w:tcBorders>
              <w:top w:val="nil"/>
              <w:bottom w:val="nil"/>
            </w:tcBorders>
          </w:tcPr>
          <w:p w:rsidR="00F82DC1" w:rsidRPr="008D009D" w:rsidRDefault="00F82DC1" w:rsidP="00047B41">
            <w:pPr>
              <w:pStyle w:val="nTable"/>
              <w:spacing w:after="40"/>
              <w:rPr>
                <w:snapToGrid w:val="0"/>
                <w:sz w:val="19"/>
                <w:szCs w:val="19"/>
              </w:rPr>
            </w:pPr>
            <w:r w:rsidRPr="008D009D">
              <w:rPr>
                <w:snapToGrid w:val="0"/>
                <w:sz w:val="19"/>
                <w:szCs w:val="19"/>
              </w:rPr>
              <w:t>19 of 2010</w:t>
            </w:r>
            <w:r w:rsidR="008D009D" w:rsidRPr="008D009D">
              <w:rPr>
                <w:snapToGrid w:val="0"/>
                <w:sz w:val="19"/>
                <w:szCs w:val="19"/>
              </w:rPr>
              <w:t xml:space="preserve"> (as amended by No. 17 of 2014 s. 39(2)(</w:t>
            </w:r>
            <w:r w:rsidR="00047B41">
              <w:rPr>
                <w:snapToGrid w:val="0"/>
                <w:sz w:val="19"/>
                <w:szCs w:val="19"/>
              </w:rPr>
              <w:t>d</w:t>
            </w:r>
            <w:r w:rsidR="008D009D" w:rsidRPr="008D009D">
              <w:rPr>
                <w:snapToGrid w:val="0"/>
                <w:sz w:val="19"/>
                <w:szCs w:val="19"/>
              </w:rPr>
              <w:t>))</w:t>
            </w:r>
          </w:p>
        </w:tc>
        <w:tc>
          <w:tcPr>
            <w:tcW w:w="1135" w:type="dxa"/>
            <w:tcBorders>
              <w:top w:val="nil"/>
              <w:bottom w:val="nil"/>
            </w:tcBorders>
          </w:tcPr>
          <w:p w:rsidR="00F82DC1" w:rsidRPr="008D009D" w:rsidRDefault="00F82DC1">
            <w:pPr>
              <w:pStyle w:val="nTable"/>
              <w:spacing w:after="40"/>
              <w:rPr>
                <w:snapToGrid w:val="0"/>
                <w:sz w:val="19"/>
                <w:szCs w:val="19"/>
              </w:rPr>
            </w:pPr>
            <w:r w:rsidRPr="008D009D">
              <w:rPr>
                <w:snapToGrid w:val="0"/>
                <w:sz w:val="19"/>
                <w:szCs w:val="19"/>
              </w:rPr>
              <w:t>28 Jun 2010</w:t>
            </w:r>
          </w:p>
        </w:tc>
        <w:tc>
          <w:tcPr>
            <w:tcW w:w="2552" w:type="dxa"/>
            <w:gridSpan w:val="2"/>
            <w:tcBorders>
              <w:top w:val="nil"/>
              <w:bottom w:val="nil"/>
            </w:tcBorders>
          </w:tcPr>
          <w:p w:rsidR="00F82DC1" w:rsidRPr="008D009D" w:rsidRDefault="00F82DC1">
            <w:pPr>
              <w:pStyle w:val="nTable"/>
              <w:spacing w:after="40"/>
              <w:rPr>
                <w:snapToGrid w:val="0"/>
                <w:sz w:val="19"/>
                <w:szCs w:val="19"/>
              </w:rPr>
            </w:pPr>
            <w:r w:rsidRPr="008D009D">
              <w:rPr>
                <w:snapToGrid w:val="0"/>
                <w:sz w:val="19"/>
                <w:szCs w:val="19"/>
              </w:rPr>
              <w:t>To be proclaimed (see s. 2(b))</w:t>
            </w:r>
          </w:p>
        </w:tc>
      </w:tr>
      <w:tr w:rsidR="00A72D47" w:rsidRPr="008D009D" w:rsidTr="008D009D">
        <w:trPr>
          <w:gridAfter w:val="1"/>
          <w:wAfter w:w="75" w:type="dxa"/>
        </w:trPr>
        <w:tc>
          <w:tcPr>
            <w:tcW w:w="2268" w:type="dxa"/>
            <w:tcBorders>
              <w:top w:val="nil"/>
              <w:bottom w:val="single" w:sz="4" w:space="0" w:color="auto"/>
            </w:tcBorders>
          </w:tcPr>
          <w:p w:rsidR="00A72D47" w:rsidRPr="008D009D" w:rsidRDefault="00A72D47" w:rsidP="008D009D">
            <w:pPr>
              <w:pStyle w:val="nSubsection"/>
              <w:tabs>
                <w:tab w:val="clear" w:pos="454"/>
              </w:tabs>
              <w:spacing w:before="40" w:after="40"/>
              <w:ind w:left="0" w:firstLine="0"/>
              <w:rPr>
                <w:sz w:val="19"/>
                <w:szCs w:val="19"/>
                <w:vertAlign w:val="superscript"/>
              </w:rPr>
            </w:pPr>
            <w:r w:rsidRPr="008D009D">
              <w:rPr>
                <w:i/>
                <w:snapToGrid w:val="0"/>
                <w:sz w:val="19"/>
                <w:szCs w:val="19"/>
              </w:rPr>
              <w:t xml:space="preserve">Statutes (Repeals and Minor Amendments) Act 2014 </w:t>
            </w:r>
            <w:r w:rsidRPr="008D009D">
              <w:rPr>
                <w:snapToGrid w:val="0"/>
                <w:sz w:val="19"/>
                <w:szCs w:val="19"/>
              </w:rPr>
              <w:t>s. 39(2)(d)</w:t>
            </w:r>
            <w:r w:rsidRPr="008D009D">
              <w:rPr>
                <w:i/>
                <w:snapToGrid w:val="0"/>
                <w:sz w:val="19"/>
                <w:szCs w:val="19"/>
              </w:rPr>
              <w:t> </w:t>
            </w:r>
            <w:r w:rsidRPr="008D009D">
              <w:rPr>
                <w:noProof/>
                <w:snapToGrid w:val="0"/>
                <w:sz w:val="19"/>
                <w:szCs w:val="19"/>
                <w:vertAlign w:val="superscript"/>
              </w:rPr>
              <w:t>12</w:t>
            </w:r>
          </w:p>
        </w:tc>
        <w:tc>
          <w:tcPr>
            <w:tcW w:w="1134" w:type="dxa"/>
            <w:tcBorders>
              <w:top w:val="nil"/>
              <w:bottom w:val="single" w:sz="4" w:space="0" w:color="auto"/>
            </w:tcBorders>
          </w:tcPr>
          <w:p w:rsidR="00A72D47" w:rsidRPr="008D009D" w:rsidRDefault="00A72D47">
            <w:pPr>
              <w:pStyle w:val="nTable"/>
              <w:spacing w:after="40"/>
              <w:rPr>
                <w:sz w:val="19"/>
                <w:szCs w:val="19"/>
              </w:rPr>
            </w:pPr>
            <w:r w:rsidRPr="008D009D">
              <w:rPr>
                <w:sz w:val="19"/>
                <w:szCs w:val="19"/>
              </w:rPr>
              <w:t>17 of 2014</w:t>
            </w:r>
          </w:p>
        </w:tc>
        <w:tc>
          <w:tcPr>
            <w:tcW w:w="1134" w:type="dxa"/>
            <w:tcBorders>
              <w:top w:val="nil"/>
              <w:bottom w:val="single" w:sz="4" w:space="0" w:color="auto"/>
            </w:tcBorders>
          </w:tcPr>
          <w:p w:rsidR="00A72D47" w:rsidRPr="008D009D" w:rsidRDefault="00A72D47" w:rsidP="00FD527A">
            <w:pPr>
              <w:pStyle w:val="nTable"/>
              <w:spacing w:after="40"/>
              <w:rPr>
                <w:sz w:val="19"/>
                <w:szCs w:val="19"/>
              </w:rPr>
            </w:pPr>
            <w:r w:rsidRPr="008D009D">
              <w:rPr>
                <w:sz w:val="19"/>
                <w:szCs w:val="19"/>
              </w:rPr>
              <w:t>2 Jul 2014</w:t>
            </w:r>
          </w:p>
        </w:tc>
        <w:tc>
          <w:tcPr>
            <w:tcW w:w="2615" w:type="dxa"/>
            <w:tcBorders>
              <w:top w:val="nil"/>
              <w:bottom w:val="single" w:sz="4" w:space="0" w:color="auto"/>
            </w:tcBorders>
          </w:tcPr>
          <w:p w:rsidR="00A72D47" w:rsidRPr="008D009D" w:rsidRDefault="00A72D47">
            <w:pPr>
              <w:pStyle w:val="nTable"/>
              <w:spacing w:after="40"/>
              <w:rPr>
                <w:snapToGrid w:val="0"/>
                <w:sz w:val="19"/>
                <w:szCs w:val="19"/>
              </w:rPr>
            </w:pPr>
            <w:r w:rsidRPr="008D009D">
              <w:rPr>
                <w:snapToGrid w:val="0"/>
                <w:sz w:val="19"/>
                <w:szCs w:val="19"/>
              </w:rPr>
              <w:t>To be proclaimed (see s. 2(b))</w:t>
            </w:r>
          </w:p>
        </w:tc>
      </w:tr>
    </w:tbl>
    <w:p w:rsidR="00A72D47" w:rsidRDefault="00A72D47">
      <w:pPr>
        <w:pStyle w:val="nSubsection"/>
        <w:rPr>
          <w:snapToGrid w:val="0"/>
          <w:vertAlign w:val="superscript"/>
        </w:rPr>
      </w:pPr>
    </w:p>
    <w:p w:rsidR="00F82DC1" w:rsidRDefault="00F82DC1">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F82DC1" w:rsidRDefault="00F82DC1">
      <w:pPr>
        <w:pStyle w:val="BlankOpen"/>
        <w:rPr>
          <w:snapToGrid w:val="0"/>
        </w:rPr>
      </w:pPr>
    </w:p>
    <w:p w:rsidR="00F82DC1" w:rsidRDefault="00F82DC1">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F82DC1" w:rsidRDefault="00F82DC1">
      <w:pPr>
        <w:pStyle w:val="BlankClose"/>
        <w:rPr>
          <w:snapToGrid w:val="0"/>
        </w:rPr>
      </w:pPr>
    </w:p>
    <w:p w:rsidR="00F82DC1" w:rsidRDefault="00F82DC1">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rsidR="00F82DC1" w:rsidRDefault="00F82DC1">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F82DC1" w:rsidRDefault="00F82DC1">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F82DC1" w:rsidRDefault="00F82DC1">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rsidR="00F82DC1" w:rsidRDefault="00F82DC1">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rsidR="00F82DC1" w:rsidRDefault="00F82DC1">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F82DC1" w:rsidRDefault="00F82DC1">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F82DC1" w:rsidRDefault="00F82DC1">
      <w:pPr>
        <w:pStyle w:val="BlankOpen"/>
        <w:rPr>
          <w:snapToGrid w:val="0"/>
        </w:rPr>
      </w:pPr>
    </w:p>
    <w:p w:rsidR="00F82DC1" w:rsidRDefault="00F82DC1">
      <w:pPr>
        <w:pStyle w:val="nzHeading5"/>
        <w:spacing w:before="0"/>
        <w:rPr>
          <w:snapToGrid w:val="0"/>
        </w:rPr>
      </w:pPr>
      <w:r>
        <w:rPr>
          <w:snapToGrid w:val="0"/>
        </w:rPr>
        <w:t>6.</w:t>
      </w:r>
      <w:r>
        <w:rPr>
          <w:snapToGrid w:val="0"/>
        </w:rPr>
        <w:tab/>
        <w:t>Validation</w:t>
      </w:r>
    </w:p>
    <w:p w:rsidR="00F82DC1" w:rsidRDefault="00F82DC1">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F82DC1" w:rsidRDefault="00F82DC1">
      <w:pPr>
        <w:pStyle w:val="BlankClose"/>
      </w:pPr>
    </w:p>
    <w:p w:rsidR="00F82DC1" w:rsidRDefault="00F82DC1">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F82DC1" w:rsidRDefault="00F82DC1">
      <w:pPr>
        <w:pStyle w:val="BlankOpen"/>
        <w:rPr>
          <w:snapToGrid w:val="0"/>
        </w:rPr>
      </w:pPr>
    </w:p>
    <w:p w:rsidR="00F82DC1" w:rsidRDefault="00F82DC1">
      <w:pPr>
        <w:pStyle w:val="nzHeading5"/>
      </w:pPr>
      <w:r>
        <w:rPr>
          <w:rStyle w:val="CharSectno"/>
        </w:rPr>
        <w:t>8</w:t>
      </w:r>
      <w:r>
        <w:t>.</w:t>
      </w:r>
      <w:r>
        <w:tab/>
        <w:t>Section  7B inserted</w:t>
      </w:r>
    </w:p>
    <w:p w:rsidR="00F82DC1" w:rsidRDefault="00F82DC1">
      <w:pPr>
        <w:pStyle w:val="nzSubsection"/>
      </w:pPr>
      <w:r>
        <w:tab/>
      </w:r>
      <w:r>
        <w:tab/>
        <w:t>Before section 8 the following section is inserted —</w:t>
      </w:r>
    </w:p>
    <w:p w:rsidR="00F82DC1" w:rsidRDefault="00F82DC1">
      <w:pPr>
        <w:pStyle w:val="MiscOpen"/>
      </w:pPr>
      <w:r>
        <w:t xml:space="preserve">“    </w:t>
      </w:r>
    </w:p>
    <w:p w:rsidR="00F82DC1" w:rsidRDefault="00F82DC1">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rsidR="00F82DC1" w:rsidRDefault="00F82DC1">
      <w:pPr>
        <w:pStyle w:val="nzSubsection"/>
      </w:pPr>
      <w:r>
        <w:tab/>
        <w:t>(1)</w:t>
      </w:r>
      <w:r>
        <w:tab/>
        <w:t>In this section —</w:t>
      </w:r>
    </w:p>
    <w:p w:rsidR="00F82DC1" w:rsidRDefault="00F82DC1">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F82DC1" w:rsidRDefault="00F82DC1">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F82DC1" w:rsidRDefault="00F82DC1">
      <w:pPr>
        <w:pStyle w:val="nzDefstart"/>
      </w:pPr>
      <w:r>
        <w:rPr>
          <w:b/>
        </w:rPr>
        <w:tab/>
      </w:r>
      <w:r>
        <w:rPr>
          <w:rStyle w:val="CharDefText"/>
        </w:rPr>
        <w:t>MSP area</w:t>
      </w:r>
      <w:r>
        <w:t xml:space="preserve"> means an area of water, or land and water, declared to be an MSP area under this section;</w:t>
      </w:r>
    </w:p>
    <w:p w:rsidR="00F82DC1" w:rsidRDefault="00F82DC1">
      <w:pPr>
        <w:pStyle w:val="nzDefstart"/>
      </w:pPr>
      <w:r>
        <w:tab/>
      </w:r>
      <w:r>
        <w:rPr>
          <w:rStyle w:val="CharDefText"/>
        </w:rPr>
        <w:t>safety operator</w:t>
      </w:r>
      <w:r>
        <w:t xml:space="preserve"> has the meaning given to that term in subsection (4).</w:t>
      </w:r>
    </w:p>
    <w:p w:rsidR="00F82DC1" w:rsidRDefault="00F82DC1">
      <w:pPr>
        <w:pStyle w:val="nzSubsection"/>
      </w:pPr>
      <w:r>
        <w:tab/>
        <w:t>(2)</w:t>
      </w:r>
      <w:r>
        <w:tab/>
        <w:t xml:space="preserve">For the purposes of this section, the CEO may, by notice published in the </w:t>
      </w:r>
      <w:r>
        <w:rPr>
          <w:i/>
        </w:rPr>
        <w:t>Gazette</w:t>
      </w:r>
      <w:r>
        <w:t>, declare an area of water, or land and water, to be an MSP area.</w:t>
      </w:r>
    </w:p>
    <w:p w:rsidR="00F82DC1" w:rsidRDefault="00F82DC1">
      <w:pPr>
        <w:pStyle w:val="nzSubsection"/>
      </w:pPr>
      <w:r>
        <w:tab/>
        <w:t>(3)</w:t>
      </w:r>
      <w:r>
        <w:tab/>
        <w:t>An MSP area cannot include —</w:t>
      </w:r>
    </w:p>
    <w:p w:rsidR="00F82DC1" w:rsidRDefault="00F82DC1">
      <w:pPr>
        <w:pStyle w:val="nzIndenta"/>
      </w:pPr>
      <w:r>
        <w:tab/>
        <w:t>(a)</w:t>
      </w:r>
      <w:r>
        <w:tab/>
        <w:t>any land or water that is outside a port or outside any controlled area outside a port; or</w:t>
      </w:r>
    </w:p>
    <w:p w:rsidR="00F82DC1" w:rsidRDefault="00F82DC1">
      <w:pPr>
        <w:pStyle w:val="nzIndenta"/>
      </w:pPr>
      <w:r>
        <w:tab/>
        <w:t>(b)</w:t>
      </w:r>
      <w:r>
        <w:tab/>
        <w:t>any land that is controlled or managed by the marine department; or</w:t>
      </w:r>
    </w:p>
    <w:p w:rsidR="00F82DC1" w:rsidRDefault="00F82DC1">
      <w:pPr>
        <w:pStyle w:val="nzIndenta"/>
      </w:pPr>
      <w:r>
        <w:tab/>
        <w:t>(c)</w:t>
      </w:r>
      <w:r>
        <w:tab/>
        <w:t>any part of a mooring control area or fishing boat harbour; or</w:t>
      </w:r>
    </w:p>
    <w:p w:rsidR="00F82DC1" w:rsidRDefault="00F82DC1">
      <w:pPr>
        <w:pStyle w:val="nzIndenta"/>
      </w:pPr>
      <w:r>
        <w:tab/>
        <w:t>(d)</w:t>
      </w:r>
      <w:r>
        <w:tab/>
        <w:t>any land or water where the marine department controls and manages shipping movements and the use of facilities provided for shipping.</w:t>
      </w:r>
    </w:p>
    <w:p w:rsidR="00F82DC1" w:rsidRDefault="00F82DC1">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F82DC1" w:rsidRDefault="00F82DC1">
      <w:pPr>
        <w:pStyle w:val="nzSubsection"/>
      </w:pPr>
      <w:r>
        <w:tab/>
        <w:t>(5)</w:t>
      </w:r>
      <w:r>
        <w:tab/>
        <w:t>In designating a person as the safety operator for an MSP area the CEO must take into account —</w:t>
      </w:r>
    </w:p>
    <w:p w:rsidR="00F82DC1" w:rsidRDefault="00F82DC1">
      <w:pPr>
        <w:pStyle w:val="nzIndenta"/>
        <w:rPr>
          <w:snapToGrid w:val="0"/>
        </w:rPr>
      </w:pPr>
      <w:r>
        <w:rPr>
          <w:snapToGrid w:val="0"/>
        </w:rPr>
        <w:tab/>
        <w:t>(a)</w:t>
      </w:r>
      <w:r>
        <w:rPr>
          <w:snapToGrid w:val="0"/>
        </w:rPr>
        <w:tab/>
        <w:t>the ability of the person to undertake the functions of a safety operator; and</w:t>
      </w:r>
    </w:p>
    <w:p w:rsidR="00F82DC1" w:rsidRDefault="00F82DC1">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F82DC1" w:rsidRDefault="00F82DC1">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F82DC1" w:rsidRDefault="00F82DC1">
      <w:pPr>
        <w:pStyle w:val="nzSubsection"/>
      </w:pPr>
      <w:r>
        <w:tab/>
        <w:t>(7)</w:t>
      </w:r>
      <w:r>
        <w:tab/>
        <w:t xml:space="preserve">The CEO, by notice published in the </w:t>
      </w:r>
      <w:r>
        <w:rPr>
          <w:i/>
        </w:rPr>
        <w:t>Gazette</w:t>
      </w:r>
      <w:r>
        <w:t>, may at any time cancel or amend a declaration or designation made under this section.</w:t>
      </w:r>
    </w:p>
    <w:p w:rsidR="00F82DC1" w:rsidRDefault="00F82DC1">
      <w:pPr>
        <w:pStyle w:val="nzSubsection"/>
      </w:pPr>
      <w:r>
        <w:tab/>
        <w:t>(8)</w:t>
      </w:r>
      <w:r>
        <w:tab/>
        <w:t>The safety operator for an MSP area is to have, maintain and implement a marine safety plan for the MSP area.</w:t>
      </w:r>
    </w:p>
    <w:p w:rsidR="00F82DC1" w:rsidRDefault="00F82DC1">
      <w:pPr>
        <w:pStyle w:val="nzSubsection"/>
      </w:pPr>
      <w:r>
        <w:tab/>
        <w:t>(9)</w:t>
      </w:r>
      <w:r>
        <w:tab/>
        <w:t>The CEO is to monitor the maintenance and implementation of the marine safety plan and may give directions to the safety operator as to the maintenance and implementation of the plan.</w:t>
      </w:r>
    </w:p>
    <w:p w:rsidR="00F82DC1" w:rsidRDefault="00F82DC1">
      <w:pPr>
        <w:pStyle w:val="nzSubsection"/>
      </w:pPr>
      <w:r>
        <w:tab/>
        <w:t>(10)</w:t>
      </w:r>
      <w:r>
        <w:tab/>
        <w:t>The safety operator is to give effect to any direction given under subsection (9).</w:t>
      </w:r>
    </w:p>
    <w:p w:rsidR="00F82DC1" w:rsidRDefault="00F82DC1">
      <w:pPr>
        <w:pStyle w:val="nzSubsection"/>
      </w:pPr>
      <w:r>
        <w:tab/>
        <w:t>(11)</w:t>
      </w:r>
      <w:r>
        <w:tab/>
        <w:t>When required to do so under the regulations, and whenever else directed to do so by the CEO, the safety operator is to —</w:t>
      </w:r>
    </w:p>
    <w:p w:rsidR="00F82DC1" w:rsidRDefault="00F82DC1">
      <w:pPr>
        <w:pStyle w:val="nzIndenta"/>
        <w:rPr>
          <w:snapToGrid w:val="0"/>
        </w:rPr>
      </w:pPr>
      <w:r>
        <w:rPr>
          <w:snapToGrid w:val="0"/>
        </w:rPr>
        <w:tab/>
        <w:t>(a)</w:t>
      </w:r>
      <w:r>
        <w:rPr>
          <w:snapToGrid w:val="0"/>
        </w:rPr>
        <w:tab/>
        <w:t>review a marine safety plan; and</w:t>
      </w:r>
    </w:p>
    <w:p w:rsidR="00F82DC1" w:rsidRDefault="00F82DC1">
      <w:pPr>
        <w:pStyle w:val="nzIndenta"/>
        <w:rPr>
          <w:snapToGrid w:val="0"/>
        </w:rPr>
      </w:pPr>
      <w:r>
        <w:rPr>
          <w:snapToGrid w:val="0"/>
        </w:rPr>
        <w:tab/>
        <w:t>(b)</w:t>
      </w:r>
      <w:r>
        <w:rPr>
          <w:snapToGrid w:val="0"/>
        </w:rPr>
        <w:tab/>
        <w:t>submit modifications of the plan to the CEO for approval.</w:t>
      </w:r>
    </w:p>
    <w:p w:rsidR="00F82DC1" w:rsidRDefault="00F82DC1">
      <w:pPr>
        <w:pStyle w:val="nzSubsection"/>
      </w:pPr>
      <w:r>
        <w:tab/>
        <w:t>(12)</w:t>
      </w:r>
      <w:r>
        <w:tab/>
        <w:t>If the marine department controls and manages shipping movements and the use of facilities provided for shipping in an area that —</w:t>
      </w:r>
    </w:p>
    <w:p w:rsidR="00F82DC1" w:rsidRDefault="00F82DC1">
      <w:pPr>
        <w:pStyle w:val="nzIndenta"/>
      </w:pPr>
      <w:r>
        <w:tab/>
        <w:t>(a)</w:t>
      </w:r>
      <w:r>
        <w:tab/>
        <w:t>is not, or is not part of, an MSP area; but</w:t>
      </w:r>
    </w:p>
    <w:p w:rsidR="00F82DC1" w:rsidRDefault="00F82DC1">
      <w:pPr>
        <w:pStyle w:val="nzIndenta"/>
        <w:keepNext/>
        <w:keepLines/>
      </w:pPr>
      <w:r>
        <w:tab/>
        <w:t>(b)</w:t>
      </w:r>
      <w:r>
        <w:tab/>
        <w:t>is, or is a part of, a port or any controlled area outside a port,</w:t>
      </w:r>
    </w:p>
    <w:p w:rsidR="00F82DC1" w:rsidRDefault="00F82DC1">
      <w:pPr>
        <w:pStyle w:val="nzSubsection"/>
      </w:pPr>
      <w:r>
        <w:tab/>
      </w:r>
      <w:r>
        <w:tab/>
        <w:t>the chief executive officer of the marine department is to have, maintain and implement a plan setting out the arrangements for marine safety in the area.</w:t>
      </w:r>
    </w:p>
    <w:p w:rsidR="00F82DC1" w:rsidRDefault="00F82DC1">
      <w:pPr>
        <w:pStyle w:val="MiscClose"/>
      </w:pPr>
      <w:r>
        <w:t xml:space="preserve">    ”.</w:t>
      </w:r>
    </w:p>
    <w:p w:rsidR="00F82DC1" w:rsidRDefault="00F82DC1">
      <w:pPr>
        <w:pStyle w:val="nzHeading5"/>
      </w:pPr>
      <w:r>
        <w:rPr>
          <w:rStyle w:val="CharSectno"/>
        </w:rPr>
        <w:t>13</w:t>
      </w:r>
      <w:r>
        <w:t>.</w:t>
      </w:r>
      <w:r>
        <w:tab/>
        <w:t>Section 12 amended</w:t>
      </w:r>
    </w:p>
    <w:p w:rsidR="00F82DC1" w:rsidRDefault="00F82DC1">
      <w:pPr>
        <w:pStyle w:val="nzSubsection"/>
      </w:pPr>
      <w:r>
        <w:tab/>
        <w:t>(1)</w:t>
      </w:r>
      <w:r>
        <w:tab/>
        <w:t>Section 12(1) is amended as follows:</w:t>
      </w:r>
    </w:p>
    <w:p w:rsidR="00F82DC1" w:rsidRDefault="00F82DC1">
      <w:pPr>
        <w:pStyle w:val="nzIndenta"/>
      </w:pPr>
      <w:r>
        <w:tab/>
        <w:t>(b)</w:t>
      </w:r>
      <w:r>
        <w:tab/>
        <w:t>after paragraph (bb) by inserting —</w:t>
      </w:r>
    </w:p>
    <w:p w:rsidR="00F82DC1" w:rsidRDefault="00F82DC1">
      <w:pPr>
        <w:pStyle w:val="MiscOpen"/>
        <w:spacing w:before="80"/>
        <w:ind w:left="1338"/>
      </w:pPr>
      <w:r>
        <w:t xml:space="preserve">“    </w:t>
      </w:r>
    </w:p>
    <w:p w:rsidR="00F82DC1" w:rsidRDefault="00F82DC1">
      <w:pPr>
        <w:pStyle w:val="nzIndenta"/>
      </w:pPr>
      <w:r>
        <w:tab/>
        <w:t>(bc)</w:t>
      </w:r>
      <w:r>
        <w:tab/>
        <w:t>in relation to marine safety plans, providing for —</w:t>
      </w:r>
    </w:p>
    <w:p w:rsidR="00F82DC1" w:rsidRDefault="00F82DC1">
      <w:pPr>
        <w:pStyle w:val="nzIndenti"/>
      </w:pPr>
      <w:r>
        <w:tab/>
        <w:t>(i)</w:t>
      </w:r>
      <w:r>
        <w:tab/>
        <w:t>their form and the matters to be dealt with in them; and</w:t>
      </w:r>
    </w:p>
    <w:p w:rsidR="00F82DC1" w:rsidRDefault="00F82DC1">
      <w:pPr>
        <w:pStyle w:val="nzIndenti"/>
      </w:pPr>
      <w:r>
        <w:tab/>
        <w:t>(ii)</w:t>
      </w:r>
      <w:r>
        <w:tab/>
        <w:t>the procedures for submitting and obtaining approval of them; and</w:t>
      </w:r>
    </w:p>
    <w:p w:rsidR="00F82DC1" w:rsidRDefault="00F82DC1">
      <w:pPr>
        <w:pStyle w:val="nzIndenti"/>
      </w:pPr>
      <w:r>
        <w:tab/>
        <w:t>(iii)</w:t>
      </w:r>
      <w:r>
        <w:tab/>
        <w:t>their review and procedures for submitting and obtaining approval of modifications of them; and</w:t>
      </w:r>
    </w:p>
    <w:p w:rsidR="00F82DC1" w:rsidRDefault="00F82DC1">
      <w:pPr>
        <w:pStyle w:val="nzIndenti"/>
      </w:pPr>
      <w:r>
        <w:tab/>
        <w:t>(iv)</w:t>
      </w:r>
      <w:r>
        <w:tab/>
        <w:t>the powers that the CEO can exercise in order to monitor their maintenance and implementation;</w:t>
      </w:r>
    </w:p>
    <w:p w:rsidR="00F82DC1" w:rsidRDefault="00F82DC1">
      <w:pPr>
        <w:pStyle w:val="MiscClose"/>
      </w:pPr>
      <w:r>
        <w:t xml:space="preserve">    ”;</w:t>
      </w:r>
    </w:p>
    <w:p w:rsidR="00F82DC1" w:rsidRDefault="00F82DC1">
      <w:pPr>
        <w:pStyle w:val="BlankClose"/>
        <w:rPr>
          <w:snapToGrid w:val="0"/>
        </w:rPr>
      </w:pPr>
    </w:p>
    <w:p w:rsidR="00F82DC1" w:rsidRDefault="00F82DC1">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82DC1" w:rsidRDefault="00F82DC1">
      <w:pPr>
        <w:pStyle w:val="BlankOpen"/>
        <w:rPr>
          <w:snapToGrid w:val="0"/>
        </w:rPr>
      </w:pPr>
    </w:p>
    <w:p w:rsidR="00F82DC1" w:rsidRDefault="00F82DC1">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rsidR="00F82DC1" w:rsidRDefault="00F82DC1">
      <w:pPr>
        <w:pStyle w:val="nzSubsection"/>
        <w:rPr>
          <w:rFonts w:eastAsia="MS Mincho"/>
        </w:rPr>
      </w:pPr>
      <w:r>
        <w:rPr>
          <w:rFonts w:eastAsia="MS Mincho"/>
        </w:rPr>
        <w:tab/>
        <w:t>(1)</w:t>
      </w:r>
      <w:r>
        <w:rPr>
          <w:rFonts w:eastAsia="MS Mincho"/>
        </w:rPr>
        <w:tab/>
        <w:t>This section amends the Acts listed in the Table.</w:t>
      </w:r>
    </w:p>
    <w:p w:rsidR="00F82DC1" w:rsidRDefault="00F82DC1">
      <w:pPr>
        <w:pStyle w:val="nzSubsection"/>
      </w:pPr>
      <w:r>
        <w:rPr>
          <w:rFonts w:eastAsia="MS Mincho"/>
        </w:rPr>
        <w:tab/>
        <w:t>(2)</w:t>
      </w:r>
      <w:r>
        <w:rPr>
          <w:rFonts w:eastAsia="MS Mincho"/>
        </w:rPr>
        <w:tab/>
        <w:t>In each Schedule listed in the Table:</w:t>
      </w:r>
    </w:p>
    <w:p w:rsidR="00F82DC1" w:rsidRDefault="00F82DC1">
      <w:pPr>
        <w:pStyle w:val="nzIndenta"/>
      </w:pPr>
      <w:r>
        <w:tab/>
        <w:t>(a)</w:t>
      </w:r>
      <w:r>
        <w:tab/>
        <w:t>if there is a title set out in the Table for the Schedule — after the identifier for the Schedule insert that title;</w:t>
      </w:r>
    </w:p>
    <w:p w:rsidR="00F82DC1" w:rsidRDefault="00F82DC1">
      <w:pPr>
        <w:pStyle w:val="nzIndenta"/>
      </w:pPr>
      <w:r>
        <w:tab/>
        <w:t>(b)</w:t>
      </w:r>
      <w:r>
        <w:tab/>
        <w:t>if there is a shoulder note set out in the Table for the Schedule — at the end of the heading to the Schedule insert that shoulder note;</w:t>
      </w:r>
    </w:p>
    <w:p w:rsidR="00F82DC1" w:rsidRDefault="00F82DC1">
      <w:pPr>
        <w:pStyle w:val="nzIndenta"/>
      </w:pPr>
      <w:r>
        <w:tab/>
        <w:t>(c)</w:t>
      </w:r>
      <w:r>
        <w:tab/>
        <w:t>reformat the heading to the Schedule, as amended by paragraphs (a) and (b) if applicable, so that it is in the current format.</w:t>
      </w:r>
    </w:p>
    <w:p w:rsidR="00F82DC1" w:rsidRDefault="00F82DC1">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82DC1">
        <w:trPr>
          <w:tblHeader/>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82DC1" w:rsidRDefault="00F82DC1">
            <w:pPr>
              <w:pStyle w:val="TableAm"/>
              <w:spacing w:before="0"/>
              <w:jc w:val="center"/>
              <w:rPr>
                <w:b/>
                <w:bCs/>
                <w:sz w:val="18"/>
              </w:rPr>
            </w:pPr>
            <w:r>
              <w:rPr>
                <w:b/>
                <w:bCs/>
                <w:sz w:val="18"/>
              </w:rPr>
              <w:t>Shoulder note</w:t>
            </w:r>
          </w:p>
        </w:tc>
      </w:tr>
      <w:tr w:rsidR="00F82DC1">
        <w:trPr>
          <w:cantSplit/>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F82DC1" w:rsidRDefault="00F82DC1">
            <w:pPr>
              <w:pStyle w:val="TableAm"/>
              <w:spacing w:before="0"/>
              <w:rPr>
                <w:rFonts w:eastAsia="MS Mincho"/>
                <w:sz w:val="18"/>
              </w:rPr>
            </w:pPr>
          </w:p>
        </w:tc>
      </w:tr>
    </w:tbl>
    <w:p w:rsidR="00F82DC1" w:rsidRDefault="00F82DC1">
      <w:pPr>
        <w:pStyle w:val="BlankClose"/>
        <w:rPr>
          <w:snapToGrid w:val="0"/>
        </w:rPr>
      </w:pPr>
    </w:p>
    <w:p w:rsidR="00A72D47" w:rsidRDefault="00A72D47" w:rsidP="003E7286">
      <w:pPr>
        <w:pStyle w:val="nSubsection"/>
        <w:rPr>
          <w:snapToGrid w:val="0"/>
        </w:rPr>
      </w:pPr>
      <w:r>
        <w:rPr>
          <w:snapToGrid w:val="0"/>
          <w:vertAlign w:val="superscript"/>
        </w:rPr>
        <w:t>12</w:t>
      </w:r>
      <w:r>
        <w:rPr>
          <w:snapToGrid w:val="0"/>
        </w:rPr>
        <w:tab/>
        <w:t xml:space="preserve">On the date as at which this compilation was prepared, the </w:t>
      </w:r>
      <w:r w:rsidRPr="003E7286">
        <w:rPr>
          <w:i/>
          <w:snapToGrid w:val="0"/>
        </w:rPr>
        <w:t xml:space="preserve">Statutes (Repeals and Minor Amendments) Act 2014 </w:t>
      </w:r>
      <w:r w:rsidRPr="008D009D">
        <w:rPr>
          <w:snapToGrid w:val="0"/>
        </w:rPr>
        <w:t xml:space="preserve">s. </w:t>
      </w:r>
      <w:r>
        <w:rPr>
          <w:snapToGrid w:val="0"/>
        </w:rPr>
        <w:t>3</w:t>
      </w:r>
      <w:r w:rsidRPr="008D009D">
        <w:rPr>
          <w:snapToGrid w:val="0"/>
        </w:rPr>
        <w:t>9</w:t>
      </w:r>
      <w:r>
        <w:rPr>
          <w:snapToGrid w:val="0"/>
        </w:rPr>
        <w:t>(2)(d)</w:t>
      </w:r>
      <w:r w:rsidRPr="003E7286">
        <w:rPr>
          <w:i/>
          <w:snapToGrid w:val="0"/>
        </w:rPr>
        <w:t xml:space="preserve"> </w:t>
      </w:r>
      <w:r>
        <w:rPr>
          <w:snapToGrid w:val="0"/>
        </w:rPr>
        <w:t>had not come into operation.  It reads as follows:</w:t>
      </w:r>
    </w:p>
    <w:p w:rsidR="00A72D47" w:rsidRDefault="00A72D47" w:rsidP="003E7286">
      <w:pPr>
        <w:pStyle w:val="BlankOpen"/>
        <w:rPr>
          <w:snapToGrid w:val="0"/>
        </w:rPr>
      </w:pPr>
    </w:p>
    <w:p w:rsidR="00A72D47" w:rsidRPr="002D190B" w:rsidRDefault="00A72D47" w:rsidP="00A72D47">
      <w:pPr>
        <w:pStyle w:val="nzHeading5"/>
      </w:pPr>
      <w:bookmarkStart w:id="21" w:name="_Toc392133825"/>
      <w:bookmarkStart w:id="22" w:name="_Toc392144329"/>
      <w:r>
        <w:rPr>
          <w:rStyle w:val="CharSectno"/>
        </w:rPr>
        <w:t>39</w:t>
      </w:r>
      <w:r w:rsidRPr="002D190B">
        <w:t>.</w:t>
      </w:r>
      <w:r w:rsidRPr="002D190B">
        <w:tab/>
      </w:r>
      <w:r w:rsidRPr="002D190B">
        <w:rPr>
          <w:i/>
        </w:rPr>
        <w:t>Standardisation of Formatting Act 2010</w:t>
      </w:r>
      <w:r w:rsidRPr="002D190B">
        <w:t xml:space="preserve"> amended</w:t>
      </w:r>
      <w:bookmarkEnd w:id="21"/>
      <w:bookmarkEnd w:id="22"/>
    </w:p>
    <w:p w:rsidR="00A72D47" w:rsidRPr="002D190B" w:rsidRDefault="00A72D47" w:rsidP="00A72D47">
      <w:pPr>
        <w:pStyle w:val="nzSubsection"/>
      </w:pPr>
      <w:r w:rsidRPr="002D190B">
        <w:tab/>
      </w:r>
      <w:r>
        <w:t>(1)</w:t>
      </w:r>
      <w:r w:rsidRPr="002D190B">
        <w:tab/>
        <w:t xml:space="preserve">This section amends the </w:t>
      </w:r>
      <w:r w:rsidRPr="002D190B">
        <w:rPr>
          <w:i/>
        </w:rPr>
        <w:t>Standardisation of Formatting Act 2010.</w:t>
      </w:r>
    </w:p>
    <w:p w:rsidR="00A72D47" w:rsidRPr="002D190B" w:rsidRDefault="00A72D47" w:rsidP="00A72D47">
      <w:pPr>
        <w:pStyle w:val="nzSubsection"/>
      </w:pPr>
      <w:r w:rsidRPr="002D190B">
        <w:tab/>
      </w:r>
      <w:r>
        <w:t>(2)</w:t>
      </w:r>
      <w:r w:rsidRPr="002D190B">
        <w:tab/>
        <w:t>In section 4 in the Table:</w:t>
      </w:r>
    </w:p>
    <w:p w:rsidR="00A72D47" w:rsidRPr="002D190B" w:rsidRDefault="00A72D47" w:rsidP="00A72D47">
      <w:pPr>
        <w:pStyle w:val="nzIndenta"/>
      </w:pPr>
      <w:r w:rsidRPr="002D190B">
        <w:tab/>
      </w:r>
      <w:r>
        <w:t>(d)</w:t>
      </w:r>
      <w:r w:rsidRPr="002D190B">
        <w:tab/>
        <w:t xml:space="preserve">delete the row relating to the </w:t>
      </w:r>
      <w:r w:rsidRPr="002D190B">
        <w:rPr>
          <w:i/>
        </w:rPr>
        <w:t>Shipping and Pilotage Act 1967</w:t>
      </w:r>
      <w:r w:rsidRPr="002D190B">
        <w:t>.</w:t>
      </w:r>
    </w:p>
    <w:p w:rsidR="00A72D47" w:rsidRDefault="00A72D47" w:rsidP="008D009D">
      <w:pPr>
        <w:pStyle w:val="BlankClose"/>
        <w:rPr>
          <w:snapToGrid w:val="0"/>
        </w:rPr>
      </w:pPr>
    </w:p>
    <w:p w:rsidR="00A72D47" w:rsidRDefault="00A72D47"/>
    <w:p w:rsidR="00A72D47" w:rsidRDefault="00A72D47">
      <w:pPr>
        <w:sectPr w:rsidR="00A72D4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82DC1" w:rsidRDefault="00F82DC1">
      <w:pPr>
        <w:pStyle w:val="nHeading2"/>
        <w:rPr>
          <w:sz w:val="28"/>
        </w:rPr>
      </w:pPr>
      <w:bookmarkStart w:id="23" w:name="_Toc390422183"/>
      <w:r>
        <w:rPr>
          <w:sz w:val="28"/>
        </w:rPr>
        <w:t xml:space="preserve">Defined </w:t>
      </w:r>
      <w:r w:rsidR="008D009D">
        <w:rPr>
          <w:sz w:val="28"/>
        </w:rPr>
        <w:t>t</w:t>
      </w:r>
      <w:r>
        <w:rPr>
          <w:sz w:val="28"/>
        </w:rPr>
        <w:t>erms</w:t>
      </w:r>
      <w:bookmarkEnd w:id="23"/>
    </w:p>
    <w:p w:rsidR="00F82DC1" w:rsidRDefault="00F82DC1">
      <w:pPr>
        <w:ind w:left="850" w:right="850"/>
        <w:jc w:val="center"/>
        <w:rPr>
          <w:i/>
          <w:sz w:val="18"/>
        </w:rPr>
      </w:pPr>
    </w:p>
    <w:p w:rsidR="00F82DC1" w:rsidRDefault="00F82DC1">
      <w:pPr>
        <w:ind w:left="850" w:right="850"/>
        <w:jc w:val="center"/>
        <w:rPr>
          <w:i/>
          <w:sz w:val="18"/>
        </w:rPr>
      </w:pPr>
      <w:r>
        <w:rPr>
          <w:i/>
          <w:sz w:val="18"/>
        </w:rPr>
        <w:t>[This is a list of terms defined and the provisions where they are defined.  The list is not part of the law.]</w:t>
      </w:r>
    </w:p>
    <w:p w:rsidR="00F82DC1" w:rsidRDefault="00F82DC1">
      <w:pPr>
        <w:pBdr>
          <w:bottom w:val="single" w:sz="4" w:space="1" w:color="auto"/>
        </w:pBdr>
        <w:tabs>
          <w:tab w:val="right" w:pos="7070"/>
        </w:tabs>
        <w:ind w:left="578"/>
        <w:rPr>
          <w:b/>
          <w:sz w:val="20"/>
        </w:rPr>
      </w:pPr>
      <w:r>
        <w:rPr>
          <w:b/>
          <w:sz w:val="20"/>
        </w:rPr>
        <w:t xml:space="preserve">Defined </w:t>
      </w:r>
      <w:r w:rsidR="008D009D">
        <w:rPr>
          <w:b/>
          <w:sz w:val="20"/>
        </w:rPr>
        <w:t>t</w:t>
      </w:r>
      <w:r>
        <w:rPr>
          <w:b/>
          <w:sz w:val="20"/>
        </w:rPr>
        <w:t>erm</w:t>
      </w:r>
      <w:r>
        <w:rPr>
          <w:b/>
          <w:sz w:val="20"/>
        </w:rPr>
        <w:tab/>
        <w:t>Provision(s)</w:t>
      </w:r>
    </w:p>
    <w:p w:rsidR="00F82DC1" w:rsidRDefault="00F82DC1">
      <w:pPr>
        <w:pStyle w:val="DefinedTerms"/>
      </w:pPr>
      <w:bookmarkStart w:id="24" w:name="DefinedTerms"/>
      <w:bookmarkEnd w:id="24"/>
      <w:r>
        <w:t>authorised person</w:t>
      </w:r>
      <w:r>
        <w:tab/>
        <w:t>12(1b)</w:t>
      </w:r>
    </w:p>
    <w:p w:rsidR="00F82DC1" w:rsidRDefault="00F82DC1">
      <w:pPr>
        <w:pStyle w:val="DefinedTerms"/>
      </w:pPr>
      <w:r>
        <w:t>CEO</w:t>
      </w:r>
      <w:r>
        <w:tab/>
        <w:t>3</w:t>
      </w:r>
    </w:p>
    <w:p w:rsidR="00F82DC1" w:rsidRDefault="00F82DC1">
      <w:pPr>
        <w:pStyle w:val="DefinedTerms"/>
      </w:pPr>
      <w:r>
        <w:t>controlled area</w:t>
      </w:r>
      <w:r>
        <w:tab/>
        <w:t>3</w:t>
      </w:r>
    </w:p>
    <w:p w:rsidR="00F82DC1" w:rsidRDefault="00F82DC1">
      <w:pPr>
        <w:pStyle w:val="DefinedTerms"/>
      </w:pPr>
      <w:r>
        <w:t>controlling authority</w:t>
      </w:r>
      <w:r>
        <w:tab/>
        <w:t>3</w:t>
      </w:r>
    </w:p>
    <w:p w:rsidR="007411F2" w:rsidRDefault="007411F2">
      <w:pPr>
        <w:pStyle w:val="DefinedTerms"/>
      </w:pPr>
      <w:r>
        <w:t>declared area</w:t>
      </w:r>
      <w:r>
        <w:tab/>
        <w:t>6A(1)</w:t>
      </w:r>
    </w:p>
    <w:p w:rsidR="00F82DC1" w:rsidRDefault="00F82DC1">
      <w:pPr>
        <w:pStyle w:val="DefinedTerms"/>
      </w:pPr>
      <w:r>
        <w:t>Department</w:t>
      </w:r>
      <w:r>
        <w:tab/>
        <w:t>3</w:t>
      </w:r>
    </w:p>
    <w:p w:rsidR="00F82DC1" w:rsidRDefault="00F82DC1">
      <w:pPr>
        <w:pStyle w:val="DefinedTerms"/>
      </w:pPr>
      <w:r>
        <w:t>existing port</w:t>
      </w:r>
      <w:r>
        <w:tab/>
        <w:t>10(3)</w:t>
      </w:r>
    </w:p>
    <w:p w:rsidR="00F82DC1" w:rsidRDefault="00F82DC1">
      <w:pPr>
        <w:pStyle w:val="DefinedTerms"/>
      </w:pPr>
      <w:r>
        <w:t>fishing boat harbour</w:t>
      </w:r>
      <w:r>
        <w:tab/>
        <w:t>3</w:t>
      </w:r>
    </w:p>
    <w:p w:rsidR="00F82DC1" w:rsidRDefault="00F82DC1">
      <w:pPr>
        <w:pStyle w:val="DefinedTerms"/>
      </w:pPr>
      <w:r>
        <w:t>harbour master</w:t>
      </w:r>
      <w:r>
        <w:tab/>
        <w:t>3</w:t>
      </w:r>
    </w:p>
    <w:p w:rsidR="00F82DC1" w:rsidRDefault="00F82DC1">
      <w:pPr>
        <w:pStyle w:val="DefinedTerms"/>
      </w:pPr>
      <w:r>
        <w:t>marine safety plan</w:t>
      </w:r>
      <w:r>
        <w:tab/>
        <w:t>3</w:t>
      </w:r>
    </w:p>
    <w:p w:rsidR="00F82DC1" w:rsidRDefault="00F82DC1">
      <w:pPr>
        <w:pStyle w:val="DefinedTerms"/>
      </w:pPr>
      <w:r>
        <w:t>mooring control area</w:t>
      </w:r>
      <w:r>
        <w:tab/>
        <w:t>3</w:t>
      </w:r>
    </w:p>
    <w:p w:rsidR="00F82DC1" w:rsidRDefault="00F82DC1">
      <w:pPr>
        <w:pStyle w:val="DefinedTerms"/>
      </w:pPr>
      <w:r>
        <w:t>pilot’s licence</w:t>
      </w:r>
      <w:r>
        <w:tab/>
        <w:t>9(2)</w:t>
      </w:r>
    </w:p>
    <w:p w:rsidR="00F82DC1" w:rsidRDefault="00F82DC1">
      <w:pPr>
        <w:pStyle w:val="DefinedTerms"/>
      </w:pPr>
      <w:r>
        <w:t>pilotage area</w:t>
      </w:r>
      <w:r>
        <w:tab/>
        <w:t>3</w:t>
      </w:r>
    </w:p>
    <w:p w:rsidR="00F82DC1" w:rsidRDefault="00F82DC1">
      <w:pPr>
        <w:pStyle w:val="DefinedTerms"/>
      </w:pPr>
      <w:r>
        <w:t>port</w:t>
      </w:r>
      <w:r>
        <w:tab/>
        <w:t>3</w:t>
      </w:r>
    </w:p>
    <w:p w:rsidR="00F82DC1" w:rsidRDefault="00F82DC1">
      <w:pPr>
        <w:pStyle w:val="DefinedTerms"/>
      </w:pPr>
      <w:r>
        <w:t>regulations</w:t>
      </w:r>
      <w:r>
        <w:tab/>
        <w:t>10(3)</w:t>
      </w:r>
    </w:p>
    <w:p w:rsidR="00F82DC1" w:rsidRDefault="00F82DC1">
      <w:pPr>
        <w:pStyle w:val="DefinedTerms"/>
      </w:pPr>
      <w:r>
        <w:t>responsible authority</w:t>
      </w:r>
      <w:r>
        <w:tab/>
        <w:t>12(3)</w:t>
      </w:r>
    </w:p>
    <w:p w:rsidR="00F82DC1" w:rsidRDefault="00F82DC1">
      <w:pPr>
        <w:pStyle w:val="DefinedTerms"/>
      </w:pPr>
      <w:r>
        <w:t>specified</w:t>
      </w:r>
      <w:r>
        <w:tab/>
        <w:t>12(1b), 12(3)</w:t>
      </w:r>
    </w:p>
    <w:p w:rsidR="00F82DC1" w:rsidRDefault="00F82DC1">
      <w:pPr>
        <w:pStyle w:val="DefinedTerms"/>
      </w:pPr>
      <w:r>
        <w:t>wreckage</w:t>
      </w:r>
      <w:r>
        <w:tab/>
        <w:t>5(4)</w:t>
      </w:r>
    </w:p>
    <w:p w:rsidR="00F82DC1" w:rsidRDefault="00F82DC1"/>
    <w:p w:rsidR="00F82DC1" w:rsidRDefault="00F82DC1">
      <w:pPr>
        <w:sectPr w:rsidR="00F82DC1">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F82DC1" w:rsidRDefault="00F82DC1"/>
    <w:sectPr w:rsidR="00F82DC1">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22E" w:rsidRDefault="00B3122E">
      <w:r>
        <w:separator/>
      </w:r>
    </w:p>
  </w:endnote>
  <w:endnote w:type="continuationSeparator" w:id="0">
    <w:p w:rsidR="00B3122E" w:rsidRDefault="00B3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EC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EC5">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7436">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7436">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7436">
      <w:rPr>
        <w:rStyle w:val="CharPageNo"/>
        <w:rFonts w:ascii="Arial" w:hAnsi="Arial"/>
        <w:noProof/>
      </w:rPr>
      <w:t>27</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7436">
      <w:rPr>
        <w:rStyle w:val="CharPageNo"/>
        <w:rFonts w:ascii="Arial" w:hAnsi="Arial"/>
        <w:noProof/>
      </w:rPr>
      <w:t>1</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7436">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7436">
      <w:rPr>
        <w:rStyle w:val="CharPageNo"/>
        <w:rFonts w:ascii="Arial" w:hAnsi="Arial"/>
        <w:noProof/>
      </w:rPr>
      <w:t>29</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7436">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7436">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EC5">
      <w:rPr>
        <w:rStyle w:val="CharPageNo"/>
        <w:rFonts w:ascii="Arial" w:hAnsi="Arial"/>
        <w:noProof/>
      </w:rPr>
      <w:t>28</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22E" w:rsidRDefault="00B3122E">
      <w:r>
        <w:separator/>
      </w:r>
    </w:p>
  </w:footnote>
  <w:footnote w:type="continuationSeparator" w:id="0">
    <w:p w:rsidR="00B3122E" w:rsidRDefault="00B31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436" w:rsidRDefault="00D574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436" w:rsidRDefault="00D574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436" w:rsidRDefault="00D574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047B41">
          <w:pPr>
            <w:pStyle w:val="HeaderActNameLeft"/>
          </w:pPr>
          <w:fldSimple w:instr=" Styleref &quot;Name of Act/Reg&quot; ">
            <w:r w:rsidR="00D57436">
              <w:rPr>
                <w:noProof/>
              </w:rPr>
              <w:t>Shipping and Pilotage Act 1967</w:t>
            </w:r>
          </w:fldSimple>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rPr>
        <w:cantSplit/>
      </w:trPr>
      <w:tc>
        <w:tcPr>
          <w:tcW w:w="7263" w:type="dxa"/>
          <w:gridSpan w:val="2"/>
        </w:tcPr>
        <w:p w:rsidR="00B3122E" w:rsidRDefault="00B3122E">
          <w:pPr>
            <w:pStyle w:val="HeaderSectionLeft"/>
            <w:rPr>
              <w:b w:val="0"/>
            </w:rPr>
          </w:pPr>
          <w:r>
            <w:rPr>
              <w:b w:val="0"/>
            </w:rPr>
            <w:t>Contents</w:t>
          </w:r>
        </w:p>
      </w:tc>
    </w:tr>
  </w:tbl>
  <w:p w:rsidR="00B3122E" w:rsidRDefault="00B312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047B41">
          <w:pPr>
            <w:pStyle w:val="HeaderActNameRight"/>
            <w:ind w:right="17"/>
          </w:pPr>
          <w:fldSimple w:instr=" Styleref &quot;Name of Act/Reg&quot; ">
            <w:r w:rsidR="00D57436">
              <w:rPr>
                <w:noProof/>
              </w:rPr>
              <w:t>Shipping and Pilotage Act 1967</w:t>
            </w:r>
          </w:fldSimple>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rPr>
        <w:cantSplit/>
      </w:trPr>
      <w:tc>
        <w:tcPr>
          <w:tcW w:w="7263" w:type="dxa"/>
          <w:gridSpan w:val="2"/>
        </w:tcPr>
        <w:p w:rsidR="00B3122E" w:rsidRDefault="00B3122E">
          <w:pPr>
            <w:pStyle w:val="HeaderSectionRight"/>
            <w:ind w:right="17"/>
            <w:rPr>
              <w:b w:val="0"/>
            </w:rPr>
          </w:pPr>
          <w:r>
            <w:rPr>
              <w:b w:val="0"/>
            </w:rPr>
            <w:t>Contents</w:t>
          </w:r>
        </w:p>
      </w:tc>
    </w:tr>
  </w:tbl>
  <w:p w:rsidR="00B3122E" w:rsidRDefault="00B312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047B41">
          <w:pPr>
            <w:pStyle w:val="HeaderActNameLeft"/>
          </w:pPr>
          <w:fldSimple w:instr=" Styleref &quot;Name of Act/Reg&quot; ">
            <w:r w:rsidR="00D57436">
              <w:rPr>
                <w:noProof/>
              </w:rPr>
              <w:t>Shipping and Pilotage Act 1967</w:t>
            </w:r>
          </w:fldSimple>
        </w:p>
      </w:tc>
    </w:tr>
    <w:tr w:rsidR="00B3122E">
      <w:tc>
        <w:tcPr>
          <w:tcW w:w="1548" w:type="dxa"/>
        </w:tcPr>
        <w:p w:rsidR="00B3122E" w:rsidRDefault="00B3122E">
          <w:pPr>
            <w:pStyle w:val="HeaderNumberLeft"/>
          </w:pPr>
          <w:r>
            <w:fldChar w:fldCharType="begin"/>
          </w:r>
          <w:r>
            <w:instrText xml:space="preserve"> styleref CharPartNo </w:instrText>
          </w:r>
          <w:r>
            <w:fldChar w:fldCharType="end"/>
          </w:r>
        </w:p>
      </w:tc>
      <w:tc>
        <w:tcPr>
          <w:tcW w:w="5715" w:type="dxa"/>
        </w:tcPr>
        <w:p w:rsidR="00B3122E" w:rsidRDefault="00B3122E">
          <w:pPr>
            <w:pStyle w:val="HeaderTextLeft"/>
            <w:rPr>
              <w:sz w:val="19"/>
            </w:rPr>
          </w:pPr>
          <w:r>
            <w:rPr>
              <w:sz w:val="19"/>
            </w:rPr>
            <w:fldChar w:fldCharType="begin"/>
          </w:r>
          <w:r>
            <w:rPr>
              <w:sz w:val="19"/>
            </w:rPr>
            <w:instrText xml:space="preserve"> styleref CharPartText </w:instrText>
          </w:r>
          <w:r>
            <w:rPr>
              <w:sz w:val="19"/>
            </w:rPr>
            <w:fldChar w:fldCharType="end"/>
          </w:r>
        </w:p>
      </w:tc>
    </w:tr>
    <w:tr w:rsidR="00B3122E">
      <w:tc>
        <w:tcPr>
          <w:tcW w:w="1548" w:type="dxa"/>
        </w:tcPr>
        <w:p w:rsidR="00B3122E" w:rsidRDefault="00B3122E">
          <w:pPr>
            <w:pStyle w:val="HeaderNumberLeft"/>
          </w:pPr>
          <w:r>
            <w:fldChar w:fldCharType="begin"/>
          </w:r>
          <w:r>
            <w:instrText xml:space="preserve"> styleref CharDivNo </w:instrText>
          </w:r>
          <w:r>
            <w:fldChar w:fldCharType="end"/>
          </w:r>
        </w:p>
      </w:tc>
      <w:tc>
        <w:tcPr>
          <w:tcW w:w="5715" w:type="dxa"/>
        </w:tcPr>
        <w:p w:rsidR="00B3122E" w:rsidRDefault="00B3122E">
          <w:pPr>
            <w:pStyle w:val="HeaderTextLeft"/>
          </w:pPr>
          <w:r>
            <w:fldChar w:fldCharType="begin"/>
          </w:r>
          <w:r>
            <w:instrText xml:space="preserve"> styleref CharDivText </w:instrText>
          </w:r>
          <w:r>
            <w:fldChar w:fldCharType="end"/>
          </w:r>
        </w:p>
      </w:tc>
    </w:tr>
    <w:tr w:rsidR="00B3122E">
      <w:trPr>
        <w:cantSplit/>
      </w:trPr>
      <w:tc>
        <w:tcPr>
          <w:tcW w:w="7263" w:type="dxa"/>
          <w:gridSpan w:val="2"/>
        </w:tcPr>
        <w:p w:rsidR="00B3122E" w:rsidRDefault="00B3122E">
          <w:pPr>
            <w:pStyle w:val="HeaderSectionLeft"/>
          </w:pPr>
          <w:r>
            <w:t xml:space="preserve">s. </w:t>
          </w:r>
          <w:fldSimple w:instr=" styleref CharSectno ">
            <w:r w:rsidR="00D57436">
              <w:rPr>
                <w:noProof/>
              </w:rPr>
              <w:t>1</w:t>
            </w:r>
          </w:fldSimple>
        </w:p>
      </w:tc>
    </w:tr>
  </w:tbl>
  <w:p w:rsidR="00B3122E" w:rsidRDefault="00B312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047B41">
          <w:pPr>
            <w:pStyle w:val="HeaderActNameRight"/>
            <w:ind w:right="17"/>
          </w:pPr>
          <w:fldSimple w:instr=" Styleref &quot;Name of Act/Reg&quot; ">
            <w:r w:rsidR="00D57436">
              <w:rPr>
                <w:noProof/>
              </w:rPr>
              <w:t>Shipping and Pilotage Act 1967</w:t>
            </w:r>
          </w:fldSimple>
        </w:p>
      </w:tc>
    </w:tr>
    <w:tr w:rsidR="00B3122E">
      <w:tc>
        <w:tcPr>
          <w:tcW w:w="5715" w:type="dxa"/>
        </w:tcPr>
        <w:p w:rsidR="00B3122E" w:rsidRDefault="00B3122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3122E" w:rsidRDefault="00B3122E">
          <w:pPr>
            <w:pStyle w:val="HeaderNumberRight"/>
            <w:ind w:right="17"/>
          </w:pPr>
          <w:r>
            <w:fldChar w:fldCharType="begin"/>
          </w:r>
          <w:r>
            <w:instrText xml:space="preserve"> styleref CharPartNo </w:instrText>
          </w:r>
          <w:r>
            <w:fldChar w:fldCharType="end"/>
          </w:r>
        </w:p>
      </w:tc>
    </w:tr>
    <w:tr w:rsidR="00B3122E">
      <w:tc>
        <w:tcPr>
          <w:tcW w:w="5715" w:type="dxa"/>
        </w:tcPr>
        <w:p w:rsidR="00B3122E" w:rsidRDefault="00B3122E">
          <w:pPr>
            <w:pStyle w:val="HeaderTextRight"/>
          </w:pPr>
          <w:r>
            <w:fldChar w:fldCharType="begin"/>
          </w:r>
          <w:r>
            <w:instrText xml:space="preserve"> styleref CharDivText </w:instrText>
          </w:r>
          <w:r>
            <w:fldChar w:fldCharType="end"/>
          </w:r>
        </w:p>
      </w:tc>
      <w:tc>
        <w:tcPr>
          <w:tcW w:w="1548" w:type="dxa"/>
        </w:tcPr>
        <w:p w:rsidR="00B3122E" w:rsidRDefault="00B3122E">
          <w:pPr>
            <w:pStyle w:val="HeaderNumberRight"/>
            <w:ind w:right="17"/>
          </w:pPr>
          <w:r>
            <w:fldChar w:fldCharType="begin"/>
          </w:r>
          <w:r>
            <w:instrText xml:space="preserve"> styleref CharDivNo </w:instrText>
          </w:r>
          <w:r>
            <w:fldChar w:fldCharType="end"/>
          </w:r>
        </w:p>
      </w:tc>
    </w:tr>
    <w:tr w:rsidR="00B3122E">
      <w:trPr>
        <w:cantSplit/>
      </w:trPr>
      <w:tc>
        <w:tcPr>
          <w:tcW w:w="7263" w:type="dxa"/>
          <w:gridSpan w:val="2"/>
        </w:tcPr>
        <w:p w:rsidR="00B3122E" w:rsidRDefault="00B3122E">
          <w:pPr>
            <w:pStyle w:val="HeaderSectionRight"/>
            <w:ind w:right="17"/>
          </w:pPr>
          <w:r>
            <w:t xml:space="preserve">s. </w:t>
          </w:r>
          <w:fldSimple w:instr=" styleref CharSectno ">
            <w:r w:rsidR="00D57436">
              <w:rPr>
                <w:noProof/>
              </w:rPr>
              <w:t>1</w:t>
            </w:r>
          </w:fldSimple>
        </w:p>
      </w:tc>
    </w:tr>
  </w:tbl>
  <w:p w:rsidR="00B3122E" w:rsidRDefault="00B312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047B41">
          <w:pPr>
            <w:pStyle w:val="HeaderActNameLeft"/>
          </w:pPr>
          <w:fldSimple w:instr=" Styleref &quot;Name of Act/Reg&quot; ">
            <w:r w:rsidR="00D57436">
              <w:rPr>
                <w:noProof/>
              </w:rPr>
              <w:t>Shipping and Pilotage Act 1967</w:t>
            </w:r>
          </w:fldSimple>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p>
      </w:tc>
    </w:tr>
  </w:tbl>
  <w:p w:rsidR="00B3122E" w:rsidRDefault="00B312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047B41">
          <w:pPr>
            <w:pStyle w:val="HeaderActNameRight"/>
          </w:pPr>
          <w:fldSimple w:instr=" Styleref &quot;Name of Act/Reg&quot; ">
            <w:r w:rsidR="00D57436">
              <w:rPr>
                <w:noProof/>
              </w:rPr>
              <w:t>Shipping and Pilotage Act 1967</w:t>
            </w:r>
          </w:fldSimple>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p>
      </w:tc>
    </w:tr>
  </w:tbl>
  <w:p w:rsidR="00B3122E" w:rsidRDefault="00B312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047B41">
          <w:pPr>
            <w:pStyle w:val="HeaderActNameLeft"/>
          </w:pPr>
          <w:fldSimple w:instr=" Styleref &quot;Name of Act/Reg&quot; ">
            <w:r w:rsidR="00D57436">
              <w:rPr>
                <w:noProof/>
              </w:rPr>
              <w:t>Shipping and Pilotage Act 1967</w:t>
            </w:r>
          </w:fldSimple>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r>
            <w:t>Defined Terms</w:t>
          </w:r>
        </w:p>
      </w:tc>
    </w:tr>
  </w:tbl>
  <w:p w:rsidR="00B3122E" w:rsidRDefault="00B3122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047B41">
          <w:pPr>
            <w:pStyle w:val="HeaderActNameRight"/>
          </w:pPr>
          <w:fldSimple w:instr=" Styleref &quot;Name of Act/Reg&quot; ">
            <w:r w:rsidR="00D57436">
              <w:rPr>
                <w:noProof/>
              </w:rPr>
              <w:t>Shipping and Pilotage Act 1967</w:t>
            </w:r>
          </w:fldSimple>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r>
            <w:t>Defined Terms</w:t>
          </w:r>
        </w:p>
      </w:tc>
    </w:tr>
  </w:tbl>
  <w:p w:rsidR="00B3122E" w:rsidRDefault="00B312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rPr>
        <w:i/>
      </w:rPr>
    </w:pPr>
    <w:r>
      <w:rPr>
        <w:i/>
      </w:rPr>
      <w:fldChar w:fldCharType="begin"/>
    </w:r>
    <w:r>
      <w:rPr>
        <w:i/>
      </w:rPr>
      <w:instrText xml:space="preserve"> Styleref "Name of Act/Reg" </w:instrText>
    </w:r>
    <w:r>
      <w:rPr>
        <w:i/>
      </w:rPr>
      <w:fldChar w:fldCharType="separate"/>
    </w:r>
    <w:r w:rsidR="00D57436">
      <w:rPr>
        <w:i/>
        <w:noProof/>
      </w:rPr>
      <w:t>Shipping and Pilotage Act 1967</w:t>
    </w:r>
    <w:r>
      <w:rPr>
        <w:i/>
      </w:rPr>
      <w:fldChar w:fldCharType="end"/>
    </w:r>
  </w:p>
  <w:p w:rsidR="00B3122E" w:rsidRDefault="00B3122E">
    <w:pPr>
      <w:pStyle w:val="headerpartodd"/>
      <w:ind w:left="0" w:firstLine="0"/>
      <w:rPr>
        <w:b w:val="0"/>
        <w:i/>
      </w:rPr>
    </w:pPr>
  </w:p>
  <w:p w:rsidR="00B3122E" w:rsidRDefault="00B3122E">
    <w:pPr>
      <w:pStyle w:val="headerpart"/>
    </w:pPr>
  </w:p>
  <w:p w:rsidR="00B3122E" w:rsidRDefault="00B3122E">
    <w:pPr>
      <w:pStyle w:val="headerpart"/>
    </w:pPr>
  </w:p>
  <w:p w:rsidR="00B3122E" w:rsidRDefault="00B3122E">
    <w:pPr>
      <w:pBdr>
        <w:bottom w:val="single" w:sz="6" w:space="1" w:color="auto"/>
      </w:pBdr>
      <w:rPr>
        <w:b/>
      </w:rPr>
    </w:pPr>
  </w:p>
  <w:p w:rsidR="00B3122E" w:rsidRDefault="00B3122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jc w:val="right"/>
      <w:rPr>
        <w:i/>
      </w:rPr>
    </w:pPr>
    <w:r>
      <w:rPr>
        <w:i/>
      </w:rPr>
      <w:fldChar w:fldCharType="begin"/>
    </w:r>
    <w:r>
      <w:rPr>
        <w:i/>
      </w:rPr>
      <w:instrText xml:space="preserve"> Styleref "Name of Act/Reg" </w:instrText>
    </w:r>
    <w:r>
      <w:rPr>
        <w:i/>
      </w:rPr>
      <w:fldChar w:fldCharType="separate"/>
    </w:r>
    <w:r w:rsidR="00D57436">
      <w:rPr>
        <w:i/>
        <w:noProof/>
      </w:rPr>
      <w:t>Shipping and Pilotage Act 1967</w:t>
    </w:r>
    <w:r>
      <w:rPr>
        <w:i/>
      </w:rPr>
      <w:fldChar w:fldCharType="end"/>
    </w:r>
  </w:p>
  <w:p w:rsidR="00B3122E" w:rsidRDefault="00B3122E">
    <w:pPr>
      <w:pStyle w:val="headerpartodd"/>
      <w:ind w:left="0" w:firstLine="0"/>
      <w:jc w:val="right"/>
      <w:rPr>
        <w:b w:val="0"/>
        <w:i/>
      </w:rPr>
    </w:pPr>
  </w:p>
  <w:p w:rsidR="00B3122E" w:rsidRDefault="00B3122E">
    <w:pPr>
      <w:pStyle w:val="headerpart"/>
      <w:jc w:val="right"/>
    </w:pPr>
  </w:p>
  <w:p w:rsidR="00B3122E" w:rsidRDefault="00B3122E">
    <w:pPr>
      <w:pStyle w:val="headerpart"/>
      <w:jc w:val="right"/>
    </w:pPr>
  </w:p>
  <w:p w:rsidR="00B3122E" w:rsidRDefault="00B3122E">
    <w:pPr>
      <w:pBdr>
        <w:bottom w:val="single" w:sz="6" w:space="1" w:color="auto"/>
      </w:pBdr>
      <w:jc w:val="right"/>
      <w:rPr>
        <w:b/>
      </w:rPr>
    </w:pPr>
  </w:p>
  <w:p w:rsidR="00B3122E" w:rsidRDefault="00B312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12558"/>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s>
  <w:rsids>
    <w:rsidRoot w:val="00882BCF"/>
    <w:rsid w:val="00047B41"/>
    <w:rsid w:val="00063E56"/>
    <w:rsid w:val="000E75D1"/>
    <w:rsid w:val="000F4EC5"/>
    <w:rsid w:val="001D46BB"/>
    <w:rsid w:val="00393830"/>
    <w:rsid w:val="00451438"/>
    <w:rsid w:val="005177D9"/>
    <w:rsid w:val="005A58B8"/>
    <w:rsid w:val="007411F2"/>
    <w:rsid w:val="007F1009"/>
    <w:rsid w:val="00882BCF"/>
    <w:rsid w:val="008D009D"/>
    <w:rsid w:val="009052E3"/>
    <w:rsid w:val="00A028F5"/>
    <w:rsid w:val="00A10F25"/>
    <w:rsid w:val="00A67C80"/>
    <w:rsid w:val="00A72D47"/>
    <w:rsid w:val="00A86AFA"/>
    <w:rsid w:val="00AF3EF6"/>
    <w:rsid w:val="00B26E70"/>
    <w:rsid w:val="00B3122E"/>
    <w:rsid w:val="00B93BB9"/>
    <w:rsid w:val="00C83B81"/>
    <w:rsid w:val="00CF7894"/>
    <w:rsid w:val="00D57436"/>
    <w:rsid w:val="00D84B4D"/>
    <w:rsid w:val="00E74DFB"/>
    <w:rsid w:val="00F10442"/>
    <w:rsid w:val="00F82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7354</Words>
  <Characters>33830</Characters>
  <Application>Microsoft Office Word</Application>
  <DocSecurity>0</DocSecurity>
  <Lines>1025</Lines>
  <Paragraphs>571</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Company>Ministry of Justice</Company>
  <LinksUpToDate>false</LinksUpToDate>
  <CharactersWithSpaces>40613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1967 - 04-h0-01</dc:title>
  <dc:subject/>
  <dc:creator>svcMRProcess</dc:creator>
  <cp:keywords/>
  <cp:lastModifiedBy>svcMRProcess</cp:lastModifiedBy>
  <cp:revision>4</cp:revision>
  <cp:lastPrinted>2009-05-18T06:46:00Z</cp:lastPrinted>
  <dcterms:created xsi:type="dcterms:W3CDTF">2014-07-16T01:36:00Z</dcterms:created>
  <dcterms:modified xsi:type="dcterms:W3CDTF">2014-07-16T01:36:00Z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749</vt:i4>
  </property>
  <property fmtid="{D5CDD505-2E9C-101B-9397-08002B2CF9AE}" pid="6" name="AsAtDate">
    <vt:lpwstr>02 Jul 2014</vt:lpwstr>
  </property>
  <property fmtid="{D5CDD505-2E9C-101B-9397-08002B2CF9AE}" pid="7" name="Suffix">
    <vt:lpwstr>04-h0-01</vt:lpwstr>
  </property>
  <property fmtid="{D5CDD505-2E9C-101B-9397-08002B2CF9AE}" pid="8" name="ReprintNo">
    <vt:lpwstr>4</vt:lpwstr>
  </property>
  <property fmtid="{D5CDD505-2E9C-101B-9397-08002B2CF9AE}" pid="9" name="ThisVersion">
    <vt:lpwstr>04-c0-00</vt:lpwstr>
  </property>
</Properties>
</file>